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778AF">
      <w:pPr>
        <w:pStyle w:val="4"/>
        <w:spacing w:line="252" w:lineRule="auto"/>
        <w:jc w:val="both"/>
        <w:rPr>
          <w:rFonts w:hint="eastAsia" w:ascii="仿宋" w:hAnsi="仿宋" w:eastAsia="仿宋" w:cs="仿宋"/>
          <w:b w:val="0"/>
          <w:bCs w:val="0"/>
          <w:color w:val="auto"/>
          <w:sz w:val="44"/>
          <w:szCs w:val="44"/>
          <w:highlight w:val="none"/>
        </w:rPr>
      </w:pPr>
    </w:p>
    <w:p w14:paraId="3063E513">
      <w:pPr>
        <w:keepNext w:val="0"/>
        <w:keepLines w:val="0"/>
        <w:pageBreakBefore w:val="0"/>
        <w:widowControl w:val="0"/>
        <w:kinsoku/>
        <w:wordWrap/>
        <w:overflowPunct/>
        <w:autoSpaceDE/>
        <w:autoSpaceDN/>
        <w:bidi w:val="0"/>
        <w:adjustRightInd/>
        <w:snapToGrid/>
        <w:spacing w:line="360" w:lineRule="auto"/>
        <w:jc w:val="center"/>
        <w:textAlignment w:val="auto"/>
        <w:outlineLvl w:val="9"/>
        <w:rPr>
          <w:rFonts w:hint="eastAsia" w:ascii="仿宋" w:hAnsi="仿宋" w:eastAsia="仿宋" w:cs="仿宋"/>
          <w:b/>
          <w:snapToGrid/>
          <w:color w:val="auto"/>
          <w:kern w:val="2"/>
          <w:sz w:val="52"/>
          <w:szCs w:val="52"/>
          <w:highlight w:val="none"/>
          <w:lang w:eastAsia="zh-CN"/>
        </w:rPr>
      </w:pPr>
      <w:bookmarkStart w:id="0" w:name="bookmark3"/>
      <w:bookmarkEnd w:id="0"/>
      <w:bookmarkStart w:id="1" w:name="_Toc1206"/>
      <w:bookmarkStart w:id="2" w:name="_Toc29065"/>
      <w:r>
        <w:rPr>
          <w:rFonts w:hint="eastAsia" w:ascii="仿宋" w:hAnsi="仿宋" w:eastAsia="仿宋" w:cs="仿宋"/>
          <w:b/>
          <w:snapToGrid/>
          <w:color w:val="auto"/>
          <w:kern w:val="2"/>
          <w:sz w:val="52"/>
          <w:szCs w:val="52"/>
          <w:highlight w:val="none"/>
          <w:lang w:eastAsia="zh-CN"/>
        </w:rPr>
        <w:t>2026年柯坪县义务教育校舍安全保障长效机制项目(三标段)</w:t>
      </w:r>
    </w:p>
    <w:p w14:paraId="09941043">
      <w:pPr>
        <w:keepNext w:val="0"/>
        <w:keepLines w:val="0"/>
        <w:pageBreakBefore w:val="0"/>
        <w:widowControl w:val="0"/>
        <w:kinsoku/>
        <w:wordWrap/>
        <w:overflowPunct/>
        <w:autoSpaceDE/>
        <w:autoSpaceDN/>
        <w:bidi w:val="0"/>
        <w:adjustRightInd/>
        <w:snapToGrid/>
        <w:spacing w:line="560" w:lineRule="exact"/>
        <w:jc w:val="center"/>
        <w:textAlignment w:val="auto"/>
        <w:outlineLvl w:val="9"/>
        <w:rPr>
          <w:rFonts w:hint="eastAsia" w:ascii="仿宋" w:hAnsi="仿宋" w:eastAsia="仿宋" w:cs="仿宋"/>
          <w:b/>
          <w:snapToGrid/>
          <w:color w:val="auto"/>
          <w:kern w:val="2"/>
          <w:sz w:val="30"/>
          <w:szCs w:val="30"/>
          <w:highlight w:val="none"/>
          <w:lang w:eastAsia="zh-CN"/>
        </w:rPr>
      </w:pPr>
    </w:p>
    <w:p w14:paraId="40D69414">
      <w:pPr>
        <w:keepNext w:val="0"/>
        <w:keepLines w:val="0"/>
        <w:pageBreakBefore w:val="0"/>
        <w:widowControl w:val="0"/>
        <w:kinsoku/>
        <w:wordWrap/>
        <w:overflowPunct/>
        <w:autoSpaceDE/>
        <w:autoSpaceDN/>
        <w:bidi w:val="0"/>
        <w:adjustRightInd/>
        <w:snapToGrid/>
        <w:spacing w:line="560" w:lineRule="exact"/>
        <w:jc w:val="center"/>
        <w:textAlignment w:val="auto"/>
        <w:outlineLvl w:val="9"/>
        <w:rPr>
          <w:rFonts w:hint="eastAsia" w:ascii="仿宋" w:hAnsi="仿宋" w:eastAsia="仿宋" w:cs="仿宋"/>
          <w:b/>
          <w:snapToGrid/>
          <w:color w:val="auto"/>
          <w:kern w:val="2"/>
          <w:sz w:val="30"/>
          <w:szCs w:val="30"/>
          <w:highlight w:val="none"/>
          <w:lang w:eastAsia="zh-CN"/>
        </w:rPr>
      </w:pPr>
    </w:p>
    <w:p w14:paraId="78DFF3D4">
      <w:pPr>
        <w:keepNext w:val="0"/>
        <w:keepLines w:val="0"/>
        <w:pageBreakBefore w:val="0"/>
        <w:widowControl w:val="0"/>
        <w:kinsoku/>
        <w:wordWrap/>
        <w:overflowPunct/>
        <w:autoSpaceDE/>
        <w:autoSpaceDN/>
        <w:bidi w:val="0"/>
        <w:adjustRightInd/>
        <w:snapToGrid/>
        <w:spacing w:line="560" w:lineRule="exact"/>
        <w:jc w:val="center"/>
        <w:textAlignment w:val="auto"/>
        <w:outlineLvl w:val="9"/>
        <w:rPr>
          <w:rFonts w:hint="eastAsia" w:ascii="仿宋" w:hAnsi="仿宋" w:eastAsia="仿宋" w:cs="仿宋"/>
          <w:b/>
          <w:snapToGrid/>
          <w:color w:val="auto"/>
          <w:kern w:val="2"/>
          <w:sz w:val="30"/>
          <w:szCs w:val="30"/>
          <w:highlight w:val="none"/>
          <w:lang w:eastAsia="zh-CN"/>
        </w:rPr>
      </w:pPr>
    </w:p>
    <w:p w14:paraId="0FBF489C">
      <w:pPr>
        <w:keepNext w:val="0"/>
        <w:keepLines w:val="0"/>
        <w:pageBreakBefore w:val="0"/>
        <w:widowControl w:val="0"/>
        <w:kinsoku/>
        <w:wordWrap/>
        <w:overflowPunct/>
        <w:topLinePunct w:val="0"/>
        <w:autoSpaceDE/>
        <w:autoSpaceDN/>
        <w:bidi w:val="0"/>
        <w:adjustRightInd/>
        <w:snapToGrid/>
        <w:spacing w:line="800" w:lineRule="exact"/>
        <w:ind w:left="733" w:leftChars="349"/>
        <w:jc w:val="center"/>
        <w:textAlignment w:val="auto"/>
        <w:outlineLvl w:val="9"/>
        <w:rPr>
          <w:rFonts w:hint="eastAsia" w:ascii="仿宋" w:hAnsi="仿宋" w:eastAsia="仿宋" w:cs="仿宋"/>
          <w:snapToGrid/>
          <w:color w:val="auto"/>
          <w:spacing w:val="-20"/>
          <w:w w:val="90"/>
          <w:kern w:val="2"/>
          <w:sz w:val="30"/>
          <w:szCs w:val="30"/>
          <w:highlight w:val="none"/>
          <w:lang w:eastAsia="zh-CN"/>
        </w:rPr>
      </w:pPr>
    </w:p>
    <w:p w14:paraId="4ADD79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800" w:lineRule="exact"/>
        <w:jc w:val="center"/>
        <w:textAlignment w:val="auto"/>
        <w:outlineLvl w:val="9"/>
        <w:rPr>
          <w:rFonts w:hint="eastAsia" w:ascii="仿宋" w:hAnsi="仿宋" w:eastAsia="仿宋" w:cs="仿宋"/>
          <w:color w:val="auto"/>
          <w:kern w:val="2"/>
          <w:sz w:val="30"/>
          <w:szCs w:val="30"/>
          <w:highlight w:val="none"/>
          <w:lang w:val="en-US" w:eastAsia="zh-CN" w:bidi="ar-SA"/>
        </w:rPr>
      </w:pPr>
    </w:p>
    <w:p w14:paraId="050D3994">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仿宋" w:hAnsi="仿宋" w:eastAsia="仿宋" w:cs="仿宋"/>
          <w:b w:val="0"/>
          <w:bCs/>
          <w:snapToGrid/>
          <w:color w:val="auto"/>
          <w:kern w:val="2"/>
          <w:sz w:val="72"/>
          <w:szCs w:val="72"/>
          <w:highlight w:val="none"/>
          <w:lang w:eastAsia="zh-CN"/>
        </w:rPr>
      </w:pPr>
      <w:r>
        <w:rPr>
          <w:rFonts w:hint="eastAsia" w:ascii="仿宋" w:hAnsi="仿宋" w:eastAsia="仿宋" w:cs="仿宋"/>
          <w:b w:val="0"/>
          <w:bCs/>
          <w:snapToGrid/>
          <w:color w:val="auto"/>
          <w:kern w:val="2"/>
          <w:sz w:val="72"/>
          <w:szCs w:val="72"/>
          <w:highlight w:val="none"/>
          <w:lang w:eastAsia="zh-CN"/>
        </w:rPr>
        <w:t>竞争性磋商文件</w:t>
      </w:r>
    </w:p>
    <w:p w14:paraId="379C6433">
      <w:pPr>
        <w:keepNext w:val="0"/>
        <w:keepLines w:val="0"/>
        <w:pageBreakBefore w:val="0"/>
        <w:widowControl w:val="0"/>
        <w:tabs>
          <w:tab w:val="left" w:pos="1620"/>
          <w:tab w:val="left" w:pos="1800"/>
          <w:tab w:val="left" w:pos="1980"/>
        </w:tabs>
        <w:kinsoku/>
        <w:wordWrap/>
        <w:overflowPunct/>
        <w:topLinePunct w:val="0"/>
        <w:autoSpaceDE/>
        <w:autoSpaceDN/>
        <w:bidi w:val="0"/>
        <w:adjustRightInd/>
        <w:snapToGrid/>
        <w:spacing w:line="800" w:lineRule="exact"/>
        <w:ind w:firstLine="1950" w:firstLineChars="650"/>
        <w:jc w:val="center"/>
        <w:textAlignment w:val="auto"/>
        <w:outlineLvl w:val="9"/>
        <w:rPr>
          <w:rFonts w:hint="eastAsia" w:ascii="仿宋" w:hAnsi="仿宋" w:eastAsia="仿宋" w:cs="仿宋"/>
          <w:snapToGrid/>
          <w:color w:val="auto"/>
          <w:kern w:val="2"/>
          <w:sz w:val="30"/>
          <w:szCs w:val="30"/>
          <w:highlight w:val="none"/>
          <w:lang w:eastAsia="zh-CN"/>
        </w:rPr>
      </w:pPr>
    </w:p>
    <w:p w14:paraId="37D8F54E">
      <w:pPr>
        <w:keepNext w:val="0"/>
        <w:keepLines w:val="0"/>
        <w:pageBreakBefore w:val="0"/>
        <w:widowControl w:val="0"/>
        <w:tabs>
          <w:tab w:val="left" w:pos="1620"/>
          <w:tab w:val="left" w:pos="1800"/>
          <w:tab w:val="left" w:pos="1980"/>
        </w:tabs>
        <w:kinsoku/>
        <w:wordWrap/>
        <w:overflowPunct/>
        <w:autoSpaceDE/>
        <w:autoSpaceDN/>
        <w:bidi w:val="0"/>
        <w:adjustRightInd/>
        <w:snapToGrid/>
        <w:spacing w:line="560" w:lineRule="exact"/>
        <w:ind w:firstLine="1950" w:firstLineChars="650"/>
        <w:jc w:val="center"/>
        <w:textAlignment w:val="auto"/>
        <w:outlineLvl w:val="9"/>
        <w:rPr>
          <w:rFonts w:hint="eastAsia" w:ascii="仿宋" w:hAnsi="仿宋" w:eastAsia="仿宋" w:cs="仿宋"/>
          <w:snapToGrid/>
          <w:color w:val="auto"/>
          <w:kern w:val="2"/>
          <w:sz w:val="30"/>
          <w:szCs w:val="30"/>
          <w:highlight w:val="none"/>
          <w:lang w:eastAsia="zh-CN"/>
        </w:rPr>
      </w:pPr>
    </w:p>
    <w:p w14:paraId="4FF877DD">
      <w:pPr>
        <w:keepNext w:val="0"/>
        <w:keepLines w:val="0"/>
        <w:pageBreakBefore w:val="0"/>
        <w:widowControl w:val="0"/>
        <w:tabs>
          <w:tab w:val="left" w:pos="1620"/>
          <w:tab w:val="left" w:pos="1800"/>
          <w:tab w:val="left" w:pos="1980"/>
        </w:tabs>
        <w:kinsoku/>
        <w:wordWrap/>
        <w:overflowPunct/>
        <w:autoSpaceDE/>
        <w:autoSpaceDN/>
        <w:bidi w:val="0"/>
        <w:adjustRightInd/>
        <w:snapToGrid/>
        <w:spacing w:line="560" w:lineRule="exact"/>
        <w:ind w:firstLine="1950" w:firstLineChars="650"/>
        <w:jc w:val="both"/>
        <w:textAlignment w:val="auto"/>
        <w:outlineLvl w:val="9"/>
        <w:rPr>
          <w:rFonts w:hint="eastAsia" w:ascii="仿宋" w:hAnsi="仿宋" w:eastAsia="仿宋" w:cs="仿宋"/>
          <w:snapToGrid/>
          <w:color w:val="auto"/>
          <w:kern w:val="2"/>
          <w:sz w:val="30"/>
          <w:szCs w:val="30"/>
          <w:highlight w:val="none"/>
          <w:lang w:eastAsia="zh-CN"/>
        </w:rPr>
      </w:pPr>
    </w:p>
    <w:p w14:paraId="51647784">
      <w:pPr>
        <w:keepNext w:val="0"/>
        <w:keepLines w:val="0"/>
        <w:pageBreakBefore w:val="0"/>
        <w:widowControl w:val="0"/>
        <w:tabs>
          <w:tab w:val="left" w:pos="1620"/>
          <w:tab w:val="left" w:pos="1800"/>
          <w:tab w:val="left" w:pos="1980"/>
        </w:tabs>
        <w:kinsoku/>
        <w:wordWrap/>
        <w:overflowPunct/>
        <w:autoSpaceDE/>
        <w:autoSpaceDN/>
        <w:bidi w:val="0"/>
        <w:adjustRightInd/>
        <w:snapToGrid/>
        <w:spacing w:line="560" w:lineRule="exact"/>
        <w:ind w:firstLine="1950" w:firstLineChars="650"/>
        <w:jc w:val="both"/>
        <w:textAlignment w:val="auto"/>
        <w:outlineLvl w:val="9"/>
        <w:rPr>
          <w:rFonts w:hint="eastAsia" w:ascii="仿宋" w:hAnsi="仿宋" w:eastAsia="仿宋" w:cs="仿宋"/>
          <w:snapToGrid/>
          <w:color w:val="auto"/>
          <w:kern w:val="2"/>
          <w:sz w:val="30"/>
          <w:szCs w:val="30"/>
          <w:highlight w:val="none"/>
          <w:lang w:eastAsia="zh-CN"/>
        </w:rPr>
      </w:pPr>
    </w:p>
    <w:p w14:paraId="67BF716D">
      <w:pPr>
        <w:keepNext w:val="0"/>
        <w:keepLines w:val="0"/>
        <w:pageBreakBefore w:val="0"/>
        <w:widowControl w:val="0"/>
        <w:tabs>
          <w:tab w:val="left" w:pos="1620"/>
          <w:tab w:val="left" w:pos="1800"/>
          <w:tab w:val="left" w:pos="1980"/>
        </w:tabs>
        <w:kinsoku/>
        <w:wordWrap/>
        <w:overflowPunct/>
        <w:autoSpaceDE/>
        <w:autoSpaceDN/>
        <w:bidi w:val="0"/>
        <w:adjustRightInd/>
        <w:snapToGrid/>
        <w:spacing w:line="560" w:lineRule="exact"/>
        <w:jc w:val="both"/>
        <w:textAlignment w:val="auto"/>
        <w:outlineLvl w:val="9"/>
        <w:rPr>
          <w:rFonts w:hint="eastAsia" w:ascii="仿宋" w:hAnsi="仿宋" w:eastAsia="仿宋" w:cs="仿宋"/>
          <w:snapToGrid/>
          <w:color w:val="auto"/>
          <w:kern w:val="2"/>
          <w:sz w:val="30"/>
          <w:szCs w:val="30"/>
          <w:highlight w:val="none"/>
          <w:lang w:eastAsia="zh-CN"/>
        </w:rPr>
      </w:pPr>
    </w:p>
    <w:p w14:paraId="7C82A483">
      <w:pPr>
        <w:keepNext w:val="0"/>
        <w:keepLines w:val="0"/>
        <w:pageBreakBefore w:val="0"/>
        <w:widowControl w:val="0"/>
        <w:kinsoku/>
        <w:wordWrap/>
        <w:overflowPunct/>
        <w:autoSpaceDE/>
        <w:autoSpaceDN/>
        <w:bidi w:val="0"/>
        <w:adjustRightInd/>
        <w:snapToGrid/>
        <w:spacing w:line="560" w:lineRule="exact"/>
        <w:jc w:val="left"/>
        <w:textAlignment w:val="auto"/>
        <w:outlineLvl w:val="9"/>
        <w:rPr>
          <w:rFonts w:hint="eastAsia" w:ascii="仿宋" w:hAnsi="仿宋" w:eastAsia="仿宋" w:cs="仿宋"/>
          <w:b/>
          <w:bCs w:val="0"/>
          <w:snapToGrid/>
          <w:color w:val="auto"/>
          <w:kern w:val="2"/>
          <w:sz w:val="32"/>
          <w:szCs w:val="32"/>
          <w:highlight w:val="none"/>
          <w:lang w:val="en-US" w:eastAsia="zh-CN"/>
        </w:rPr>
      </w:pPr>
      <w:r>
        <w:rPr>
          <w:rFonts w:hint="eastAsia" w:ascii="仿宋" w:hAnsi="仿宋" w:eastAsia="仿宋" w:cs="仿宋"/>
          <w:b/>
          <w:bCs w:val="0"/>
          <w:snapToGrid/>
          <w:color w:val="auto"/>
          <w:kern w:val="2"/>
          <w:sz w:val="32"/>
          <w:szCs w:val="32"/>
          <w:highlight w:val="none"/>
          <w:lang w:val="en-US" w:eastAsia="zh-CN"/>
        </w:rPr>
        <w:t>招标人(盖章):柯坪县教育局</w:t>
      </w:r>
    </w:p>
    <w:p w14:paraId="4C0B172D">
      <w:pPr>
        <w:keepNext w:val="0"/>
        <w:keepLines w:val="0"/>
        <w:pageBreakBefore w:val="0"/>
        <w:widowControl w:val="0"/>
        <w:kinsoku/>
        <w:wordWrap/>
        <w:overflowPunct/>
        <w:autoSpaceDE/>
        <w:autoSpaceDN/>
        <w:bidi w:val="0"/>
        <w:adjustRightInd/>
        <w:snapToGrid/>
        <w:spacing w:line="560" w:lineRule="exact"/>
        <w:jc w:val="center"/>
        <w:textAlignment w:val="auto"/>
        <w:outlineLvl w:val="9"/>
        <w:rPr>
          <w:rFonts w:hint="eastAsia" w:ascii="仿宋" w:hAnsi="仿宋" w:eastAsia="仿宋" w:cs="仿宋"/>
          <w:b/>
          <w:bCs w:val="0"/>
          <w:snapToGrid/>
          <w:color w:val="auto"/>
          <w:kern w:val="2"/>
          <w:sz w:val="32"/>
          <w:szCs w:val="32"/>
          <w:highlight w:val="none"/>
          <w:lang w:val="en-US" w:eastAsia="zh-CN"/>
        </w:rPr>
      </w:pPr>
      <w:r>
        <w:rPr>
          <w:rFonts w:hint="eastAsia" w:ascii="仿宋" w:hAnsi="仿宋" w:eastAsia="仿宋" w:cs="仿宋"/>
          <w:b/>
          <w:bCs w:val="0"/>
          <w:snapToGrid/>
          <w:color w:val="auto"/>
          <w:kern w:val="2"/>
          <w:sz w:val="32"/>
          <w:szCs w:val="32"/>
          <w:highlight w:val="none"/>
          <w:lang w:val="en-US" w:eastAsia="zh-CN"/>
        </w:rPr>
        <w:t xml:space="preserve">      </w:t>
      </w:r>
    </w:p>
    <w:p w14:paraId="40AEBED0">
      <w:pPr>
        <w:keepNext w:val="0"/>
        <w:keepLines w:val="0"/>
        <w:pageBreakBefore w:val="0"/>
        <w:widowControl w:val="0"/>
        <w:kinsoku/>
        <w:wordWrap/>
        <w:overflowPunct/>
        <w:autoSpaceDE/>
        <w:autoSpaceDN/>
        <w:bidi w:val="0"/>
        <w:adjustRightInd/>
        <w:snapToGrid/>
        <w:spacing w:line="560" w:lineRule="exact"/>
        <w:jc w:val="both"/>
        <w:textAlignment w:val="auto"/>
        <w:outlineLvl w:val="9"/>
        <w:rPr>
          <w:rFonts w:hint="eastAsia" w:ascii="仿宋" w:hAnsi="仿宋" w:eastAsia="仿宋" w:cs="仿宋"/>
          <w:b/>
          <w:bCs w:val="0"/>
          <w:snapToGrid/>
          <w:color w:val="auto"/>
          <w:kern w:val="2"/>
          <w:sz w:val="32"/>
          <w:szCs w:val="32"/>
          <w:highlight w:val="none"/>
          <w:lang w:val="en-US" w:eastAsia="zh-CN"/>
        </w:rPr>
      </w:pPr>
      <w:r>
        <w:rPr>
          <w:rFonts w:hint="eastAsia" w:ascii="仿宋" w:hAnsi="仿宋" w:eastAsia="仿宋" w:cs="仿宋"/>
          <w:b/>
          <w:bCs w:val="0"/>
          <w:snapToGrid/>
          <w:color w:val="auto"/>
          <w:kern w:val="2"/>
          <w:sz w:val="32"/>
          <w:szCs w:val="32"/>
          <w:highlight w:val="none"/>
          <w:lang w:val="en-US" w:eastAsia="zh-CN"/>
        </w:rPr>
        <w:t>招标代理(盖章)</w:t>
      </w:r>
      <w:r>
        <w:rPr>
          <w:rFonts w:hint="eastAsia" w:ascii="仿宋" w:hAnsi="仿宋" w:eastAsia="仿宋" w:cs="仿宋"/>
          <w:b/>
          <w:bCs w:val="0"/>
          <w:snapToGrid/>
          <w:color w:val="auto"/>
          <w:kern w:val="2"/>
          <w:sz w:val="32"/>
          <w:szCs w:val="32"/>
          <w:highlight w:val="none"/>
          <w:lang w:eastAsia="zh-CN"/>
        </w:rPr>
        <w:t>：新疆拓疆工程管理咨询有限公司</w:t>
      </w:r>
    </w:p>
    <w:p w14:paraId="1A4EC9A0">
      <w:pPr>
        <w:keepNext w:val="0"/>
        <w:keepLines w:val="0"/>
        <w:pageBreakBefore w:val="0"/>
        <w:widowControl w:val="0"/>
        <w:kinsoku/>
        <w:wordWrap/>
        <w:overflowPunct/>
        <w:autoSpaceDE/>
        <w:autoSpaceDN/>
        <w:bidi w:val="0"/>
        <w:adjustRightInd/>
        <w:snapToGrid/>
        <w:spacing w:line="560" w:lineRule="exact"/>
        <w:jc w:val="both"/>
        <w:textAlignment w:val="auto"/>
        <w:outlineLvl w:val="9"/>
        <w:rPr>
          <w:rFonts w:hint="eastAsia" w:ascii="仿宋" w:hAnsi="仿宋" w:eastAsia="仿宋" w:cs="仿宋"/>
          <w:b/>
          <w:snapToGrid/>
          <w:color w:val="auto"/>
          <w:kern w:val="2"/>
          <w:sz w:val="32"/>
          <w:szCs w:val="32"/>
          <w:highlight w:val="none"/>
          <w:lang w:eastAsia="zh-CN"/>
        </w:rPr>
      </w:pPr>
    </w:p>
    <w:p w14:paraId="5D85C6B1">
      <w:pPr>
        <w:keepNext w:val="0"/>
        <w:keepLines w:val="0"/>
        <w:pageBreakBefore w:val="0"/>
        <w:widowControl w:val="0"/>
        <w:kinsoku/>
        <w:wordWrap/>
        <w:overflowPunct/>
        <w:autoSpaceDE/>
        <w:autoSpaceDN/>
        <w:bidi w:val="0"/>
        <w:adjustRightInd/>
        <w:snapToGrid/>
        <w:spacing w:line="560" w:lineRule="exact"/>
        <w:jc w:val="center"/>
        <w:textAlignment w:val="auto"/>
        <w:outlineLvl w:val="9"/>
        <w:rPr>
          <w:rFonts w:hint="eastAsia" w:ascii="仿宋" w:hAnsi="仿宋" w:eastAsia="仿宋" w:cs="仿宋"/>
          <w:b/>
          <w:snapToGrid/>
          <w:color w:val="auto"/>
          <w:kern w:val="2"/>
          <w:sz w:val="30"/>
          <w:szCs w:val="30"/>
          <w:highlight w:val="none"/>
          <w:lang w:eastAsia="zh-CN"/>
        </w:rPr>
      </w:pPr>
      <w:r>
        <w:rPr>
          <w:rFonts w:hint="eastAsia" w:ascii="仿宋" w:hAnsi="仿宋" w:eastAsia="仿宋" w:cs="仿宋"/>
          <w:b/>
          <w:snapToGrid/>
          <w:color w:val="auto"/>
          <w:kern w:val="2"/>
          <w:sz w:val="32"/>
          <w:szCs w:val="32"/>
          <w:highlight w:val="none"/>
          <w:lang w:eastAsia="zh-CN"/>
        </w:rPr>
        <w:t>20</w:t>
      </w:r>
      <w:r>
        <w:rPr>
          <w:rFonts w:hint="eastAsia" w:ascii="仿宋" w:hAnsi="仿宋" w:eastAsia="仿宋" w:cs="仿宋"/>
          <w:b/>
          <w:snapToGrid/>
          <w:color w:val="auto"/>
          <w:kern w:val="2"/>
          <w:sz w:val="32"/>
          <w:szCs w:val="32"/>
          <w:highlight w:val="none"/>
          <w:lang w:val="en-US" w:eastAsia="zh-CN"/>
        </w:rPr>
        <w:t>26</w:t>
      </w:r>
      <w:r>
        <w:rPr>
          <w:rFonts w:hint="eastAsia" w:ascii="仿宋" w:hAnsi="仿宋" w:eastAsia="仿宋" w:cs="仿宋"/>
          <w:b/>
          <w:snapToGrid/>
          <w:color w:val="auto"/>
          <w:kern w:val="2"/>
          <w:sz w:val="32"/>
          <w:szCs w:val="32"/>
          <w:highlight w:val="none"/>
          <w:lang w:eastAsia="zh-CN"/>
        </w:rPr>
        <w:t>年</w:t>
      </w:r>
      <w:r>
        <w:rPr>
          <w:rFonts w:hint="eastAsia" w:ascii="仿宋" w:hAnsi="仿宋" w:eastAsia="仿宋" w:cs="仿宋"/>
          <w:b/>
          <w:snapToGrid/>
          <w:color w:val="auto"/>
          <w:kern w:val="2"/>
          <w:sz w:val="32"/>
          <w:szCs w:val="32"/>
          <w:highlight w:val="none"/>
          <w:lang w:val="en-US" w:eastAsia="zh-CN"/>
        </w:rPr>
        <w:t>5</w:t>
      </w:r>
      <w:r>
        <w:rPr>
          <w:rFonts w:hint="eastAsia" w:ascii="仿宋" w:hAnsi="仿宋" w:eastAsia="仿宋" w:cs="仿宋"/>
          <w:b/>
          <w:snapToGrid/>
          <w:color w:val="auto"/>
          <w:kern w:val="2"/>
          <w:sz w:val="32"/>
          <w:szCs w:val="32"/>
          <w:highlight w:val="none"/>
          <w:lang w:eastAsia="zh-CN"/>
        </w:rPr>
        <w:t>月</w:t>
      </w:r>
    </w:p>
    <w:p w14:paraId="2537221C">
      <w:pPr>
        <w:spacing w:before="141" w:line="360" w:lineRule="auto"/>
        <w:ind w:left="4097"/>
        <w:outlineLvl w:val="0"/>
        <w:rPr>
          <w:rFonts w:hint="eastAsia" w:ascii="仿宋" w:hAnsi="仿宋" w:eastAsia="仿宋" w:cs="仿宋"/>
          <w:b w:val="0"/>
          <w:bCs w:val="0"/>
          <w:color w:val="auto"/>
          <w:spacing w:val="-22"/>
          <w:sz w:val="36"/>
          <w:szCs w:val="36"/>
          <w:highlight w:val="none"/>
        </w:rPr>
      </w:pPr>
    </w:p>
    <w:p w14:paraId="44D90EB2">
      <w:pPr>
        <w:spacing w:before="141" w:line="360" w:lineRule="auto"/>
        <w:ind w:left="4097"/>
        <w:outlineLvl w:val="0"/>
        <w:rPr>
          <w:rFonts w:hint="eastAsia" w:ascii="仿宋" w:hAnsi="仿宋" w:eastAsia="仿宋" w:cs="仿宋"/>
          <w:b w:val="0"/>
          <w:bCs w:val="0"/>
          <w:color w:val="auto"/>
          <w:spacing w:val="-22"/>
          <w:sz w:val="36"/>
          <w:szCs w:val="36"/>
          <w:highlight w:val="none"/>
        </w:rPr>
      </w:pPr>
    </w:p>
    <w:p w14:paraId="1EA35D54">
      <w:pPr>
        <w:spacing w:before="141" w:line="360" w:lineRule="auto"/>
        <w:ind w:left="4097"/>
        <w:outlineLvl w:val="0"/>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pacing w:val="-22"/>
          <w:sz w:val="36"/>
          <w:szCs w:val="36"/>
          <w:highlight w:val="none"/>
        </w:rPr>
        <w:t>目</w:t>
      </w:r>
      <w:r>
        <w:rPr>
          <w:rFonts w:hint="eastAsia" w:ascii="仿宋" w:hAnsi="仿宋" w:eastAsia="仿宋" w:cs="仿宋"/>
          <w:b w:val="0"/>
          <w:bCs w:val="0"/>
          <w:color w:val="auto"/>
          <w:spacing w:val="13"/>
          <w:sz w:val="36"/>
          <w:szCs w:val="36"/>
          <w:highlight w:val="none"/>
        </w:rPr>
        <w:t xml:space="preserve">  </w:t>
      </w:r>
      <w:r>
        <w:rPr>
          <w:rFonts w:hint="eastAsia" w:ascii="仿宋" w:hAnsi="仿宋" w:eastAsia="仿宋" w:cs="仿宋"/>
          <w:b w:val="0"/>
          <w:bCs w:val="0"/>
          <w:color w:val="auto"/>
          <w:spacing w:val="-22"/>
          <w:sz w:val="36"/>
          <w:szCs w:val="36"/>
          <w:highlight w:val="none"/>
        </w:rPr>
        <w:t>录</w:t>
      </w:r>
      <w:bookmarkEnd w:id="1"/>
      <w:bookmarkEnd w:id="2"/>
    </w:p>
    <w:sdt>
      <w:sdtPr>
        <w:rPr>
          <w:rFonts w:hint="eastAsia" w:ascii="仿宋" w:hAnsi="仿宋" w:eastAsia="仿宋" w:cs="仿宋"/>
          <w:snapToGrid w:val="0"/>
          <w:color w:val="auto"/>
          <w:kern w:val="0"/>
          <w:sz w:val="32"/>
          <w:szCs w:val="32"/>
          <w:highlight w:val="none"/>
          <w:lang w:val="en-US" w:eastAsia="en-US" w:bidi="ar-SA"/>
        </w:rPr>
        <w:id w:val="147457456"/>
        <w15:color w:val="DBDBDB"/>
        <w:docPartObj>
          <w:docPartGallery w:val="Table of Contents"/>
          <w:docPartUnique/>
        </w:docPartObj>
      </w:sdtPr>
      <w:sdtEndPr>
        <w:rPr>
          <w:rFonts w:hint="eastAsia" w:ascii="仿宋" w:hAnsi="仿宋" w:eastAsia="仿宋" w:cs="仿宋"/>
          <w:bCs w:val="0"/>
          <w:snapToGrid w:val="0"/>
          <w:color w:val="auto"/>
          <w:kern w:val="0"/>
          <w:sz w:val="21"/>
          <w:szCs w:val="24"/>
          <w:highlight w:val="none"/>
          <w:lang w:val="en-US" w:eastAsia="en-US" w:bidi="ar-SA"/>
        </w:rPr>
      </w:sdtEndPr>
      <w:sdtContent>
        <w:p w14:paraId="61CDE4D4">
          <w:pPr>
            <w:spacing w:before="0" w:beforeLines="0" w:after="0" w:afterLines="0" w:line="480" w:lineRule="auto"/>
            <w:ind w:left="0" w:leftChars="0" w:right="0" w:rightChars="0" w:firstLine="0" w:firstLineChars="0"/>
            <w:jc w:val="center"/>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TOC \o "1-3" \h \u </w:instrText>
          </w:r>
          <w:r>
            <w:rPr>
              <w:rFonts w:hint="eastAsia" w:ascii="仿宋" w:hAnsi="仿宋" w:eastAsia="仿宋" w:cs="仿宋"/>
              <w:b w:val="0"/>
              <w:bCs w:val="0"/>
              <w:color w:val="auto"/>
              <w:sz w:val="32"/>
              <w:szCs w:val="32"/>
              <w:highlight w:val="none"/>
            </w:rPr>
            <w:fldChar w:fldCharType="separate"/>
          </w:r>
        </w:p>
        <w:p w14:paraId="6823A039">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_Toc120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7"/>
              <w:sz w:val="32"/>
              <w:szCs w:val="32"/>
              <w:highlight w:val="none"/>
            </w:rPr>
            <w:t>第一章  磋商公告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_Toc120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6998676E">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_Toc13551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7"/>
              <w:sz w:val="32"/>
              <w:szCs w:val="32"/>
              <w:highlight w:val="none"/>
            </w:rPr>
            <w:t>第二章  供应商须知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_Toc13551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04EE3599">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_Toc4560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7"/>
              <w:sz w:val="32"/>
              <w:szCs w:val="32"/>
              <w:highlight w:val="none"/>
            </w:rPr>
            <w:t xml:space="preserve">第三章  </w:t>
          </w:r>
          <w:r>
            <w:rPr>
              <w:rFonts w:hint="eastAsia" w:ascii="仿宋" w:hAnsi="仿宋" w:eastAsia="仿宋" w:cs="仿宋"/>
              <w:bCs w:val="0"/>
              <w:color w:val="auto"/>
              <w:spacing w:val="7"/>
              <w:sz w:val="32"/>
              <w:szCs w:val="32"/>
              <w:highlight w:val="none"/>
              <w:lang w:val="en-US" w:eastAsia="zh-CN"/>
            </w:rPr>
            <w:t>采购</w:t>
          </w:r>
          <w:r>
            <w:rPr>
              <w:rFonts w:hint="eastAsia" w:ascii="仿宋" w:hAnsi="仿宋" w:eastAsia="仿宋" w:cs="仿宋"/>
              <w:bCs w:val="0"/>
              <w:color w:val="auto"/>
              <w:spacing w:val="7"/>
              <w:sz w:val="32"/>
              <w:szCs w:val="32"/>
              <w:highlight w:val="none"/>
            </w:rPr>
            <w:t>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_Toc4560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30</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79C966F7">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_Toc13684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7"/>
              <w:sz w:val="32"/>
              <w:szCs w:val="32"/>
              <w:highlight w:val="none"/>
            </w:rPr>
            <w:t>第四章  评审办法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_Toc13684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31</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0655993C">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_Toc9447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8"/>
              <w:sz w:val="32"/>
              <w:szCs w:val="32"/>
              <w:highlight w:val="none"/>
            </w:rPr>
            <w:t>第五章  合同（仅供参考）</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_Toc9447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38</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00A46CBD">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_Toc8593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5"/>
              <w:sz w:val="32"/>
              <w:szCs w:val="32"/>
              <w:highlight w:val="none"/>
            </w:rPr>
            <w:t>第六章</w:t>
          </w:r>
          <w:r>
            <w:rPr>
              <w:rFonts w:hint="eastAsia" w:ascii="仿宋" w:hAnsi="仿宋" w:eastAsia="仿宋" w:cs="仿宋"/>
              <w:bCs w:val="0"/>
              <w:color w:val="auto"/>
              <w:spacing w:val="20"/>
              <w:sz w:val="32"/>
              <w:szCs w:val="32"/>
              <w:highlight w:val="none"/>
            </w:rPr>
            <w:t xml:space="preserve">  </w:t>
          </w:r>
          <w:r>
            <w:rPr>
              <w:rFonts w:hint="eastAsia" w:ascii="仿宋" w:hAnsi="仿宋" w:eastAsia="仿宋" w:cs="仿宋"/>
              <w:bCs w:val="0"/>
              <w:color w:val="auto"/>
              <w:spacing w:val="5"/>
              <w:sz w:val="32"/>
              <w:szCs w:val="32"/>
              <w:highlight w:val="none"/>
            </w:rPr>
            <w:t>响应文件格式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_Toc8593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54</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178467CD">
          <w:pPr>
            <w:spacing w:line="480" w:lineRule="auto"/>
            <w:rPr>
              <w:rFonts w:hint="eastAsia" w:ascii="仿宋" w:hAnsi="仿宋" w:eastAsia="仿宋" w:cs="仿宋"/>
              <w:bCs w:val="0"/>
              <w:snapToGrid w:val="0"/>
              <w:color w:val="auto"/>
              <w:kern w:val="0"/>
              <w:sz w:val="21"/>
              <w:szCs w:val="20"/>
              <w:highlight w:val="none"/>
              <w:lang w:val="en-US" w:eastAsia="en-US" w:bidi="ar-SA"/>
            </w:rPr>
            <w:sectPr>
              <w:footerReference r:id="rId5" w:type="default"/>
              <w:pgSz w:w="11906" w:h="16839"/>
              <w:pgMar w:top="1431" w:right="1419" w:bottom="1180" w:left="1426" w:header="0" w:footer="1018" w:gutter="0"/>
              <w:pgNumType w:fmt="decimal" w:start="1"/>
              <w:cols w:space="720" w:num="1"/>
            </w:sectPr>
          </w:pPr>
          <w:r>
            <w:rPr>
              <w:rFonts w:hint="eastAsia" w:ascii="仿宋" w:hAnsi="仿宋" w:eastAsia="仿宋" w:cs="仿宋"/>
              <w:bCs w:val="0"/>
              <w:color w:val="auto"/>
              <w:sz w:val="32"/>
              <w:szCs w:val="32"/>
              <w:highlight w:val="none"/>
            </w:rPr>
            <w:fldChar w:fldCharType="end"/>
          </w:r>
        </w:p>
      </w:sdtContent>
    </w:sdt>
    <w:p w14:paraId="59B17246">
      <w:pPr>
        <w:spacing w:before="141" w:line="227" w:lineRule="auto"/>
        <w:jc w:val="center"/>
        <w:outlineLvl w:val="1"/>
        <w:rPr>
          <w:rFonts w:hint="eastAsia" w:ascii="仿宋" w:hAnsi="仿宋" w:eastAsia="仿宋" w:cs="仿宋"/>
          <w:b w:val="0"/>
          <w:bCs w:val="0"/>
          <w:color w:val="auto"/>
          <w:sz w:val="36"/>
          <w:szCs w:val="36"/>
          <w:highlight w:val="none"/>
        </w:rPr>
      </w:pPr>
      <w:bookmarkStart w:id="3" w:name="bookmark35"/>
      <w:bookmarkEnd w:id="3"/>
      <w:bookmarkStart w:id="4" w:name="_Toc120"/>
      <w:bookmarkStart w:id="5" w:name="_Toc9002"/>
      <w:r>
        <w:rPr>
          <w:rFonts w:hint="eastAsia" w:ascii="仿宋" w:hAnsi="仿宋" w:eastAsia="仿宋" w:cs="仿宋"/>
          <w:b w:val="0"/>
          <w:bCs w:val="0"/>
          <w:color w:val="auto"/>
          <w:spacing w:val="7"/>
          <w:sz w:val="36"/>
          <w:szCs w:val="36"/>
          <w:highlight w:val="none"/>
        </w:rPr>
        <w:t>第一章  磋商公告</w:t>
      </w:r>
      <w:bookmarkEnd w:id="4"/>
      <w:bookmarkEnd w:id="5"/>
    </w:p>
    <w:p w14:paraId="4E571832">
      <w:pPr>
        <w:spacing w:line="229"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2026年柯坪县义务教育校舍安全保障长效机制项目(三标段)</w:t>
      </w:r>
    </w:p>
    <w:p w14:paraId="68398233">
      <w:pPr>
        <w:spacing w:line="229"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竞争性磋商公告</w:t>
      </w:r>
    </w:p>
    <w:p w14:paraId="4D2037F0">
      <w:pPr>
        <w:spacing w:line="229"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w:t>
      </w:r>
    </w:p>
    <w:tbl>
      <w:tblPr>
        <w:tblStyle w:val="17"/>
        <w:tblW w:w="9439"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9"/>
      </w:tblGrid>
      <w:tr w14:paraId="6B77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9" w:type="dxa"/>
          </w:tcPr>
          <w:p w14:paraId="67F88159">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项目概况        </w:t>
            </w:r>
          </w:p>
          <w:p w14:paraId="155A076A">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2026年柯坪县义务教育校舍安全保障长效机制项目(三标段)的潜在供应商应在政采云平台获取采购文件,并于2026年6月2日上午10:30分（北京时间）前提交响应文件。</w:t>
            </w:r>
          </w:p>
        </w:tc>
      </w:tr>
    </w:tbl>
    <w:p w14:paraId="243E3699">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一、项目基本情况                                            </w:t>
      </w:r>
    </w:p>
    <w:p w14:paraId="3D66B240">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项目编号：分kpxzcy2026-0068</w:t>
      </w:r>
    </w:p>
    <w:p w14:paraId="06802489">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项目名称：2026年柯坪县义务教育校舍安全保障长效机制项目(三标段) </w:t>
      </w:r>
    </w:p>
    <w:p w14:paraId="5DC6EBC8">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采购方式：竞争性磋商 </w:t>
      </w:r>
    </w:p>
    <w:p w14:paraId="741201D2">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预算金额（元）：1400000</w:t>
      </w:r>
    </w:p>
    <w:p w14:paraId="65C9C915">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最高限价（元）：1370510.56</w:t>
      </w:r>
    </w:p>
    <w:p w14:paraId="02F23EA5">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采购需求：详见工程量清单</w:t>
      </w:r>
    </w:p>
    <w:p w14:paraId="59801F29">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标项名称：2026年柯坪县义务教育校舍安全保障长效机制项目(三标段)  </w:t>
      </w:r>
    </w:p>
    <w:p w14:paraId="15377CFE">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数    量：1     </w:t>
      </w:r>
    </w:p>
    <w:p w14:paraId="693771E7">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预算金额（元）：1400000</w:t>
      </w:r>
    </w:p>
    <w:p w14:paraId="4B7AFD41">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单    位：项 </w:t>
      </w:r>
    </w:p>
    <w:p w14:paraId="09AB5EC8">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简要规格描述：详见工程量清单</w:t>
      </w:r>
    </w:p>
    <w:p w14:paraId="7FF65475">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合同履约期限：</w:t>
      </w:r>
      <w:r>
        <w:rPr>
          <w:rFonts w:hint="eastAsia" w:ascii="仿宋" w:hAnsi="仿宋" w:eastAsia="仿宋" w:cs="仿宋"/>
          <w:b w:val="0"/>
          <w:bCs w:val="0"/>
          <w:color w:val="auto"/>
          <w:spacing w:val="-3"/>
          <w:sz w:val="24"/>
          <w:szCs w:val="24"/>
          <w:highlight w:val="none"/>
          <w:lang w:val="en-US" w:eastAsia="zh-CN"/>
        </w:rPr>
        <w:t>45日历天（具体以甲、乙双方合同签订为准）</w:t>
      </w:r>
      <w:r>
        <w:rPr>
          <w:rFonts w:hint="eastAsia" w:ascii="仿宋" w:hAnsi="仿宋" w:eastAsia="仿宋" w:cs="仿宋"/>
          <w:b w:val="0"/>
          <w:bCs w:val="0"/>
          <w:color w:val="auto"/>
          <w:sz w:val="24"/>
          <w:szCs w:val="24"/>
          <w:highlight w:val="none"/>
          <w:lang w:val="en-US" w:eastAsia="zh-CN"/>
        </w:rPr>
        <w:t>。 </w:t>
      </w:r>
    </w:p>
    <w:p w14:paraId="3D345DE7">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本项目（否）接受联合体投标。</w:t>
      </w:r>
    </w:p>
    <w:p w14:paraId="57A11E97">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二、申请人的资格要求：</w:t>
      </w:r>
    </w:p>
    <w:p w14:paraId="34EC9611">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14:paraId="247ECFF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2.落实政府采购政策需满足的资格要求：</w:t>
      </w:r>
      <w:r>
        <w:rPr>
          <w:rFonts w:hint="eastAsia" w:ascii="仿宋" w:hAnsi="仿宋" w:eastAsia="仿宋" w:cs="仿宋"/>
          <w:b/>
          <w:bCs/>
          <w:color w:val="auto"/>
          <w:sz w:val="24"/>
          <w:szCs w:val="24"/>
          <w:highlight w:val="none"/>
          <w:lang w:val="en-US" w:eastAsia="zh-CN"/>
        </w:rPr>
        <w:t>本项目专门面向中小企业，供应商应为中小微企业、监狱企业、残疾人福利性单位。</w:t>
      </w:r>
    </w:p>
    <w:p w14:paraId="3575075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（1）财政部、国家发展改革委、生态环境部、市场监管总局《关于调整优化节能产品、环境标志产品政府采购执行机制的通知》（财库[2019]9号文）；</w:t>
      </w:r>
    </w:p>
    <w:p w14:paraId="25EC856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（2）财政部、生态环境部《关于印发环境标志产品政府采购品目清单的通知》（财库[2019]18号文）；</w:t>
      </w:r>
    </w:p>
    <w:p w14:paraId="6A68FE2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（3）财政部、发展改革委《关于印发节能产品政府采购品目清单的通知》（财库[2019]19号文）；</w:t>
      </w:r>
    </w:p>
    <w:p w14:paraId="37CB3E9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（4）市场监管总局《市场监管总局关于发布参与实施政府采购节能产品、环境标志产品认证机构名录的公告》（2019年第16号）；</w:t>
      </w:r>
    </w:p>
    <w:p w14:paraId="0434F39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（5）财政部、工业和信息化部《关于印发《政府采购促进中小企业发展管理办法》的通知》（财库[2020]46号文）；</w:t>
      </w:r>
    </w:p>
    <w:p w14:paraId="57AE729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（6）财政部、民政部、中国残疾人联合会《关于促进残疾人就业政府采购政策的通知》（财库[2017]141号）；</w:t>
      </w:r>
    </w:p>
    <w:p w14:paraId="1CC1410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（7）财政部、司法部《关于政府采购支持监狱企业发展有关问题的通知》（财库[2014]68号文）。 </w:t>
      </w:r>
    </w:p>
    <w:p w14:paraId="6C372202">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w:t>
      </w:r>
    </w:p>
    <w:p w14:paraId="79B331EC">
      <w:pPr>
        <w:keepNext w:val="0"/>
        <w:keepLines w:val="0"/>
        <w:pageBreakBefore w:val="0"/>
        <w:widowControl/>
        <w:wordWrap/>
        <w:overflowPunct/>
        <w:topLinePunct w:val="0"/>
        <w:bidi w:val="0"/>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具备建筑工程施工总承包三级及以上资质（有效期内），具有有效的安全生产许可证，拟派项目负责人须具备建筑工程专业二级（含二级）以上注册建造师执业资格，具备有效的安全生产考核合格证书，且未担任其他在施建设工程项目的项目经理；并在人员、设备、资金等方面具有相应的施工能力。</w:t>
      </w:r>
    </w:p>
    <w:p w14:paraId="482BA1D3">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三、获取采购文件 </w:t>
      </w:r>
    </w:p>
    <w:p w14:paraId="032AB344">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时间：2026年5月14日至2026年5月25日，每天上午10:00至14:00，下午16：00至20：00（北京时间，法定节假日除外）。</w:t>
      </w:r>
    </w:p>
    <w:p w14:paraId="7C047044">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地点：政釆云平台报名 </w:t>
      </w:r>
    </w:p>
    <w:p w14:paraId="4335563B">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方式：政釆云平台报名成功后,自行下载。  </w:t>
      </w:r>
    </w:p>
    <w:p w14:paraId="194611A9">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售价（元）：0 </w:t>
      </w:r>
    </w:p>
    <w:p w14:paraId="027E4E54">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四、响应文件提交：</w:t>
      </w:r>
    </w:p>
    <w:p w14:paraId="51CF5CDC">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截止时间：2026年6月2日上午10:30（北京时间）</w:t>
      </w:r>
    </w:p>
    <w:p w14:paraId="1078AA3F">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地点：政采云平台投标客户端。  </w:t>
      </w:r>
    </w:p>
    <w:p w14:paraId="682EAFDA">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五、响应文件开启 </w:t>
      </w:r>
    </w:p>
    <w:p w14:paraId="65633FD3">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开启时间：2025年6月2日上午10:30（北京时间）</w:t>
      </w:r>
    </w:p>
    <w:p w14:paraId="16E3CF35">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地点：政采云平台线上开启</w:t>
      </w:r>
    </w:p>
    <w:p w14:paraId="64C27217">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六、公告期限 </w:t>
      </w:r>
    </w:p>
    <w:p w14:paraId="1B5EF632">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自本公告发布之日起5个工作日。</w:t>
      </w:r>
    </w:p>
    <w:p w14:paraId="59CB335B">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七、其他补充事宜</w:t>
      </w:r>
    </w:p>
    <w:p w14:paraId="03A12FB5">
      <w:pPr>
        <w:keepNext w:val="0"/>
        <w:keepLines w:val="0"/>
        <w:pageBreakBefore w:val="0"/>
        <w:widowControl/>
        <w:wordWrap/>
        <w:overflowPunct/>
        <w:topLinePunct w:val="0"/>
        <w:bidi w:val="0"/>
        <w:spacing w:line="400" w:lineRule="exact"/>
        <w:ind w:right="-388" w:rightChars="-185"/>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1、本公告同时在新疆政府采购网、</w:t>
      </w:r>
      <w:r>
        <w:rPr>
          <w:rFonts w:hint="eastAsia" w:ascii="仿宋" w:hAnsi="仿宋" w:eastAsia="仿宋" w:cs="仿宋"/>
          <w:b w:val="0"/>
          <w:bCs w:val="0"/>
          <w:color w:val="auto"/>
          <w:sz w:val="24"/>
          <w:szCs w:val="24"/>
          <w:highlight w:val="none"/>
        </w:rPr>
        <w:t>阿克苏地区行政公署网</w:t>
      </w:r>
      <w:r>
        <w:rPr>
          <w:rFonts w:hint="eastAsia" w:ascii="仿宋" w:hAnsi="仿宋" w:eastAsia="仿宋" w:cs="仿宋"/>
          <w:b w:val="0"/>
          <w:bCs w:val="0"/>
          <w:color w:val="auto"/>
          <w:sz w:val="24"/>
          <w:szCs w:val="24"/>
          <w:highlight w:val="none"/>
          <w:lang w:eastAsia="zh-CN"/>
        </w:rPr>
        <w:t>、柯坪县人民政府网</w:t>
      </w:r>
      <w:r>
        <w:rPr>
          <w:rFonts w:hint="eastAsia" w:ascii="仿宋" w:hAnsi="仿宋" w:eastAsia="仿宋" w:cs="仿宋"/>
          <w:b w:val="0"/>
          <w:bCs w:val="0"/>
          <w:color w:val="auto"/>
          <w:sz w:val="24"/>
          <w:szCs w:val="24"/>
          <w:highlight w:val="none"/>
          <w:lang w:val="en-US" w:eastAsia="zh-CN"/>
        </w:rPr>
        <w:t>发布；  </w:t>
      </w:r>
    </w:p>
    <w:p w14:paraId="530F6222">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、本项目实行网上投标，采用电子投标文件。</w:t>
      </w:r>
    </w:p>
    <w:p w14:paraId="5BFA3A3B">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各供应商应在开标前确保成为正式注册入库供应商，并完成CA数字证书(符合国密标准)申领。因未注册入库、未办理CA数字证书等原因造成无法投标或投标失败等后果由供应商自行承担。请联系新疆-安信CA服务热线0991-7810912；翔晟CA服务热线025-66085508；新疆CA服务热线4000921999。</w:t>
      </w:r>
    </w:p>
    <w:p w14:paraId="00513E94">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、供应商将政采云电子交易客户端下载、安装完成后，可通过账号密码或CA登录客户端进行投标文件的制作。在使用政采云投标客户端时，建议使用WIN7及以上操作系统。</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、其他事项：</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请投标单位随时关注本项目的变更、答疑、澄清文件。（</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）本项目实行电子招投标，投标人须登录政采云平台申请获取招标文件，并通过政采云电子投标客户端制作投标文件， 同时自行承担与投标有关的一切费用。（</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）本项目采用不见面开标，投标人须在投标截止时间前通过 CA 在政采云平台上传加密的电子投标文件。投标人对不见面开评标系统的技术操作咨询，可通过https://edu.zcygov.cn/luban/xinjiang-e-biding自助查询，也可在政采云帮助中心常见问题解答和操作流程讲解视频中自助查询，网址为：https://service.zcygov.cn/#/help，“项目采购”—“操作流程-电子招投标 ”—“政府采购项目电子交易管理操作指南—投标人 ”版面获取操作指南，同时对自助查询无法解决的问题可通过钉钉群及政采云在线客服获取服务支持。（</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）投标人在开标前须提前配置好电脑浏览器（建议使用 360 浏览器或谷歌浏览器） ，开标时请使用制作加密电子投标文件的CA 锁进行解密及报价确认。本项目投标文件解密时间定为 30分钟，如因自身原因导致无法正常解密，后果由投标人自行承担。</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特别提示：</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1、采购限额标准以上，200 万元以下的货物和服务采购项目、400万元以下的工程采购项目，适宜由中小企业提供的 ，采购人应当专门面向中小企业采购。</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2、超过200万元的货物和服务采购项目，预留该部分采购项目预算总额的30%以上专门面向中小企业采购 ，其中预留给小微企业的比例不低于 60%。</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3、超过400万元的工程采购项目中适宜由中小企业提供的，预留该部分采购项目预算总额的40%以上专门面向中小企业采购 ，其中预留给小微企业的比例不低于60%。</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4、对于未预留份额专门面向中小企业的采购项目 ，以及预留份额项目中的非预留部分 采购包，采购人、采购代理机构应当对符合规定的小微企业报价给予 10%~20%（工程 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 30%以上的 ，采购人、采购代理机构应当对联合体或者大中型企业的报价给予4%~6%（工程项目为1%~2%）的扣除 ，用扣除后的价格参加评审。适用招标投标法 的政府采购工程建设项目，采用综合评估法但未采用低价优先法计算价格分的，评标时应当在采用原报价进行评分的基础上增加其价格得分的 1%~2%作为其价格分。  </w:t>
      </w:r>
    </w:p>
    <w:p w14:paraId="63B70B90">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八、凡对本次招标提出询问，请按以下方式联系：</w:t>
      </w:r>
    </w:p>
    <w:p w14:paraId="5CE7729E">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1.采购人信息</w:t>
      </w:r>
    </w:p>
    <w:p w14:paraId="63381367">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称：柯坪县教育局</w:t>
      </w:r>
    </w:p>
    <w:p w14:paraId="0DB8D7C1">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 址：柯坪县柯坪镇绿洲路005号</w:t>
      </w:r>
    </w:p>
    <w:p w14:paraId="60CECB34">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联系方式：18702636867</w:t>
      </w:r>
    </w:p>
    <w:p w14:paraId="5CE75C0C">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2.采购代理机构信息</w:t>
      </w:r>
    </w:p>
    <w:p w14:paraId="0CD636D8">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称：新疆拓疆工程管理咨询有限公司</w:t>
      </w:r>
    </w:p>
    <w:p w14:paraId="205781F2">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地  址：阿克苏市兰干街道海江社区北京西路10号城市一号(二期)小区C栋综合楼三层362号商铺  </w:t>
      </w:r>
    </w:p>
    <w:p w14:paraId="40E995CF">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联系方式：18999660768</w:t>
      </w:r>
    </w:p>
    <w:p w14:paraId="7D845C9A">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3.项目联系方式</w:t>
      </w:r>
    </w:p>
    <w:p w14:paraId="409B3746">
      <w:pPr>
        <w:keepNext w:val="0"/>
        <w:keepLines w:val="0"/>
        <w:pageBreakBefore w:val="0"/>
        <w:widowControl/>
        <w:wordWrap/>
        <w:overflowPunct/>
        <w:topLinePunct w:val="0"/>
        <w:bidi w:val="0"/>
        <w:spacing w:line="400" w:lineRule="exac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项目联系人：曾海燕</w:t>
      </w:r>
    </w:p>
    <w:p w14:paraId="04E7EC9A">
      <w:pPr>
        <w:keepNext w:val="0"/>
        <w:keepLines w:val="0"/>
        <w:pageBreakBefore w:val="0"/>
        <w:widowControl/>
        <w:wordWrap/>
        <w:overflowPunct/>
        <w:topLinePunct w:val="0"/>
        <w:bidi w:val="0"/>
        <w:spacing w:line="400" w:lineRule="exact"/>
        <w:rPr>
          <w:rFonts w:hint="default" w:ascii="仿宋" w:hAnsi="仿宋" w:eastAsia="仿宋" w:cs="仿宋"/>
          <w:b w:val="0"/>
          <w:bCs w:val="0"/>
          <w:color w:val="auto"/>
          <w:sz w:val="24"/>
          <w:szCs w:val="24"/>
          <w:highlight w:val="none"/>
          <w:lang w:val="en-US"/>
        </w:rPr>
        <w:sectPr>
          <w:footerReference r:id="rId6" w:type="default"/>
          <w:pgSz w:w="11906" w:h="16839"/>
          <w:pgMar w:top="1431" w:right="1417" w:bottom="1177" w:left="1419" w:header="0" w:footer="1018" w:gutter="0"/>
          <w:pgNumType w:fmt="decimal" w:start="1"/>
          <w:cols w:space="720" w:num="1"/>
        </w:sectPr>
      </w:pPr>
      <w:r>
        <w:rPr>
          <w:rFonts w:hint="eastAsia" w:ascii="仿宋" w:hAnsi="仿宋" w:eastAsia="仿宋" w:cs="仿宋"/>
          <w:b w:val="0"/>
          <w:bCs w:val="0"/>
          <w:color w:val="auto"/>
          <w:sz w:val="24"/>
          <w:szCs w:val="24"/>
          <w:highlight w:val="none"/>
          <w:lang w:val="en-US" w:eastAsia="zh-CN"/>
        </w:rPr>
        <w:t>电  话：18099334933</w:t>
      </w:r>
    </w:p>
    <w:p w14:paraId="323AFA01">
      <w:pPr>
        <w:spacing w:before="141" w:line="226" w:lineRule="auto"/>
        <w:ind w:left="3219"/>
        <w:outlineLvl w:val="1"/>
        <w:rPr>
          <w:rFonts w:hint="eastAsia" w:ascii="仿宋" w:hAnsi="仿宋" w:eastAsia="仿宋" w:cs="仿宋"/>
          <w:b w:val="0"/>
          <w:bCs w:val="0"/>
          <w:color w:val="auto"/>
          <w:sz w:val="31"/>
          <w:szCs w:val="31"/>
          <w:highlight w:val="none"/>
        </w:rPr>
      </w:pPr>
      <w:bookmarkStart w:id="6" w:name="_Toc19204"/>
      <w:bookmarkStart w:id="7" w:name="_Toc13551"/>
      <w:r>
        <w:rPr>
          <w:rFonts w:hint="eastAsia" w:ascii="仿宋" w:hAnsi="仿宋" w:eastAsia="仿宋" w:cs="仿宋"/>
          <w:b w:val="0"/>
          <w:bCs w:val="0"/>
          <w:color w:val="auto"/>
          <w:spacing w:val="7"/>
          <w:sz w:val="36"/>
          <w:szCs w:val="36"/>
          <w:highlight w:val="none"/>
        </w:rPr>
        <w:t>第二章  供应商须知</w:t>
      </w:r>
      <w:bookmarkEnd w:id="6"/>
      <w:bookmarkEnd w:id="7"/>
    </w:p>
    <w:p w14:paraId="3E544570">
      <w:pPr>
        <w:pStyle w:val="4"/>
        <w:spacing w:line="322" w:lineRule="auto"/>
        <w:rPr>
          <w:rFonts w:hint="eastAsia" w:ascii="仿宋" w:hAnsi="仿宋" w:eastAsia="仿宋" w:cs="仿宋"/>
          <w:b w:val="0"/>
          <w:bCs w:val="0"/>
          <w:color w:val="auto"/>
          <w:highlight w:val="none"/>
        </w:rPr>
      </w:pPr>
    </w:p>
    <w:p w14:paraId="78B68245">
      <w:pPr>
        <w:spacing w:before="91" w:line="222" w:lineRule="auto"/>
        <w:ind w:left="123"/>
        <w:jc w:val="center"/>
        <w:outlineLvl w:val="1"/>
        <w:rPr>
          <w:rFonts w:hint="eastAsia" w:ascii="仿宋" w:hAnsi="仿宋" w:eastAsia="仿宋" w:cs="仿宋"/>
          <w:b w:val="0"/>
          <w:bCs w:val="0"/>
          <w:color w:val="auto"/>
          <w:sz w:val="28"/>
          <w:szCs w:val="28"/>
          <w:highlight w:val="none"/>
        </w:rPr>
      </w:pPr>
      <w:bookmarkStart w:id="8" w:name="bookmark36"/>
      <w:bookmarkEnd w:id="8"/>
      <w:bookmarkStart w:id="9" w:name="_Toc28311"/>
      <w:bookmarkStart w:id="10" w:name="_Toc19178"/>
      <w:r>
        <w:rPr>
          <w:rFonts w:hint="eastAsia" w:ascii="仿宋" w:hAnsi="仿宋" w:eastAsia="仿宋" w:cs="仿宋"/>
          <w:b w:val="0"/>
          <w:bCs w:val="0"/>
          <w:color w:val="auto"/>
          <w:spacing w:val="-2"/>
          <w:sz w:val="28"/>
          <w:szCs w:val="28"/>
          <w:highlight w:val="none"/>
        </w:rPr>
        <w:t>供应商须知前附表</w:t>
      </w:r>
      <w:bookmarkEnd w:id="9"/>
      <w:bookmarkEnd w:id="10"/>
    </w:p>
    <w:p w14:paraId="5BBBC804">
      <w:pPr>
        <w:spacing w:line="117" w:lineRule="exact"/>
        <w:rPr>
          <w:rFonts w:hint="eastAsia" w:ascii="仿宋" w:hAnsi="仿宋" w:eastAsia="仿宋" w:cs="仿宋"/>
          <w:b w:val="0"/>
          <w:bCs w:val="0"/>
          <w:color w:val="auto"/>
          <w:highlight w:val="none"/>
        </w:rPr>
      </w:pPr>
    </w:p>
    <w:tbl>
      <w:tblPr>
        <w:tblStyle w:val="29"/>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7F2B8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68" w:type="dxa"/>
            <w:vAlign w:val="top"/>
          </w:tcPr>
          <w:p w14:paraId="4A27CE1A">
            <w:pPr>
              <w:pStyle w:val="30"/>
              <w:keepNext w:val="0"/>
              <w:keepLines w:val="0"/>
              <w:pageBreakBefore w:val="0"/>
              <w:widowControl w:val="0"/>
              <w:kinsoku/>
              <w:wordWrap w:val="0"/>
              <w:overflowPunct/>
              <w:topLinePunct/>
              <w:autoSpaceDE/>
              <w:autoSpaceDN/>
              <w:bidi w:val="0"/>
              <w:adjustRightInd w:val="0"/>
              <w:snapToGrid w:val="0"/>
              <w:spacing w:before="201" w:line="222" w:lineRule="auto"/>
              <w:ind w:left="157"/>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序号</w:t>
            </w:r>
          </w:p>
        </w:tc>
        <w:tc>
          <w:tcPr>
            <w:tcW w:w="2977" w:type="dxa"/>
            <w:vAlign w:val="top"/>
          </w:tcPr>
          <w:p w14:paraId="676CA76A">
            <w:pPr>
              <w:pStyle w:val="30"/>
              <w:keepNext w:val="0"/>
              <w:keepLines w:val="0"/>
              <w:pageBreakBefore w:val="0"/>
              <w:widowControl w:val="0"/>
              <w:kinsoku/>
              <w:wordWrap w:val="0"/>
              <w:overflowPunct/>
              <w:topLinePunct/>
              <w:autoSpaceDE/>
              <w:autoSpaceDN/>
              <w:bidi w:val="0"/>
              <w:adjustRightInd w:val="0"/>
              <w:snapToGrid w:val="0"/>
              <w:spacing w:before="200" w:line="221" w:lineRule="auto"/>
              <w:ind w:left="1024"/>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条款名称</w:t>
            </w:r>
          </w:p>
        </w:tc>
        <w:tc>
          <w:tcPr>
            <w:tcW w:w="5418" w:type="dxa"/>
            <w:vAlign w:val="top"/>
          </w:tcPr>
          <w:p w14:paraId="5BAA8581">
            <w:pPr>
              <w:pStyle w:val="30"/>
              <w:keepNext w:val="0"/>
              <w:keepLines w:val="0"/>
              <w:pageBreakBefore w:val="0"/>
              <w:widowControl w:val="0"/>
              <w:kinsoku/>
              <w:wordWrap w:val="0"/>
              <w:overflowPunct/>
              <w:topLinePunct/>
              <w:autoSpaceDE/>
              <w:autoSpaceDN/>
              <w:bidi w:val="0"/>
              <w:adjustRightInd w:val="0"/>
              <w:snapToGrid w:val="0"/>
              <w:spacing w:before="201" w:line="222" w:lineRule="auto"/>
              <w:ind w:left="2244"/>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编列内容</w:t>
            </w:r>
          </w:p>
        </w:tc>
      </w:tr>
      <w:tr w14:paraId="56351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68" w:type="dxa"/>
            <w:vAlign w:val="top"/>
          </w:tcPr>
          <w:p w14:paraId="1DF1F9D9">
            <w:pPr>
              <w:keepNext w:val="0"/>
              <w:keepLines w:val="0"/>
              <w:pageBreakBefore w:val="0"/>
              <w:widowControl w:val="0"/>
              <w:kinsoku/>
              <w:wordWrap w:val="0"/>
              <w:overflowPunct/>
              <w:topLinePunct/>
              <w:autoSpaceDE/>
              <w:autoSpaceDN/>
              <w:bidi w:val="0"/>
              <w:adjustRightInd w:val="0"/>
              <w:snapToGrid w:val="0"/>
              <w:spacing w:line="243" w:lineRule="auto"/>
              <w:textAlignment w:val="baseline"/>
              <w:rPr>
                <w:rFonts w:hint="eastAsia" w:ascii="仿宋" w:hAnsi="仿宋" w:eastAsia="仿宋" w:cs="仿宋"/>
                <w:b w:val="0"/>
                <w:bCs w:val="0"/>
                <w:color w:val="auto"/>
                <w:sz w:val="21"/>
                <w:highlight w:val="none"/>
              </w:rPr>
            </w:pPr>
          </w:p>
          <w:p w14:paraId="160728C9">
            <w:pPr>
              <w:keepNext w:val="0"/>
              <w:keepLines w:val="0"/>
              <w:pageBreakBefore w:val="0"/>
              <w:widowControl w:val="0"/>
              <w:kinsoku/>
              <w:wordWrap w:val="0"/>
              <w:overflowPunct/>
              <w:topLinePunct/>
              <w:autoSpaceDE/>
              <w:autoSpaceDN/>
              <w:bidi w:val="0"/>
              <w:adjustRightInd w:val="0"/>
              <w:snapToGrid w:val="0"/>
              <w:spacing w:line="243" w:lineRule="auto"/>
              <w:textAlignment w:val="baseline"/>
              <w:rPr>
                <w:rFonts w:hint="eastAsia" w:ascii="仿宋" w:hAnsi="仿宋" w:eastAsia="仿宋" w:cs="仿宋"/>
                <w:b w:val="0"/>
                <w:bCs w:val="0"/>
                <w:color w:val="auto"/>
                <w:sz w:val="21"/>
                <w:highlight w:val="none"/>
              </w:rPr>
            </w:pPr>
          </w:p>
          <w:p w14:paraId="0668D439">
            <w:pPr>
              <w:pStyle w:val="30"/>
              <w:keepNext w:val="0"/>
              <w:keepLines w:val="0"/>
              <w:pageBreakBefore w:val="0"/>
              <w:widowControl w:val="0"/>
              <w:kinsoku/>
              <w:wordWrap w:val="0"/>
              <w:overflowPunct/>
              <w:topLinePunct/>
              <w:autoSpaceDE/>
              <w:autoSpaceDN/>
              <w:bidi w:val="0"/>
              <w:adjustRightInd w:val="0"/>
              <w:snapToGrid w:val="0"/>
              <w:spacing w:before="78" w:line="315" w:lineRule="exact"/>
              <w:ind w:left="347"/>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1</w:t>
            </w:r>
          </w:p>
        </w:tc>
        <w:tc>
          <w:tcPr>
            <w:tcW w:w="2977" w:type="dxa"/>
            <w:vAlign w:val="top"/>
          </w:tcPr>
          <w:p w14:paraId="7CAB57C7">
            <w:pPr>
              <w:keepNext w:val="0"/>
              <w:keepLines w:val="0"/>
              <w:pageBreakBefore w:val="0"/>
              <w:widowControl w:val="0"/>
              <w:kinsoku/>
              <w:wordWrap w:val="0"/>
              <w:overflowPunct/>
              <w:topLinePunct/>
              <w:autoSpaceDE/>
              <w:autoSpaceDN/>
              <w:bidi w:val="0"/>
              <w:adjustRightInd w:val="0"/>
              <w:snapToGrid w:val="0"/>
              <w:spacing w:line="243" w:lineRule="auto"/>
              <w:textAlignment w:val="baseline"/>
              <w:rPr>
                <w:rFonts w:hint="eastAsia" w:ascii="仿宋" w:hAnsi="仿宋" w:eastAsia="仿宋" w:cs="仿宋"/>
                <w:b w:val="0"/>
                <w:bCs w:val="0"/>
                <w:color w:val="auto"/>
                <w:sz w:val="21"/>
                <w:highlight w:val="none"/>
              </w:rPr>
            </w:pPr>
          </w:p>
          <w:p w14:paraId="31476D50">
            <w:pPr>
              <w:keepNext w:val="0"/>
              <w:keepLines w:val="0"/>
              <w:pageBreakBefore w:val="0"/>
              <w:widowControl w:val="0"/>
              <w:kinsoku/>
              <w:wordWrap w:val="0"/>
              <w:overflowPunct/>
              <w:topLinePunct/>
              <w:autoSpaceDE/>
              <w:autoSpaceDN/>
              <w:bidi w:val="0"/>
              <w:adjustRightInd w:val="0"/>
              <w:snapToGrid w:val="0"/>
              <w:spacing w:line="244" w:lineRule="auto"/>
              <w:textAlignment w:val="baseline"/>
              <w:rPr>
                <w:rFonts w:hint="eastAsia" w:ascii="仿宋" w:hAnsi="仿宋" w:eastAsia="仿宋" w:cs="仿宋"/>
                <w:b w:val="0"/>
                <w:bCs w:val="0"/>
                <w:color w:val="auto"/>
                <w:sz w:val="21"/>
                <w:highlight w:val="none"/>
              </w:rPr>
            </w:pPr>
          </w:p>
          <w:p w14:paraId="36C614D0">
            <w:pPr>
              <w:pStyle w:val="30"/>
              <w:keepNext w:val="0"/>
              <w:keepLines w:val="0"/>
              <w:pageBreakBefore w:val="0"/>
              <w:widowControl w:val="0"/>
              <w:kinsoku/>
              <w:wordWrap w:val="0"/>
              <w:overflowPunct/>
              <w:topLinePunct/>
              <w:autoSpaceDE/>
              <w:autoSpaceDN/>
              <w:bidi w:val="0"/>
              <w:adjustRightInd w:val="0"/>
              <w:snapToGrid w:val="0"/>
              <w:spacing w:before="78" w:line="222" w:lineRule="auto"/>
              <w:ind w:left="1143"/>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采购人</w:t>
            </w:r>
          </w:p>
        </w:tc>
        <w:tc>
          <w:tcPr>
            <w:tcW w:w="5418" w:type="dxa"/>
            <w:vAlign w:val="top"/>
          </w:tcPr>
          <w:p w14:paraId="77B7D8B8">
            <w:pPr>
              <w:pStyle w:val="30"/>
              <w:keepNext w:val="0"/>
              <w:keepLines w:val="0"/>
              <w:pageBreakBefore w:val="0"/>
              <w:widowControl w:val="0"/>
              <w:kinsoku/>
              <w:wordWrap w:val="0"/>
              <w:overflowPunct/>
              <w:topLinePunct/>
              <w:autoSpaceDE/>
              <w:autoSpaceDN/>
              <w:bidi w:val="0"/>
              <w:adjustRightInd w:val="0"/>
              <w:snapToGrid w:val="0"/>
              <w:spacing w:before="130" w:line="221" w:lineRule="auto"/>
              <w:ind w:left="121"/>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1"/>
                <w:highlight w:val="none"/>
              </w:rPr>
              <w:t>名称：</w:t>
            </w:r>
            <w:r>
              <w:rPr>
                <w:rFonts w:hint="eastAsia" w:ascii="仿宋" w:hAnsi="仿宋" w:eastAsia="仿宋" w:cs="仿宋"/>
                <w:b w:val="0"/>
                <w:bCs w:val="0"/>
                <w:color w:val="auto"/>
                <w:spacing w:val="-1"/>
                <w:highlight w:val="none"/>
                <w:lang w:eastAsia="zh-CN"/>
              </w:rPr>
              <w:t>柯坪县教育局</w:t>
            </w:r>
          </w:p>
          <w:p w14:paraId="5904D84B">
            <w:pPr>
              <w:pStyle w:val="30"/>
              <w:keepNext w:val="0"/>
              <w:keepLines w:val="0"/>
              <w:pageBreakBefore w:val="0"/>
              <w:widowControl w:val="0"/>
              <w:kinsoku/>
              <w:wordWrap w:val="0"/>
              <w:overflowPunct/>
              <w:topLinePunct/>
              <w:autoSpaceDE/>
              <w:autoSpaceDN/>
              <w:bidi w:val="0"/>
              <w:adjustRightInd w:val="0"/>
              <w:snapToGrid w:val="0"/>
              <w:spacing w:before="149" w:line="222" w:lineRule="auto"/>
              <w:ind w:left="121"/>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地址：</w:t>
            </w:r>
            <w:r>
              <w:rPr>
                <w:rFonts w:hint="eastAsia" w:ascii="仿宋" w:hAnsi="仿宋" w:eastAsia="仿宋" w:cs="仿宋"/>
                <w:b w:val="0"/>
                <w:bCs w:val="0"/>
                <w:color w:val="auto"/>
                <w:spacing w:val="2"/>
                <w:highlight w:val="none"/>
                <w:lang w:val="en-US" w:eastAsia="zh-CN"/>
              </w:rPr>
              <w:t>柯坪县柯坪镇绿洲路005号</w:t>
            </w:r>
          </w:p>
          <w:p w14:paraId="5C460C40">
            <w:pPr>
              <w:pStyle w:val="30"/>
              <w:keepNext w:val="0"/>
              <w:keepLines w:val="0"/>
              <w:pageBreakBefore w:val="0"/>
              <w:widowControl w:val="0"/>
              <w:kinsoku/>
              <w:wordWrap w:val="0"/>
              <w:overflowPunct/>
              <w:topLinePunct/>
              <w:autoSpaceDE/>
              <w:autoSpaceDN/>
              <w:bidi w:val="0"/>
              <w:adjustRightInd w:val="0"/>
              <w:snapToGrid w:val="0"/>
              <w:spacing w:before="146" w:line="222" w:lineRule="auto"/>
              <w:ind w:left="117"/>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3"/>
                <w:highlight w:val="none"/>
              </w:rPr>
              <w:t>联系人：</w:t>
            </w:r>
            <w:r>
              <w:rPr>
                <w:rFonts w:hint="eastAsia" w:ascii="仿宋" w:hAnsi="仿宋" w:eastAsia="仿宋" w:cs="仿宋"/>
                <w:b w:val="0"/>
                <w:bCs w:val="0"/>
                <w:color w:val="auto"/>
                <w:spacing w:val="-3"/>
                <w:highlight w:val="none"/>
                <w:lang w:val="en-US" w:eastAsia="zh-CN"/>
              </w:rPr>
              <w:t xml:space="preserve">王永海 </w:t>
            </w:r>
            <w:r>
              <w:rPr>
                <w:rFonts w:hint="eastAsia" w:ascii="仿宋" w:hAnsi="仿宋" w:eastAsia="仿宋" w:cs="仿宋"/>
                <w:b w:val="0"/>
                <w:bCs w:val="0"/>
                <w:color w:val="auto"/>
                <w:spacing w:val="12"/>
                <w:highlight w:val="none"/>
              </w:rPr>
              <w:t xml:space="preserve">  </w:t>
            </w:r>
            <w:r>
              <w:rPr>
                <w:rFonts w:hint="eastAsia" w:ascii="仿宋" w:hAnsi="仿宋" w:eastAsia="仿宋" w:cs="仿宋"/>
                <w:b w:val="0"/>
                <w:bCs w:val="0"/>
                <w:color w:val="auto"/>
                <w:spacing w:val="-3"/>
                <w:highlight w:val="none"/>
              </w:rPr>
              <w:t>电话：</w:t>
            </w:r>
            <w:r>
              <w:rPr>
                <w:rFonts w:hint="eastAsia" w:ascii="仿宋" w:hAnsi="仿宋" w:eastAsia="仿宋" w:cs="仿宋"/>
                <w:b w:val="0"/>
                <w:bCs w:val="0"/>
                <w:color w:val="auto"/>
                <w:spacing w:val="-3"/>
                <w:highlight w:val="none"/>
                <w:lang w:val="en-US" w:eastAsia="zh-CN"/>
              </w:rPr>
              <w:t xml:space="preserve">18702636867 </w:t>
            </w:r>
          </w:p>
        </w:tc>
      </w:tr>
      <w:tr w14:paraId="6E8C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768" w:type="dxa"/>
            <w:vAlign w:val="top"/>
          </w:tcPr>
          <w:p w14:paraId="5859E2EA">
            <w:pPr>
              <w:keepNext w:val="0"/>
              <w:keepLines w:val="0"/>
              <w:pageBreakBefore w:val="0"/>
              <w:widowControl w:val="0"/>
              <w:kinsoku/>
              <w:wordWrap w:val="0"/>
              <w:overflowPunct/>
              <w:topLinePunct/>
              <w:autoSpaceDE/>
              <w:autoSpaceDN/>
              <w:bidi w:val="0"/>
              <w:adjustRightInd w:val="0"/>
              <w:snapToGrid w:val="0"/>
              <w:spacing w:line="336" w:lineRule="auto"/>
              <w:textAlignment w:val="baseline"/>
              <w:rPr>
                <w:rFonts w:hint="eastAsia" w:ascii="仿宋" w:hAnsi="仿宋" w:eastAsia="仿宋" w:cs="仿宋"/>
                <w:b w:val="0"/>
                <w:bCs w:val="0"/>
                <w:color w:val="auto"/>
                <w:sz w:val="21"/>
                <w:highlight w:val="none"/>
              </w:rPr>
            </w:pPr>
          </w:p>
          <w:p w14:paraId="17F666F5">
            <w:pPr>
              <w:keepNext w:val="0"/>
              <w:keepLines w:val="0"/>
              <w:pageBreakBefore w:val="0"/>
              <w:widowControl w:val="0"/>
              <w:kinsoku/>
              <w:wordWrap w:val="0"/>
              <w:overflowPunct/>
              <w:topLinePunct/>
              <w:autoSpaceDE/>
              <w:autoSpaceDN/>
              <w:bidi w:val="0"/>
              <w:adjustRightInd w:val="0"/>
              <w:snapToGrid w:val="0"/>
              <w:spacing w:line="336" w:lineRule="auto"/>
              <w:textAlignment w:val="baseline"/>
              <w:rPr>
                <w:rFonts w:hint="eastAsia" w:ascii="仿宋" w:hAnsi="仿宋" w:eastAsia="仿宋" w:cs="仿宋"/>
                <w:b w:val="0"/>
                <w:bCs w:val="0"/>
                <w:color w:val="auto"/>
                <w:sz w:val="21"/>
                <w:highlight w:val="none"/>
              </w:rPr>
            </w:pPr>
          </w:p>
          <w:p w14:paraId="349F0809">
            <w:pPr>
              <w:pStyle w:val="30"/>
              <w:keepNext w:val="0"/>
              <w:keepLines w:val="0"/>
              <w:pageBreakBefore w:val="0"/>
              <w:widowControl w:val="0"/>
              <w:kinsoku/>
              <w:wordWrap w:val="0"/>
              <w:overflowPunct/>
              <w:topLinePunct/>
              <w:autoSpaceDE/>
              <w:autoSpaceDN/>
              <w:bidi w:val="0"/>
              <w:adjustRightInd w:val="0"/>
              <w:snapToGrid w:val="0"/>
              <w:spacing w:before="78" w:line="315" w:lineRule="exact"/>
              <w:ind w:left="333"/>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2</w:t>
            </w:r>
          </w:p>
        </w:tc>
        <w:tc>
          <w:tcPr>
            <w:tcW w:w="2977" w:type="dxa"/>
            <w:vAlign w:val="top"/>
          </w:tcPr>
          <w:p w14:paraId="2116E4DC">
            <w:pPr>
              <w:keepNext w:val="0"/>
              <w:keepLines w:val="0"/>
              <w:pageBreakBefore w:val="0"/>
              <w:widowControl w:val="0"/>
              <w:kinsoku/>
              <w:wordWrap w:val="0"/>
              <w:overflowPunct/>
              <w:topLinePunct/>
              <w:autoSpaceDE/>
              <w:autoSpaceDN/>
              <w:bidi w:val="0"/>
              <w:adjustRightInd w:val="0"/>
              <w:snapToGrid w:val="0"/>
              <w:spacing w:line="336" w:lineRule="auto"/>
              <w:textAlignment w:val="baseline"/>
              <w:rPr>
                <w:rFonts w:hint="eastAsia" w:ascii="仿宋" w:hAnsi="仿宋" w:eastAsia="仿宋" w:cs="仿宋"/>
                <w:b w:val="0"/>
                <w:bCs w:val="0"/>
                <w:color w:val="auto"/>
                <w:sz w:val="21"/>
                <w:highlight w:val="none"/>
              </w:rPr>
            </w:pPr>
          </w:p>
          <w:p w14:paraId="7F32C072">
            <w:pPr>
              <w:keepNext w:val="0"/>
              <w:keepLines w:val="0"/>
              <w:pageBreakBefore w:val="0"/>
              <w:widowControl w:val="0"/>
              <w:kinsoku/>
              <w:wordWrap w:val="0"/>
              <w:overflowPunct/>
              <w:topLinePunct/>
              <w:autoSpaceDE/>
              <w:autoSpaceDN/>
              <w:bidi w:val="0"/>
              <w:adjustRightInd w:val="0"/>
              <w:snapToGrid w:val="0"/>
              <w:spacing w:line="336" w:lineRule="auto"/>
              <w:textAlignment w:val="baseline"/>
              <w:rPr>
                <w:rFonts w:hint="eastAsia" w:ascii="仿宋" w:hAnsi="仿宋" w:eastAsia="仿宋" w:cs="仿宋"/>
                <w:b w:val="0"/>
                <w:bCs w:val="0"/>
                <w:color w:val="auto"/>
                <w:sz w:val="21"/>
                <w:highlight w:val="none"/>
              </w:rPr>
            </w:pPr>
          </w:p>
          <w:p w14:paraId="4CF27C6F">
            <w:pPr>
              <w:pStyle w:val="30"/>
              <w:keepNext w:val="0"/>
              <w:keepLines w:val="0"/>
              <w:pageBreakBefore w:val="0"/>
              <w:widowControl w:val="0"/>
              <w:kinsoku/>
              <w:wordWrap w:val="0"/>
              <w:overflowPunct/>
              <w:topLinePunct/>
              <w:autoSpaceDE/>
              <w:autoSpaceDN/>
              <w:bidi w:val="0"/>
              <w:adjustRightInd w:val="0"/>
              <w:snapToGrid w:val="0"/>
              <w:spacing w:before="78" w:line="222" w:lineRule="auto"/>
              <w:ind w:left="783"/>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采购代理机构</w:t>
            </w:r>
          </w:p>
        </w:tc>
        <w:tc>
          <w:tcPr>
            <w:tcW w:w="5418" w:type="dxa"/>
            <w:vAlign w:val="top"/>
          </w:tcPr>
          <w:p w14:paraId="19196738">
            <w:pPr>
              <w:pStyle w:val="30"/>
              <w:keepNext w:val="0"/>
              <w:keepLines w:val="0"/>
              <w:pageBreakBefore w:val="0"/>
              <w:widowControl w:val="0"/>
              <w:kinsoku/>
              <w:wordWrap w:val="0"/>
              <w:overflowPunct/>
              <w:topLinePunct/>
              <w:autoSpaceDE/>
              <w:autoSpaceDN/>
              <w:bidi w:val="0"/>
              <w:adjustRightInd w:val="0"/>
              <w:snapToGrid w:val="0"/>
              <w:spacing w:before="132" w:line="240" w:lineRule="auto"/>
              <w:ind w:left="121"/>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5"/>
                <w:highlight w:val="none"/>
              </w:rPr>
              <w:t>名称：</w:t>
            </w:r>
            <w:r>
              <w:rPr>
                <w:rFonts w:hint="eastAsia" w:ascii="仿宋" w:hAnsi="仿宋" w:eastAsia="仿宋" w:cs="仿宋"/>
                <w:b w:val="0"/>
                <w:bCs w:val="0"/>
                <w:color w:val="auto"/>
                <w:spacing w:val="-5"/>
                <w:highlight w:val="none"/>
                <w:lang w:eastAsia="zh-CN"/>
              </w:rPr>
              <w:t>新疆拓疆工程管理咨询有限公司</w:t>
            </w:r>
          </w:p>
          <w:p w14:paraId="1665F43A">
            <w:pPr>
              <w:pStyle w:val="30"/>
              <w:keepNext w:val="0"/>
              <w:keepLines w:val="0"/>
              <w:pageBreakBefore w:val="0"/>
              <w:widowControl w:val="0"/>
              <w:kinsoku/>
              <w:wordWrap w:val="0"/>
              <w:overflowPunct/>
              <w:topLinePunct/>
              <w:autoSpaceDE/>
              <w:autoSpaceDN/>
              <w:bidi w:val="0"/>
              <w:adjustRightInd w:val="0"/>
              <w:snapToGrid w:val="0"/>
              <w:spacing w:before="149" w:line="240" w:lineRule="auto"/>
              <w:ind w:left="117"/>
              <w:textAlignment w:val="baseline"/>
              <w:rPr>
                <w:rFonts w:hint="eastAsia" w:ascii="仿宋" w:hAnsi="仿宋" w:eastAsia="仿宋" w:cs="仿宋"/>
                <w:b w:val="0"/>
                <w:bCs w:val="0"/>
                <w:color w:val="auto"/>
                <w:spacing w:val="-4"/>
                <w:highlight w:val="none"/>
                <w:lang w:eastAsia="zh-CN"/>
              </w:rPr>
            </w:pPr>
            <w:r>
              <w:rPr>
                <w:rFonts w:hint="eastAsia" w:ascii="仿宋" w:hAnsi="仿宋" w:eastAsia="仿宋" w:cs="仿宋"/>
                <w:b w:val="0"/>
                <w:bCs w:val="0"/>
                <w:color w:val="auto"/>
                <w:spacing w:val="-4"/>
                <w:highlight w:val="none"/>
              </w:rPr>
              <w:t>地址：</w:t>
            </w:r>
            <w:r>
              <w:rPr>
                <w:rFonts w:hint="eastAsia" w:ascii="仿宋" w:hAnsi="仿宋" w:eastAsia="仿宋" w:cs="仿宋"/>
                <w:b w:val="0"/>
                <w:bCs w:val="0"/>
                <w:color w:val="auto"/>
                <w:spacing w:val="-4"/>
                <w:highlight w:val="none"/>
                <w:lang w:eastAsia="zh-CN"/>
              </w:rPr>
              <w:t>阿克苏市兰干街道海江社区北京西路10号城市一号（二期）小区C栋综合楼三层</w:t>
            </w:r>
          </w:p>
          <w:p w14:paraId="10EE066C">
            <w:pPr>
              <w:pStyle w:val="30"/>
              <w:keepNext w:val="0"/>
              <w:keepLines w:val="0"/>
              <w:pageBreakBefore w:val="0"/>
              <w:widowControl w:val="0"/>
              <w:kinsoku/>
              <w:wordWrap w:val="0"/>
              <w:overflowPunct/>
              <w:topLinePunct/>
              <w:autoSpaceDE/>
              <w:autoSpaceDN/>
              <w:bidi w:val="0"/>
              <w:adjustRightInd w:val="0"/>
              <w:snapToGrid w:val="0"/>
              <w:spacing w:before="149" w:line="240" w:lineRule="auto"/>
              <w:ind w:left="117"/>
              <w:textAlignment w:val="baseline"/>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spacing w:val="-3"/>
                <w:highlight w:val="none"/>
              </w:rPr>
              <w:t>联系人：</w:t>
            </w:r>
            <w:r>
              <w:rPr>
                <w:rFonts w:hint="eastAsia" w:cs="仿宋"/>
                <w:b w:val="0"/>
                <w:bCs w:val="0"/>
                <w:color w:val="auto"/>
                <w:spacing w:val="-3"/>
                <w:highlight w:val="none"/>
                <w:lang w:val="en-US" w:eastAsia="zh-CN"/>
              </w:rPr>
              <w:t>曾海燕</w:t>
            </w:r>
            <w:r>
              <w:rPr>
                <w:rFonts w:hint="eastAsia" w:ascii="仿宋" w:hAnsi="仿宋" w:eastAsia="仿宋" w:cs="仿宋"/>
                <w:b w:val="0"/>
                <w:bCs w:val="0"/>
                <w:color w:val="auto"/>
                <w:spacing w:val="24"/>
                <w:highlight w:val="none"/>
              </w:rPr>
              <w:t xml:space="preserve">  </w:t>
            </w:r>
            <w:r>
              <w:rPr>
                <w:rFonts w:hint="eastAsia" w:ascii="仿宋" w:hAnsi="仿宋" w:eastAsia="仿宋" w:cs="仿宋"/>
                <w:b w:val="0"/>
                <w:bCs w:val="0"/>
                <w:color w:val="auto"/>
                <w:spacing w:val="24"/>
                <w:highlight w:val="none"/>
                <w:lang w:val="en-US" w:eastAsia="zh-CN"/>
              </w:rPr>
              <w:t xml:space="preserve">  </w:t>
            </w:r>
            <w:r>
              <w:rPr>
                <w:rFonts w:hint="eastAsia" w:ascii="仿宋" w:hAnsi="仿宋" w:eastAsia="仿宋" w:cs="仿宋"/>
                <w:b w:val="0"/>
                <w:bCs w:val="0"/>
                <w:color w:val="auto"/>
                <w:spacing w:val="-3"/>
                <w:highlight w:val="none"/>
              </w:rPr>
              <w:t>电话：</w:t>
            </w:r>
            <w:r>
              <w:rPr>
                <w:rFonts w:hint="eastAsia" w:cs="仿宋"/>
                <w:b w:val="0"/>
                <w:bCs w:val="0"/>
                <w:color w:val="auto"/>
                <w:spacing w:val="-3"/>
                <w:highlight w:val="none"/>
                <w:lang w:val="en-US" w:eastAsia="zh-CN"/>
              </w:rPr>
              <w:t>18099334933</w:t>
            </w:r>
          </w:p>
        </w:tc>
      </w:tr>
      <w:tr w14:paraId="1E99F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14:paraId="29784E64">
            <w:pPr>
              <w:pStyle w:val="30"/>
              <w:keepNext w:val="0"/>
              <w:keepLines w:val="0"/>
              <w:pageBreakBefore w:val="0"/>
              <w:widowControl w:val="0"/>
              <w:kinsoku/>
              <w:wordWrap w:val="0"/>
              <w:overflowPunct/>
              <w:topLinePunct/>
              <w:autoSpaceDE/>
              <w:autoSpaceDN/>
              <w:bidi w:val="0"/>
              <w:adjustRightInd w:val="0"/>
              <w:snapToGrid w:val="0"/>
              <w:spacing w:before="316" w:line="241" w:lineRule="auto"/>
              <w:ind w:left="335"/>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w:t>
            </w:r>
          </w:p>
        </w:tc>
        <w:tc>
          <w:tcPr>
            <w:tcW w:w="2977" w:type="dxa"/>
            <w:vAlign w:val="top"/>
          </w:tcPr>
          <w:p w14:paraId="28C899BF">
            <w:pPr>
              <w:pStyle w:val="30"/>
              <w:keepNext w:val="0"/>
              <w:keepLines w:val="0"/>
              <w:pageBreakBefore w:val="0"/>
              <w:widowControl w:val="0"/>
              <w:kinsoku/>
              <w:wordWrap w:val="0"/>
              <w:overflowPunct/>
              <w:topLinePunct/>
              <w:autoSpaceDE/>
              <w:autoSpaceDN/>
              <w:bidi w:val="0"/>
              <w:adjustRightInd w:val="0"/>
              <w:snapToGrid w:val="0"/>
              <w:spacing w:before="316" w:line="221" w:lineRule="auto"/>
              <w:ind w:left="1022"/>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项目名称</w:t>
            </w:r>
          </w:p>
        </w:tc>
        <w:tc>
          <w:tcPr>
            <w:tcW w:w="5418" w:type="dxa"/>
            <w:vAlign w:val="top"/>
          </w:tcPr>
          <w:p w14:paraId="1D95132F">
            <w:pPr>
              <w:pStyle w:val="30"/>
              <w:keepNext w:val="0"/>
              <w:keepLines w:val="0"/>
              <w:pageBreakBefore w:val="0"/>
              <w:widowControl w:val="0"/>
              <w:kinsoku/>
              <w:wordWrap w:val="0"/>
              <w:overflowPunct/>
              <w:topLinePunct/>
              <w:autoSpaceDE/>
              <w:autoSpaceDN/>
              <w:bidi w:val="0"/>
              <w:adjustRightInd w:val="0"/>
              <w:snapToGrid w:val="0"/>
              <w:spacing w:before="132" w:line="259" w:lineRule="auto"/>
              <w:ind w:left="121" w:right="107" w:firstLine="1"/>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2026年柯坪县义务教育校舍安全保障长效机制项目(三标段)</w:t>
            </w:r>
          </w:p>
        </w:tc>
      </w:tr>
      <w:tr w14:paraId="10878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26C9A740">
            <w:pPr>
              <w:pStyle w:val="30"/>
              <w:keepNext w:val="0"/>
              <w:keepLines w:val="0"/>
              <w:pageBreakBefore w:val="0"/>
              <w:widowControl w:val="0"/>
              <w:kinsoku/>
              <w:wordWrap w:val="0"/>
              <w:overflowPunct/>
              <w:topLinePunct/>
              <w:autoSpaceDE/>
              <w:autoSpaceDN/>
              <w:bidi w:val="0"/>
              <w:adjustRightInd w:val="0"/>
              <w:snapToGrid w:val="0"/>
              <w:spacing w:before="196" w:line="315" w:lineRule="exact"/>
              <w:ind w:left="329"/>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4</w:t>
            </w:r>
          </w:p>
        </w:tc>
        <w:tc>
          <w:tcPr>
            <w:tcW w:w="2977" w:type="dxa"/>
            <w:vAlign w:val="top"/>
          </w:tcPr>
          <w:p w14:paraId="7F2D644B">
            <w:pPr>
              <w:pStyle w:val="30"/>
              <w:keepNext w:val="0"/>
              <w:keepLines w:val="0"/>
              <w:pageBreakBefore w:val="0"/>
              <w:widowControl w:val="0"/>
              <w:kinsoku/>
              <w:wordWrap w:val="0"/>
              <w:overflowPunct/>
              <w:topLinePunct/>
              <w:autoSpaceDE/>
              <w:autoSpaceDN/>
              <w:bidi w:val="0"/>
              <w:adjustRightInd w:val="0"/>
              <w:snapToGrid w:val="0"/>
              <w:spacing w:before="196" w:line="224" w:lineRule="auto"/>
              <w:ind w:left="1022"/>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项目编号</w:t>
            </w:r>
          </w:p>
        </w:tc>
        <w:tc>
          <w:tcPr>
            <w:tcW w:w="5418" w:type="dxa"/>
            <w:vAlign w:val="top"/>
          </w:tcPr>
          <w:p w14:paraId="2E8E5359">
            <w:pPr>
              <w:pStyle w:val="30"/>
              <w:keepNext w:val="0"/>
              <w:keepLines w:val="0"/>
              <w:pageBreakBefore w:val="0"/>
              <w:widowControl w:val="0"/>
              <w:kinsoku/>
              <w:wordWrap w:val="0"/>
              <w:overflowPunct/>
              <w:topLinePunct/>
              <w:autoSpaceDE/>
              <w:autoSpaceDN/>
              <w:bidi w:val="0"/>
              <w:adjustRightInd w:val="0"/>
              <w:snapToGrid w:val="0"/>
              <w:spacing w:before="196" w:line="215" w:lineRule="auto"/>
              <w:ind w:left="114"/>
              <w:textAlignment w:val="baseline"/>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分kpxzcy2026-006</w:t>
            </w:r>
            <w:r>
              <w:rPr>
                <w:rFonts w:hint="eastAsia" w:cs="仿宋"/>
                <w:b w:val="0"/>
                <w:bCs w:val="0"/>
                <w:color w:val="auto"/>
                <w:highlight w:val="none"/>
                <w:lang w:val="en-US" w:eastAsia="zh-CN"/>
              </w:rPr>
              <w:t>8</w:t>
            </w:r>
          </w:p>
        </w:tc>
      </w:tr>
      <w:tr w14:paraId="1F25B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68" w:type="dxa"/>
            <w:vAlign w:val="top"/>
          </w:tcPr>
          <w:p w14:paraId="7D1C60B1">
            <w:pPr>
              <w:pStyle w:val="30"/>
              <w:keepNext w:val="0"/>
              <w:keepLines w:val="0"/>
              <w:pageBreakBefore w:val="0"/>
              <w:widowControl w:val="0"/>
              <w:kinsoku/>
              <w:wordWrap w:val="0"/>
              <w:overflowPunct/>
              <w:topLinePunct/>
              <w:autoSpaceDE/>
              <w:autoSpaceDN/>
              <w:bidi w:val="0"/>
              <w:adjustRightInd w:val="0"/>
              <w:snapToGrid w:val="0"/>
              <w:spacing w:before="193" w:line="241" w:lineRule="auto"/>
              <w:ind w:left="335"/>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5</w:t>
            </w:r>
          </w:p>
        </w:tc>
        <w:tc>
          <w:tcPr>
            <w:tcW w:w="2977" w:type="dxa"/>
            <w:vAlign w:val="top"/>
          </w:tcPr>
          <w:p w14:paraId="766E26EB">
            <w:pPr>
              <w:pStyle w:val="30"/>
              <w:keepNext w:val="0"/>
              <w:keepLines w:val="0"/>
              <w:pageBreakBefore w:val="0"/>
              <w:widowControl w:val="0"/>
              <w:kinsoku/>
              <w:wordWrap w:val="0"/>
              <w:overflowPunct/>
              <w:topLinePunct/>
              <w:autoSpaceDE/>
              <w:autoSpaceDN/>
              <w:bidi w:val="0"/>
              <w:adjustRightInd w:val="0"/>
              <w:snapToGrid w:val="0"/>
              <w:spacing w:before="192" w:line="222" w:lineRule="auto"/>
              <w:ind w:left="1033"/>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资金来源</w:t>
            </w:r>
          </w:p>
        </w:tc>
        <w:tc>
          <w:tcPr>
            <w:tcW w:w="5418" w:type="dxa"/>
            <w:vAlign w:val="top"/>
          </w:tcPr>
          <w:p w14:paraId="43B3D3C3">
            <w:pPr>
              <w:pStyle w:val="30"/>
              <w:keepNext w:val="0"/>
              <w:keepLines w:val="0"/>
              <w:pageBreakBefore w:val="0"/>
              <w:widowControl w:val="0"/>
              <w:kinsoku/>
              <w:wordWrap w:val="0"/>
              <w:overflowPunct/>
              <w:topLinePunct/>
              <w:autoSpaceDE/>
              <w:autoSpaceDN/>
              <w:bidi w:val="0"/>
              <w:adjustRightInd w:val="0"/>
              <w:snapToGrid w:val="0"/>
              <w:spacing w:before="193" w:line="223" w:lineRule="auto"/>
              <w:ind w:left="123"/>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5"/>
                <w:highlight w:val="none"/>
              </w:rPr>
              <w:t>2026年义务教育农村校舍安全保障长效机制项目</w:t>
            </w:r>
            <w:r>
              <w:rPr>
                <w:rFonts w:hint="eastAsia" w:ascii="仿宋" w:hAnsi="仿宋" w:eastAsia="仿宋" w:cs="仿宋"/>
                <w:b w:val="0"/>
                <w:bCs w:val="0"/>
                <w:color w:val="auto"/>
                <w:spacing w:val="-5"/>
                <w:highlight w:val="none"/>
                <w:lang w:eastAsia="zh-CN"/>
              </w:rPr>
              <w:t>资金</w:t>
            </w:r>
          </w:p>
        </w:tc>
      </w:tr>
      <w:tr w14:paraId="5EB9C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8" w:type="dxa"/>
            <w:vAlign w:val="top"/>
          </w:tcPr>
          <w:p w14:paraId="42C85079">
            <w:pPr>
              <w:keepNext w:val="0"/>
              <w:keepLines w:val="0"/>
              <w:pageBreakBefore w:val="0"/>
              <w:widowControl w:val="0"/>
              <w:kinsoku/>
              <w:wordWrap w:val="0"/>
              <w:overflowPunct/>
              <w:topLinePunct/>
              <w:autoSpaceDE/>
              <w:autoSpaceDN/>
              <w:bidi w:val="0"/>
              <w:adjustRightInd w:val="0"/>
              <w:snapToGrid w:val="0"/>
              <w:spacing w:line="300" w:lineRule="auto"/>
              <w:textAlignment w:val="baseline"/>
              <w:rPr>
                <w:rFonts w:hint="eastAsia" w:ascii="仿宋" w:hAnsi="仿宋" w:eastAsia="仿宋" w:cs="仿宋"/>
                <w:b w:val="0"/>
                <w:bCs w:val="0"/>
                <w:color w:val="auto"/>
                <w:sz w:val="21"/>
                <w:highlight w:val="none"/>
              </w:rPr>
            </w:pPr>
          </w:p>
          <w:p w14:paraId="4B21D112">
            <w:pPr>
              <w:pStyle w:val="30"/>
              <w:keepNext w:val="0"/>
              <w:keepLines w:val="0"/>
              <w:pageBreakBefore w:val="0"/>
              <w:widowControl w:val="0"/>
              <w:kinsoku/>
              <w:wordWrap w:val="0"/>
              <w:overflowPunct/>
              <w:topLinePunct/>
              <w:autoSpaceDE/>
              <w:autoSpaceDN/>
              <w:bidi w:val="0"/>
              <w:adjustRightInd w:val="0"/>
              <w:snapToGrid w:val="0"/>
              <w:spacing w:before="78" w:line="241" w:lineRule="auto"/>
              <w:ind w:left="332"/>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6</w:t>
            </w:r>
          </w:p>
        </w:tc>
        <w:tc>
          <w:tcPr>
            <w:tcW w:w="2977" w:type="dxa"/>
            <w:vAlign w:val="top"/>
          </w:tcPr>
          <w:p w14:paraId="06D3CCB7">
            <w:pPr>
              <w:keepNext w:val="0"/>
              <w:keepLines w:val="0"/>
              <w:pageBreakBefore w:val="0"/>
              <w:widowControl w:val="0"/>
              <w:kinsoku/>
              <w:wordWrap w:val="0"/>
              <w:overflowPunct/>
              <w:topLinePunct/>
              <w:autoSpaceDE/>
              <w:autoSpaceDN/>
              <w:bidi w:val="0"/>
              <w:adjustRightInd w:val="0"/>
              <w:snapToGrid w:val="0"/>
              <w:spacing w:line="301" w:lineRule="auto"/>
              <w:textAlignment w:val="baseline"/>
              <w:rPr>
                <w:rFonts w:hint="eastAsia" w:ascii="仿宋" w:hAnsi="仿宋" w:eastAsia="仿宋" w:cs="仿宋"/>
                <w:b w:val="0"/>
                <w:bCs w:val="0"/>
                <w:color w:val="auto"/>
                <w:sz w:val="21"/>
                <w:highlight w:val="none"/>
              </w:rPr>
            </w:pPr>
          </w:p>
          <w:p w14:paraId="759A6ED7">
            <w:pPr>
              <w:pStyle w:val="30"/>
              <w:keepNext w:val="0"/>
              <w:keepLines w:val="0"/>
              <w:pageBreakBefore w:val="0"/>
              <w:widowControl w:val="0"/>
              <w:kinsoku/>
              <w:wordWrap w:val="0"/>
              <w:overflowPunct/>
              <w:topLinePunct/>
              <w:autoSpaceDE/>
              <w:autoSpaceDN/>
              <w:bidi w:val="0"/>
              <w:adjustRightInd w:val="0"/>
              <w:snapToGrid w:val="0"/>
              <w:spacing w:before="78" w:line="222" w:lineRule="auto"/>
              <w:ind w:left="102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lang w:val="en-US" w:eastAsia="zh-CN"/>
              </w:rPr>
              <w:t>采购</w:t>
            </w:r>
            <w:r>
              <w:rPr>
                <w:rFonts w:hint="eastAsia" w:ascii="仿宋" w:hAnsi="仿宋" w:eastAsia="仿宋" w:cs="仿宋"/>
                <w:b w:val="0"/>
                <w:bCs w:val="0"/>
                <w:color w:val="auto"/>
                <w:spacing w:val="-4"/>
                <w:highlight w:val="none"/>
              </w:rPr>
              <w:t>内容</w:t>
            </w:r>
          </w:p>
        </w:tc>
        <w:tc>
          <w:tcPr>
            <w:tcW w:w="5418" w:type="dxa"/>
            <w:vAlign w:val="center"/>
          </w:tcPr>
          <w:p w14:paraId="2364CD1D">
            <w:pPr>
              <w:pStyle w:val="30"/>
              <w:keepNext w:val="0"/>
              <w:keepLines w:val="0"/>
              <w:pageBreakBefore w:val="0"/>
              <w:widowControl w:val="0"/>
              <w:kinsoku/>
              <w:wordWrap w:val="0"/>
              <w:overflowPunct/>
              <w:topLinePunct/>
              <w:autoSpaceDE/>
              <w:autoSpaceDN/>
              <w:bidi w:val="0"/>
              <w:adjustRightInd w:val="0"/>
              <w:snapToGrid w:val="0"/>
              <w:spacing w:before="116" w:line="313" w:lineRule="auto"/>
              <w:ind w:left="122" w:right="107"/>
              <w:jc w:val="both"/>
              <w:textAlignment w:val="baseline"/>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spacing w:val="6"/>
                <w:highlight w:val="none"/>
                <w:lang w:val="en-US" w:eastAsia="zh-CN"/>
              </w:rPr>
              <w:t>详见工程量清单需求</w:t>
            </w:r>
          </w:p>
        </w:tc>
      </w:tr>
      <w:tr w14:paraId="365D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72187050">
            <w:pPr>
              <w:pStyle w:val="30"/>
              <w:keepNext w:val="0"/>
              <w:keepLines w:val="0"/>
              <w:pageBreakBefore w:val="0"/>
              <w:widowControl w:val="0"/>
              <w:kinsoku/>
              <w:wordWrap w:val="0"/>
              <w:overflowPunct/>
              <w:topLinePunct/>
              <w:autoSpaceDE/>
              <w:autoSpaceDN/>
              <w:bidi w:val="0"/>
              <w:adjustRightInd w:val="0"/>
              <w:snapToGrid w:val="0"/>
              <w:spacing w:before="198" w:line="241" w:lineRule="auto"/>
              <w:ind w:left="335"/>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7</w:t>
            </w:r>
          </w:p>
        </w:tc>
        <w:tc>
          <w:tcPr>
            <w:tcW w:w="2977" w:type="dxa"/>
            <w:vAlign w:val="top"/>
          </w:tcPr>
          <w:p w14:paraId="3EAE73AB">
            <w:pPr>
              <w:pStyle w:val="30"/>
              <w:keepNext w:val="0"/>
              <w:keepLines w:val="0"/>
              <w:pageBreakBefore w:val="0"/>
              <w:widowControl w:val="0"/>
              <w:kinsoku/>
              <w:wordWrap w:val="0"/>
              <w:overflowPunct/>
              <w:topLinePunct/>
              <w:autoSpaceDE/>
              <w:autoSpaceDN/>
              <w:bidi w:val="0"/>
              <w:adjustRightInd w:val="0"/>
              <w:snapToGrid w:val="0"/>
              <w:spacing w:before="199" w:line="222" w:lineRule="auto"/>
              <w:ind w:left="1028"/>
              <w:textAlignment w:val="baseline"/>
              <w:rPr>
                <w:rFonts w:hint="default" w:ascii="仿宋" w:hAnsi="仿宋" w:eastAsia="仿宋" w:cs="仿宋"/>
                <w:b w:val="0"/>
                <w:bCs w:val="0"/>
                <w:color w:val="auto"/>
                <w:highlight w:val="none"/>
                <w:lang w:val="en-US" w:eastAsia="zh-CN"/>
              </w:rPr>
            </w:pPr>
            <w:r>
              <w:rPr>
                <w:rFonts w:hint="eastAsia" w:cs="仿宋"/>
                <w:b w:val="0"/>
                <w:bCs w:val="0"/>
                <w:color w:val="auto"/>
                <w:spacing w:val="-6"/>
                <w:highlight w:val="none"/>
                <w:lang w:val="en-US" w:eastAsia="zh-CN"/>
              </w:rPr>
              <w:t>最高限价</w:t>
            </w:r>
          </w:p>
        </w:tc>
        <w:tc>
          <w:tcPr>
            <w:tcW w:w="5418" w:type="dxa"/>
            <w:vAlign w:val="top"/>
          </w:tcPr>
          <w:p w14:paraId="7F5E946A">
            <w:pPr>
              <w:pStyle w:val="30"/>
              <w:keepNext w:val="0"/>
              <w:keepLines w:val="0"/>
              <w:pageBreakBefore w:val="0"/>
              <w:widowControl w:val="0"/>
              <w:kinsoku/>
              <w:wordWrap w:val="0"/>
              <w:overflowPunct/>
              <w:topLinePunct/>
              <w:autoSpaceDE/>
              <w:autoSpaceDN/>
              <w:bidi w:val="0"/>
              <w:adjustRightInd w:val="0"/>
              <w:snapToGrid w:val="0"/>
              <w:spacing w:before="198" w:line="227" w:lineRule="auto"/>
              <w:ind w:left="13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z w:val="24"/>
                <w:szCs w:val="24"/>
                <w:highlight w:val="none"/>
                <w:lang w:val="en-US" w:eastAsia="zh-CN"/>
              </w:rPr>
              <w:t>1370510.56</w:t>
            </w:r>
            <w:r>
              <w:rPr>
                <w:rFonts w:hint="eastAsia" w:ascii="仿宋" w:hAnsi="仿宋" w:eastAsia="仿宋" w:cs="仿宋"/>
                <w:b w:val="0"/>
                <w:bCs w:val="0"/>
                <w:color w:val="auto"/>
                <w:spacing w:val="-3"/>
                <w:highlight w:val="none"/>
              </w:rPr>
              <w:t>元</w:t>
            </w:r>
          </w:p>
        </w:tc>
      </w:tr>
      <w:tr w14:paraId="3D696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212D9A70">
            <w:pPr>
              <w:pStyle w:val="30"/>
              <w:keepNext w:val="0"/>
              <w:keepLines w:val="0"/>
              <w:pageBreakBefore w:val="0"/>
              <w:widowControl w:val="0"/>
              <w:kinsoku/>
              <w:wordWrap w:val="0"/>
              <w:overflowPunct/>
              <w:topLinePunct/>
              <w:autoSpaceDE/>
              <w:autoSpaceDN/>
              <w:bidi w:val="0"/>
              <w:adjustRightInd w:val="0"/>
              <w:snapToGrid w:val="0"/>
              <w:spacing w:before="197" w:line="241" w:lineRule="auto"/>
              <w:ind w:left="331"/>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8</w:t>
            </w:r>
          </w:p>
        </w:tc>
        <w:tc>
          <w:tcPr>
            <w:tcW w:w="2977" w:type="dxa"/>
            <w:vAlign w:val="top"/>
          </w:tcPr>
          <w:p w14:paraId="5A48376E">
            <w:pPr>
              <w:pStyle w:val="30"/>
              <w:keepNext w:val="0"/>
              <w:keepLines w:val="0"/>
              <w:pageBreakBefore w:val="0"/>
              <w:widowControl w:val="0"/>
              <w:kinsoku/>
              <w:wordWrap w:val="0"/>
              <w:overflowPunct/>
              <w:topLinePunct/>
              <w:autoSpaceDE/>
              <w:autoSpaceDN/>
              <w:bidi w:val="0"/>
              <w:adjustRightInd w:val="0"/>
              <w:snapToGrid w:val="0"/>
              <w:spacing w:before="198" w:line="222" w:lineRule="auto"/>
              <w:ind w:left="102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质量</w:t>
            </w:r>
          </w:p>
        </w:tc>
        <w:tc>
          <w:tcPr>
            <w:tcW w:w="5418" w:type="dxa"/>
            <w:vAlign w:val="top"/>
          </w:tcPr>
          <w:p w14:paraId="6D4999E9">
            <w:pPr>
              <w:pStyle w:val="30"/>
              <w:keepNext w:val="0"/>
              <w:keepLines w:val="0"/>
              <w:pageBreakBefore w:val="0"/>
              <w:widowControl w:val="0"/>
              <w:kinsoku/>
              <w:wordWrap w:val="0"/>
              <w:overflowPunct/>
              <w:topLinePunct/>
              <w:autoSpaceDE/>
              <w:autoSpaceDN/>
              <w:bidi w:val="0"/>
              <w:adjustRightInd w:val="0"/>
              <w:snapToGrid w:val="0"/>
              <w:spacing w:before="197" w:line="221" w:lineRule="auto"/>
              <w:ind w:left="126"/>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3"/>
                <w:highlight w:val="none"/>
                <w:lang w:eastAsia="zh-CN"/>
              </w:rPr>
              <w:t>达到国家验收规范标准。</w:t>
            </w:r>
          </w:p>
        </w:tc>
      </w:tr>
      <w:tr w14:paraId="499F0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8" w:type="dxa"/>
            <w:vAlign w:val="top"/>
          </w:tcPr>
          <w:p w14:paraId="11727231">
            <w:pPr>
              <w:keepNext w:val="0"/>
              <w:keepLines w:val="0"/>
              <w:pageBreakBefore w:val="0"/>
              <w:widowControl w:val="0"/>
              <w:kinsoku/>
              <w:wordWrap w:val="0"/>
              <w:overflowPunct/>
              <w:topLinePunct/>
              <w:autoSpaceDE/>
              <w:autoSpaceDN/>
              <w:bidi w:val="0"/>
              <w:adjustRightInd w:val="0"/>
              <w:snapToGrid w:val="0"/>
              <w:spacing w:line="301" w:lineRule="auto"/>
              <w:textAlignment w:val="baseline"/>
              <w:rPr>
                <w:rFonts w:hint="eastAsia" w:ascii="仿宋" w:hAnsi="仿宋" w:eastAsia="仿宋" w:cs="仿宋"/>
                <w:b w:val="0"/>
                <w:bCs w:val="0"/>
                <w:color w:val="auto"/>
                <w:sz w:val="21"/>
                <w:highlight w:val="none"/>
              </w:rPr>
            </w:pPr>
          </w:p>
          <w:p w14:paraId="4E244F89">
            <w:pPr>
              <w:pStyle w:val="30"/>
              <w:keepNext w:val="0"/>
              <w:keepLines w:val="0"/>
              <w:pageBreakBefore w:val="0"/>
              <w:widowControl w:val="0"/>
              <w:kinsoku/>
              <w:wordWrap w:val="0"/>
              <w:overflowPunct/>
              <w:topLinePunct/>
              <w:autoSpaceDE/>
              <w:autoSpaceDN/>
              <w:bidi w:val="0"/>
              <w:adjustRightInd w:val="0"/>
              <w:snapToGrid w:val="0"/>
              <w:spacing w:before="78" w:line="241" w:lineRule="auto"/>
              <w:ind w:left="331"/>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9</w:t>
            </w:r>
          </w:p>
        </w:tc>
        <w:tc>
          <w:tcPr>
            <w:tcW w:w="2977" w:type="dxa"/>
            <w:vAlign w:val="top"/>
          </w:tcPr>
          <w:p w14:paraId="605323FD">
            <w:pPr>
              <w:keepNext w:val="0"/>
              <w:keepLines w:val="0"/>
              <w:pageBreakBefore w:val="0"/>
              <w:widowControl w:val="0"/>
              <w:kinsoku/>
              <w:wordWrap w:val="0"/>
              <w:overflowPunct/>
              <w:topLinePunct/>
              <w:autoSpaceDE/>
              <w:autoSpaceDN/>
              <w:bidi w:val="0"/>
              <w:adjustRightInd w:val="0"/>
              <w:snapToGrid w:val="0"/>
              <w:spacing w:line="301" w:lineRule="auto"/>
              <w:textAlignment w:val="baseline"/>
              <w:rPr>
                <w:rFonts w:hint="eastAsia" w:ascii="仿宋" w:hAnsi="仿宋" w:eastAsia="仿宋" w:cs="仿宋"/>
                <w:b w:val="0"/>
                <w:bCs w:val="0"/>
                <w:color w:val="auto"/>
                <w:sz w:val="21"/>
                <w:highlight w:val="none"/>
              </w:rPr>
            </w:pPr>
          </w:p>
          <w:p w14:paraId="1D81DD8C">
            <w:pPr>
              <w:pStyle w:val="30"/>
              <w:keepNext w:val="0"/>
              <w:keepLines w:val="0"/>
              <w:pageBreakBefore w:val="0"/>
              <w:widowControl w:val="0"/>
              <w:kinsoku/>
              <w:wordWrap w:val="0"/>
              <w:overflowPunct/>
              <w:topLinePunct/>
              <w:autoSpaceDE/>
              <w:autoSpaceDN/>
              <w:bidi w:val="0"/>
              <w:adjustRightInd w:val="0"/>
              <w:snapToGrid w:val="0"/>
              <w:spacing w:before="79" w:line="222" w:lineRule="auto"/>
              <w:ind w:left="1140"/>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6"/>
                <w:highlight w:val="none"/>
                <w:lang w:val="en-US" w:eastAsia="zh-CN"/>
              </w:rPr>
              <w:t>工期</w:t>
            </w:r>
          </w:p>
        </w:tc>
        <w:tc>
          <w:tcPr>
            <w:tcW w:w="5418" w:type="dxa"/>
            <w:vAlign w:val="center"/>
          </w:tcPr>
          <w:p w14:paraId="4834BA3D">
            <w:pPr>
              <w:pStyle w:val="30"/>
              <w:keepNext w:val="0"/>
              <w:keepLines w:val="0"/>
              <w:pageBreakBefore w:val="0"/>
              <w:widowControl w:val="0"/>
              <w:kinsoku/>
              <w:wordWrap w:val="0"/>
              <w:overflowPunct/>
              <w:topLinePunct/>
              <w:autoSpaceDE/>
              <w:autoSpaceDN/>
              <w:bidi w:val="0"/>
              <w:adjustRightInd w:val="0"/>
              <w:snapToGrid w:val="0"/>
              <w:spacing w:before="116" w:line="313" w:lineRule="auto"/>
              <w:ind w:right="107" w:firstLine="234" w:firstLineChars="100"/>
              <w:jc w:val="both"/>
              <w:textAlignment w:val="baseline"/>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spacing w:val="-3"/>
                <w:highlight w:val="none"/>
                <w:lang w:val="en-US" w:eastAsia="zh-CN"/>
              </w:rPr>
              <w:t>45日历天（具体以甲、乙双方合同签订为准）。</w:t>
            </w:r>
          </w:p>
        </w:tc>
      </w:tr>
      <w:tr w14:paraId="23E2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top"/>
          </w:tcPr>
          <w:p w14:paraId="02A9476C">
            <w:pPr>
              <w:pStyle w:val="30"/>
              <w:keepNext w:val="0"/>
              <w:keepLines w:val="0"/>
              <w:pageBreakBefore w:val="0"/>
              <w:widowControl w:val="0"/>
              <w:kinsoku/>
              <w:wordWrap w:val="0"/>
              <w:overflowPunct/>
              <w:topLinePunct/>
              <w:autoSpaceDE/>
              <w:autoSpaceDN/>
              <w:bidi w:val="0"/>
              <w:adjustRightInd w:val="0"/>
              <w:snapToGrid w:val="0"/>
              <w:spacing w:before="199" w:line="241" w:lineRule="auto"/>
              <w:ind w:left="287"/>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10</w:t>
            </w:r>
          </w:p>
        </w:tc>
        <w:tc>
          <w:tcPr>
            <w:tcW w:w="2977" w:type="dxa"/>
            <w:vAlign w:val="top"/>
          </w:tcPr>
          <w:p w14:paraId="09BA488F">
            <w:pPr>
              <w:pStyle w:val="30"/>
              <w:keepNext w:val="0"/>
              <w:keepLines w:val="0"/>
              <w:pageBreakBefore w:val="0"/>
              <w:widowControl w:val="0"/>
              <w:kinsoku/>
              <w:wordWrap w:val="0"/>
              <w:overflowPunct/>
              <w:topLinePunct/>
              <w:autoSpaceDE/>
              <w:autoSpaceDN/>
              <w:bidi w:val="0"/>
              <w:adjustRightInd w:val="0"/>
              <w:snapToGrid w:val="0"/>
              <w:spacing w:before="200" w:line="222" w:lineRule="auto"/>
              <w:ind w:left="102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lang w:val="en-US" w:eastAsia="zh-CN"/>
              </w:rPr>
              <w:t>工程</w:t>
            </w:r>
            <w:r>
              <w:rPr>
                <w:rFonts w:hint="eastAsia" w:ascii="仿宋" w:hAnsi="仿宋" w:eastAsia="仿宋" w:cs="仿宋"/>
                <w:b w:val="0"/>
                <w:bCs w:val="0"/>
                <w:color w:val="auto"/>
                <w:spacing w:val="-4"/>
                <w:highlight w:val="none"/>
              </w:rPr>
              <w:t>地点</w:t>
            </w:r>
          </w:p>
        </w:tc>
        <w:tc>
          <w:tcPr>
            <w:tcW w:w="5418" w:type="dxa"/>
            <w:vAlign w:val="top"/>
          </w:tcPr>
          <w:p w14:paraId="535580B6">
            <w:pPr>
              <w:pStyle w:val="30"/>
              <w:keepNext w:val="0"/>
              <w:keepLines w:val="0"/>
              <w:pageBreakBefore w:val="0"/>
              <w:widowControl w:val="0"/>
              <w:kinsoku/>
              <w:wordWrap w:val="0"/>
              <w:overflowPunct/>
              <w:topLinePunct/>
              <w:autoSpaceDE/>
              <w:autoSpaceDN/>
              <w:bidi w:val="0"/>
              <w:adjustRightInd w:val="0"/>
              <w:snapToGrid w:val="0"/>
              <w:spacing w:before="199" w:line="223" w:lineRule="auto"/>
              <w:ind w:left="123"/>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7"/>
                <w:highlight w:val="none"/>
                <w:lang w:val="en-US" w:eastAsia="zh-CN"/>
              </w:rPr>
              <w:t>柯坪县</w:t>
            </w:r>
          </w:p>
        </w:tc>
      </w:tr>
      <w:tr w14:paraId="672F9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768" w:type="dxa"/>
            <w:vAlign w:val="top"/>
          </w:tcPr>
          <w:p w14:paraId="44068E6C">
            <w:pPr>
              <w:keepNext w:val="0"/>
              <w:keepLines w:val="0"/>
              <w:pageBreakBefore w:val="0"/>
              <w:widowControl w:val="0"/>
              <w:kinsoku/>
              <w:wordWrap w:val="0"/>
              <w:overflowPunct/>
              <w:topLinePunct/>
              <w:autoSpaceDE/>
              <w:autoSpaceDN/>
              <w:bidi w:val="0"/>
              <w:adjustRightInd w:val="0"/>
              <w:snapToGrid w:val="0"/>
              <w:spacing w:line="319" w:lineRule="auto"/>
              <w:textAlignment w:val="baseline"/>
              <w:rPr>
                <w:rFonts w:hint="eastAsia" w:ascii="仿宋" w:hAnsi="仿宋" w:eastAsia="仿宋" w:cs="仿宋"/>
                <w:b w:val="0"/>
                <w:bCs w:val="0"/>
                <w:color w:val="auto"/>
                <w:sz w:val="21"/>
                <w:highlight w:val="none"/>
              </w:rPr>
            </w:pPr>
          </w:p>
          <w:p w14:paraId="413A404A">
            <w:pPr>
              <w:pStyle w:val="30"/>
              <w:keepNext w:val="0"/>
              <w:keepLines w:val="0"/>
              <w:pageBreakBefore w:val="0"/>
              <w:widowControl w:val="0"/>
              <w:kinsoku/>
              <w:wordWrap w:val="0"/>
              <w:overflowPunct/>
              <w:topLinePunct/>
              <w:autoSpaceDE/>
              <w:autoSpaceDN/>
              <w:bidi w:val="0"/>
              <w:adjustRightInd w:val="0"/>
              <w:snapToGrid w:val="0"/>
              <w:spacing w:before="78" w:line="315" w:lineRule="exact"/>
              <w:ind w:left="254"/>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position w:val="1"/>
                <w:highlight w:val="none"/>
              </w:rPr>
              <w:t>11</w:t>
            </w:r>
          </w:p>
        </w:tc>
        <w:tc>
          <w:tcPr>
            <w:tcW w:w="2977" w:type="dxa"/>
            <w:vAlign w:val="top"/>
          </w:tcPr>
          <w:p w14:paraId="03ACCCD3">
            <w:pPr>
              <w:keepNext w:val="0"/>
              <w:keepLines w:val="0"/>
              <w:pageBreakBefore w:val="0"/>
              <w:widowControl w:val="0"/>
              <w:kinsoku/>
              <w:wordWrap w:val="0"/>
              <w:overflowPunct/>
              <w:topLinePunct/>
              <w:autoSpaceDE/>
              <w:autoSpaceDN/>
              <w:bidi w:val="0"/>
              <w:adjustRightInd w:val="0"/>
              <w:snapToGrid w:val="0"/>
              <w:spacing w:line="318" w:lineRule="auto"/>
              <w:textAlignment w:val="baseline"/>
              <w:rPr>
                <w:rFonts w:hint="eastAsia" w:ascii="仿宋" w:hAnsi="仿宋" w:eastAsia="仿宋" w:cs="仿宋"/>
                <w:b w:val="0"/>
                <w:bCs w:val="0"/>
                <w:color w:val="auto"/>
                <w:sz w:val="21"/>
                <w:highlight w:val="none"/>
              </w:rPr>
            </w:pPr>
          </w:p>
          <w:p w14:paraId="778A0F4E">
            <w:pPr>
              <w:pStyle w:val="30"/>
              <w:keepNext w:val="0"/>
              <w:keepLines w:val="0"/>
              <w:pageBreakBefore w:val="0"/>
              <w:widowControl w:val="0"/>
              <w:kinsoku/>
              <w:wordWrap w:val="0"/>
              <w:overflowPunct/>
              <w:topLinePunct/>
              <w:autoSpaceDE/>
              <w:autoSpaceDN/>
              <w:bidi w:val="0"/>
              <w:adjustRightInd w:val="0"/>
              <w:snapToGrid w:val="0"/>
              <w:spacing w:before="79" w:line="222" w:lineRule="auto"/>
              <w:ind w:left="12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是否专门面向中小企业</w:t>
            </w:r>
          </w:p>
        </w:tc>
        <w:tc>
          <w:tcPr>
            <w:tcW w:w="5418" w:type="dxa"/>
            <w:vAlign w:val="top"/>
          </w:tcPr>
          <w:p w14:paraId="460DC725">
            <w:pPr>
              <w:pStyle w:val="30"/>
              <w:keepNext w:val="0"/>
              <w:keepLines w:val="0"/>
              <w:pageBreakBefore w:val="0"/>
              <w:widowControl w:val="0"/>
              <w:kinsoku/>
              <w:wordWrap w:val="0"/>
              <w:overflowPunct/>
              <w:topLinePunct/>
              <w:autoSpaceDE/>
              <w:autoSpaceDN/>
              <w:bidi w:val="0"/>
              <w:adjustRightInd w:val="0"/>
              <w:snapToGrid w:val="0"/>
              <w:spacing w:before="120" w:line="307" w:lineRule="auto"/>
              <w:ind w:left="121" w:right="107" w:firstLine="1"/>
              <w:textAlignment w:val="baseline"/>
              <w:rPr>
                <w:rFonts w:hint="eastAsia" w:ascii="仿宋" w:hAnsi="仿宋" w:eastAsia="仿宋" w:cs="仿宋"/>
                <w:b w:val="0"/>
                <w:bCs w:val="0"/>
                <w:color w:val="auto"/>
                <w:highlight w:val="none"/>
              </w:rPr>
            </w:pPr>
            <w:r>
              <w:rPr>
                <w:rFonts w:hint="eastAsia" w:cs="仿宋"/>
                <w:b w:val="0"/>
                <w:bCs w:val="0"/>
                <w:color w:val="auto"/>
                <w:highlight w:val="none"/>
                <w:lang w:eastAsia="zh-CN"/>
              </w:rPr>
              <w:t>☑</w:t>
            </w:r>
            <w:r>
              <w:rPr>
                <w:rFonts w:hint="eastAsia" w:ascii="仿宋" w:hAnsi="仿宋" w:eastAsia="仿宋" w:cs="仿宋"/>
                <w:b w:val="0"/>
                <w:bCs w:val="0"/>
                <w:color w:val="auto"/>
                <w:spacing w:val="67"/>
                <w:w w:val="101"/>
                <w:highlight w:val="none"/>
              </w:rPr>
              <w:t xml:space="preserve"> </w:t>
            </w:r>
            <w:r>
              <w:rPr>
                <w:rFonts w:hint="eastAsia" w:ascii="仿宋" w:hAnsi="仿宋" w:eastAsia="仿宋" w:cs="仿宋"/>
                <w:b w:val="0"/>
                <w:bCs w:val="0"/>
                <w:color w:val="auto"/>
                <w:highlight w:val="none"/>
              </w:rPr>
              <w:t xml:space="preserve">是  </w:t>
            </w:r>
          </w:p>
          <w:p w14:paraId="418DAB67">
            <w:pPr>
              <w:pStyle w:val="30"/>
              <w:keepNext w:val="0"/>
              <w:keepLines w:val="0"/>
              <w:pageBreakBefore w:val="0"/>
              <w:widowControl w:val="0"/>
              <w:kinsoku/>
              <w:wordWrap w:val="0"/>
              <w:overflowPunct/>
              <w:topLinePunct/>
              <w:autoSpaceDE/>
              <w:autoSpaceDN/>
              <w:bidi w:val="0"/>
              <w:adjustRightInd w:val="0"/>
              <w:snapToGrid w:val="0"/>
              <w:spacing w:before="1" w:line="259" w:lineRule="auto"/>
              <w:ind w:left="138" w:right="1505" w:hanging="17"/>
              <w:textAlignment w:val="baseline"/>
              <w:rPr>
                <w:rFonts w:hint="eastAsia" w:ascii="仿宋" w:hAnsi="仿宋" w:eastAsia="仿宋" w:cs="仿宋"/>
                <w:b w:val="0"/>
                <w:bCs w:val="0"/>
                <w:color w:val="auto"/>
                <w:spacing w:val="-17"/>
                <w:highlight w:val="none"/>
              </w:rPr>
            </w:pPr>
            <w:r>
              <w:rPr>
                <w:rFonts w:hint="eastAsia" w:cs="仿宋"/>
                <w:b w:val="0"/>
                <w:bCs w:val="0"/>
                <w:color w:val="auto"/>
                <w:spacing w:val="-17"/>
                <w:highlight w:val="none"/>
                <w:lang w:eastAsia="zh-CN"/>
              </w:rPr>
              <w:t>□</w:t>
            </w:r>
            <w:r>
              <w:rPr>
                <w:rFonts w:hint="eastAsia" w:ascii="仿宋" w:hAnsi="仿宋" w:eastAsia="仿宋" w:cs="仿宋"/>
                <w:b w:val="0"/>
                <w:bCs w:val="0"/>
                <w:color w:val="auto"/>
                <w:spacing w:val="21"/>
                <w:highlight w:val="none"/>
              </w:rPr>
              <w:t xml:space="preserve"> </w:t>
            </w:r>
            <w:r>
              <w:rPr>
                <w:rFonts w:hint="eastAsia" w:ascii="仿宋" w:hAnsi="仿宋" w:eastAsia="仿宋" w:cs="仿宋"/>
                <w:b w:val="0"/>
                <w:bCs w:val="0"/>
                <w:color w:val="auto"/>
                <w:spacing w:val="-17"/>
                <w:highlight w:val="none"/>
              </w:rPr>
              <w:t>否</w:t>
            </w:r>
          </w:p>
          <w:p w14:paraId="7FAC1274">
            <w:pPr>
              <w:pStyle w:val="30"/>
              <w:keepNext w:val="0"/>
              <w:keepLines w:val="0"/>
              <w:pageBreakBefore w:val="0"/>
              <w:widowControl w:val="0"/>
              <w:kinsoku/>
              <w:wordWrap w:val="0"/>
              <w:overflowPunct/>
              <w:topLinePunct/>
              <w:autoSpaceDE/>
              <w:autoSpaceDN/>
              <w:bidi w:val="0"/>
              <w:adjustRightInd w:val="0"/>
              <w:snapToGrid w:val="0"/>
              <w:spacing w:before="1" w:line="259" w:lineRule="auto"/>
              <w:ind w:left="138" w:right="-46" w:rightChars="0" w:hanging="17"/>
              <w:textAlignment w:val="baseline"/>
              <w:rPr>
                <w:rFonts w:hint="eastAsia" w:ascii="仿宋" w:hAnsi="仿宋" w:eastAsia="仿宋" w:cs="仿宋"/>
                <w:b w:val="0"/>
                <w:bCs w:val="0"/>
                <w:color w:val="auto"/>
                <w:spacing w:val="-17"/>
                <w:highlight w:val="none"/>
              </w:rPr>
            </w:pPr>
            <w:r>
              <w:rPr>
                <w:rFonts w:hint="eastAsia" w:ascii="仿宋" w:hAnsi="仿宋" w:eastAsia="仿宋" w:cs="仿宋"/>
                <w:b w:val="0"/>
                <w:bCs w:val="0"/>
                <w:color w:val="auto"/>
                <w:spacing w:val="-4"/>
                <w:highlight w:val="none"/>
              </w:rPr>
              <w:t>本项目所属行业：</w:t>
            </w:r>
            <w:r>
              <w:rPr>
                <w:rFonts w:hint="eastAsia" w:cs="仿宋"/>
                <w:b w:val="0"/>
                <w:bCs w:val="0"/>
                <w:color w:val="auto"/>
                <w:spacing w:val="-4"/>
                <w:highlight w:val="none"/>
                <w:lang w:val="en-US" w:eastAsia="zh-CN"/>
              </w:rPr>
              <w:t>建筑业</w:t>
            </w:r>
            <w:r>
              <w:rPr>
                <w:rFonts w:hint="eastAsia" w:ascii="仿宋" w:hAnsi="仿宋" w:eastAsia="仿宋" w:cs="仿宋"/>
                <w:b w:val="0"/>
                <w:bCs w:val="0"/>
                <w:color w:val="auto"/>
                <w:spacing w:val="-4"/>
                <w:highlight w:val="none"/>
              </w:rPr>
              <w:t>。</w:t>
            </w:r>
          </w:p>
        </w:tc>
      </w:tr>
      <w:tr w14:paraId="21A0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68" w:type="dxa"/>
            <w:vAlign w:val="top"/>
          </w:tcPr>
          <w:p w14:paraId="6FABF338">
            <w:pPr>
              <w:keepNext w:val="0"/>
              <w:keepLines w:val="0"/>
              <w:pageBreakBefore w:val="0"/>
              <w:widowControl w:val="0"/>
              <w:kinsoku/>
              <w:wordWrap w:val="0"/>
              <w:overflowPunct/>
              <w:topLinePunct/>
              <w:autoSpaceDE/>
              <w:autoSpaceDN/>
              <w:bidi w:val="0"/>
              <w:adjustRightInd w:val="0"/>
              <w:snapToGrid w:val="0"/>
              <w:spacing w:line="271" w:lineRule="auto"/>
              <w:textAlignment w:val="baseline"/>
              <w:rPr>
                <w:rFonts w:hint="eastAsia" w:ascii="仿宋" w:hAnsi="仿宋" w:eastAsia="仿宋" w:cs="仿宋"/>
                <w:b w:val="0"/>
                <w:bCs w:val="0"/>
                <w:color w:val="auto"/>
                <w:sz w:val="21"/>
                <w:highlight w:val="none"/>
              </w:rPr>
            </w:pPr>
          </w:p>
          <w:p w14:paraId="65DB61F8">
            <w:pPr>
              <w:pStyle w:val="30"/>
              <w:keepNext w:val="0"/>
              <w:keepLines w:val="0"/>
              <w:pageBreakBefore w:val="0"/>
              <w:widowControl w:val="0"/>
              <w:kinsoku/>
              <w:wordWrap w:val="0"/>
              <w:overflowPunct/>
              <w:topLinePunct/>
              <w:autoSpaceDE/>
              <w:autoSpaceDN/>
              <w:bidi w:val="0"/>
              <w:adjustRightInd w:val="0"/>
              <w:snapToGrid w:val="0"/>
              <w:spacing w:before="78" w:line="315" w:lineRule="exact"/>
              <w:ind w:left="287"/>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position w:val="1"/>
                <w:highlight w:val="none"/>
              </w:rPr>
              <w:t>12</w:t>
            </w:r>
          </w:p>
        </w:tc>
        <w:tc>
          <w:tcPr>
            <w:tcW w:w="2977" w:type="dxa"/>
            <w:vAlign w:val="top"/>
          </w:tcPr>
          <w:p w14:paraId="75DC4911">
            <w:pPr>
              <w:keepNext w:val="0"/>
              <w:keepLines w:val="0"/>
              <w:pageBreakBefore w:val="0"/>
              <w:widowControl w:val="0"/>
              <w:kinsoku/>
              <w:wordWrap w:val="0"/>
              <w:overflowPunct/>
              <w:topLinePunct/>
              <w:autoSpaceDE/>
              <w:autoSpaceDN/>
              <w:bidi w:val="0"/>
              <w:adjustRightInd w:val="0"/>
              <w:snapToGrid w:val="0"/>
              <w:spacing w:line="271" w:lineRule="auto"/>
              <w:textAlignment w:val="baseline"/>
              <w:rPr>
                <w:rFonts w:hint="eastAsia" w:ascii="仿宋" w:hAnsi="仿宋" w:eastAsia="仿宋" w:cs="仿宋"/>
                <w:b w:val="0"/>
                <w:bCs w:val="0"/>
                <w:color w:val="auto"/>
                <w:sz w:val="21"/>
                <w:highlight w:val="none"/>
              </w:rPr>
            </w:pPr>
          </w:p>
          <w:p w14:paraId="7B9440FE">
            <w:pPr>
              <w:pStyle w:val="30"/>
              <w:keepNext w:val="0"/>
              <w:keepLines w:val="0"/>
              <w:pageBreakBefore w:val="0"/>
              <w:widowControl w:val="0"/>
              <w:kinsoku/>
              <w:wordWrap w:val="0"/>
              <w:overflowPunct/>
              <w:topLinePunct/>
              <w:autoSpaceDE/>
              <w:autoSpaceDN/>
              <w:bidi w:val="0"/>
              <w:adjustRightInd w:val="0"/>
              <w:snapToGrid w:val="0"/>
              <w:spacing w:before="78" w:line="222" w:lineRule="auto"/>
              <w:ind w:left="422"/>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是否接受联合体报价</w:t>
            </w:r>
          </w:p>
        </w:tc>
        <w:tc>
          <w:tcPr>
            <w:tcW w:w="5418" w:type="dxa"/>
            <w:vAlign w:val="top"/>
          </w:tcPr>
          <w:p w14:paraId="55FBA71F">
            <w:pPr>
              <w:pStyle w:val="30"/>
              <w:keepNext w:val="0"/>
              <w:keepLines w:val="0"/>
              <w:pageBreakBefore w:val="0"/>
              <w:widowControl w:val="0"/>
              <w:kinsoku/>
              <w:wordWrap w:val="0"/>
              <w:overflowPunct/>
              <w:topLinePunct/>
              <w:autoSpaceDE/>
              <w:autoSpaceDN/>
              <w:bidi w:val="0"/>
              <w:adjustRightInd w:val="0"/>
              <w:snapToGrid w:val="0"/>
              <w:spacing w:before="135" w:line="223" w:lineRule="auto"/>
              <w:ind w:left="123"/>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不接受</w:t>
            </w:r>
          </w:p>
          <w:p w14:paraId="002ABA56">
            <w:pPr>
              <w:pStyle w:val="30"/>
              <w:keepNext w:val="0"/>
              <w:keepLines w:val="0"/>
              <w:pageBreakBefore w:val="0"/>
              <w:widowControl w:val="0"/>
              <w:kinsoku/>
              <w:wordWrap w:val="0"/>
              <w:overflowPunct/>
              <w:topLinePunct/>
              <w:autoSpaceDE/>
              <w:autoSpaceDN/>
              <w:bidi w:val="0"/>
              <w:adjustRightInd w:val="0"/>
              <w:snapToGrid w:val="0"/>
              <w:spacing w:before="144" w:line="222" w:lineRule="auto"/>
              <w:ind w:left="138"/>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 接受，应满足下列要求：</w:t>
            </w:r>
            <w:r>
              <w:rPr>
                <w:rFonts w:hint="eastAsia" w:ascii="仿宋" w:hAnsi="仿宋" w:eastAsia="仿宋" w:cs="仿宋"/>
                <w:b w:val="0"/>
                <w:bCs w:val="0"/>
                <w:color w:val="auto"/>
                <w:highlight w:val="none"/>
                <w:u w:val="single" w:color="auto"/>
              </w:rPr>
              <w:t xml:space="preserve">           </w:t>
            </w:r>
          </w:p>
        </w:tc>
      </w:tr>
      <w:tr w14:paraId="16E6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68" w:type="dxa"/>
            <w:vAlign w:val="top"/>
          </w:tcPr>
          <w:p w14:paraId="544BD766">
            <w:pPr>
              <w:pStyle w:val="30"/>
              <w:keepNext w:val="0"/>
              <w:keepLines w:val="0"/>
              <w:pageBreakBefore w:val="0"/>
              <w:widowControl w:val="0"/>
              <w:kinsoku/>
              <w:wordWrap w:val="0"/>
              <w:overflowPunct/>
              <w:topLinePunct/>
              <w:autoSpaceDE/>
              <w:autoSpaceDN/>
              <w:bidi w:val="0"/>
              <w:adjustRightInd w:val="0"/>
              <w:snapToGrid w:val="0"/>
              <w:spacing w:before="136" w:line="230" w:lineRule="auto"/>
              <w:ind w:left="287"/>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13</w:t>
            </w:r>
          </w:p>
        </w:tc>
        <w:tc>
          <w:tcPr>
            <w:tcW w:w="2977" w:type="dxa"/>
            <w:vAlign w:val="top"/>
          </w:tcPr>
          <w:p w14:paraId="500943D5">
            <w:pPr>
              <w:pStyle w:val="30"/>
              <w:keepNext w:val="0"/>
              <w:keepLines w:val="0"/>
              <w:pageBreakBefore w:val="0"/>
              <w:widowControl w:val="0"/>
              <w:kinsoku/>
              <w:wordWrap w:val="0"/>
              <w:overflowPunct/>
              <w:topLinePunct/>
              <w:autoSpaceDE/>
              <w:autoSpaceDN/>
              <w:bidi w:val="0"/>
              <w:adjustRightInd w:val="0"/>
              <w:snapToGrid w:val="0"/>
              <w:spacing w:before="136" w:line="222" w:lineRule="auto"/>
              <w:ind w:left="901"/>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报价有效期</w:t>
            </w:r>
          </w:p>
        </w:tc>
        <w:tc>
          <w:tcPr>
            <w:tcW w:w="5418" w:type="dxa"/>
            <w:vAlign w:val="top"/>
          </w:tcPr>
          <w:p w14:paraId="3EB7331B">
            <w:pPr>
              <w:pStyle w:val="30"/>
              <w:keepNext w:val="0"/>
              <w:keepLines w:val="0"/>
              <w:pageBreakBefore w:val="0"/>
              <w:widowControl w:val="0"/>
              <w:kinsoku/>
              <w:wordWrap w:val="0"/>
              <w:overflowPunct/>
              <w:topLinePunct/>
              <w:autoSpaceDE/>
              <w:autoSpaceDN/>
              <w:bidi w:val="0"/>
              <w:adjustRightInd w:val="0"/>
              <w:snapToGrid w:val="0"/>
              <w:spacing w:before="136" w:line="222" w:lineRule="auto"/>
              <w:ind w:left="165"/>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自报价截止之日起</w:t>
            </w:r>
            <w:r>
              <w:rPr>
                <w:rFonts w:hint="eastAsia" w:ascii="仿宋" w:hAnsi="仿宋" w:eastAsia="仿宋" w:cs="仿宋"/>
                <w:b w:val="0"/>
                <w:bCs w:val="0"/>
                <w:color w:val="auto"/>
                <w:spacing w:val="-5"/>
                <w:highlight w:val="none"/>
                <w:u w:val="single" w:color="auto"/>
              </w:rPr>
              <w:t xml:space="preserve"> </w:t>
            </w:r>
            <w:r>
              <w:rPr>
                <w:rFonts w:hint="eastAsia" w:ascii="仿宋" w:hAnsi="仿宋" w:eastAsia="仿宋" w:cs="仿宋"/>
                <w:b w:val="0"/>
                <w:bCs w:val="0"/>
                <w:color w:val="auto"/>
                <w:spacing w:val="-5"/>
                <w:highlight w:val="none"/>
                <w:u w:val="single" w:color="auto"/>
                <w:lang w:val="en-US" w:eastAsia="zh-CN"/>
              </w:rPr>
              <w:t>6</w:t>
            </w:r>
            <w:r>
              <w:rPr>
                <w:rFonts w:hint="eastAsia" w:ascii="仿宋" w:hAnsi="仿宋" w:eastAsia="仿宋" w:cs="仿宋"/>
                <w:b w:val="0"/>
                <w:bCs w:val="0"/>
                <w:color w:val="auto"/>
                <w:spacing w:val="-5"/>
                <w:highlight w:val="none"/>
                <w:u w:val="single" w:color="auto"/>
              </w:rPr>
              <w:t>0</w:t>
            </w:r>
            <w:r>
              <w:rPr>
                <w:rFonts w:hint="eastAsia" w:ascii="仿宋" w:hAnsi="仿宋" w:eastAsia="仿宋" w:cs="仿宋"/>
                <w:b w:val="0"/>
                <w:bCs w:val="0"/>
                <w:color w:val="auto"/>
                <w:spacing w:val="18"/>
                <w:highlight w:val="none"/>
                <w:u w:val="single" w:color="auto"/>
              </w:rPr>
              <w:t xml:space="preserve"> </w:t>
            </w:r>
            <w:r>
              <w:rPr>
                <w:rFonts w:hint="eastAsia" w:ascii="仿宋" w:hAnsi="仿宋" w:eastAsia="仿宋" w:cs="仿宋"/>
                <w:b w:val="0"/>
                <w:bCs w:val="0"/>
                <w:color w:val="auto"/>
                <w:spacing w:val="-5"/>
                <w:highlight w:val="none"/>
              </w:rPr>
              <w:t>个日历天。</w:t>
            </w:r>
          </w:p>
        </w:tc>
      </w:tr>
    </w:tbl>
    <w:p w14:paraId="183D591D">
      <w:pPr>
        <w:pStyle w:val="4"/>
        <w:rPr>
          <w:rFonts w:hint="eastAsia" w:ascii="仿宋" w:hAnsi="仿宋" w:eastAsia="仿宋" w:cs="仿宋"/>
          <w:b w:val="0"/>
          <w:bCs w:val="0"/>
          <w:color w:val="auto"/>
          <w:highlight w:val="none"/>
        </w:rPr>
      </w:pPr>
    </w:p>
    <w:p w14:paraId="07497482">
      <w:pPr>
        <w:rPr>
          <w:rFonts w:hint="eastAsia" w:ascii="仿宋" w:hAnsi="仿宋" w:eastAsia="仿宋" w:cs="仿宋"/>
          <w:b w:val="0"/>
          <w:bCs w:val="0"/>
          <w:color w:val="auto"/>
          <w:highlight w:val="none"/>
        </w:rPr>
        <w:sectPr>
          <w:footerReference r:id="rId7" w:type="default"/>
          <w:pgSz w:w="11906" w:h="16839"/>
          <w:pgMar w:top="1431" w:right="1432" w:bottom="1180" w:left="1305" w:header="0" w:footer="1018" w:gutter="0"/>
          <w:pgNumType w:fmt="decimal"/>
          <w:cols w:space="720" w:num="1"/>
        </w:sectPr>
      </w:pPr>
    </w:p>
    <w:tbl>
      <w:tblPr>
        <w:tblStyle w:val="29"/>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505"/>
        <w:gridCol w:w="5890"/>
        <w:gridCol w:w="7"/>
      </w:tblGrid>
      <w:tr w14:paraId="4B6B6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18" w:hRule="atLeast"/>
        </w:trPr>
        <w:tc>
          <w:tcPr>
            <w:tcW w:w="768" w:type="dxa"/>
            <w:vAlign w:val="top"/>
          </w:tcPr>
          <w:p w14:paraId="0982A1A0">
            <w:pPr>
              <w:spacing w:line="244" w:lineRule="auto"/>
              <w:rPr>
                <w:rFonts w:hint="eastAsia" w:ascii="仿宋" w:hAnsi="仿宋" w:eastAsia="仿宋" w:cs="仿宋"/>
                <w:b w:val="0"/>
                <w:bCs w:val="0"/>
                <w:color w:val="auto"/>
                <w:sz w:val="21"/>
                <w:highlight w:val="none"/>
              </w:rPr>
            </w:pPr>
          </w:p>
          <w:p w14:paraId="01FBCC33">
            <w:pPr>
              <w:spacing w:line="245" w:lineRule="auto"/>
              <w:rPr>
                <w:rFonts w:hint="eastAsia" w:ascii="仿宋" w:hAnsi="仿宋" w:eastAsia="仿宋" w:cs="仿宋"/>
                <w:b w:val="0"/>
                <w:bCs w:val="0"/>
                <w:color w:val="auto"/>
                <w:sz w:val="21"/>
                <w:highlight w:val="none"/>
              </w:rPr>
            </w:pPr>
          </w:p>
          <w:p w14:paraId="0ECB5AE3">
            <w:pPr>
              <w:pStyle w:val="30"/>
              <w:spacing w:before="78" w:line="315" w:lineRule="exact"/>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position w:val="1"/>
                <w:highlight w:val="none"/>
              </w:rPr>
              <w:t>14</w:t>
            </w:r>
          </w:p>
        </w:tc>
        <w:tc>
          <w:tcPr>
            <w:tcW w:w="2505" w:type="dxa"/>
            <w:vAlign w:val="top"/>
          </w:tcPr>
          <w:p w14:paraId="357DCF14">
            <w:pPr>
              <w:spacing w:line="244" w:lineRule="auto"/>
              <w:rPr>
                <w:rFonts w:hint="eastAsia" w:ascii="仿宋" w:hAnsi="仿宋" w:eastAsia="仿宋" w:cs="仿宋"/>
                <w:b w:val="0"/>
                <w:bCs w:val="0"/>
                <w:color w:val="auto"/>
                <w:sz w:val="21"/>
                <w:highlight w:val="none"/>
              </w:rPr>
            </w:pPr>
          </w:p>
          <w:p w14:paraId="30CF673A">
            <w:pPr>
              <w:spacing w:line="245" w:lineRule="auto"/>
              <w:rPr>
                <w:rFonts w:hint="eastAsia" w:ascii="仿宋" w:hAnsi="仿宋" w:eastAsia="仿宋" w:cs="仿宋"/>
                <w:b w:val="0"/>
                <w:bCs w:val="0"/>
                <w:color w:val="auto"/>
                <w:sz w:val="21"/>
                <w:highlight w:val="none"/>
              </w:rPr>
            </w:pPr>
          </w:p>
          <w:p w14:paraId="59F94F87">
            <w:pPr>
              <w:pStyle w:val="30"/>
              <w:spacing w:before="78" w:line="223" w:lineRule="auto"/>
              <w:ind w:left="1023"/>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踏勘现场</w:t>
            </w:r>
          </w:p>
        </w:tc>
        <w:tc>
          <w:tcPr>
            <w:tcW w:w="5890" w:type="dxa"/>
            <w:vAlign w:val="top"/>
          </w:tcPr>
          <w:p w14:paraId="52A5E310">
            <w:pPr>
              <w:pStyle w:val="30"/>
              <w:spacing w:before="135" w:line="221"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  不组织，</w:t>
            </w:r>
            <w:r>
              <w:rPr>
                <w:rFonts w:hint="eastAsia" w:ascii="仿宋" w:hAnsi="仿宋" w:eastAsia="仿宋" w:cs="仿宋"/>
                <w:b w:val="0"/>
                <w:bCs w:val="0"/>
                <w:color w:val="auto"/>
                <w:spacing w:val="-56"/>
                <w:highlight w:val="none"/>
              </w:rPr>
              <w:t xml:space="preserve"> </w:t>
            </w:r>
            <w:r>
              <w:rPr>
                <w:rFonts w:hint="eastAsia" w:ascii="仿宋" w:hAnsi="仿宋" w:eastAsia="仿宋" w:cs="仿宋"/>
                <w:b w:val="0"/>
                <w:bCs w:val="0"/>
                <w:color w:val="auto"/>
                <w:spacing w:val="-10"/>
                <w:highlight w:val="none"/>
              </w:rPr>
              <w:t>自行踏勘</w:t>
            </w:r>
          </w:p>
          <w:p w14:paraId="6599325D">
            <w:pPr>
              <w:pStyle w:val="30"/>
              <w:spacing w:before="147" w:line="223" w:lineRule="auto"/>
              <w:ind w:left="13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 组织，踏勘时间：</w:t>
            </w:r>
            <w:r>
              <w:rPr>
                <w:rFonts w:hint="eastAsia" w:ascii="仿宋" w:hAnsi="仿宋" w:eastAsia="仿宋" w:cs="仿宋"/>
                <w:b w:val="0"/>
                <w:bCs w:val="0"/>
                <w:color w:val="auto"/>
                <w:highlight w:val="none"/>
                <w:u w:val="single" w:color="auto"/>
              </w:rPr>
              <w:t xml:space="preserve">               </w:t>
            </w:r>
          </w:p>
          <w:p w14:paraId="72B24C34">
            <w:pPr>
              <w:pStyle w:val="30"/>
              <w:spacing w:before="146" w:line="223" w:lineRule="auto"/>
              <w:ind w:left="1202"/>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踏勘地点：</w:t>
            </w:r>
            <w:r>
              <w:rPr>
                <w:rFonts w:hint="eastAsia" w:ascii="仿宋" w:hAnsi="仿宋" w:eastAsia="仿宋" w:cs="仿宋"/>
                <w:b w:val="0"/>
                <w:bCs w:val="0"/>
                <w:color w:val="auto"/>
                <w:highlight w:val="none"/>
                <w:u w:val="single" w:color="auto"/>
              </w:rPr>
              <w:t xml:space="preserve">               </w:t>
            </w:r>
          </w:p>
        </w:tc>
      </w:tr>
      <w:tr w14:paraId="786A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26" w:hRule="atLeast"/>
        </w:trPr>
        <w:tc>
          <w:tcPr>
            <w:tcW w:w="768" w:type="dxa"/>
            <w:vAlign w:val="top"/>
          </w:tcPr>
          <w:p w14:paraId="205FC304">
            <w:pPr>
              <w:spacing w:line="320" w:lineRule="auto"/>
              <w:rPr>
                <w:rFonts w:hint="eastAsia" w:ascii="仿宋" w:hAnsi="仿宋" w:eastAsia="仿宋" w:cs="仿宋"/>
                <w:b w:val="0"/>
                <w:bCs w:val="0"/>
                <w:color w:val="auto"/>
                <w:sz w:val="21"/>
                <w:highlight w:val="none"/>
              </w:rPr>
            </w:pPr>
          </w:p>
          <w:p w14:paraId="4CAB8021">
            <w:pPr>
              <w:spacing w:line="321" w:lineRule="auto"/>
              <w:rPr>
                <w:rFonts w:hint="eastAsia" w:ascii="仿宋" w:hAnsi="仿宋" w:eastAsia="仿宋" w:cs="仿宋"/>
                <w:b w:val="0"/>
                <w:bCs w:val="0"/>
                <w:color w:val="auto"/>
                <w:sz w:val="21"/>
                <w:highlight w:val="none"/>
              </w:rPr>
            </w:pPr>
          </w:p>
          <w:p w14:paraId="12E87BDE">
            <w:pPr>
              <w:pStyle w:val="30"/>
              <w:spacing w:before="78" w:line="241" w:lineRule="auto"/>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15</w:t>
            </w:r>
          </w:p>
        </w:tc>
        <w:tc>
          <w:tcPr>
            <w:tcW w:w="2505" w:type="dxa"/>
            <w:vAlign w:val="top"/>
          </w:tcPr>
          <w:p w14:paraId="09537E10">
            <w:pPr>
              <w:spacing w:line="320" w:lineRule="auto"/>
              <w:rPr>
                <w:rFonts w:hint="eastAsia" w:ascii="仿宋" w:hAnsi="仿宋" w:eastAsia="仿宋" w:cs="仿宋"/>
                <w:b w:val="0"/>
                <w:bCs w:val="0"/>
                <w:color w:val="auto"/>
                <w:sz w:val="21"/>
                <w:highlight w:val="none"/>
              </w:rPr>
            </w:pPr>
          </w:p>
          <w:p w14:paraId="671029B7">
            <w:pPr>
              <w:spacing w:line="321" w:lineRule="auto"/>
              <w:rPr>
                <w:rFonts w:hint="eastAsia" w:ascii="仿宋" w:hAnsi="仿宋" w:eastAsia="仿宋" w:cs="仿宋"/>
                <w:b w:val="0"/>
                <w:bCs w:val="0"/>
                <w:color w:val="auto"/>
                <w:sz w:val="21"/>
                <w:highlight w:val="none"/>
              </w:rPr>
            </w:pPr>
          </w:p>
          <w:p w14:paraId="44E5462E">
            <w:pPr>
              <w:pStyle w:val="30"/>
              <w:spacing w:before="78" w:line="221" w:lineRule="auto"/>
              <w:ind w:left="1026"/>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履约担保</w:t>
            </w:r>
          </w:p>
        </w:tc>
        <w:tc>
          <w:tcPr>
            <w:tcW w:w="5890" w:type="dxa"/>
            <w:vAlign w:val="top"/>
          </w:tcPr>
          <w:p w14:paraId="34A940DF">
            <w:pPr>
              <w:pStyle w:val="30"/>
              <w:spacing w:before="130"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不需要</w:t>
            </w:r>
          </w:p>
          <w:p w14:paraId="68A41192">
            <w:pPr>
              <w:pStyle w:val="30"/>
              <w:spacing w:before="147" w:line="269" w:lineRule="auto"/>
              <w:ind w:left="122" w:right="30" w:firstLine="16"/>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 需要，履约保证金的金额：成交合同金额的</w:t>
            </w:r>
            <w:r>
              <w:rPr>
                <w:rFonts w:hint="eastAsia" w:ascii="仿宋" w:hAnsi="仿宋" w:eastAsia="仿宋" w:cs="仿宋"/>
                <w:b w:val="0"/>
                <w:bCs w:val="0"/>
                <w:color w:val="auto"/>
                <w:spacing w:val="-5"/>
                <w:highlight w:val="none"/>
                <w:u w:val="single" w:color="auto"/>
              </w:rPr>
              <w:t xml:space="preserve">  </w:t>
            </w:r>
            <w:r>
              <w:rPr>
                <w:rFonts w:hint="eastAsia" w:ascii="仿宋" w:hAnsi="仿宋" w:eastAsia="仿宋" w:cs="仿宋"/>
                <w:b w:val="0"/>
                <w:bCs w:val="0"/>
                <w:color w:val="auto"/>
                <w:spacing w:val="-5"/>
                <w:highlight w:val="none"/>
              </w:rPr>
              <w:t>%</w:t>
            </w:r>
            <w:r>
              <w:rPr>
                <w:rFonts w:hint="eastAsia" w:ascii="仿宋" w:hAnsi="仿宋" w:eastAsia="仿宋" w:cs="仿宋"/>
                <w:b w:val="0"/>
                <w:bCs w:val="0"/>
                <w:color w:val="auto"/>
                <w:spacing w:val="5"/>
                <w:highlight w:val="none"/>
              </w:rPr>
              <w:t xml:space="preserve"> </w:t>
            </w:r>
            <w:r>
              <w:rPr>
                <w:rFonts w:hint="eastAsia" w:ascii="仿宋" w:hAnsi="仿宋" w:eastAsia="仿宋" w:cs="仿宋"/>
                <w:b w:val="0"/>
                <w:bCs w:val="0"/>
                <w:color w:val="auto"/>
                <w:spacing w:val="-12"/>
                <w:highlight w:val="none"/>
              </w:rPr>
              <w:t>（履约保证金须以支票、汇票、本票或者金融机构、</w:t>
            </w:r>
            <w:r>
              <w:rPr>
                <w:rFonts w:hint="eastAsia" w:ascii="仿宋" w:hAnsi="仿宋" w:eastAsia="仿宋" w:cs="仿宋"/>
                <w:b w:val="0"/>
                <w:bCs w:val="0"/>
                <w:color w:val="auto"/>
                <w:spacing w:val="14"/>
                <w:highlight w:val="none"/>
              </w:rPr>
              <w:t xml:space="preserve"> </w:t>
            </w:r>
            <w:r>
              <w:rPr>
                <w:rFonts w:hint="eastAsia" w:ascii="仿宋" w:hAnsi="仿宋" w:eastAsia="仿宋" w:cs="仿宋"/>
                <w:b w:val="0"/>
                <w:bCs w:val="0"/>
                <w:color w:val="auto"/>
                <w:spacing w:val="-1"/>
                <w:highlight w:val="none"/>
              </w:rPr>
              <w:t>担保机构出具的保函等非现金形式提交）</w:t>
            </w:r>
          </w:p>
        </w:tc>
      </w:tr>
      <w:tr w14:paraId="0A69C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87" w:hRule="atLeast"/>
        </w:trPr>
        <w:tc>
          <w:tcPr>
            <w:tcW w:w="768" w:type="dxa"/>
            <w:vAlign w:val="top"/>
          </w:tcPr>
          <w:p w14:paraId="56267133">
            <w:pPr>
              <w:spacing w:line="335" w:lineRule="auto"/>
              <w:rPr>
                <w:rFonts w:hint="eastAsia" w:ascii="仿宋" w:hAnsi="仿宋" w:eastAsia="仿宋" w:cs="仿宋"/>
                <w:b w:val="0"/>
                <w:bCs w:val="0"/>
                <w:color w:val="auto"/>
                <w:sz w:val="21"/>
                <w:highlight w:val="none"/>
              </w:rPr>
            </w:pPr>
          </w:p>
          <w:p w14:paraId="1BA9CBCF">
            <w:pPr>
              <w:spacing w:line="335" w:lineRule="auto"/>
              <w:rPr>
                <w:rFonts w:hint="eastAsia" w:ascii="仿宋" w:hAnsi="仿宋" w:eastAsia="仿宋" w:cs="仿宋"/>
                <w:b w:val="0"/>
                <w:bCs w:val="0"/>
                <w:color w:val="auto"/>
                <w:sz w:val="21"/>
                <w:highlight w:val="none"/>
              </w:rPr>
            </w:pPr>
          </w:p>
          <w:p w14:paraId="09CEE72A">
            <w:pPr>
              <w:pStyle w:val="30"/>
              <w:spacing w:before="78" w:line="241" w:lineRule="auto"/>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16</w:t>
            </w:r>
          </w:p>
        </w:tc>
        <w:tc>
          <w:tcPr>
            <w:tcW w:w="2505" w:type="dxa"/>
            <w:vAlign w:val="top"/>
          </w:tcPr>
          <w:p w14:paraId="05252987">
            <w:pPr>
              <w:spacing w:line="335" w:lineRule="auto"/>
              <w:jc w:val="center"/>
              <w:rPr>
                <w:rFonts w:hint="eastAsia" w:ascii="仿宋" w:hAnsi="仿宋" w:eastAsia="仿宋" w:cs="仿宋"/>
                <w:b w:val="0"/>
                <w:bCs w:val="0"/>
                <w:color w:val="auto"/>
                <w:sz w:val="21"/>
                <w:highlight w:val="none"/>
              </w:rPr>
            </w:pPr>
          </w:p>
          <w:p w14:paraId="58FD3DCA">
            <w:pPr>
              <w:spacing w:line="336" w:lineRule="auto"/>
              <w:jc w:val="center"/>
              <w:rPr>
                <w:rFonts w:hint="eastAsia" w:ascii="仿宋" w:hAnsi="仿宋" w:eastAsia="仿宋" w:cs="仿宋"/>
                <w:b w:val="0"/>
                <w:bCs w:val="0"/>
                <w:color w:val="auto"/>
                <w:sz w:val="21"/>
                <w:highlight w:val="none"/>
              </w:rPr>
            </w:pPr>
          </w:p>
          <w:p w14:paraId="48CC17E6">
            <w:pPr>
              <w:pStyle w:val="30"/>
              <w:spacing w:before="78" w:line="222" w:lineRule="auto"/>
              <w:ind w:left="423"/>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采购代理服务费支付</w:t>
            </w:r>
          </w:p>
        </w:tc>
        <w:tc>
          <w:tcPr>
            <w:tcW w:w="5890" w:type="dxa"/>
            <w:vAlign w:val="center"/>
          </w:tcPr>
          <w:p w14:paraId="0309FC5B">
            <w:pPr>
              <w:pStyle w:val="30"/>
              <w:spacing w:before="131" w:line="222" w:lineRule="auto"/>
              <w:ind w:left="138"/>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w:t>
            </w:r>
            <w:r>
              <w:rPr>
                <w:rFonts w:hint="eastAsia" w:ascii="仿宋" w:hAnsi="仿宋" w:eastAsia="仿宋" w:cs="仿宋"/>
                <w:b w:val="0"/>
                <w:bCs w:val="0"/>
                <w:color w:val="auto"/>
                <w:spacing w:val="-12"/>
                <w:highlight w:val="none"/>
                <w:lang w:val="en-US" w:eastAsia="zh-CN"/>
              </w:rPr>
              <w:t xml:space="preserve"> </w:t>
            </w:r>
            <w:r>
              <w:rPr>
                <w:rFonts w:hint="eastAsia" w:ascii="仿宋" w:hAnsi="仿宋" w:eastAsia="仿宋" w:cs="仿宋"/>
                <w:b w:val="0"/>
                <w:bCs w:val="0"/>
                <w:color w:val="auto"/>
                <w:spacing w:val="-12"/>
                <w:highlight w:val="none"/>
              </w:rPr>
              <w:t>由采购人支付</w:t>
            </w:r>
          </w:p>
          <w:p w14:paraId="3D56E14E">
            <w:pPr>
              <w:pStyle w:val="30"/>
              <w:spacing w:before="145" w:line="223" w:lineRule="auto"/>
              <w:ind w:left="123"/>
              <w:jc w:val="both"/>
              <w:rPr>
                <w:rFonts w:hint="eastAsia" w:ascii="仿宋" w:hAnsi="仿宋" w:eastAsia="仿宋" w:cs="仿宋"/>
                <w:b w:val="0"/>
                <w:bCs w:val="0"/>
                <w:color w:val="auto"/>
                <w:spacing w:val="-8"/>
                <w:highlight w:val="none"/>
              </w:rPr>
            </w:pPr>
            <w:r>
              <w:rPr>
                <w:rFonts w:hint="eastAsia" w:ascii="仿宋" w:hAnsi="仿宋" w:eastAsia="仿宋" w:cs="仿宋"/>
                <w:b w:val="0"/>
                <w:bCs w:val="0"/>
                <w:color w:val="auto"/>
                <w:spacing w:val="-8"/>
                <w:highlight w:val="none"/>
              </w:rPr>
              <w:t>☑</w:t>
            </w:r>
            <w:r>
              <w:rPr>
                <w:rFonts w:hint="eastAsia" w:ascii="仿宋" w:hAnsi="仿宋" w:eastAsia="仿宋" w:cs="仿宋"/>
                <w:b w:val="0"/>
                <w:bCs w:val="0"/>
                <w:color w:val="auto"/>
                <w:spacing w:val="-8"/>
                <w:highlight w:val="none"/>
                <w:lang w:val="en-US" w:eastAsia="zh-CN"/>
              </w:rPr>
              <w:t xml:space="preserve"> </w:t>
            </w:r>
            <w:r>
              <w:rPr>
                <w:rFonts w:hint="eastAsia" w:ascii="仿宋" w:hAnsi="仿宋" w:eastAsia="仿宋" w:cs="仿宋"/>
                <w:b w:val="0"/>
                <w:bCs w:val="0"/>
                <w:color w:val="auto"/>
                <w:spacing w:val="-8"/>
                <w:highlight w:val="none"/>
              </w:rPr>
              <w:t>由成交供应商支付</w:t>
            </w:r>
          </w:p>
          <w:p w14:paraId="2D4D62B9">
            <w:pPr>
              <w:pStyle w:val="30"/>
              <w:spacing w:before="145" w:line="360" w:lineRule="auto"/>
              <w:ind w:left="123"/>
              <w:jc w:val="both"/>
              <w:rPr>
                <w:rFonts w:hint="eastAsia" w:ascii="仿宋" w:hAnsi="仿宋" w:eastAsia="仿宋" w:cs="仿宋"/>
                <w:b w:val="0"/>
                <w:bCs w:val="0"/>
                <w:color w:val="auto"/>
                <w:spacing w:val="-8"/>
                <w:highlight w:val="none"/>
                <w:lang w:eastAsia="zh-CN"/>
              </w:rPr>
            </w:pPr>
            <w:r>
              <w:rPr>
                <w:rFonts w:hint="eastAsia" w:ascii="仿宋" w:hAnsi="仿宋" w:eastAsia="仿宋" w:cs="仿宋"/>
                <w:b w:val="0"/>
                <w:bCs w:val="0"/>
                <w:color w:val="auto"/>
                <w:spacing w:val="-8"/>
                <w:highlight w:val="none"/>
              </w:rPr>
              <w:t>根据国家发展改革委调整招标代理服务收费标准《国家发展改革委关于进一步放开建设项目专业服务价格的通知》(发改价格[2015] 299 号)等文件要求计费</w:t>
            </w:r>
            <w:r>
              <w:rPr>
                <w:rFonts w:hint="eastAsia" w:ascii="仿宋" w:hAnsi="仿宋" w:eastAsia="仿宋" w:cs="仿宋"/>
                <w:b w:val="0"/>
                <w:bCs w:val="0"/>
                <w:color w:val="auto"/>
                <w:spacing w:val="-8"/>
                <w:highlight w:val="none"/>
                <w:lang w:eastAsia="zh-CN"/>
              </w:rPr>
              <w:t>。</w:t>
            </w:r>
          </w:p>
        </w:tc>
      </w:tr>
      <w:tr w14:paraId="4048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30" w:hRule="atLeast"/>
        </w:trPr>
        <w:tc>
          <w:tcPr>
            <w:tcW w:w="768" w:type="dxa"/>
            <w:vAlign w:val="top"/>
          </w:tcPr>
          <w:p w14:paraId="42DAF63E">
            <w:pPr>
              <w:pStyle w:val="30"/>
              <w:spacing w:before="134" w:line="229" w:lineRule="auto"/>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17</w:t>
            </w:r>
          </w:p>
        </w:tc>
        <w:tc>
          <w:tcPr>
            <w:tcW w:w="2505" w:type="dxa"/>
            <w:vAlign w:val="top"/>
          </w:tcPr>
          <w:p w14:paraId="653F051B">
            <w:pPr>
              <w:pStyle w:val="30"/>
              <w:spacing w:before="134" w:line="220" w:lineRule="auto"/>
              <w:ind w:left="18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构成采购文件的其他材料</w:t>
            </w:r>
          </w:p>
        </w:tc>
        <w:tc>
          <w:tcPr>
            <w:tcW w:w="5890" w:type="dxa"/>
            <w:vAlign w:val="top"/>
          </w:tcPr>
          <w:p w14:paraId="2AF01AFA">
            <w:pPr>
              <w:pStyle w:val="30"/>
              <w:spacing w:before="133" w:line="222" w:lineRule="auto"/>
              <w:ind w:left="124"/>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补充文件</w:t>
            </w:r>
          </w:p>
        </w:tc>
      </w:tr>
      <w:tr w14:paraId="1FCB4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Align w:val="top"/>
          </w:tcPr>
          <w:p w14:paraId="2B5A4B66">
            <w:pPr>
              <w:pStyle w:val="30"/>
              <w:spacing w:before="318" w:line="241" w:lineRule="auto"/>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18</w:t>
            </w:r>
          </w:p>
        </w:tc>
        <w:tc>
          <w:tcPr>
            <w:tcW w:w="2505" w:type="dxa"/>
            <w:vAlign w:val="top"/>
          </w:tcPr>
          <w:p w14:paraId="317583A8">
            <w:pPr>
              <w:pStyle w:val="30"/>
              <w:spacing w:before="129" w:line="260" w:lineRule="auto"/>
              <w:ind w:left="915" w:right="166" w:hanging="733"/>
              <w:jc w:val="center"/>
              <w:rPr>
                <w:rFonts w:hint="eastAsia" w:ascii="仿宋" w:hAnsi="仿宋" w:eastAsia="仿宋" w:cs="仿宋"/>
                <w:b w:val="0"/>
                <w:bCs w:val="0"/>
                <w:color w:val="auto"/>
                <w:spacing w:val="-2"/>
                <w:highlight w:val="none"/>
              </w:rPr>
            </w:pPr>
            <w:r>
              <w:rPr>
                <w:rFonts w:hint="eastAsia" w:ascii="仿宋" w:hAnsi="仿宋" w:eastAsia="仿宋" w:cs="仿宋"/>
                <w:b w:val="0"/>
                <w:bCs w:val="0"/>
                <w:color w:val="auto"/>
                <w:spacing w:val="-2"/>
                <w:highlight w:val="none"/>
              </w:rPr>
              <w:t>供应商要求澄清采购</w:t>
            </w:r>
          </w:p>
          <w:p w14:paraId="5E1D6A7E">
            <w:pPr>
              <w:pStyle w:val="30"/>
              <w:spacing w:before="129" w:line="260" w:lineRule="auto"/>
              <w:ind w:left="915" w:right="166" w:hanging="733"/>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文件</w:t>
            </w:r>
            <w:r>
              <w:rPr>
                <w:rFonts w:hint="eastAsia" w:ascii="仿宋" w:hAnsi="仿宋" w:eastAsia="仿宋" w:cs="仿宋"/>
                <w:b w:val="0"/>
                <w:bCs w:val="0"/>
                <w:color w:val="auto"/>
                <w:spacing w:val="-6"/>
                <w:highlight w:val="none"/>
              </w:rPr>
              <w:t>的截止时间</w:t>
            </w:r>
          </w:p>
        </w:tc>
        <w:tc>
          <w:tcPr>
            <w:tcW w:w="5890" w:type="dxa"/>
            <w:vAlign w:val="top"/>
          </w:tcPr>
          <w:p w14:paraId="4971AD3E">
            <w:pPr>
              <w:pStyle w:val="30"/>
              <w:spacing w:before="317" w:line="221" w:lineRule="auto"/>
              <w:ind w:left="122"/>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spacing w:val="-6"/>
                <w:highlight w:val="none"/>
              </w:rPr>
              <w:t>采购文件发售截止之日</w:t>
            </w:r>
            <w:r>
              <w:rPr>
                <w:rFonts w:hint="eastAsia" w:cs="仿宋"/>
                <w:b w:val="0"/>
                <w:bCs w:val="0"/>
                <w:color w:val="auto"/>
                <w:spacing w:val="-6"/>
                <w:highlight w:val="none"/>
                <w:lang w:eastAsia="zh-CN"/>
              </w:rPr>
              <w:t>（</w:t>
            </w:r>
            <w:r>
              <w:rPr>
                <w:rFonts w:hint="eastAsia" w:cs="仿宋"/>
                <w:color w:val="auto"/>
                <w:highlight w:val="none"/>
                <w:lang w:val="en-US" w:eastAsia="zh-CN"/>
              </w:rPr>
              <w:t>2026年5月25日20:00分</w:t>
            </w:r>
            <w:r>
              <w:rPr>
                <w:rFonts w:hint="eastAsia" w:cs="仿宋"/>
                <w:b w:val="0"/>
                <w:bCs w:val="0"/>
                <w:color w:val="auto"/>
                <w:spacing w:val="-6"/>
                <w:highlight w:val="none"/>
                <w:lang w:eastAsia="zh-CN"/>
              </w:rPr>
              <w:t>）</w:t>
            </w:r>
          </w:p>
        </w:tc>
      </w:tr>
      <w:tr w14:paraId="761A4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5" w:hRule="atLeast"/>
        </w:trPr>
        <w:tc>
          <w:tcPr>
            <w:tcW w:w="768" w:type="dxa"/>
            <w:vAlign w:val="top"/>
          </w:tcPr>
          <w:p w14:paraId="7D27BB1F">
            <w:pPr>
              <w:pStyle w:val="30"/>
              <w:spacing w:before="317" w:line="241" w:lineRule="auto"/>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19</w:t>
            </w:r>
          </w:p>
        </w:tc>
        <w:tc>
          <w:tcPr>
            <w:tcW w:w="2505" w:type="dxa"/>
            <w:vAlign w:val="top"/>
          </w:tcPr>
          <w:p w14:paraId="332CE2E6">
            <w:pPr>
              <w:pStyle w:val="30"/>
              <w:spacing w:before="131" w:line="259" w:lineRule="auto"/>
              <w:ind w:left="542" w:right="166" w:hanging="360"/>
              <w:jc w:val="center"/>
              <w:rPr>
                <w:rFonts w:hint="eastAsia" w:ascii="仿宋" w:hAnsi="仿宋" w:eastAsia="仿宋" w:cs="仿宋"/>
                <w:b w:val="0"/>
                <w:bCs w:val="0"/>
                <w:color w:val="auto"/>
                <w:spacing w:val="-2"/>
                <w:highlight w:val="none"/>
              </w:rPr>
            </w:pPr>
            <w:r>
              <w:rPr>
                <w:rFonts w:hint="eastAsia" w:ascii="仿宋" w:hAnsi="仿宋" w:eastAsia="仿宋" w:cs="仿宋"/>
                <w:b w:val="0"/>
                <w:bCs w:val="0"/>
                <w:color w:val="auto"/>
                <w:spacing w:val="-2"/>
                <w:highlight w:val="none"/>
              </w:rPr>
              <w:t>供应商确认收到采购</w:t>
            </w:r>
          </w:p>
          <w:p w14:paraId="74F624B3">
            <w:pPr>
              <w:pStyle w:val="30"/>
              <w:spacing w:before="131" w:line="259" w:lineRule="auto"/>
              <w:ind w:left="542" w:right="166" w:hanging="36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文件</w:t>
            </w:r>
            <w:r>
              <w:rPr>
                <w:rFonts w:hint="eastAsia" w:ascii="仿宋" w:hAnsi="仿宋" w:eastAsia="仿宋" w:cs="仿宋"/>
                <w:b w:val="0"/>
                <w:bCs w:val="0"/>
                <w:color w:val="auto"/>
                <w:spacing w:val="-3"/>
                <w:highlight w:val="none"/>
              </w:rPr>
              <w:t>澄清或修改的时间</w:t>
            </w:r>
          </w:p>
        </w:tc>
        <w:tc>
          <w:tcPr>
            <w:tcW w:w="5890" w:type="dxa"/>
            <w:vAlign w:val="top"/>
          </w:tcPr>
          <w:p w14:paraId="50948E4B">
            <w:pPr>
              <w:pStyle w:val="30"/>
              <w:spacing w:before="318" w:line="220" w:lineRule="auto"/>
              <w:ind w:left="119"/>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从补充文件发布时间开始48小时内</w:t>
            </w:r>
          </w:p>
        </w:tc>
      </w:tr>
      <w:tr w14:paraId="55721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62" w:hRule="atLeast"/>
        </w:trPr>
        <w:tc>
          <w:tcPr>
            <w:tcW w:w="768" w:type="dxa"/>
            <w:vAlign w:val="top"/>
          </w:tcPr>
          <w:p w14:paraId="3D31C831">
            <w:pPr>
              <w:spacing w:line="286" w:lineRule="auto"/>
              <w:rPr>
                <w:rFonts w:hint="eastAsia" w:ascii="仿宋" w:hAnsi="仿宋" w:eastAsia="仿宋" w:cs="仿宋"/>
                <w:b w:val="0"/>
                <w:bCs w:val="0"/>
                <w:color w:val="auto"/>
                <w:sz w:val="21"/>
                <w:highlight w:val="none"/>
              </w:rPr>
            </w:pPr>
          </w:p>
          <w:p w14:paraId="73F7BDA2">
            <w:pPr>
              <w:spacing w:line="286" w:lineRule="auto"/>
              <w:rPr>
                <w:rFonts w:hint="eastAsia" w:ascii="仿宋" w:hAnsi="仿宋" w:eastAsia="仿宋" w:cs="仿宋"/>
                <w:b w:val="0"/>
                <w:bCs w:val="0"/>
                <w:color w:val="auto"/>
                <w:sz w:val="21"/>
                <w:highlight w:val="none"/>
              </w:rPr>
            </w:pPr>
          </w:p>
          <w:p w14:paraId="5119CD6D">
            <w:pPr>
              <w:spacing w:line="287" w:lineRule="auto"/>
              <w:rPr>
                <w:rFonts w:hint="eastAsia" w:ascii="仿宋" w:hAnsi="仿宋" w:eastAsia="仿宋" w:cs="仿宋"/>
                <w:b w:val="0"/>
                <w:bCs w:val="0"/>
                <w:color w:val="auto"/>
                <w:sz w:val="21"/>
                <w:highlight w:val="none"/>
              </w:rPr>
            </w:pPr>
          </w:p>
          <w:p w14:paraId="6EFF358C">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20</w:t>
            </w:r>
          </w:p>
        </w:tc>
        <w:tc>
          <w:tcPr>
            <w:tcW w:w="2505" w:type="dxa"/>
            <w:vAlign w:val="top"/>
          </w:tcPr>
          <w:p w14:paraId="498526D4">
            <w:pPr>
              <w:spacing w:line="286" w:lineRule="auto"/>
              <w:jc w:val="center"/>
              <w:rPr>
                <w:rFonts w:hint="eastAsia" w:ascii="仿宋" w:hAnsi="仿宋" w:eastAsia="仿宋" w:cs="仿宋"/>
                <w:b w:val="0"/>
                <w:bCs w:val="0"/>
                <w:color w:val="auto"/>
                <w:sz w:val="21"/>
                <w:highlight w:val="none"/>
              </w:rPr>
            </w:pPr>
          </w:p>
          <w:p w14:paraId="6029B5F5">
            <w:pPr>
              <w:spacing w:line="286" w:lineRule="auto"/>
              <w:jc w:val="center"/>
              <w:rPr>
                <w:rFonts w:hint="eastAsia" w:ascii="仿宋" w:hAnsi="仿宋" w:eastAsia="仿宋" w:cs="仿宋"/>
                <w:b w:val="0"/>
                <w:bCs w:val="0"/>
                <w:color w:val="auto"/>
                <w:sz w:val="21"/>
                <w:highlight w:val="none"/>
              </w:rPr>
            </w:pPr>
          </w:p>
          <w:p w14:paraId="520BB77A">
            <w:pPr>
              <w:spacing w:line="287" w:lineRule="auto"/>
              <w:jc w:val="center"/>
              <w:rPr>
                <w:rFonts w:hint="eastAsia" w:ascii="仿宋" w:hAnsi="仿宋" w:eastAsia="仿宋" w:cs="仿宋"/>
                <w:b w:val="0"/>
                <w:bCs w:val="0"/>
                <w:color w:val="auto"/>
                <w:sz w:val="21"/>
                <w:highlight w:val="none"/>
              </w:rPr>
            </w:pPr>
          </w:p>
          <w:p w14:paraId="4AE79EAC">
            <w:pPr>
              <w:pStyle w:val="30"/>
              <w:spacing w:before="78" w:line="222" w:lineRule="auto"/>
              <w:ind w:left="662"/>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供应商资格条件</w:t>
            </w:r>
          </w:p>
        </w:tc>
        <w:tc>
          <w:tcPr>
            <w:tcW w:w="5890" w:type="dxa"/>
            <w:vAlign w:val="top"/>
          </w:tcPr>
          <w:p w14:paraId="70A6693F">
            <w:pPr>
              <w:pStyle w:val="30"/>
              <w:spacing w:before="133" w:line="256" w:lineRule="auto"/>
              <w:ind w:right="1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1.满足《中华人民共和国政府采购法》第二十二条</w:t>
            </w:r>
            <w:r>
              <w:rPr>
                <w:rFonts w:hint="eastAsia" w:ascii="仿宋" w:hAnsi="仿宋" w:eastAsia="仿宋" w:cs="仿宋"/>
                <w:b w:val="0"/>
                <w:bCs w:val="0"/>
                <w:color w:val="auto"/>
                <w:spacing w:val="-6"/>
                <w:sz w:val="24"/>
                <w:szCs w:val="24"/>
                <w:highlight w:val="none"/>
              </w:rPr>
              <w:t>规定。</w:t>
            </w:r>
          </w:p>
          <w:p w14:paraId="18C2CB6B">
            <w:pPr>
              <w:pStyle w:val="30"/>
              <w:spacing w:before="144" w:line="255" w:lineRule="auto"/>
              <w:ind w:right="146"/>
              <w:rPr>
                <w:rFonts w:hint="eastAsia" w:ascii="仿宋" w:hAnsi="仿宋" w:eastAsia="仿宋" w:cs="仿宋"/>
                <w:b w:val="0"/>
                <w:bCs w:val="0"/>
                <w:snapToGrid w:val="0"/>
                <w:color w:val="auto"/>
                <w:spacing w:val="-1"/>
                <w:kern w:val="0"/>
                <w:sz w:val="24"/>
                <w:szCs w:val="24"/>
                <w:highlight w:val="none"/>
                <w:lang w:val="en-US" w:eastAsia="zh-CN" w:bidi="ar-SA"/>
              </w:rPr>
            </w:pPr>
            <w:r>
              <w:rPr>
                <w:rFonts w:hint="eastAsia" w:ascii="仿宋" w:hAnsi="仿宋" w:eastAsia="仿宋" w:cs="仿宋"/>
                <w:b w:val="0"/>
                <w:bCs w:val="0"/>
                <w:color w:val="auto"/>
                <w:spacing w:val="-5"/>
                <w:sz w:val="24"/>
                <w:szCs w:val="24"/>
                <w:highlight w:val="none"/>
              </w:rPr>
              <w:t>2.落实政府采购政策需满足的资格要求：</w:t>
            </w:r>
            <w:r>
              <w:rPr>
                <w:rFonts w:hint="eastAsia" w:ascii="仿宋" w:hAnsi="仿宋" w:eastAsia="仿宋" w:cs="仿宋"/>
                <w:b w:val="0"/>
                <w:bCs w:val="0"/>
                <w:snapToGrid w:val="0"/>
                <w:color w:val="auto"/>
                <w:spacing w:val="-1"/>
                <w:kern w:val="0"/>
                <w:sz w:val="24"/>
                <w:szCs w:val="24"/>
                <w:highlight w:val="none"/>
                <w:lang w:val="en-US" w:eastAsia="en-US" w:bidi="ar-SA"/>
              </w:rPr>
              <w:t>本项目专门面向中小企业。</w:t>
            </w:r>
          </w:p>
          <w:p w14:paraId="0413C69A">
            <w:pPr>
              <w:spacing w:before="118" w:line="240" w:lineRule="auto"/>
              <w:outlineLvl w:val="1"/>
              <w:rPr>
                <w:rFonts w:hint="eastAsia" w:ascii="仿宋" w:hAnsi="仿宋" w:eastAsia="仿宋" w:cs="仿宋"/>
                <w:b w:val="0"/>
                <w:bCs w:val="0"/>
                <w:color w:val="auto"/>
                <w:spacing w:val="-1"/>
                <w:sz w:val="24"/>
                <w:szCs w:val="24"/>
                <w:highlight w:val="none"/>
              </w:rPr>
            </w:pPr>
            <w:r>
              <w:rPr>
                <w:rFonts w:hint="eastAsia" w:ascii="仿宋" w:hAnsi="仿宋" w:eastAsia="仿宋" w:cs="仿宋"/>
                <w:b w:val="0"/>
                <w:bCs w:val="0"/>
                <w:color w:val="auto"/>
                <w:spacing w:val="-1"/>
                <w:sz w:val="24"/>
                <w:szCs w:val="24"/>
                <w:highlight w:val="none"/>
              </w:rPr>
              <w:t>3.本项目的特定资格要求：</w:t>
            </w:r>
          </w:p>
          <w:p w14:paraId="5E0E78C0">
            <w:pPr>
              <w:spacing w:before="118" w:line="240" w:lineRule="auto"/>
              <w:outlineLvl w:val="1"/>
              <w:rPr>
                <w:rFonts w:hint="eastAsia" w:ascii="仿宋" w:hAnsi="仿宋" w:eastAsia="仿宋" w:cs="仿宋"/>
                <w:b w:val="0"/>
                <w:bCs w:val="0"/>
                <w:color w:val="auto"/>
                <w:highlight w:val="none"/>
              </w:rPr>
            </w:pPr>
            <w:r>
              <w:rPr>
                <w:rFonts w:hint="eastAsia" w:ascii="仿宋" w:hAnsi="仿宋" w:eastAsia="仿宋" w:cs="仿宋"/>
                <w:b w:val="0"/>
                <w:bCs w:val="0"/>
                <w:color w:val="auto"/>
                <w:sz w:val="24"/>
                <w:szCs w:val="24"/>
                <w:highlight w:val="none"/>
                <w:lang w:val="en-US" w:eastAsia="zh-CN"/>
              </w:rPr>
              <w:t>投标人须具备建筑工程施工总承包三级及以上资质（有效期内），具有有效的安全生产许可证，拟派项目负责人须具备建筑工程专业二级（含二级）以上注册建造师执业资格，具备有效的安全生产考核合格证书，且未担任其他在施建设工程项目的项目经理；并在人员、设备、资金等方面具有相应的施工能力。</w:t>
            </w:r>
          </w:p>
        </w:tc>
      </w:tr>
      <w:tr w14:paraId="31F7F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0" w:hRule="atLeast"/>
        </w:trPr>
        <w:tc>
          <w:tcPr>
            <w:tcW w:w="768" w:type="dxa"/>
            <w:vAlign w:val="top"/>
          </w:tcPr>
          <w:p w14:paraId="70630479">
            <w:pPr>
              <w:spacing w:line="276" w:lineRule="auto"/>
              <w:rPr>
                <w:rFonts w:hint="eastAsia" w:ascii="仿宋" w:hAnsi="仿宋" w:eastAsia="仿宋" w:cs="仿宋"/>
                <w:b w:val="0"/>
                <w:bCs w:val="0"/>
                <w:color w:val="auto"/>
                <w:sz w:val="21"/>
                <w:highlight w:val="none"/>
              </w:rPr>
            </w:pPr>
          </w:p>
          <w:p w14:paraId="4201C6F6">
            <w:pPr>
              <w:spacing w:line="277" w:lineRule="auto"/>
              <w:rPr>
                <w:rFonts w:hint="eastAsia" w:ascii="仿宋" w:hAnsi="仿宋" w:eastAsia="仿宋" w:cs="仿宋"/>
                <w:b w:val="0"/>
                <w:bCs w:val="0"/>
                <w:color w:val="auto"/>
                <w:sz w:val="21"/>
                <w:highlight w:val="none"/>
              </w:rPr>
            </w:pPr>
          </w:p>
          <w:p w14:paraId="6DD5A10D">
            <w:pPr>
              <w:spacing w:line="277" w:lineRule="auto"/>
              <w:rPr>
                <w:rFonts w:hint="eastAsia" w:ascii="仿宋" w:hAnsi="仿宋" w:eastAsia="仿宋" w:cs="仿宋"/>
                <w:b w:val="0"/>
                <w:bCs w:val="0"/>
                <w:color w:val="auto"/>
                <w:sz w:val="21"/>
                <w:highlight w:val="none"/>
              </w:rPr>
            </w:pPr>
          </w:p>
          <w:p w14:paraId="1A39DE64">
            <w:pPr>
              <w:pStyle w:val="30"/>
              <w:spacing w:before="78" w:line="315" w:lineRule="exact"/>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position w:val="1"/>
                <w:highlight w:val="none"/>
              </w:rPr>
              <w:t>21</w:t>
            </w:r>
          </w:p>
        </w:tc>
        <w:tc>
          <w:tcPr>
            <w:tcW w:w="2505" w:type="dxa"/>
            <w:vAlign w:val="top"/>
          </w:tcPr>
          <w:p w14:paraId="4981640F">
            <w:pPr>
              <w:spacing w:line="322" w:lineRule="auto"/>
              <w:rPr>
                <w:rFonts w:hint="eastAsia" w:ascii="仿宋" w:hAnsi="仿宋" w:eastAsia="仿宋" w:cs="仿宋"/>
                <w:b w:val="0"/>
                <w:bCs w:val="0"/>
                <w:color w:val="auto"/>
                <w:sz w:val="21"/>
                <w:highlight w:val="none"/>
              </w:rPr>
            </w:pPr>
          </w:p>
          <w:p w14:paraId="3FB15BC4">
            <w:pPr>
              <w:spacing w:line="322" w:lineRule="auto"/>
              <w:rPr>
                <w:rFonts w:hint="eastAsia" w:ascii="仿宋" w:hAnsi="仿宋" w:eastAsia="仿宋" w:cs="仿宋"/>
                <w:b w:val="0"/>
                <w:bCs w:val="0"/>
                <w:color w:val="auto"/>
                <w:sz w:val="21"/>
                <w:highlight w:val="none"/>
              </w:rPr>
            </w:pPr>
          </w:p>
          <w:p w14:paraId="55194DCB">
            <w:pPr>
              <w:pStyle w:val="30"/>
              <w:spacing w:before="78" w:line="222" w:lineRule="auto"/>
              <w:ind w:left="182"/>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是否允许递交备选报价方</w:t>
            </w:r>
            <w:r>
              <w:rPr>
                <w:rFonts w:hint="eastAsia" w:ascii="仿宋" w:hAnsi="仿宋" w:eastAsia="仿宋" w:cs="仿宋"/>
                <w:b w:val="0"/>
                <w:bCs w:val="0"/>
                <w:color w:val="auto"/>
                <w:highlight w:val="none"/>
              </w:rPr>
              <w:t>案</w:t>
            </w:r>
          </w:p>
        </w:tc>
        <w:tc>
          <w:tcPr>
            <w:tcW w:w="5890" w:type="dxa"/>
            <w:vAlign w:val="top"/>
          </w:tcPr>
          <w:p w14:paraId="414D5A1C">
            <w:pPr>
              <w:pStyle w:val="30"/>
              <w:spacing w:before="133"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不允许</w:t>
            </w:r>
          </w:p>
          <w:p w14:paraId="443DE876">
            <w:pPr>
              <w:pStyle w:val="30"/>
              <w:spacing w:before="148" w:line="273" w:lineRule="auto"/>
              <w:ind w:left="480" w:right="148" w:hanging="342"/>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 允许。要求：只有成交供应商所递交的备选报</w:t>
            </w:r>
            <w:r>
              <w:rPr>
                <w:rFonts w:hint="eastAsia" w:ascii="仿宋" w:hAnsi="仿宋" w:eastAsia="仿宋" w:cs="仿宋"/>
                <w:b w:val="0"/>
                <w:bCs w:val="0"/>
                <w:color w:val="auto"/>
                <w:spacing w:val="9"/>
                <w:highlight w:val="none"/>
              </w:rPr>
              <w:t xml:space="preserve"> </w:t>
            </w:r>
            <w:r>
              <w:rPr>
                <w:rFonts w:hint="eastAsia" w:ascii="仿宋" w:hAnsi="仿宋" w:eastAsia="仿宋" w:cs="仿宋"/>
                <w:b w:val="0"/>
                <w:bCs w:val="0"/>
                <w:color w:val="auto"/>
                <w:spacing w:val="-1"/>
                <w:highlight w:val="none"/>
              </w:rPr>
              <w:t>价方案方可予以考虑。磋商小组认为成交供应</w:t>
            </w:r>
            <w:r>
              <w:rPr>
                <w:rFonts w:hint="eastAsia" w:ascii="仿宋" w:hAnsi="仿宋" w:eastAsia="仿宋" w:cs="仿宋"/>
                <w:b w:val="0"/>
                <w:bCs w:val="0"/>
                <w:color w:val="auto"/>
                <w:spacing w:val="3"/>
                <w:highlight w:val="none"/>
              </w:rPr>
              <w:t xml:space="preserve"> </w:t>
            </w:r>
            <w:r>
              <w:rPr>
                <w:rFonts w:hint="eastAsia" w:ascii="仿宋" w:hAnsi="仿宋" w:eastAsia="仿宋" w:cs="仿宋"/>
                <w:b w:val="0"/>
                <w:bCs w:val="0"/>
                <w:color w:val="auto"/>
                <w:spacing w:val="-1"/>
                <w:highlight w:val="none"/>
              </w:rPr>
              <w:t>商的备选报价方案优于其按照采购文件要求的</w:t>
            </w:r>
            <w:r>
              <w:rPr>
                <w:rFonts w:hint="eastAsia" w:ascii="仿宋" w:hAnsi="仿宋" w:eastAsia="仿宋" w:cs="仿宋"/>
                <w:b w:val="0"/>
                <w:bCs w:val="0"/>
                <w:color w:val="auto"/>
                <w:spacing w:val="3"/>
                <w:highlight w:val="none"/>
              </w:rPr>
              <w:t xml:space="preserve"> </w:t>
            </w:r>
            <w:r>
              <w:rPr>
                <w:rFonts w:hint="eastAsia" w:ascii="仿宋" w:hAnsi="仿宋" w:eastAsia="仿宋" w:cs="仿宋"/>
                <w:b w:val="0"/>
                <w:bCs w:val="0"/>
                <w:color w:val="auto"/>
                <w:spacing w:val="-1"/>
                <w:highlight w:val="none"/>
              </w:rPr>
              <w:t>报价方案，采购人可以接受该备选报价方案。</w:t>
            </w:r>
          </w:p>
        </w:tc>
      </w:tr>
      <w:tr w14:paraId="42FA9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vAlign w:val="top"/>
          </w:tcPr>
          <w:p w14:paraId="36C526E5">
            <w:pPr>
              <w:pStyle w:val="30"/>
              <w:spacing w:before="199" w:line="315" w:lineRule="exact"/>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position w:val="1"/>
                <w:highlight w:val="none"/>
              </w:rPr>
              <w:t>22</w:t>
            </w:r>
          </w:p>
        </w:tc>
        <w:tc>
          <w:tcPr>
            <w:tcW w:w="2505" w:type="dxa"/>
            <w:vAlign w:val="top"/>
          </w:tcPr>
          <w:p w14:paraId="6F5067BD">
            <w:pPr>
              <w:pStyle w:val="30"/>
              <w:spacing w:before="199" w:line="222" w:lineRule="auto"/>
              <w:ind w:left="669"/>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响应报价的范围</w:t>
            </w:r>
          </w:p>
        </w:tc>
        <w:tc>
          <w:tcPr>
            <w:tcW w:w="5890" w:type="dxa"/>
            <w:vAlign w:val="top"/>
          </w:tcPr>
          <w:p w14:paraId="5640BA07">
            <w:pPr>
              <w:pStyle w:val="30"/>
              <w:spacing w:before="198" w:line="222" w:lineRule="auto"/>
              <w:ind w:left="122"/>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含税全报价，包含提供相关服务的所有费用</w:t>
            </w:r>
          </w:p>
        </w:tc>
      </w:tr>
      <w:tr w14:paraId="596E6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Align w:val="top"/>
          </w:tcPr>
          <w:p w14:paraId="458F5DE4">
            <w:pPr>
              <w:spacing w:line="241" w:lineRule="auto"/>
              <w:rPr>
                <w:rFonts w:hint="eastAsia" w:ascii="仿宋" w:hAnsi="仿宋" w:eastAsia="仿宋" w:cs="仿宋"/>
                <w:b w:val="0"/>
                <w:bCs w:val="0"/>
                <w:color w:val="auto"/>
                <w:sz w:val="21"/>
                <w:highlight w:val="none"/>
              </w:rPr>
            </w:pPr>
          </w:p>
          <w:p w14:paraId="11C5F6F7">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23</w:t>
            </w:r>
          </w:p>
        </w:tc>
        <w:tc>
          <w:tcPr>
            <w:tcW w:w="2505" w:type="dxa"/>
            <w:vAlign w:val="top"/>
          </w:tcPr>
          <w:p w14:paraId="08F45872">
            <w:pPr>
              <w:spacing w:line="241" w:lineRule="auto"/>
              <w:rPr>
                <w:rFonts w:hint="eastAsia" w:ascii="仿宋" w:hAnsi="仿宋" w:eastAsia="仿宋" w:cs="仿宋"/>
                <w:b w:val="0"/>
                <w:bCs w:val="0"/>
                <w:color w:val="auto"/>
                <w:sz w:val="21"/>
                <w:highlight w:val="none"/>
              </w:rPr>
            </w:pPr>
          </w:p>
          <w:p w14:paraId="2C6350B7">
            <w:pPr>
              <w:pStyle w:val="30"/>
              <w:spacing w:before="78" w:line="222" w:lineRule="auto"/>
              <w:ind w:left="669"/>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响应报价的次数</w:t>
            </w:r>
          </w:p>
        </w:tc>
        <w:tc>
          <w:tcPr>
            <w:tcW w:w="5890" w:type="dxa"/>
            <w:vAlign w:val="top"/>
          </w:tcPr>
          <w:p w14:paraId="22C89930">
            <w:pPr>
              <w:pStyle w:val="30"/>
              <w:spacing w:before="132" w:line="259" w:lineRule="auto"/>
              <w:ind w:left="126" w:right="107" w:hanging="5"/>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本次响应报价实行多轮报价，原则上第二轮报价为最终报价。</w:t>
            </w:r>
          </w:p>
        </w:tc>
      </w:tr>
      <w:tr w14:paraId="03FDB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8" w:hRule="atLeast"/>
        </w:trPr>
        <w:tc>
          <w:tcPr>
            <w:tcW w:w="768" w:type="dxa"/>
            <w:vAlign w:val="top"/>
          </w:tcPr>
          <w:p w14:paraId="0A227B56">
            <w:pPr>
              <w:spacing w:line="272" w:lineRule="auto"/>
              <w:rPr>
                <w:rFonts w:hint="eastAsia" w:ascii="仿宋" w:hAnsi="仿宋" w:eastAsia="仿宋" w:cs="仿宋"/>
                <w:b w:val="0"/>
                <w:bCs w:val="0"/>
                <w:color w:val="auto"/>
                <w:sz w:val="21"/>
                <w:highlight w:val="none"/>
              </w:rPr>
            </w:pPr>
          </w:p>
          <w:p w14:paraId="1031172B">
            <w:pPr>
              <w:pStyle w:val="30"/>
              <w:spacing w:before="78" w:line="315" w:lineRule="exact"/>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position w:val="1"/>
                <w:highlight w:val="none"/>
              </w:rPr>
              <w:t>24</w:t>
            </w:r>
          </w:p>
        </w:tc>
        <w:tc>
          <w:tcPr>
            <w:tcW w:w="2505" w:type="dxa"/>
            <w:vAlign w:val="top"/>
          </w:tcPr>
          <w:p w14:paraId="58E51CC0">
            <w:pPr>
              <w:spacing w:line="272" w:lineRule="auto"/>
              <w:rPr>
                <w:rFonts w:hint="eastAsia" w:ascii="仿宋" w:hAnsi="仿宋" w:eastAsia="仿宋" w:cs="仿宋"/>
                <w:b w:val="0"/>
                <w:bCs w:val="0"/>
                <w:color w:val="auto"/>
                <w:sz w:val="21"/>
                <w:highlight w:val="none"/>
              </w:rPr>
            </w:pPr>
          </w:p>
          <w:p w14:paraId="29C8DE1E">
            <w:pPr>
              <w:pStyle w:val="30"/>
              <w:spacing w:before="78" w:line="222" w:lineRule="auto"/>
              <w:ind w:left="783"/>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进口产品投标</w:t>
            </w:r>
          </w:p>
        </w:tc>
        <w:tc>
          <w:tcPr>
            <w:tcW w:w="5890" w:type="dxa"/>
            <w:vAlign w:val="top"/>
          </w:tcPr>
          <w:p w14:paraId="6C15BDD7">
            <w:pPr>
              <w:pStyle w:val="30"/>
              <w:spacing w:before="136"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不允许</w:t>
            </w:r>
          </w:p>
          <w:p w14:paraId="711E6F07">
            <w:pPr>
              <w:pStyle w:val="30"/>
              <w:spacing w:before="145" w:line="221" w:lineRule="auto"/>
              <w:ind w:left="138"/>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w:t>
            </w:r>
            <w:r>
              <w:rPr>
                <w:rFonts w:hint="eastAsia" w:ascii="仿宋" w:hAnsi="仿宋" w:eastAsia="仿宋" w:cs="仿宋"/>
                <w:b w:val="0"/>
                <w:bCs w:val="0"/>
                <w:color w:val="auto"/>
                <w:spacing w:val="31"/>
                <w:highlight w:val="none"/>
              </w:rPr>
              <w:t xml:space="preserve"> </w:t>
            </w:r>
            <w:r>
              <w:rPr>
                <w:rFonts w:hint="eastAsia" w:ascii="仿宋" w:hAnsi="仿宋" w:eastAsia="仿宋" w:cs="仿宋"/>
                <w:b w:val="0"/>
                <w:bCs w:val="0"/>
                <w:color w:val="auto"/>
                <w:spacing w:val="-6"/>
                <w:highlight w:val="none"/>
              </w:rPr>
              <w:t>允许，产品名目清单：</w:t>
            </w:r>
            <w:r>
              <w:rPr>
                <w:rFonts w:hint="eastAsia" w:ascii="仿宋" w:hAnsi="仿宋" w:eastAsia="仿宋" w:cs="仿宋"/>
                <w:b w:val="0"/>
                <w:bCs w:val="0"/>
                <w:color w:val="auto"/>
                <w:highlight w:val="none"/>
                <w:u w:val="single" w:color="auto"/>
              </w:rPr>
              <w:t xml:space="preserve">           </w:t>
            </w:r>
          </w:p>
        </w:tc>
      </w:tr>
      <w:tr w14:paraId="2EA70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80" w:hRule="atLeast"/>
        </w:trPr>
        <w:tc>
          <w:tcPr>
            <w:tcW w:w="768" w:type="dxa"/>
            <w:vAlign w:val="top"/>
          </w:tcPr>
          <w:p w14:paraId="4083D389">
            <w:pPr>
              <w:spacing w:line="270" w:lineRule="auto"/>
              <w:rPr>
                <w:rFonts w:hint="eastAsia" w:ascii="仿宋" w:hAnsi="仿宋" w:eastAsia="仿宋" w:cs="仿宋"/>
                <w:b w:val="0"/>
                <w:bCs w:val="0"/>
                <w:color w:val="auto"/>
                <w:sz w:val="21"/>
                <w:highlight w:val="none"/>
              </w:rPr>
            </w:pPr>
          </w:p>
          <w:p w14:paraId="15E55B84">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25</w:t>
            </w:r>
          </w:p>
        </w:tc>
        <w:tc>
          <w:tcPr>
            <w:tcW w:w="2505" w:type="dxa"/>
            <w:vAlign w:val="top"/>
          </w:tcPr>
          <w:p w14:paraId="1CD7EEBF">
            <w:pPr>
              <w:spacing w:line="270" w:lineRule="auto"/>
              <w:rPr>
                <w:rFonts w:hint="eastAsia" w:ascii="仿宋" w:hAnsi="仿宋" w:eastAsia="仿宋" w:cs="仿宋"/>
                <w:b w:val="0"/>
                <w:bCs w:val="0"/>
                <w:color w:val="auto"/>
                <w:sz w:val="21"/>
                <w:highlight w:val="none"/>
              </w:rPr>
            </w:pPr>
          </w:p>
          <w:p w14:paraId="522EEE62">
            <w:pPr>
              <w:pStyle w:val="30"/>
              <w:spacing w:before="78" w:line="219" w:lineRule="auto"/>
              <w:ind w:left="1262"/>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样品</w:t>
            </w:r>
          </w:p>
        </w:tc>
        <w:tc>
          <w:tcPr>
            <w:tcW w:w="5890" w:type="dxa"/>
            <w:vAlign w:val="top"/>
          </w:tcPr>
          <w:p w14:paraId="6EC37791">
            <w:pPr>
              <w:pStyle w:val="30"/>
              <w:spacing w:before="134"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不需要</w:t>
            </w:r>
          </w:p>
          <w:p w14:paraId="003FAD58">
            <w:pPr>
              <w:pStyle w:val="30"/>
              <w:spacing w:before="135" w:line="253" w:lineRule="auto"/>
              <w:ind w:left="120" w:right="107" w:firstLine="10"/>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w:t>
            </w:r>
            <w:r>
              <w:rPr>
                <w:rFonts w:hint="eastAsia" w:ascii="仿宋" w:hAnsi="仿宋" w:eastAsia="仿宋" w:cs="仿宋"/>
                <w:b w:val="0"/>
                <w:bCs w:val="0"/>
                <w:color w:val="auto"/>
                <w:spacing w:val="31"/>
                <w:highlight w:val="none"/>
              </w:rPr>
              <w:t xml:space="preserve"> </w:t>
            </w:r>
            <w:r>
              <w:rPr>
                <w:rFonts w:hint="eastAsia" w:ascii="仿宋" w:hAnsi="仿宋" w:eastAsia="仿宋" w:cs="仿宋"/>
                <w:b w:val="0"/>
                <w:bCs w:val="0"/>
                <w:color w:val="auto"/>
                <w:spacing w:val="-6"/>
                <w:highlight w:val="none"/>
              </w:rPr>
              <w:t>需要，样品要求如下：</w:t>
            </w:r>
            <w:r>
              <w:rPr>
                <w:rFonts w:hint="eastAsia" w:ascii="仿宋" w:hAnsi="仿宋" w:eastAsia="仿宋" w:cs="仿宋"/>
                <w:b w:val="0"/>
                <w:bCs w:val="0"/>
                <w:color w:val="auto"/>
                <w:spacing w:val="-8"/>
                <w:highlight w:val="none"/>
              </w:rPr>
              <w:t>1.样品：采购文件中带“</w:t>
            </w:r>
            <w:r>
              <w:rPr>
                <w:rFonts w:hint="eastAsia" w:ascii="仿宋" w:hAnsi="仿宋" w:eastAsia="仿宋" w:cs="仿宋"/>
                <w:b w:val="0"/>
                <w:bCs w:val="0"/>
                <w:color w:val="auto"/>
                <w:spacing w:val="-75"/>
                <w:highlight w:val="none"/>
              </w:rPr>
              <w:t xml:space="preserve"> </w:t>
            </w:r>
            <w:r>
              <w:rPr>
                <w:rFonts w:hint="eastAsia" w:ascii="仿宋" w:hAnsi="仿宋" w:eastAsia="仿宋" w:cs="仿宋"/>
                <w:b w:val="0"/>
                <w:bCs w:val="0"/>
                <w:color w:val="auto"/>
                <w:spacing w:val="-8"/>
                <w:highlight w:val="none"/>
              </w:rPr>
              <w:t>※</w:t>
            </w:r>
            <w:r>
              <w:rPr>
                <w:rFonts w:hint="eastAsia" w:ascii="仿宋" w:hAnsi="仿宋" w:eastAsia="仿宋" w:cs="仿宋"/>
                <w:b w:val="0"/>
                <w:bCs w:val="0"/>
                <w:color w:val="auto"/>
                <w:spacing w:val="-88"/>
                <w:highlight w:val="none"/>
              </w:rPr>
              <w:t xml:space="preserve"> </w:t>
            </w:r>
            <w:r>
              <w:rPr>
                <w:rFonts w:hint="eastAsia" w:ascii="仿宋" w:hAnsi="仿宋" w:eastAsia="仿宋" w:cs="仿宋"/>
                <w:b w:val="0"/>
                <w:bCs w:val="0"/>
                <w:color w:val="auto"/>
                <w:spacing w:val="-8"/>
                <w:highlight w:val="none"/>
              </w:rPr>
              <w:t>”标注的货物为供应商</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2"/>
                <w:highlight w:val="none"/>
              </w:rPr>
              <w:t>开标时应提供的样品。</w:t>
            </w:r>
          </w:p>
          <w:p w14:paraId="673F44D4">
            <w:pPr>
              <w:pStyle w:val="30"/>
              <w:spacing w:before="150" w:line="256" w:lineRule="auto"/>
              <w:ind w:left="151" w:right="107" w:hanging="3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2.样品的生产、安装、运输费、保全费等一切费用</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7"/>
                <w:highlight w:val="none"/>
              </w:rPr>
              <w:t>由供应商自理。</w:t>
            </w:r>
          </w:p>
          <w:p w14:paraId="78B89368">
            <w:pPr>
              <w:pStyle w:val="30"/>
              <w:spacing w:before="147" w:line="219" w:lineRule="auto"/>
              <w:ind w:left="117"/>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3.送样截止时间：</w:t>
            </w:r>
            <w:r>
              <w:rPr>
                <w:rFonts w:hint="eastAsia" w:ascii="仿宋" w:hAnsi="仿宋" w:eastAsia="仿宋" w:cs="仿宋"/>
                <w:b w:val="0"/>
                <w:bCs w:val="0"/>
                <w:color w:val="auto"/>
                <w:spacing w:val="-9"/>
                <w:highlight w:val="none"/>
                <w:u w:val="single" w:color="auto"/>
              </w:rPr>
              <w:t xml:space="preserve">   </w:t>
            </w:r>
            <w:r>
              <w:rPr>
                <w:rFonts w:hint="eastAsia" w:ascii="仿宋" w:hAnsi="仿宋" w:eastAsia="仿宋" w:cs="仿宋"/>
                <w:b w:val="0"/>
                <w:bCs w:val="0"/>
                <w:color w:val="auto"/>
                <w:spacing w:val="-82"/>
                <w:highlight w:val="none"/>
              </w:rPr>
              <w:t xml:space="preserve"> </w:t>
            </w:r>
            <w:r>
              <w:rPr>
                <w:rFonts w:hint="eastAsia" w:ascii="仿宋" w:hAnsi="仿宋" w:eastAsia="仿宋" w:cs="仿宋"/>
                <w:b w:val="0"/>
                <w:bCs w:val="0"/>
                <w:color w:val="auto"/>
                <w:spacing w:val="-9"/>
                <w:highlight w:val="none"/>
              </w:rPr>
              <w:t>年</w:t>
            </w:r>
            <w:r>
              <w:rPr>
                <w:rFonts w:hint="eastAsia" w:ascii="仿宋" w:hAnsi="仿宋" w:eastAsia="仿宋" w:cs="仿宋"/>
                <w:b w:val="0"/>
                <w:bCs w:val="0"/>
                <w:color w:val="auto"/>
                <w:spacing w:val="-9"/>
                <w:highlight w:val="none"/>
                <w:u w:val="single" w:color="auto"/>
              </w:rPr>
              <w:t xml:space="preserve">  </w:t>
            </w:r>
            <w:r>
              <w:rPr>
                <w:rFonts w:hint="eastAsia" w:ascii="仿宋" w:hAnsi="仿宋" w:eastAsia="仿宋" w:cs="仿宋"/>
                <w:b w:val="0"/>
                <w:bCs w:val="0"/>
                <w:color w:val="auto"/>
                <w:spacing w:val="-93"/>
                <w:highlight w:val="none"/>
              </w:rPr>
              <w:t xml:space="preserve"> </w:t>
            </w:r>
            <w:r>
              <w:rPr>
                <w:rFonts w:hint="eastAsia" w:ascii="仿宋" w:hAnsi="仿宋" w:eastAsia="仿宋" w:cs="仿宋"/>
                <w:b w:val="0"/>
                <w:bCs w:val="0"/>
                <w:color w:val="auto"/>
                <w:spacing w:val="-9"/>
                <w:highlight w:val="none"/>
              </w:rPr>
              <w:t>月</w:t>
            </w:r>
            <w:r>
              <w:rPr>
                <w:rFonts w:hint="eastAsia" w:ascii="仿宋" w:hAnsi="仿宋" w:eastAsia="仿宋" w:cs="仿宋"/>
                <w:b w:val="0"/>
                <w:bCs w:val="0"/>
                <w:color w:val="auto"/>
                <w:highlight w:val="none"/>
                <w:u w:val="single" w:color="auto"/>
              </w:rPr>
              <w:t xml:space="preserve">  </w:t>
            </w:r>
            <w:r>
              <w:rPr>
                <w:rFonts w:hint="eastAsia" w:ascii="仿宋" w:hAnsi="仿宋" w:eastAsia="仿宋" w:cs="仿宋"/>
                <w:b w:val="0"/>
                <w:bCs w:val="0"/>
                <w:color w:val="auto"/>
                <w:spacing w:val="-53"/>
                <w:highlight w:val="none"/>
              </w:rPr>
              <w:t xml:space="preserve"> </w:t>
            </w:r>
            <w:r>
              <w:rPr>
                <w:rFonts w:hint="eastAsia" w:ascii="仿宋" w:hAnsi="仿宋" w:eastAsia="仿宋" w:cs="仿宋"/>
                <w:b w:val="0"/>
                <w:bCs w:val="0"/>
                <w:color w:val="auto"/>
                <w:spacing w:val="-9"/>
                <w:highlight w:val="none"/>
              </w:rPr>
              <w:t>日</w:t>
            </w:r>
            <w:r>
              <w:rPr>
                <w:rFonts w:hint="eastAsia" w:ascii="仿宋" w:hAnsi="仿宋" w:eastAsia="仿宋" w:cs="仿宋"/>
                <w:b w:val="0"/>
                <w:bCs w:val="0"/>
                <w:color w:val="auto"/>
                <w:highlight w:val="none"/>
                <w:u w:val="single" w:color="auto"/>
              </w:rPr>
              <w:t xml:space="preserve">  </w:t>
            </w:r>
            <w:r>
              <w:rPr>
                <w:rFonts w:hint="eastAsia" w:ascii="仿宋" w:hAnsi="仿宋" w:eastAsia="仿宋" w:cs="仿宋"/>
                <w:b w:val="0"/>
                <w:bCs w:val="0"/>
                <w:color w:val="auto"/>
                <w:spacing w:val="-87"/>
                <w:highlight w:val="none"/>
              </w:rPr>
              <w:t xml:space="preserve"> </w:t>
            </w:r>
            <w:r>
              <w:rPr>
                <w:rFonts w:hint="eastAsia" w:ascii="仿宋" w:hAnsi="仿宋" w:eastAsia="仿宋" w:cs="仿宋"/>
                <w:b w:val="0"/>
                <w:bCs w:val="0"/>
                <w:color w:val="auto"/>
                <w:spacing w:val="-9"/>
                <w:highlight w:val="none"/>
              </w:rPr>
              <w:t>时</w:t>
            </w:r>
            <w:r>
              <w:rPr>
                <w:rFonts w:hint="eastAsia" w:ascii="仿宋" w:hAnsi="仿宋" w:eastAsia="仿宋" w:cs="仿宋"/>
                <w:b w:val="0"/>
                <w:bCs w:val="0"/>
                <w:color w:val="auto"/>
                <w:highlight w:val="none"/>
                <w:u w:val="single" w:color="auto"/>
              </w:rPr>
              <w:t xml:space="preserve">  </w:t>
            </w:r>
            <w:r>
              <w:rPr>
                <w:rFonts w:hint="eastAsia" w:ascii="仿宋" w:hAnsi="仿宋" w:eastAsia="仿宋" w:cs="仿宋"/>
                <w:b w:val="0"/>
                <w:bCs w:val="0"/>
                <w:color w:val="auto"/>
                <w:spacing w:val="-102"/>
                <w:highlight w:val="none"/>
              </w:rPr>
              <w:t xml:space="preserve"> </w:t>
            </w:r>
            <w:r>
              <w:rPr>
                <w:rFonts w:hint="eastAsia" w:ascii="仿宋" w:hAnsi="仿宋" w:eastAsia="仿宋" w:cs="仿宋"/>
                <w:b w:val="0"/>
                <w:bCs w:val="0"/>
                <w:color w:val="auto"/>
                <w:spacing w:val="-9"/>
                <w:highlight w:val="none"/>
              </w:rPr>
              <w:t>分，</w:t>
            </w:r>
          </w:p>
          <w:p w14:paraId="48569753">
            <w:pPr>
              <w:pStyle w:val="30"/>
              <w:spacing w:before="151" w:line="255" w:lineRule="auto"/>
              <w:ind w:left="120" w:right="107" w:hanging="8"/>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4.送样送达地点：</w:t>
            </w:r>
            <w:r>
              <w:rPr>
                <w:rFonts w:hint="eastAsia" w:ascii="仿宋" w:hAnsi="仿宋" w:eastAsia="仿宋" w:cs="仿宋"/>
                <w:b w:val="0"/>
                <w:bCs w:val="0"/>
                <w:color w:val="auto"/>
                <w:spacing w:val="1"/>
                <w:highlight w:val="none"/>
                <w:u w:val="single" w:color="auto"/>
              </w:rPr>
              <w:t xml:space="preserve">                       </w:t>
            </w:r>
            <w:r>
              <w:rPr>
                <w:rFonts w:hint="eastAsia" w:ascii="仿宋" w:hAnsi="仿宋" w:eastAsia="仿宋" w:cs="仿宋"/>
                <w:b w:val="0"/>
                <w:bCs w:val="0"/>
                <w:color w:val="auto"/>
                <w:spacing w:val="-78"/>
                <w:highlight w:val="none"/>
              </w:rPr>
              <w:t xml:space="preserve"> </w:t>
            </w:r>
            <w:r>
              <w:rPr>
                <w:rFonts w:hint="eastAsia" w:ascii="仿宋" w:hAnsi="仿宋" w:eastAsia="仿宋" w:cs="仿宋"/>
                <w:b w:val="0"/>
                <w:bCs w:val="0"/>
                <w:color w:val="auto"/>
                <w:spacing w:val="-3"/>
                <w:highlight w:val="none"/>
              </w:rPr>
              <w:t>。逾</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1"/>
                <w:highlight w:val="none"/>
              </w:rPr>
              <w:t>期送达或未送达到指定地点的拒绝接收。</w:t>
            </w:r>
          </w:p>
          <w:p w14:paraId="153E6B32">
            <w:pPr>
              <w:pStyle w:val="30"/>
              <w:spacing w:before="146" w:line="266" w:lineRule="auto"/>
              <w:ind w:left="119" w:right="107" w:hanging="2"/>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5.供应商应按照采购代理机构的要求摆放样品并</w:t>
            </w:r>
            <w:r>
              <w:rPr>
                <w:rFonts w:hint="eastAsia" w:ascii="仿宋" w:hAnsi="仿宋" w:eastAsia="仿宋" w:cs="仿宋"/>
                <w:b w:val="0"/>
                <w:bCs w:val="0"/>
                <w:color w:val="auto"/>
                <w:spacing w:val="14"/>
                <w:highlight w:val="none"/>
              </w:rPr>
              <w:t xml:space="preserve"> </w:t>
            </w:r>
            <w:r>
              <w:rPr>
                <w:rFonts w:hint="eastAsia" w:ascii="仿宋" w:hAnsi="仿宋" w:eastAsia="仿宋" w:cs="仿宋"/>
                <w:b w:val="0"/>
                <w:bCs w:val="0"/>
                <w:color w:val="auto"/>
                <w:spacing w:val="-5"/>
                <w:highlight w:val="none"/>
              </w:rPr>
              <w:t>做好展示，样品不能有供应商的标识及品牌，样品</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2"/>
                <w:highlight w:val="none"/>
              </w:rPr>
              <w:t>将进行统一编号。</w:t>
            </w:r>
          </w:p>
          <w:p w14:paraId="1DB8ADAC">
            <w:pPr>
              <w:pStyle w:val="30"/>
              <w:spacing w:before="146" w:line="256" w:lineRule="auto"/>
              <w:ind w:left="125" w:right="65" w:hanging="10"/>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6.若需要现场演示的，供应商应提前做好演示准备</w:t>
            </w:r>
            <w:r>
              <w:rPr>
                <w:rFonts w:hint="eastAsia" w:ascii="仿宋" w:hAnsi="仿宋" w:eastAsia="仿宋" w:cs="仿宋"/>
                <w:b w:val="0"/>
                <w:bCs w:val="0"/>
                <w:color w:val="auto"/>
                <w:spacing w:val="1"/>
                <w:highlight w:val="none"/>
              </w:rPr>
              <w:t xml:space="preserve"> </w:t>
            </w:r>
            <w:r>
              <w:rPr>
                <w:rFonts w:hint="eastAsia" w:ascii="仿宋" w:hAnsi="仿宋" w:eastAsia="仿宋" w:cs="仿宋"/>
                <w:b w:val="0"/>
                <w:bCs w:val="0"/>
                <w:color w:val="auto"/>
                <w:spacing w:val="-4"/>
                <w:highlight w:val="none"/>
              </w:rPr>
              <w:t>（包括电源线等</w:t>
            </w: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4"/>
                <w:highlight w:val="none"/>
              </w:rPr>
              <w:t>届时未能演示的，后果自负。</w:t>
            </w:r>
          </w:p>
          <w:p w14:paraId="42D50313">
            <w:pPr>
              <w:pStyle w:val="30"/>
              <w:spacing w:before="144" w:line="280" w:lineRule="auto"/>
              <w:ind w:left="119" w:right="82" w:hanging="1"/>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7.宣布评审结果前，供应商不得将样品整理</w:t>
            </w:r>
            <w:r>
              <w:rPr>
                <w:rFonts w:hint="eastAsia" w:ascii="仿宋" w:hAnsi="仿宋" w:eastAsia="仿宋" w:cs="仿宋"/>
                <w:b w:val="0"/>
                <w:bCs w:val="0"/>
                <w:color w:val="auto"/>
                <w:spacing w:val="-5"/>
                <w:highlight w:val="none"/>
              </w:rPr>
              <w:t>、装箱</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5"/>
                <w:highlight w:val="none"/>
              </w:rPr>
              <w:t>或者撤离展示区；遇到特殊情况需要对样品进行整</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5"/>
                <w:highlight w:val="none"/>
              </w:rPr>
              <w:t>理、装箱或者移动样品的，供应商必须书面提出申</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5"/>
                <w:highlight w:val="none"/>
              </w:rPr>
              <w:t>请，采购代理机构同意后方可移动样品。磋商小组</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5"/>
                <w:highlight w:val="none"/>
              </w:rPr>
              <w:t>已经确定供应商响应无效或者废标的，供应商签字</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4"/>
                <w:highlight w:val="none"/>
              </w:rPr>
              <w:t>确认后可以进行样品整理、装箱或者撤离展示区，</w:t>
            </w:r>
            <w:r>
              <w:rPr>
                <w:rFonts w:hint="eastAsia" w:ascii="仿宋" w:hAnsi="仿宋" w:eastAsia="仿宋" w:cs="仿宋"/>
                <w:b w:val="0"/>
                <w:bCs w:val="0"/>
                <w:color w:val="auto"/>
                <w:spacing w:val="16"/>
                <w:highlight w:val="none"/>
              </w:rPr>
              <w:t xml:space="preserve"> </w:t>
            </w:r>
            <w:r>
              <w:rPr>
                <w:rFonts w:hint="eastAsia" w:ascii="仿宋" w:hAnsi="仿宋" w:eastAsia="仿宋" w:cs="仿宋"/>
                <w:b w:val="0"/>
                <w:bCs w:val="0"/>
                <w:color w:val="auto"/>
                <w:spacing w:val="-5"/>
                <w:highlight w:val="none"/>
              </w:rPr>
              <w:t>但不得影响或者损害其他供应商的样品，否则将承</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2"/>
                <w:highlight w:val="none"/>
              </w:rPr>
              <w:t>担相应的法律责任。</w:t>
            </w:r>
          </w:p>
          <w:p w14:paraId="0B8A69CB">
            <w:pPr>
              <w:pStyle w:val="30"/>
              <w:spacing w:before="148" w:line="219" w:lineRule="auto"/>
              <w:ind w:left="13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8.宣布评审结果后，成交供应商与采购人、采购代</w:t>
            </w:r>
            <w:r>
              <w:rPr>
                <w:rFonts w:hint="eastAsia" w:ascii="仿宋" w:hAnsi="仿宋" w:eastAsia="仿宋" w:cs="仿宋"/>
                <w:b w:val="0"/>
                <w:bCs w:val="0"/>
                <w:color w:val="auto"/>
                <w:spacing w:val="2"/>
                <w:highlight w:val="none"/>
              </w:rPr>
              <w:t xml:space="preserve"> </w:t>
            </w:r>
            <w:r>
              <w:rPr>
                <w:rFonts w:hint="eastAsia" w:ascii="仿宋" w:hAnsi="仿宋" w:eastAsia="仿宋" w:cs="仿宋"/>
                <w:b w:val="0"/>
                <w:bCs w:val="0"/>
                <w:color w:val="auto"/>
                <w:spacing w:val="-5"/>
                <w:highlight w:val="none"/>
              </w:rPr>
              <w:t>理机构共同清点、检查和密封样品，由成交供应商</w:t>
            </w:r>
            <w:r>
              <w:rPr>
                <w:rFonts w:hint="eastAsia" w:ascii="仿宋" w:hAnsi="仿宋" w:eastAsia="仿宋" w:cs="仿宋"/>
                <w:b w:val="0"/>
                <w:bCs w:val="0"/>
                <w:color w:val="auto"/>
                <w:spacing w:val="12"/>
                <w:highlight w:val="none"/>
              </w:rPr>
              <w:t xml:space="preserve"> </w:t>
            </w:r>
            <w:r>
              <w:rPr>
                <w:rFonts w:hint="eastAsia" w:ascii="仿宋" w:hAnsi="仿宋" w:eastAsia="仿宋" w:cs="仿宋"/>
                <w:b w:val="0"/>
                <w:bCs w:val="0"/>
                <w:color w:val="auto"/>
                <w:spacing w:val="-2"/>
                <w:highlight w:val="none"/>
              </w:rPr>
              <w:t>送至采购人指定地点封存。</w:t>
            </w:r>
          </w:p>
        </w:tc>
      </w:tr>
      <w:tr w14:paraId="5A8CC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vAlign w:val="top"/>
          </w:tcPr>
          <w:p w14:paraId="34CDCF98">
            <w:pPr>
              <w:pStyle w:val="30"/>
              <w:spacing w:before="197"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26</w:t>
            </w:r>
          </w:p>
        </w:tc>
        <w:tc>
          <w:tcPr>
            <w:tcW w:w="2505" w:type="dxa"/>
            <w:vAlign w:val="top"/>
          </w:tcPr>
          <w:p w14:paraId="490A598B">
            <w:pPr>
              <w:pStyle w:val="30"/>
              <w:spacing w:before="197" w:line="221" w:lineRule="auto"/>
              <w:ind w:left="782"/>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保证金的交纳</w:t>
            </w:r>
          </w:p>
        </w:tc>
        <w:tc>
          <w:tcPr>
            <w:tcW w:w="5890" w:type="dxa"/>
            <w:vAlign w:val="top"/>
          </w:tcPr>
          <w:p w14:paraId="4C1C4EEB">
            <w:pPr>
              <w:pStyle w:val="30"/>
              <w:spacing w:before="198" w:line="220" w:lineRule="auto"/>
              <w:ind w:left="121"/>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本项目不作要求</w:t>
            </w:r>
          </w:p>
        </w:tc>
      </w:tr>
      <w:tr w14:paraId="48FAF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250" w:hRule="atLeast"/>
        </w:trPr>
        <w:tc>
          <w:tcPr>
            <w:tcW w:w="768" w:type="dxa"/>
            <w:vAlign w:val="top"/>
          </w:tcPr>
          <w:p w14:paraId="05016C5F">
            <w:pPr>
              <w:spacing w:line="260" w:lineRule="auto"/>
              <w:rPr>
                <w:rFonts w:hint="eastAsia" w:ascii="仿宋" w:hAnsi="仿宋" w:eastAsia="仿宋" w:cs="仿宋"/>
                <w:b w:val="0"/>
                <w:bCs w:val="0"/>
                <w:color w:val="auto"/>
                <w:sz w:val="21"/>
                <w:highlight w:val="none"/>
              </w:rPr>
            </w:pPr>
          </w:p>
          <w:p w14:paraId="6884C170">
            <w:pPr>
              <w:spacing w:line="261" w:lineRule="auto"/>
              <w:rPr>
                <w:rFonts w:hint="eastAsia" w:ascii="仿宋" w:hAnsi="仿宋" w:eastAsia="仿宋" w:cs="仿宋"/>
                <w:b w:val="0"/>
                <w:bCs w:val="0"/>
                <w:color w:val="auto"/>
                <w:sz w:val="21"/>
                <w:highlight w:val="none"/>
              </w:rPr>
            </w:pPr>
          </w:p>
          <w:p w14:paraId="1BCA4C57">
            <w:pPr>
              <w:spacing w:line="261" w:lineRule="auto"/>
              <w:rPr>
                <w:rFonts w:hint="eastAsia" w:ascii="仿宋" w:hAnsi="仿宋" w:eastAsia="仿宋" w:cs="仿宋"/>
                <w:b w:val="0"/>
                <w:bCs w:val="0"/>
                <w:color w:val="auto"/>
                <w:sz w:val="21"/>
                <w:highlight w:val="none"/>
              </w:rPr>
            </w:pPr>
          </w:p>
          <w:p w14:paraId="699C895B">
            <w:pPr>
              <w:spacing w:line="261" w:lineRule="auto"/>
              <w:rPr>
                <w:rFonts w:hint="eastAsia" w:ascii="仿宋" w:hAnsi="仿宋" w:eastAsia="仿宋" w:cs="仿宋"/>
                <w:b w:val="0"/>
                <w:bCs w:val="0"/>
                <w:color w:val="auto"/>
                <w:sz w:val="21"/>
                <w:highlight w:val="none"/>
              </w:rPr>
            </w:pPr>
          </w:p>
          <w:p w14:paraId="3D3E76E7">
            <w:pPr>
              <w:spacing w:line="261" w:lineRule="auto"/>
              <w:rPr>
                <w:rFonts w:hint="eastAsia" w:ascii="仿宋" w:hAnsi="仿宋" w:eastAsia="仿宋" w:cs="仿宋"/>
                <w:b w:val="0"/>
                <w:bCs w:val="0"/>
                <w:color w:val="auto"/>
                <w:sz w:val="21"/>
                <w:highlight w:val="none"/>
              </w:rPr>
            </w:pPr>
          </w:p>
          <w:p w14:paraId="5192F83B">
            <w:pPr>
              <w:spacing w:line="261" w:lineRule="auto"/>
              <w:rPr>
                <w:rFonts w:hint="eastAsia" w:ascii="仿宋" w:hAnsi="仿宋" w:eastAsia="仿宋" w:cs="仿宋"/>
                <w:b w:val="0"/>
                <w:bCs w:val="0"/>
                <w:color w:val="auto"/>
                <w:sz w:val="21"/>
                <w:highlight w:val="none"/>
              </w:rPr>
            </w:pPr>
          </w:p>
          <w:p w14:paraId="46104158">
            <w:pPr>
              <w:spacing w:line="261" w:lineRule="auto"/>
              <w:rPr>
                <w:rFonts w:hint="eastAsia" w:ascii="仿宋" w:hAnsi="仿宋" w:eastAsia="仿宋" w:cs="仿宋"/>
                <w:b w:val="0"/>
                <w:bCs w:val="0"/>
                <w:color w:val="auto"/>
                <w:sz w:val="21"/>
                <w:highlight w:val="none"/>
              </w:rPr>
            </w:pPr>
          </w:p>
          <w:p w14:paraId="4E434241">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27</w:t>
            </w:r>
          </w:p>
        </w:tc>
        <w:tc>
          <w:tcPr>
            <w:tcW w:w="2505" w:type="dxa"/>
            <w:vAlign w:val="top"/>
          </w:tcPr>
          <w:p w14:paraId="0A98EA01">
            <w:pPr>
              <w:spacing w:line="260" w:lineRule="auto"/>
              <w:rPr>
                <w:rFonts w:hint="eastAsia" w:ascii="仿宋" w:hAnsi="仿宋" w:eastAsia="仿宋" w:cs="仿宋"/>
                <w:b w:val="0"/>
                <w:bCs w:val="0"/>
                <w:color w:val="auto"/>
                <w:sz w:val="21"/>
                <w:highlight w:val="none"/>
              </w:rPr>
            </w:pPr>
          </w:p>
          <w:p w14:paraId="0B4FD805">
            <w:pPr>
              <w:spacing w:line="260" w:lineRule="auto"/>
              <w:rPr>
                <w:rFonts w:hint="eastAsia" w:ascii="仿宋" w:hAnsi="仿宋" w:eastAsia="仿宋" w:cs="仿宋"/>
                <w:b w:val="0"/>
                <w:bCs w:val="0"/>
                <w:color w:val="auto"/>
                <w:sz w:val="21"/>
                <w:highlight w:val="none"/>
              </w:rPr>
            </w:pPr>
          </w:p>
          <w:p w14:paraId="4906DC69">
            <w:pPr>
              <w:spacing w:line="261" w:lineRule="auto"/>
              <w:rPr>
                <w:rFonts w:hint="eastAsia" w:ascii="仿宋" w:hAnsi="仿宋" w:eastAsia="仿宋" w:cs="仿宋"/>
                <w:b w:val="0"/>
                <w:bCs w:val="0"/>
                <w:color w:val="auto"/>
                <w:sz w:val="21"/>
                <w:highlight w:val="none"/>
              </w:rPr>
            </w:pPr>
          </w:p>
          <w:p w14:paraId="02AE7F0E">
            <w:pPr>
              <w:spacing w:line="261" w:lineRule="auto"/>
              <w:rPr>
                <w:rFonts w:hint="eastAsia" w:ascii="仿宋" w:hAnsi="仿宋" w:eastAsia="仿宋" w:cs="仿宋"/>
                <w:b w:val="0"/>
                <w:bCs w:val="0"/>
                <w:color w:val="auto"/>
                <w:sz w:val="21"/>
                <w:highlight w:val="none"/>
              </w:rPr>
            </w:pPr>
          </w:p>
          <w:p w14:paraId="2C1496BA">
            <w:pPr>
              <w:spacing w:line="261" w:lineRule="auto"/>
              <w:rPr>
                <w:rFonts w:hint="eastAsia" w:ascii="仿宋" w:hAnsi="仿宋" w:eastAsia="仿宋" w:cs="仿宋"/>
                <w:b w:val="0"/>
                <w:bCs w:val="0"/>
                <w:color w:val="auto"/>
                <w:sz w:val="21"/>
                <w:highlight w:val="none"/>
              </w:rPr>
            </w:pPr>
          </w:p>
          <w:p w14:paraId="032E7369">
            <w:pPr>
              <w:spacing w:line="261" w:lineRule="auto"/>
              <w:rPr>
                <w:rFonts w:hint="eastAsia" w:ascii="仿宋" w:hAnsi="仿宋" w:eastAsia="仿宋" w:cs="仿宋"/>
                <w:b w:val="0"/>
                <w:bCs w:val="0"/>
                <w:color w:val="auto"/>
                <w:sz w:val="21"/>
                <w:highlight w:val="none"/>
              </w:rPr>
            </w:pPr>
          </w:p>
          <w:p w14:paraId="75A3BF19">
            <w:pPr>
              <w:spacing w:line="261" w:lineRule="auto"/>
              <w:rPr>
                <w:rFonts w:hint="eastAsia" w:ascii="仿宋" w:hAnsi="仿宋" w:eastAsia="仿宋" w:cs="仿宋"/>
                <w:b w:val="0"/>
                <w:bCs w:val="0"/>
                <w:color w:val="auto"/>
                <w:sz w:val="21"/>
                <w:highlight w:val="none"/>
              </w:rPr>
            </w:pPr>
          </w:p>
          <w:p w14:paraId="1248FDE1">
            <w:pPr>
              <w:pStyle w:val="30"/>
              <w:spacing w:before="78" w:line="222" w:lineRule="auto"/>
              <w:ind w:left="126"/>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响应文件编制</w:t>
            </w:r>
          </w:p>
        </w:tc>
        <w:tc>
          <w:tcPr>
            <w:tcW w:w="5890" w:type="dxa"/>
            <w:vAlign w:val="top"/>
          </w:tcPr>
          <w:p w14:paraId="17BB0AFE">
            <w:pPr>
              <w:pStyle w:val="30"/>
              <w:spacing w:before="116" w:line="297" w:lineRule="auto"/>
              <w:ind w:right="107"/>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1.</w:t>
            </w:r>
            <w:r>
              <w:rPr>
                <w:rFonts w:hint="eastAsia" w:ascii="仿宋" w:hAnsi="仿宋" w:eastAsia="仿宋" w:cs="仿宋"/>
                <w:b w:val="0"/>
                <w:bCs w:val="0"/>
                <w:color w:val="auto"/>
                <w:spacing w:val="-4"/>
                <w:highlight w:val="none"/>
              </w:rPr>
              <w:t>本项目采用电子交易方式，供应商可前往新疆政府采购网 （</w:t>
            </w:r>
            <w:r>
              <w:rPr>
                <w:rFonts w:hint="eastAsia" w:ascii="仿宋" w:hAnsi="仿宋" w:eastAsia="仿宋" w:cs="仿宋"/>
                <w:b w:val="0"/>
                <w:bCs w:val="0"/>
                <w:color w:val="auto"/>
                <w:spacing w:val="-31"/>
                <w:highlight w:val="none"/>
              </w:rPr>
              <w:t xml:space="preserve"> </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"http://www.ccgp-xinjiang.gov.cn/"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4"/>
                <w:highlight w:val="none"/>
              </w:rPr>
              <w:t>http://www.ccgp-xinjiang.gov.cn/</w:t>
            </w:r>
            <w:r>
              <w:rPr>
                <w:rFonts w:hint="eastAsia" w:ascii="仿宋" w:hAnsi="仿宋" w:eastAsia="仿宋" w:cs="仿宋"/>
                <w:b w:val="0"/>
                <w:bCs w:val="0"/>
                <w:color w:val="auto"/>
                <w:spacing w:val="-4"/>
                <w:highlight w:val="none"/>
              </w:rPr>
              <w:fldChar w:fldCharType="end"/>
            </w:r>
            <w:r>
              <w:rPr>
                <w:rFonts w:hint="eastAsia" w:ascii="仿宋" w:hAnsi="仿宋" w:eastAsia="仿宋" w:cs="仿宋"/>
                <w:b w:val="0"/>
                <w:bCs w:val="0"/>
                <w:color w:val="auto"/>
                <w:spacing w:val="-54"/>
                <w:highlight w:val="none"/>
              </w:rPr>
              <w:t xml:space="preserve"> </w:t>
            </w:r>
            <w:r>
              <w:rPr>
                <w:rFonts w:hint="eastAsia" w:ascii="仿宋" w:hAnsi="仿宋" w:eastAsia="仿宋" w:cs="仿宋"/>
                <w:b w:val="0"/>
                <w:bCs w:val="0"/>
                <w:color w:val="auto"/>
                <w:spacing w:val="-4"/>
                <w:highlight w:val="none"/>
              </w:rPr>
              <w:t>）</w:t>
            </w:r>
            <w:r>
              <w:rPr>
                <w:rFonts w:hint="eastAsia" w:ascii="仿宋" w:hAnsi="仿宋" w:eastAsia="仿宋" w:cs="仿宋"/>
                <w:b w:val="0"/>
                <w:bCs w:val="0"/>
                <w:color w:val="auto"/>
                <w:spacing w:val="-68"/>
                <w:highlight w:val="none"/>
              </w:rPr>
              <w:t xml:space="preserve"> </w:t>
            </w:r>
            <w:r>
              <w:rPr>
                <w:rFonts w:hint="eastAsia" w:ascii="仿宋" w:hAnsi="仿宋" w:eastAsia="仿宋" w:cs="仿宋"/>
                <w:b w:val="0"/>
                <w:bCs w:val="0"/>
                <w:color w:val="auto"/>
                <w:spacing w:val="-4"/>
                <w:highlight w:val="none"/>
              </w:rPr>
              <w:t>下载专区，下载政采云电子投标客户端，安装完成后，可</w:t>
            </w:r>
            <w:r>
              <w:rPr>
                <w:rFonts w:hint="eastAsia" w:ascii="仿宋" w:hAnsi="仿宋" w:eastAsia="仿宋" w:cs="仿宋"/>
                <w:b w:val="0"/>
                <w:bCs w:val="0"/>
                <w:color w:val="auto"/>
                <w:spacing w:val="11"/>
                <w:highlight w:val="none"/>
              </w:rPr>
              <w:t>通过账号密码或</w:t>
            </w:r>
            <w:r>
              <w:rPr>
                <w:rFonts w:hint="eastAsia" w:ascii="仿宋" w:hAnsi="仿宋" w:eastAsia="仿宋" w:cs="仿宋"/>
                <w:b w:val="0"/>
                <w:bCs w:val="0"/>
                <w:color w:val="auto"/>
                <w:spacing w:val="-26"/>
                <w:highlight w:val="none"/>
              </w:rPr>
              <w:t xml:space="preserve"> </w:t>
            </w:r>
            <w:r>
              <w:rPr>
                <w:rFonts w:hint="eastAsia" w:ascii="仿宋" w:hAnsi="仿宋" w:eastAsia="仿宋" w:cs="仿宋"/>
                <w:b w:val="0"/>
                <w:bCs w:val="0"/>
                <w:color w:val="auto"/>
                <w:highlight w:val="none"/>
              </w:rPr>
              <w:t>CA</w:t>
            </w:r>
            <w:r>
              <w:rPr>
                <w:rFonts w:hint="eastAsia" w:ascii="仿宋" w:hAnsi="仿宋" w:eastAsia="仿宋" w:cs="仿宋"/>
                <w:b w:val="0"/>
                <w:bCs w:val="0"/>
                <w:color w:val="auto"/>
                <w:spacing w:val="-25"/>
                <w:highlight w:val="none"/>
              </w:rPr>
              <w:t xml:space="preserve"> </w:t>
            </w:r>
            <w:r>
              <w:rPr>
                <w:rFonts w:hint="eastAsia" w:ascii="仿宋" w:hAnsi="仿宋" w:eastAsia="仿宋" w:cs="仿宋"/>
                <w:b w:val="0"/>
                <w:bCs w:val="0"/>
                <w:color w:val="auto"/>
                <w:spacing w:val="11"/>
                <w:highlight w:val="none"/>
              </w:rPr>
              <w:t>登录客户端进行响应文件制</w:t>
            </w:r>
            <w:r>
              <w:rPr>
                <w:rFonts w:hint="eastAsia" w:ascii="仿宋" w:hAnsi="仿宋" w:eastAsia="仿宋" w:cs="仿宋"/>
                <w:b w:val="0"/>
                <w:bCs w:val="0"/>
                <w:color w:val="auto"/>
                <w:spacing w:val="7"/>
                <w:highlight w:val="none"/>
              </w:rPr>
              <w:t>作。在使用政采云电子投标客户端时，建议使用</w:t>
            </w:r>
            <w:r>
              <w:rPr>
                <w:rFonts w:hint="eastAsia" w:ascii="仿宋" w:hAnsi="仿宋" w:eastAsia="仿宋" w:cs="仿宋"/>
                <w:b w:val="0"/>
                <w:bCs w:val="0"/>
                <w:color w:val="auto"/>
                <w:spacing w:val="11"/>
                <w:highlight w:val="none"/>
              </w:rPr>
              <w:t xml:space="preserve"> </w:t>
            </w:r>
            <w:r>
              <w:rPr>
                <w:rFonts w:hint="eastAsia" w:ascii="仿宋" w:hAnsi="仿宋" w:eastAsia="仿宋" w:cs="仿宋"/>
                <w:b w:val="0"/>
                <w:bCs w:val="0"/>
                <w:color w:val="auto"/>
                <w:highlight w:val="none"/>
              </w:rPr>
              <w:t>WIN</w:t>
            </w:r>
            <w:r>
              <w:rPr>
                <w:rFonts w:hint="eastAsia" w:ascii="仿宋" w:hAnsi="仿宋" w:eastAsia="仿宋" w:cs="仿宋"/>
                <w:b w:val="0"/>
                <w:bCs w:val="0"/>
                <w:color w:val="auto"/>
                <w:spacing w:val="3"/>
                <w:highlight w:val="none"/>
              </w:rPr>
              <w:t>7</w:t>
            </w:r>
            <w:r>
              <w:rPr>
                <w:rFonts w:hint="eastAsia" w:ascii="仿宋" w:hAnsi="仿宋" w:eastAsia="仿宋" w:cs="仿宋"/>
                <w:b w:val="0"/>
                <w:bCs w:val="0"/>
                <w:color w:val="auto"/>
                <w:spacing w:val="-24"/>
                <w:highlight w:val="none"/>
              </w:rPr>
              <w:t xml:space="preserve"> </w:t>
            </w:r>
            <w:r>
              <w:rPr>
                <w:rFonts w:hint="eastAsia" w:ascii="仿宋" w:hAnsi="仿宋" w:eastAsia="仿宋" w:cs="仿宋"/>
                <w:b w:val="0"/>
                <w:bCs w:val="0"/>
                <w:color w:val="auto"/>
                <w:spacing w:val="3"/>
                <w:highlight w:val="none"/>
              </w:rPr>
              <w:t>及以上操作系统。如有问题可拨打政采云客</w:t>
            </w:r>
            <w:r>
              <w:rPr>
                <w:rFonts w:hint="eastAsia" w:ascii="仿宋" w:hAnsi="仿宋" w:eastAsia="仿宋" w:cs="仿宋"/>
                <w:b w:val="0"/>
                <w:bCs w:val="0"/>
                <w:color w:val="auto"/>
                <w:spacing w:val="-2"/>
                <w:highlight w:val="none"/>
              </w:rPr>
              <w:t>户服务热线</w:t>
            </w:r>
            <w:r>
              <w:rPr>
                <w:rFonts w:hint="eastAsia" w:ascii="仿宋" w:hAnsi="仿宋" w:eastAsia="仿宋" w:cs="仿宋"/>
                <w:b w:val="0"/>
                <w:bCs w:val="0"/>
                <w:color w:val="auto"/>
                <w:spacing w:val="-50"/>
                <w:highlight w:val="none"/>
              </w:rPr>
              <w:t xml:space="preserve"> </w:t>
            </w:r>
            <w:r>
              <w:rPr>
                <w:rFonts w:hint="eastAsia" w:ascii="仿宋" w:hAnsi="仿宋" w:eastAsia="仿宋" w:cs="仿宋"/>
                <w:b w:val="0"/>
                <w:bCs w:val="0"/>
                <w:color w:val="auto"/>
                <w:spacing w:val="-2"/>
                <w:highlight w:val="none"/>
              </w:rPr>
              <w:t>95763</w:t>
            </w:r>
            <w:r>
              <w:rPr>
                <w:rFonts w:hint="eastAsia" w:ascii="仿宋" w:hAnsi="仿宋" w:eastAsia="仿宋" w:cs="仿宋"/>
                <w:b w:val="0"/>
                <w:bCs w:val="0"/>
                <w:color w:val="auto"/>
                <w:spacing w:val="-42"/>
                <w:highlight w:val="none"/>
              </w:rPr>
              <w:t xml:space="preserve"> </w:t>
            </w:r>
            <w:r>
              <w:rPr>
                <w:rFonts w:hint="eastAsia" w:ascii="仿宋" w:hAnsi="仿宋" w:eastAsia="仿宋" w:cs="仿宋"/>
                <w:b w:val="0"/>
                <w:bCs w:val="0"/>
                <w:color w:val="auto"/>
                <w:spacing w:val="-2"/>
                <w:highlight w:val="none"/>
              </w:rPr>
              <w:t>进行咨询。</w:t>
            </w:r>
          </w:p>
          <w:p w14:paraId="0A869D35">
            <w:pPr>
              <w:pStyle w:val="30"/>
              <w:spacing w:before="114" w:line="222" w:lineRule="auto"/>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spacing w:val="-1"/>
                <w:highlight w:val="none"/>
              </w:rPr>
              <w:t>2.响应文件分技术文件、商务文件</w:t>
            </w:r>
            <w:r>
              <w:rPr>
                <w:rFonts w:hint="eastAsia" w:cs="仿宋"/>
                <w:b w:val="0"/>
                <w:bCs w:val="0"/>
                <w:color w:val="auto"/>
                <w:spacing w:val="-1"/>
                <w:highlight w:val="none"/>
                <w:lang w:eastAsia="zh-CN"/>
              </w:rPr>
              <w:t>；</w:t>
            </w:r>
            <w:r>
              <w:rPr>
                <w:rFonts w:hint="eastAsia" w:cs="仿宋"/>
                <w:b w:val="0"/>
                <w:bCs w:val="0"/>
                <w:color w:val="auto"/>
                <w:spacing w:val="-1"/>
                <w:highlight w:val="none"/>
                <w:lang w:val="en-US" w:eastAsia="zh-CN"/>
              </w:rPr>
              <w:t>技术文件不超过200页。</w:t>
            </w:r>
          </w:p>
          <w:p w14:paraId="7943D20D">
            <w:pPr>
              <w:pStyle w:val="30"/>
              <w:spacing w:before="117" w:line="308" w:lineRule="auto"/>
              <w:ind w:right="114"/>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3.响应文件内容。供应商应按照竞争性磋商文件的要求编写响应文件；对竞争性磋商文件要求填写的表格或者资料不得缺少或者留空，响应文件不得加行。</w:t>
            </w:r>
          </w:p>
          <w:p w14:paraId="4580F025">
            <w:pPr>
              <w:pStyle w:val="30"/>
              <w:spacing w:before="109" w:line="214" w:lineRule="auto"/>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4.响应文件应编制目录，目录、内容标注连续</w:t>
            </w:r>
            <w:r>
              <w:rPr>
                <w:rFonts w:hint="eastAsia" w:ascii="仿宋" w:hAnsi="仿宋" w:eastAsia="仿宋" w:cs="仿宋"/>
                <w:b w:val="0"/>
                <w:bCs w:val="0"/>
                <w:color w:val="auto"/>
                <w:spacing w:val="-12"/>
                <w:highlight w:val="none"/>
              </w:rPr>
              <w:t>页码，页码从目录编起，标注于页面底部居中位置。</w:t>
            </w:r>
          </w:p>
        </w:tc>
      </w:tr>
      <w:tr w14:paraId="0B2A6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768" w:type="dxa"/>
            <w:vAlign w:val="top"/>
          </w:tcPr>
          <w:p w14:paraId="0DC53C11">
            <w:pPr>
              <w:spacing w:line="260" w:lineRule="auto"/>
              <w:rPr>
                <w:rFonts w:hint="eastAsia" w:ascii="仿宋" w:hAnsi="仿宋" w:eastAsia="仿宋" w:cs="仿宋"/>
                <w:b w:val="0"/>
                <w:bCs w:val="0"/>
                <w:color w:val="auto"/>
                <w:sz w:val="21"/>
                <w:highlight w:val="none"/>
              </w:rPr>
            </w:pPr>
          </w:p>
          <w:p w14:paraId="26C30A2D">
            <w:pPr>
              <w:spacing w:line="260" w:lineRule="auto"/>
              <w:rPr>
                <w:rFonts w:hint="eastAsia" w:ascii="仿宋" w:hAnsi="仿宋" w:eastAsia="仿宋" w:cs="仿宋"/>
                <w:b w:val="0"/>
                <w:bCs w:val="0"/>
                <w:color w:val="auto"/>
                <w:sz w:val="21"/>
                <w:highlight w:val="none"/>
              </w:rPr>
            </w:pPr>
          </w:p>
          <w:p w14:paraId="425995A7">
            <w:pPr>
              <w:spacing w:line="260" w:lineRule="auto"/>
              <w:rPr>
                <w:rFonts w:hint="eastAsia" w:ascii="仿宋" w:hAnsi="仿宋" w:eastAsia="仿宋" w:cs="仿宋"/>
                <w:b w:val="0"/>
                <w:bCs w:val="0"/>
                <w:color w:val="auto"/>
                <w:sz w:val="21"/>
                <w:highlight w:val="none"/>
              </w:rPr>
            </w:pPr>
          </w:p>
          <w:p w14:paraId="6112FFEB">
            <w:pPr>
              <w:spacing w:line="260" w:lineRule="auto"/>
              <w:rPr>
                <w:rFonts w:hint="eastAsia" w:ascii="仿宋" w:hAnsi="仿宋" w:eastAsia="仿宋" w:cs="仿宋"/>
                <w:b w:val="0"/>
                <w:bCs w:val="0"/>
                <w:color w:val="auto"/>
                <w:sz w:val="21"/>
                <w:highlight w:val="none"/>
              </w:rPr>
            </w:pPr>
          </w:p>
          <w:p w14:paraId="2F79EEC5">
            <w:pPr>
              <w:spacing w:line="260" w:lineRule="auto"/>
              <w:rPr>
                <w:rFonts w:hint="eastAsia" w:ascii="仿宋" w:hAnsi="仿宋" w:eastAsia="仿宋" w:cs="仿宋"/>
                <w:b w:val="0"/>
                <w:bCs w:val="0"/>
                <w:color w:val="auto"/>
                <w:sz w:val="21"/>
                <w:highlight w:val="none"/>
              </w:rPr>
            </w:pPr>
          </w:p>
          <w:p w14:paraId="78A9EF47">
            <w:pPr>
              <w:spacing w:line="261" w:lineRule="auto"/>
              <w:rPr>
                <w:rFonts w:hint="eastAsia" w:ascii="仿宋" w:hAnsi="仿宋" w:eastAsia="仿宋" w:cs="仿宋"/>
                <w:b w:val="0"/>
                <w:bCs w:val="0"/>
                <w:color w:val="auto"/>
                <w:sz w:val="21"/>
                <w:highlight w:val="none"/>
              </w:rPr>
            </w:pPr>
          </w:p>
          <w:p w14:paraId="08394E32">
            <w:pPr>
              <w:spacing w:line="261" w:lineRule="auto"/>
              <w:rPr>
                <w:rFonts w:hint="eastAsia" w:ascii="仿宋" w:hAnsi="仿宋" w:eastAsia="仿宋" w:cs="仿宋"/>
                <w:b w:val="0"/>
                <w:bCs w:val="0"/>
                <w:color w:val="auto"/>
                <w:sz w:val="21"/>
                <w:highlight w:val="none"/>
              </w:rPr>
            </w:pPr>
          </w:p>
          <w:p w14:paraId="774E1D9E">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28</w:t>
            </w:r>
          </w:p>
        </w:tc>
        <w:tc>
          <w:tcPr>
            <w:tcW w:w="2505" w:type="dxa"/>
            <w:vAlign w:val="top"/>
          </w:tcPr>
          <w:p w14:paraId="0C5600DE">
            <w:pPr>
              <w:spacing w:line="260" w:lineRule="auto"/>
              <w:rPr>
                <w:rFonts w:hint="eastAsia" w:ascii="仿宋" w:hAnsi="仿宋" w:eastAsia="仿宋" w:cs="仿宋"/>
                <w:b w:val="0"/>
                <w:bCs w:val="0"/>
                <w:color w:val="auto"/>
                <w:sz w:val="21"/>
                <w:highlight w:val="none"/>
              </w:rPr>
            </w:pPr>
          </w:p>
          <w:p w14:paraId="7EA51C05">
            <w:pPr>
              <w:spacing w:line="260" w:lineRule="auto"/>
              <w:rPr>
                <w:rFonts w:hint="eastAsia" w:ascii="仿宋" w:hAnsi="仿宋" w:eastAsia="仿宋" w:cs="仿宋"/>
                <w:b w:val="0"/>
                <w:bCs w:val="0"/>
                <w:color w:val="auto"/>
                <w:sz w:val="21"/>
                <w:highlight w:val="none"/>
              </w:rPr>
            </w:pPr>
          </w:p>
          <w:p w14:paraId="454F5530">
            <w:pPr>
              <w:spacing w:line="260" w:lineRule="auto"/>
              <w:rPr>
                <w:rFonts w:hint="eastAsia" w:ascii="仿宋" w:hAnsi="仿宋" w:eastAsia="仿宋" w:cs="仿宋"/>
                <w:b w:val="0"/>
                <w:bCs w:val="0"/>
                <w:color w:val="auto"/>
                <w:sz w:val="21"/>
                <w:highlight w:val="none"/>
              </w:rPr>
            </w:pPr>
          </w:p>
          <w:p w14:paraId="521BEE6B">
            <w:pPr>
              <w:spacing w:line="260" w:lineRule="auto"/>
              <w:rPr>
                <w:rFonts w:hint="eastAsia" w:ascii="仿宋" w:hAnsi="仿宋" w:eastAsia="仿宋" w:cs="仿宋"/>
                <w:b w:val="0"/>
                <w:bCs w:val="0"/>
                <w:color w:val="auto"/>
                <w:sz w:val="21"/>
                <w:highlight w:val="none"/>
              </w:rPr>
            </w:pPr>
          </w:p>
          <w:p w14:paraId="3F78669B">
            <w:pPr>
              <w:spacing w:line="260" w:lineRule="auto"/>
              <w:rPr>
                <w:rFonts w:hint="eastAsia" w:ascii="仿宋" w:hAnsi="仿宋" w:eastAsia="仿宋" w:cs="仿宋"/>
                <w:b w:val="0"/>
                <w:bCs w:val="0"/>
                <w:color w:val="auto"/>
                <w:sz w:val="21"/>
                <w:highlight w:val="none"/>
              </w:rPr>
            </w:pPr>
          </w:p>
          <w:p w14:paraId="322A86E3">
            <w:pPr>
              <w:spacing w:line="261" w:lineRule="auto"/>
              <w:rPr>
                <w:rFonts w:hint="eastAsia" w:ascii="仿宋" w:hAnsi="仿宋" w:eastAsia="仿宋" w:cs="仿宋"/>
                <w:b w:val="0"/>
                <w:bCs w:val="0"/>
                <w:color w:val="auto"/>
                <w:sz w:val="21"/>
                <w:highlight w:val="none"/>
              </w:rPr>
            </w:pPr>
          </w:p>
          <w:p w14:paraId="25FAAC9D">
            <w:pPr>
              <w:spacing w:line="261" w:lineRule="auto"/>
              <w:rPr>
                <w:rFonts w:hint="eastAsia" w:ascii="仿宋" w:hAnsi="仿宋" w:eastAsia="仿宋" w:cs="仿宋"/>
                <w:b w:val="0"/>
                <w:bCs w:val="0"/>
                <w:color w:val="auto"/>
                <w:sz w:val="21"/>
                <w:highlight w:val="none"/>
              </w:rPr>
            </w:pPr>
          </w:p>
          <w:p w14:paraId="5882BD11">
            <w:pPr>
              <w:pStyle w:val="30"/>
              <w:spacing w:before="78" w:line="222" w:lineRule="auto"/>
              <w:ind w:left="126"/>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响应文件签署和盖章</w:t>
            </w:r>
          </w:p>
        </w:tc>
        <w:tc>
          <w:tcPr>
            <w:tcW w:w="5897" w:type="dxa"/>
            <w:gridSpan w:val="2"/>
            <w:vAlign w:val="top"/>
          </w:tcPr>
          <w:p w14:paraId="6D83017C">
            <w:pPr>
              <w:pStyle w:val="30"/>
              <w:spacing w:before="117" w:line="278" w:lineRule="auto"/>
              <w:ind w:right="89"/>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1.竞争性磋商文件要求供应商法定代表人或</w:t>
            </w:r>
            <w:r>
              <w:rPr>
                <w:rFonts w:hint="eastAsia" w:ascii="仿宋" w:hAnsi="仿宋" w:eastAsia="仿宋" w:cs="仿宋"/>
                <w:b w:val="0"/>
                <w:bCs w:val="0"/>
                <w:color w:val="auto"/>
                <w:spacing w:val="-4"/>
                <w:highlight w:val="none"/>
              </w:rPr>
              <w:t>者被授权代表签字处，均须加盖其个人电子印章，</w:t>
            </w:r>
            <w:r>
              <w:rPr>
                <w:rFonts w:hint="eastAsia" w:ascii="仿宋" w:hAnsi="仿宋" w:eastAsia="仿宋" w:cs="仿宋"/>
                <w:b w:val="0"/>
                <w:bCs w:val="0"/>
                <w:color w:val="auto"/>
                <w:spacing w:val="-2"/>
                <w:highlight w:val="none"/>
              </w:rPr>
              <w:t>并逐页加盖单位公章的电子印章。</w:t>
            </w:r>
          </w:p>
          <w:p w14:paraId="4F0DC393">
            <w:pPr>
              <w:pStyle w:val="30"/>
              <w:spacing w:before="115" w:line="264" w:lineRule="auto"/>
              <w:ind w:right="114"/>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2.被授权代表人签章的，响应文件应附法人授</w:t>
            </w:r>
            <w:r>
              <w:rPr>
                <w:rFonts w:hint="eastAsia" w:ascii="仿宋" w:hAnsi="仿宋" w:eastAsia="仿宋" w:cs="仿宋"/>
                <w:b w:val="0"/>
                <w:bCs w:val="0"/>
                <w:color w:val="auto"/>
                <w:spacing w:val="-4"/>
                <w:highlight w:val="none"/>
              </w:rPr>
              <w:t>权委托书。</w:t>
            </w:r>
          </w:p>
          <w:p w14:paraId="20A78D96">
            <w:pPr>
              <w:pStyle w:val="30"/>
              <w:spacing w:before="110" w:line="289" w:lineRule="auto"/>
              <w:ind w:right="114"/>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3.供应商在响应文件以及相关书面文件中的</w:t>
            </w:r>
            <w:r>
              <w:rPr>
                <w:rFonts w:hint="eastAsia" w:ascii="仿宋" w:hAnsi="仿宋" w:eastAsia="仿宋" w:cs="仿宋"/>
                <w:b w:val="0"/>
                <w:bCs w:val="0"/>
                <w:color w:val="auto"/>
                <w:spacing w:val="-5"/>
                <w:highlight w:val="none"/>
              </w:rPr>
              <w:t>单位盖章（包括印章、公章等）均指与供应商名称全称相一致的标准公章，不得使用其他形式（如带</w:t>
            </w:r>
            <w:r>
              <w:rPr>
                <w:rFonts w:hint="eastAsia" w:ascii="仿宋" w:hAnsi="仿宋" w:eastAsia="仿宋" w:cs="仿宋"/>
                <w:b w:val="0"/>
                <w:bCs w:val="0"/>
                <w:color w:val="auto"/>
                <w:spacing w:val="-9"/>
                <w:highlight w:val="none"/>
              </w:rPr>
              <w:t>有“专用章</w:t>
            </w:r>
            <w:r>
              <w:rPr>
                <w:rFonts w:hint="eastAsia" w:ascii="仿宋" w:hAnsi="仿宋" w:eastAsia="仿宋" w:cs="仿宋"/>
                <w:b w:val="0"/>
                <w:bCs w:val="0"/>
                <w:color w:val="auto"/>
                <w:spacing w:val="-80"/>
                <w:highlight w:val="none"/>
              </w:rPr>
              <w:t xml:space="preserve"> </w:t>
            </w:r>
            <w:r>
              <w:rPr>
                <w:rFonts w:hint="eastAsia" w:ascii="仿宋" w:hAnsi="仿宋" w:eastAsia="仿宋" w:cs="仿宋"/>
                <w:b w:val="0"/>
                <w:bCs w:val="0"/>
                <w:color w:val="auto"/>
                <w:spacing w:val="-9"/>
                <w:highlight w:val="none"/>
              </w:rPr>
              <w:t>”、“合同章</w:t>
            </w:r>
            <w:r>
              <w:rPr>
                <w:rFonts w:hint="eastAsia" w:ascii="仿宋" w:hAnsi="仿宋" w:eastAsia="仿宋" w:cs="仿宋"/>
                <w:b w:val="0"/>
                <w:bCs w:val="0"/>
                <w:color w:val="auto"/>
                <w:spacing w:val="-88"/>
                <w:highlight w:val="none"/>
              </w:rPr>
              <w:t xml:space="preserve"> </w:t>
            </w:r>
            <w:r>
              <w:rPr>
                <w:rFonts w:hint="eastAsia" w:ascii="仿宋" w:hAnsi="仿宋" w:eastAsia="仿宋" w:cs="仿宋"/>
                <w:b w:val="0"/>
                <w:bCs w:val="0"/>
                <w:color w:val="auto"/>
                <w:spacing w:val="-9"/>
                <w:highlight w:val="none"/>
              </w:rPr>
              <w:t>”、“财务章</w:t>
            </w:r>
            <w:r>
              <w:rPr>
                <w:rFonts w:hint="eastAsia" w:ascii="仿宋" w:hAnsi="仿宋" w:eastAsia="仿宋" w:cs="仿宋"/>
                <w:b w:val="0"/>
                <w:bCs w:val="0"/>
                <w:color w:val="auto"/>
                <w:spacing w:val="-88"/>
                <w:highlight w:val="none"/>
              </w:rPr>
              <w:t xml:space="preserve"> </w:t>
            </w:r>
            <w:r>
              <w:rPr>
                <w:rFonts w:hint="eastAsia" w:ascii="仿宋" w:hAnsi="仿宋" w:eastAsia="仿宋" w:cs="仿宋"/>
                <w:b w:val="0"/>
                <w:bCs w:val="0"/>
                <w:color w:val="auto"/>
                <w:spacing w:val="-9"/>
                <w:highlight w:val="none"/>
              </w:rPr>
              <w:t>”、“业务</w:t>
            </w:r>
            <w:r>
              <w:rPr>
                <w:rFonts w:hint="eastAsia" w:ascii="仿宋" w:hAnsi="仿宋" w:eastAsia="仿宋" w:cs="仿宋"/>
                <w:b w:val="0"/>
                <w:bCs w:val="0"/>
                <w:color w:val="auto"/>
                <w:spacing w:val="-6"/>
                <w:highlight w:val="none"/>
              </w:rPr>
              <w:t>章</w:t>
            </w:r>
            <w:r>
              <w:rPr>
                <w:rFonts w:hint="eastAsia" w:ascii="仿宋" w:hAnsi="仿宋" w:eastAsia="仿宋" w:cs="仿宋"/>
                <w:b w:val="0"/>
                <w:bCs w:val="0"/>
                <w:color w:val="auto"/>
                <w:spacing w:val="-87"/>
                <w:highlight w:val="none"/>
              </w:rPr>
              <w:t xml:space="preserve"> </w:t>
            </w:r>
            <w:r>
              <w:rPr>
                <w:rFonts w:hint="eastAsia" w:ascii="仿宋" w:hAnsi="仿宋" w:eastAsia="仿宋" w:cs="仿宋"/>
                <w:b w:val="0"/>
                <w:bCs w:val="0"/>
                <w:color w:val="auto"/>
                <w:spacing w:val="-6"/>
                <w:highlight w:val="none"/>
              </w:rPr>
              <w:t>”等）的印章。</w:t>
            </w:r>
          </w:p>
        </w:tc>
      </w:tr>
      <w:tr w14:paraId="7109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3" w:hRule="atLeast"/>
        </w:trPr>
        <w:tc>
          <w:tcPr>
            <w:tcW w:w="768" w:type="dxa"/>
            <w:vAlign w:val="top"/>
          </w:tcPr>
          <w:p w14:paraId="096A14F0">
            <w:pPr>
              <w:spacing w:line="261" w:lineRule="auto"/>
              <w:rPr>
                <w:rFonts w:hint="eastAsia" w:ascii="仿宋" w:hAnsi="仿宋" w:eastAsia="仿宋" w:cs="仿宋"/>
                <w:b w:val="0"/>
                <w:bCs w:val="0"/>
                <w:color w:val="auto"/>
                <w:sz w:val="21"/>
                <w:highlight w:val="none"/>
              </w:rPr>
            </w:pPr>
          </w:p>
          <w:p w14:paraId="390D1736">
            <w:pPr>
              <w:spacing w:line="261" w:lineRule="auto"/>
              <w:rPr>
                <w:rFonts w:hint="eastAsia" w:ascii="仿宋" w:hAnsi="仿宋" w:eastAsia="仿宋" w:cs="仿宋"/>
                <w:b w:val="0"/>
                <w:bCs w:val="0"/>
                <w:color w:val="auto"/>
                <w:sz w:val="21"/>
                <w:highlight w:val="none"/>
              </w:rPr>
            </w:pPr>
          </w:p>
          <w:p w14:paraId="3B4EF7B0">
            <w:pPr>
              <w:spacing w:line="262" w:lineRule="auto"/>
              <w:rPr>
                <w:rFonts w:hint="eastAsia" w:ascii="仿宋" w:hAnsi="仿宋" w:eastAsia="仿宋" w:cs="仿宋"/>
                <w:b w:val="0"/>
                <w:bCs w:val="0"/>
                <w:color w:val="auto"/>
                <w:sz w:val="21"/>
                <w:highlight w:val="none"/>
              </w:rPr>
            </w:pPr>
          </w:p>
          <w:p w14:paraId="1955DD2F">
            <w:pPr>
              <w:spacing w:line="262" w:lineRule="auto"/>
              <w:rPr>
                <w:rFonts w:hint="eastAsia" w:ascii="仿宋" w:hAnsi="仿宋" w:eastAsia="仿宋" w:cs="仿宋"/>
                <w:b w:val="0"/>
                <w:bCs w:val="0"/>
                <w:color w:val="auto"/>
                <w:sz w:val="21"/>
                <w:highlight w:val="none"/>
              </w:rPr>
            </w:pPr>
          </w:p>
          <w:p w14:paraId="54C5CFBD">
            <w:pPr>
              <w:spacing w:line="262" w:lineRule="auto"/>
              <w:rPr>
                <w:rFonts w:hint="eastAsia" w:ascii="仿宋" w:hAnsi="仿宋" w:eastAsia="仿宋" w:cs="仿宋"/>
                <w:b w:val="0"/>
                <w:bCs w:val="0"/>
                <w:color w:val="auto"/>
                <w:sz w:val="21"/>
                <w:highlight w:val="none"/>
              </w:rPr>
            </w:pPr>
          </w:p>
          <w:p w14:paraId="6D0B256E">
            <w:pPr>
              <w:spacing w:line="262" w:lineRule="auto"/>
              <w:rPr>
                <w:rFonts w:hint="eastAsia" w:ascii="仿宋" w:hAnsi="仿宋" w:eastAsia="仿宋" w:cs="仿宋"/>
                <w:b w:val="0"/>
                <w:bCs w:val="0"/>
                <w:color w:val="auto"/>
                <w:sz w:val="21"/>
                <w:highlight w:val="none"/>
              </w:rPr>
            </w:pPr>
          </w:p>
          <w:p w14:paraId="4184CAAD">
            <w:pPr>
              <w:spacing w:line="262" w:lineRule="auto"/>
              <w:rPr>
                <w:rFonts w:hint="eastAsia" w:ascii="仿宋" w:hAnsi="仿宋" w:eastAsia="仿宋" w:cs="仿宋"/>
                <w:b w:val="0"/>
                <w:bCs w:val="0"/>
                <w:color w:val="auto"/>
                <w:sz w:val="21"/>
                <w:highlight w:val="none"/>
              </w:rPr>
            </w:pPr>
          </w:p>
          <w:p w14:paraId="1CA46430">
            <w:pPr>
              <w:spacing w:line="262" w:lineRule="auto"/>
              <w:rPr>
                <w:rFonts w:hint="eastAsia" w:ascii="仿宋" w:hAnsi="仿宋" w:eastAsia="仿宋" w:cs="仿宋"/>
                <w:b w:val="0"/>
                <w:bCs w:val="0"/>
                <w:color w:val="auto"/>
                <w:sz w:val="21"/>
                <w:highlight w:val="none"/>
              </w:rPr>
            </w:pPr>
          </w:p>
          <w:p w14:paraId="68C0C3C0">
            <w:pPr>
              <w:spacing w:line="262" w:lineRule="auto"/>
              <w:rPr>
                <w:rFonts w:hint="eastAsia" w:ascii="仿宋" w:hAnsi="仿宋" w:eastAsia="仿宋" w:cs="仿宋"/>
                <w:b w:val="0"/>
                <w:bCs w:val="0"/>
                <w:color w:val="auto"/>
                <w:sz w:val="21"/>
                <w:highlight w:val="none"/>
              </w:rPr>
            </w:pPr>
          </w:p>
          <w:p w14:paraId="75B40EDF">
            <w:pPr>
              <w:spacing w:line="262" w:lineRule="auto"/>
              <w:rPr>
                <w:rFonts w:hint="eastAsia" w:ascii="仿宋" w:hAnsi="仿宋" w:eastAsia="仿宋" w:cs="仿宋"/>
                <w:b w:val="0"/>
                <w:bCs w:val="0"/>
                <w:color w:val="auto"/>
                <w:sz w:val="21"/>
                <w:highlight w:val="none"/>
              </w:rPr>
            </w:pPr>
          </w:p>
          <w:p w14:paraId="68DD052F">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29</w:t>
            </w:r>
          </w:p>
        </w:tc>
        <w:tc>
          <w:tcPr>
            <w:tcW w:w="2505" w:type="dxa"/>
            <w:vAlign w:val="top"/>
          </w:tcPr>
          <w:p w14:paraId="5ADE90D6">
            <w:pPr>
              <w:spacing w:line="261" w:lineRule="auto"/>
              <w:rPr>
                <w:rFonts w:hint="eastAsia" w:ascii="仿宋" w:hAnsi="仿宋" w:eastAsia="仿宋" w:cs="仿宋"/>
                <w:b w:val="0"/>
                <w:bCs w:val="0"/>
                <w:color w:val="auto"/>
                <w:sz w:val="21"/>
                <w:highlight w:val="none"/>
              </w:rPr>
            </w:pPr>
          </w:p>
          <w:p w14:paraId="2F50B47A">
            <w:pPr>
              <w:spacing w:line="262" w:lineRule="auto"/>
              <w:rPr>
                <w:rFonts w:hint="eastAsia" w:ascii="仿宋" w:hAnsi="仿宋" w:eastAsia="仿宋" w:cs="仿宋"/>
                <w:b w:val="0"/>
                <w:bCs w:val="0"/>
                <w:color w:val="auto"/>
                <w:sz w:val="21"/>
                <w:highlight w:val="none"/>
              </w:rPr>
            </w:pPr>
          </w:p>
          <w:p w14:paraId="258B7EAA">
            <w:pPr>
              <w:spacing w:line="262" w:lineRule="auto"/>
              <w:rPr>
                <w:rFonts w:hint="eastAsia" w:ascii="仿宋" w:hAnsi="仿宋" w:eastAsia="仿宋" w:cs="仿宋"/>
                <w:b w:val="0"/>
                <w:bCs w:val="0"/>
                <w:color w:val="auto"/>
                <w:sz w:val="21"/>
                <w:highlight w:val="none"/>
              </w:rPr>
            </w:pPr>
          </w:p>
          <w:p w14:paraId="2247ED5F">
            <w:pPr>
              <w:spacing w:line="262" w:lineRule="auto"/>
              <w:rPr>
                <w:rFonts w:hint="eastAsia" w:ascii="仿宋" w:hAnsi="仿宋" w:eastAsia="仿宋" w:cs="仿宋"/>
                <w:b w:val="0"/>
                <w:bCs w:val="0"/>
                <w:color w:val="auto"/>
                <w:sz w:val="21"/>
                <w:highlight w:val="none"/>
              </w:rPr>
            </w:pPr>
          </w:p>
          <w:p w14:paraId="2DA3C71F">
            <w:pPr>
              <w:spacing w:line="262" w:lineRule="auto"/>
              <w:rPr>
                <w:rFonts w:hint="eastAsia" w:ascii="仿宋" w:hAnsi="仿宋" w:eastAsia="仿宋" w:cs="仿宋"/>
                <w:b w:val="0"/>
                <w:bCs w:val="0"/>
                <w:color w:val="auto"/>
                <w:sz w:val="21"/>
                <w:highlight w:val="none"/>
              </w:rPr>
            </w:pPr>
          </w:p>
          <w:p w14:paraId="6AAB3CA9">
            <w:pPr>
              <w:spacing w:line="262" w:lineRule="auto"/>
              <w:rPr>
                <w:rFonts w:hint="eastAsia" w:ascii="仿宋" w:hAnsi="仿宋" w:eastAsia="仿宋" w:cs="仿宋"/>
                <w:b w:val="0"/>
                <w:bCs w:val="0"/>
                <w:color w:val="auto"/>
                <w:sz w:val="21"/>
                <w:highlight w:val="none"/>
              </w:rPr>
            </w:pPr>
          </w:p>
          <w:p w14:paraId="48D3F9B6">
            <w:pPr>
              <w:spacing w:line="262" w:lineRule="auto"/>
              <w:rPr>
                <w:rFonts w:hint="eastAsia" w:ascii="仿宋" w:hAnsi="仿宋" w:eastAsia="仿宋" w:cs="仿宋"/>
                <w:b w:val="0"/>
                <w:bCs w:val="0"/>
                <w:color w:val="auto"/>
                <w:sz w:val="21"/>
                <w:highlight w:val="none"/>
              </w:rPr>
            </w:pPr>
          </w:p>
          <w:p w14:paraId="07E9F9C2">
            <w:pPr>
              <w:spacing w:line="262" w:lineRule="auto"/>
              <w:rPr>
                <w:rFonts w:hint="eastAsia" w:ascii="仿宋" w:hAnsi="仿宋" w:eastAsia="仿宋" w:cs="仿宋"/>
                <w:b w:val="0"/>
                <w:bCs w:val="0"/>
                <w:color w:val="auto"/>
                <w:sz w:val="21"/>
                <w:highlight w:val="none"/>
              </w:rPr>
            </w:pPr>
          </w:p>
          <w:p w14:paraId="16736636">
            <w:pPr>
              <w:spacing w:line="262" w:lineRule="auto"/>
              <w:rPr>
                <w:rFonts w:hint="eastAsia" w:ascii="仿宋" w:hAnsi="仿宋" w:eastAsia="仿宋" w:cs="仿宋"/>
                <w:b w:val="0"/>
                <w:bCs w:val="0"/>
                <w:color w:val="auto"/>
                <w:sz w:val="21"/>
                <w:highlight w:val="none"/>
              </w:rPr>
            </w:pPr>
          </w:p>
          <w:p w14:paraId="4DA23A0D">
            <w:pPr>
              <w:spacing w:line="262" w:lineRule="auto"/>
              <w:rPr>
                <w:rFonts w:hint="eastAsia" w:ascii="仿宋" w:hAnsi="仿宋" w:eastAsia="仿宋" w:cs="仿宋"/>
                <w:b w:val="0"/>
                <w:bCs w:val="0"/>
                <w:color w:val="auto"/>
                <w:sz w:val="21"/>
                <w:highlight w:val="none"/>
              </w:rPr>
            </w:pPr>
          </w:p>
          <w:p w14:paraId="12693202">
            <w:pPr>
              <w:pStyle w:val="30"/>
              <w:spacing w:before="78" w:line="222" w:lineRule="auto"/>
              <w:ind w:left="126"/>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响应文件加密、上传</w:t>
            </w:r>
          </w:p>
        </w:tc>
        <w:tc>
          <w:tcPr>
            <w:tcW w:w="5897" w:type="dxa"/>
            <w:gridSpan w:val="2"/>
            <w:vAlign w:val="top"/>
          </w:tcPr>
          <w:p w14:paraId="41162DF3">
            <w:pPr>
              <w:pStyle w:val="30"/>
              <w:spacing w:before="116" w:line="308" w:lineRule="auto"/>
              <w:ind w:right="89"/>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本项目采用不见面开标，供应商须在投标截止</w:t>
            </w:r>
            <w:r>
              <w:rPr>
                <w:rFonts w:hint="eastAsia" w:ascii="仿宋" w:hAnsi="仿宋" w:eastAsia="仿宋" w:cs="仿宋"/>
                <w:b w:val="0"/>
                <w:bCs w:val="0"/>
                <w:color w:val="auto"/>
                <w:spacing w:val="-8"/>
                <w:highlight w:val="none"/>
              </w:rPr>
              <w:t>时间前，将生成的“</w:t>
            </w:r>
            <w:r>
              <w:rPr>
                <w:rFonts w:hint="eastAsia" w:ascii="仿宋" w:hAnsi="仿宋" w:eastAsia="仿宋" w:cs="仿宋"/>
                <w:b w:val="0"/>
                <w:bCs w:val="0"/>
                <w:color w:val="auto"/>
                <w:spacing w:val="-76"/>
                <w:highlight w:val="none"/>
              </w:rPr>
              <w:t xml:space="preserve"> </w:t>
            </w:r>
            <w:r>
              <w:rPr>
                <w:rFonts w:hint="eastAsia" w:ascii="仿宋" w:hAnsi="仿宋" w:eastAsia="仿宋" w:cs="仿宋"/>
                <w:b w:val="0"/>
                <w:bCs w:val="0"/>
                <w:color w:val="auto"/>
                <w:spacing w:val="-8"/>
                <w:highlight w:val="none"/>
              </w:rPr>
              <w:t>电子加密响应文件</w:t>
            </w:r>
            <w:r>
              <w:rPr>
                <w:rFonts w:hint="eastAsia" w:ascii="仿宋" w:hAnsi="仿宋" w:eastAsia="仿宋" w:cs="仿宋"/>
                <w:b w:val="0"/>
                <w:bCs w:val="0"/>
                <w:color w:val="auto"/>
                <w:spacing w:val="-88"/>
                <w:highlight w:val="none"/>
              </w:rPr>
              <w:t xml:space="preserve"> </w:t>
            </w:r>
            <w:r>
              <w:rPr>
                <w:rFonts w:hint="eastAsia" w:ascii="仿宋" w:hAnsi="仿宋" w:eastAsia="仿宋" w:cs="仿宋"/>
                <w:b w:val="0"/>
                <w:bCs w:val="0"/>
                <w:color w:val="auto"/>
                <w:spacing w:val="-8"/>
                <w:highlight w:val="none"/>
              </w:rPr>
              <w:t>”上传递交</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6"/>
                <w:highlight w:val="none"/>
              </w:rPr>
              <w:t>至“政府采购云平台</w:t>
            </w:r>
            <w:r>
              <w:rPr>
                <w:rFonts w:hint="eastAsia" w:ascii="仿宋" w:hAnsi="仿宋" w:eastAsia="仿宋" w:cs="仿宋"/>
                <w:b w:val="0"/>
                <w:bCs w:val="0"/>
                <w:color w:val="auto"/>
                <w:spacing w:val="-88"/>
                <w:highlight w:val="none"/>
              </w:rPr>
              <w:t xml:space="preserve"> </w:t>
            </w:r>
            <w:r>
              <w:rPr>
                <w:rFonts w:hint="eastAsia" w:ascii="仿宋" w:hAnsi="仿宋" w:eastAsia="仿宋" w:cs="仿宋"/>
                <w:b w:val="0"/>
                <w:bCs w:val="0"/>
                <w:color w:val="auto"/>
                <w:spacing w:val="-6"/>
                <w:highlight w:val="none"/>
              </w:rPr>
              <w:t>”，投标截止时间以后上传递</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1"/>
                <w:highlight w:val="none"/>
              </w:rPr>
              <w:t>交的响应文件将被“政府采购 云平台</w:t>
            </w:r>
            <w:r>
              <w:rPr>
                <w:rFonts w:hint="eastAsia" w:ascii="仿宋" w:hAnsi="仿宋" w:eastAsia="仿宋" w:cs="仿宋"/>
                <w:b w:val="0"/>
                <w:bCs w:val="0"/>
                <w:color w:val="auto"/>
                <w:spacing w:val="-78"/>
                <w:highlight w:val="none"/>
              </w:rPr>
              <w:t xml:space="preserve"> </w:t>
            </w:r>
            <w:r>
              <w:rPr>
                <w:rFonts w:hint="eastAsia" w:ascii="仿宋" w:hAnsi="仿宋" w:eastAsia="仿宋" w:cs="仿宋"/>
                <w:b w:val="0"/>
                <w:bCs w:val="0"/>
                <w:color w:val="auto"/>
                <w:spacing w:val="-1"/>
                <w:highlight w:val="none"/>
              </w:rPr>
              <w:t>”拒收。备</w:t>
            </w:r>
            <w:r>
              <w:rPr>
                <w:rFonts w:hint="eastAsia" w:ascii="仿宋" w:hAnsi="仿宋" w:eastAsia="仿宋" w:cs="仿宋"/>
                <w:b w:val="0"/>
                <w:bCs w:val="0"/>
                <w:color w:val="auto"/>
                <w:spacing w:val="-4"/>
                <w:highlight w:val="none"/>
              </w:rPr>
              <w:t>注：供应商对不见面开评标系统的技术操作咨询，</w:t>
            </w:r>
            <w:r>
              <w:rPr>
                <w:rFonts w:hint="eastAsia" w:ascii="仿宋" w:hAnsi="仿宋" w:eastAsia="仿宋" w:cs="仿宋"/>
                <w:b w:val="0"/>
                <w:bCs w:val="0"/>
                <w:color w:val="auto"/>
                <w:spacing w:val="-14"/>
                <w:highlight w:val="none"/>
              </w:rPr>
              <w:t>可通过</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"https://edu.zcygov.cn/luban/xinjiang-e-biding"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highlight w:val="none"/>
              </w:rPr>
              <w:t>https://edu.zcygov.cn/luban/xinjiang</w:t>
            </w:r>
            <w:r>
              <w:rPr>
                <w:rFonts w:hint="eastAsia" w:ascii="仿宋" w:hAnsi="仿宋" w:eastAsia="仿宋" w:cs="仿宋"/>
                <w:b w:val="0"/>
                <w:bCs w:val="0"/>
                <w:color w:val="auto"/>
                <w:spacing w:val="-1"/>
                <w:highlight w:val="none"/>
              </w:rPr>
              <w:t>-e-bidi</w:t>
            </w:r>
            <w:r>
              <w:rPr>
                <w:rFonts w:hint="eastAsia" w:ascii="仿宋" w:hAnsi="仿宋" w:eastAsia="仿宋" w:cs="仿宋"/>
                <w:b w:val="0"/>
                <w:bCs w:val="0"/>
                <w:color w:val="auto"/>
                <w:spacing w:val="-1"/>
                <w:highlight w:val="none"/>
              </w:rPr>
              <w:fldChar w:fldCharType="end"/>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"https://edu.zcygov.cn/luban/xinjiang-e-biding"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highlight w:val="none"/>
              </w:rPr>
              <w:t>ng</w:t>
            </w:r>
            <w:r>
              <w:rPr>
                <w:rFonts w:hint="eastAsia" w:ascii="仿宋" w:hAnsi="仿宋" w:eastAsia="仿宋" w:cs="仿宋"/>
                <w:b w:val="0"/>
                <w:bCs w:val="0"/>
                <w:color w:val="auto"/>
                <w:highlight w:val="none"/>
              </w:rPr>
              <w:fldChar w:fldCharType="end"/>
            </w:r>
            <w:r>
              <w:rPr>
                <w:rFonts w:hint="eastAsia" w:ascii="仿宋" w:hAnsi="仿宋" w:eastAsia="仿宋" w:cs="仿宋"/>
                <w:b w:val="0"/>
                <w:bCs w:val="0"/>
                <w:color w:val="auto"/>
                <w:spacing w:val="1"/>
                <w:highlight w:val="none"/>
              </w:rPr>
              <w:t xml:space="preserve"> 自助查询，也可在政采云帮助中心常见问题解</w:t>
            </w:r>
            <w:r>
              <w:rPr>
                <w:rFonts w:hint="eastAsia" w:ascii="仿宋" w:hAnsi="仿宋" w:eastAsia="仿宋" w:cs="仿宋"/>
                <w:b w:val="0"/>
                <w:bCs w:val="0"/>
                <w:color w:val="auto"/>
                <w:spacing w:val="8"/>
                <w:highlight w:val="none"/>
              </w:rPr>
              <w:t>答和操作流程讲解视频中自助查询</w:t>
            </w:r>
            <w:r>
              <w:rPr>
                <w:rFonts w:hint="eastAsia" w:ascii="仿宋" w:hAnsi="仿宋" w:eastAsia="仿宋" w:cs="仿宋"/>
                <w:b w:val="0"/>
                <w:bCs w:val="0"/>
                <w:color w:val="auto"/>
                <w:spacing w:val="-65"/>
                <w:highlight w:val="none"/>
              </w:rPr>
              <w:t xml:space="preserve"> </w:t>
            </w:r>
            <w:r>
              <w:rPr>
                <w:rFonts w:hint="eastAsia" w:ascii="仿宋" w:hAnsi="仿宋" w:eastAsia="仿宋" w:cs="仿宋"/>
                <w:b w:val="0"/>
                <w:bCs w:val="0"/>
                <w:color w:val="auto"/>
                <w:spacing w:val="8"/>
                <w:highlight w:val="none"/>
              </w:rPr>
              <w:t>，</w:t>
            </w:r>
            <w:r>
              <w:rPr>
                <w:rFonts w:hint="eastAsia" w:ascii="仿宋" w:hAnsi="仿宋" w:eastAsia="仿宋" w:cs="仿宋"/>
                <w:b w:val="0"/>
                <w:bCs w:val="0"/>
                <w:color w:val="auto"/>
                <w:spacing w:val="-59"/>
                <w:highlight w:val="none"/>
              </w:rPr>
              <w:t xml:space="preserve"> </w:t>
            </w:r>
            <w:r>
              <w:rPr>
                <w:rFonts w:hint="eastAsia" w:ascii="仿宋" w:hAnsi="仿宋" w:eastAsia="仿宋" w:cs="仿宋"/>
                <w:b w:val="0"/>
                <w:bCs w:val="0"/>
                <w:color w:val="auto"/>
                <w:spacing w:val="8"/>
                <w:highlight w:val="none"/>
              </w:rPr>
              <w:t>网址为：</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"https://service.zcygov.cn/#/help"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5"/>
                <w:highlight w:val="none"/>
              </w:rPr>
              <w:t>https://service.zcygov</w:t>
            </w:r>
            <w:r>
              <w:rPr>
                <w:rFonts w:hint="eastAsia" w:ascii="仿宋" w:hAnsi="仿宋" w:eastAsia="仿宋" w:cs="仿宋"/>
                <w:b w:val="0"/>
                <w:bCs w:val="0"/>
                <w:color w:val="auto"/>
                <w:spacing w:val="-6"/>
                <w:highlight w:val="none"/>
              </w:rPr>
              <w:t>.cn/#/help</w:t>
            </w:r>
            <w:r>
              <w:rPr>
                <w:rFonts w:hint="eastAsia" w:ascii="仿宋" w:hAnsi="仿宋" w:eastAsia="仿宋" w:cs="仿宋"/>
                <w:b w:val="0"/>
                <w:bCs w:val="0"/>
                <w:color w:val="auto"/>
                <w:spacing w:val="-6"/>
                <w:highlight w:val="none"/>
              </w:rPr>
              <w:fldChar w:fldCharType="end"/>
            </w:r>
            <w:r>
              <w:rPr>
                <w:rFonts w:hint="eastAsia" w:ascii="仿宋" w:hAnsi="仿宋" w:eastAsia="仿宋" w:cs="仿宋"/>
                <w:b w:val="0"/>
                <w:bCs w:val="0"/>
                <w:color w:val="auto"/>
                <w:spacing w:val="-6"/>
                <w:highlight w:val="none"/>
              </w:rPr>
              <w:t>，“项目采购”</w:t>
            </w:r>
            <w:r>
              <w:rPr>
                <w:rFonts w:hint="eastAsia" w:ascii="仿宋" w:hAnsi="仿宋" w:eastAsia="仿宋" w:cs="仿宋"/>
                <w:b w:val="0"/>
                <w:bCs w:val="0"/>
                <w:color w:val="auto"/>
                <w:spacing w:val="-4"/>
                <w:highlight w:val="none"/>
              </w:rPr>
              <w:t>—“操作流程-电子招投标”—“政府采购项目电</w:t>
            </w:r>
            <w:r>
              <w:rPr>
                <w:rFonts w:hint="eastAsia" w:ascii="仿宋" w:hAnsi="仿宋" w:eastAsia="仿宋" w:cs="仿宋"/>
                <w:b w:val="0"/>
                <w:bCs w:val="0"/>
                <w:color w:val="auto"/>
                <w:spacing w:val="-8"/>
                <w:highlight w:val="none"/>
              </w:rPr>
              <w:t>子交易管理操作指南-供应商”版面获取操作指南，</w:t>
            </w:r>
            <w:r>
              <w:rPr>
                <w:rFonts w:hint="eastAsia" w:ascii="仿宋" w:hAnsi="仿宋" w:eastAsia="仿宋" w:cs="仿宋"/>
                <w:b w:val="0"/>
                <w:bCs w:val="0"/>
                <w:color w:val="auto"/>
                <w:spacing w:val="1"/>
                <w:highlight w:val="none"/>
              </w:rPr>
              <w:t>同时对自助查询无法解决的问题可通过钉钉群及</w:t>
            </w:r>
            <w:r>
              <w:rPr>
                <w:rFonts w:hint="eastAsia" w:ascii="仿宋" w:hAnsi="仿宋" w:eastAsia="仿宋" w:cs="仿宋"/>
                <w:b w:val="0"/>
                <w:bCs w:val="0"/>
                <w:color w:val="auto"/>
                <w:spacing w:val="-6"/>
                <w:highlight w:val="none"/>
              </w:rPr>
              <w:t>政采云在线客服获取服务支持。</w:t>
            </w:r>
          </w:p>
        </w:tc>
      </w:tr>
      <w:tr w14:paraId="1A673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768" w:type="dxa"/>
            <w:vAlign w:val="top"/>
          </w:tcPr>
          <w:p w14:paraId="055FAC51">
            <w:pPr>
              <w:spacing w:line="406" w:lineRule="auto"/>
              <w:rPr>
                <w:rFonts w:hint="eastAsia" w:ascii="仿宋" w:hAnsi="仿宋" w:eastAsia="仿宋" w:cs="仿宋"/>
                <w:b w:val="0"/>
                <w:bCs w:val="0"/>
                <w:color w:val="auto"/>
                <w:sz w:val="21"/>
                <w:highlight w:val="none"/>
              </w:rPr>
            </w:pPr>
          </w:p>
          <w:p w14:paraId="5C335FB3">
            <w:pPr>
              <w:pStyle w:val="30"/>
              <w:spacing w:before="78"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30</w:t>
            </w:r>
          </w:p>
        </w:tc>
        <w:tc>
          <w:tcPr>
            <w:tcW w:w="2505" w:type="dxa"/>
            <w:vAlign w:val="top"/>
          </w:tcPr>
          <w:p w14:paraId="62456E42">
            <w:pPr>
              <w:pStyle w:val="30"/>
              <w:spacing w:before="299" w:line="289" w:lineRule="auto"/>
              <w:ind w:left="119" w:right="106"/>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供应商签到及电子响应文</w:t>
            </w:r>
            <w:r>
              <w:rPr>
                <w:rFonts w:hint="eastAsia" w:ascii="仿宋" w:hAnsi="仿宋" w:eastAsia="仿宋" w:cs="仿宋"/>
                <w:b w:val="0"/>
                <w:bCs w:val="0"/>
                <w:color w:val="auto"/>
                <w:spacing w:val="-6"/>
                <w:highlight w:val="none"/>
              </w:rPr>
              <w:t>件解密</w:t>
            </w:r>
          </w:p>
        </w:tc>
        <w:tc>
          <w:tcPr>
            <w:tcW w:w="5897" w:type="dxa"/>
            <w:gridSpan w:val="2"/>
            <w:vAlign w:val="top"/>
          </w:tcPr>
          <w:p w14:paraId="109D6311">
            <w:pPr>
              <w:pStyle w:val="30"/>
              <w:spacing w:before="103" w:line="265" w:lineRule="auto"/>
              <w:ind w:right="114"/>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供应商登录政采云平台，在投标截止时间前必</w:t>
            </w:r>
            <w:r>
              <w:rPr>
                <w:rFonts w:hint="eastAsia" w:ascii="仿宋" w:hAnsi="仿宋" w:eastAsia="仿宋" w:cs="仿宋"/>
                <w:b w:val="0"/>
                <w:bCs w:val="0"/>
                <w:color w:val="auto"/>
                <w:spacing w:val="6"/>
                <w:highlight w:val="none"/>
              </w:rPr>
              <w:t>须完成签到</w:t>
            </w:r>
            <w:r>
              <w:rPr>
                <w:rFonts w:hint="eastAsia" w:ascii="仿宋" w:hAnsi="仿宋" w:eastAsia="仿宋" w:cs="仿宋"/>
                <w:b w:val="0"/>
                <w:bCs w:val="0"/>
                <w:color w:val="auto"/>
                <w:spacing w:val="-31"/>
                <w:highlight w:val="none"/>
              </w:rPr>
              <w:t>，（</w:t>
            </w:r>
            <w:r>
              <w:rPr>
                <w:rFonts w:hint="eastAsia" w:ascii="仿宋" w:hAnsi="仿宋" w:eastAsia="仿宋" w:cs="仿宋"/>
                <w:b w:val="0"/>
                <w:bCs w:val="0"/>
                <w:color w:val="auto"/>
                <w:spacing w:val="6"/>
                <w:highlight w:val="none"/>
              </w:rPr>
              <w:t>本项目解密时长为：30</w:t>
            </w:r>
            <w:r>
              <w:rPr>
                <w:rFonts w:hint="eastAsia" w:ascii="仿宋" w:hAnsi="仿宋" w:eastAsia="仿宋" w:cs="仿宋"/>
                <w:b w:val="0"/>
                <w:bCs w:val="0"/>
                <w:color w:val="auto"/>
                <w:spacing w:val="-36"/>
                <w:highlight w:val="none"/>
              </w:rPr>
              <w:t xml:space="preserve"> </w:t>
            </w:r>
            <w:r>
              <w:rPr>
                <w:rFonts w:hint="eastAsia" w:ascii="仿宋" w:hAnsi="仿宋" w:eastAsia="仿宋" w:cs="仿宋"/>
                <w:b w:val="0"/>
                <w:bCs w:val="0"/>
                <w:color w:val="auto"/>
                <w:spacing w:val="6"/>
                <w:highlight w:val="none"/>
              </w:rPr>
              <w:t>分钟，签</w:t>
            </w:r>
            <w:r>
              <w:rPr>
                <w:rFonts w:hint="eastAsia" w:ascii="仿宋" w:hAnsi="仿宋" w:eastAsia="仿宋" w:cs="仿宋"/>
                <w:b w:val="0"/>
                <w:bCs w:val="0"/>
                <w:color w:val="auto"/>
                <w:highlight w:val="none"/>
              </w:rPr>
              <w:t>名时长为：10 分钟）开标时间后 30</w:t>
            </w:r>
            <w:r>
              <w:rPr>
                <w:rFonts w:hint="eastAsia" w:ascii="仿宋" w:hAnsi="仿宋" w:eastAsia="仿宋" w:cs="仿宋"/>
                <w:b w:val="0"/>
                <w:bCs w:val="0"/>
                <w:color w:val="auto"/>
                <w:spacing w:val="22"/>
                <w:highlight w:val="none"/>
              </w:rPr>
              <w:t xml:space="preserve"> </w:t>
            </w:r>
            <w:r>
              <w:rPr>
                <w:rFonts w:hint="eastAsia" w:ascii="仿宋" w:hAnsi="仿宋" w:eastAsia="仿宋" w:cs="仿宋"/>
                <w:b w:val="0"/>
                <w:bCs w:val="0"/>
                <w:color w:val="auto"/>
                <w:highlight w:val="none"/>
              </w:rPr>
              <w:t>分钟内（用</w:t>
            </w:r>
            <w:r>
              <w:rPr>
                <w:rFonts w:hint="eastAsia" w:ascii="仿宋" w:hAnsi="仿宋" w:eastAsia="仿宋" w:cs="仿宋"/>
                <w:b w:val="0"/>
                <w:bCs w:val="0"/>
                <w:color w:val="auto"/>
                <w:spacing w:val="-3"/>
                <w:highlight w:val="none"/>
              </w:rPr>
              <w:t>“项目采购- 开标评标</w:t>
            </w:r>
            <w:r>
              <w:rPr>
                <w:rFonts w:hint="eastAsia" w:ascii="仿宋" w:hAnsi="仿宋" w:eastAsia="仿宋" w:cs="仿宋"/>
                <w:b w:val="0"/>
                <w:bCs w:val="0"/>
                <w:color w:val="auto"/>
                <w:spacing w:val="-85"/>
                <w:highlight w:val="none"/>
              </w:rPr>
              <w:t xml:space="preserve"> </w:t>
            </w:r>
            <w:r>
              <w:rPr>
                <w:rFonts w:hint="eastAsia" w:ascii="仿宋" w:hAnsi="仿宋" w:eastAsia="仿宋" w:cs="仿宋"/>
                <w:b w:val="0"/>
                <w:bCs w:val="0"/>
                <w:color w:val="auto"/>
                <w:spacing w:val="-3"/>
                <w:highlight w:val="none"/>
              </w:rPr>
              <w:t>”功能进行解密响应文件。</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5"/>
                <w:highlight w:val="none"/>
              </w:rPr>
              <w:t>若供应商在规定时间内未按时签到或解密的，视为</w:t>
            </w:r>
            <w:r>
              <w:rPr>
                <w:rFonts w:hint="eastAsia" w:ascii="仿宋" w:hAnsi="仿宋" w:eastAsia="仿宋" w:cs="仿宋"/>
                <w:b w:val="0"/>
                <w:bCs w:val="0"/>
                <w:color w:val="auto"/>
                <w:spacing w:val="-1"/>
                <w:highlight w:val="none"/>
              </w:rPr>
              <w:t>无效投标。解密与加密响应文件须为同一个</w:t>
            </w:r>
            <w:r>
              <w:rPr>
                <w:rFonts w:hint="eastAsia" w:ascii="仿宋" w:hAnsi="仿宋" w:eastAsia="仿宋" w:cs="仿宋"/>
                <w:b w:val="0"/>
                <w:bCs w:val="0"/>
                <w:color w:val="auto"/>
                <w:spacing w:val="-53"/>
                <w:highlight w:val="none"/>
              </w:rPr>
              <w:t xml:space="preserve"> </w:t>
            </w:r>
            <w:r>
              <w:rPr>
                <w:rFonts w:hint="eastAsia" w:ascii="仿宋" w:hAnsi="仿宋" w:eastAsia="仿宋" w:cs="仿宋"/>
                <w:b w:val="0"/>
                <w:bCs w:val="0"/>
                <w:color w:val="auto"/>
                <w:spacing w:val="-1"/>
                <w:highlight w:val="none"/>
              </w:rPr>
              <w:t>C</w:t>
            </w:r>
            <w:r>
              <w:rPr>
                <w:rFonts w:hint="eastAsia" w:ascii="仿宋" w:hAnsi="仿宋" w:eastAsia="仿宋" w:cs="仿宋"/>
                <w:b w:val="0"/>
                <w:bCs w:val="0"/>
                <w:color w:val="auto"/>
                <w:spacing w:val="-2"/>
                <w:highlight w:val="none"/>
              </w:rPr>
              <w:t>A。</w:t>
            </w:r>
          </w:p>
        </w:tc>
      </w:tr>
      <w:tr w14:paraId="7785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vAlign w:val="top"/>
          </w:tcPr>
          <w:p w14:paraId="6A5BCDA8">
            <w:pPr>
              <w:pStyle w:val="30"/>
              <w:spacing w:before="196"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31</w:t>
            </w:r>
          </w:p>
        </w:tc>
        <w:tc>
          <w:tcPr>
            <w:tcW w:w="2505" w:type="dxa"/>
            <w:vAlign w:val="top"/>
          </w:tcPr>
          <w:p w14:paraId="27EFAD68">
            <w:pPr>
              <w:pStyle w:val="30"/>
              <w:spacing w:before="196" w:line="222" w:lineRule="auto"/>
              <w:ind w:left="304"/>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递交响应文件截止时间</w:t>
            </w:r>
          </w:p>
        </w:tc>
        <w:tc>
          <w:tcPr>
            <w:tcW w:w="5890" w:type="dxa"/>
            <w:vAlign w:val="top"/>
          </w:tcPr>
          <w:p w14:paraId="40BFF4CE">
            <w:pPr>
              <w:pStyle w:val="30"/>
              <w:spacing w:before="196" w:line="222" w:lineRule="auto"/>
              <w:ind w:left="137"/>
              <w:rPr>
                <w:rFonts w:hint="eastAsia" w:ascii="仿宋" w:hAnsi="仿宋" w:eastAsia="仿宋" w:cs="仿宋"/>
                <w:b w:val="0"/>
                <w:bCs w:val="0"/>
                <w:color w:val="auto"/>
                <w:highlight w:val="none"/>
              </w:rPr>
            </w:pPr>
            <w:r>
              <w:rPr>
                <w:rFonts w:hint="eastAsia" w:ascii="仿宋" w:hAnsi="仿宋" w:eastAsia="仿宋" w:cs="仿宋"/>
                <w:b w:val="0"/>
                <w:bCs w:val="0"/>
                <w:color w:val="auto"/>
                <w:spacing w:val="-13"/>
                <w:highlight w:val="none"/>
              </w:rPr>
              <w:t>时间：</w:t>
            </w:r>
            <w:r>
              <w:rPr>
                <w:rFonts w:hint="eastAsia" w:ascii="仿宋" w:hAnsi="仿宋" w:eastAsia="仿宋" w:cs="仿宋"/>
                <w:b w:val="0"/>
                <w:bCs w:val="0"/>
                <w:color w:val="auto"/>
                <w:spacing w:val="-5"/>
                <w:highlight w:val="none"/>
              </w:rPr>
              <w:t>202</w:t>
            </w:r>
            <w:r>
              <w:rPr>
                <w:rFonts w:hint="eastAsia" w:ascii="仿宋" w:hAnsi="仿宋" w:eastAsia="仿宋" w:cs="仿宋"/>
                <w:b w:val="0"/>
                <w:bCs w:val="0"/>
                <w:color w:val="auto"/>
                <w:spacing w:val="-5"/>
                <w:highlight w:val="none"/>
                <w:lang w:val="en-US" w:eastAsia="zh-CN"/>
              </w:rPr>
              <w:t>6</w:t>
            </w:r>
            <w:r>
              <w:rPr>
                <w:rFonts w:hint="eastAsia" w:ascii="仿宋" w:hAnsi="仿宋" w:eastAsia="仿宋" w:cs="仿宋"/>
                <w:b w:val="0"/>
                <w:bCs w:val="0"/>
                <w:color w:val="auto"/>
                <w:spacing w:val="-5"/>
                <w:highlight w:val="none"/>
              </w:rPr>
              <w:t>年</w:t>
            </w:r>
            <w:r>
              <w:rPr>
                <w:rFonts w:hint="eastAsia" w:cs="仿宋"/>
                <w:b w:val="0"/>
                <w:bCs w:val="0"/>
                <w:color w:val="auto"/>
                <w:spacing w:val="-5"/>
                <w:highlight w:val="none"/>
                <w:lang w:val="en-US" w:eastAsia="zh-CN"/>
              </w:rPr>
              <w:t>6</w:t>
            </w:r>
            <w:r>
              <w:rPr>
                <w:rFonts w:hint="eastAsia" w:ascii="仿宋" w:hAnsi="仿宋" w:eastAsia="仿宋" w:cs="仿宋"/>
                <w:b w:val="0"/>
                <w:bCs w:val="0"/>
                <w:color w:val="auto"/>
                <w:spacing w:val="-5"/>
                <w:highlight w:val="none"/>
              </w:rPr>
              <w:t>月</w:t>
            </w:r>
            <w:r>
              <w:rPr>
                <w:rFonts w:hint="eastAsia" w:cs="仿宋"/>
                <w:b w:val="0"/>
                <w:bCs w:val="0"/>
                <w:color w:val="auto"/>
                <w:spacing w:val="-5"/>
                <w:highlight w:val="none"/>
                <w:lang w:val="en-US" w:eastAsia="zh-CN"/>
              </w:rPr>
              <w:t>2</w:t>
            </w:r>
            <w:r>
              <w:rPr>
                <w:rFonts w:hint="eastAsia" w:ascii="仿宋" w:hAnsi="仿宋" w:eastAsia="仿宋" w:cs="仿宋"/>
                <w:b w:val="0"/>
                <w:bCs w:val="0"/>
                <w:color w:val="auto"/>
                <w:spacing w:val="-5"/>
                <w:highlight w:val="none"/>
              </w:rPr>
              <w:t>日1</w:t>
            </w:r>
            <w:r>
              <w:rPr>
                <w:rFonts w:hint="eastAsia" w:cs="仿宋"/>
                <w:b w:val="0"/>
                <w:bCs w:val="0"/>
                <w:color w:val="auto"/>
                <w:spacing w:val="-5"/>
                <w:highlight w:val="none"/>
                <w:lang w:val="en-US" w:eastAsia="zh-CN"/>
              </w:rPr>
              <w:t>0</w:t>
            </w:r>
            <w:r>
              <w:rPr>
                <w:rFonts w:hint="eastAsia" w:ascii="仿宋" w:hAnsi="仿宋" w:eastAsia="仿宋" w:cs="仿宋"/>
                <w:b w:val="0"/>
                <w:bCs w:val="0"/>
                <w:color w:val="auto"/>
                <w:spacing w:val="-13"/>
                <w:highlight w:val="none"/>
              </w:rPr>
              <w:t>点</w:t>
            </w:r>
            <w:r>
              <w:rPr>
                <w:rFonts w:hint="eastAsia" w:cs="仿宋"/>
                <w:b w:val="0"/>
                <w:bCs w:val="0"/>
                <w:color w:val="auto"/>
                <w:spacing w:val="-13"/>
                <w:highlight w:val="none"/>
                <w:lang w:val="en-US" w:eastAsia="zh-CN"/>
              </w:rPr>
              <w:t>3</w:t>
            </w:r>
            <w:r>
              <w:rPr>
                <w:rFonts w:hint="eastAsia" w:ascii="仿宋" w:hAnsi="仿宋" w:eastAsia="仿宋" w:cs="仿宋"/>
                <w:b w:val="0"/>
                <w:bCs w:val="0"/>
                <w:color w:val="auto"/>
                <w:spacing w:val="-13"/>
                <w:highlight w:val="none"/>
              </w:rPr>
              <w:t>0分。</w:t>
            </w:r>
          </w:p>
        </w:tc>
      </w:tr>
      <w:tr w14:paraId="7E65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8" w:hRule="atLeast"/>
        </w:trPr>
        <w:tc>
          <w:tcPr>
            <w:tcW w:w="768" w:type="dxa"/>
            <w:vAlign w:val="top"/>
          </w:tcPr>
          <w:p w14:paraId="65847223">
            <w:pPr>
              <w:spacing w:line="269" w:lineRule="auto"/>
              <w:rPr>
                <w:rFonts w:hint="eastAsia" w:ascii="仿宋" w:hAnsi="仿宋" w:eastAsia="仿宋" w:cs="仿宋"/>
                <w:b w:val="0"/>
                <w:bCs w:val="0"/>
                <w:color w:val="auto"/>
                <w:sz w:val="21"/>
                <w:highlight w:val="none"/>
              </w:rPr>
            </w:pPr>
          </w:p>
          <w:p w14:paraId="4DEE2493">
            <w:pPr>
              <w:pStyle w:val="30"/>
              <w:spacing w:before="78"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32</w:t>
            </w:r>
          </w:p>
        </w:tc>
        <w:tc>
          <w:tcPr>
            <w:tcW w:w="2505" w:type="dxa"/>
            <w:vAlign w:val="top"/>
          </w:tcPr>
          <w:p w14:paraId="3AB3BBBB">
            <w:pPr>
              <w:spacing w:line="269" w:lineRule="auto"/>
              <w:rPr>
                <w:rFonts w:hint="eastAsia" w:ascii="仿宋" w:hAnsi="仿宋" w:eastAsia="仿宋" w:cs="仿宋"/>
                <w:b w:val="0"/>
                <w:bCs w:val="0"/>
                <w:color w:val="auto"/>
                <w:sz w:val="21"/>
                <w:highlight w:val="none"/>
              </w:rPr>
            </w:pPr>
          </w:p>
          <w:p w14:paraId="6C7D9CC4">
            <w:pPr>
              <w:pStyle w:val="30"/>
              <w:spacing w:before="78" w:line="222" w:lineRule="auto"/>
              <w:ind w:left="661"/>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开标时间及地点</w:t>
            </w:r>
          </w:p>
        </w:tc>
        <w:tc>
          <w:tcPr>
            <w:tcW w:w="5890" w:type="dxa"/>
            <w:vAlign w:val="top"/>
          </w:tcPr>
          <w:p w14:paraId="401AAB0D">
            <w:pPr>
              <w:pStyle w:val="30"/>
              <w:spacing w:before="130" w:line="222" w:lineRule="auto"/>
              <w:ind w:left="137"/>
              <w:rPr>
                <w:rFonts w:hint="eastAsia" w:ascii="仿宋" w:hAnsi="仿宋" w:eastAsia="仿宋" w:cs="仿宋"/>
                <w:b w:val="0"/>
                <w:bCs w:val="0"/>
                <w:color w:val="auto"/>
                <w:highlight w:val="none"/>
              </w:rPr>
            </w:pPr>
            <w:r>
              <w:rPr>
                <w:rFonts w:hint="eastAsia" w:ascii="仿宋" w:hAnsi="仿宋" w:eastAsia="仿宋" w:cs="仿宋"/>
                <w:b w:val="0"/>
                <w:bCs w:val="0"/>
                <w:color w:val="auto"/>
                <w:spacing w:val="-13"/>
                <w:highlight w:val="none"/>
              </w:rPr>
              <w:t>时间：</w:t>
            </w:r>
            <w:r>
              <w:rPr>
                <w:rFonts w:hint="eastAsia" w:ascii="仿宋" w:hAnsi="仿宋" w:eastAsia="仿宋" w:cs="仿宋"/>
                <w:b w:val="0"/>
                <w:bCs w:val="0"/>
                <w:color w:val="auto"/>
                <w:spacing w:val="-3"/>
                <w:highlight w:val="none"/>
              </w:rPr>
              <w:t>202</w:t>
            </w:r>
            <w:r>
              <w:rPr>
                <w:rFonts w:hint="eastAsia" w:ascii="仿宋" w:hAnsi="仿宋" w:eastAsia="仿宋" w:cs="仿宋"/>
                <w:b w:val="0"/>
                <w:bCs w:val="0"/>
                <w:color w:val="auto"/>
                <w:spacing w:val="-3"/>
                <w:highlight w:val="none"/>
                <w:lang w:val="en-US" w:eastAsia="zh-CN"/>
              </w:rPr>
              <w:t>6</w:t>
            </w:r>
            <w:r>
              <w:rPr>
                <w:rFonts w:hint="eastAsia" w:ascii="仿宋" w:hAnsi="仿宋" w:eastAsia="仿宋" w:cs="仿宋"/>
                <w:b w:val="0"/>
                <w:bCs w:val="0"/>
                <w:color w:val="auto"/>
                <w:spacing w:val="-3"/>
                <w:highlight w:val="none"/>
              </w:rPr>
              <w:t>年</w:t>
            </w:r>
            <w:r>
              <w:rPr>
                <w:rFonts w:hint="eastAsia" w:cs="仿宋"/>
                <w:b w:val="0"/>
                <w:bCs w:val="0"/>
                <w:color w:val="auto"/>
                <w:spacing w:val="-3"/>
                <w:highlight w:val="none"/>
                <w:lang w:val="en-US" w:eastAsia="zh-CN"/>
              </w:rPr>
              <w:t>6</w:t>
            </w:r>
            <w:r>
              <w:rPr>
                <w:rFonts w:hint="eastAsia" w:ascii="仿宋" w:hAnsi="仿宋" w:eastAsia="仿宋" w:cs="仿宋"/>
                <w:b w:val="0"/>
                <w:bCs w:val="0"/>
                <w:color w:val="auto"/>
                <w:spacing w:val="-5"/>
                <w:highlight w:val="none"/>
              </w:rPr>
              <w:t>月</w:t>
            </w:r>
            <w:r>
              <w:rPr>
                <w:rFonts w:hint="eastAsia" w:cs="仿宋"/>
                <w:b w:val="0"/>
                <w:bCs w:val="0"/>
                <w:color w:val="auto"/>
                <w:spacing w:val="-5"/>
                <w:highlight w:val="none"/>
                <w:lang w:val="en-US" w:eastAsia="zh-CN"/>
              </w:rPr>
              <w:t>2</w:t>
            </w:r>
            <w:r>
              <w:rPr>
                <w:rFonts w:hint="eastAsia" w:ascii="仿宋" w:hAnsi="仿宋" w:eastAsia="仿宋" w:cs="仿宋"/>
                <w:b w:val="0"/>
                <w:bCs w:val="0"/>
                <w:color w:val="auto"/>
                <w:spacing w:val="-5"/>
                <w:highlight w:val="none"/>
              </w:rPr>
              <w:t>日1</w:t>
            </w:r>
            <w:r>
              <w:rPr>
                <w:rFonts w:hint="eastAsia" w:cs="仿宋"/>
                <w:b w:val="0"/>
                <w:bCs w:val="0"/>
                <w:color w:val="auto"/>
                <w:spacing w:val="-5"/>
                <w:highlight w:val="none"/>
                <w:lang w:val="en-US" w:eastAsia="zh-CN"/>
              </w:rPr>
              <w:t>0</w:t>
            </w:r>
            <w:r>
              <w:rPr>
                <w:rFonts w:hint="eastAsia" w:ascii="仿宋" w:hAnsi="仿宋" w:eastAsia="仿宋" w:cs="仿宋"/>
                <w:b w:val="0"/>
                <w:bCs w:val="0"/>
                <w:color w:val="auto"/>
                <w:spacing w:val="-13"/>
                <w:highlight w:val="none"/>
              </w:rPr>
              <w:t>点</w:t>
            </w:r>
            <w:r>
              <w:rPr>
                <w:rFonts w:hint="eastAsia" w:cs="仿宋"/>
                <w:b w:val="0"/>
                <w:bCs w:val="0"/>
                <w:color w:val="auto"/>
                <w:spacing w:val="-13"/>
                <w:highlight w:val="none"/>
                <w:lang w:val="en-US" w:eastAsia="zh-CN"/>
              </w:rPr>
              <w:t>3</w:t>
            </w:r>
            <w:r>
              <w:rPr>
                <w:rFonts w:hint="eastAsia" w:ascii="仿宋" w:hAnsi="仿宋" w:eastAsia="仿宋" w:cs="仿宋"/>
                <w:b w:val="0"/>
                <w:bCs w:val="0"/>
                <w:color w:val="auto"/>
                <w:spacing w:val="-13"/>
                <w:highlight w:val="none"/>
              </w:rPr>
              <w:t>0分。</w:t>
            </w:r>
          </w:p>
          <w:p w14:paraId="708A6F86">
            <w:pPr>
              <w:pStyle w:val="30"/>
              <w:spacing w:before="147" w:line="221" w:lineRule="auto"/>
              <w:ind w:left="121"/>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地点：政采云一站式政府采购云平台</w:t>
            </w:r>
            <w:bookmarkStart w:id="85" w:name="_GoBack"/>
            <w:bookmarkEnd w:id="85"/>
          </w:p>
        </w:tc>
      </w:tr>
      <w:tr w14:paraId="783F0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8" w:hRule="atLeast"/>
        </w:trPr>
        <w:tc>
          <w:tcPr>
            <w:tcW w:w="768" w:type="dxa"/>
            <w:vAlign w:val="top"/>
          </w:tcPr>
          <w:p w14:paraId="738E7726">
            <w:pPr>
              <w:spacing w:line="267" w:lineRule="auto"/>
              <w:rPr>
                <w:rFonts w:hint="eastAsia" w:ascii="仿宋" w:hAnsi="仿宋" w:eastAsia="仿宋" w:cs="仿宋"/>
                <w:b w:val="0"/>
                <w:bCs w:val="0"/>
                <w:color w:val="auto"/>
                <w:sz w:val="21"/>
                <w:highlight w:val="none"/>
              </w:rPr>
            </w:pPr>
          </w:p>
          <w:p w14:paraId="3A0378B4">
            <w:pPr>
              <w:pStyle w:val="30"/>
              <w:spacing w:before="78"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33</w:t>
            </w:r>
          </w:p>
        </w:tc>
        <w:tc>
          <w:tcPr>
            <w:tcW w:w="2505" w:type="dxa"/>
            <w:vAlign w:val="top"/>
          </w:tcPr>
          <w:p w14:paraId="55E63FD1">
            <w:pPr>
              <w:spacing w:line="267" w:lineRule="auto"/>
              <w:rPr>
                <w:rFonts w:hint="eastAsia" w:ascii="仿宋" w:hAnsi="仿宋" w:eastAsia="仿宋" w:cs="仿宋"/>
                <w:b w:val="0"/>
                <w:bCs w:val="0"/>
                <w:color w:val="auto"/>
                <w:sz w:val="21"/>
                <w:highlight w:val="none"/>
              </w:rPr>
            </w:pPr>
          </w:p>
          <w:p w14:paraId="69892057">
            <w:pPr>
              <w:pStyle w:val="30"/>
              <w:spacing w:before="78" w:line="223" w:lineRule="auto"/>
              <w:ind w:left="1020"/>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磋商小组</w:t>
            </w:r>
          </w:p>
        </w:tc>
        <w:tc>
          <w:tcPr>
            <w:tcW w:w="5890" w:type="dxa"/>
            <w:vAlign w:val="top"/>
          </w:tcPr>
          <w:p w14:paraId="5EDB408F">
            <w:pPr>
              <w:pStyle w:val="30"/>
              <w:spacing w:before="131" w:line="222" w:lineRule="auto"/>
              <w:ind w:left="119"/>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磋商小组共</w:t>
            </w:r>
            <w:r>
              <w:rPr>
                <w:rFonts w:hint="eastAsia" w:ascii="仿宋" w:hAnsi="仿宋" w:eastAsia="仿宋" w:cs="仿宋"/>
                <w:b w:val="0"/>
                <w:bCs w:val="0"/>
                <w:color w:val="auto"/>
                <w:spacing w:val="-3"/>
                <w:highlight w:val="none"/>
                <w:u w:val="single" w:color="auto"/>
              </w:rPr>
              <w:t xml:space="preserve"> 3</w:t>
            </w:r>
            <w:r>
              <w:rPr>
                <w:rFonts w:hint="eastAsia" w:ascii="仿宋" w:hAnsi="仿宋" w:eastAsia="仿宋" w:cs="仿宋"/>
                <w:b w:val="0"/>
                <w:bCs w:val="0"/>
                <w:color w:val="auto"/>
                <w:spacing w:val="19"/>
                <w:highlight w:val="none"/>
                <w:u w:val="single" w:color="auto"/>
              </w:rPr>
              <w:t xml:space="preserve"> </w:t>
            </w:r>
            <w:r>
              <w:rPr>
                <w:rFonts w:hint="eastAsia" w:ascii="仿宋" w:hAnsi="仿宋" w:eastAsia="仿宋" w:cs="仿宋"/>
                <w:b w:val="0"/>
                <w:bCs w:val="0"/>
                <w:color w:val="auto"/>
                <w:spacing w:val="-3"/>
                <w:highlight w:val="none"/>
              </w:rPr>
              <w:t>人，其中：</w:t>
            </w:r>
          </w:p>
          <w:p w14:paraId="2FF68573">
            <w:pPr>
              <w:pStyle w:val="30"/>
              <w:spacing w:before="145" w:line="222" w:lineRule="auto"/>
              <w:ind w:left="122"/>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采购人代表</w:t>
            </w:r>
            <w:r>
              <w:rPr>
                <w:rFonts w:hint="eastAsia" w:ascii="仿宋" w:hAnsi="仿宋" w:eastAsia="仿宋" w:cs="仿宋"/>
                <w:b w:val="0"/>
                <w:bCs w:val="0"/>
                <w:color w:val="auto"/>
                <w:spacing w:val="-4"/>
                <w:highlight w:val="none"/>
                <w:u w:val="single" w:color="auto"/>
              </w:rPr>
              <w:t xml:space="preserve"> 0</w:t>
            </w:r>
            <w:r>
              <w:rPr>
                <w:rFonts w:hint="eastAsia" w:ascii="仿宋" w:hAnsi="仿宋" w:eastAsia="仿宋" w:cs="仿宋"/>
                <w:b w:val="0"/>
                <w:bCs w:val="0"/>
                <w:color w:val="auto"/>
                <w:spacing w:val="29"/>
                <w:highlight w:val="none"/>
                <w:u w:val="single" w:color="auto"/>
              </w:rPr>
              <w:t xml:space="preserve"> </w:t>
            </w:r>
            <w:r>
              <w:rPr>
                <w:rFonts w:hint="eastAsia" w:ascii="仿宋" w:hAnsi="仿宋" w:eastAsia="仿宋" w:cs="仿宋"/>
                <w:b w:val="0"/>
                <w:bCs w:val="0"/>
                <w:color w:val="auto"/>
                <w:spacing w:val="-4"/>
                <w:highlight w:val="none"/>
              </w:rPr>
              <w:t>人，评审专家</w:t>
            </w:r>
            <w:r>
              <w:rPr>
                <w:rFonts w:hint="eastAsia" w:ascii="仿宋" w:hAnsi="仿宋" w:eastAsia="仿宋" w:cs="仿宋"/>
                <w:b w:val="0"/>
                <w:bCs w:val="0"/>
                <w:color w:val="auto"/>
                <w:spacing w:val="-4"/>
                <w:highlight w:val="none"/>
                <w:u w:val="single" w:color="auto"/>
              </w:rPr>
              <w:t xml:space="preserve"> 3</w:t>
            </w:r>
            <w:r>
              <w:rPr>
                <w:rFonts w:hint="eastAsia" w:ascii="仿宋" w:hAnsi="仿宋" w:eastAsia="仿宋" w:cs="仿宋"/>
                <w:b w:val="0"/>
                <w:bCs w:val="0"/>
                <w:color w:val="auto"/>
                <w:spacing w:val="20"/>
                <w:highlight w:val="none"/>
                <w:u w:val="single" w:color="auto"/>
              </w:rPr>
              <w:t xml:space="preserve"> </w:t>
            </w:r>
            <w:r>
              <w:rPr>
                <w:rFonts w:hint="eastAsia" w:ascii="仿宋" w:hAnsi="仿宋" w:eastAsia="仿宋" w:cs="仿宋"/>
                <w:b w:val="0"/>
                <w:bCs w:val="0"/>
                <w:color w:val="auto"/>
                <w:spacing w:val="-4"/>
                <w:highlight w:val="none"/>
              </w:rPr>
              <w:t>人。</w:t>
            </w:r>
          </w:p>
        </w:tc>
      </w:tr>
      <w:tr w14:paraId="3A1B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1" w:hRule="atLeast"/>
        </w:trPr>
        <w:tc>
          <w:tcPr>
            <w:tcW w:w="768" w:type="dxa"/>
            <w:vAlign w:val="top"/>
          </w:tcPr>
          <w:p w14:paraId="7D1097DE">
            <w:pPr>
              <w:pStyle w:val="30"/>
              <w:spacing w:before="130" w:line="23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34</w:t>
            </w:r>
          </w:p>
        </w:tc>
        <w:tc>
          <w:tcPr>
            <w:tcW w:w="2505" w:type="dxa"/>
            <w:vAlign w:val="top"/>
          </w:tcPr>
          <w:p w14:paraId="7546C5D2">
            <w:pPr>
              <w:pStyle w:val="30"/>
              <w:spacing w:before="131" w:line="222" w:lineRule="auto"/>
              <w:ind w:left="1022"/>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评审办法</w:t>
            </w:r>
          </w:p>
        </w:tc>
        <w:tc>
          <w:tcPr>
            <w:tcW w:w="5890" w:type="dxa"/>
            <w:vAlign w:val="top"/>
          </w:tcPr>
          <w:p w14:paraId="00040E3A">
            <w:pPr>
              <w:pStyle w:val="30"/>
              <w:spacing w:before="131"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综合评分法</w:t>
            </w:r>
          </w:p>
        </w:tc>
      </w:tr>
      <w:tr w14:paraId="051D0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251" w:hRule="atLeast"/>
        </w:trPr>
        <w:tc>
          <w:tcPr>
            <w:tcW w:w="768" w:type="dxa"/>
            <w:vAlign w:val="top"/>
          </w:tcPr>
          <w:p w14:paraId="17C59CCF">
            <w:pPr>
              <w:spacing w:line="456" w:lineRule="auto"/>
              <w:rPr>
                <w:rFonts w:hint="eastAsia" w:ascii="仿宋" w:hAnsi="仿宋" w:eastAsia="仿宋" w:cs="仿宋"/>
                <w:b w:val="0"/>
                <w:bCs w:val="0"/>
                <w:color w:val="auto"/>
                <w:sz w:val="21"/>
                <w:highlight w:val="none"/>
              </w:rPr>
            </w:pPr>
          </w:p>
          <w:p w14:paraId="09E8F4FE">
            <w:pPr>
              <w:pStyle w:val="30"/>
              <w:spacing w:before="78"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35</w:t>
            </w:r>
          </w:p>
        </w:tc>
        <w:tc>
          <w:tcPr>
            <w:tcW w:w="2505" w:type="dxa"/>
            <w:vAlign w:val="top"/>
          </w:tcPr>
          <w:p w14:paraId="5611CEC2">
            <w:pPr>
              <w:spacing w:line="268" w:lineRule="auto"/>
              <w:rPr>
                <w:rFonts w:hint="eastAsia" w:ascii="仿宋" w:hAnsi="仿宋" w:eastAsia="仿宋" w:cs="仿宋"/>
                <w:b w:val="0"/>
                <w:bCs w:val="0"/>
                <w:color w:val="auto"/>
                <w:sz w:val="21"/>
                <w:highlight w:val="none"/>
              </w:rPr>
            </w:pPr>
          </w:p>
          <w:p w14:paraId="4C89AC4E">
            <w:pPr>
              <w:pStyle w:val="30"/>
              <w:spacing w:before="78" w:line="288" w:lineRule="auto"/>
              <w:ind w:left="1026" w:right="166" w:hanging="844"/>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是否授权磋商小组确定成</w:t>
            </w:r>
            <w:r>
              <w:rPr>
                <w:rFonts w:hint="eastAsia" w:ascii="仿宋" w:hAnsi="仿宋" w:eastAsia="仿宋" w:cs="仿宋"/>
                <w:b w:val="0"/>
                <w:bCs w:val="0"/>
                <w:color w:val="auto"/>
                <w:spacing w:val="-6"/>
                <w:highlight w:val="none"/>
              </w:rPr>
              <w:t>交供应商</w:t>
            </w:r>
          </w:p>
        </w:tc>
        <w:tc>
          <w:tcPr>
            <w:tcW w:w="5890" w:type="dxa"/>
            <w:vAlign w:val="top"/>
          </w:tcPr>
          <w:p w14:paraId="1CE4C72E">
            <w:pPr>
              <w:pStyle w:val="30"/>
              <w:spacing w:before="129" w:line="221" w:lineRule="auto"/>
              <w:ind w:left="13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 是，每包确定一个成交供应商，成交结果在相</w:t>
            </w:r>
          </w:p>
          <w:p w14:paraId="40AE0122">
            <w:pPr>
              <w:pStyle w:val="30"/>
              <w:spacing w:before="89" w:line="220" w:lineRule="auto"/>
              <w:ind w:left="487"/>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关媒介发布，公告期限为</w:t>
            </w:r>
            <w:r>
              <w:rPr>
                <w:rFonts w:hint="eastAsia" w:ascii="仿宋" w:hAnsi="仿宋" w:eastAsia="仿宋" w:cs="仿宋"/>
                <w:b w:val="0"/>
                <w:bCs w:val="0"/>
                <w:color w:val="auto"/>
                <w:spacing w:val="-33"/>
                <w:highlight w:val="none"/>
              </w:rPr>
              <w:t xml:space="preserve"> </w:t>
            </w:r>
            <w:r>
              <w:rPr>
                <w:rFonts w:hint="eastAsia" w:ascii="仿宋" w:hAnsi="仿宋" w:eastAsia="仿宋" w:cs="仿宋"/>
                <w:b w:val="0"/>
                <w:bCs w:val="0"/>
                <w:color w:val="auto"/>
                <w:spacing w:val="-4"/>
                <w:highlight w:val="none"/>
              </w:rPr>
              <w:t>1</w:t>
            </w:r>
            <w:r>
              <w:rPr>
                <w:rFonts w:hint="eastAsia" w:ascii="仿宋" w:hAnsi="仿宋" w:eastAsia="仿宋" w:cs="仿宋"/>
                <w:b w:val="0"/>
                <w:bCs w:val="0"/>
                <w:color w:val="auto"/>
                <w:spacing w:val="-43"/>
                <w:highlight w:val="none"/>
              </w:rPr>
              <w:t xml:space="preserve"> </w:t>
            </w:r>
            <w:r>
              <w:rPr>
                <w:rFonts w:hint="eastAsia" w:ascii="仿宋" w:hAnsi="仿宋" w:eastAsia="仿宋" w:cs="仿宋"/>
                <w:b w:val="0"/>
                <w:bCs w:val="0"/>
                <w:color w:val="auto"/>
                <w:spacing w:val="-4"/>
                <w:highlight w:val="none"/>
              </w:rPr>
              <w:t>个工作日。</w:t>
            </w:r>
          </w:p>
          <w:p w14:paraId="0EFA6EBA">
            <w:pPr>
              <w:pStyle w:val="30"/>
              <w:spacing w:before="147"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w:t>
            </w:r>
            <w:r>
              <w:rPr>
                <w:rFonts w:hint="eastAsia" w:ascii="仿宋" w:hAnsi="仿宋" w:eastAsia="仿宋" w:cs="仿宋"/>
                <w:b w:val="0"/>
                <w:bCs w:val="0"/>
                <w:color w:val="auto"/>
                <w:spacing w:val="81"/>
                <w:highlight w:val="none"/>
              </w:rPr>
              <w:t xml:space="preserve"> </w:t>
            </w:r>
            <w:r>
              <w:rPr>
                <w:rFonts w:hint="eastAsia" w:ascii="仿宋" w:hAnsi="仿宋" w:eastAsia="仿宋" w:cs="仿宋"/>
                <w:b w:val="0"/>
                <w:bCs w:val="0"/>
                <w:color w:val="auto"/>
                <w:spacing w:val="-3"/>
                <w:highlight w:val="none"/>
              </w:rPr>
              <w:t>否，推荐的成交候选供应商个数：</w:t>
            </w:r>
            <w:r>
              <w:rPr>
                <w:rFonts w:hint="eastAsia" w:ascii="仿宋" w:hAnsi="仿宋" w:eastAsia="仿宋" w:cs="仿宋"/>
                <w:b w:val="0"/>
                <w:bCs w:val="0"/>
                <w:color w:val="auto"/>
                <w:spacing w:val="-3"/>
                <w:highlight w:val="none"/>
                <w:u w:val="single" w:color="auto"/>
              </w:rPr>
              <w:t xml:space="preserve"> 3</w:t>
            </w:r>
            <w:r>
              <w:rPr>
                <w:rFonts w:hint="eastAsia" w:ascii="仿宋" w:hAnsi="仿宋" w:eastAsia="仿宋" w:cs="仿宋"/>
                <w:b w:val="0"/>
                <w:bCs w:val="0"/>
                <w:color w:val="auto"/>
                <w:highlight w:val="none"/>
                <w:u w:val="single" w:color="auto"/>
              </w:rPr>
              <w:t xml:space="preserve">   </w:t>
            </w:r>
          </w:p>
        </w:tc>
      </w:tr>
      <w:tr w14:paraId="50759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189" w:hRule="atLeast"/>
        </w:trPr>
        <w:tc>
          <w:tcPr>
            <w:tcW w:w="768" w:type="dxa"/>
            <w:vAlign w:val="top"/>
          </w:tcPr>
          <w:p w14:paraId="5EE3AE78">
            <w:pPr>
              <w:spacing w:line="424" w:lineRule="auto"/>
              <w:rPr>
                <w:rFonts w:hint="eastAsia" w:ascii="仿宋" w:hAnsi="仿宋" w:eastAsia="仿宋" w:cs="仿宋"/>
                <w:b w:val="0"/>
                <w:bCs w:val="0"/>
                <w:color w:val="auto"/>
                <w:sz w:val="21"/>
                <w:highlight w:val="none"/>
              </w:rPr>
            </w:pPr>
          </w:p>
          <w:p w14:paraId="0E1DA06D">
            <w:pPr>
              <w:pStyle w:val="30"/>
              <w:spacing w:before="78"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36</w:t>
            </w:r>
          </w:p>
        </w:tc>
        <w:tc>
          <w:tcPr>
            <w:tcW w:w="2505" w:type="dxa"/>
            <w:vAlign w:val="top"/>
          </w:tcPr>
          <w:p w14:paraId="74ED7ED6">
            <w:pPr>
              <w:spacing w:line="424" w:lineRule="auto"/>
              <w:rPr>
                <w:rFonts w:hint="eastAsia" w:ascii="仿宋" w:hAnsi="仿宋" w:eastAsia="仿宋" w:cs="仿宋"/>
                <w:b w:val="0"/>
                <w:bCs w:val="0"/>
                <w:color w:val="auto"/>
                <w:sz w:val="21"/>
                <w:highlight w:val="none"/>
              </w:rPr>
            </w:pPr>
          </w:p>
          <w:p w14:paraId="33AC749B">
            <w:pPr>
              <w:pStyle w:val="30"/>
              <w:spacing w:before="78" w:line="222" w:lineRule="auto"/>
              <w:ind w:left="542"/>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是否退还响应文件</w:t>
            </w:r>
          </w:p>
        </w:tc>
        <w:tc>
          <w:tcPr>
            <w:tcW w:w="5890" w:type="dxa"/>
            <w:vAlign w:val="top"/>
          </w:tcPr>
          <w:p w14:paraId="138C9E8C">
            <w:pPr>
              <w:pStyle w:val="30"/>
              <w:spacing w:before="133" w:line="268" w:lineRule="auto"/>
              <w:ind w:left="119" w:right="49" w:firstLine="11"/>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除供应商需收回的资格、资信等证明文件中的证明</w:t>
            </w:r>
            <w:r>
              <w:rPr>
                <w:rFonts w:hint="eastAsia" w:ascii="仿宋" w:hAnsi="仿宋" w:eastAsia="仿宋" w:cs="仿宋"/>
                <w:b w:val="0"/>
                <w:bCs w:val="0"/>
                <w:color w:val="auto"/>
                <w:spacing w:val="2"/>
                <w:highlight w:val="none"/>
              </w:rPr>
              <w:t xml:space="preserve"> </w:t>
            </w:r>
            <w:r>
              <w:rPr>
                <w:rFonts w:hint="eastAsia" w:ascii="仿宋" w:hAnsi="仿宋" w:eastAsia="仿宋" w:cs="仿宋"/>
                <w:b w:val="0"/>
                <w:bCs w:val="0"/>
                <w:color w:val="auto"/>
                <w:spacing w:val="-2"/>
                <w:highlight w:val="none"/>
              </w:rPr>
              <w:t>材料原件（如营业执照、合同、相关资质证书等）</w:t>
            </w:r>
            <w:r>
              <w:rPr>
                <w:rFonts w:hint="eastAsia" w:ascii="仿宋" w:hAnsi="仿宋" w:eastAsia="仿宋" w:cs="仿宋"/>
                <w:b w:val="0"/>
                <w:bCs w:val="0"/>
                <w:color w:val="auto"/>
                <w:spacing w:val="7"/>
                <w:highlight w:val="none"/>
              </w:rPr>
              <w:t xml:space="preserve"> </w:t>
            </w:r>
            <w:r>
              <w:rPr>
                <w:rFonts w:hint="eastAsia" w:ascii="仿宋" w:hAnsi="仿宋" w:eastAsia="仿宋" w:cs="仿宋"/>
                <w:b w:val="0"/>
                <w:bCs w:val="0"/>
                <w:color w:val="auto"/>
                <w:spacing w:val="-2"/>
                <w:highlight w:val="none"/>
              </w:rPr>
              <w:t>外，其他文件概不退还。</w:t>
            </w:r>
          </w:p>
        </w:tc>
      </w:tr>
      <w:tr w14:paraId="77234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2" w:hRule="atLeast"/>
        </w:trPr>
        <w:tc>
          <w:tcPr>
            <w:tcW w:w="768" w:type="dxa"/>
            <w:vAlign w:val="top"/>
          </w:tcPr>
          <w:p w14:paraId="6B7A6EFE">
            <w:pPr>
              <w:pStyle w:val="30"/>
              <w:spacing w:before="131" w:line="23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37</w:t>
            </w:r>
          </w:p>
        </w:tc>
        <w:tc>
          <w:tcPr>
            <w:tcW w:w="8395" w:type="dxa"/>
            <w:gridSpan w:val="2"/>
            <w:vAlign w:val="top"/>
          </w:tcPr>
          <w:p w14:paraId="47145160">
            <w:pPr>
              <w:pStyle w:val="30"/>
              <w:spacing w:before="131" w:line="222" w:lineRule="auto"/>
              <w:ind w:left="3250"/>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其他需补充的内容</w:t>
            </w:r>
          </w:p>
        </w:tc>
      </w:tr>
      <w:tr w14:paraId="23BB3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845" w:hRule="atLeast"/>
        </w:trPr>
        <w:tc>
          <w:tcPr>
            <w:tcW w:w="768" w:type="dxa"/>
            <w:tcBorders>
              <w:top w:val="single" w:color="auto" w:sz="4" w:space="0"/>
              <w:left w:val="single" w:color="auto" w:sz="4" w:space="0"/>
              <w:bottom w:val="single" w:color="auto" w:sz="4" w:space="0"/>
              <w:right w:val="single" w:color="auto" w:sz="4" w:space="0"/>
            </w:tcBorders>
            <w:vAlign w:val="top"/>
          </w:tcPr>
          <w:p w14:paraId="4854D6E4">
            <w:pPr>
              <w:spacing w:line="248" w:lineRule="auto"/>
              <w:rPr>
                <w:rFonts w:hint="eastAsia" w:ascii="仿宋" w:hAnsi="仿宋" w:eastAsia="仿宋" w:cs="仿宋"/>
                <w:b w:val="0"/>
                <w:bCs w:val="0"/>
                <w:color w:val="auto"/>
                <w:sz w:val="21"/>
                <w:highlight w:val="none"/>
              </w:rPr>
            </w:pPr>
          </w:p>
          <w:p w14:paraId="12F171A0">
            <w:pPr>
              <w:spacing w:line="248" w:lineRule="auto"/>
              <w:rPr>
                <w:rFonts w:hint="eastAsia" w:ascii="仿宋" w:hAnsi="仿宋" w:eastAsia="仿宋" w:cs="仿宋"/>
                <w:b w:val="0"/>
                <w:bCs w:val="0"/>
                <w:color w:val="auto"/>
                <w:sz w:val="21"/>
                <w:highlight w:val="none"/>
              </w:rPr>
            </w:pPr>
          </w:p>
          <w:p w14:paraId="2F09D1F8">
            <w:pPr>
              <w:spacing w:line="249" w:lineRule="auto"/>
              <w:rPr>
                <w:rFonts w:hint="eastAsia" w:ascii="仿宋" w:hAnsi="仿宋" w:eastAsia="仿宋" w:cs="仿宋"/>
                <w:b w:val="0"/>
                <w:bCs w:val="0"/>
                <w:color w:val="auto"/>
                <w:sz w:val="21"/>
                <w:highlight w:val="none"/>
              </w:rPr>
            </w:pPr>
          </w:p>
          <w:p w14:paraId="3C6D4FE8">
            <w:pPr>
              <w:spacing w:line="249" w:lineRule="auto"/>
              <w:rPr>
                <w:rFonts w:hint="eastAsia" w:ascii="仿宋" w:hAnsi="仿宋" w:eastAsia="仿宋" w:cs="仿宋"/>
                <w:b w:val="0"/>
                <w:bCs w:val="0"/>
                <w:color w:val="auto"/>
                <w:sz w:val="21"/>
                <w:highlight w:val="none"/>
              </w:rPr>
            </w:pPr>
          </w:p>
          <w:p w14:paraId="20FE3384">
            <w:pPr>
              <w:spacing w:line="249" w:lineRule="auto"/>
              <w:rPr>
                <w:rFonts w:hint="eastAsia" w:ascii="仿宋" w:hAnsi="仿宋" w:eastAsia="仿宋" w:cs="仿宋"/>
                <w:b w:val="0"/>
                <w:bCs w:val="0"/>
                <w:color w:val="auto"/>
                <w:sz w:val="21"/>
                <w:highlight w:val="none"/>
              </w:rPr>
            </w:pPr>
          </w:p>
          <w:p w14:paraId="4B971158">
            <w:pPr>
              <w:spacing w:line="249" w:lineRule="auto"/>
              <w:rPr>
                <w:rFonts w:hint="eastAsia" w:ascii="仿宋" w:hAnsi="仿宋" w:eastAsia="仿宋" w:cs="仿宋"/>
                <w:b w:val="0"/>
                <w:bCs w:val="0"/>
                <w:color w:val="auto"/>
                <w:sz w:val="21"/>
                <w:highlight w:val="none"/>
              </w:rPr>
            </w:pPr>
          </w:p>
          <w:p w14:paraId="303C7290">
            <w:pPr>
              <w:spacing w:line="249" w:lineRule="auto"/>
              <w:rPr>
                <w:rFonts w:hint="eastAsia" w:ascii="仿宋" w:hAnsi="仿宋" w:eastAsia="仿宋" w:cs="仿宋"/>
                <w:b w:val="0"/>
                <w:bCs w:val="0"/>
                <w:color w:val="auto"/>
                <w:sz w:val="21"/>
                <w:highlight w:val="none"/>
              </w:rPr>
            </w:pPr>
          </w:p>
          <w:p w14:paraId="71890A67">
            <w:pPr>
              <w:spacing w:line="249" w:lineRule="auto"/>
              <w:rPr>
                <w:rFonts w:hint="eastAsia" w:ascii="仿宋" w:hAnsi="仿宋" w:eastAsia="仿宋" w:cs="仿宋"/>
                <w:b w:val="0"/>
                <w:bCs w:val="0"/>
                <w:color w:val="auto"/>
                <w:sz w:val="21"/>
                <w:highlight w:val="none"/>
              </w:rPr>
            </w:pPr>
          </w:p>
          <w:p w14:paraId="0F40E793">
            <w:pPr>
              <w:spacing w:line="249" w:lineRule="auto"/>
              <w:rPr>
                <w:rFonts w:hint="eastAsia" w:ascii="仿宋" w:hAnsi="仿宋" w:eastAsia="仿宋" w:cs="仿宋"/>
                <w:b w:val="0"/>
                <w:bCs w:val="0"/>
                <w:color w:val="auto"/>
                <w:sz w:val="21"/>
                <w:highlight w:val="none"/>
              </w:rPr>
            </w:pPr>
          </w:p>
          <w:p w14:paraId="16CD36C2">
            <w:pPr>
              <w:spacing w:line="249" w:lineRule="auto"/>
              <w:rPr>
                <w:rFonts w:hint="eastAsia" w:ascii="仿宋" w:hAnsi="仿宋" w:eastAsia="仿宋" w:cs="仿宋"/>
                <w:b w:val="0"/>
                <w:bCs w:val="0"/>
                <w:color w:val="auto"/>
                <w:sz w:val="21"/>
                <w:highlight w:val="none"/>
              </w:rPr>
            </w:pPr>
          </w:p>
          <w:p w14:paraId="17713BAF">
            <w:pPr>
              <w:spacing w:line="249" w:lineRule="auto"/>
              <w:rPr>
                <w:rFonts w:hint="eastAsia" w:ascii="仿宋" w:hAnsi="仿宋" w:eastAsia="仿宋" w:cs="仿宋"/>
                <w:b w:val="0"/>
                <w:bCs w:val="0"/>
                <w:color w:val="auto"/>
                <w:sz w:val="21"/>
                <w:highlight w:val="none"/>
              </w:rPr>
            </w:pPr>
          </w:p>
          <w:p w14:paraId="2D8AA529">
            <w:pPr>
              <w:spacing w:line="249" w:lineRule="auto"/>
              <w:rPr>
                <w:rFonts w:hint="eastAsia" w:ascii="仿宋" w:hAnsi="仿宋" w:eastAsia="仿宋" w:cs="仿宋"/>
                <w:b w:val="0"/>
                <w:bCs w:val="0"/>
                <w:color w:val="auto"/>
                <w:sz w:val="21"/>
                <w:highlight w:val="none"/>
              </w:rPr>
            </w:pPr>
          </w:p>
          <w:p w14:paraId="62312EAB">
            <w:pPr>
              <w:spacing w:line="249" w:lineRule="auto"/>
              <w:rPr>
                <w:rFonts w:hint="eastAsia" w:ascii="仿宋" w:hAnsi="仿宋" w:eastAsia="仿宋" w:cs="仿宋"/>
                <w:b w:val="0"/>
                <w:bCs w:val="0"/>
                <w:color w:val="auto"/>
                <w:sz w:val="21"/>
                <w:highlight w:val="none"/>
              </w:rPr>
            </w:pPr>
          </w:p>
          <w:p w14:paraId="78DE0E71">
            <w:pPr>
              <w:pStyle w:val="30"/>
              <w:spacing w:before="7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37.1</w:t>
            </w:r>
          </w:p>
        </w:tc>
        <w:tc>
          <w:tcPr>
            <w:tcW w:w="2505" w:type="dxa"/>
            <w:tcBorders>
              <w:top w:val="single" w:color="auto" w:sz="4" w:space="0"/>
              <w:left w:val="single" w:color="auto" w:sz="4" w:space="0"/>
              <w:bottom w:val="single" w:color="auto" w:sz="4" w:space="0"/>
              <w:right w:val="single" w:color="auto" w:sz="4" w:space="0"/>
            </w:tcBorders>
            <w:vAlign w:val="top"/>
          </w:tcPr>
          <w:p w14:paraId="40CE3F73">
            <w:pPr>
              <w:spacing w:line="254" w:lineRule="auto"/>
              <w:rPr>
                <w:rFonts w:hint="eastAsia" w:ascii="仿宋" w:hAnsi="仿宋" w:eastAsia="仿宋" w:cs="仿宋"/>
                <w:b w:val="0"/>
                <w:bCs w:val="0"/>
                <w:color w:val="auto"/>
                <w:sz w:val="21"/>
                <w:highlight w:val="none"/>
              </w:rPr>
            </w:pPr>
          </w:p>
          <w:p w14:paraId="1E27F739">
            <w:pPr>
              <w:spacing w:line="254" w:lineRule="auto"/>
              <w:rPr>
                <w:rFonts w:hint="eastAsia" w:ascii="仿宋" w:hAnsi="仿宋" w:eastAsia="仿宋" w:cs="仿宋"/>
                <w:b w:val="0"/>
                <w:bCs w:val="0"/>
                <w:color w:val="auto"/>
                <w:sz w:val="21"/>
                <w:highlight w:val="none"/>
              </w:rPr>
            </w:pPr>
          </w:p>
          <w:p w14:paraId="2F602BD1">
            <w:pPr>
              <w:spacing w:line="254" w:lineRule="auto"/>
              <w:rPr>
                <w:rFonts w:hint="eastAsia" w:ascii="仿宋" w:hAnsi="仿宋" w:eastAsia="仿宋" w:cs="仿宋"/>
                <w:b w:val="0"/>
                <w:bCs w:val="0"/>
                <w:color w:val="auto"/>
                <w:sz w:val="21"/>
                <w:highlight w:val="none"/>
              </w:rPr>
            </w:pPr>
          </w:p>
          <w:p w14:paraId="24F15A5F">
            <w:pPr>
              <w:spacing w:line="254" w:lineRule="auto"/>
              <w:rPr>
                <w:rFonts w:hint="eastAsia" w:ascii="仿宋" w:hAnsi="仿宋" w:eastAsia="仿宋" w:cs="仿宋"/>
                <w:b w:val="0"/>
                <w:bCs w:val="0"/>
                <w:color w:val="auto"/>
                <w:sz w:val="21"/>
                <w:highlight w:val="none"/>
              </w:rPr>
            </w:pPr>
          </w:p>
          <w:p w14:paraId="3A996EF9">
            <w:pPr>
              <w:spacing w:line="254" w:lineRule="auto"/>
              <w:rPr>
                <w:rFonts w:hint="eastAsia" w:ascii="仿宋" w:hAnsi="仿宋" w:eastAsia="仿宋" w:cs="仿宋"/>
                <w:b w:val="0"/>
                <w:bCs w:val="0"/>
                <w:color w:val="auto"/>
                <w:sz w:val="21"/>
                <w:highlight w:val="none"/>
              </w:rPr>
            </w:pPr>
          </w:p>
          <w:p w14:paraId="08606957">
            <w:pPr>
              <w:spacing w:line="254" w:lineRule="auto"/>
              <w:rPr>
                <w:rFonts w:hint="eastAsia" w:ascii="仿宋" w:hAnsi="仿宋" w:eastAsia="仿宋" w:cs="仿宋"/>
                <w:b w:val="0"/>
                <w:bCs w:val="0"/>
                <w:color w:val="auto"/>
                <w:sz w:val="21"/>
                <w:highlight w:val="none"/>
              </w:rPr>
            </w:pPr>
          </w:p>
          <w:p w14:paraId="17E0DC78">
            <w:pPr>
              <w:spacing w:line="254" w:lineRule="auto"/>
              <w:rPr>
                <w:rFonts w:hint="eastAsia" w:ascii="仿宋" w:hAnsi="仿宋" w:eastAsia="仿宋" w:cs="仿宋"/>
                <w:b w:val="0"/>
                <w:bCs w:val="0"/>
                <w:color w:val="auto"/>
                <w:sz w:val="21"/>
                <w:highlight w:val="none"/>
              </w:rPr>
            </w:pPr>
          </w:p>
          <w:p w14:paraId="7694A212">
            <w:pPr>
              <w:spacing w:line="254" w:lineRule="auto"/>
              <w:rPr>
                <w:rFonts w:hint="eastAsia" w:ascii="仿宋" w:hAnsi="仿宋" w:eastAsia="仿宋" w:cs="仿宋"/>
                <w:b w:val="0"/>
                <w:bCs w:val="0"/>
                <w:color w:val="auto"/>
                <w:sz w:val="21"/>
                <w:highlight w:val="none"/>
              </w:rPr>
            </w:pPr>
          </w:p>
          <w:p w14:paraId="77F6EDCF">
            <w:pPr>
              <w:spacing w:line="254" w:lineRule="auto"/>
              <w:rPr>
                <w:rFonts w:hint="eastAsia" w:ascii="仿宋" w:hAnsi="仿宋" w:eastAsia="仿宋" w:cs="仿宋"/>
                <w:b w:val="0"/>
                <w:bCs w:val="0"/>
                <w:color w:val="auto"/>
                <w:sz w:val="21"/>
                <w:highlight w:val="none"/>
              </w:rPr>
            </w:pPr>
          </w:p>
          <w:p w14:paraId="64FE0984">
            <w:pPr>
              <w:spacing w:line="254" w:lineRule="auto"/>
              <w:rPr>
                <w:rFonts w:hint="eastAsia" w:ascii="仿宋" w:hAnsi="仿宋" w:eastAsia="仿宋" w:cs="仿宋"/>
                <w:b w:val="0"/>
                <w:bCs w:val="0"/>
                <w:color w:val="auto"/>
                <w:sz w:val="21"/>
                <w:highlight w:val="none"/>
              </w:rPr>
            </w:pPr>
          </w:p>
          <w:p w14:paraId="1E882F8F">
            <w:pPr>
              <w:spacing w:line="254" w:lineRule="auto"/>
              <w:rPr>
                <w:rFonts w:hint="eastAsia" w:ascii="仿宋" w:hAnsi="仿宋" w:eastAsia="仿宋" w:cs="仿宋"/>
                <w:b w:val="0"/>
                <w:bCs w:val="0"/>
                <w:color w:val="auto"/>
                <w:sz w:val="21"/>
                <w:highlight w:val="none"/>
              </w:rPr>
            </w:pPr>
          </w:p>
          <w:p w14:paraId="49C00659">
            <w:pPr>
              <w:spacing w:line="255" w:lineRule="auto"/>
              <w:rPr>
                <w:rFonts w:hint="eastAsia" w:ascii="仿宋" w:hAnsi="仿宋" w:eastAsia="仿宋" w:cs="仿宋"/>
                <w:b w:val="0"/>
                <w:bCs w:val="0"/>
                <w:color w:val="auto"/>
                <w:sz w:val="21"/>
                <w:highlight w:val="none"/>
              </w:rPr>
            </w:pPr>
          </w:p>
          <w:p w14:paraId="05BE109F">
            <w:pPr>
              <w:pStyle w:val="30"/>
              <w:spacing w:before="78" w:line="289" w:lineRule="auto"/>
              <w:ind w:left="128" w:right="106" w:hanging="8"/>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供应商电子不见面开标注</w:t>
            </w:r>
            <w:r>
              <w:rPr>
                <w:rFonts w:hint="eastAsia" w:ascii="仿宋" w:hAnsi="仿宋" w:eastAsia="仿宋" w:cs="仿宋"/>
                <w:b w:val="0"/>
                <w:bCs w:val="0"/>
                <w:color w:val="auto"/>
                <w:spacing w:val="-9"/>
                <w:highlight w:val="none"/>
              </w:rPr>
              <w:t>意事项</w:t>
            </w:r>
          </w:p>
        </w:tc>
        <w:tc>
          <w:tcPr>
            <w:tcW w:w="5890" w:type="dxa"/>
            <w:tcBorders>
              <w:left w:val="single" w:color="auto" w:sz="4" w:space="0"/>
            </w:tcBorders>
            <w:vAlign w:val="top"/>
          </w:tcPr>
          <w:p w14:paraId="572DDC68">
            <w:pPr>
              <w:pStyle w:val="30"/>
              <w:spacing w:before="101" w:line="292" w:lineRule="auto"/>
              <w:ind w:left="129" w:right="107" w:hanging="8"/>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本次采购活动不要求供应商到场递交响应文件，仅需在政采云平台递交已加密的电子响应文件，并注意以下事项：</w:t>
            </w:r>
          </w:p>
          <w:p w14:paraId="71C2E9C6">
            <w:pPr>
              <w:pStyle w:val="30"/>
              <w:spacing w:before="6" w:line="280" w:lineRule="auto"/>
              <w:ind w:left="119" w:right="107" w:firstLine="11"/>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1.本项目为电子招投标项目，供应商需要使用 CA</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5"/>
                <w:highlight w:val="none"/>
              </w:rPr>
              <w:t>加密设备，凡参加本项目供应商可通过新疆数字证</w:t>
            </w:r>
            <w:r>
              <w:rPr>
                <w:rFonts w:hint="eastAsia" w:ascii="仿宋" w:hAnsi="仿宋" w:eastAsia="仿宋" w:cs="仿宋"/>
                <w:b w:val="0"/>
                <w:bCs w:val="0"/>
                <w:color w:val="auto"/>
                <w:spacing w:val="1"/>
                <w:highlight w:val="none"/>
              </w:rPr>
              <w:t>书认证中心官网（</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"https://www.xjca.com.cn/"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highlight w:val="none"/>
              </w:rPr>
              <w:t>https</w:t>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highlight w:val="none"/>
              </w:rPr>
              <w:t>www</w:t>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highlight w:val="none"/>
              </w:rPr>
              <w:t>xjca</w:t>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highlight w:val="none"/>
              </w:rPr>
              <w:t>com</w:t>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highlight w:val="none"/>
              </w:rPr>
              <w:t>cn</w:t>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spacing w:val="1"/>
                <w:highlight w:val="none"/>
              </w:rPr>
              <w:fldChar w:fldCharType="end"/>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spacing w:val="-3"/>
                <w:highlight w:val="none"/>
              </w:rPr>
              <w:t>或下载 “新疆政务通</w:t>
            </w:r>
            <w:r>
              <w:rPr>
                <w:rFonts w:hint="eastAsia" w:ascii="仿宋" w:hAnsi="仿宋" w:eastAsia="仿宋" w:cs="仿宋"/>
                <w:b w:val="0"/>
                <w:bCs w:val="0"/>
                <w:color w:val="auto"/>
                <w:spacing w:val="-86"/>
                <w:highlight w:val="none"/>
              </w:rPr>
              <w:t xml:space="preserve"> </w:t>
            </w:r>
            <w:r>
              <w:rPr>
                <w:rFonts w:hint="eastAsia" w:ascii="仿宋" w:hAnsi="仿宋" w:eastAsia="仿宋" w:cs="仿宋"/>
                <w:b w:val="0"/>
                <w:bCs w:val="0"/>
                <w:color w:val="auto"/>
                <w:spacing w:val="-3"/>
                <w:highlight w:val="none"/>
              </w:rPr>
              <w:t>”APP</w:t>
            </w:r>
            <w:r>
              <w:rPr>
                <w:rFonts w:hint="eastAsia" w:ascii="仿宋" w:hAnsi="仿宋" w:eastAsia="仿宋" w:cs="仿宋"/>
                <w:b w:val="0"/>
                <w:bCs w:val="0"/>
                <w:color w:val="auto"/>
                <w:spacing w:val="61"/>
                <w:highlight w:val="none"/>
              </w:rPr>
              <w:t xml:space="preserve"> </w:t>
            </w:r>
            <w:r>
              <w:rPr>
                <w:rFonts w:hint="eastAsia" w:ascii="仿宋" w:hAnsi="仿宋" w:eastAsia="仿宋" w:cs="仿宋"/>
                <w:b w:val="0"/>
                <w:bCs w:val="0"/>
                <w:color w:val="auto"/>
                <w:spacing w:val="-3"/>
                <w:highlight w:val="none"/>
              </w:rPr>
              <w:t>自行进行线上申</w:t>
            </w:r>
            <w:r>
              <w:rPr>
                <w:rFonts w:hint="eastAsia" w:ascii="仿宋" w:hAnsi="仿宋" w:eastAsia="仿宋" w:cs="仿宋"/>
                <w:b w:val="0"/>
                <w:bCs w:val="0"/>
                <w:color w:val="auto"/>
                <w:spacing w:val="-4"/>
                <w:highlight w:val="none"/>
              </w:rPr>
              <w:t>领，</w:t>
            </w:r>
            <w:r>
              <w:rPr>
                <w:rFonts w:hint="eastAsia" w:ascii="仿宋" w:hAnsi="仿宋" w:eastAsia="仿宋" w:cs="仿宋"/>
                <w:b w:val="0"/>
                <w:bCs w:val="0"/>
                <w:color w:val="auto"/>
                <w:spacing w:val="-1"/>
                <w:highlight w:val="none"/>
              </w:rPr>
              <w:t>如有操作性问题可与政采云在线客服进行咨询，</w:t>
            </w:r>
            <w:r>
              <w:rPr>
                <w:rFonts w:hint="eastAsia" w:ascii="仿宋" w:hAnsi="仿宋" w:eastAsia="仿宋" w:cs="仿宋"/>
                <w:b w:val="0"/>
                <w:bCs w:val="0"/>
                <w:color w:val="auto"/>
                <w:spacing w:val="-2"/>
                <w:highlight w:val="none"/>
              </w:rPr>
              <w:t>咨询电话：95763。</w:t>
            </w:r>
          </w:p>
          <w:p w14:paraId="74CCA55B">
            <w:pPr>
              <w:pStyle w:val="30"/>
              <w:spacing w:before="91" w:line="274" w:lineRule="auto"/>
              <w:ind w:left="123" w:right="107" w:hanging="7"/>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2.供应商应在开标前应确保成为新疆政府采购网</w:t>
            </w:r>
            <w:r>
              <w:rPr>
                <w:rFonts w:hint="eastAsia" w:ascii="仿宋" w:hAnsi="仿宋" w:eastAsia="仿宋" w:cs="仿宋"/>
                <w:b w:val="0"/>
                <w:bCs w:val="0"/>
                <w:color w:val="auto"/>
                <w:spacing w:val="3"/>
                <w:highlight w:val="none"/>
              </w:rPr>
              <w:t>正式注册入库供应商，并完成</w:t>
            </w:r>
            <w:r>
              <w:rPr>
                <w:rFonts w:hint="eastAsia" w:ascii="仿宋" w:hAnsi="仿宋" w:eastAsia="仿宋" w:cs="仿宋"/>
                <w:b w:val="0"/>
                <w:bCs w:val="0"/>
                <w:color w:val="auto"/>
                <w:highlight w:val="none"/>
              </w:rPr>
              <w:t>CA</w:t>
            </w:r>
            <w:r>
              <w:rPr>
                <w:rFonts w:hint="eastAsia" w:ascii="仿宋" w:hAnsi="仿宋" w:eastAsia="仿宋" w:cs="仿宋"/>
                <w:b w:val="0"/>
                <w:bCs w:val="0"/>
                <w:color w:val="auto"/>
                <w:spacing w:val="-39"/>
                <w:highlight w:val="none"/>
              </w:rPr>
              <w:t xml:space="preserve"> </w:t>
            </w:r>
            <w:r>
              <w:rPr>
                <w:rFonts w:hint="eastAsia" w:ascii="仿宋" w:hAnsi="仿宋" w:eastAsia="仿宋" w:cs="仿宋"/>
                <w:b w:val="0"/>
                <w:bCs w:val="0"/>
                <w:color w:val="auto"/>
                <w:spacing w:val="3"/>
                <w:highlight w:val="none"/>
              </w:rPr>
              <w:t>数字证书申领。</w:t>
            </w:r>
            <w:r>
              <w:rPr>
                <w:rFonts w:hint="eastAsia" w:ascii="仿宋" w:hAnsi="仿宋" w:eastAsia="仿宋" w:cs="仿宋"/>
                <w:b w:val="0"/>
                <w:bCs w:val="0"/>
                <w:color w:val="auto"/>
                <w:spacing w:val="-1"/>
                <w:highlight w:val="none"/>
              </w:rPr>
              <w:t>因未注册入库、未办理</w:t>
            </w:r>
            <w:r>
              <w:rPr>
                <w:rFonts w:hint="eastAsia" w:ascii="仿宋" w:hAnsi="仿宋" w:eastAsia="仿宋" w:cs="仿宋"/>
                <w:b w:val="0"/>
                <w:bCs w:val="0"/>
                <w:color w:val="auto"/>
                <w:spacing w:val="-35"/>
                <w:highlight w:val="none"/>
              </w:rPr>
              <w:t xml:space="preserve"> </w:t>
            </w:r>
            <w:r>
              <w:rPr>
                <w:rFonts w:hint="eastAsia" w:ascii="仿宋" w:hAnsi="仿宋" w:eastAsia="仿宋" w:cs="仿宋"/>
                <w:b w:val="0"/>
                <w:bCs w:val="0"/>
                <w:color w:val="auto"/>
                <w:spacing w:val="-1"/>
                <w:highlight w:val="none"/>
              </w:rPr>
              <w:t>CA</w:t>
            </w:r>
            <w:r>
              <w:rPr>
                <w:rFonts w:hint="eastAsia" w:ascii="仿宋" w:hAnsi="仿宋" w:eastAsia="仿宋" w:cs="仿宋"/>
                <w:b w:val="0"/>
                <w:bCs w:val="0"/>
                <w:color w:val="auto"/>
                <w:spacing w:val="-42"/>
                <w:highlight w:val="none"/>
              </w:rPr>
              <w:t xml:space="preserve"> </w:t>
            </w:r>
            <w:r>
              <w:rPr>
                <w:rFonts w:hint="eastAsia" w:ascii="仿宋" w:hAnsi="仿宋" w:eastAsia="仿宋" w:cs="仿宋"/>
                <w:b w:val="0"/>
                <w:bCs w:val="0"/>
                <w:color w:val="auto"/>
                <w:spacing w:val="-1"/>
                <w:highlight w:val="none"/>
              </w:rPr>
              <w:t>数字证书等原因造成无</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1"/>
                <w:highlight w:val="none"/>
              </w:rPr>
              <w:t>法投标或投标失败等后果由供应商自行承担。</w:t>
            </w:r>
          </w:p>
          <w:p w14:paraId="6FA0085C">
            <w:pPr>
              <w:pStyle w:val="30"/>
              <w:spacing w:before="94" w:line="276" w:lineRule="auto"/>
              <w:ind w:left="118" w:right="42" w:hanging="1"/>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3.使用政采云投标客户端时，建议使用谷歌浏览</w:t>
            </w:r>
            <w:r>
              <w:rPr>
                <w:rFonts w:hint="eastAsia" w:ascii="仿宋" w:hAnsi="仿宋" w:eastAsia="仿宋" w:cs="仿宋"/>
                <w:b w:val="0"/>
                <w:bCs w:val="0"/>
                <w:color w:val="auto"/>
                <w:spacing w:val="-5"/>
                <w:highlight w:val="none"/>
              </w:rPr>
              <w:t>器，电脑配置满足</w:t>
            </w:r>
            <w:r>
              <w:rPr>
                <w:rFonts w:hint="eastAsia" w:ascii="仿宋" w:hAnsi="仿宋" w:eastAsia="仿宋" w:cs="仿宋"/>
                <w:b w:val="0"/>
                <w:bCs w:val="0"/>
                <w:color w:val="auto"/>
                <w:spacing w:val="-48"/>
                <w:highlight w:val="none"/>
              </w:rPr>
              <w:t xml:space="preserve"> </w:t>
            </w:r>
            <w:r>
              <w:rPr>
                <w:rFonts w:hint="eastAsia" w:ascii="仿宋" w:hAnsi="仿宋" w:eastAsia="仿宋" w:cs="仿宋"/>
                <w:b w:val="0"/>
                <w:bCs w:val="0"/>
                <w:color w:val="auto"/>
                <w:spacing w:val="-5"/>
                <w:highlight w:val="none"/>
              </w:rPr>
              <w:t>win7+64</w:t>
            </w:r>
            <w:r>
              <w:rPr>
                <w:rFonts w:hint="eastAsia" w:ascii="仿宋" w:hAnsi="仿宋" w:eastAsia="仿宋" w:cs="仿宋"/>
                <w:b w:val="0"/>
                <w:bCs w:val="0"/>
                <w:color w:val="auto"/>
                <w:spacing w:val="-43"/>
                <w:highlight w:val="none"/>
              </w:rPr>
              <w:t xml:space="preserve"> </w:t>
            </w:r>
            <w:r>
              <w:rPr>
                <w:rFonts w:hint="eastAsia" w:ascii="仿宋" w:hAnsi="仿宋" w:eastAsia="仿宋" w:cs="仿宋"/>
                <w:b w:val="0"/>
                <w:bCs w:val="0"/>
                <w:color w:val="auto"/>
                <w:spacing w:val="-5"/>
                <w:highlight w:val="none"/>
              </w:rPr>
              <w:t>位以上操作系统（不能</w:t>
            </w:r>
            <w:r>
              <w:rPr>
                <w:rFonts w:hint="eastAsia" w:ascii="仿宋" w:hAnsi="仿宋" w:eastAsia="仿宋" w:cs="仿宋"/>
                <w:b w:val="0"/>
                <w:bCs w:val="0"/>
                <w:color w:val="auto"/>
                <w:spacing w:val="-7"/>
                <w:highlight w:val="none"/>
              </w:rPr>
              <w:t>用</w:t>
            </w:r>
            <w:r>
              <w:rPr>
                <w:rFonts w:hint="eastAsia" w:ascii="仿宋" w:hAnsi="仿宋" w:eastAsia="仿宋" w:cs="仿宋"/>
                <w:b w:val="0"/>
                <w:bCs w:val="0"/>
                <w:color w:val="auto"/>
                <w:spacing w:val="-48"/>
                <w:highlight w:val="none"/>
              </w:rPr>
              <w:t xml:space="preserve"> </w:t>
            </w:r>
            <w:r>
              <w:rPr>
                <w:rFonts w:hint="eastAsia" w:ascii="仿宋" w:hAnsi="仿宋" w:eastAsia="仿宋" w:cs="仿宋"/>
                <w:b w:val="0"/>
                <w:bCs w:val="0"/>
                <w:color w:val="auto"/>
                <w:spacing w:val="-7"/>
                <w:highlight w:val="none"/>
              </w:rPr>
              <w:t>mac</w:t>
            </w:r>
            <w:r>
              <w:rPr>
                <w:rFonts w:hint="eastAsia" w:ascii="仿宋" w:hAnsi="仿宋" w:eastAsia="仿宋" w:cs="仿宋"/>
                <w:b w:val="0"/>
                <w:bCs w:val="0"/>
                <w:color w:val="auto"/>
                <w:spacing w:val="-41"/>
                <w:highlight w:val="none"/>
              </w:rPr>
              <w:t xml:space="preserve"> </w:t>
            </w:r>
            <w:r>
              <w:rPr>
                <w:rFonts w:hint="eastAsia" w:ascii="仿宋" w:hAnsi="仿宋" w:eastAsia="仿宋" w:cs="仿宋"/>
                <w:b w:val="0"/>
                <w:bCs w:val="0"/>
                <w:color w:val="auto"/>
                <w:spacing w:val="-7"/>
                <w:highlight w:val="none"/>
              </w:rPr>
              <w:t>或者</w:t>
            </w:r>
            <w:r>
              <w:rPr>
                <w:rFonts w:hint="eastAsia" w:ascii="仿宋" w:hAnsi="仿宋" w:eastAsia="仿宋" w:cs="仿宋"/>
                <w:b w:val="0"/>
                <w:bCs w:val="0"/>
                <w:color w:val="auto"/>
                <w:spacing w:val="-37"/>
                <w:highlight w:val="none"/>
              </w:rPr>
              <w:t xml:space="preserve"> </w:t>
            </w:r>
            <w:r>
              <w:rPr>
                <w:rFonts w:hint="eastAsia" w:ascii="仿宋" w:hAnsi="仿宋" w:eastAsia="仿宋" w:cs="仿宋"/>
                <w:b w:val="0"/>
                <w:bCs w:val="0"/>
                <w:color w:val="auto"/>
                <w:spacing w:val="-7"/>
                <w:highlight w:val="none"/>
              </w:rPr>
              <w:t>linux</w:t>
            </w:r>
            <w:r>
              <w:rPr>
                <w:rFonts w:hint="eastAsia" w:ascii="仿宋" w:hAnsi="仿宋" w:eastAsia="仿宋" w:cs="仿宋"/>
                <w:b w:val="0"/>
                <w:bCs w:val="0"/>
                <w:color w:val="auto"/>
                <w:spacing w:val="-35"/>
                <w:highlight w:val="none"/>
              </w:rPr>
              <w:t xml:space="preserve"> </w:t>
            </w:r>
            <w:r>
              <w:rPr>
                <w:rFonts w:hint="eastAsia" w:ascii="仿宋" w:hAnsi="仿宋" w:eastAsia="仿宋" w:cs="仿宋"/>
                <w:b w:val="0"/>
                <w:bCs w:val="0"/>
                <w:color w:val="auto"/>
                <w:spacing w:val="-7"/>
                <w:highlight w:val="none"/>
              </w:rPr>
              <w:t>系统）。客户端请至新疆政府采</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8"/>
                <w:highlight w:val="none"/>
              </w:rPr>
              <w:t>购网</w:t>
            </w:r>
            <w:r>
              <w:rPr>
                <w:rFonts w:hint="eastAsia" w:ascii="仿宋" w:hAnsi="仿宋" w:eastAsia="仿宋" w:cs="仿宋"/>
                <w:b w:val="0"/>
                <w:bCs w:val="0"/>
                <w:color w:val="auto"/>
                <w:spacing w:val="-8"/>
                <w:highlight w:val="none"/>
                <w:lang w:eastAsia="zh-CN"/>
              </w:rPr>
              <w:t>（</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"https://www.ccgp-xinjiang.gov.cn"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8"/>
                <w:highlight w:val="none"/>
              </w:rPr>
              <w:t>www.ccgp-xinjiang.gov.cn</w:t>
            </w:r>
            <w:r>
              <w:rPr>
                <w:rFonts w:hint="eastAsia" w:ascii="仿宋" w:hAnsi="仿宋" w:eastAsia="仿宋" w:cs="仿宋"/>
                <w:b w:val="0"/>
                <w:bCs w:val="0"/>
                <w:color w:val="auto"/>
                <w:spacing w:val="-8"/>
                <w:highlight w:val="none"/>
              </w:rPr>
              <w:fldChar w:fldCharType="end"/>
            </w:r>
            <w:r>
              <w:rPr>
                <w:rFonts w:hint="eastAsia" w:ascii="仿宋" w:hAnsi="仿宋" w:eastAsia="仿宋" w:cs="仿宋"/>
                <w:b w:val="0"/>
                <w:bCs w:val="0"/>
                <w:color w:val="auto"/>
                <w:spacing w:val="-8"/>
                <w:highlight w:val="none"/>
              </w:rPr>
              <w:t>）下载专区查看，</w:t>
            </w:r>
            <w:r>
              <w:rPr>
                <w:rFonts w:hint="eastAsia" w:ascii="仿宋" w:hAnsi="仿宋" w:eastAsia="仿宋" w:cs="仿宋"/>
                <w:b w:val="0"/>
                <w:bCs w:val="0"/>
                <w:color w:val="auto"/>
                <w:spacing w:val="9"/>
                <w:highlight w:val="none"/>
              </w:rPr>
              <w:t xml:space="preserve"> </w:t>
            </w:r>
            <w:r>
              <w:rPr>
                <w:rFonts w:hint="eastAsia" w:ascii="仿宋" w:hAnsi="仿宋" w:eastAsia="仿宋" w:cs="仿宋"/>
                <w:b w:val="0"/>
                <w:bCs w:val="0"/>
                <w:color w:val="auto"/>
                <w:spacing w:val="4"/>
                <w:highlight w:val="none"/>
              </w:rPr>
              <w:t>如有问题可拨打政采云客户服务热线</w:t>
            </w:r>
            <w:r>
              <w:rPr>
                <w:rFonts w:hint="eastAsia" w:ascii="仿宋" w:hAnsi="仿宋" w:eastAsia="仿宋" w:cs="仿宋"/>
                <w:b w:val="0"/>
                <w:bCs w:val="0"/>
                <w:color w:val="auto"/>
                <w:spacing w:val="-33"/>
                <w:highlight w:val="none"/>
              </w:rPr>
              <w:t xml:space="preserve"> </w:t>
            </w:r>
            <w:r>
              <w:rPr>
                <w:rFonts w:hint="eastAsia" w:ascii="仿宋" w:hAnsi="仿宋" w:eastAsia="仿宋" w:cs="仿宋"/>
                <w:b w:val="0"/>
                <w:bCs w:val="0"/>
                <w:color w:val="auto"/>
                <w:spacing w:val="4"/>
                <w:highlight w:val="none"/>
              </w:rPr>
              <w:t>95763</w:t>
            </w:r>
            <w:r>
              <w:rPr>
                <w:rFonts w:hint="eastAsia" w:ascii="仿宋" w:hAnsi="仿宋" w:eastAsia="仿宋" w:cs="仿宋"/>
                <w:b w:val="0"/>
                <w:bCs w:val="0"/>
                <w:color w:val="auto"/>
                <w:spacing w:val="-35"/>
                <w:highlight w:val="none"/>
              </w:rPr>
              <w:t xml:space="preserve"> </w:t>
            </w:r>
            <w:r>
              <w:rPr>
                <w:rFonts w:hint="eastAsia" w:ascii="仿宋" w:hAnsi="仿宋" w:eastAsia="仿宋" w:cs="仿宋"/>
                <w:b w:val="0"/>
                <w:bCs w:val="0"/>
                <w:color w:val="auto"/>
                <w:spacing w:val="4"/>
                <w:highlight w:val="none"/>
              </w:rPr>
              <w:t>进行</w:t>
            </w:r>
            <w:r>
              <w:rPr>
                <w:rFonts w:hint="eastAsia" w:ascii="仿宋" w:hAnsi="仿宋" w:eastAsia="仿宋" w:cs="仿宋"/>
                <w:b w:val="0"/>
                <w:bCs w:val="0"/>
                <w:color w:val="auto"/>
                <w:spacing w:val="-10"/>
                <w:highlight w:val="none"/>
              </w:rPr>
              <w:t>咨询。</w:t>
            </w:r>
          </w:p>
        </w:tc>
      </w:tr>
      <w:tr w14:paraId="6A4A0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Merge w:val="restart"/>
            <w:tcBorders>
              <w:bottom w:val="nil"/>
            </w:tcBorders>
            <w:vAlign w:val="top"/>
          </w:tcPr>
          <w:p w14:paraId="3F129EB9">
            <w:pPr>
              <w:spacing w:line="277" w:lineRule="auto"/>
              <w:rPr>
                <w:rFonts w:hint="eastAsia" w:ascii="仿宋" w:hAnsi="仿宋" w:eastAsia="仿宋" w:cs="仿宋"/>
                <w:b w:val="0"/>
                <w:bCs w:val="0"/>
                <w:color w:val="auto"/>
                <w:sz w:val="21"/>
                <w:highlight w:val="none"/>
              </w:rPr>
            </w:pPr>
          </w:p>
          <w:p w14:paraId="5EEAB1EC">
            <w:pPr>
              <w:spacing w:line="277" w:lineRule="auto"/>
              <w:rPr>
                <w:rFonts w:hint="eastAsia" w:ascii="仿宋" w:hAnsi="仿宋" w:eastAsia="仿宋" w:cs="仿宋"/>
                <w:b w:val="0"/>
                <w:bCs w:val="0"/>
                <w:color w:val="auto"/>
                <w:sz w:val="21"/>
                <w:highlight w:val="none"/>
              </w:rPr>
            </w:pPr>
          </w:p>
          <w:p w14:paraId="6940E9C2">
            <w:pPr>
              <w:spacing w:line="277" w:lineRule="auto"/>
              <w:rPr>
                <w:rFonts w:hint="eastAsia" w:ascii="仿宋" w:hAnsi="仿宋" w:eastAsia="仿宋" w:cs="仿宋"/>
                <w:b w:val="0"/>
                <w:bCs w:val="0"/>
                <w:color w:val="auto"/>
                <w:sz w:val="21"/>
                <w:highlight w:val="none"/>
              </w:rPr>
            </w:pPr>
          </w:p>
          <w:p w14:paraId="60BC839C">
            <w:pPr>
              <w:pStyle w:val="30"/>
              <w:spacing w:before="7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37.2</w:t>
            </w:r>
          </w:p>
        </w:tc>
        <w:tc>
          <w:tcPr>
            <w:tcW w:w="2505" w:type="dxa"/>
            <w:vMerge w:val="restart"/>
            <w:tcBorders>
              <w:bottom w:val="nil"/>
            </w:tcBorders>
            <w:vAlign w:val="top"/>
          </w:tcPr>
          <w:p w14:paraId="27308BD4">
            <w:pPr>
              <w:spacing w:line="276" w:lineRule="auto"/>
              <w:rPr>
                <w:rFonts w:hint="eastAsia" w:ascii="仿宋" w:hAnsi="仿宋" w:eastAsia="仿宋" w:cs="仿宋"/>
                <w:b w:val="0"/>
                <w:bCs w:val="0"/>
                <w:color w:val="auto"/>
                <w:sz w:val="21"/>
                <w:highlight w:val="none"/>
              </w:rPr>
            </w:pPr>
          </w:p>
          <w:p w14:paraId="02BC1205">
            <w:pPr>
              <w:spacing w:line="277" w:lineRule="auto"/>
              <w:rPr>
                <w:rFonts w:hint="eastAsia" w:ascii="仿宋" w:hAnsi="仿宋" w:eastAsia="仿宋" w:cs="仿宋"/>
                <w:b w:val="0"/>
                <w:bCs w:val="0"/>
                <w:color w:val="auto"/>
                <w:sz w:val="21"/>
                <w:highlight w:val="none"/>
              </w:rPr>
            </w:pPr>
          </w:p>
          <w:p w14:paraId="0320A5AB">
            <w:pPr>
              <w:spacing w:line="277" w:lineRule="auto"/>
              <w:rPr>
                <w:rFonts w:hint="eastAsia" w:ascii="仿宋" w:hAnsi="仿宋" w:eastAsia="仿宋" w:cs="仿宋"/>
                <w:b w:val="0"/>
                <w:bCs w:val="0"/>
                <w:color w:val="auto"/>
                <w:sz w:val="21"/>
                <w:highlight w:val="none"/>
              </w:rPr>
            </w:pPr>
          </w:p>
          <w:p w14:paraId="7304A46E">
            <w:pPr>
              <w:pStyle w:val="30"/>
              <w:spacing w:before="78" w:line="226" w:lineRule="auto"/>
              <w:ind w:left="1266"/>
              <w:rPr>
                <w:rFonts w:hint="eastAsia" w:ascii="仿宋" w:hAnsi="仿宋" w:eastAsia="仿宋" w:cs="仿宋"/>
                <w:b w:val="0"/>
                <w:bCs w:val="0"/>
                <w:color w:val="auto"/>
                <w:highlight w:val="none"/>
              </w:rPr>
            </w:pPr>
            <w:r>
              <w:rPr>
                <w:rFonts w:hint="eastAsia" w:ascii="仿宋" w:hAnsi="仿宋" w:eastAsia="仿宋" w:cs="仿宋"/>
                <w:b w:val="0"/>
                <w:bCs w:val="0"/>
                <w:color w:val="auto"/>
                <w:spacing w:val="-11"/>
                <w:highlight w:val="none"/>
              </w:rPr>
              <w:t>定义</w:t>
            </w:r>
          </w:p>
        </w:tc>
        <w:tc>
          <w:tcPr>
            <w:tcW w:w="5890" w:type="dxa"/>
            <w:vAlign w:val="top"/>
          </w:tcPr>
          <w:p w14:paraId="68717B18">
            <w:pPr>
              <w:pStyle w:val="30"/>
              <w:spacing w:before="132" w:line="259" w:lineRule="auto"/>
              <w:ind w:left="134" w:right="107" w:hanging="9"/>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原件：最初产生的区别于复制件的原始文件或文件</w:t>
            </w:r>
            <w:r>
              <w:rPr>
                <w:rFonts w:hint="eastAsia" w:ascii="仿宋" w:hAnsi="仿宋" w:eastAsia="仿宋" w:cs="仿宋"/>
                <w:b w:val="0"/>
                <w:bCs w:val="0"/>
                <w:color w:val="auto"/>
                <w:spacing w:val="9"/>
                <w:highlight w:val="none"/>
              </w:rPr>
              <w:t xml:space="preserve"> </w:t>
            </w:r>
            <w:r>
              <w:rPr>
                <w:rFonts w:hint="eastAsia" w:ascii="仿宋" w:hAnsi="仿宋" w:eastAsia="仿宋" w:cs="仿宋"/>
                <w:b w:val="0"/>
                <w:bCs w:val="0"/>
                <w:color w:val="auto"/>
                <w:spacing w:val="-2"/>
                <w:highlight w:val="none"/>
              </w:rPr>
              <w:t>的原本或公证处出具的文件复制件公证书。</w:t>
            </w:r>
          </w:p>
        </w:tc>
      </w:tr>
      <w:tr w14:paraId="58556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189" w:hRule="atLeast"/>
        </w:trPr>
        <w:tc>
          <w:tcPr>
            <w:tcW w:w="768" w:type="dxa"/>
            <w:vMerge w:val="continue"/>
            <w:tcBorders>
              <w:top w:val="nil"/>
            </w:tcBorders>
            <w:vAlign w:val="top"/>
          </w:tcPr>
          <w:p w14:paraId="62B96D60">
            <w:pPr>
              <w:rPr>
                <w:rFonts w:hint="eastAsia" w:ascii="仿宋" w:hAnsi="仿宋" w:eastAsia="仿宋" w:cs="仿宋"/>
                <w:b w:val="0"/>
                <w:bCs w:val="0"/>
                <w:color w:val="auto"/>
                <w:sz w:val="21"/>
                <w:highlight w:val="none"/>
              </w:rPr>
            </w:pPr>
          </w:p>
        </w:tc>
        <w:tc>
          <w:tcPr>
            <w:tcW w:w="2505" w:type="dxa"/>
            <w:vMerge w:val="continue"/>
            <w:tcBorders>
              <w:top w:val="nil"/>
            </w:tcBorders>
            <w:vAlign w:val="top"/>
          </w:tcPr>
          <w:p w14:paraId="72177D2E">
            <w:pPr>
              <w:rPr>
                <w:rFonts w:hint="eastAsia" w:ascii="仿宋" w:hAnsi="仿宋" w:eastAsia="仿宋" w:cs="仿宋"/>
                <w:b w:val="0"/>
                <w:bCs w:val="0"/>
                <w:color w:val="auto"/>
                <w:sz w:val="21"/>
                <w:highlight w:val="none"/>
              </w:rPr>
            </w:pPr>
          </w:p>
        </w:tc>
        <w:tc>
          <w:tcPr>
            <w:tcW w:w="5890" w:type="dxa"/>
            <w:vAlign w:val="top"/>
          </w:tcPr>
          <w:p w14:paraId="727D3EB6">
            <w:pPr>
              <w:pStyle w:val="30"/>
              <w:spacing w:before="129" w:line="269" w:lineRule="auto"/>
              <w:ind w:left="144" w:right="30" w:hanging="13"/>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书面形式：包括文字的打印或扫描件、传真、信函、</w:t>
            </w:r>
            <w:r>
              <w:rPr>
                <w:rFonts w:hint="eastAsia" w:ascii="仿宋" w:hAnsi="仿宋" w:eastAsia="仿宋" w:cs="仿宋"/>
                <w:b w:val="0"/>
                <w:bCs w:val="0"/>
                <w:color w:val="auto"/>
                <w:spacing w:val="5"/>
                <w:highlight w:val="none"/>
              </w:rPr>
              <w:t xml:space="preserve"> </w:t>
            </w:r>
            <w:r>
              <w:rPr>
                <w:rFonts w:hint="eastAsia" w:ascii="仿宋" w:hAnsi="仿宋" w:eastAsia="仿宋" w:cs="仿宋"/>
                <w:b w:val="0"/>
                <w:bCs w:val="0"/>
                <w:color w:val="auto"/>
                <w:spacing w:val="-6"/>
                <w:highlight w:val="none"/>
              </w:rPr>
              <w:t>电传、电报、电子邮件、相关网站发布的公告等可</w:t>
            </w:r>
            <w:r>
              <w:rPr>
                <w:rFonts w:hint="eastAsia" w:ascii="仿宋" w:hAnsi="仿宋" w:eastAsia="仿宋" w:cs="仿宋"/>
                <w:b w:val="0"/>
                <w:bCs w:val="0"/>
                <w:color w:val="auto"/>
                <w:spacing w:val="11"/>
                <w:highlight w:val="none"/>
              </w:rPr>
              <w:t xml:space="preserve"> </w:t>
            </w:r>
            <w:r>
              <w:rPr>
                <w:rFonts w:hint="eastAsia" w:ascii="仿宋" w:hAnsi="仿宋" w:eastAsia="仿宋" w:cs="仿宋"/>
                <w:b w:val="0"/>
                <w:bCs w:val="0"/>
                <w:color w:val="auto"/>
                <w:spacing w:val="-3"/>
                <w:highlight w:val="none"/>
              </w:rPr>
              <w:t>以有形地表现所载内容的形式。</w:t>
            </w:r>
          </w:p>
        </w:tc>
      </w:tr>
      <w:tr w14:paraId="718ED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0" w:hRule="atLeast"/>
        </w:trPr>
        <w:tc>
          <w:tcPr>
            <w:tcW w:w="768" w:type="dxa"/>
            <w:vAlign w:val="top"/>
          </w:tcPr>
          <w:p w14:paraId="60358CEA">
            <w:pPr>
              <w:spacing w:line="275" w:lineRule="auto"/>
              <w:rPr>
                <w:rFonts w:hint="eastAsia" w:ascii="仿宋" w:hAnsi="仿宋" w:eastAsia="仿宋" w:cs="仿宋"/>
                <w:b w:val="0"/>
                <w:bCs w:val="0"/>
                <w:color w:val="auto"/>
                <w:sz w:val="21"/>
                <w:highlight w:val="none"/>
              </w:rPr>
            </w:pPr>
          </w:p>
          <w:p w14:paraId="077304E2">
            <w:pPr>
              <w:spacing w:line="276" w:lineRule="auto"/>
              <w:rPr>
                <w:rFonts w:hint="eastAsia" w:ascii="仿宋" w:hAnsi="仿宋" w:eastAsia="仿宋" w:cs="仿宋"/>
                <w:b w:val="0"/>
                <w:bCs w:val="0"/>
                <w:color w:val="auto"/>
                <w:sz w:val="21"/>
                <w:highlight w:val="none"/>
              </w:rPr>
            </w:pPr>
          </w:p>
          <w:p w14:paraId="077016C9">
            <w:pPr>
              <w:spacing w:line="276" w:lineRule="auto"/>
              <w:rPr>
                <w:rFonts w:hint="eastAsia" w:ascii="仿宋" w:hAnsi="仿宋" w:eastAsia="仿宋" w:cs="仿宋"/>
                <w:b w:val="0"/>
                <w:bCs w:val="0"/>
                <w:color w:val="auto"/>
                <w:sz w:val="21"/>
                <w:highlight w:val="none"/>
              </w:rPr>
            </w:pPr>
          </w:p>
          <w:p w14:paraId="56B2452D">
            <w:pPr>
              <w:pStyle w:val="30"/>
              <w:spacing w:before="7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37.3</w:t>
            </w:r>
          </w:p>
        </w:tc>
        <w:tc>
          <w:tcPr>
            <w:tcW w:w="2505" w:type="dxa"/>
            <w:vAlign w:val="top"/>
          </w:tcPr>
          <w:p w14:paraId="669200FD">
            <w:pPr>
              <w:spacing w:line="320" w:lineRule="auto"/>
              <w:rPr>
                <w:rFonts w:hint="eastAsia" w:ascii="仿宋" w:hAnsi="仿宋" w:eastAsia="仿宋" w:cs="仿宋"/>
                <w:b w:val="0"/>
                <w:bCs w:val="0"/>
                <w:color w:val="auto"/>
                <w:sz w:val="21"/>
                <w:highlight w:val="none"/>
              </w:rPr>
            </w:pPr>
          </w:p>
          <w:p w14:paraId="76619884">
            <w:pPr>
              <w:spacing w:line="321" w:lineRule="auto"/>
              <w:rPr>
                <w:rFonts w:hint="eastAsia" w:ascii="仿宋" w:hAnsi="仿宋" w:eastAsia="仿宋" w:cs="仿宋"/>
                <w:b w:val="0"/>
                <w:bCs w:val="0"/>
                <w:color w:val="auto"/>
                <w:sz w:val="21"/>
                <w:highlight w:val="none"/>
              </w:rPr>
            </w:pPr>
          </w:p>
          <w:p w14:paraId="662C32B6">
            <w:pPr>
              <w:pStyle w:val="30"/>
              <w:spacing w:before="78" w:line="220" w:lineRule="auto"/>
              <w:ind w:left="122"/>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分包和非主体、非关键性工</w:t>
            </w:r>
            <w:r>
              <w:rPr>
                <w:rFonts w:hint="eastAsia" w:ascii="仿宋" w:hAnsi="仿宋" w:eastAsia="仿宋" w:cs="仿宋"/>
                <w:b w:val="0"/>
                <w:bCs w:val="0"/>
                <w:color w:val="auto"/>
                <w:highlight w:val="none"/>
              </w:rPr>
              <w:t>作</w:t>
            </w:r>
          </w:p>
        </w:tc>
        <w:tc>
          <w:tcPr>
            <w:tcW w:w="5890" w:type="dxa"/>
            <w:vAlign w:val="top"/>
          </w:tcPr>
          <w:p w14:paraId="747D1B61">
            <w:pPr>
              <w:pStyle w:val="30"/>
              <w:spacing w:before="132"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不允许</w:t>
            </w:r>
          </w:p>
          <w:p w14:paraId="389AC0FD">
            <w:pPr>
              <w:pStyle w:val="30"/>
              <w:spacing w:before="143" w:line="274" w:lineRule="auto"/>
              <w:ind w:left="127" w:right="107" w:firstLine="11"/>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允许，供应商根据采购文件载明的标的采购项</w:t>
            </w:r>
            <w:r>
              <w:rPr>
                <w:rFonts w:hint="eastAsia" w:ascii="仿宋" w:hAnsi="仿宋" w:eastAsia="仿宋" w:cs="仿宋"/>
                <w:b w:val="0"/>
                <w:bCs w:val="0"/>
                <w:color w:val="auto"/>
                <w:spacing w:val="5"/>
                <w:highlight w:val="none"/>
              </w:rPr>
              <w:t xml:space="preserve"> </w:t>
            </w:r>
            <w:r>
              <w:rPr>
                <w:rFonts w:hint="eastAsia" w:ascii="仿宋" w:hAnsi="仿宋" w:eastAsia="仿宋" w:cs="仿宋"/>
                <w:b w:val="0"/>
                <w:bCs w:val="0"/>
                <w:color w:val="auto"/>
                <w:spacing w:val="-5"/>
                <w:highlight w:val="none"/>
              </w:rPr>
              <w:t>目实际情况，拟在成交后将成交项目的非主体、非</w:t>
            </w:r>
            <w:r>
              <w:rPr>
                <w:rFonts w:hint="eastAsia" w:ascii="仿宋" w:hAnsi="仿宋" w:eastAsia="仿宋" w:cs="仿宋"/>
                <w:b w:val="0"/>
                <w:bCs w:val="0"/>
                <w:color w:val="auto"/>
                <w:spacing w:val="7"/>
                <w:highlight w:val="none"/>
              </w:rPr>
              <w:t xml:space="preserve"> </w:t>
            </w:r>
            <w:r>
              <w:rPr>
                <w:rFonts w:hint="eastAsia" w:ascii="仿宋" w:hAnsi="仿宋" w:eastAsia="仿宋" w:cs="仿宋"/>
                <w:b w:val="0"/>
                <w:bCs w:val="0"/>
                <w:color w:val="auto"/>
                <w:spacing w:val="-5"/>
                <w:highlight w:val="none"/>
              </w:rPr>
              <w:t>关键性工作交由他人完成的，应当在响应文件中载</w:t>
            </w:r>
            <w:r>
              <w:rPr>
                <w:rFonts w:hint="eastAsia" w:ascii="仿宋" w:hAnsi="仿宋" w:eastAsia="仿宋" w:cs="仿宋"/>
                <w:b w:val="0"/>
                <w:bCs w:val="0"/>
                <w:color w:val="auto"/>
                <w:spacing w:val="7"/>
                <w:highlight w:val="none"/>
              </w:rPr>
              <w:t xml:space="preserve"> </w:t>
            </w:r>
            <w:r>
              <w:rPr>
                <w:rFonts w:hint="eastAsia" w:ascii="仿宋" w:hAnsi="仿宋" w:eastAsia="仿宋" w:cs="仿宋"/>
                <w:b w:val="0"/>
                <w:bCs w:val="0"/>
                <w:color w:val="auto"/>
                <w:spacing w:val="-12"/>
                <w:highlight w:val="none"/>
              </w:rPr>
              <w:t>明。</w:t>
            </w:r>
          </w:p>
        </w:tc>
      </w:tr>
      <w:tr w14:paraId="11BC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75" w:hRule="atLeast"/>
        </w:trPr>
        <w:tc>
          <w:tcPr>
            <w:tcW w:w="768" w:type="dxa"/>
            <w:vAlign w:val="top"/>
          </w:tcPr>
          <w:p w14:paraId="61E418F4">
            <w:pPr>
              <w:spacing w:line="246" w:lineRule="auto"/>
              <w:rPr>
                <w:rFonts w:hint="eastAsia" w:ascii="仿宋" w:hAnsi="仿宋" w:eastAsia="仿宋" w:cs="仿宋"/>
                <w:b w:val="0"/>
                <w:bCs w:val="0"/>
                <w:color w:val="auto"/>
                <w:sz w:val="21"/>
                <w:highlight w:val="none"/>
              </w:rPr>
            </w:pPr>
          </w:p>
          <w:p w14:paraId="1FF0A554">
            <w:pPr>
              <w:spacing w:line="246" w:lineRule="auto"/>
              <w:rPr>
                <w:rFonts w:hint="eastAsia" w:ascii="仿宋" w:hAnsi="仿宋" w:eastAsia="仿宋" w:cs="仿宋"/>
                <w:b w:val="0"/>
                <w:bCs w:val="0"/>
                <w:color w:val="auto"/>
                <w:sz w:val="21"/>
                <w:highlight w:val="none"/>
              </w:rPr>
            </w:pPr>
          </w:p>
          <w:p w14:paraId="10C3A599">
            <w:pPr>
              <w:spacing w:line="247" w:lineRule="auto"/>
              <w:rPr>
                <w:rFonts w:hint="eastAsia" w:ascii="仿宋" w:hAnsi="仿宋" w:eastAsia="仿宋" w:cs="仿宋"/>
                <w:b w:val="0"/>
                <w:bCs w:val="0"/>
                <w:color w:val="auto"/>
                <w:sz w:val="21"/>
                <w:highlight w:val="none"/>
              </w:rPr>
            </w:pPr>
          </w:p>
          <w:p w14:paraId="33B4A792">
            <w:pPr>
              <w:spacing w:line="247" w:lineRule="auto"/>
              <w:rPr>
                <w:rFonts w:hint="eastAsia" w:ascii="仿宋" w:hAnsi="仿宋" w:eastAsia="仿宋" w:cs="仿宋"/>
                <w:b w:val="0"/>
                <w:bCs w:val="0"/>
                <w:color w:val="auto"/>
                <w:sz w:val="21"/>
                <w:highlight w:val="none"/>
              </w:rPr>
            </w:pPr>
          </w:p>
          <w:p w14:paraId="2FED6E71">
            <w:pPr>
              <w:pStyle w:val="30"/>
              <w:spacing w:before="7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37.4</w:t>
            </w:r>
          </w:p>
        </w:tc>
        <w:tc>
          <w:tcPr>
            <w:tcW w:w="2505" w:type="dxa"/>
            <w:vAlign w:val="top"/>
          </w:tcPr>
          <w:p w14:paraId="55633871">
            <w:pPr>
              <w:spacing w:line="253" w:lineRule="auto"/>
              <w:rPr>
                <w:rFonts w:hint="eastAsia" w:ascii="仿宋" w:hAnsi="仿宋" w:eastAsia="仿宋" w:cs="仿宋"/>
                <w:b w:val="0"/>
                <w:bCs w:val="0"/>
                <w:color w:val="auto"/>
                <w:sz w:val="21"/>
                <w:highlight w:val="none"/>
              </w:rPr>
            </w:pPr>
          </w:p>
          <w:p w14:paraId="2B402D7D">
            <w:pPr>
              <w:spacing w:line="253" w:lineRule="auto"/>
              <w:rPr>
                <w:rFonts w:hint="eastAsia" w:ascii="仿宋" w:hAnsi="仿宋" w:eastAsia="仿宋" w:cs="仿宋"/>
                <w:b w:val="0"/>
                <w:bCs w:val="0"/>
                <w:color w:val="auto"/>
                <w:sz w:val="21"/>
                <w:highlight w:val="none"/>
              </w:rPr>
            </w:pPr>
          </w:p>
          <w:p w14:paraId="77E31DEE">
            <w:pPr>
              <w:spacing w:line="254" w:lineRule="auto"/>
              <w:rPr>
                <w:rFonts w:hint="eastAsia" w:ascii="仿宋" w:hAnsi="仿宋" w:eastAsia="仿宋" w:cs="仿宋"/>
                <w:b w:val="0"/>
                <w:bCs w:val="0"/>
                <w:color w:val="auto"/>
                <w:sz w:val="21"/>
                <w:highlight w:val="none"/>
              </w:rPr>
            </w:pPr>
          </w:p>
          <w:p w14:paraId="45396F75">
            <w:pPr>
              <w:spacing w:line="254" w:lineRule="auto"/>
              <w:rPr>
                <w:rFonts w:hint="eastAsia" w:ascii="仿宋" w:hAnsi="仿宋" w:eastAsia="仿宋" w:cs="仿宋"/>
                <w:b w:val="0"/>
                <w:bCs w:val="0"/>
                <w:color w:val="auto"/>
                <w:sz w:val="21"/>
                <w:highlight w:val="none"/>
              </w:rPr>
            </w:pPr>
          </w:p>
          <w:p w14:paraId="072E2368">
            <w:pPr>
              <w:pStyle w:val="30"/>
              <w:spacing w:before="78" w:line="223" w:lineRule="auto"/>
              <w:ind w:left="795"/>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多包成交规则</w:t>
            </w:r>
          </w:p>
        </w:tc>
        <w:tc>
          <w:tcPr>
            <w:tcW w:w="5890" w:type="dxa"/>
            <w:vAlign w:val="top"/>
          </w:tcPr>
          <w:p w14:paraId="3A5B4E58">
            <w:pPr>
              <w:pStyle w:val="30"/>
              <w:spacing w:before="133" w:line="287" w:lineRule="auto"/>
              <w:ind w:left="123" w:right="162" w:firstLine="1"/>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分包采购的项目，供应商可以选择</w:t>
            </w:r>
            <w:r>
              <w:rPr>
                <w:rFonts w:hint="eastAsia" w:ascii="仿宋" w:hAnsi="仿宋" w:eastAsia="仿宋" w:cs="仿宋"/>
                <w:b w:val="0"/>
                <w:bCs w:val="0"/>
                <w:color w:val="auto"/>
                <w:spacing w:val="-2"/>
                <w:highlight w:val="none"/>
                <w:u w:val="single" w:color="auto"/>
              </w:rPr>
              <w:t xml:space="preserve"> / </w:t>
            </w:r>
            <w:r>
              <w:rPr>
                <w:rFonts w:hint="eastAsia" w:ascii="仿宋" w:hAnsi="仿宋" w:eastAsia="仿宋" w:cs="仿宋"/>
                <w:b w:val="0"/>
                <w:bCs w:val="0"/>
                <w:color w:val="auto"/>
                <w:spacing w:val="-2"/>
                <w:highlight w:val="none"/>
              </w:rPr>
              <w:t>个包报价，</w:t>
            </w:r>
            <w:r>
              <w:rPr>
                <w:rFonts w:hint="eastAsia" w:ascii="仿宋" w:hAnsi="仿宋" w:eastAsia="仿宋" w:cs="仿宋"/>
                <w:b w:val="0"/>
                <w:bCs w:val="0"/>
                <w:color w:val="auto"/>
                <w:spacing w:val="9"/>
                <w:highlight w:val="none"/>
              </w:rPr>
              <w:t xml:space="preserve"> </w:t>
            </w:r>
            <w:r>
              <w:rPr>
                <w:rFonts w:hint="eastAsia" w:ascii="仿宋" w:hAnsi="仿宋" w:eastAsia="仿宋" w:cs="仿宋"/>
                <w:b w:val="0"/>
                <w:bCs w:val="0"/>
                <w:color w:val="auto"/>
                <w:spacing w:val="-2"/>
                <w:highlight w:val="none"/>
              </w:rPr>
              <w:t>但只能成交</w:t>
            </w:r>
            <w:r>
              <w:rPr>
                <w:rFonts w:hint="eastAsia" w:ascii="仿宋" w:hAnsi="仿宋" w:eastAsia="仿宋" w:cs="仿宋"/>
                <w:b w:val="0"/>
                <w:bCs w:val="0"/>
                <w:color w:val="auto"/>
                <w:spacing w:val="-2"/>
                <w:highlight w:val="none"/>
                <w:u w:val="single" w:color="auto"/>
              </w:rPr>
              <w:t xml:space="preserve">/ </w:t>
            </w:r>
            <w:r>
              <w:rPr>
                <w:rFonts w:hint="eastAsia" w:ascii="仿宋" w:hAnsi="仿宋" w:eastAsia="仿宋" w:cs="仿宋"/>
                <w:b w:val="0"/>
                <w:bCs w:val="0"/>
                <w:color w:val="auto"/>
                <w:spacing w:val="-2"/>
                <w:highlight w:val="none"/>
              </w:rPr>
              <w:t>个包。</w:t>
            </w:r>
          </w:p>
          <w:p w14:paraId="3DE7DD07">
            <w:pPr>
              <w:pStyle w:val="30"/>
              <w:spacing w:before="60" w:line="274" w:lineRule="auto"/>
              <w:ind w:left="122" w:right="62" w:firstLine="1"/>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供应商可依照采购文件要求进行多个包报价。若所投多个包的报价排位均第一，由供应商自行选择其中</w:t>
            </w:r>
            <w:r>
              <w:rPr>
                <w:rFonts w:hint="eastAsia" w:ascii="仿宋" w:hAnsi="仿宋" w:eastAsia="仿宋" w:cs="仿宋"/>
                <w:b w:val="0"/>
                <w:bCs w:val="0"/>
                <w:color w:val="auto"/>
                <w:spacing w:val="-5"/>
                <w:highlight w:val="none"/>
                <w:u w:val="single" w:color="auto"/>
              </w:rPr>
              <w:t xml:space="preserve">  </w:t>
            </w:r>
            <w:r>
              <w:rPr>
                <w:rFonts w:hint="eastAsia" w:ascii="仿宋" w:hAnsi="仿宋" w:eastAsia="仿宋" w:cs="仿宋"/>
                <w:b w:val="0"/>
                <w:bCs w:val="0"/>
                <w:color w:val="auto"/>
                <w:spacing w:val="-103"/>
                <w:highlight w:val="none"/>
              </w:rPr>
              <w:t xml:space="preserve"> </w:t>
            </w:r>
            <w:r>
              <w:rPr>
                <w:rFonts w:hint="eastAsia" w:ascii="仿宋" w:hAnsi="仿宋" w:eastAsia="仿宋" w:cs="仿宋"/>
                <w:b w:val="0"/>
                <w:bCs w:val="0"/>
                <w:color w:val="auto"/>
                <w:spacing w:val="-5"/>
                <w:highlight w:val="none"/>
              </w:rPr>
              <w:t>个包成交；其他包参与报价排序，排序第一也</w:t>
            </w:r>
            <w:r>
              <w:rPr>
                <w:rFonts w:hint="eastAsia" w:ascii="仿宋" w:hAnsi="仿宋" w:eastAsia="仿宋" w:cs="仿宋"/>
                <w:b w:val="0"/>
                <w:bCs w:val="0"/>
                <w:color w:val="auto"/>
                <w:spacing w:val="-3"/>
                <w:highlight w:val="none"/>
              </w:rPr>
              <w:t>不成交，成交顺延排序第二的供应商，以此类推。</w:t>
            </w:r>
          </w:p>
        </w:tc>
      </w:tr>
      <w:tr w14:paraId="3976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Align w:val="top"/>
          </w:tcPr>
          <w:p w14:paraId="4AFFB80B">
            <w:pPr>
              <w:pStyle w:val="30"/>
              <w:spacing w:before="28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37.5</w:t>
            </w:r>
          </w:p>
        </w:tc>
        <w:tc>
          <w:tcPr>
            <w:tcW w:w="2505" w:type="dxa"/>
            <w:vAlign w:val="top"/>
          </w:tcPr>
          <w:p w14:paraId="3A5F9CB0">
            <w:pPr>
              <w:rPr>
                <w:rFonts w:hint="eastAsia" w:ascii="仿宋" w:hAnsi="仿宋" w:eastAsia="仿宋" w:cs="仿宋"/>
                <w:b w:val="0"/>
                <w:bCs w:val="0"/>
                <w:color w:val="auto"/>
                <w:sz w:val="21"/>
                <w:highlight w:val="none"/>
              </w:rPr>
            </w:pPr>
          </w:p>
          <w:p w14:paraId="4B8D86D9">
            <w:pPr>
              <w:pStyle w:val="30"/>
              <w:spacing w:before="78" w:line="223" w:lineRule="auto"/>
              <w:ind w:left="1268"/>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监督</w:t>
            </w:r>
          </w:p>
        </w:tc>
        <w:tc>
          <w:tcPr>
            <w:tcW w:w="5890" w:type="dxa"/>
            <w:vAlign w:val="top"/>
          </w:tcPr>
          <w:p w14:paraId="61F78BB1">
            <w:pPr>
              <w:pStyle w:val="30"/>
              <w:spacing w:before="132" w:line="259" w:lineRule="auto"/>
              <w:ind w:left="133" w:right="107" w:hanging="12"/>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本次采购活动以及相关当事人应当接受当地监督</w:t>
            </w:r>
            <w:r>
              <w:rPr>
                <w:rFonts w:hint="eastAsia" w:ascii="仿宋" w:hAnsi="仿宋" w:eastAsia="仿宋" w:cs="仿宋"/>
                <w:b w:val="0"/>
                <w:bCs w:val="0"/>
                <w:color w:val="auto"/>
                <w:spacing w:val="-3"/>
                <w:highlight w:val="none"/>
              </w:rPr>
              <w:t>管理部门依法实施的监督。</w:t>
            </w:r>
          </w:p>
        </w:tc>
      </w:tr>
      <w:tr w14:paraId="35D2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039" w:hRule="atLeast"/>
        </w:trPr>
        <w:tc>
          <w:tcPr>
            <w:tcW w:w="768" w:type="dxa"/>
            <w:vAlign w:val="top"/>
          </w:tcPr>
          <w:p w14:paraId="76E881C0">
            <w:pPr>
              <w:spacing w:line="251" w:lineRule="auto"/>
              <w:rPr>
                <w:rFonts w:hint="eastAsia" w:ascii="仿宋" w:hAnsi="仿宋" w:eastAsia="仿宋" w:cs="仿宋"/>
                <w:b w:val="0"/>
                <w:bCs w:val="0"/>
                <w:color w:val="auto"/>
                <w:sz w:val="21"/>
                <w:highlight w:val="none"/>
              </w:rPr>
            </w:pPr>
          </w:p>
          <w:p w14:paraId="41B2964C">
            <w:pPr>
              <w:spacing w:line="251" w:lineRule="auto"/>
              <w:rPr>
                <w:rFonts w:hint="eastAsia" w:ascii="仿宋" w:hAnsi="仿宋" w:eastAsia="仿宋" w:cs="仿宋"/>
                <w:b w:val="0"/>
                <w:bCs w:val="0"/>
                <w:color w:val="auto"/>
                <w:sz w:val="21"/>
                <w:highlight w:val="none"/>
              </w:rPr>
            </w:pPr>
          </w:p>
          <w:p w14:paraId="3DDB26A8">
            <w:pPr>
              <w:spacing w:line="251" w:lineRule="auto"/>
              <w:rPr>
                <w:rFonts w:hint="eastAsia" w:ascii="仿宋" w:hAnsi="仿宋" w:eastAsia="仿宋" w:cs="仿宋"/>
                <w:b w:val="0"/>
                <w:bCs w:val="0"/>
                <w:color w:val="auto"/>
                <w:sz w:val="21"/>
                <w:highlight w:val="none"/>
              </w:rPr>
            </w:pPr>
          </w:p>
          <w:p w14:paraId="4229DAA2">
            <w:pPr>
              <w:spacing w:line="251" w:lineRule="auto"/>
              <w:rPr>
                <w:rFonts w:hint="eastAsia" w:ascii="仿宋" w:hAnsi="仿宋" w:eastAsia="仿宋" w:cs="仿宋"/>
                <w:b w:val="0"/>
                <w:bCs w:val="0"/>
                <w:color w:val="auto"/>
                <w:sz w:val="21"/>
                <w:highlight w:val="none"/>
              </w:rPr>
            </w:pPr>
          </w:p>
          <w:p w14:paraId="59FB0D38">
            <w:pPr>
              <w:spacing w:line="251" w:lineRule="auto"/>
              <w:rPr>
                <w:rFonts w:hint="eastAsia" w:ascii="仿宋" w:hAnsi="仿宋" w:eastAsia="仿宋" w:cs="仿宋"/>
                <w:b w:val="0"/>
                <w:bCs w:val="0"/>
                <w:color w:val="auto"/>
                <w:sz w:val="21"/>
                <w:highlight w:val="none"/>
              </w:rPr>
            </w:pPr>
          </w:p>
          <w:p w14:paraId="2977E875">
            <w:pPr>
              <w:spacing w:line="251" w:lineRule="auto"/>
              <w:rPr>
                <w:rFonts w:hint="eastAsia" w:ascii="仿宋" w:hAnsi="仿宋" w:eastAsia="仿宋" w:cs="仿宋"/>
                <w:b w:val="0"/>
                <w:bCs w:val="0"/>
                <w:color w:val="auto"/>
                <w:sz w:val="21"/>
                <w:highlight w:val="none"/>
              </w:rPr>
            </w:pPr>
          </w:p>
          <w:p w14:paraId="46F9EFC1">
            <w:pPr>
              <w:spacing w:line="252" w:lineRule="auto"/>
              <w:rPr>
                <w:rFonts w:hint="eastAsia" w:ascii="仿宋" w:hAnsi="仿宋" w:eastAsia="仿宋" w:cs="仿宋"/>
                <w:b w:val="0"/>
                <w:bCs w:val="0"/>
                <w:color w:val="auto"/>
                <w:sz w:val="21"/>
                <w:highlight w:val="none"/>
              </w:rPr>
            </w:pPr>
          </w:p>
          <w:p w14:paraId="0222828D">
            <w:pPr>
              <w:spacing w:line="252" w:lineRule="auto"/>
              <w:rPr>
                <w:rFonts w:hint="eastAsia" w:ascii="仿宋" w:hAnsi="仿宋" w:eastAsia="仿宋" w:cs="仿宋"/>
                <w:b w:val="0"/>
                <w:bCs w:val="0"/>
                <w:color w:val="auto"/>
                <w:sz w:val="21"/>
                <w:highlight w:val="none"/>
              </w:rPr>
            </w:pPr>
          </w:p>
          <w:p w14:paraId="3CA6D11F">
            <w:pPr>
              <w:spacing w:line="252" w:lineRule="auto"/>
              <w:rPr>
                <w:rFonts w:hint="eastAsia" w:ascii="仿宋" w:hAnsi="仿宋" w:eastAsia="仿宋" w:cs="仿宋"/>
                <w:b w:val="0"/>
                <w:bCs w:val="0"/>
                <w:color w:val="auto"/>
                <w:sz w:val="21"/>
                <w:highlight w:val="none"/>
              </w:rPr>
            </w:pPr>
          </w:p>
          <w:p w14:paraId="587A8B97">
            <w:pPr>
              <w:spacing w:line="252" w:lineRule="auto"/>
              <w:rPr>
                <w:rFonts w:hint="eastAsia" w:ascii="仿宋" w:hAnsi="仿宋" w:eastAsia="仿宋" w:cs="仿宋"/>
                <w:b w:val="0"/>
                <w:bCs w:val="0"/>
                <w:color w:val="auto"/>
                <w:sz w:val="21"/>
                <w:highlight w:val="none"/>
              </w:rPr>
            </w:pPr>
          </w:p>
          <w:p w14:paraId="5F839FBA">
            <w:pPr>
              <w:spacing w:line="252" w:lineRule="auto"/>
              <w:rPr>
                <w:rFonts w:hint="eastAsia" w:ascii="仿宋" w:hAnsi="仿宋" w:eastAsia="仿宋" w:cs="仿宋"/>
                <w:b w:val="0"/>
                <w:bCs w:val="0"/>
                <w:color w:val="auto"/>
                <w:sz w:val="21"/>
                <w:highlight w:val="none"/>
              </w:rPr>
            </w:pPr>
          </w:p>
          <w:p w14:paraId="541BA242">
            <w:pPr>
              <w:pStyle w:val="30"/>
              <w:spacing w:before="7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37.6</w:t>
            </w:r>
          </w:p>
        </w:tc>
        <w:tc>
          <w:tcPr>
            <w:tcW w:w="2505" w:type="dxa"/>
            <w:vAlign w:val="top"/>
          </w:tcPr>
          <w:p w14:paraId="11DC161D">
            <w:pPr>
              <w:spacing w:line="256" w:lineRule="auto"/>
              <w:rPr>
                <w:rFonts w:hint="eastAsia" w:ascii="仿宋" w:hAnsi="仿宋" w:eastAsia="仿宋" w:cs="仿宋"/>
                <w:b w:val="0"/>
                <w:bCs w:val="0"/>
                <w:color w:val="auto"/>
                <w:sz w:val="21"/>
                <w:highlight w:val="none"/>
              </w:rPr>
            </w:pPr>
          </w:p>
          <w:p w14:paraId="19027F40">
            <w:pPr>
              <w:spacing w:line="256" w:lineRule="auto"/>
              <w:rPr>
                <w:rFonts w:hint="eastAsia" w:ascii="仿宋" w:hAnsi="仿宋" w:eastAsia="仿宋" w:cs="仿宋"/>
                <w:b w:val="0"/>
                <w:bCs w:val="0"/>
                <w:color w:val="auto"/>
                <w:sz w:val="21"/>
                <w:highlight w:val="none"/>
              </w:rPr>
            </w:pPr>
          </w:p>
          <w:p w14:paraId="272F27B2">
            <w:pPr>
              <w:spacing w:line="256" w:lineRule="auto"/>
              <w:rPr>
                <w:rFonts w:hint="eastAsia" w:ascii="仿宋" w:hAnsi="仿宋" w:eastAsia="仿宋" w:cs="仿宋"/>
                <w:b w:val="0"/>
                <w:bCs w:val="0"/>
                <w:color w:val="auto"/>
                <w:sz w:val="21"/>
                <w:highlight w:val="none"/>
              </w:rPr>
            </w:pPr>
          </w:p>
          <w:p w14:paraId="09E4ACEC">
            <w:pPr>
              <w:spacing w:line="256" w:lineRule="auto"/>
              <w:rPr>
                <w:rFonts w:hint="eastAsia" w:ascii="仿宋" w:hAnsi="仿宋" w:eastAsia="仿宋" w:cs="仿宋"/>
                <w:b w:val="0"/>
                <w:bCs w:val="0"/>
                <w:color w:val="auto"/>
                <w:sz w:val="21"/>
                <w:highlight w:val="none"/>
              </w:rPr>
            </w:pPr>
          </w:p>
          <w:p w14:paraId="47182781">
            <w:pPr>
              <w:spacing w:line="256" w:lineRule="auto"/>
              <w:rPr>
                <w:rFonts w:hint="eastAsia" w:ascii="仿宋" w:hAnsi="仿宋" w:eastAsia="仿宋" w:cs="仿宋"/>
                <w:b w:val="0"/>
                <w:bCs w:val="0"/>
                <w:color w:val="auto"/>
                <w:sz w:val="21"/>
                <w:highlight w:val="none"/>
              </w:rPr>
            </w:pPr>
          </w:p>
          <w:p w14:paraId="6D1CEDD5">
            <w:pPr>
              <w:spacing w:line="257" w:lineRule="auto"/>
              <w:rPr>
                <w:rFonts w:hint="eastAsia" w:ascii="仿宋" w:hAnsi="仿宋" w:eastAsia="仿宋" w:cs="仿宋"/>
                <w:b w:val="0"/>
                <w:bCs w:val="0"/>
                <w:color w:val="auto"/>
                <w:sz w:val="21"/>
                <w:highlight w:val="none"/>
              </w:rPr>
            </w:pPr>
          </w:p>
          <w:p w14:paraId="67055ECB">
            <w:pPr>
              <w:spacing w:line="257" w:lineRule="auto"/>
              <w:rPr>
                <w:rFonts w:hint="eastAsia" w:ascii="仿宋" w:hAnsi="仿宋" w:eastAsia="仿宋" w:cs="仿宋"/>
                <w:b w:val="0"/>
                <w:bCs w:val="0"/>
                <w:color w:val="auto"/>
                <w:sz w:val="21"/>
                <w:highlight w:val="none"/>
              </w:rPr>
            </w:pPr>
          </w:p>
          <w:p w14:paraId="4438C4FC">
            <w:pPr>
              <w:spacing w:line="257" w:lineRule="auto"/>
              <w:rPr>
                <w:rFonts w:hint="eastAsia" w:ascii="仿宋" w:hAnsi="仿宋" w:eastAsia="仿宋" w:cs="仿宋"/>
                <w:b w:val="0"/>
                <w:bCs w:val="0"/>
                <w:color w:val="auto"/>
                <w:sz w:val="21"/>
                <w:highlight w:val="none"/>
              </w:rPr>
            </w:pPr>
          </w:p>
          <w:p w14:paraId="3731A1CC">
            <w:pPr>
              <w:spacing w:line="257" w:lineRule="auto"/>
              <w:rPr>
                <w:rFonts w:hint="eastAsia" w:ascii="仿宋" w:hAnsi="仿宋" w:eastAsia="仿宋" w:cs="仿宋"/>
                <w:b w:val="0"/>
                <w:bCs w:val="0"/>
                <w:color w:val="auto"/>
                <w:sz w:val="21"/>
                <w:highlight w:val="none"/>
              </w:rPr>
            </w:pPr>
          </w:p>
          <w:p w14:paraId="07C9655F">
            <w:pPr>
              <w:spacing w:line="257" w:lineRule="auto"/>
              <w:rPr>
                <w:rFonts w:hint="eastAsia" w:ascii="仿宋" w:hAnsi="仿宋" w:eastAsia="仿宋" w:cs="仿宋"/>
                <w:b w:val="0"/>
                <w:bCs w:val="0"/>
                <w:color w:val="auto"/>
                <w:sz w:val="21"/>
                <w:highlight w:val="none"/>
              </w:rPr>
            </w:pPr>
          </w:p>
          <w:p w14:paraId="5638A60C">
            <w:pPr>
              <w:pStyle w:val="30"/>
              <w:spacing w:before="78" w:line="290" w:lineRule="auto"/>
              <w:ind w:left="118" w:right="468"/>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政府采购异常低价审查</w:t>
            </w:r>
          </w:p>
        </w:tc>
        <w:tc>
          <w:tcPr>
            <w:tcW w:w="5890" w:type="dxa"/>
            <w:vAlign w:val="top"/>
          </w:tcPr>
          <w:p w14:paraId="4EFAC607">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关于推动解决政府采购异常低价问题的通知</w:t>
            </w:r>
          </w:p>
          <w:p w14:paraId="5DC81FB8">
            <w:pPr>
              <w:pStyle w:val="30"/>
              <w:spacing w:before="90" w:line="261" w:lineRule="auto"/>
              <w:ind w:left="119" w:right="107" w:firstLine="480" w:firstLineChars="200"/>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财库〔2026〕2号为整治政府采购领域“内卷式”竞争，形成优质优价、良性竞争的市场秩序，现就推动解决政府采购异常低价问题有关事项通知如下：</w:t>
            </w:r>
          </w:p>
          <w:p w14:paraId="58E3F688">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一、加强政府采购需求管理</w:t>
            </w:r>
          </w:p>
          <w:p w14:paraId="13D514A0">
            <w:pPr>
              <w:pStyle w:val="30"/>
              <w:spacing w:before="90" w:line="261" w:lineRule="auto"/>
              <w:ind w:left="119" w:right="107" w:firstLine="480" w:firstLineChars="200"/>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5BDE5982">
            <w:pPr>
              <w:pStyle w:val="30"/>
              <w:spacing w:before="90" w:line="261" w:lineRule="auto"/>
              <w:ind w:left="119" w:right="107" w:firstLine="480" w:firstLineChars="200"/>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6A522E76">
            <w:pPr>
              <w:pStyle w:val="30"/>
              <w:spacing w:before="90" w:line="261" w:lineRule="auto"/>
              <w:ind w:left="119" w:right="107" w:firstLine="480" w:firstLineChars="200"/>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58018396">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二、强化政府采购异常低价审查</w:t>
            </w:r>
          </w:p>
          <w:p w14:paraId="1B8E68FE">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（一）采购人应当在采购文件中明确，政府采购评审中出现下列情形之一的，评审委员会应当启动异常低价投标（响应）审查程序：</w:t>
            </w:r>
          </w:p>
          <w:p w14:paraId="1C464CB3">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1.投标（响应）报价低于全部通过符合性审查供应商投标（响应）报价平均值50%的，即投标（响应）报价&lt;全部通过符合性审查供应商投标（响应）报价平均值×50%；</w:t>
            </w:r>
          </w:p>
          <w:p w14:paraId="558FA2B5">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2.投标（响应）报价低于通过符合性审查的次低报价供应商投标（响应）报价50%的，即投标（响应）报价&lt;通过符合性审查的次低报价供应商投标（响应）报价×50%；</w:t>
            </w:r>
          </w:p>
          <w:p w14:paraId="36731D69">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3.投标（响应）报价低于采购项目最高限价45%的，即投标（响应）报价&lt;采购项目最高限价×45%；</w:t>
            </w:r>
          </w:p>
          <w:p w14:paraId="5C6584AE">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4.评审委员会基于专业判断，认为供应商报价过低，有可能影响产品质量或者不能诚信履约的其他情形。</w:t>
            </w:r>
          </w:p>
          <w:p w14:paraId="1FDCF40B">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采购人可以结合具体项目实际情况，提高上述第1项至第3项中启动异常低价投标（响应）审查的数值标准，但是最高不得超过65%。</w:t>
            </w:r>
          </w:p>
          <w:p w14:paraId="140231C3">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相关法律法规对供应商报价有规定的，从其规定。</w:t>
            </w:r>
          </w:p>
          <w:p w14:paraId="27794799">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166048">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C40676">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AC94CB6">
            <w:pPr>
              <w:pStyle w:val="30"/>
              <w:spacing w:before="90" w:line="261" w:lineRule="auto"/>
              <w:ind w:left="119" w:right="107" w:firstLine="1"/>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56FE93AB">
      <w:pPr>
        <w:spacing w:before="156" w:line="222" w:lineRule="auto"/>
        <w:rPr>
          <w:rFonts w:hint="eastAsia" w:ascii="仿宋" w:hAnsi="仿宋" w:eastAsia="仿宋" w:cs="仿宋"/>
          <w:b w:val="0"/>
          <w:bCs w:val="0"/>
          <w:color w:val="auto"/>
          <w:spacing w:val="-2"/>
          <w:sz w:val="28"/>
          <w:szCs w:val="28"/>
          <w:highlight w:val="none"/>
        </w:rPr>
      </w:pPr>
    </w:p>
    <w:p w14:paraId="08B830E2">
      <w:pPr>
        <w:spacing w:before="156" w:line="222" w:lineRule="auto"/>
        <w:ind w:left="3547"/>
        <w:rPr>
          <w:rFonts w:hint="eastAsia" w:ascii="仿宋" w:hAnsi="仿宋" w:eastAsia="仿宋" w:cs="仿宋"/>
          <w:b w:val="0"/>
          <w:bCs w:val="0"/>
          <w:color w:val="auto"/>
          <w:spacing w:val="-2"/>
          <w:sz w:val="28"/>
          <w:szCs w:val="28"/>
          <w:highlight w:val="none"/>
        </w:rPr>
      </w:pPr>
    </w:p>
    <w:p w14:paraId="7D1B3BF8">
      <w:pPr>
        <w:spacing w:before="156" w:line="222" w:lineRule="auto"/>
        <w:ind w:left="3547"/>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2"/>
          <w:sz w:val="28"/>
          <w:szCs w:val="28"/>
          <w:highlight w:val="none"/>
        </w:rPr>
        <w:t>供应商须知正文</w:t>
      </w:r>
    </w:p>
    <w:p w14:paraId="07580CA9">
      <w:pPr>
        <w:spacing w:before="287" w:line="227" w:lineRule="auto"/>
        <w:ind w:left="567"/>
        <w:outlineLvl w:val="2"/>
        <w:rPr>
          <w:rFonts w:hint="eastAsia" w:ascii="仿宋" w:hAnsi="仿宋" w:eastAsia="仿宋" w:cs="仿宋"/>
          <w:b w:val="0"/>
          <w:bCs w:val="0"/>
          <w:color w:val="auto"/>
          <w:sz w:val="28"/>
          <w:szCs w:val="28"/>
          <w:highlight w:val="none"/>
        </w:rPr>
      </w:pPr>
      <w:bookmarkStart w:id="11" w:name="bookmark37"/>
      <w:bookmarkEnd w:id="11"/>
      <w:bookmarkStart w:id="12" w:name="_Toc5671"/>
      <w:bookmarkStart w:id="13" w:name="_Toc25337"/>
      <w:r>
        <w:rPr>
          <w:rFonts w:hint="eastAsia" w:ascii="仿宋" w:hAnsi="仿宋" w:eastAsia="仿宋" w:cs="仿宋"/>
          <w:b w:val="0"/>
          <w:bCs w:val="0"/>
          <w:color w:val="auto"/>
          <w:spacing w:val="-3"/>
          <w:sz w:val="28"/>
          <w:szCs w:val="28"/>
          <w:highlight w:val="none"/>
        </w:rPr>
        <w:t>1.采购依据以及原则</w:t>
      </w:r>
      <w:bookmarkEnd w:id="12"/>
      <w:bookmarkEnd w:id="13"/>
    </w:p>
    <w:p w14:paraId="1799AE6D">
      <w:pPr>
        <w:spacing w:before="223" w:line="222"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1.1《中华人民共和国政府采购法》；</w:t>
      </w:r>
    </w:p>
    <w:p w14:paraId="55FFE113">
      <w:pPr>
        <w:spacing w:before="179" w:line="222"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1.2《中华人民共和国民法典》；</w:t>
      </w:r>
    </w:p>
    <w:p w14:paraId="774592CA">
      <w:pPr>
        <w:spacing w:before="179" w:line="222"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1.3《中华人民共和国政府采购法实施条例》；</w:t>
      </w:r>
    </w:p>
    <w:p w14:paraId="2AF70E58">
      <w:pPr>
        <w:spacing w:before="180" w:line="222"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1.4《政府采购非招标采购方式管理办法》；</w:t>
      </w:r>
    </w:p>
    <w:p w14:paraId="17805EE9">
      <w:pPr>
        <w:spacing w:before="180" w:line="222"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1.5《政府采购质疑和投诉办法》；</w:t>
      </w:r>
    </w:p>
    <w:p w14:paraId="5799CF84">
      <w:pPr>
        <w:spacing w:before="179" w:line="220"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1.6</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其他有关法律、行政法规以及省市规范性文件规定。</w:t>
      </w:r>
    </w:p>
    <w:p w14:paraId="53AD95DD">
      <w:pPr>
        <w:spacing w:before="238" w:line="225" w:lineRule="auto"/>
        <w:ind w:left="551"/>
        <w:outlineLvl w:val="2"/>
        <w:rPr>
          <w:rFonts w:hint="eastAsia" w:ascii="仿宋" w:hAnsi="仿宋" w:eastAsia="仿宋" w:cs="仿宋"/>
          <w:b w:val="0"/>
          <w:bCs w:val="0"/>
          <w:color w:val="auto"/>
          <w:sz w:val="28"/>
          <w:szCs w:val="28"/>
          <w:highlight w:val="none"/>
        </w:rPr>
      </w:pPr>
      <w:bookmarkStart w:id="14" w:name="_Toc23417"/>
      <w:bookmarkStart w:id="15" w:name="_Toc8147"/>
      <w:r>
        <w:rPr>
          <w:rFonts w:hint="eastAsia" w:ascii="仿宋" w:hAnsi="仿宋" w:eastAsia="仿宋" w:cs="仿宋"/>
          <w:b w:val="0"/>
          <w:bCs w:val="0"/>
          <w:color w:val="auto"/>
          <w:spacing w:val="-1"/>
          <w:sz w:val="28"/>
          <w:szCs w:val="28"/>
          <w:highlight w:val="none"/>
        </w:rPr>
        <w:t>2.合格的供应商</w:t>
      </w:r>
      <w:bookmarkEnd w:id="14"/>
      <w:bookmarkEnd w:id="15"/>
    </w:p>
    <w:p w14:paraId="6A460C4E">
      <w:pPr>
        <w:spacing w:before="226" w:line="221"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2.1</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1"/>
          <w:sz w:val="24"/>
          <w:szCs w:val="24"/>
          <w:highlight w:val="none"/>
        </w:rPr>
        <w:t>符合《中华人民共和国政府采购法》第二十二条第一款规定的条件；</w:t>
      </w:r>
    </w:p>
    <w:p w14:paraId="0D32BAD8">
      <w:pPr>
        <w:spacing w:before="181" w:line="220"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2.2</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1"/>
          <w:sz w:val="24"/>
          <w:szCs w:val="24"/>
          <w:highlight w:val="none"/>
        </w:rPr>
        <w:t>符合本磋商文件规定的资格要求，且按照要求提供相关证明材</w:t>
      </w:r>
      <w:r>
        <w:rPr>
          <w:rFonts w:hint="eastAsia" w:ascii="仿宋" w:hAnsi="仿宋" w:eastAsia="仿宋" w:cs="仿宋"/>
          <w:b w:val="0"/>
          <w:bCs w:val="0"/>
          <w:color w:val="auto"/>
          <w:spacing w:val="-2"/>
          <w:sz w:val="24"/>
          <w:szCs w:val="24"/>
          <w:highlight w:val="none"/>
        </w:rPr>
        <w:t>料；</w:t>
      </w:r>
    </w:p>
    <w:p w14:paraId="4DDBA260">
      <w:pPr>
        <w:spacing w:before="183" w:line="291" w:lineRule="auto"/>
        <w:ind w:left="2"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2.3</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1"/>
          <w:sz w:val="24"/>
          <w:szCs w:val="24"/>
          <w:highlight w:val="none"/>
        </w:rPr>
        <w:t>单位负责人为同一人或者存在直接控股、管理关系的不同供应商，不得参加同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一合同项下的政府采购活动。</w:t>
      </w:r>
    </w:p>
    <w:p w14:paraId="68878002">
      <w:pPr>
        <w:spacing w:before="178" w:line="221"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供应商须知前附表规定接受联合体报价的，应符合以下规定：</w:t>
      </w:r>
    </w:p>
    <w:p w14:paraId="5CA95C07">
      <w:pPr>
        <w:spacing w:before="182" w:line="291" w:lineRule="auto"/>
        <w:ind w:left="2"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2.4.1</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z w:val="24"/>
          <w:szCs w:val="24"/>
          <w:highlight w:val="none"/>
        </w:rPr>
        <w:t>联合体各方应按照磋商文件提供的格式</w:t>
      </w:r>
      <w:r>
        <w:rPr>
          <w:rFonts w:hint="eastAsia" w:ascii="仿宋" w:hAnsi="仿宋" w:eastAsia="仿宋" w:cs="仿宋"/>
          <w:b w:val="0"/>
          <w:bCs w:val="0"/>
          <w:color w:val="auto"/>
          <w:spacing w:val="-1"/>
          <w:sz w:val="24"/>
          <w:szCs w:val="24"/>
          <w:highlight w:val="none"/>
        </w:rPr>
        <w:t>签订联合体协议书，明确联合体牵头</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人和各方权利义务；</w:t>
      </w:r>
    </w:p>
    <w:p w14:paraId="1C708E04">
      <w:pPr>
        <w:spacing w:before="179" w:line="221"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2.4.2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1"/>
          <w:sz w:val="24"/>
          <w:szCs w:val="24"/>
          <w:highlight w:val="none"/>
        </w:rPr>
        <w:t>联合体各方均应当符合《政府采购法》第二十二条第一款规定的条件；</w:t>
      </w:r>
    </w:p>
    <w:p w14:paraId="2919268B">
      <w:pPr>
        <w:spacing w:before="180" w:line="291" w:lineRule="auto"/>
        <w:ind w:left="4" w:firstLine="46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2.4.3</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z w:val="24"/>
          <w:szCs w:val="24"/>
          <w:highlight w:val="none"/>
        </w:rPr>
        <w:t>联合体中有同类资质的供应商按照联合</w:t>
      </w:r>
      <w:r>
        <w:rPr>
          <w:rFonts w:hint="eastAsia" w:ascii="仿宋" w:hAnsi="仿宋" w:eastAsia="仿宋" w:cs="仿宋"/>
          <w:b w:val="0"/>
          <w:bCs w:val="0"/>
          <w:color w:val="auto"/>
          <w:spacing w:val="-1"/>
          <w:sz w:val="24"/>
          <w:szCs w:val="24"/>
          <w:highlight w:val="none"/>
        </w:rPr>
        <w:t>体分工承担相同工作的，应当按照资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质等级较低的供应商确定资质等级。</w:t>
      </w:r>
    </w:p>
    <w:p w14:paraId="129C4CC3">
      <w:pPr>
        <w:spacing w:before="180" w:line="291" w:lineRule="auto"/>
        <w:ind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2.4.4 以联合体形式参加政府采购活动的，联合体各方不得再单独参加或者与其他</w:t>
      </w:r>
      <w:r>
        <w:rPr>
          <w:rFonts w:hint="eastAsia" w:ascii="仿宋" w:hAnsi="仿宋" w:eastAsia="仿宋" w:cs="仿宋"/>
          <w:b w:val="0"/>
          <w:bCs w:val="0"/>
          <w:color w:val="auto"/>
          <w:spacing w:val="15"/>
          <w:sz w:val="24"/>
          <w:szCs w:val="24"/>
          <w:highlight w:val="none"/>
        </w:rPr>
        <w:t xml:space="preserve"> </w:t>
      </w:r>
      <w:r>
        <w:rPr>
          <w:rFonts w:hint="eastAsia" w:ascii="仿宋" w:hAnsi="仿宋" w:eastAsia="仿宋" w:cs="仿宋"/>
          <w:b w:val="0"/>
          <w:bCs w:val="0"/>
          <w:color w:val="auto"/>
          <w:spacing w:val="-1"/>
          <w:sz w:val="24"/>
          <w:szCs w:val="24"/>
          <w:highlight w:val="none"/>
        </w:rPr>
        <w:t>供应商另外组成联合体参加同一合同项下的政府采购活动。</w:t>
      </w:r>
    </w:p>
    <w:p w14:paraId="2A0D7781">
      <w:pPr>
        <w:spacing w:before="179" w:line="290" w:lineRule="auto"/>
        <w:ind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2.4.5</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z w:val="24"/>
          <w:szCs w:val="24"/>
          <w:highlight w:val="none"/>
        </w:rPr>
        <w:t>联合体各方应当共同与采购人签订采购</w:t>
      </w:r>
      <w:r>
        <w:rPr>
          <w:rFonts w:hint="eastAsia" w:ascii="仿宋" w:hAnsi="仿宋" w:eastAsia="仿宋" w:cs="仿宋"/>
          <w:b w:val="0"/>
          <w:bCs w:val="0"/>
          <w:color w:val="auto"/>
          <w:spacing w:val="-1"/>
          <w:sz w:val="24"/>
          <w:szCs w:val="24"/>
          <w:highlight w:val="none"/>
        </w:rPr>
        <w:t>合同，就合同约定的事项对采购人承</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担连带责任。</w:t>
      </w:r>
    </w:p>
    <w:p w14:paraId="01E53AD9">
      <w:pPr>
        <w:spacing w:before="183" w:line="290" w:lineRule="auto"/>
        <w:ind w:left="5" w:firstLine="4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2.4.6</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1"/>
          <w:sz w:val="24"/>
          <w:szCs w:val="24"/>
          <w:highlight w:val="none"/>
        </w:rPr>
        <w:t>鼓励大中型企业和其他自然人、法人或者其他组织与小型、微型企业组成联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合体报价，但联合体各方均应符合上述规定。</w:t>
      </w:r>
    </w:p>
    <w:p w14:paraId="283BC430">
      <w:pPr>
        <w:spacing w:before="182" w:line="291" w:lineRule="auto"/>
        <w:ind w:left="8" w:firstLine="4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2.5</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1"/>
          <w:sz w:val="24"/>
          <w:szCs w:val="24"/>
          <w:highlight w:val="none"/>
        </w:rPr>
        <w:t>除采购人拟采购进口产品通过财政部门审核外，供应商不得提供直接进口或者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委托进口产品（包括已进入中国境内的进口</w:t>
      </w:r>
      <w:r>
        <w:rPr>
          <w:rFonts w:hint="eastAsia" w:ascii="仿宋" w:hAnsi="仿宋" w:eastAsia="仿宋" w:cs="仿宋"/>
          <w:b w:val="0"/>
          <w:bCs w:val="0"/>
          <w:color w:val="auto"/>
          <w:spacing w:val="-2"/>
          <w:sz w:val="24"/>
          <w:szCs w:val="24"/>
          <w:highlight w:val="none"/>
        </w:rPr>
        <w:t>产品）。</w:t>
      </w:r>
    </w:p>
    <w:p w14:paraId="56DC34F9">
      <w:pPr>
        <w:spacing w:before="101" w:line="220" w:lineRule="auto"/>
        <w:ind w:left="478"/>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1"/>
          <w:sz w:val="24"/>
          <w:szCs w:val="24"/>
          <w:highlight w:val="none"/>
        </w:rPr>
        <w:t>2.6</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1"/>
          <w:sz w:val="24"/>
          <w:szCs w:val="24"/>
          <w:highlight w:val="none"/>
        </w:rPr>
        <w:t>为采购项目提供整体设计、规范编制或者项目管理、监理、检测等服务的供应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商，不得再参加该采购项目的其他采购活动。</w:t>
      </w:r>
    </w:p>
    <w:p w14:paraId="12F3884C">
      <w:pPr>
        <w:spacing w:before="101" w:line="220" w:lineRule="auto"/>
        <w:ind w:left="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2.7</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2"/>
          <w:sz w:val="24"/>
          <w:szCs w:val="24"/>
          <w:highlight w:val="none"/>
        </w:rPr>
        <w:t>供应商提供的证明材料内容必须真实可靠。</w:t>
      </w:r>
    </w:p>
    <w:p w14:paraId="08966E68">
      <w:pPr>
        <w:spacing w:before="182" w:line="220" w:lineRule="auto"/>
        <w:ind w:left="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符合上述条件的供应商即为合格供应商，具有参与竞争性磋商的资格。</w:t>
      </w:r>
    </w:p>
    <w:p w14:paraId="3DD4641B">
      <w:pPr>
        <w:spacing w:before="237" w:line="231" w:lineRule="auto"/>
        <w:ind w:left="556"/>
        <w:outlineLvl w:val="2"/>
        <w:rPr>
          <w:rFonts w:hint="eastAsia" w:ascii="仿宋" w:hAnsi="仿宋" w:eastAsia="仿宋" w:cs="仿宋"/>
          <w:b w:val="0"/>
          <w:bCs w:val="0"/>
          <w:color w:val="auto"/>
          <w:sz w:val="28"/>
          <w:szCs w:val="28"/>
          <w:highlight w:val="none"/>
        </w:rPr>
      </w:pPr>
      <w:bookmarkStart w:id="16" w:name="_Toc22564"/>
      <w:bookmarkStart w:id="17" w:name="_Toc18411"/>
      <w:r>
        <w:rPr>
          <w:rFonts w:hint="eastAsia" w:ascii="仿宋" w:hAnsi="仿宋" w:eastAsia="仿宋" w:cs="仿宋"/>
          <w:b w:val="0"/>
          <w:bCs w:val="0"/>
          <w:color w:val="auto"/>
          <w:spacing w:val="-3"/>
          <w:sz w:val="28"/>
          <w:szCs w:val="28"/>
          <w:highlight w:val="none"/>
        </w:rPr>
        <w:t>3.保密</w:t>
      </w:r>
      <w:bookmarkEnd w:id="16"/>
      <w:bookmarkEnd w:id="17"/>
    </w:p>
    <w:p w14:paraId="3B069AE7">
      <w:pPr>
        <w:spacing w:before="217" w:line="361" w:lineRule="auto"/>
        <w:ind w:left="14" w:right="65"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参与竞争性磋商活动的当事人应对磋商文件和响应文件中的商业</w:t>
      </w:r>
      <w:r>
        <w:rPr>
          <w:rFonts w:hint="eastAsia" w:ascii="仿宋" w:hAnsi="仿宋" w:eastAsia="仿宋" w:cs="仿宋"/>
          <w:b w:val="0"/>
          <w:bCs w:val="0"/>
          <w:color w:val="auto"/>
          <w:spacing w:val="4"/>
          <w:sz w:val="24"/>
          <w:szCs w:val="24"/>
          <w:highlight w:val="none"/>
        </w:rPr>
        <w:t>和技术等秘密保</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密，违者应对由此造成的后果承担法律责任。</w:t>
      </w:r>
    </w:p>
    <w:p w14:paraId="1443B76E">
      <w:pPr>
        <w:spacing w:before="53" w:line="320" w:lineRule="auto"/>
        <w:ind w:left="18" w:right="65" w:firstLine="530"/>
        <w:outlineLvl w:val="2"/>
        <w:rPr>
          <w:rFonts w:hint="eastAsia" w:ascii="仿宋" w:hAnsi="仿宋" w:eastAsia="仿宋" w:cs="仿宋"/>
          <w:b w:val="0"/>
          <w:bCs w:val="0"/>
          <w:color w:val="auto"/>
          <w:sz w:val="28"/>
          <w:szCs w:val="28"/>
          <w:highlight w:val="none"/>
        </w:rPr>
      </w:pPr>
      <w:bookmarkStart w:id="18" w:name="_Toc30481"/>
      <w:bookmarkStart w:id="19" w:name="_Toc28092"/>
      <w:r>
        <w:rPr>
          <w:rFonts w:hint="eastAsia" w:ascii="仿宋" w:hAnsi="仿宋" w:eastAsia="仿宋" w:cs="仿宋"/>
          <w:b w:val="0"/>
          <w:bCs w:val="0"/>
          <w:color w:val="auto"/>
          <w:spacing w:val="3"/>
          <w:sz w:val="28"/>
          <w:szCs w:val="28"/>
          <w:highlight w:val="none"/>
        </w:rPr>
        <w:t>4.语言文字、计量单位、时间单位、报价有效期以及参与采购活动费</w:t>
      </w:r>
      <w:r>
        <w:rPr>
          <w:rFonts w:hint="eastAsia" w:ascii="仿宋" w:hAnsi="仿宋" w:eastAsia="仿宋" w:cs="仿宋"/>
          <w:b w:val="0"/>
          <w:bCs w:val="0"/>
          <w:color w:val="auto"/>
          <w:spacing w:val="12"/>
          <w:sz w:val="28"/>
          <w:szCs w:val="28"/>
          <w:highlight w:val="none"/>
        </w:rPr>
        <w:t xml:space="preserve"> </w:t>
      </w:r>
      <w:bookmarkStart w:id="20" w:name="bookmark10"/>
      <w:bookmarkEnd w:id="20"/>
      <w:r>
        <w:rPr>
          <w:rFonts w:hint="eastAsia" w:ascii="仿宋" w:hAnsi="仿宋" w:eastAsia="仿宋" w:cs="仿宋"/>
          <w:b w:val="0"/>
          <w:bCs w:val="0"/>
          <w:color w:val="auto"/>
          <w:sz w:val="28"/>
          <w:szCs w:val="28"/>
          <w:highlight w:val="none"/>
        </w:rPr>
        <w:t>用</w:t>
      </w:r>
      <w:bookmarkEnd w:id="18"/>
      <w:bookmarkEnd w:id="19"/>
    </w:p>
    <w:p w14:paraId="348FC06F">
      <w:pPr>
        <w:spacing w:before="222" w:line="222"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4.1</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4"/>
          <w:sz w:val="24"/>
          <w:szCs w:val="24"/>
          <w:highlight w:val="none"/>
        </w:rPr>
        <w:t>语言文字</w:t>
      </w:r>
    </w:p>
    <w:p w14:paraId="205F8D07">
      <w:pPr>
        <w:spacing w:before="177" w:line="360" w:lineRule="auto"/>
        <w:ind w:left="5" w:right="65"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除专用术语外，与竞争性磋商活动有关的语言均使用简体中文。必</w:t>
      </w:r>
      <w:r>
        <w:rPr>
          <w:rFonts w:hint="eastAsia" w:ascii="仿宋" w:hAnsi="仿宋" w:eastAsia="仿宋" w:cs="仿宋"/>
          <w:b w:val="0"/>
          <w:bCs w:val="0"/>
          <w:color w:val="auto"/>
          <w:spacing w:val="-3"/>
          <w:sz w:val="24"/>
          <w:szCs w:val="24"/>
          <w:highlight w:val="none"/>
        </w:rPr>
        <w:t>要时专用术语应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附有中文注释。如供应商提交的支持文件和印刷的文献使用另一种语言，应附有相应内</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1"/>
          <w:sz w:val="24"/>
          <w:szCs w:val="24"/>
          <w:highlight w:val="none"/>
        </w:rPr>
        <w:t>容的中文翻译本，在解释响应文件时以中文翻译本为准。</w:t>
      </w:r>
    </w:p>
    <w:p w14:paraId="22A39D7B">
      <w:pPr>
        <w:spacing w:before="1" w:line="221"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4.2</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4"/>
          <w:sz w:val="24"/>
          <w:szCs w:val="24"/>
          <w:highlight w:val="none"/>
        </w:rPr>
        <w:t>计量单位</w:t>
      </w:r>
    </w:p>
    <w:p w14:paraId="50278207">
      <w:pPr>
        <w:spacing w:before="181" w:line="360" w:lineRule="auto"/>
        <w:ind w:left="1" w:right="65" w:firstLine="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除磋商文件另有规定外，计量均应采用中华人民共和国法定计量单</w:t>
      </w:r>
      <w:r>
        <w:rPr>
          <w:rFonts w:hint="eastAsia" w:ascii="仿宋" w:hAnsi="仿宋" w:eastAsia="仿宋" w:cs="仿宋"/>
          <w:b w:val="0"/>
          <w:bCs w:val="0"/>
          <w:color w:val="auto"/>
          <w:spacing w:val="-3"/>
          <w:sz w:val="24"/>
          <w:szCs w:val="24"/>
          <w:highlight w:val="none"/>
        </w:rPr>
        <w:t>位；所有报价一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律使用人民币，货币单位为“元</w:t>
      </w:r>
      <w:r>
        <w:rPr>
          <w:rFonts w:hint="eastAsia" w:ascii="仿宋" w:hAnsi="仿宋" w:eastAsia="仿宋" w:cs="仿宋"/>
          <w:b w:val="0"/>
          <w:bCs w:val="0"/>
          <w:color w:val="auto"/>
          <w:spacing w:val="-87"/>
          <w:sz w:val="24"/>
          <w:szCs w:val="24"/>
          <w:highlight w:val="none"/>
        </w:rPr>
        <w:t xml:space="preserve"> </w:t>
      </w:r>
      <w:r>
        <w:rPr>
          <w:rFonts w:hint="eastAsia" w:ascii="仿宋" w:hAnsi="仿宋" w:eastAsia="仿宋" w:cs="仿宋"/>
          <w:b w:val="0"/>
          <w:bCs w:val="0"/>
          <w:color w:val="auto"/>
          <w:spacing w:val="-1"/>
          <w:sz w:val="24"/>
          <w:szCs w:val="24"/>
          <w:highlight w:val="none"/>
        </w:rPr>
        <w:t>”。</w:t>
      </w:r>
    </w:p>
    <w:p w14:paraId="6A792B73">
      <w:pPr>
        <w:spacing w:before="1" w:line="220"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4.3</w:t>
      </w:r>
      <w:r>
        <w:rPr>
          <w:rFonts w:hint="eastAsia" w:ascii="仿宋" w:hAnsi="仿宋" w:eastAsia="仿宋" w:cs="仿宋"/>
          <w:b w:val="0"/>
          <w:bCs w:val="0"/>
          <w:color w:val="auto"/>
          <w:spacing w:val="-27"/>
          <w:sz w:val="24"/>
          <w:szCs w:val="24"/>
          <w:highlight w:val="none"/>
        </w:rPr>
        <w:t xml:space="preserve"> </w:t>
      </w:r>
      <w:r>
        <w:rPr>
          <w:rFonts w:hint="eastAsia" w:ascii="仿宋" w:hAnsi="仿宋" w:eastAsia="仿宋" w:cs="仿宋"/>
          <w:b w:val="0"/>
          <w:bCs w:val="0"/>
          <w:color w:val="auto"/>
          <w:spacing w:val="-6"/>
          <w:sz w:val="24"/>
          <w:szCs w:val="24"/>
          <w:highlight w:val="none"/>
        </w:rPr>
        <w:t>时间单位</w:t>
      </w:r>
    </w:p>
    <w:p w14:paraId="58149780">
      <w:pPr>
        <w:spacing w:before="181" w:line="360" w:lineRule="auto"/>
        <w:ind w:left="19"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0"/>
          <w:sz w:val="24"/>
          <w:szCs w:val="24"/>
          <w:highlight w:val="none"/>
        </w:rPr>
        <w:t>除磋商文件中另有规定外，磋商文件所使用的时间单位“天</w:t>
      </w:r>
      <w:r>
        <w:rPr>
          <w:rFonts w:hint="eastAsia" w:ascii="仿宋" w:hAnsi="仿宋" w:eastAsia="仿宋" w:cs="仿宋"/>
          <w:b w:val="0"/>
          <w:bCs w:val="0"/>
          <w:color w:val="auto"/>
          <w:spacing w:val="-71"/>
          <w:sz w:val="24"/>
          <w:szCs w:val="24"/>
          <w:highlight w:val="none"/>
        </w:rPr>
        <w:t xml:space="preserve"> </w:t>
      </w:r>
      <w:r>
        <w:rPr>
          <w:rFonts w:hint="eastAsia" w:ascii="仿宋" w:hAnsi="仿宋" w:eastAsia="仿宋" w:cs="仿宋"/>
          <w:b w:val="0"/>
          <w:bCs w:val="0"/>
          <w:color w:val="auto"/>
          <w:spacing w:val="-10"/>
          <w:sz w:val="24"/>
          <w:szCs w:val="24"/>
          <w:highlight w:val="none"/>
        </w:rPr>
        <w:t>”、“</w:t>
      </w:r>
      <w:r>
        <w:rPr>
          <w:rFonts w:hint="eastAsia" w:ascii="仿宋" w:hAnsi="仿宋" w:eastAsia="仿宋" w:cs="仿宋"/>
          <w:b w:val="0"/>
          <w:bCs w:val="0"/>
          <w:color w:val="auto"/>
          <w:spacing w:val="-85"/>
          <w:sz w:val="24"/>
          <w:szCs w:val="24"/>
          <w:highlight w:val="none"/>
        </w:rPr>
        <w:t xml:space="preserve"> </w:t>
      </w:r>
      <w:r>
        <w:rPr>
          <w:rFonts w:hint="eastAsia" w:ascii="仿宋" w:hAnsi="仿宋" w:eastAsia="仿宋" w:cs="仿宋"/>
          <w:b w:val="0"/>
          <w:bCs w:val="0"/>
          <w:color w:val="auto"/>
          <w:spacing w:val="-10"/>
          <w:sz w:val="24"/>
          <w:szCs w:val="24"/>
          <w:highlight w:val="none"/>
        </w:rPr>
        <w:t>日</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10"/>
          <w:sz w:val="24"/>
          <w:szCs w:val="24"/>
          <w:highlight w:val="none"/>
        </w:rPr>
        <w:t>”均指日历天，</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时、分均为北京时间。</w:t>
      </w:r>
    </w:p>
    <w:p w14:paraId="23544A52">
      <w:pPr>
        <w:spacing w:before="1" w:line="222"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4.4</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3"/>
          <w:sz w:val="24"/>
          <w:szCs w:val="24"/>
          <w:highlight w:val="none"/>
        </w:rPr>
        <w:t>报价有效期</w:t>
      </w:r>
    </w:p>
    <w:p w14:paraId="644A7A3B">
      <w:pPr>
        <w:spacing w:before="180" w:line="290" w:lineRule="auto"/>
        <w:ind w:left="5" w:right="65" w:firstLine="4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4.4.1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z w:val="24"/>
          <w:szCs w:val="24"/>
          <w:highlight w:val="none"/>
        </w:rPr>
        <w:t>在供应商须知前附表规定的报价有效</w:t>
      </w:r>
      <w:r>
        <w:rPr>
          <w:rFonts w:hint="eastAsia" w:ascii="仿宋" w:hAnsi="仿宋" w:eastAsia="仿宋" w:cs="仿宋"/>
          <w:b w:val="0"/>
          <w:bCs w:val="0"/>
          <w:color w:val="auto"/>
          <w:spacing w:val="-1"/>
          <w:sz w:val="24"/>
          <w:szCs w:val="24"/>
          <w:highlight w:val="none"/>
        </w:rPr>
        <w:t>期内，响应文件以及其补充、承诺等部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分均保持有效。</w:t>
      </w:r>
    </w:p>
    <w:p w14:paraId="56787EA1">
      <w:pPr>
        <w:spacing w:before="183" w:line="325" w:lineRule="auto"/>
        <w:ind w:right="65"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4.4.2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z w:val="24"/>
          <w:szCs w:val="24"/>
          <w:highlight w:val="none"/>
        </w:rPr>
        <w:t>在磋商文件规定的响应文件有效期满</w:t>
      </w:r>
      <w:r>
        <w:rPr>
          <w:rFonts w:hint="eastAsia" w:ascii="仿宋" w:hAnsi="仿宋" w:eastAsia="仿宋" w:cs="仿宋"/>
          <w:b w:val="0"/>
          <w:bCs w:val="0"/>
          <w:color w:val="auto"/>
          <w:spacing w:val="-1"/>
          <w:sz w:val="24"/>
          <w:szCs w:val="24"/>
          <w:highlight w:val="none"/>
        </w:rPr>
        <w:t>之前，如果出现特殊情况，采购人或者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采购代理机构可在报价有效期内要求供应商延长有效期，要求与答复均以书面通知为准</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并作为磋商文件和响应文件的组成部分；供应商可以拒绝上述要求，拒绝延长响应文件</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z w:val="24"/>
          <w:szCs w:val="24"/>
          <w:highlight w:val="none"/>
        </w:rPr>
        <w:t>有效期的，其响应失效；同意上述要求的，既不</w:t>
      </w:r>
      <w:r>
        <w:rPr>
          <w:rFonts w:hint="eastAsia" w:ascii="仿宋" w:hAnsi="仿宋" w:eastAsia="仿宋" w:cs="仿宋"/>
          <w:b w:val="0"/>
          <w:bCs w:val="0"/>
          <w:color w:val="auto"/>
          <w:spacing w:val="-1"/>
          <w:sz w:val="24"/>
          <w:szCs w:val="24"/>
          <w:highlight w:val="none"/>
        </w:rPr>
        <w:t>能要求也不允许其修改响应文件。</w:t>
      </w:r>
    </w:p>
    <w:p w14:paraId="64DAE17F">
      <w:pPr>
        <w:spacing w:before="180" w:line="222"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4.5</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3"/>
          <w:sz w:val="24"/>
          <w:szCs w:val="24"/>
          <w:highlight w:val="none"/>
        </w:rPr>
        <w:t>参与采购活动费用</w:t>
      </w:r>
    </w:p>
    <w:p w14:paraId="472446AB">
      <w:pPr>
        <w:spacing w:before="179" w:line="221" w:lineRule="auto"/>
        <w:ind w:left="4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供应商应自行承担其准备和参加采购活动发生的所有费用。</w:t>
      </w:r>
    </w:p>
    <w:p w14:paraId="06B0678F">
      <w:pPr>
        <w:spacing w:before="237" w:line="224" w:lineRule="auto"/>
        <w:ind w:left="550"/>
        <w:outlineLvl w:val="2"/>
        <w:rPr>
          <w:rFonts w:hint="eastAsia" w:ascii="仿宋" w:hAnsi="仿宋" w:eastAsia="仿宋" w:cs="仿宋"/>
          <w:b w:val="0"/>
          <w:bCs w:val="0"/>
          <w:color w:val="auto"/>
          <w:sz w:val="28"/>
          <w:szCs w:val="28"/>
          <w:highlight w:val="none"/>
        </w:rPr>
      </w:pPr>
      <w:bookmarkStart w:id="21" w:name="_Toc6572"/>
      <w:bookmarkStart w:id="22" w:name="_Toc17710"/>
      <w:r>
        <w:rPr>
          <w:rFonts w:hint="eastAsia" w:ascii="仿宋" w:hAnsi="仿宋" w:eastAsia="仿宋" w:cs="仿宋"/>
          <w:b w:val="0"/>
          <w:bCs w:val="0"/>
          <w:color w:val="auto"/>
          <w:spacing w:val="-1"/>
          <w:sz w:val="28"/>
          <w:szCs w:val="28"/>
          <w:highlight w:val="none"/>
        </w:rPr>
        <w:t>5.踏勘现场</w:t>
      </w:r>
      <w:bookmarkEnd w:id="21"/>
      <w:bookmarkEnd w:id="22"/>
    </w:p>
    <w:p w14:paraId="22B29DDD">
      <w:pPr>
        <w:spacing w:before="100" w:line="360" w:lineRule="auto"/>
        <w:ind w:right="7" w:firstLine="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5.1</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1"/>
          <w:sz w:val="24"/>
          <w:szCs w:val="24"/>
          <w:highlight w:val="none"/>
        </w:rPr>
        <w:t>供应商须知前附表规定组织踏勘现场的，采购人必须按照规定时间、地点组织</w:t>
      </w:r>
      <w:r>
        <w:rPr>
          <w:rFonts w:hint="eastAsia" w:ascii="仿宋" w:hAnsi="仿宋" w:eastAsia="仿宋" w:cs="仿宋"/>
          <w:b w:val="0"/>
          <w:bCs w:val="0"/>
          <w:color w:val="auto"/>
          <w:spacing w:val="5"/>
          <w:sz w:val="24"/>
          <w:szCs w:val="24"/>
          <w:highlight w:val="none"/>
        </w:rPr>
        <w:t>供应商踏勘项目现场，以便供应商获取有关编制响应</w:t>
      </w:r>
      <w:r>
        <w:rPr>
          <w:rFonts w:hint="eastAsia" w:ascii="仿宋" w:hAnsi="仿宋" w:eastAsia="仿宋" w:cs="仿宋"/>
          <w:b w:val="0"/>
          <w:bCs w:val="0"/>
          <w:color w:val="auto"/>
          <w:spacing w:val="4"/>
          <w:sz w:val="24"/>
          <w:szCs w:val="24"/>
          <w:highlight w:val="none"/>
        </w:rPr>
        <w:t>文件和签署合同所涉及现场的资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料。供应商承担踏勘现场所发生的自身费用。</w:t>
      </w:r>
    </w:p>
    <w:p w14:paraId="3C16DA21">
      <w:pPr>
        <w:spacing w:line="290" w:lineRule="auto"/>
        <w:ind w:right="7" w:firstLine="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5.2</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1"/>
          <w:sz w:val="24"/>
          <w:szCs w:val="24"/>
          <w:highlight w:val="none"/>
        </w:rPr>
        <w:t>采购人向供应商提供的有关现场的资料和数据，是采购人现有的能使供应商利</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用的资料，采购人对供应商由此而做出的推论、理解和结论不负责任。</w:t>
      </w:r>
    </w:p>
    <w:p w14:paraId="336C4689">
      <w:pPr>
        <w:spacing w:before="182" w:line="314" w:lineRule="auto"/>
        <w:ind w:left="3"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1"/>
          <w:sz w:val="24"/>
          <w:szCs w:val="24"/>
          <w:highlight w:val="none"/>
        </w:rPr>
        <w:t>供应商经过采购人允许，可以进入项目现场踏勘，但不得因此使采购人承担有</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关责任和蒙受损失。除采购人原因外，供应商应对踏勘现场而造成的死亡、人身伤害、</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1"/>
          <w:sz w:val="24"/>
          <w:szCs w:val="24"/>
          <w:highlight w:val="none"/>
        </w:rPr>
        <w:t>财产损失、损害以及其它任何损失、损害和引起的费用和开支承担责任。</w:t>
      </w:r>
    </w:p>
    <w:p w14:paraId="2035739B">
      <w:pPr>
        <w:spacing w:before="234" w:line="228" w:lineRule="auto"/>
        <w:ind w:left="553"/>
        <w:outlineLvl w:val="2"/>
        <w:rPr>
          <w:rFonts w:hint="eastAsia" w:ascii="仿宋" w:hAnsi="仿宋" w:eastAsia="仿宋" w:cs="仿宋"/>
          <w:b w:val="0"/>
          <w:bCs w:val="0"/>
          <w:color w:val="auto"/>
          <w:sz w:val="28"/>
          <w:szCs w:val="28"/>
          <w:highlight w:val="none"/>
        </w:rPr>
      </w:pPr>
      <w:bookmarkStart w:id="23" w:name="_Toc23835"/>
      <w:bookmarkStart w:id="24" w:name="_Toc5800"/>
      <w:r>
        <w:rPr>
          <w:rFonts w:hint="eastAsia" w:ascii="仿宋" w:hAnsi="仿宋" w:eastAsia="仿宋" w:cs="仿宋"/>
          <w:b w:val="0"/>
          <w:bCs w:val="0"/>
          <w:color w:val="auto"/>
          <w:spacing w:val="-2"/>
          <w:sz w:val="28"/>
          <w:szCs w:val="28"/>
          <w:highlight w:val="none"/>
        </w:rPr>
        <w:t>6.询问</w:t>
      </w:r>
      <w:bookmarkEnd w:id="23"/>
      <w:bookmarkEnd w:id="24"/>
    </w:p>
    <w:p w14:paraId="203E3F55">
      <w:pPr>
        <w:spacing w:before="223" w:line="290" w:lineRule="auto"/>
        <w:ind w:left="5" w:right="7" w:firstLine="46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6.1</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1"/>
          <w:sz w:val="24"/>
          <w:szCs w:val="24"/>
          <w:highlight w:val="none"/>
        </w:rPr>
        <w:t>供应商对竞争性磋商活动事项有疑问的，可以向采购代理机构提出询问；采购</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代理机构应当及时作出答复，但答复的内容不得涉及商业秘密。</w:t>
      </w:r>
    </w:p>
    <w:p w14:paraId="0B481E9B">
      <w:pPr>
        <w:spacing w:before="182" w:line="222" w:lineRule="auto"/>
        <w:ind w:left="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询问及答复应当采取书面形式。</w:t>
      </w:r>
    </w:p>
    <w:p w14:paraId="232C72D1">
      <w:pPr>
        <w:spacing w:before="235" w:line="227" w:lineRule="auto"/>
        <w:ind w:left="556"/>
        <w:outlineLvl w:val="2"/>
        <w:rPr>
          <w:rFonts w:hint="eastAsia" w:ascii="仿宋" w:hAnsi="仿宋" w:eastAsia="仿宋" w:cs="仿宋"/>
          <w:b w:val="0"/>
          <w:bCs w:val="0"/>
          <w:color w:val="auto"/>
          <w:sz w:val="28"/>
          <w:szCs w:val="28"/>
          <w:highlight w:val="none"/>
        </w:rPr>
      </w:pPr>
      <w:bookmarkStart w:id="25" w:name="_Toc21120"/>
      <w:bookmarkStart w:id="26" w:name="_Toc17846"/>
      <w:r>
        <w:rPr>
          <w:rFonts w:hint="eastAsia" w:ascii="仿宋" w:hAnsi="仿宋" w:eastAsia="仿宋" w:cs="仿宋"/>
          <w:b w:val="0"/>
          <w:bCs w:val="0"/>
          <w:color w:val="auto"/>
          <w:spacing w:val="-3"/>
          <w:sz w:val="28"/>
          <w:szCs w:val="28"/>
          <w:highlight w:val="none"/>
        </w:rPr>
        <w:t>7.偏离</w:t>
      </w:r>
      <w:bookmarkEnd w:id="25"/>
      <w:bookmarkEnd w:id="26"/>
    </w:p>
    <w:p w14:paraId="29E6C2E5">
      <w:pPr>
        <w:spacing w:before="223" w:line="361" w:lineRule="auto"/>
        <w:ind w:left="5" w:right="6" w:firstLine="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采购人允许响应文件偏离磋商文件某些非实质性要求的，偏离应当符合磋商文件规</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3"/>
          <w:sz w:val="24"/>
          <w:szCs w:val="24"/>
          <w:highlight w:val="none"/>
        </w:rPr>
        <w:t>定的偏离范围和幅度。</w:t>
      </w:r>
    </w:p>
    <w:p w14:paraId="2CCBFCA4">
      <w:pPr>
        <w:spacing w:before="54" w:line="227" w:lineRule="auto"/>
        <w:ind w:left="551"/>
        <w:outlineLvl w:val="2"/>
        <w:rPr>
          <w:rFonts w:hint="eastAsia" w:ascii="仿宋" w:hAnsi="仿宋" w:eastAsia="仿宋" w:cs="仿宋"/>
          <w:b w:val="0"/>
          <w:bCs w:val="0"/>
          <w:color w:val="auto"/>
          <w:sz w:val="28"/>
          <w:szCs w:val="28"/>
          <w:highlight w:val="none"/>
        </w:rPr>
      </w:pPr>
      <w:bookmarkStart w:id="27" w:name="_Toc5418"/>
      <w:bookmarkStart w:id="28" w:name="_Toc9982"/>
      <w:r>
        <w:rPr>
          <w:rFonts w:hint="eastAsia" w:ascii="仿宋" w:hAnsi="仿宋" w:eastAsia="仿宋" w:cs="仿宋"/>
          <w:b w:val="0"/>
          <w:bCs w:val="0"/>
          <w:color w:val="auto"/>
          <w:spacing w:val="-1"/>
          <w:sz w:val="28"/>
          <w:szCs w:val="28"/>
          <w:highlight w:val="none"/>
        </w:rPr>
        <w:t>8.履约担保</w:t>
      </w:r>
      <w:bookmarkEnd w:id="27"/>
      <w:bookmarkEnd w:id="28"/>
    </w:p>
    <w:p w14:paraId="7D7D6A2A">
      <w:pPr>
        <w:spacing w:before="222" w:line="316" w:lineRule="auto"/>
        <w:ind w:left="2" w:right="6"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8.1</w:t>
      </w:r>
      <w:r>
        <w:rPr>
          <w:rFonts w:hint="eastAsia" w:ascii="仿宋" w:hAnsi="仿宋" w:eastAsia="仿宋" w:cs="仿宋"/>
          <w:b w:val="0"/>
          <w:bCs w:val="0"/>
          <w:color w:val="auto"/>
          <w:spacing w:val="-24"/>
          <w:sz w:val="24"/>
          <w:szCs w:val="24"/>
          <w:highlight w:val="none"/>
        </w:rPr>
        <w:t xml:space="preserve"> </w:t>
      </w:r>
      <w:r>
        <w:rPr>
          <w:rFonts w:hint="eastAsia" w:ascii="仿宋" w:hAnsi="仿宋" w:eastAsia="仿宋" w:cs="仿宋"/>
          <w:b w:val="0"/>
          <w:bCs w:val="0"/>
          <w:color w:val="auto"/>
          <w:spacing w:val="-1"/>
          <w:sz w:val="24"/>
          <w:szCs w:val="24"/>
          <w:highlight w:val="none"/>
        </w:rPr>
        <w:t>在签订合同前，成交供应商应按照有关规定或者事先经过采购人书面认可的履</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约担保要求向采购人提交履约担保。除另有规定外，履约担保金额不超过成交合同金额</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9"/>
          <w:sz w:val="24"/>
          <w:szCs w:val="24"/>
          <w:highlight w:val="none"/>
        </w:rPr>
        <w:t>的</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9"/>
          <w:sz w:val="24"/>
          <w:szCs w:val="24"/>
          <w:highlight w:val="none"/>
        </w:rPr>
        <w:t>10%。</w:t>
      </w:r>
    </w:p>
    <w:p w14:paraId="1D5ECAD8">
      <w:pPr>
        <w:spacing w:before="174" w:line="291" w:lineRule="auto"/>
        <w:ind w:left="2" w:right="7"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8.2</w:t>
      </w:r>
      <w:r>
        <w:rPr>
          <w:rFonts w:hint="eastAsia" w:ascii="仿宋" w:hAnsi="仿宋" w:eastAsia="仿宋" w:cs="仿宋"/>
          <w:b w:val="0"/>
          <w:bCs w:val="0"/>
          <w:color w:val="auto"/>
          <w:spacing w:val="-24"/>
          <w:sz w:val="24"/>
          <w:szCs w:val="24"/>
          <w:highlight w:val="none"/>
        </w:rPr>
        <w:t xml:space="preserve"> </w:t>
      </w:r>
      <w:r>
        <w:rPr>
          <w:rFonts w:hint="eastAsia" w:ascii="仿宋" w:hAnsi="仿宋" w:eastAsia="仿宋" w:cs="仿宋"/>
          <w:b w:val="0"/>
          <w:bCs w:val="0"/>
          <w:color w:val="auto"/>
          <w:spacing w:val="-1"/>
          <w:sz w:val="24"/>
          <w:szCs w:val="24"/>
          <w:highlight w:val="none"/>
        </w:rPr>
        <w:t>成交供应商未按照要求提交履约担保的，视为放弃成交资格，成交供应商应当</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对采购人造成的损失给予赔偿。</w:t>
      </w:r>
    </w:p>
    <w:p w14:paraId="425CD077">
      <w:pPr>
        <w:spacing w:before="234" w:line="226" w:lineRule="auto"/>
        <w:ind w:left="547"/>
        <w:outlineLvl w:val="2"/>
        <w:rPr>
          <w:rFonts w:hint="eastAsia" w:ascii="仿宋" w:hAnsi="仿宋" w:eastAsia="仿宋" w:cs="仿宋"/>
          <w:b w:val="0"/>
          <w:bCs w:val="0"/>
          <w:color w:val="auto"/>
          <w:sz w:val="28"/>
          <w:szCs w:val="28"/>
          <w:highlight w:val="none"/>
        </w:rPr>
      </w:pPr>
      <w:bookmarkStart w:id="29" w:name="_Toc28701"/>
      <w:bookmarkStart w:id="30" w:name="_Toc31665"/>
      <w:r>
        <w:rPr>
          <w:rFonts w:hint="eastAsia" w:ascii="仿宋" w:hAnsi="仿宋" w:eastAsia="仿宋" w:cs="仿宋"/>
          <w:b w:val="0"/>
          <w:bCs w:val="0"/>
          <w:color w:val="auto"/>
          <w:spacing w:val="-1"/>
          <w:sz w:val="28"/>
          <w:szCs w:val="28"/>
          <w:highlight w:val="none"/>
        </w:rPr>
        <w:t>9.采购代理服务费</w:t>
      </w:r>
      <w:bookmarkEnd w:id="29"/>
      <w:bookmarkEnd w:id="30"/>
    </w:p>
    <w:p w14:paraId="71E72850">
      <w:pPr>
        <w:spacing w:before="226" w:line="221" w:lineRule="auto"/>
        <w:ind w:left="474"/>
        <w:outlineLvl w:val="2"/>
        <w:rPr>
          <w:rFonts w:hint="eastAsia" w:ascii="仿宋" w:hAnsi="仿宋" w:eastAsia="仿宋" w:cs="仿宋"/>
          <w:b w:val="0"/>
          <w:bCs w:val="0"/>
          <w:color w:val="auto"/>
          <w:sz w:val="24"/>
          <w:szCs w:val="24"/>
          <w:highlight w:val="none"/>
        </w:rPr>
      </w:pPr>
      <w:bookmarkStart w:id="31" w:name="_Toc14181"/>
      <w:bookmarkStart w:id="32" w:name="_Toc25833"/>
      <w:r>
        <w:rPr>
          <w:rFonts w:hint="eastAsia" w:ascii="仿宋" w:hAnsi="仿宋" w:eastAsia="仿宋" w:cs="仿宋"/>
          <w:b w:val="0"/>
          <w:bCs w:val="0"/>
          <w:color w:val="auto"/>
          <w:spacing w:val="-2"/>
          <w:sz w:val="24"/>
          <w:szCs w:val="24"/>
          <w:highlight w:val="none"/>
        </w:rPr>
        <w:t>9.1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详见供应商须知前附表。</w:t>
      </w:r>
      <w:bookmarkEnd w:id="31"/>
      <w:bookmarkEnd w:id="32"/>
    </w:p>
    <w:p w14:paraId="7E560CB1">
      <w:pPr>
        <w:spacing w:before="237" w:line="225" w:lineRule="auto"/>
        <w:ind w:left="569"/>
        <w:outlineLvl w:val="2"/>
        <w:rPr>
          <w:rFonts w:hint="eastAsia" w:ascii="仿宋" w:hAnsi="仿宋" w:eastAsia="仿宋" w:cs="仿宋"/>
          <w:b w:val="0"/>
          <w:bCs w:val="0"/>
          <w:color w:val="auto"/>
          <w:sz w:val="28"/>
          <w:szCs w:val="28"/>
          <w:highlight w:val="none"/>
        </w:rPr>
      </w:pPr>
      <w:bookmarkStart w:id="33" w:name="bookmark38"/>
      <w:bookmarkEnd w:id="33"/>
      <w:bookmarkStart w:id="34" w:name="_Toc27199"/>
      <w:bookmarkStart w:id="35" w:name="_Toc11426"/>
      <w:r>
        <w:rPr>
          <w:rFonts w:hint="eastAsia" w:ascii="仿宋" w:hAnsi="仿宋" w:eastAsia="仿宋" w:cs="仿宋"/>
          <w:b w:val="0"/>
          <w:bCs w:val="0"/>
          <w:color w:val="auto"/>
          <w:spacing w:val="-4"/>
          <w:sz w:val="28"/>
          <w:szCs w:val="28"/>
          <w:highlight w:val="none"/>
        </w:rPr>
        <w:t>10.磋商文件</w:t>
      </w:r>
      <w:bookmarkEnd w:id="34"/>
      <w:bookmarkEnd w:id="35"/>
    </w:p>
    <w:p w14:paraId="676BE62E">
      <w:pPr>
        <w:spacing w:before="227"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10.1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磋商文件的组成</w:t>
      </w:r>
    </w:p>
    <w:p w14:paraId="2F382F63">
      <w:pPr>
        <w:spacing w:before="179" w:line="360" w:lineRule="auto"/>
        <w:ind w:right="9"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10.1.1</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磋商文件是用以阐明所需货物以及服务、磋商程序和合同格式的规范性文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件。磋商文件主要由以下部分组成：</w:t>
      </w:r>
    </w:p>
    <w:p w14:paraId="082A5F25">
      <w:pPr>
        <w:spacing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第一章</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7"/>
          <w:sz w:val="24"/>
          <w:szCs w:val="24"/>
          <w:highlight w:val="none"/>
        </w:rPr>
        <w:t>采购公告</w:t>
      </w:r>
    </w:p>
    <w:p w14:paraId="7F8F7A5E">
      <w:pPr>
        <w:spacing w:before="101" w:line="222" w:lineRule="auto"/>
        <w:ind w:left="490"/>
        <w:rPr>
          <w:rFonts w:hint="eastAsia" w:ascii="仿宋" w:hAnsi="仿宋" w:eastAsia="仿宋" w:cs="仿宋"/>
          <w:b w:val="0"/>
          <w:bCs w:val="0"/>
          <w:color w:val="auto"/>
          <w:spacing w:val="-6"/>
          <w:sz w:val="24"/>
          <w:szCs w:val="24"/>
          <w:highlight w:val="none"/>
        </w:rPr>
      </w:pPr>
      <w:r>
        <w:rPr>
          <w:rFonts w:hint="eastAsia" w:ascii="仿宋" w:hAnsi="仿宋" w:eastAsia="仿宋" w:cs="仿宋"/>
          <w:b w:val="0"/>
          <w:bCs w:val="0"/>
          <w:color w:val="auto"/>
          <w:spacing w:val="-6"/>
          <w:sz w:val="24"/>
          <w:szCs w:val="24"/>
          <w:highlight w:val="none"/>
        </w:rPr>
        <w:t>第二章</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6"/>
          <w:sz w:val="24"/>
          <w:szCs w:val="24"/>
          <w:highlight w:val="none"/>
        </w:rPr>
        <w:t>供应商须知</w:t>
      </w:r>
    </w:p>
    <w:p w14:paraId="33F56EB2">
      <w:pPr>
        <w:spacing w:before="101"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第三章</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7"/>
          <w:sz w:val="24"/>
          <w:szCs w:val="24"/>
          <w:highlight w:val="none"/>
        </w:rPr>
        <w:t>采购需求</w:t>
      </w:r>
    </w:p>
    <w:p w14:paraId="765A70CB">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第四章</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7"/>
          <w:sz w:val="24"/>
          <w:szCs w:val="24"/>
          <w:highlight w:val="none"/>
        </w:rPr>
        <w:t>评审办法</w:t>
      </w:r>
    </w:p>
    <w:p w14:paraId="06ED38C1">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第五章 签订合同、合同主要条款</w:t>
      </w:r>
    </w:p>
    <w:p w14:paraId="2F5B9F52">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第六章</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6"/>
          <w:sz w:val="24"/>
          <w:szCs w:val="24"/>
          <w:highlight w:val="none"/>
        </w:rPr>
        <w:t>响应文件格式</w:t>
      </w:r>
    </w:p>
    <w:p w14:paraId="48CC0B7B">
      <w:pPr>
        <w:spacing w:before="178" w:line="292" w:lineRule="auto"/>
        <w:ind w:left="2" w:right="67" w:firstLine="48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10.1.2</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2"/>
          <w:sz w:val="24"/>
          <w:szCs w:val="24"/>
          <w:highlight w:val="none"/>
        </w:rPr>
        <w:t>根据本章第</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10.2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2"/>
          <w:sz w:val="24"/>
          <w:szCs w:val="24"/>
          <w:highlight w:val="none"/>
        </w:rPr>
        <w:t>款对磋商文件所作的澄清和修改，构成磋商文件的组成部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0"/>
          <w:sz w:val="24"/>
          <w:szCs w:val="24"/>
          <w:highlight w:val="none"/>
        </w:rPr>
        <w:t>分。</w:t>
      </w:r>
    </w:p>
    <w:p w14:paraId="290DBC4A">
      <w:pPr>
        <w:spacing w:before="178" w:line="290" w:lineRule="auto"/>
        <w:ind w:left="4" w:firstLine="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10.1.3</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除非有特殊要求，磋商文件不</w:t>
      </w:r>
      <w:r>
        <w:rPr>
          <w:rFonts w:hint="eastAsia" w:ascii="仿宋" w:hAnsi="仿宋" w:eastAsia="仿宋" w:cs="仿宋"/>
          <w:b w:val="0"/>
          <w:bCs w:val="0"/>
          <w:color w:val="auto"/>
          <w:spacing w:val="-3"/>
          <w:sz w:val="24"/>
          <w:szCs w:val="24"/>
          <w:highlight w:val="none"/>
        </w:rPr>
        <w:t>单独提供项目所在地的自然环境、气候条件、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公用设施等情况，供应商被视为熟悉上述与履行合同有关的一切情况。</w:t>
      </w:r>
    </w:p>
    <w:p w14:paraId="4FDC5DD9">
      <w:pPr>
        <w:spacing w:before="182"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10.2</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3"/>
          <w:sz w:val="24"/>
          <w:szCs w:val="24"/>
          <w:highlight w:val="none"/>
        </w:rPr>
        <w:t>磋商文件的澄清和修改</w:t>
      </w:r>
    </w:p>
    <w:p w14:paraId="7012A36F">
      <w:pPr>
        <w:spacing w:before="178" w:line="221" w:lineRule="auto"/>
        <w:ind w:left="47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磋商文件的澄清和修改及确认，详见供应商须知前附表。</w:t>
      </w:r>
    </w:p>
    <w:p w14:paraId="29F140D8">
      <w:pPr>
        <w:spacing w:before="115" w:line="219" w:lineRule="auto"/>
        <w:ind w:right="16"/>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磋商文件的澄清或者修改在同一内容的表述</w:t>
      </w:r>
      <w:r>
        <w:rPr>
          <w:rFonts w:hint="eastAsia" w:ascii="仿宋" w:hAnsi="仿宋" w:eastAsia="仿宋" w:cs="仿宋"/>
          <w:b w:val="0"/>
          <w:bCs w:val="0"/>
          <w:color w:val="auto"/>
          <w:spacing w:val="-1"/>
          <w:sz w:val="24"/>
          <w:szCs w:val="24"/>
          <w:highlight w:val="none"/>
        </w:rPr>
        <w:t>上不一致时，以最后发出的公告为准。</w:t>
      </w:r>
    </w:p>
    <w:p w14:paraId="4DB38F6B">
      <w:pPr>
        <w:spacing w:before="238" w:line="228" w:lineRule="auto"/>
        <w:ind w:left="568"/>
        <w:outlineLvl w:val="2"/>
        <w:rPr>
          <w:rFonts w:hint="eastAsia" w:ascii="仿宋" w:hAnsi="仿宋" w:eastAsia="仿宋" w:cs="仿宋"/>
          <w:b w:val="0"/>
          <w:bCs w:val="0"/>
          <w:color w:val="auto"/>
          <w:sz w:val="28"/>
          <w:szCs w:val="28"/>
          <w:highlight w:val="none"/>
        </w:rPr>
      </w:pPr>
      <w:bookmarkStart w:id="36" w:name="_Toc12623"/>
      <w:bookmarkStart w:id="37" w:name="_Toc29311"/>
      <w:r>
        <w:rPr>
          <w:rFonts w:hint="eastAsia" w:ascii="仿宋" w:hAnsi="仿宋" w:eastAsia="仿宋" w:cs="仿宋"/>
          <w:b w:val="0"/>
          <w:bCs w:val="0"/>
          <w:color w:val="auto"/>
          <w:spacing w:val="-3"/>
          <w:sz w:val="28"/>
          <w:szCs w:val="28"/>
          <w:highlight w:val="none"/>
        </w:rPr>
        <w:t>11.响应文件的组成</w:t>
      </w:r>
      <w:bookmarkEnd w:id="36"/>
      <w:bookmarkEnd w:id="37"/>
    </w:p>
    <w:p w14:paraId="5C73F3BF">
      <w:pPr>
        <w:spacing w:before="223" w:line="290" w:lineRule="auto"/>
        <w:ind w:left="3" w:right="66"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11.1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供应商应按照磋商文件的要求以及格式编制响应文件，并保证其真实性</w:t>
      </w:r>
      <w:r>
        <w:rPr>
          <w:rFonts w:hint="eastAsia" w:ascii="仿宋" w:hAnsi="仿宋" w:eastAsia="仿宋" w:cs="仿宋"/>
          <w:b w:val="0"/>
          <w:bCs w:val="0"/>
          <w:color w:val="auto"/>
          <w:spacing w:val="-5"/>
          <w:sz w:val="24"/>
          <w:szCs w:val="24"/>
          <w:highlight w:val="none"/>
        </w:rPr>
        <w:t>、准确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性以及完整性，并按照磋商文件要求提交全部资料并做出实质性响应。</w:t>
      </w:r>
    </w:p>
    <w:p w14:paraId="33FBE774">
      <w:pPr>
        <w:spacing w:before="181" w:line="221"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响应文件的组成：详见第六章 响应文件格式。</w:t>
      </w:r>
    </w:p>
    <w:p w14:paraId="2982EF4A">
      <w:pPr>
        <w:spacing w:before="237" w:line="230" w:lineRule="auto"/>
        <w:ind w:left="568"/>
        <w:outlineLvl w:val="2"/>
        <w:rPr>
          <w:rFonts w:hint="eastAsia" w:ascii="仿宋" w:hAnsi="仿宋" w:eastAsia="仿宋" w:cs="仿宋"/>
          <w:b w:val="0"/>
          <w:bCs w:val="0"/>
          <w:color w:val="auto"/>
          <w:sz w:val="28"/>
          <w:szCs w:val="28"/>
          <w:highlight w:val="none"/>
        </w:rPr>
      </w:pPr>
      <w:bookmarkStart w:id="38" w:name="_Toc7621"/>
      <w:bookmarkStart w:id="39" w:name="_Toc1706"/>
      <w:r>
        <w:rPr>
          <w:rFonts w:hint="eastAsia" w:ascii="仿宋" w:hAnsi="仿宋" w:eastAsia="仿宋" w:cs="仿宋"/>
          <w:b w:val="0"/>
          <w:bCs w:val="0"/>
          <w:color w:val="auto"/>
          <w:spacing w:val="-4"/>
          <w:sz w:val="28"/>
          <w:szCs w:val="28"/>
          <w:highlight w:val="none"/>
        </w:rPr>
        <w:t>12.响应报价</w:t>
      </w:r>
      <w:bookmarkEnd w:id="38"/>
      <w:bookmarkEnd w:id="39"/>
    </w:p>
    <w:p w14:paraId="38B35340">
      <w:pPr>
        <w:spacing w:before="21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12.1</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3"/>
          <w:sz w:val="24"/>
          <w:szCs w:val="24"/>
          <w:highlight w:val="none"/>
        </w:rPr>
        <w:t>响应报价的范围：见供应商须知前附表。</w:t>
      </w:r>
    </w:p>
    <w:p w14:paraId="17433987">
      <w:pPr>
        <w:spacing w:before="180" w:line="221"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12.2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供应商应对所投包中的货物进行报价，对每一包货物的报价</w:t>
      </w:r>
      <w:r>
        <w:rPr>
          <w:rFonts w:hint="eastAsia" w:ascii="仿宋" w:hAnsi="仿宋" w:eastAsia="仿宋" w:cs="仿宋"/>
          <w:b w:val="0"/>
          <w:bCs w:val="0"/>
          <w:color w:val="auto"/>
          <w:spacing w:val="-2"/>
          <w:sz w:val="24"/>
          <w:szCs w:val="24"/>
          <w:highlight w:val="none"/>
        </w:rPr>
        <w:t>必须全部报齐。</w:t>
      </w:r>
    </w:p>
    <w:p w14:paraId="1AC0D293">
      <w:pPr>
        <w:spacing w:before="180"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12.3</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3"/>
          <w:sz w:val="24"/>
          <w:szCs w:val="24"/>
          <w:highlight w:val="none"/>
        </w:rPr>
        <w:t>响应报价的次数：见供应商须知前附表。</w:t>
      </w:r>
    </w:p>
    <w:p w14:paraId="3AF5C3E7">
      <w:pPr>
        <w:spacing w:before="180"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12.4</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供应商不得以任何方式或者方法提供</w:t>
      </w:r>
      <w:r>
        <w:rPr>
          <w:rFonts w:hint="eastAsia" w:ascii="仿宋" w:hAnsi="仿宋" w:eastAsia="仿宋" w:cs="仿宋"/>
          <w:b w:val="0"/>
          <w:bCs w:val="0"/>
          <w:color w:val="auto"/>
          <w:spacing w:val="-2"/>
          <w:sz w:val="24"/>
          <w:szCs w:val="24"/>
          <w:highlight w:val="none"/>
        </w:rPr>
        <w:t>报价以外的任何附赠条款。</w:t>
      </w:r>
    </w:p>
    <w:p w14:paraId="0ADA4D14">
      <w:pPr>
        <w:spacing w:before="178" w:line="292" w:lineRule="auto"/>
        <w:ind w:left="1" w:right="66"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12.5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供应商应按照磋商文件中要求的内容填写报价，并由法定代表人或者被</w:t>
      </w:r>
      <w:r>
        <w:rPr>
          <w:rFonts w:hint="eastAsia" w:ascii="仿宋" w:hAnsi="仿宋" w:eastAsia="仿宋" w:cs="仿宋"/>
          <w:b w:val="0"/>
          <w:bCs w:val="0"/>
          <w:color w:val="auto"/>
          <w:spacing w:val="-5"/>
          <w:sz w:val="24"/>
          <w:szCs w:val="24"/>
          <w:highlight w:val="none"/>
        </w:rPr>
        <w:t>授权代</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5"/>
          <w:sz w:val="24"/>
          <w:szCs w:val="24"/>
          <w:highlight w:val="none"/>
        </w:rPr>
        <w:t>表签署。</w:t>
      </w:r>
    </w:p>
    <w:p w14:paraId="7A47E084">
      <w:pPr>
        <w:spacing w:before="179" w:line="290" w:lineRule="auto"/>
        <w:ind w:right="66"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12.6</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供应商须按照附件格式表中的各单项明细逐项填写，以方便磋商小组对</w:t>
      </w:r>
      <w:r>
        <w:rPr>
          <w:rFonts w:hint="eastAsia" w:ascii="仿宋" w:hAnsi="仿宋" w:eastAsia="仿宋" w:cs="仿宋"/>
          <w:b w:val="0"/>
          <w:bCs w:val="0"/>
          <w:color w:val="auto"/>
          <w:spacing w:val="-5"/>
          <w:sz w:val="24"/>
          <w:szCs w:val="24"/>
          <w:highlight w:val="none"/>
        </w:rPr>
        <w:t>各响应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文件进行比较。</w:t>
      </w:r>
    </w:p>
    <w:p w14:paraId="6DFD1A03">
      <w:pPr>
        <w:spacing w:before="101" w:line="221" w:lineRule="auto"/>
        <w:ind w:left="491"/>
        <w:rPr>
          <w:rFonts w:hint="eastAsia" w:ascii="仿宋" w:hAnsi="仿宋" w:eastAsia="仿宋" w:cs="仿宋"/>
          <w:b w:val="0"/>
          <w:bCs w:val="0"/>
          <w:color w:val="auto"/>
          <w:spacing w:val="-1"/>
          <w:sz w:val="24"/>
          <w:szCs w:val="24"/>
          <w:highlight w:val="none"/>
        </w:rPr>
      </w:pPr>
      <w:r>
        <w:rPr>
          <w:rFonts w:hint="eastAsia" w:ascii="仿宋" w:hAnsi="仿宋" w:eastAsia="仿宋" w:cs="仿宋"/>
          <w:b w:val="0"/>
          <w:bCs w:val="0"/>
          <w:color w:val="auto"/>
          <w:spacing w:val="-4"/>
          <w:sz w:val="24"/>
          <w:szCs w:val="24"/>
          <w:highlight w:val="none"/>
        </w:rPr>
        <w:t>12.7</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开启响应文件时，响应文件中《报价一览表》内容与《分项报价明细表》</w:t>
      </w:r>
      <w:r>
        <w:rPr>
          <w:rFonts w:hint="eastAsia" w:ascii="仿宋" w:hAnsi="仿宋" w:eastAsia="仿宋" w:cs="仿宋"/>
          <w:b w:val="0"/>
          <w:bCs w:val="0"/>
          <w:color w:val="auto"/>
          <w:spacing w:val="-5"/>
          <w:sz w:val="24"/>
          <w:szCs w:val="24"/>
          <w:highlight w:val="none"/>
        </w:rPr>
        <w:t>内容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不一致的，以《报价一览表》为准。大写金额和小写金额不一致的，以大写金额为准；</w:t>
      </w:r>
      <w:r>
        <w:rPr>
          <w:rFonts w:hint="eastAsia" w:ascii="仿宋" w:hAnsi="仿宋" w:eastAsia="仿宋" w:cs="仿宋"/>
          <w:b w:val="0"/>
          <w:bCs w:val="0"/>
          <w:color w:val="auto"/>
          <w:spacing w:val="15"/>
          <w:sz w:val="24"/>
          <w:szCs w:val="24"/>
          <w:highlight w:val="none"/>
        </w:rPr>
        <w:t xml:space="preserve"> </w:t>
      </w:r>
      <w:r>
        <w:rPr>
          <w:rFonts w:hint="eastAsia" w:ascii="仿宋" w:hAnsi="仿宋" w:eastAsia="仿宋" w:cs="仿宋"/>
          <w:b w:val="0"/>
          <w:bCs w:val="0"/>
          <w:color w:val="auto"/>
          <w:spacing w:val="-2"/>
          <w:sz w:val="24"/>
          <w:szCs w:val="24"/>
          <w:highlight w:val="none"/>
        </w:rPr>
        <w:t>总价金额与按照单价汇总金额不一致的，以单价金额计算结果为准；单价金额小数点有</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6"/>
          <w:sz w:val="24"/>
          <w:szCs w:val="24"/>
          <w:highlight w:val="none"/>
        </w:rPr>
        <w:t>明显错位的，应以总价为准，并修改单价；对不同文字文</w:t>
      </w:r>
      <w:r>
        <w:rPr>
          <w:rFonts w:hint="eastAsia" w:ascii="仿宋" w:hAnsi="仿宋" w:eastAsia="仿宋" w:cs="仿宋"/>
          <w:b w:val="0"/>
          <w:bCs w:val="0"/>
          <w:color w:val="auto"/>
          <w:spacing w:val="-7"/>
          <w:sz w:val="24"/>
          <w:szCs w:val="24"/>
          <w:highlight w:val="none"/>
        </w:rPr>
        <w:t>本响应文件的解释发生异议的，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以中文文本为准。按照以上原则对错误报价的修正，供应商应书面确认。</w:t>
      </w:r>
    </w:p>
    <w:p w14:paraId="497D4CEF">
      <w:pPr>
        <w:spacing w:before="101"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12.8</w:t>
      </w:r>
      <w:r>
        <w:rPr>
          <w:rFonts w:hint="eastAsia" w:ascii="仿宋" w:hAnsi="仿宋" w:eastAsia="仿宋" w:cs="仿宋"/>
          <w:b w:val="0"/>
          <w:bCs w:val="0"/>
          <w:color w:val="auto"/>
          <w:spacing w:val="-16"/>
          <w:sz w:val="24"/>
          <w:szCs w:val="24"/>
          <w:highlight w:val="none"/>
        </w:rPr>
        <w:t xml:space="preserve"> </w:t>
      </w:r>
      <w:r>
        <w:rPr>
          <w:rFonts w:hint="eastAsia" w:ascii="仿宋" w:hAnsi="仿宋" w:eastAsia="仿宋" w:cs="仿宋"/>
          <w:b w:val="0"/>
          <w:bCs w:val="0"/>
          <w:color w:val="auto"/>
          <w:spacing w:val="-2"/>
          <w:sz w:val="24"/>
          <w:szCs w:val="24"/>
          <w:highlight w:val="none"/>
        </w:rPr>
        <w:t>唱价时，采购代理机构只对按照磋商文件要求编制的响应报价进行唱价。</w:t>
      </w:r>
    </w:p>
    <w:p w14:paraId="033783EC">
      <w:pPr>
        <w:spacing w:before="181" w:line="291" w:lineRule="auto"/>
        <w:ind w:left="1"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12.9</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供应商的成交价格在合同执行中是固定不变的，不得以任何理由予以变</w:t>
      </w:r>
      <w:r>
        <w:rPr>
          <w:rFonts w:hint="eastAsia" w:ascii="仿宋" w:hAnsi="仿宋" w:eastAsia="仿宋" w:cs="仿宋"/>
          <w:b w:val="0"/>
          <w:bCs w:val="0"/>
          <w:color w:val="auto"/>
          <w:spacing w:val="-5"/>
          <w:sz w:val="24"/>
          <w:szCs w:val="24"/>
          <w:highlight w:val="none"/>
        </w:rPr>
        <w:t>更，不</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得出现任何包含价格调整的要求。</w:t>
      </w:r>
    </w:p>
    <w:p w14:paraId="421C2BA7">
      <w:pPr>
        <w:spacing w:before="178" w:line="221" w:lineRule="auto"/>
        <w:ind w:right="9"/>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12.10</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采购人不接受未经中国海关报验放进入中国境内且产自关境</w:t>
      </w:r>
      <w:r>
        <w:rPr>
          <w:rFonts w:hint="eastAsia" w:ascii="仿宋" w:hAnsi="仿宋" w:eastAsia="仿宋" w:cs="仿宋"/>
          <w:b w:val="0"/>
          <w:bCs w:val="0"/>
          <w:color w:val="auto"/>
          <w:spacing w:val="-2"/>
          <w:sz w:val="24"/>
          <w:szCs w:val="24"/>
          <w:highlight w:val="none"/>
        </w:rPr>
        <w:t>外的货物报价。</w:t>
      </w:r>
    </w:p>
    <w:p w14:paraId="6F729843">
      <w:pPr>
        <w:spacing w:before="180" w:line="222" w:lineRule="auto"/>
        <w:ind w:right="9"/>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12.11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供应商须知前附表未规定可以采购进口产品的，不允许进口产</w:t>
      </w:r>
      <w:r>
        <w:rPr>
          <w:rFonts w:hint="eastAsia" w:ascii="仿宋" w:hAnsi="仿宋" w:eastAsia="仿宋" w:cs="仿宋"/>
          <w:b w:val="0"/>
          <w:bCs w:val="0"/>
          <w:color w:val="auto"/>
          <w:spacing w:val="-2"/>
          <w:sz w:val="24"/>
          <w:szCs w:val="24"/>
          <w:highlight w:val="none"/>
        </w:rPr>
        <w:t>品参加报价。</w:t>
      </w:r>
    </w:p>
    <w:p w14:paraId="7A994147">
      <w:pPr>
        <w:spacing w:before="235" w:line="228" w:lineRule="auto"/>
        <w:ind w:left="569"/>
        <w:outlineLvl w:val="2"/>
        <w:rPr>
          <w:rFonts w:hint="eastAsia" w:ascii="仿宋" w:hAnsi="仿宋" w:eastAsia="仿宋" w:cs="仿宋"/>
          <w:b w:val="0"/>
          <w:bCs w:val="0"/>
          <w:color w:val="auto"/>
          <w:sz w:val="28"/>
          <w:szCs w:val="28"/>
          <w:highlight w:val="none"/>
        </w:rPr>
      </w:pPr>
      <w:bookmarkStart w:id="40" w:name="_Toc12763"/>
      <w:bookmarkStart w:id="41" w:name="_Toc8791"/>
      <w:r>
        <w:rPr>
          <w:rFonts w:hint="eastAsia" w:ascii="仿宋" w:hAnsi="仿宋" w:eastAsia="仿宋" w:cs="仿宋"/>
          <w:b w:val="0"/>
          <w:bCs w:val="0"/>
          <w:color w:val="auto"/>
          <w:spacing w:val="-3"/>
          <w:sz w:val="28"/>
          <w:szCs w:val="28"/>
          <w:highlight w:val="none"/>
        </w:rPr>
        <w:t>13.响应文件编制要求</w:t>
      </w:r>
      <w:bookmarkEnd w:id="40"/>
      <w:bookmarkEnd w:id="41"/>
    </w:p>
    <w:p w14:paraId="39194EC6">
      <w:pPr>
        <w:spacing w:before="222"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13.1</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响应文件应按所投包分别进行编制。</w:t>
      </w:r>
    </w:p>
    <w:p w14:paraId="57116BC9">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13.2</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3"/>
          <w:sz w:val="24"/>
          <w:szCs w:val="24"/>
          <w:highlight w:val="none"/>
        </w:rPr>
        <w:t>响应文件编制：见供应商须知前附表。</w:t>
      </w:r>
    </w:p>
    <w:p w14:paraId="4DB2EBAC">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13.3</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3"/>
          <w:sz w:val="24"/>
          <w:szCs w:val="24"/>
          <w:highlight w:val="none"/>
        </w:rPr>
        <w:t>响应文件签章：见供应商须知前附表。</w:t>
      </w:r>
    </w:p>
    <w:p w14:paraId="3BDD0821">
      <w:pPr>
        <w:spacing w:before="180" w:line="290"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13.4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供应商可对供货现场以及其范围环境进行考察，以获取有关编制响应文</w:t>
      </w:r>
      <w:r>
        <w:rPr>
          <w:rFonts w:hint="eastAsia" w:ascii="仿宋" w:hAnsi="仿宋" w:eastAsia="仿宋" w:cs="仿宋"/>
          <w:b w:val="0"/>
          <w:bCs w:val="0"/>
          <w:color w:val="auto"/>
          <w:spacing w:val="-5"/>
          <w:sz w:val="24"/>
          <w:szCs w:val="24"/>
          <w:highlight w:val="none"/>
        </w:rPr>
        <w:t>件和签</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署实施合同所需的各项资料，供应商应承担现场考察的费用、责任和风险。</w:t>
      </w:r>
    </w:p>
    <w:p w14:paraId="01120C78">
      <w:pPr>
        <w:spacing w:before="182" w:line="292" w:lineRule="auto"/>
        <w:ind w:left="1"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13.5</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供应商编制响应文件时，应当如实在技术响应表和商务响应表中填写响应情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况。</w:t>
      </w:r>
    </w:p>
    <w:p w14:paraId="6A3362AA">
      <w:pPr>
        <w:spacing w:before="232" w:line="228" w:lineRule="auto"/>
        <w:ind w:left="569"/>
        <w:outlineLvl w:val="2"/>
        <w:rPr>
          <w:rFonts w:hint="eastAsia" w:ascii="仿宋" w:hAnsi="仿宋" w:eastAsia="仿宋" w:cs="仿宋"/>
          <w:b w:val="0"/>
          <w:bCs w:val="0"/>
          <w:color w:val="auto"/>
          <w:sz w:val="28"/>
          <w:szCs w:val="28"/>
          <w:highlight w:val="none"/>
        </w:rPr>
      </w:pPr>
      <w:bookmarkStart w:id="42" w:name="_Toc27122"/>
      <w:bookmarkStart w:id="43" w:name="_Toc20068"/>
      <w:r>
        <w:rPr>
          <w:rFonts w:hint="eastAsia" w:ascii="仿宋" w:hAnsi="仿宋" w:eastAsia="仿宋" w:cs="仿宋"/>
          <w:b w:val="0"/>
          <w:bCs w:val="0"/>
          <w:color w:val="auto"/>
          <w:spacing w:val="-2"/>
          <w:sz w:val="28"/>
          <w:szCs w:val="28"/>
          <w:highlight w:val="none"/>
        </w:rPr>
        <w:t>14.响应文件的密封和标记</w:t>
      </w:r>
      <w:bookmarkEnd w:id="42"/>
      <w:bookmarkEnd w:id="43"/>
    </w:p>
    <w:p w14:paraId="65E27E4F">
      <w:pPr>
        <w:spacing w:before="222" w:line="222" w:lineRule="auto"/>
        <w:ind w:left="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见供应商须知前附表。</w:t>
      </w:r>
    </w:p>
    <w:p w14:paraId="2327DA58">
      <w:pPr>
        <w:spacing w:before="236" w:line="228" w:lineRule="auto"/>
        <w:ind w:left="569"/>
        <w:outlineLvl w:val="2"/>
        <w:rPr>
          <w:rFonts w:hint="eastAsia" w:ascii="仿宋" w:hAnsi="仿宋" w:eastAsia="仿宋" w:cs="仿宋"/>
          <w:b w:val="0"/>
          <w:bCs w:val="0"/>
          <w:color w:val="auto"/>
          <w:sz w:val="28"/>
          <w:szCs w:val="28"/>
          <w:highlight w:val="none"/>
        </w:rPr>
      </w:pPr>
      <w:bookmarkStart w:id="44" w:name="_Toc32477"/>
      <w:bookmarkStart w:id="45" w:name="_Toc6568"/>
      <w:r>
        <w:rPr>
          <w:rFonts w:hint="eastAsia" w:ascii="仿宋" w:hAnsi="仿宋" w:eastAsia="仿宋" w:cs="仿宋"/>
          <w:b w:val="0"/>
          <w:bCs w:val="0"/>
          <w:color w:val="auto"/>
          <w:spacing w:val="-3"/>
          <w:sz w:val="28"/>
          <w:szCs w:val="28"/>
          <w:highlight w:val="none"/>
        </w:rPr>
        <w:t>15.响应文件的递交</w:t>
      </w:r>
      <w:bookmarkEnd w:id="44"/>
      <w:bookmarkEnd w:id="45"/>
    </w:p>
    <w:p w14:paraId="6D717C96">
      <w:pPr>
        <w:spacing w:before="223"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15.1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2"/>
          <w:sz w:val="24"/>
          <w:szCs w:val="24"/>
          <w:highlight w:val="none"/>
        </w:rPr>
        <w:t>供应商应在报价截止时间前递交响应文件。</w:t>
      </w:r>
    </w:p>
    <w:p w14:paraId="2DF98603">
      <w:pPr>
        <w:spacing w:before="182"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15.2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供应商递交响应文件的时间、地点和要求</w:t>
      </w:r>
      <w:r>
        <w:rPr>
          <w:rFonts w:hint="eastAsia" w:ascii="仿宋" w:hAnsi="仿宋" w:eastAsia="仿宋" w:cs="仿宋"/>
          <w:b w:val="0"/>
          <w:bCs w:val="0"/>
          <w:color w:val="auto"/>
          <w:spacing w:val="-2"/>
          <w:sz w:val="24"/>
          <w:szCs w:val="24"/>
          <w:highlight w:val="none"/>
        </w:rPr>
        <w:t>：见供应商须知前附表。</w:t>
      </w:r>
    </w:p>
    <w:p w14:paraId="3A81C586">
      <w:pPr>
        <w:spacing w:before="180" w:line="291"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15.3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供应商有下列情况之一，采购人或者采购代理机构应当拒绝接收供应商</w:t>
      </w:r>
      <w:r>
        <w:rPr>
          <w:rFonts w:hint="eastAsia" w:ascii="仿宋" w:hAnsi="仿宋" w:eastAsia="仿宋" w:cs="仿宋"/>
          <w:b w:val="0"/>
          <w:bCs w:val="0"/>
          <w:color w:val="auto"/>
          <w:spacing w:val="-5"/>
          <w:sz w:val="24"/>
          <w:szCs w:val="24"/>
          <w:highlight w:val="none"/>
        </w:rPr>
        <w:t>的响应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6"/>
          <w:sz w:val="24"/>
          <w:szCs w:val="24"/>
          <w:highlight w:val="none"/>
        </w:rPr>
        <w:t>文件：</w:t>
      </w:r>
    </w:p>
    <w:p w14:paraId="76BA92F0">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15.3.1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逾期送达的或者未送达指定地点的。</w:t>
      </w:r>
    </w:p>
    <w:p w14:paraId="7B59F94C">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15.3.2</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3"/>
          <w:sz w:val="24"/>
          <w:szCs w:val="24"/>
          <w:highlight w:val="none"/>
        </w:rPr>
        <w:t>响应文件未按采购文件要求密封的。</w:t>
      </w:r>
    </w:p>
    <w:p w14:paraId="1C2A3FA8">
      <w:pPr>
        <w:spacing w:before="180" w:line="291" w:lineRule="auto"/>
        <w:ind w:left="14" w:right="2"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15.3.3</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递交响应文件时法定代表人未出示法定代表人身份证明原件和身份证原件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的；被授权代表未出示授权委托书原件和</w:t>
      </w:r>
      <w:r>
        <w:rPr>
          <w:rFonts w:hint="eastAsia" w:ascii="仿宋" w:hAnsi="仿宋" w:eastAsia="仿宋" w:cs="仿宋"/>
          <w:b w:val="0"/>
          <w:bCs w:val="0"/>
          <w:color w:val="auto"/>
          <w:spacing w:val="-2"/>
          <w:sz w:val="24"/>
          <w:szCs w:val="24"/>
          <w:highlight w:val="none"/>
        </w:rPr>
        <w:t>身份证原件的。</w:t>
      </w:r>
    </w:p>
    <w:p w14:paraId="3FC49466">
      <w:pPr>
        <w:spacing w:before="178" w:line="361"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15.4</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4"/>
          <w:sz w:val="24"/>
          <w:szCs w:val="24"/>
          <w:highlight w:val="none"/>
        </w:rPr>
        <w:t>除供应商须知前附表另有规定外，不论采购过程</w:t>
      </w:r>
      <w:r>
        <w:rPr>
          <w:rFonts w:hint="eastAsia" w:ascii="仿宋" w:hAnsi="仿宋" w:eastAsia="仿宋" w:cs="仿宋"/>
          <w:b w:val="0"/>
          <w:bCs w:val="0"/>
          <w:color w:val="auto"/>
          <w:spacing w:val="-5"/>
          <w:sz w:val="24"/>
          <w:szCs w:val="24"/>
          <w:highlight w:val="none"/>
        </w:rPr>
        <w:t>和结果如何，供应商的响应文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件均不退还。</w:t>
      </w:r>
    </w:p>
    <w:p w14:paraId="17DC09E4">
      <w:pPr>
        <w:spacing w:before="54" w:line="228" w:lineRule="auto"/>
        <w:ind w:left="569"/>
        <w:outlineLvl w:val="2"/>
        <w:rPr>
          <w:rFonts w:hint="eastAsia" w:ascii="仿宋" w:hAnsi="仿宋" w:eastAsia="仿宋" w:cs="仿宋"/>
          <w:b w:val="0"/>
          <w:bCs w:val="0"/>
          <w:color w:val="auto"/>
          <w:sz w:val="28"/>
          <w:szCs w:val="28"/>
          <w:highlight w:val="none"/>
        </w:rPr>
      </w:pPr>
      <w:bookmarkStart w:id="46" w:name="_Toc13217"/>
      <w:bookmarkStart w:id="47" w:name="_Toc27109"/>
      <w:r>
        <w:rPr>
          <w:rFonts w:hint="eastAsia" w:ascii="仿宋" w:hAnsi="仿宋" w:eastAsia="仿宋" w:cs="仿宋"/>
          <w:b w:val="0"/>
          <w:bCs w:val="0"/>
          <w:color w:val="auto"/>
          <w:spacing w:val="-2"/>
          <w:sz w:val="28"/>
          <w:szCs w:val="28"/>
          <w:highlight w:val="none"/>
        </w:rPr>
        <w:t>16.响应文件的修改与撤回</w:t>
      </w:r>
      <w:bookmarkEnd w:id="46"/>
      <w:bookmarkEnd w:id="47"/>
    </w:p>
    <w:p w14:paraId="4DE537FE">
      <w:pPr>
        <w:spacing w:before="100"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16.1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供应商在磋商文件要求提交响应文件截止时间前，可以补充、修改、替</w:t>
      </w:r>
      <w:r>
        <w:rPr>
          <w:rFonts w:hint="eastAsia" w:ascii="仿宋" w:hAnsi="仿宋" w:eastAsia="仿宋" w:cs="仿宋"/>
          <w:b w:val="0"/>
          <w:bCs w:val="0"/>
          <w:color w:val="auto"/>
          <w:spacing w:val="-5"/>
          <w:sz w:val="24"/>
          <w:szCs w:val="24"/>
          <w:highlight w:val="none"/>
        </w:rPr>
        <w:t>代或者</w:t>
      </w:r>
      <w:r>
        <w:rPr>
          <w:rFonts w:hint="eastAsia" w:ascii="仿宋" w:hAnsi="仿宋" w:eastAsia="仿宋" w:cs="仿宋"/>
          <w:b w:val="0"/>
          <w:bCs w:val="0"/>
          <w:color w:val="auto"/>
          <w:spacing w:val="-1"/>
          <w:sz w:val="24"/>
          <w:szCs w:val="24"/>
          <w:highlight w:val="none"/>
        </w:rPr>
        <w:t>撤回已提交的响应文件。补充、修改的内容为响应文件的组成部分。</w:t>
      </w:r>
    </w:p>
    <w:p w14:paraId="63892511">
      <w:pPr>
        <w:spacing w:before="178" w:line="361" w:lineRule="auto"/>
        <w:ind w:right="5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16.2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在提交响应文件截止时间后到磋商文件规定的报价有效期终止之前，</w:t>
      </w:r>
      <w:r>
        <w:rPr>
          <w:rFonts w:hint="eastAsia" w:ascii="仿宋" w:hAnsi="仿宋" w:eastAsia="仿宋" w:cs="仿宋"/>
          <w:b w:val="0"/>
          <w:bCs w:val="0"/>
          <w:color w:val="auto"/>
          <w:spacing w:val="-5"/>
          <w:sz w:val="24"/>
          <w:szCs w:val="24"/>
          <w:highlight w:val="none"/>
        </w:rPr>
        <w:t>在磋商文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件没有变动的情况下，供应商不得补充、修改、替代或者撤销其响应文件。</w:t>
      </w:r>
    </w:p>
    <w:p w14:paraId="272684F7">
      <w:pPr>
        <w:spacing w:before="54" w:line="226" w:lineRule="auto"/>
        <w:ind w:left="569"/>
        <w:outlineLvl w:val="2"/>
        <w:rPr>
          <w:rFonts w:hint="eastAsia" w:ascii="仿宋" w:hAnsi="仿宋" w:eastAsia="仿宋" w:cs="仿宋"/>
          <w:b w:val="0"/>
          <w:bCs w:val="0"/>
          <w:color w:val="auto"/>
          <w:sz w:val="28"/>
          <w:szCs w:val="28"/>
          <w:highlight w:val="none"/>
        </w:rPr>
      </w:pPr>
      <w:bookmarkStart w:id="48" w:name="_Toc29785"/>
      <w:bookmarkStart w:id="49" w:name="_Toc18275"/>
      <w:r>
        <w:rPr>
          <w:rFonts w:hint="eastAsia" w:ascii="仿宋" w:hAnsi="仿宋" w:eastAsia="仿宋" w:cs="仿宋"/>
          <w:b w:val="0"/>
          <w:bCs w:val="0"/>
          <w:color w:val="auto"/>
          <w:spacing w:val="-2"/>
          <w:sz w:val="28"/>
          <w:szCs w:val="28"/>
          <w:highlight w:val="none"/>
        </w:rPr>
        <w:t>17.保证金（本项目不做要求）</w:t>
      </w:r>
      <w:bookmarkEnd w:id="48"/>
      <w:bookmarkEnd w:id="49"/>
    </w:p>
    <w:p w14:paraId="4DA94496">
      <w:pPr>
        <w:spacing w:before="225"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17.1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保证金的交纳</w:t>
      </w:r>
    </w:p>
    <w:p w14:paraId="378DFB0C">
      <w:pPr>
        <w:spacing w:before="180"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17.1.1</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保证金的交纳金额和形式：见供应商须知前附表。</w:t>
      </w:r>
    </w:p>
    <w:p w14:paraId="19FD26A2">
      <w:pPr>
        <w:spacing w:before="181"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17.1.2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3"/>
          <w:sz w:val="24"/>
          <w:szCs w:val="24"/>
          <w:highlight w:val="none"/>
        </w:rPr>
        <w:t>保证金以到账时间为准。</w:t>
      </w:r>
    </w:p>
    <w:p w14:paraId="4B5777B1">
      <w:pPr>
        <w:spacing w:before="181" w:line="292" w:lineRule="auto"/>
        <w:ind w:left="4" w:right="58"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17.1.3</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供应商为联合体的，联合体牵头人交纳的保证金对联合体各方均具有约束</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0"/>
          <w:sz w:val="24"/>
          <w:szCs w:val="24"/>
          <w:highlight w:val="none"/>
        </w:rPr>
        <w:t>力。</w:t>
      </w:r>
    </w:p>
    <w:p w14:paraId="7227CF22">
      <w:pPr>
        <w:spacing w:before="176"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17.2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保证金的退还</w:t>
      </w:r>
    </w:p>
    <w:p w14:paraId="0A8B883F">
      <w:pPr>
        <w:spacing w:before="181" w:line="316"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17.2.1</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3"/>
          <w:sz w:val="24"/>
          <w:szCs w:val="24"/>
          <w:highlight w:val="none"/>
        </w:rPr>
        <w:t>供应商在采购文件要求提交响应文件截止时间前书面要求撤回响应文件的，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采购人或者采购代理机构自收到供应商书面撤回文件之日起</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1"/>
          <w:sz w:val="24"/>
          <w:szCs w:val="24"/>
          <w:highlight w:val="none"/>
        </w:rPr>
        <w:t>5 日</w:t>
      </w:r>
      <w:r>
        <w:rPr>
          <w:rFonts w:hint="eastAsia" w:ascii="仿宋" w:hAnsi="仿宋" w:eastAsia="仿宋" w:cs="仿宋"/>
          <w:b w:val="0"/>
          <w:bCs w:val="0"/>
          <w:color w:val="auto"/>
          <w:spacing w:val="-70"/>
          <w:sz w:val="24"/>
          <w:szCs w:val="24"/>
          <w:highlight w:val="none"/>
        </w:rPr>
        <w:t xml:space="preserve"> </w:t>
      </w:r>
      <w:r>
        <w:rPr>
          <w:rFonts w:hint="eastAsia" w:ascii="仿宋" w:hAnsi="仿宋" w:eastAsia="仿宋" w:cs="仿宋"/>
          <w:b w:val="0"/>
          <w:bCs w:val="0"/>
          <w:color w:val="auto"/>
          <w:spacing w:val="1"/>
          <w:sz w:val="24"/>
          <w:szCs w:val="24"/>
          <w:highlight w:val="none"/>
        </w:rPr>
        <w:t>内退还已收取的保证</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金。</w:t>
      </w:r>
    </w:p>
    <w:p w14:paraId="76144877">
      <w:pPr>
        <w:spacing w:before="171" w:line="290" w:lineRule="auto"/>
        <w:ind w:left="2"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17.2.2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1"/>
          <w:sz w:val="24"/>
          <w:szCs w:val="24"/>
          <w:highlight w:val="none"/>
        </w:rPr>
        <w:t>采购代理机构在成交通知发出后5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个工作日内退还未成交供应商的保证金，</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在采购合同签订并备案后5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个工作日内退还成交供应商</w:t>
      </w:r>
      <w:r>
        <w:rPr>
          <w:rFonts w:hint="eastAsia" w:ascii="仿宋" w:hAnsi="仿宋" w:eastAsia="仿宋" w:cs="仿宋"/>
          <w:b w:val="0"/>
          <w:bCs w:val="0"/>
          <w:color w:val="auto"/>
          <w:sz w:val="24"/>
          <w:szCs w:val="24"/>
          <w:highlight w:val="none"/>
        </w:rPr>
        <w:t>的保证金。</w:t>
      </w:r>
    </w:p>
    <w:p w14:paraId="26C621EF">
      <w:pPr>
        <w:spacing w:before="183"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17.3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4"/>
          <w:sz w:val="24"/>
          <w:szCs w:val="24"/>
          <w:highlight w:val="none"/>
        </w:rPr>
        <w:t>保证金的不予退还</w:t>
      </w:r>
    </w:p>
    <w:p w14:paraId="0D95D166">
      <w:pPr>
        <w:spacing w:before="180"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17.3.1</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供应商有下列情形之一的，保证金将不予退还：</w:t>
      </w:r>
    </w:p>
    <w:p w14:paraId="509947AF">
      <w:pPr>
        <w:spacing w:before="182" w:line="220"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（1）提供的有关资料不真实或者提供虚假材料的；</w:t>
      </w:r>
    </w:p>
    <w:p w14:paraId="72812F66">
      <w:pPr>
        <w:spacing w:before="182" w:line="222"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（2）报价截止时间后供应商撤回全部或者部分响应文件的；</w:t>
      </w:r>
    </w:p>
    <w:p w14:paraId="578716B1">
      <w:pPr>
        <w:spacing w:before="179" w:line="222"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（3）损害采购人或者采购代理机构合法权益的；</w:t>
      </w:r>
    </w:p>
    <w:p w14:paraId="2B836722">
      <w:pPr>
        <w:spacing w:before="180" w:line="222"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（4）供应商向采购代理机构、采购人、专家提供不正当利益的；</w:t>
      </w:r>
    </w:p>
    <w:p w14:paraId="7E1F0264">
      <w:pPr>
        <w:spacing w:before="179" w:line="219"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（5）经磋商小组认定有故意哄抬报价、串标或者其它违法行为的;</w:t>
      </w:r>
    </w:p>
    <w:p w14:paraId="51F5783E">
      <w:pPr>
        <w:spacing w:before="184" w:line="290" w:lineRule="auto"/>
        <w:ind w:left="1" w:right="58" w:firstLine="4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（6）成交供应商未按照采购文件规定签订合同或者未按照采购文件规定提供履约</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4"/>
          <w:sz w:val="24"/>
          <w:szCs w:val="24"/>
          <w:highlight w:val="none"/>
        </w:rPr>
        <w:t>保证金的；</w:t>
      </w:r>
    </w:p>
    <w:p w14:paraId="70D04648">
      <w:pPr>
        <w:spacing w:before="181" w:line="221"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（7）法律、行政法规以及有关规定的其它情形。</w:t>
      </w:r>
    </w:p>
    <w:p w14:paraId="61FF19F5">
      <w:pPr>
        <w:spacing w:before="181"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17.3.2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不予退还的保证金应在规定时间内上缴国库。</w:t>
      </w:r>
    </w:p>
    <w:p w14:paraId="29D82529">
      <w:pPr>
        <w:spacing w:before="239" w:line="225" w:lineRule="auto"/>
        <w:ind w:left="569"/>
        <w:outlineLvl w:val="2"/>
        <w:rPr>
          <w:rFonts w:hint="eastAsia" w:ascii="仿宋" w:hAnsi="仿宋" w:eastAsia="仿宋" w:cs="仿宋"/>
          <w:b w:val="0"/>
          <w:bCs w:val="0"/>
          <w:color w:val="auto"/>
          <w:sz w:val="28"/>
          <w:szCs w:val="28"/>
          <w:highlight w:val="none"/>
        </w:rPr>
      </w:pPr>
      <w:bookmarkStart w:id="50" w:name="_Toc22367"/>
      <w:bookmarkStart w:id="51" w:name="_Toc10360"/>
      <w:r>
        <w:rPr>
          <w:rFonts w:hint="eastAsia" w:ascii="仿宋" w:hAnsi="仿宋" w:eastAsia="仿宋" w:cs="仿宋"/>
          <w:b w:val="0"/>
          <w:bCs w:val="0"/>
          <w:color w:val="auto"/>
          <w:spacing w:val="-3"/>
          <w:sz w:val="28"/>
          <w:szCs w:val="28"/>
          <w:highlight w:val="none"/>
        </w:rPr>
        <w:t>18.开标、磋商、成交</w:t>
      </w:r>
      <w:bookmarkEnd w:id="50"/>
      <w:bookmarkEnd w:id="51"/>
    </w:p>
    <w:p w14:paraId="7D3BE14E">
      <w:pPr>
        <w:spacing w:before="227"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18.1.开标程序</w:t>
      </w:r>
    </w:p>
    <w:p w14:paraId="68E5A580">
      <w:pPr>
        <w:spacing w:before="101" w:line="220" w:lineRule="auto"/>
        <w:ind w:left="490"/>
        <w:rPr>
          <w:rFonts w:hint="eastAsia" w:ascii="仿宋" w:hAnsi="仿宋" w:eastAsia="仿宋" w:cs="仿宋"/>
          <w:b w:val="0"/>
          <w:bCs w:val="0"/>
          <w:color w:val="auto"/>
          <w:spacing w:val="-5"/>
          <w:sz w:val="24"/>
          <w:szCs w:val="24"/>
          <w:highlight w:val="none"/>
        </w:rPr>
      </w:pPr>
      <w:r>
        <w:rPr>
          <w:rFonts w:hint="eastAsia" w:ascii="仿宋" w:hAnsi="仿宋" w:eastAsia="仿宋" w:cs="仿宋"/>
          <w:b w:val="0"/>
          <w:bCs w:val="0"/>
          <w:color w:val="auto"/>
          <w:spacing w:val="-5"/>
          <w:sz w:val="24"/>
          <w:szCs w:val="24"/>
          <w:highlight w:val="none"/>
        </w:rPr>
        <w:t>18.1.1</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5"/>
          <w:sz w:val="24"/>
          <w:szCs w:val="24"/>
          <w:highlight w:val="none"/>
        </w:rPr>
        <w:t>宣布开标纪律；</w:t>
      </w:r>
    </w:p>
    <w:p w14:paraId="26F7FAE6">
      <w:pPr>
        <w:spacing w:before="101"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18.1.2</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2"/>
          <w:sz w:val="24"/>
          <w:szCs w:val="24"/>
          <w:highlight w:val="none"/>
        </w:rPr>
        <w:t>宣布主持人、唱价人、记录人等有关</w:t>
      </w:r>
      <w:r>
        <w:rPr>
          <w:rFonts w:hint="eastAsia" w:ascii="仿宋" w:hAnsi="仿宋" w:eastAsia="仿宋" w:cs="仿宋"/>
          <w:b w:val="0"/>
          <w:bCs w:val="0"/>
          <w:color w:val="auto"/>
          <w:spacing w:val="-3"/>
          <w:sz w:val="24"/>
          <w:szCs w:val="24"/>
          <w:highlight w:val="none"/>
        </w:rPr>
        <w:t>人员姓名；</w:t>
      </w:r>
    </w:p>
    <w:p w14:paraId="02846FB1">
      <w:pPr>
        <w:spacing w:before="182" w:line="219"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1"/>
          <w:sz w:val="24"/>
          <w:szCs w:val="24"/>
          <w:highlight w:val="none"/>
        </w:rPr>
        <w:t>公布在报价截止时间前递交响应</w:t>
      </w:r>
      <w:r>
        <w:rPr>
          <w:rFonts w:hint="eastAsia" w:ascii="仿宋" w:hAnsi="仿宋" w:eastAsia="仿宋" w:cs="仿宋"/>
          <w:b w:val="0"/>
          <w:bCs w:val="0"/>
          <w:color w:val="auto"/>
          <w:spacing w:val="-2"/>
          <w:sz w:val="24"/>
          <w:szCs w:val="24"/>
          <w:highlight w:val="none"/>
        </w:rPr>
        <w:t>文件的供应商名称及签到顺序；</w:t>
      </w:r>
    </w:p>
    <w:p w14:paraId="4F23CF7F">
      <w:pPr>
        <w:spacing w:before="182"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18.1.4</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供应商相互检查响应文件密封情况，并签字确认；</w:t>
      </w:r>
    </w:p>
    <w:p w14:paraId="486C50FA">
      <w:pPr>
        <w:spacing w:before="182" w:line="219"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18.1.5</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开启响应文件，按照签到顺序公布供应商名称、报价等内容，并记录在案；</w:t>
      </w:r>
    </w:p>
    <w:p w14:paraId="0C46C24E">
      <w:pPr>
        <w:spacing w:before="183" w:line="291" w:lineRule="auto"/>
        <w:ind w:right="8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18.1.6</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供应商法定代表人（或者被授权代表）、采购人代表、记录人等有关人员在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开标记录上签字确认；</w:t>
      </w:r>
    </w:p>
    <w:p w14:paraId="629DF464">
      <w:pPr>
        <w:spacing w:before="179"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18.1.7</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开标结束。</w:t>
      </w:r>
    </w:p>
    <w:p w14:paraId="334C0F26">
      <w:pPr>
        <w:spacing w:before="182"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18.2.开标</w:t>
      </w:r>
    </w:p>
    <w:p w14:paraId="6816BCA1">
      <w:pPr>
        <w:spacing w:before="210" w:line="280" w:lineRule="auto"/>
        <w:ind w:left="1" w:right="83"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18.2.1</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开标应当在竞争性磋商文件确定的提交响应文件截止时间的同一时间公开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进行。开标地点应当为竞争性磋商文件中预先确定的地点。</w:t>
      </w:r>
    </w:p>
    <w:p w14:paraId="23523B65">
      <w:pPr>
        <w:spacing w:before="122" w:line="219"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18.2.2</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供应商应在供应商须知规定的时间内完成解密。</w:t>
      </w:r>
    </w:p>
    <w:p w14:paraId="7273BAB7">
      <w:pPr>
        <w:spacing w:before="183"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18.2.3 由采购代理机构工作人员唱标。</w:t>
      </w:r>
    </w:p>
    <w:p w14:paraId="21A30B30">
      <w:pPr>
        <w:spacing w:before="181" w:line="360" w:lineRule="auto"/>
        <w:ind w:right="83" w:firstLine="491"/>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唱标人当众宣读供应商名称、响应报价、采购文件允许提供的备选</w:t>
      </w:r>
      <w:r>
        <w:rPr>
          <w:rFonts w:hint="eastAsia" w:ascii="仿宋" w:hAnsi="仿宋" w:eastAsia="仿宋" w:cs="仿宋"/>
          <w:b w:val="0"/>
          <w:bCs w:val="0"/>
          <w:color w:val="auto"/>
          <w:spacing w:val="-3"/>
          <w:sz w:val="24"/>
          <w:szCs w:val="24"/>
          <w:highlight w:val="none"/>
        </w:rPr>
        <w:t>报价方案和响应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文件的其他主要内容，并不得拒绝任何符合要求的响应报价。供应商若有报价和优惠未</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z w:val="24"/>
          <w:szCs w:val="24"/>
          <w:highlight w:val="none"/>
        </w:rPr>
        <w:t>被唱出，应在开标时及时声明或者提出，否</w:t>
      </w:r>
      <w:r>
        <w:rPr>
          <w:rFonts w:hint="eastAsia" w:ascii="仿宋" w:hAnsi="仿宋" w:eastAsia="仿宋" w:cs="仿宋"/>
          <w:b w:val="0"/>
          <w:bCs w:val="0"/>
          <w:color w:val="auto"/>
          <w:spacing w:val="-1"/>
          <w:sz w:val="24"/>
          <w:szCs w:val="24"/>
          <w:highlight w:val="none"/>
        </w:rPr>
        <w:t>则采购代理机构对此不承担任何责任。</w:t>
      </w:r>
    </w:p>
    <w:p w14:paraId="55E9E4E5">
      <w:pPr>
        <w:spacing w:line="290" w:lineRule="auto"/>
        <w:ind w:left="3"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18.2.4</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开标和唱标由采购代理机构指定专人负责，开标记录由供应商法定代表人或</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6"/>
          <w:sz w:val="24"/>
          <w:szCs w:val="24"/>
          <w:highlight w:val="none"/>
        </w:rPr>
        <w:t>者被授权代表、采购人代表、记录人等有关人员签字确认，采购代理机构负责存档备查。</w:t>
      </w:r>
    </w:p>
    <w:p w14:paraId="1FD9C2A0">
      <w:pPr>
        <w:spacing w:before="184" w:line="314" w:lineRule="auto"/>
        <w:ind w:left="1" w:right="83"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18.2.5</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供应商对开标有异议的，应当在开标现场以书面形式提出，采购人或者采购</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代理机构应当场给予答复，并制作记录，供应商法定代表人或者被授权代表、采购人代</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1"/>
          <w:sz w:val="24"/>
          <w:szCs w:val="24"/>
          <w:highlight w:val="none"/>
        </w:rPr>
        <w:t>表、采购代理机构（包括公证机构人员）签字确认。</w:t>
      </w:r>
    </w:p>
    <w:p w14:paraId="487FB32E">
      <w:pPr>
        <w:spacing w:before="179" w:line="223"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18.3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6"/>
          <w:sz w:val="24"/>
          <w:szCs w:val="24"/>
          <w:highlight w:val="none"/>
        </w:rPr>
        <w:t>磋商小组</w:t>
      </w:r>
    </w:p>
    <w:p w14:paraId="64512988">
      <w:pPr>
        <w:spacing w:before="178" w:line="223"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18.3.1</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4"/>
          <w:sz w:val="24"/>
          <w:szCs w:val="24"/>
          <w:highlight w:val="none"/>
        </w:rPr>
        <w:t>磋商小组的组成</w:t>
      </w:r>
    </w:p>
    <w:p w14:paraId="77322A9A">
      <w:pPr>
        <w:spacing w:before="178" w:line="360" w:lineRule="auto"/>
        <w:ind w:left="7" w:right="83"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采购人按照《中华人民共和国政府采购法》以及有关规定组建磋商小组。磋商由依</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
          <w:sz w:val="24"/>
          <w:szCs w:val="24"/>
          <w:highlight w:val="none"/>
        </w:rPr>
        <w:t>法组建的磋商小组负责。磋商小组由采购人代表和评审专家共同组成，成员人数为三人</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2"/>
          <w:sz w:val="24"/>
          <w:szCs w:val="24"/>
          <w:highlight w:val="none"/>
        </w:rPr>
        <w:t>以及以上单数，其中采购人代表只限一人，技术、经济等方面的评审专家不得少于成员</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3"/>
          <w:sz w:val="24"/>
          <w:szCs w:val="24"/>
          <w:highlight w:val="none"/>
        </w:rPr>
        <w:t>总数的三分之二。</w:t>
      </w:r>
    </w:p>
    <w:p w14:paraId="7F43704C">
      <w:pPr>
        <w:spacing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4"/>
          <w:sz w:val="24"/>
          <w:szCs w:val="24"/>
          <w:highlight w:val="none"/>
        </w:rPr>
        <w:t>评审专家的抽取</w:t>
      </w:r>
    </w:p>
    <w:p w14:paraId="6D8145B5">
      <w:pPr>
        <w:spacing w:before="179" w:line="290" w:lineRule="auto"/>
        <w:ind w:right="83"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18.3.2.1</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采用随机抽取方式从政府采购监管部门依法设立的专家库中确定磋商小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组成员。任何单位和个人都不得指定评审专家或干预评审专家的抽取工作。</w:t>
      </w:r>
    </w:p>
    <w:p w14:paraId="7D0F7D51">
      <w:pPr>
        <w:spacing w:before="101" w:line="219" w:lineRule="auto"/>
        <w:ind w:left="3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18.3.2.2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参加评审专家抽取的有关人员对被抽取的专家的姓名、单位和联系方式等</w:t>
      </w:r>
      <w:r>
        <w:rPr>
          <w:rFonts w:hint="eastAsia" w:ascii="仿宋" w:hAnsi="仿宋" w:eastAsia="仿宋" w:cs="仿宋"/>
          <w:b w:val="0"/>
          <w:bCs w:val="0"/>
          <w:color w:val="auto"/>
          <w:spacing w:val="-1"/>
          <w:sz w:val="24"/>
          <w:szCs w:val="24"/>
          <w:highlight w:val="none"/>
        </w:rPr>
        <w:t>内容负有保密的义务。磋商小组成员的名单在评</w:t>
      </w:r>
      <w:r>
        <w:rPr>
          <w:rFonts w:hint="eastAsia" w:ascii="仿宋" w:hAnsi="仿宋" w:eastAsia="仿宋" w:cs="仿宋"/>
          <w:b w:val="0"/>
          <w:bCs w:val="0"/>
          <w:color w:val="auto"/>
          <w:spacing w:val="-2"/>
          <w:sz w:val="24"/>
          <w:szCs w:val="24"/>
          <w:highlight w:val="none"/>
        </w:rPr>
        <w:t>审结果确定前必须严格保密。</w:t>
      </w:r>
    </w:p>
    <w:p w14:paraId="636CF7EF">
      <w:pPr>
        <w:spacing w:before="182" w:line="292"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18.3.3</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5"/>
          <w:sz w:val="24"/>
          <w:szCs w:val="24"/>
          <w:highlight w:val="none"/>
        </w:rPr>
        <w:t>磋商小组成员不得参加与自己有</w:t>
      </w:r>
      <w:r>
        <w:rPr>
          <w:rFonts w:hint="eastAsia" w:ascii="仿宋" w:hAnsi="仿宋" w:eastAsia="仿宋" w:cs="仿宋"/>
          <w:b w:val="0"/>
          <w:bCs w:val="0"/>
          <w:color w:val="auto"/>
          <w:spacing w:val="-6"/>
          <w:sz w:val="24"/>
          <w:szCs w:val="24"/>
          <w:highlight w:val="none"/>
        </w:rPr>
        <w:t>利害关系的评审活动，与</w:t>
      </w:r>
      <w:r>
        <w:rPr>
          <w:rFonts w:hint="eastAsia" w:ascii="仿宋" w:hAnsi="仿宋" w:eastAsia="仿宋" w:cs="仿宋"/>
          <w:b w:val="0"/>
          <w:bCs w:val="0"/>
          <w:color w:val="auto"/>
          <w:spacing w:val="-59"/>
          <w:sz w:val="24"/>
          <w:szCs w:val="24"/>
          <w:highlight w:val="none"/>
        </w:rPr>
        <w:t xml:space="preserve"> </w:t>
      </w:r>
      <w:r>
        <w:rPr>
          <w:rFonts w:hint="eastAsia" w:ascii="仿宋" w:hAnsi="仿宋" w:eastAsia="仿宋" w:cs="仿宋"/>
          <w:b w:val="0"/>
          <w:bCs w:val="0"/>
          <w:color w:val="auto"/>
          <w:spacing w:val="-6"/>
          <w:sz w:val="24"/>
          <w:szCs w:val="24"/>
          <w:highlight w:val="none"/>
        </w:rPr>
        <w:t>自己有利害关系的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应当回避，已经进入的必须更换。</w:t>
      </w:r>
    </w:p>
    <w:p w14:paraId="3854D3F3">
      <w:pPr>
        <w:spacing w:before="176" w:line="291" w:lineRule="auto"/>
        <w:ind w:left="1"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18.3.4</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磋商小组负责对各响应文件进行评审、比较、评定，并按本采购文件的规定</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确定成交供应商或者推荐中标候选人。</w:t>
      </w:r>
    </w:p>
    <w:p w14:paraId="235F69B9">
      <w:pPr>
        <w:spacing w:before="182" w:line="332"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18.3.5</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磋商小组具有依据采购文件进行独立评审的权力，且不受外界任何因素的干</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扰。磋商小组成员必须独立、负责地提出评审意见，并对自己的评审意见承担责任。对</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评审结果有不同意见的磋商小组成员应当以书面形式说明其不同意见和理由，评审报告</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应当注明不同意见。评审委员会成员拒绝评审或者拒绝在评审报告上签字并且又不书面</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1"/>
          <w:sz w:val="24"/>
          <w:szCs w:val="24"/>
          <w:highlight w:val="none"/>
        </w:rPr>
        <w:t>说明其不同意见和理由的，视为同意评审结果。</w:t>
      </w:r>
    </w:p>
    <w:p w14:paraId="32522F23">
      <w:pPr>
        <w:spacing w:before="179" w:line="223"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18.3.6</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3"/>
          <w:sz w:val="24"/>
          <w:szCs w:val="24"/>
          <w:highlight w:val="none"/>
        </w:rPr>
        <w:t>磋商小组的职责：</w:t>
      </w:r>
    </w:p>
    <w:p w14:paraId="3B067323">
      <w:pPr>
        <w:spacing w:before="179" w:line="291"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18.3.6.1</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4"/>
          <w:sz w:val="24"/>
          <w:szCs w:val="24"/>
          <w:highlight w:val="none"/>
        </w:rPr>
        <w:t>审查响应文件是否符合采购文件要求，进行</w:t>
      </w:r>
      <w:r>
        <w:rPr>
          <w:rFonts w:hint="eastAsia" w:ascii="仿宋" w:hAnsi="仿宋" w:eastAsia="仿宋" w:cs="仿宋"/>
          <w:b w:val="0"/>
          <w:bCs w:val="0"/>
          <w:color w:val="auto"/>
          <w:spacing w:val="-5"/>
          <w:sz w:val="24"/>
          <w:szCs w:val="24"/>
          <w:highlight w:val="none"/>
        </w:rPr>
        <w:t>资格性审查和符合性审查，并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做出评价；</w:t>
      </w:r>
    </w:p>
    <w:p w14:paraId="1C156041">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18.3.6.2</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2"/>
          <w:sz w:val="24"/>
          <w:szCs w:val="24"/>
          <w:highlight w:val="none"/>
        </w:rPr>
        <w:t>要求供应商对响应文件有关事项做出解释或者澄清；</w:t>
      </w:r>
    </w:p>
    <w:p w14:paraId="6B902907">
      <w:pPr>
        <w:spacing w:before="180" w:line="291" w:lineRule="auto"/>
        <w:ind w:left="6" w:firstLine="4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18.3.6.3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推荐中标候选人名单，或者受采购人委托按照事先确定的办法直接确定成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5"/>
          <w:sz w:val="24"/>
          <w:szCs w:val="24"/>
          <w:highlight w:val="none"/>
        </w:rPr>
        <w:t>交供应商；</w:t>
      </w:r>
    </w:p>
    <w:p w14:paraId="4F1A55F5">
      <w:pPr>
        <w:spacing w:before="179"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18.3.6.4 向采购人、采购代理机构或者有关部门报告非法干预</w:t>
      </w:r>
      <w:r>
        <w:rPr>
          <w:rFonts w:hint="eastAsia" w:ascii="仿宋" w:hAnsi="仿宋" w:eastAsia="仿宋" w:cs="仿宋"/>
          <w:b w:val="0"/>
          <w:bCs w:val="0"/>
          <w:color w:val="auto"/>
          <w:spacing w:val="-3"/>
          <w:sz w:val="24"/>
          <w:szCs w:val="24"/>
          <w:highlight w:val="none"/>
        </w:rPr>
        <w:t>评审工作的行为。</w:t>
      </w:r>
    </w:p>
    <w:p w14:paraId="7D37DD02">
      <w:pPr>
        <w:spacing w:before="182"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18.3.6.5</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对围、串标等违法违规行为作出认定。</w:t>
      </w:r>
    </w:p>
    <w:p w14:paraId="63BCAA43">
      <w:pPr>
        <w:spacing w:before="183" w:line="223"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18.3.7</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3"/>
          <w:sz w:val="24"/>
          <w:szCs w:val="24"/>
          <w:highlight w:val="none"/>
        </w:rPr>
        <w:t>磋商小组的义务：</w:t>
      </w:r>
    </w:p>
    <w:p w14:paraId="4B13B1BA">
      <w:pPr>
        <w:spacing w:before="178"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18.3.7.1</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遵纪守法，客观、公正、廉洁地履行职责；</w:t>
      </w:r>
    </w:p>
    <w:p w14:paraId="4116AC42">
      <w:pPr>
        <w:spacing w:before="181"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18.3.7.2</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3"/>
          <w:sz w:val="24"/>
          <w:szCs w:val="24"/>
          <w:highlight w:val="none"/>
        </w:rPr>
        <w:t>提出真实、可靠的评审意见；</w:t>
      </w:r>
    </w:p>
    <w:p w14:paraId="0D06758C">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18.3.7.3</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2"/>
          <w:sz w:val="24"/>
          <w:szCs w:val="24"/>
          <w:highlight w:val="none"/>
        </w:rPr>
        <w:t>严格遵守评审纪律，不得向外界泄露评审情况；</w:t>
      </w:r>
    </w:p>
    <w:p w14:paraId="67A57930">
      <w:pPr>
        <w:spacing w:before="180" w:line="290" w:lineRule="auto"/>
        <w:ind w:left="17"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18.3.7.4</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发现供应商在招报价活动中有不正当竞争或者恶意串通等违规行为，应及</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时向监督部门报告并加以制止；</w:t>
      </w:r>
    </w:p>
    <w:p w14:paraId="0DC839A0">
      <w:pPr>
        <w:spacing w:before="182" w:line="291" w:lineRule="auto"/>
        <w:ind w:left="2"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18.3.7.5</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按照采购文件规定的评审方法和评审标准进行评审，对评审意见承担个人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6"/>
          <w:sz w:val="24"/>
          <w:szCs w:val="24"/>
          <w:highlight w:val="none"/>
        </w:rPr>
        <w:t>责任；</w:t>
      </w:r>
    </w:p>
    <w:p w14:paraId="29916EFD">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18.3.7.6</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3"/>
          <w:sz w:val="24"/>
          <w:szCs w:val="24"/>
          <w:highlight w:val="none"/>
        </w:rPr>
        <w:t>编写评审报告；</w:t>
      </w:r>
    </w:p>
    <w:p w14:paraId="0F6336D8">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18.3.7.7</w:t>
      </w:r>
      <w:r>
        <w:rPr>
          <w:rFonts w:hint="eastAsia" w:ascii="仿宋" w:hAnsi="仿宋" w:eastAsia="仿宋" w:cs="仿宋"/>
          <w:b w:val="0"/>
          <w:bCs w:val="0"/>
          <w:color w:val="auto"/>
          <w:spacing w:val="-24"/>
          <w:sz w:val="24"/>
          <w:szCs w:val="24"/>
          <w:highlight w:val="none"/>
        </w:rPr>
        <w:t xml:space="preserve"> </w:t>
      </w:r>
      <w:r>
        <w:rPr>
          <w:rFonts w:hint="eastAsia" w:ascii="仿宋" w:hAnsi="仿宋" w:eastAsia="仿宋" w:cs="仿宋"/>
          <w:b w:val="0"/>
          <w:bCs w:val="0"/>
          <w:color w:val="auto"/>
          <w:spacing w:val="-2"/>
          <w:sz w:val="24"/>
          <w:szCs w:val="24"/>
          <w:highlight w:val="none"/>
        </w:rPr>
        <w:t>配合采购人或者采购代理机构答复供应商提出的质疑；</w:t>
      </w:r>
    </w:p>
    <w:p w14:paraId="33AF29A7">
      <w:pPr>
        <w:spacing w:before="178"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18.3.7.8</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对评审过程和结果，以及采购人、</w:t>
      </w:r>
      <w:r>
        <w:rPr>
          <w:rFonts w:hint="eastAsia" w:ascii="仿宋" w:hAnsi="仿宋" w:eastAsia="仿宋" w:cs="仿宋"/>
          <w:b w:val="0"/>
          <w:bCs w:val="0"/>
          <w:color w:val="auto"/>
          <w:spacing w:val="-2"/>
          <w:sz w:val="24"/>
          <w:szCs w:val="24"/>
          <w:highlight w:val="none"/>
        </w:rPr>
        <w:t>供应商的商业秘密保密；</w:t>
      </w:r>
    </w:p>
    <w:p w14:paraId="199E71E6">
      <w:pPr>
        <w:spacing w:before="101" w:line="222" w:lineRule="auto"/>
        <w:ind w:left="492"/>
        <w:rPr>
          <w:rFonts w:hint="eastAsia" w:ascii="仿宋" w:hAnsi="仿宋" w:eastAsia="仿宋" w:cs="仿宋"/>
          <w:b w:val="0"/>
          <w:bCs w:val="0"/>
          <w:color w:val="auto"/>
          <w:spacing w:val="-3"/>
          <w:sz w:val="24"/>
          <w:szCs w:val="24"/>
          <w:highlight w:val="none"/>
        </w:rPr>
      </w:pPr>
      <w:r>
        <w:rPr>
          <w:rFonts w:hint="eastAsia" w:ascii="仿宋" w:hAnsi="仿宋" w:eastAsia="仿宋" w:cs="仿宋"/>
          <w:b w:val="0"/>
          <w:bCs w:val="0"/>
          <w:color w:val="auto"/>
          <w:spacing w:val="-3"/>
          <w:sz w:val="24"/>
          <w:szCs w:val="24"/>
          <w:highlight w:val="none"/>
        </w:rPr>
        <w:t>18.3.7.9</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3"/>
          <w:sz w:val="24"/>
          <w:szCs w:val="24"/>
          <w:highlight w:val="none"/>
        </w:rPr>
        <w:t>配合监管部门处理投诉；</w:t>
      </w:r>
    </w:p>
    <w:p w14:paraId="602E0A59">
      <w:pPr>
        <w:spacing w:before="101"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18.3.8</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磋商小组成员有下列情形之一的，应当回避：</w:t>
      </w:r>
    </w:p>
    <w:p w14:paraId="03D4A793">
      <w:pPr>
        <w:spacing w:before="179"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18.3.8.1</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供应商或者供应商主要负责人的近亲属；</w:t>
      </w:r>
    </w:p>
    <w:p w14:paraId="3960D6F1">
      <w:pPr>
        <w:spacing w:before="178" w:line="221"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18.3.8.2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项目主管部门或者行政监督部门的人员；</w:t>
      </w:r>
    </w:p>
    <w:p w14:paraId="1C82F645">
      <w:pPr>
        <w:spacing w:before="180" w:line="221"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18.3.8.3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与供应商有经济利益关系；</w:t>
      </w:r>
    </w:p>
    <w:p w14:paraId="042D0FBD">
      <w:pPr>
        <w:spacing w:before="182" w:line="290" w:lineRule="auto"/>
        <w:ind w:left="4" w:right="76"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18.3.8.4 曾因在采购、评审以及其他与政府采购有关系活动中从事违法行为而受到</w:t>
      </w:r>
      <w:r>
        <w:rPr>
          <w:rFonts w:hint="eastAsia" w:ascii="仿宋" w:hAnsi="仿宋" w:eastAsia="仿宋" w:cs="仿宋"/>
          <w:b w:val="0"/>
          <w:bCs w:val="0"/>
          <w:color w:val="auto"/>
          <w:spacing w:val="7"/>
          <w:sz w:val="24"/>
          <w:szCs w:val="24"/>
          <w:highlight w:val="none"/>
        </w:rPr>
        <w:t xml:space="preserve"> </w:t>
      </w:r>
      <w:r>
        <w:rPr>
          <w:rFonts w:hint="eastAsia" w:ascii="仿宋" w:hAnsi="仿宋" w:eastAsia="仿宋" w:cs="仿宋"/>
          <w:b w:val="0"/>
          <w:bCs w:val="0"/>
          <w:color w:val="auto"/>
          <w:spacing w:val="-2"/>
          <w:sz w:val="24"/>
          <w:szCs w:val="24"/>
          <w:highlight w:val="none"/>
        </w:rPr>
        <w:t>行政处罚或者刑事处罚的；</w:t>
      </w:r>
    </w:p>
    <w:p w14:paraId="45B8ED0E">
      <w:pPr>
        <w:spacing w:before="180"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18.3.8.5</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与供应商有其他利害关系。</w:t>
      </w:r>
    </w:p>
    <w:p w14:paraId="312752D7">
      <w:pPr>
        <w:spacing w:before="181"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18.4</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6"/>
          <w:sz w:val="24"/>
          <w:szCs w:val="24"/>
          <w:highlight w:val="none"/>
        </w:rPr>
        <w:t>评审程序</w:t>
      </w:r>
    </w:p>
    <w:p w14:paraId="43589819">
      <w:pPr>
        <w:spacing w:before="179" w:line="220"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18.4.1</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4"/>
          <w:sz w:val="24"/>
          <w:szCs w:val="24"/>
          <w:highlight w:val="none"/>
        </w:rPr>
        <w:t>宣布评审纪律以及回避提示；</w:t>
      </w:r>
    </w:p>
    <w:p w14:paraId="0D32AFA9">
      <w:pPr>
        <w:spacing w:before="182"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18.4.2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3"/>
          <w:sz w:val="24"/>
          <w:szCs w:val="24"/>
          <w:highlight w:val="none"/>
        </w:rPr>
        <w:t>组织推荐磋商小组组长；</w:t>
      </w:r>
    </w:p>
    <w:p w14:paraId="56BC5412">
      <w:pPr>
        <w:spacing w:before="179" w:line="220"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18.4.3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资格性审查；</w:t>
      </w:r>
    </w:p>
    <w:p w14:paraId="5C6F1EFF">
      <w:pPr>
        <w:spacing w:before="182" w:line="220"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18.4.4</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4"/>
          <w:sz w:val="24"/>
          <w:szCs w:val="24"/>
          <w:highlight w:val="none"/>
        </w:rPr>
        <w:t>符合性审查；</w:t>
      </w:r>
    </w:p>
    <w:p w14:paraId="5C7DECA4">
      <w:pPr>
        <w:spacing w:before="183"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18.4.5</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技术评审；</w:t>
      </w:r>
    </w:p>
    <w:p w14:paraId="1C6A1FB3">
      <w:pPr>
        <w:spacing w:before="179"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18.4.6</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4"/>
          <w:sz w:val="24"/>
          <w:szCs w:val="24"/>
          <w:highlight w:val="none"/>
        </w:rPr>
        <w:t>澄清有关问题；</w:t>
      </w:r>
    </w:p>
    <w:p w14:paraId="52A24104">
      <w:pPr>
        <w:spacing w:before="179" w:line="223"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18.4.7</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6"/>
          <w:sz w:val="24"/>
          <w:szCs w:val="24"/>
          <w:highlight w:val="none"/>
        </w:rPr>
        <w:t>磋商</w:t>
      </w:r>
    </w:p>
    <w:p w14:paraId="5B8AF445">
      <w:pPr>
        <w:spacing w:before="178" w:line="221"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18.4.8</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确定成交供应商或者推荐成交候选人名单；</w:t>
      </w:r>
    </w:p>
    <w:p w14:paraId="3E1AF077">
      <w:pPr>
        <w:spacing w:before="181"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18.4.9</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4"/>
          <w:sz w:val="24"/>
          <w:szCs w:val="24"/>
          <w:highlight w:val="none"/>
        </w:rPr>
        <w:t>编写评审报告；</w:t>
      </w:r>
    </w:p>
    <w:p w14:paraId="1B136319">
      <w:pPr>
        <w:spacing w:before="179" w:line="220"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18.4.10</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宣布评审。</w:t>
      </w:r>
    </w:p>
    <w:p w14:paraId="5B02B366">
      <w:pPr>
        <w:spacing w:before="183"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18.5</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8"/>
          <w:sz w:val="24"/>
          <w:szCs w:val="24"/>
          <w:highlight w:val="none"/>
        </w:rPr>
        <w:t>评审</w:t>
      </w:r>
    </w:p>
    <w:p w14:paraId="49C9C6F7">
      <w:pPr>
        <w:spacing w:before="179" w:line="220"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18.5.1</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5"/>
          <w:sz w:val="24"/>
          <w:szCs w:val="24"/>
          <w:highlight w:val="none"/>
        </w:rPr>
        <w:t>资格性审查</w:t>
      </w:r>
    </w:p>
    <w:p w14:paraId="75AAFBA1">
      <w:pPr>
        <w:spacing w:before="183" w:line="290" w:lineRule="auto"/>
        <w:ind w:left="1" w:right="76"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18.5.1.1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磋商小组依据法律法规和采购文件的规定，对响应文件中的资格证明、保</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证金等进行审查，以确定供应商是否具备报价资格。</w:t>
      </w:r>
    </w:p>
    <w:p w14:paraId="69E9ED03">
      <w:pPr>
        <w:spacing w:before="101" w:line="360" w:lineRule="auto"/>
        <w:ind w:left="2" w:hanging="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"18.5.1.2"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10"/>
          <w:sz w:val="24"/>
          <w:szCs w:val="24"/>
          <w:highlight w:val="none"/>
        </w:rPr>
        <w:t>18.5.1.2</w:t>
      </w:r>
      <w:r>
        <w:rPr>
          <w:rFonts w:hint="eastAsia" w:ascii="仿宋" w:hAnsi="仿宋" w:eastAsia="仿宋" w:cs="仿宋"/>
          <w:b w:val="0"/>
          <w:bCs w:val="0"/>
          <w:color w:val="auto"/>
          <w:spacing w:val="-10"/>
          <w:sz w:val="24"/>
          <w:szCs w:val="24"/>
          <w:highlight w:val="none"/>
        </w:rPr>
        <w:fldChar w:fldCharType="end"/>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10"/>
          <w:sz w:val="24"/>
          <w:szCs w:val="24"/>
          <w:highlight w:val="none"/>
        </w:rPr>
        <w:t>采购人、采购代理机构通过“信用中</w:t>
      </w:r>
      <w:r>
        <w:rPr>
          <w:rFonts w:hint="eastAsia" w:ascii="仿宋" w:hAnsi="仿宋" w:eastAsia="仿宋" w:cs="仿宋"/>
          <w:b w:val="0"/>
          <w:bCs w:val="0"/>
          <w:color w:val="auto"/>
          <w:spacing w:val="-11"/>
          <w:sz w:val="24"/>
          <w:szCs w:val="24"/>
          <w:highlight w:val="none"/>
        </w:rPr>
        <w:t>国”网站（</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"https://www.creditchina.gov.cn"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11"/>
          <w:sz w:val="24"/>
          <w:szCs w:val="24"/>
          <w:highlight w:val="none"/>
        </w:rPr>
        <w:t>www.creditchina.gov.cn</w:t>
      </w:r>
      <w:r>
        <w:rPr>
          <w:rFonts w:hint="eastAsia" w:ascii="仿宋" w:hAnsi="仿宋" w:eastAsia="仿宋" w:cs="仿宋"/>
          <w:b w:val="0"/>
          <w:bCs w:val="0"/>
          <w:color w:val="auto"/>
          <w:spacing w:val="-11"/>
          <w:sz w:val="24"/>
          <w:szCs w:val="24"/>
          <w:highlight w:val="none"/>
        </w:rPr>
        <w:fldChar w:fldCharType="end"/>
      </w:r>
      <w:r>
        <w:rPr>
          <w:rFonts w:hint="eastAsia" w:ascii="仿宋" w:hAnsi="仿宋" w:eastAsia="仿宋" w:cs="仿宋"/>
          <w:b w:val="0"/>
          <w:bCs w:val="0"/>
          <w:color w:val="auto"/>
          <w:spacing w:val="-11"/>
          <w:sz w:val="24"/>
          <w:szCs w:val="24"/>
          <w:highlight w:val="none"/>
        </w:rPr>
        <w:t>）、</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中国政府采购网（</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"https://www.ccgp.gov.cn"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z w:val="24"/>
          <w:szCs w:val="24"/>
          <w:highlight w:val="none"/>
        </w:rPr>
        <w:t>www</w:t>
      </w:r>
      <w:r>
        <w:rPr>
          <w:rFonts w:hint="eastAsia" w:ascii="仿宋" w:hAnsi="仿宋" w:eastAsia="仿宋" w:cs="仿宋"/>
          <w:b w:val="0"/>
          <w:bCs w:val="0"/>
          <w:color w:val="auto"/>
          <w:spacing w:val="2"/>
          <w:sz w:val="24"/>
          <w:szCs w:val="24"/>
          <w:highlight w:val="none"/>
        </w:rPr>
        <w:t>.</w:t>
      </w:r>
      <w:r>
        <w:rPr>
          <w:rFonts w:hint="eastAsia" w:ascii="仿宋" w:hAnsi="仿宋" w:eastAsia="仿宋" w:cs="仿宋"/>
          <w:b w:val="0"/>
          <w:bCs w:val="0"/>
          <w:color w:val="auto"/>
          <w:sz w:val="24"/>
          <w:szCs w:val="24"/>
          <w:highlight w:val="none"/>
        </w:rPr>
        <w:t>ccgp</w:t>
      </w:r>
      <w:r>
        <w:rPr>
          <w:rFonts w:hint="eastAsia" w:ascii="仿宋" w:hAnsi="仿宋" w:eastAsia="仿宋" w:cs="仿宋"/>
          <w:b w:val="0"/>
          <w:bCs w:val="0"/>
          <w:color w:val="auto"/>
          <w:spacing w:val="2"/>
          <w:sz w:val="24"/>
          <w:szCs w:val="24"/>
          <w:highlight w:val="none"/>
        </w:rPr>
        <w:t>.</w:t>
      </w:r>
      <w:r>
        <w:rPr>
          <w:rFonts w:hint="eastAsia" w:ascii="仿宋" w:hAnsi="仿宋" w:eastAsia="仿宋" w:cs="仿宋"/>
          <w:b w:val="0"/>
          <w:bCs w:val="0"/>
          <w:color w:val="auto"/>
          <w:sz w:val="24"/>
          <w:szCs w:val="24"/>
          <w:highlight w:val="none"/>
        </w:rPr>
        <w:t>gov</w:t>
      </w:r>
      <w:r>
        <w:rPr>
          <w:rFonts w:hint="eastAsia" w:ascii="仿宋" w:hAnsi="仿宋" w:eastAsia="仿宋" w:cs="仿宋"/>
          <w:b w:val="0"/>
          <w:bCs w:val="0"/>
          <w:color w:val="auto"/>
          <w:spacing w:val="2"/>
          <w:sz w:val="24"/>
          <w:szCs w:val="24"/>
          <w:highlight w:val="none"/>
        </w:rPr>
        <w:t>.</w:t>
      </w:r>
      <w:r>
        <w:rPr>
          <w:rFonts w:hint="eastAsia" w:ascii="仿宋" w:hAnsi="仿宋" w:eastAsia="仿宋" w:cs="仿宋"/>
          <w:b w:val="0"/>
          <w:bCs w:val="0"/>
          <w:color w:val="auto"/>
          <w:sz w:val="24"/>
          <w:szCs w:val="24"/>
          <w:highlight w:val="none"/>
        </w:rPr>
        <w:t>cn</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pacing w:val="2"/>
          <w:sz w:val="24"/>
          <w:szCs w:val="24"/>
          <w:highlight w:val="none"/>
        </w:rPr>
        <w:t>）查询供应商信用</w:t>
      </w:r>
      <w:r>
        <w:rPr>
          <w:rFonts w:hint="eastAsia" w:ascii="仿宋" w:hAnsi="仿宋" w:eastAsia="仿宋" w:cs="仿宋"/>
          <w:b w:val="0"/>
          <w:bCs w:val="0"/>
          <w:color w:val="auto"/>
          <w:spacing w:val="1"/>
          <w:sz w:val="24"/>
          <w:szCs w:val="24"/>
          <w:highlight w:val="none"/>
        </w:rPr>
        <w:t>记录，查询时要将查询网页、内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容进行截图或拍照，以作证据留存，截图或拍照内容要完整清晰，应包括网站网址、查</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询内容、电脑截屏时间。采购人或者采购代理机构应当对供应商信用记录进行甄别，对</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列入失信被执行人、重大税收违法案件当事人名单、政府采购严重违法失信行为记录名</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单及其他不符合《中华人民共和国政府采购法》第二十二条规定条件的供应商，应当拒</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绝其参加政府采购活动，其响应无效；两个以上的自然人、法人或者其他组织组成一个</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联合体，以一个供应商的身份共同参加政府采购活动的，应当对所有联合体成员进行信用记录查询，联合体成员存在不良信用记录的，视同联合体存在不良信用记录，其响应</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7"/>
          <w:sz w:val="24"/>
          <w:szCs w:val="24"/>
          <w:highlight w:val="none"/>
        </w:rPr>
        <w:t>无效。</w:t>
      </w:r>
    </w:p>
    <w:p w14:paraId="627305D9">
      <w:pPr>
        <w:spacing w:line="219" w:lineRule="auto"/>
        <w:ind w:left="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信用信息查询记录及相关证据应当与其他采购文件一并保存。</w:t>
      </w:r>
    </w:p>
    <w:p w14:paraId="32DAA7DB">
      <w:pPr>
        <w:spacing w:before="182" w:line="360" w:lineRule="auto"/>
        <w:ind w:left="4" w:firstLine="486"/>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18.5.1.3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5"/>
          <w:sz w:val="24"/>
          <w:szCs w:val="24"/>
          <w:highlight w:val="none"/>
        </w:rPr>
        <w:t>供应商资格要求中，同一品牌同品</w:t>
      </w:r>
      <w:r>
        <w:rPr>
          <w:rFonts w:hint="eastAsia" w:ascii="仿宋" w:hAnsi="仿宋" w:eastAsia="仿宋" w:cs="仿宋"/>
          <w:b w:val="0"/>
          <w:bCs w:val="0"/>
          <w:color w:val="auto"/>
          <w:spacing w:val="-62"/>
          <w:sz w:val="24"/>
          <w:szCs w:val="24"/>
          <w:highlight w:val="none"/>
        </w:rPr>
        <w:t xml:space="preserve"> </w:t>
      </w:r>
      <w:r>
        <w:rPr>
          <w:rFonts w:hint="eastAsia" w:ascii="仿宋" w:hAnsi="仿宋" w:eastAsia="仿宋" w:cs="仿宋"/>
          <w:b w:val="0"/>
          <w:bCs w:val="0"/>
          <w:color w:val="auto"/>
          <w:spacing w:val="-5"/>
          <w:sz w:val="24"/>
          <w:szCs w:val="24"/>
          <w:highlight w:val="none"/>
        </w:rPr>
        <w:t>目产品只</w:t>
      </w:r>
      <w:r>
        <w:rPr>
          <w:rFonts w:hint="eastAsia" w:ascii="仿宋" w:hAnsi="仿宋" w:eastAsia="仿宋" w:cs="仿宋"/>
          <w:b w:val="0"/>
          <w:bCs w:val="0"/>
          <w:color w:val="auto"/>
          <w:spacing w:val="-6"/>
          <w:sz w:val="24"/>
          <w:szCs w:val="24"/>
          <w:highlight w:val="none"/>
        </w:rPr>
        <w:t>允许一个供应商参加报价，产</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品制造商和代理商同时报价的，制造商响应有效，代理商响应无效；不同代理商代理同</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3"/>
          <w:sz w:val="24"/>
          <w:szCs w:val="24"/>
          <w:highlight w:val="none"/>
        </w:rPr>
        <w:t>一品牌同品</w:t>
      </w:r>
      <w:r>
        <w:rPr>
          <w:rFonts w:hint="eastAsia" w:ascii="仿宋" w:hAnsi="仿宋" w:eastAsia="仿宋" w:cs="仿宋"/>
          <w:b w:val="0"/>
          <w:bCs w:val="0"/>
          <w:color w:val="auto"/>
          <w:spacing w:val="-62"/>
          <w:sz w:val="24"/>
          <w:szCs w:val="24"/>
          <w:highlight w:val="none"/>
        </w:rPr>
        <w:t xml:space="preserve"> </w:t>
      </w:r>
      <w:r>
        <w:rPr>
          <w:rFonts w:hint="eastAsia" w:ascii="仿宋" w:hAnsi="仿宋" w:eastAsia="仿宋" w:cs="仿宋"/>
          <w:b w:val="0"/>
          <w:bCs w:val="0"/>
          <w:color w:val="auto"/>
          <w:spacing w:val="-3"/>
          <w:sz w:val="24"/>
          <w:szCs w:val="24"/>
          <w:highlight w:val="none"/>
        </w:rPr>
        <w:t>目产品报价的，按照各代理商提供《产</w:t>
      </w:r>
      <w:r>
        <w:rPr>
          <w:rFonts w:hint="eastAsia" w:ascii="仿宋" w:hAnsi="仿宋" w:eastAsia="仿宋" w:cs="仿宋"/>
          <w:b w:val="0"/>
          <w:bCs w:val="0"/>
          <w:color w:val="auto"/>
          <w:spacing w:val="-4"/>
          <w:sz w:val="24"/>
          <w:szCs w:val="24"/>
          <w:highlight w:val="none"/>
        </w:rPr>
        <w:t>品授权书》的时间先后顺序认定，先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获得《产品授权书》的响应有效，后获得《产品授权书》的响应无效，时间相同时由磋</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2"/>
          <w:sz w:val="24"/>
          <w:szCs w:val="24"/>
          <w:highlight w:val="none"/>
        </w:rPr>
        <w:t>商小组现场抽签决定。</w:t>
      </w:r>
    </w:p>
    <w:p w14:paraId="0F7D7ECC">
      <w:pPr>
        <w:spacing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18.5.2</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5"/>
          <w:sz w:val="24"/>
          <w:szCs w:val="24"/>
          <w:highlight w:val="none"/>
        </w:rPr>
        <w:t>符合性审查</w:t>
      </w:r>
    </w:p>
    <w:p w14:paraId="6B8E7198">
      <w:pPr>
        <w:spacing w:before="181" w:line="360" w:lineRule="auto"/>
        <w:ind w:left="2" w:firstLine="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磋商小组依据采购文件的规定，从响应文件的有效性、完整性和对采购文件的响应</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1"/>
          <w:sz w:val="24"/>
          <w:szCs w:val="24"/>
          <w:highlight w:val="none"/>
        </w:rPr>
        <w:t>程度进行审查，以确定是否对采购文件的实质性要求作出响应。</w:t>
      </w:r>
    </w:p>
    <w:p w14:paraId="080DDC44">
      <w:pPr>
        <w:spacing w:line="337"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18.5.3</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在资格性和符合性审查同时，对属于不合格供应商或者采购人或者其委托公</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证人员依据法律法规和采购文件的规定，分别与供应商共同对其商务部分响应文件中的</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资格证明、保证金等进行审查，以确定供应商是否具备报价资格，填写资格审查表并签</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字确认后，提交磋商小组审核的供应商，磋商小组必须提出不合格或者响应无效的事实</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依据，并出具不合格或者响应无效说明，供应商签字确认。供应商签字确认后磋商小组</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z w:val="24"/>
          <w:szCs w:val="24"/>
          <w:highlight w:val="none"/>
        </w:rPr>
        <w:t>全体成员签字。供应商拒绝签字确认的不影</w:t>
      </w:r>
      <w:r>
        <w:rPr>
          <w:rFonts w:hint="eastAsia" w:ascii="仿宋" w:hAnsi="仿宋" w:eastAsia="仿宋" w:cs="仿宋"/>
          <w:b w:val="0"/>
          <w:bCs w:val="0"/>
          <w:color w:val="auto"/>
          <w:spacing w:val="-1"/>
          <w:sz w:val="24"/>
          <w:szCs w:val="24"/>
          <w:highlight w:val="none"/>
        </w:rPr>
        <w:t>响磋商小组做出的不合格或无效裁定。</w:t>
      </w:r>
    </w:p>
    <w:p w14:paraId="05577E71">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18.5.4</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技术评审</w:t>
      </w:r>
    </w:p>
    <w:p w14:paraId="24186E0E">
      <w:pPr>
        <w:spacing w:before="180" w:line="313" w:lineRule="auto"/>
        <w:ind w:left="3" w:firstLine="48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18.5.4.1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按照采购文件要求，审查报价供应商所投货物和服务的规格、质量、数量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及服务要求等技术要求和参数，并记录实质性响应、技术偏离等事项，进行技术部分的</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4"/>
          <w:sz w:val="24"/>
          <w:szCs w:val="24"/>
          <w:highlight w:val="none"/>
        </w:rPr>
        <w:t>符合性审查。</w:t>
      </w:r>
    </w:p>
    <w:p w14:paraId="6020B7A6">
      <w:pPr>
        <w:spacing w:before="183" w:line="332"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18.5.4.2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对技术复杂或性质特殊、响应文件技术或指标不一致的，磋商小组应根据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采购文件以及各响应文件情况，在确保采购需求、质量和服务相等的前提下，按同等或</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1"/>
          <w:sz w:val="24"/>
          <w:szCs w:val="24"/>
          <w:highlight w:val="none"/>
        </w:rPr>
        <w:t>者略高于采购文件标准确定统一磋商技术指标（包括</w:t>
      </w:r>
      <w:r>
        <w:rPr>
          <w:rFonts w:hint="eastAsia" w:ascii="仿宋" w:hAnsi="仿宋" w:eastAsia="仿宋" w:cs="仿宋"/>
          <w:b w:val="0"/>
          <w:bCs w:val="0"/>
          <w:color w:val="auto"/>
          <w:spacing w:val="-2"/>
          <w:sz w:val="24"/>
          <w:szCs w:val="24"/>
          <w:highlight w:val="none"/>
        </w:rPr>
        <w:t>强制性标准和行业标准</w:t>
      </w:r>
      <w:r>
        <w:rPr>
          <w:rFonts w:hint="eastAsia" w:ascii="仿宋" w:hAnsi="仿宋" w:eastAsia="仿宋" w:cs="仿宋"/>
          <w:b w:val="0"/>
          <w:bCs w:val="0"/>
          <w:color w:val="auto"/>
          <w:spacing w:val="-9"/>
          <w:sz w:val="24"/>
          <w:szCs w:val="24"/>
          <w:highlight w:val="none"/>
        </w:rPr>
        <w:t>），</w:t>
      </w:r>
      <w:r>
        <w:rPr>
          <w:rFonts w:hint="eastAsia" w:ascii="仿宋" w:hAnsi="仿宋" w:eastAsia="仿宋" w:cs="仿宋"/>
          <w:b w:val="0"/>
          <w:bCs w:val="0"/>
          <w:color w:val="auto"/>
          <w:spacing w:val="-2"/>
          <w:sz w:val="24"/>
          <w:szCs w:val="24"/>
          <w:highlight w:val="none"/>
        </w:rPr>
        <w:t>磋商现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场形成书面技术要求并经磋商小组全体成员签字确认，该标准是评审报告的组成部分，</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1"/>
          <w:sz w:val="24"/>
          <w:szCs w:val="24"/>
          <w:highlight w:val="none"/>
        </w:rPr>
        <w:t>磋商技术指标经所有参与磋商供应商书面承诺后方可进行磋商。</w:t>
      </w:r>
    </w:p>
    <w:p w14:paraId="40A90A07">
      <w:pPr>
        <w:spacing w:before="100" w:line="360" w:lineRule="auto"/>
        <w:ind w:left="2" w:right="65" w:hanging="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18.5.4.3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对不能事先计算出价格总额、响应报价（含单项报价）超出市场价格但总</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价不高于本次采购预算金额，以及市场价格波动较大的，磋商小组应根据本次采购预算</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2"/>
          <w:sz w:val="24"/>
          <w:szCs w:val="24"/>
          <w:highlight w:val="none"/>
        </w:rPr>
        <w:t>金额、市场价格以及供应商响应报价，在确保采购需求、质量和服务相等的前提下，磋</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2"/>
          <w:sz w:val="24"/>
          <w:szCs w:val="24"/>
          <w:highlight w:val="none"/>
        </w:rPr>
        <w:t>商小组必须集体讨论确定磋商标底和报价轮次，该标底必须低于本次开标报价的最低报价并低于市场价格。标底和磋商轮次经磋商小组全体成员签字确认后用单独信封密封方</w:t>
      </w:r>
      <w:r>
        <w:rPr>
          <w:rFonts w:hint="eastAsia" w:ascii="仿宋" w:hAnsi="仿宋" w:eastAsia="仿宋" w:cs="仿宋"/>
          <w:b w:val="0"/>
          <w:bCs w:val="0"/>
          <w:color w:val="auto"/>
          <w:spacing w:val="7"/>
          <w:sz w:val="24"/>
          <w:szCs w:val="24"/>
          <w:highlight w:val="none"/>
        </w:rPr>
        <w:t xml:space="preserve"> </w:t>
      </w:r>
      <w:r>
        <w:rPr>
          <w:rFonts w:hint="eastAsia" w:ascii="仿宋" w:hAnsi="仿宋" w:eastAsia="仿宋" w:cs="仿宋"/>
          <w:b w:val="0"/>
          <w:bCs w:val="0"/>
          <w:color w:val="auto"/>
          <w:spacing w:val="-1"/>
          <w:sz w:val="24"/>
          <w:szCs w:val="24"/>
          <w:highlight w:val="none"/>
        </w:rPr>
        <w:t>可进行磋商。磋商轮次应告知参与磋商的供应商，但标底必须保密。</w:t>
      </w:r>
    </w:p>
    <w:p w14:paraId="36BFD7EF">
      <w:pPr>
        <w:spacing w:before="1"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18.6</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澄清有关问题</w:t>
      </w:r>
    </w:p>
    <w:p w14:paraId="5F54105E">
      <w:pPr>
        <w:spacing w:before="179" w:line="325"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18.6.1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对响应文件中含义不明确、同类问题表述不一致或者有明显文字和计算错误</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的内容，磋商小组应以书面形式要求供应商做出必要的澄清、承诺、说明或者纠正。供</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6"/>
          <w:sz w:val="24"/>
          <w:szCs w:val="24"/>
          <w:highlight w:val="none"/>
        </w:rPr>
        <w:t>应商的澄清、承诺、说明或者纠正应采取书面形式，由法定代表人或者</w:t>
      </w:r>
      <w:r>
        <w:rPr>
          <w:rFonts w:hint="eastAsia" w:ascii="仿宋" w:hAnsi="仿宋" w:eastAsia="仿宋" w:cs="仿宋"/>
          <w:b w:val="0"/>
          <w:bCs w:val="0"/>
          <w:color w:val="auto"/>
          <w:spacing w:val="-7"/>
          <w:sz w:val="24"/>
          <w:szCs w:val="24"/>
          <w:highlight w:val="none"/>
        </w:rPr>
        <w:t>被授权代表签字，</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并不得超出响应文件的范围或者改变响应文件的实质性内容。</w:t>
      </w:r>
    </w:p>
    <w:p w14:paraId="7364A497">
      <w:pPr>
        <w:spacing w:before="183" w:line="313" w:lineRule="auto"/>
        <w:ind w:right="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18.6.2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磋商小组判断响应文件的响应性仅基于响应文件本身而不靠外部因素。未响</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应实质性条款的，磋商小组有权确定其响应无效，供应商不能通过修正、撤销或者澄清</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不符之处而使其报价成为实质性响应的报价。</w:t>
      </w:r>
    </w:p>
    <w:p w14:paraId="040069D6">
      <w:pPr>
        <w:spacing w:before="182" w:line="291" w:lineRule="auto"/>
        <w:ind w:right="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18.6.3</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磋商小组可以允许供应商修改或者澄清其响应文件中不构成实质偏离的、微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小的、非正规的不一致或者不规则的地方。</w:t>
      </w:r>
    </w:p>
    <w:p w14:paraId="2D3888B0">
      <w:pPr>
        <w:spacing w:before="179" w:line="223"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18.7</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7"/>
          <w:sz w:val="24"/>
          <w:szCs w:val="24"/>
          <w:highlight w:val="none"/>
        </w:rPr>
        <w:t>磋商</w:t>
      </w:r>
    </w:p>
    <w:p w14:paraId="26E39226">
      <w:pPr>
        <w:spacing w:before="178" w:line="291" w:lineRule="auto"/>
        <w:ind w:right="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18.7.1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磋商前，磋商小组应核实供应商对统一磋商技术标准（包括强制性标准和行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业标准）等是否全部承诺或者确认。</w:t>
      </w:r>
    </w:p>
    <w:p w14:paraId="7C6FE572">
      <w:pPr>
        <w:spacing w:before="179" w:line="290" w:lineRule="auto"/>
        <w:ind w:left="5" w:right="65" w:firstLine="4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18.7.2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磋商小组所有成员集中与单一供应商进行磋商。在磋商中，磋商的任何一方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不得透露与磋商有关的其他供应商的技术资料、价格和其他信息。</w:t>
      </w:r>
    </w:p>
    <w:p w14:paraId="3770141E">
      <w:pPr>
        <w:spacing w:before="182" w:line="291" w:lineRule="auto"/>
        <w:ind w:right="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18.7.3</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磋商实行多轮报价，原则上第二轮报价为最终报价。以最后一轮报价为最终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报价，参与磋商的供应商少于三家的予以废标。</w:t>
      </w:r>
    </w:p>
    <w:p w14:paraId="7B21AF69">
      <w:pPr>
        <w:spacing w:before="179" w:line="360" w:lineRule="auto"/>
        <w:ind w:right="65"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特殊情况及处置</w:t>
      </w:r>
      <w:r>
        <w:rPr>
          <w:rFonts w:hint="eastAsia" w:ascii="仿宋" w:hAnsi="仿宋" w:eastAsia="仿宋" w:cs="仿宋"/>
          <w:b w:val="0"/>
          <w:bCs w:val="0"/>
          <w:color w:val="auto"/>
          <w:spacing w:val="-25"/>
          <w:sz w:val="24"/>
          <w:szCs w:val="24"/>
          <w:highlight w:val="none"/>
        </w:rPr>
        <w:t>：（</w:t>
      </w:r>
      <w:r>
        <w:rPr>
          <w:rFonts w:hint="eastAsia" w:ascii="仿宋" w:hAnsi="仿宋" w:eastAsia="仿宋" w:cs="仿宋"/>
          <w:b w:val="0"/>
          <w:bCs w:val="0"/>
          <w:color w:val="auto"/>
          <w:spacing w:val="1"/>
          <w:sz w:val="24"/>
          <w:szCs w:val="24"/>
          <w:highlight w:val="none"/>
        </w:rPr>
        <w:t>1）采购范围变化且总价不超过预算价的</w:t>
      </w:r>
      <w:r>
        <w:rPr>
          <w:rFonts w:hint="eastAsia" w:ascii="仿宋" w:hAnsi="仿宋" w:eastAsia="仿宋" w:cs="仿宋"/>
          <w:b w:val="0"/>
          <w:bCs w:val="0"/>
          <w:color w:val="auto"/>
          <w:spacing w:val="-25"/>
          <w:sz w:val="24"/>
          <w:szCs w:val="24"/>
          <w:highlight w:val="none"/>
        </w:rPr>
        <w:t>；（</w:t>
      </w:r>
      <w:r>
        <w:rPr>
          <w:rFonts w:hint="eastAsia" w:ascii="仿宋" w:hAnsi="仿宋" w:eastAsia="仿宋" w:cs="仿宋"/>
          <w:b w:val="0"/>
          <w:bCs w:val="0"/>
          <w:color w:val="auto"/>
          <w:spacing w:val="1"/>
          <w:sz w:val="24"/>
          <w:szCs w:val="24"/>
          <w:highlight w:val="none"/>
        </w:rPr>
        <w:t>2）采购货物的市</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场价格明显降价的</w:t>
      </w:r>
      <w:r>
        <w:rPr>
          <w:rFonts w:hint="eastAsia" w:ascii="仿宋" w:hAnsi="仿宋" w:eastAsia="仿宋" w:cs="仿宋"/>
          <w:b w:val="0"/>
          <w:bCs w:val="0"/>
          <w:color w:val="auto"/>
          <w:spacing w:val="-12"/>
          <w:sz w:val="24"/>
          <w:szCs w:val="24"/>
          <w:highlight w:val="none"/>
        </w:rPr>
        <w:t>；（</w:t>
      </w:r>
      <w:r>
        <w:rPr>
          <w:rFonts w:hint="eastAsia" w:ascii="仿宋" w:hAnsi="仿宋" w:eastAsia="仿宋" w:cs="仿宋"/>
          <w:b w:val="0"/>
          <w:bCs w:val="0"/>
          <w:color w:val="auto"/>
          <w:spacing w:val="2"/>
          <w:sz w:val="24"/>
          <w:szCs w:val="24"/>
          <w:highlight w:val="none"/>
        </w:rPr>
        <w:t>3）报价明细中个别报价明显高于市场价且无明确报价依据的；</w:t>
      </w:r>
    </w:p>
    <w:p w14:paraId="02C6234B">
      <w:pPr>
        <w:spacing w:line="360" w:lineRule="auto"/>
        <w:ind w:left="3" w:right="65" w:firstLine="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（4）最后一轮报价中最低报价相同的。发生上述情形之一的，磋商小组有权予以废标</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或者与供应商进行磋商后继续报价。</w:t>
      </w:r>
    </w:p>
    <w:p w14:paraId="65515CE9">
      <w:pPr>
        <w:spacing w:before="1" w:line="223"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18.8</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8"/>
          <w:sz w:val="24"/>
          <w:szCs w:val="24"/>
          <w:highlight w:val="none"/>
        </w:rPr>
        <w:t>成交</w:t>
      </w:r>
    </w:p>
    <w:p w14:paraId="27266AC5">
      <w:pPr>
        <w:spacing w:before="176" w:line="308" w:lineRule="auto"/>
        <w:ind w:right="65" w:firstLine="49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18.8.1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本项目评审办法为综合评分法。磋商小组对满足磋商文件实质性要求的响应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文件，按照本章第</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1"/>
          <w:sz w:val="24"/>
          <w:szCs w:val="24"/>
          <w:highlight w:val="none"/>
        </w:rPr>
        <w:t>2.3、2.4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款规定的评分</w:t>
      </w:r>
      <w:r>
        <w:rPr>
          <w:rFonts w:hint="eastAsia" w:ascii="仿宋" w:hAnsi="仿宋" w:eastAsia="仿宋" w:cs="仿宋"/>
          <w:b w:val="0"/>
          <w:bCs w:val="0"/>
          <w:color w:val="auto"/>
          <w:sz w:val="24"/>
          <w:szCs w:val="24"/>
          <w:highlight w:val="none"/>
        </w:rPr>
        <w:t xml:space="preserve">标准进行打分，并按综合得分由高到低顺序 </w:t>
      </w:r>
      <w:r>
        <w:rPr>
          <w:rFonts w:hint="eastAsia" w:ascii="仿宋" w:hAnsi="仿宋" w:eastAsia="仿宋" w:cs="仿宋"/>
          <w:b w:val="0"/>
          <w:bCs w:val="0"/>
          <w:color w:val="auto"/>
          <w:spacing w:val="-2"/>
          <w:sz w:val="24"/>
          <w:szCs w:val="24"/>
          <w:highlight w:val="none"/>
        </w:rPr>
        <w:t>推荐中标候选人，或根据采购人授权直接确定中标人。综合评分相等时，以报价低的优</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先；报价也相等的，由采购人自行确定。</w:t>
      </w:r>
    </w:p>
    <w:p w14:paraId="59AD561E">
      <w:pPr>
        <w:spacing w:before="101" w:line="332" w:lineRule="auto"/>
        <w:ind w:right="165" w:firstLine="490"/>
        <w:rPr>
          <w:rFonts w:hint="eastAsia" w:ascii="仿宋" w:hAnsi="仿宋" w:eastAsia="仿宋" w:cs="仿宋"/>
          <w:b w:val="0"/>
          <w:bCs w:val="0"/>
          <w:color w:val="auto"/>
          <w:spacing w:val="-1"/>
          <w:sz w:val="24"/>
          <w:szCs w:val="24"/>
          <w:highlight w:val="none"/>
        </w:rPr>
      </w:pPr>
      <w:r>
        <w:rPr>
          <w:rFonts w:hint="eastAsia" w:ascii="仿宋" w:hAnsi="仿宋" w:eastAsia="仿宋" w:cs="仿宋"/>
          <w:b w:val="0"/>
          <w:bCs w:val="0"/>
          <w:color w:val="auto"/>
          <w:spacing w:val="-4"/>
          <w:sz w:val="24"/>
          <w:szCs w:val="24"/>
          <w:highlight w:val="none"/>
        </w:rPr>
        <w:t>18.8.2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采购人授权磋商小组确定成交供应商的，最终报价结束后，磋商小组按照上</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述的规定，对供应商进行排序并确定排序第一的为成交供应商；</w:t>
      </w:r>
    </w:p>
    <w:p w14:paraId="234BD50C">
      <w:pPr>
        <w:spacing w:before="101" w:line="332" w:lineRule="auto"/>
        <w:ind w:right="1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18.8.3</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采购文件规定推荐成交候选供应商的，成交候选供应商数量应当根据采购需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要并在采购活动开始前确定，由磋商小组按照上述规定的评审办法确定各供应商排列顺</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序，依照顺序推荐成交候选供应商，并出具评审报告，采购人应当在收到评审报告后5</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2"/>
          <w:sz w:val="24"/>
          <w:szCs w:val="24"/>
          <w:highlight w:val="none"/>
        </w:rPr>
        <w:t>个工作日内，从评审报告提出的成交候选人中，根据质量和服务均能满足采购文件实质</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性响应要求且最后综合得分最高的原则确定成交供应商。</w:t>
      </w:r>
    </w:p>
    <w:p w14:paraId="353ED2D5">
      <w:pPr>
        <w:spacing w:before="179" w:line="326" w:lineRule="auto"/>
        <w:ind w:right="165" w:firstLine="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18.8.4</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按照有关规定成交供应商因不可抗力或者自身原因不能履行政府采购合同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的须顺延排序第二的供应商成交的，或者采购人推荐排序第二的供应商成交的，其原响</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2"/>
          <w:sz w:val="24"/>
          <w:szCs w:val="24"/>
          <w:highlight w:val="none"/>
        </w:rPr>
        <w:t>应报价不得超过原成交供应商响应报价与保证金之和，报经监督部门核准后可以确定排</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序第二的供应商成交。否则应予废标，由采购人依法重新组织采购。</w:t>
      </w:r>
    </w:p>
    <w:p w14:paraId="12352AAD">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18.8.5</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2"/>
          <w:sz w:val="24"/>
          <w:szCs w:val="24"/>
          <w:highlight w:val="none"/>
        </w:rPr>
        <w:t>磋商结果应通知所有参加磋商的供应商。</w:t>
      </w:r>
    </w:p>
    <w:p w14:paraId="743234DF">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18.8.6</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优先成交</w:t>
      </w:r>
    </w:p>
    <w:p w14:paraId="58790602">
      <w:pPr>
        <w:spacing w:before="179" w:line="222" w:lineRule="auto"/>
        <w:ind w:left="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有下列情况之一的，磋商小组必须给予优先成交：</w:t>
      </w:r>
    </w:p>
    <w:p w14:paraId="3916B08D">
      <w:pPr>
        <w:spacing w:before="182" w:line="332" w:lineRule="auto"/>
        <w:ind w:right="1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18.8.6.1</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3"/>
          <w:sz w:val="24"/>
          <w:szCs w:val="24"/>
          <w:highlight w:val="none"/>
        </w:rPr>
        <w:t>根据财政部、工业和信息化部（财库〔2011〕181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3"/>
          <w:sz w:val="24"/>
          <w:szCs w:val="24"/>
          <w:highlight w:val="none"/>
        </w:rPr>
        <w:t>号）文件规定，供应商</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属小型或微型企业并以其自身产品和服务报价，或者提供其他小微企业制造的货物，在</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满足采购需求且质量和服务相等的情况下，其最终报价再给予</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1"/>
          <w:sz w:val="24"/>
          <w:szCs w:val="24"/>
          <w:highlight w:val="none"/>
        </w:rPr>
        <w:t>10%的价格扣除后价格最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低或与最低价相同的，须提供《中小企业声明函》并对声明函的真实性负责，否则不予</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4"/>
          <w:sz w:val="24"/>
          <w:szCs w:val="24"/>
          <w:highlight w:val="none"/>
        </w:rPr>
        <w:t>价格扣除。</w:t>
      </w:r>
    </w:p>
    <w:p w14:paraId="1DC82C05">
      <w:pPr>
        <w:spacing w:before="181" w:line="333" w:lineRule="auto"/>
        <w:ind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18.8.6.2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根据财政部、国家发展改革委、省财政厅有关规定，报价供应商所投产品</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为政府优先采购节能产品、环保产品的，须提供最新发布的“</w:t>
      </w:r>
      <w:r>
        <w:rPr>
          <w:rFonts w:hint="eastAsia" w:ascii="仿宋" w:hAnsi="仿宋" w:eastAsia="仿宋" w:cs="仿宋"/>
          <w:b w:val="0"/>
          <w:bCs w:val="0"/>
          <w:color w:val="auto"/>
          <w:spacing w:val="1"/>
          <w:sz w:val="24"/>
          <w:szCs w:val="24"/>
          <w:highlight w:val="none"/>
        </w:rPr>
        <w:t>节能产品政府采购清单</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1"/>
          <w:sz w:val="24"/>
          <w:szCs w:val="24"/>
          <w:highlight w:val="none"/>
        </w:rPr>
        <w:t>”</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或“环境标志产品政府采购清单</w:t>
      </w:r>
      <w:r>
        <w:rPr>
          <w:rFonts w:hint="eastAsia" w:ascii="仿宋" w:hAnsi="仿宋" w:eastAsia="仿宋" w:cs="仿宋"/>
          <w:b w:val="0"/>
          <w:bCs w:val="0"/>
          <w:color w:val="auto"/>
          <w:spacing w:val="-75"/>
          <w:sz w:val="24"/>
          <w:szCs w:val="24"/>
          <w:highlight w:val="none"/>
        </w:rPr>
        <w:t xml:space="preserve"> </w:t>
      </w:r>
      <w:r>
        <w:rPr>
          <w:rFonts w:hint="eastAsia" w:ascii="仿宋" w:hAnsi="仿宋" w:eastAsia="仿宋" w:cs="仿宋"/>
          <w:b w:val="0"/>
          <w:bCs w:val="0"/>
          <w:color w:val="auto"/>
          <w:spacing w:val="-3"/>
          <w:sz w:val="24"/>
          <w:szCs w:val="24"/>
          <w:highlight w:val="none"/>
        </w:rPr>
        <w:t>”，在满足采购需求且质量和服务相等的情况下，其最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终报价中的节能产品、环保产品价格再给予</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1"/>
          <w:sz w:val="24"/>
          <w:szCs w:val="24"/>
          <w:highlight w:val="none"/>
        </w:rPr>
        <w:t>10%的价格扣除后价格最低或与最低价相同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的。</w:t>
      </w:r>
    </w:p>
    <w:p w14:paraId="6DC99827">
      <w:pPr>
        <w:spacing w:before="174"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以上两项政策价格扣除不超过10%。</w:t>
      </w:r>
    </w:p>
    <w:p w14:paraId="63B8D02F">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18.9</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3"/>
          <w:sz w:val="24"/>
          <w:szCs w:val="24"/>
          <w:highlight w:val="none"/>
        </w:rPr>
        <w:t>成交结果公告以及成交通知书</w:t>
      </w:r>
    </w:p>
    <w:p w14:paraId="40AC431C">
      <w:pPr>
        <w:spacing w:before="179" w:line="314" w:lineRule="auto"/>
        <w:ind w:left="3" w:right="165"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18.9.1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3"/>
          <w:sz w:val="24"/>
          <w:szCs w:val="24"/>
          <w:highlight w:val="none"/>
        </w:rPr>
        <w:t>采购人或者采购代理机构应当自成交供应商确定之日起2</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3"/>
          <w:sz w:val="24"/>
          <w:szCs w:val="24"/>
          <w:highlight w:val="none"/>
        </w:rPr>
        <w:t>个工作日内，发出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成交通知书，并在相关媒介公告成交结果（公告期限为</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个工作日</w:t>
      </w:r>
      <w:r>
        <w:rPr>
          <w:rFonts w:hint="eastAsia" w:ascii="仿宋" w:hAnsi="仿宋" w:eastAsia="仿宋" w:cs="仿宋"/>
          <w:b w:val="0"/>
          <w:bCs w:val="0"/>
          <w:color w:val="auto"/>
          <w:spacing w:val="-21"/>
          <w:sz w:val="24"/>
          <w:szCs w:val="24"/>
          <w:highlight w:val="none"/>
        </w:rPr>
        <w:t>），</w:t>
      </w:r>
      <w:r>
        <w:rPr>
          <w:rFonts w:hint="eastAsia" w:ascii="仿宋" w:hAnsi="仿宋" w:eastAsia="仿宋" w:cs="仿宋"/>
          <w:b w:val="0"/>
          <w:bCs w:val="0"/>
          <w:color w:val="auto"/>
          <w:spacing w:val="-2"/>
          <w:sz w:val="24"/>
          <w:szCs w:val="24"/>
          <w:highlight w:val="none"/>
        </w:rPr>
        <w:t>采购文件随</w:t>
      </w:r>
      <w:r>
        <w:rPr>
          <w:rFonts w:hint="eastAsia" w:ascii="仿宋" w:hAnsi="仿宋" w:eastAsia="仿宋" w:cs="仿宋"/>
          <w:b w:val="0"/>
          <w:bCs w:val="0"/>
          <w:color w:val="auto"/>
          <w:spacing w:val="-3"/>
          <w:sz w:val="24"/>
          <w:szCs w:val="24"/>
          <w:highlight w:val="none"/>
        </w:rPr>
        <w:t>成交</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结果同时公告。</w:t>
      </w:r>
    </w:p>
    <w:p w14:paraId="4AB405CE">
      <w:pPr>
        <w:spacing w:before="101" w:line="360" w:lineRule="auto"/>
        <w:ind w:right="83" w:firstLine="490"/>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2"/>
          <w:sz w:val="24"/>
          <w:szCs w:val="24"/>
          <w:highlight w:val="none"/>
        </w:rPr>
        <w:t>18.9.2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采购人或采购代理机构不按照规定发布成交结果公告或者发布成交结果公</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告后不签发成交通知书的，应当承担法律责任，给成交供应商造成经济损失的应承担赔</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4"/>
          <w:sz w:val="24"/>
          <w:szCs w:val="24"/>
          <w:highlight w:val="none"/>
        </w:rPr>
        <w:t>偿责任。</w:t>
      </w:r>
    </w:p>
    <w:p w14:paraId="2EBB3F66">
      <w:pPr>
        <w:spacing w:before="101" w:line="360" w:lineRule="auto"/>
        <w:ind w:right="8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18.9.3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4"/>
          <w:sz w:val="24"/>
          <w:szCs w:val="24"/>
          <w:highlight w:val="none"/>
        </w:rPr>
        <w:t>成交通知书对采购人和成交供应商都具有法律效力。成交通知书发出后</w:t>
      </w:r>
      <w:r>
        <w:rPr>
          <w:rFonts w:hint="eastAsia" w:ascii="仿宋" w:hAnsi="仿宋" w:eastAsia="仿宋" w:cs="仿宋"/>
          <w:b w:val="0"/>
          <w:bCs w:val="0"/>
          <w:color w:val="auto"/>
          <w:spacing w:val="-5"/>
          <w:sz w:val="24"/>
          <w:szCs w:val="24"/>
          <w:highlight w:val="none"/>
        </w:rPr>
        <w:t>，采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购人改变成交结果的，或者成交供应商放弃成交，应当依法承担法律责任。</w:t>
      </w:r>
    </w:p>
    <w:p w14:paraId="24451E13">
      <w:pPr>
        <w:spacing w:line="223"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18.10</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6"/>
          <w:sz w:val="24"/>
          <w:szCs w:val="24"/>
          <w:highlight w:val="none"/>
        </w:rPr>
        <w:t>响应无效</w:t>
      </w:r>
    </w:p>
    <w:p w14:paraId="70C2C94F">
      <w:pPr>
        <w:spacing w:before="178"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出现下列情形之一的，响应无效：</w:t>
      </w:r>
    </w:p>
    <w:p w14:paraId="5D82AF9C">
      <w:pPr>
        <w:spacing w:before="178"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18.10.1</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3"/>
          <w:sz w:val="24"/>
          <w:szCs w:val="24"/>
          <w:highlight w:val="none"/>
        </w:rPr>
        <w:t>响应报价高于采购预算的；</w:t>
      </w:r>
    </w:p>
    <w:p w14:paraId="3C0B4F1B">
      <w:pPr>
        <w:spacing w:before="180"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18.10.2</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3"/>
          <w:sz w:val="24"/>
          <w:szCs w:val="24"/>
          <w:highlight w:val="none"/>
        </w:rPr>
        <w:t>对“★</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3"/>
          <w:sz w:val="24"/>
          <w:szCs w:val="24"/>
          <w:highlight w:val="none"/>
        </w:rPr>
        <w:t>”条款未做出实质性响应或者发生负偏离的；</w:t>
      </w:r>
    </w:p>
    <w:p w14:paraId="2A0F93DE">
      <w:pPr>
        <w:spacing w:before="182"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18.10.3</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2"/>
          <w:sz w:val="24"/>
          <w:szCs w:val="24"/>
          <w:highlight w:val="none"/>
        </w:rPr>
        <w:t>应提供而未提供带“▲</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2"/>
          <w:sz w:val="24"/>
          <w:szCs w:val="24"/>
          <w:highlight w:val="none"/>
        </w:rPr>
        <w:t>”标注的政府强</w:t>
      </w:r>
      <w:r>
        <w:rPr>
          <w:rFonts w:hint="eastAsia" w:ascii="仿宋" w:hAnsi="仿宋" w:eastAsia="仿宋" w:cs="仿宋"/>
          <w:b w:val="0"/>
          <w:bCs w:val="0"/>
          <w:color w:val="auto"/>
          <w:spacing w:val="-3"/>
          <w:sz w:val="24"/>
          <w:szCs w:val="24"/>
          <w:highlight w:val="none"/>
        </w:rPr>
        <w:t>制采购节能产品的；</w:t>
      </w:r>
    </w:p>
    <w:p w14:paraId="513AC626">
      <w:pPr>
        <w:spacing w:before="181"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对允许偏离的非实质性条款，偏离采购文件规定的偏离</w:t>
      </w:r>
      <w:r>
        <w:rPr>
          <w:rFonts w:hint="eastAsia" w:ascii="仿宋" w:hAnsi="仿宋" w:eastAsia="仿宋" w:cs="仿宋"/>
          <w:b w:val="0"/>
          <w:bCs w:val="0"/>
          <w:color w:val="auto"/>
          <w:spacing w:val="-2"/>
          <w:sz w:val="24"/>
          <w:szCs w:val="24"/>
          <w:highlight w:val="none"/>
        </w:rPr>
        <w:t>范围和幅度的；</w:t>
      </w:r>
    </w:p>
    <w:p w14:paraId="53D409A0">
      <w:pPr>
        <w:spacing w:before="182" w:line="290" w:lineRule="auto"/>
        <w:ind w:right="8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18.10.5</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1"/>
          <w:sz w:val="24"/>
          <w:szCs w:val="24"/>
          <w:highlight w:val="none"/>
        </w:rPr>
        <w:t>不按照采购文件规定报价、没有分项报价、拒绝报价、有多个报价（采购</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文件另有规定的除外）、有选择性报价、附有条件的报价或者拒绝修正报价的；</w:t>
      </w:r>
    </w:p>
    <w:p w14:paraId="6632DA67">
      <w:pPr>
        <w:spacing w:before="182"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18.10.6</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响应文件正副本未区分或者内容严重不一致的；</w:t>
      </w:r>
    </w:p>
    <w:p w14:paraId="3923B4BD">
      <w:pPr>
        <w:spacing w:before="179" w:line="221"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18.10.7</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供应商未按采购文件要求交纳保证金的；</w:t>
      </w:r>
    </w:p>
    <w:p w14:paraId="1514369E">
      <w:pPr>
        <w:spacing w:before="181"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18.10.8</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2"/>
          <w:sz w:val="24"/>
          <w:szCs w:val="24"/>
          <w:highlight w:val="none"/>
        </w:rPr>
        <w:t>报价有效期不满足采购文件要求的；</w:t>
      </w:r>
    </w:p>
    <w:p w14:paraId="2E70450B">
      <w:pPr>
        <w:spacing w:before="180"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18.10.9</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报价超出营业执照经营范围</w:t>
      </w:r>
      <w:r>
        <w:rPr>
          <w:rFonts w:hint="eastAsia" w:ascii="仿宋" w:hAnsi="仿宋" w:eastAsia="仿宋" w:cs="仿宋"/>
          <w:b w:val="0"/>
          <w:bCs w:val="0"/>
          <w:color w:val="auto"/>
          <w:spacing w:val="-3"/>
          <w:sz w:val="24"/>
          <w:szCs w:val="24"/>
          <w:highlight w:val="none"/>
        </w:rPr>
        <w:t>的；</w:t>
      </w:r>
    </w:p>
    <w:p w14:paraId="1D98F261">
      <w:pPr>
        <w:spacing w:before="180" w:line="290" w:lineRule="auto"/>
        <w:ind w:right="8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18.10.10</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3"/>
          <w:sz w:val="24"/>
          <w:szCs w:val="24"/>
          <w:highlight w:val="none"/>
        </w:rPr>
        <w:t>磋商小组2/3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3"/>
          <w:sz w:val="24"/>
          <w:szCs w:val="24"/>
          <w:highlight w:val="none"/>
        </w:rPr>
        <w:t>及以上成员认定报价方案技术含量低、偏离范围超出允许幅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度、不符合采购文件要求的；</w:t>
      </w:r>
    </w:p>
    <w:p w14:paraId="392FA5C9">
      <w:pPr>
        <w:spacing w:before="181"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18.10.11</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磋商小组判定供应商涂改证明材料或者提供虚假</w:t>
      </w:r>
      <w:r>
        <w:rPr>
          <w:rFonts w:hint="eastAsia" w:ascii="仿宋" w:hAnsi="仿宋" w:eastAsia="仿宋" w:cs="仿宋"/>
          <w:b w:val="0"/>
          <w:bCs w:val="0"/>
          <w:color w:val="auto"/>
          <w:spacing w:val="-2"/>
          <w:sz w:val="24"/>
          <w:szCs w:val="24"/>
          <w:highlight w:val="none"/>
        </w:rPr>
        <w:t>材料和承诺的；</w:t>
      </w:r>
    </w:p>
    <w:p w14:paraId="33903B58">
      <w:pPr>
        <w:spacing w:before="181"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18.10.12</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未按采购文件规定编制、签署、盖章、装订</w:t>
      </w:r>
      <w:r>
        <w:rPr>
          <w:rFonts w:hint="eastAsia" w:ascii="仿宋" w:hAnsi="仿宋" w:eastAsia="仿宋" w:cs="仿宋"/>
          <w:b w:val="0"/>
          <w:bCs w:val="0"/>
          <w:color w:val="auto"/>
          <w:spacing w:val="-2"/>
          <w:sz w:val="24"/>
          <w:szCs w:val="24"/>
          <w:highlight w:val="none"/>
        </w:rPr>
        <w:t>和密封响应文件的；</w:t>
      </w:r>
    </w:p>
    <w:p w14:paraId="08A567F7">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18.10.13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1"/>
          <w:sz w:val="24"/>
          <w:szCs w:val="24"/>
          <w:highlight w:val="none"/>
        </w:rPr>
        <w:t>代理商未按采购文件要求提供产品制造商针对</w:t>
      </w:r>
      <w:r>
        <w:rPr>
          <w:rFonts w:hint="eastAsia" w:ascii="仿宋" w:hAnsi="仿宋" w:eastAsia="仿宋" w:cs="仿宋"/>
          <w:b w:val="0"/>
          <w:bCs w:val="0"/>
          <w:color w:val="auto"/>
          <w:spacing w:val="-2"/>
          <w:sz w:val="24"/>
          <w:szCs w:val="24"/>
          <w:highlight w:val="none"/>
        </w:rPr>
        <w:t>本项目的唯一授权的；</w:t>
      </w:r>
    </w:p>
    <w:p w14:paraId="73F0A925">
      <w:pPr>
        <w:spacing w:before="181" w:line="291" w:lineRule="auto"/>
        <w:ind w:right="83"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18.10.14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5"/>
          <w:sz w:val="24"/>
          <w:szCs w:val="24"/>
          <w:highlight w:val="none"/>
        </w:rPr>
        <w:t>采购文件第三章第</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5"/>
          <w:sz w:val="24"/>
          <w:szCs w:val="24"/>
          <w:highlight w:val="none"/>
        </w:rPr>
        <w:t>1</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5"/>
          <w:sz w:val="24"/>
          <w:szCs w:val="24"/>
          <w:highlight w:val="none"/>
        </w:rPr>
        <w:t>条规定供应商应当提交的资格、资信等证明文件未提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供、提供不齐全或者扫描件未装订于响应文件中的；</w:t>
      </w:r>
    </w:p>
    <w:p w14:paraId="354276F4">
      <w:pPr>
        <w:spacing w:before="179" w:line="221"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18.10.15</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1"/>
          <w:sz w:val="24"/>
          <w:szCs w:val="24"/>
          <w:highlight w:val="none"/>
        </w:rPr>
        <w:t>资格、资信等证明文件可以</w:t>
      </w:r>
      <w:r>
        <w:rPr>
          <w:rFonts w:hint="eastAsia" w:ascii="仿宋" w:hAnsi="仿宋" w:eastAsia="仿宋" w:cs="仿宋"/>
          <w:b w:val="0"/>
          <w:bCs w:val="0"/>
          <w:color w:val="auto"/>
          <w:spacing w:val="-2"/>
          <w:sz w:val="24"/>
          <w:szCs w:val="24"/>
          <w:highlight w:val="none"/>
        </w:rPr>
        <w:t>为扫描件的，扫描件未加盖单位公章的；</w:t>
      </w:r>
    </w:p>
    <w:p w14:paraId="0C86BC72">
      <w:pPr>
        <w:spacing w:before="180" w:line="221"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18.10.16</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2"/>
          <w:sz w:val="24"/>
          <w:szCs w:val="24"/>
          <w:highlight w:val="none"/>
        </w:rPr>
        <w:t>不符合法律、法规和采购文件中规定的其他要求的。</w:t>
      </w:r>
    </w:p>
    <w:p w14:paraId="7999D8DF">
      <w:pPr>
        <w:spacing w:before="181" w:line="360" w:lineRule="auto"/>
        <w:ind w:firstLine="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对响应无效的认定，必须经磋商小组集体做出决定并出具响应无效的事实依据，由</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6"/>
          <w:sz w:val="24"/>
          <w:szCs w:val="24"/>
          <w:highlight w:val="none"/>
        </w:rPr>
        <w:t>供应商法定代表人或者被授权代表签字确认，拒绝签字的，不影响磋商小组做出的决定。</w:t>
      </w:r>
    </w:p>
    <w:p w14:paraId="50A96E11">
      <w:pPr>
        <w:spacing w:before="1"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18.11</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7"/>
          <w:sz w:val="24"/>
          <w:szCs w:val="24"/>
          <w:highlight w:val="none"/>
        </w:rPr>
        <w:t>废标</w:t>
      </w:r>
    </w:p>
    <w:p w14:paraId="61893A4B">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18.11.1 出现下列情形之一的，应予废标：</w:t>
      </w:r>
    </w:p>
    <w:p w14:paraId="75991F04">
      <w:pPr>
        <w:spacing w:before="179" w:line="290" w:lineRule="auto"/>
        <w:ind w:left="2" w:right="83" w:firstLine="48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18.11.1.1</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z w:val="24"/>
          <w:szCs w:val="24"/>
          <w:highlight w:val="none"/>
        </w:rPr>
        <w:t>在报价截止时间结束后参加报价的供应商不足3</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z w:val="24"/>
          <w:szCs w:val="24"/>
          <w:highlight w:val="none"/>
        </w:rPr>
        <w:t xml:space="preserve">家，符合采购文件规定 </w:t>
      </w:r>
      <w:r>
        <w:rPr>
          <w:rFonts w:hint="eastAsia" w:ascii="仿宋" w:hAnsi="仿宋" w:eastAsia="仿宋" w:cs="仿宋"/>
          <w:b w:val="0"/>
          <w:bCs w:val="0"/>
          <w:color w:val="auto"/>
          <w:spacing w:val="2"/>
          <w:sz w:val="24"/>
          <w:szCs w:val="24"/>
          <w:highlight w:val="none"/>
        </w:rPr>
        <w:t>条件的供应商不足3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2"/>
          <w:sz w:val="24"/>
          <w:szCs w:val="24"/>
          <w:highlight w:val="none"/>
        </w:rPr>
        <w:t>家或者对采购文件作实质性响应的供应商不足</w:t>
      </w:r>
      <w:r>
        <w:rPr>
          <w:rFonts w:hint="eastAsia" w:ascii="仿宋" w:hAnsi="仿宋" w:eastAsia="仿宋" w:cs="仿宋"/>
          <w:b w:val="0"/>
          <w:bCs w:val="0"/>
          <w:color w:val="auto"/>
          <w:spacing w:val="1"/>
          <w:sz w:val="24"/>
          <w:szCs w:val="24"/>
          <w:highlight w:val="none"/>
        </w:rPr>
        <w:t>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1"/>
          <w:sz w:val="24"/>
          <w:szCs w:val="24"/>
          <w:highlight w:val="none"/>
        </w:rPr>
        <w:t>家的；</w:t>
      </w:r>
    </w:p>
    <w:p w14:paraId="3F68A772">
      <w:pPr>
        <w:spacing w:before="100" w:line="222" w:lineRule="auto"/>
        <w:ind w:left="491"/>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3"/>
          <w:sz w:val="24"/>
          <w:szCs w:val="24"/>
          <w:highlight w:val="none"/>
        </w:rPr>
        <w:t>18.11.1.2 出现影响采购公正的违</w:t>
      </w:r>
      <w:r>
        <w:rPr>
          <w:rFonts w:hint="eastAsia" w:ascii="仿宋" w:hAnsi="仿宋" w:eastAsia="仿宋" w:cs="仿宋"/>
          <w:b w:val="0"/>
          <w:bCs w:val="0"/>
          <w:color w:val="auto"/>
          <w:spacing w:val="-4"/>
          <w:sz w:val="24"/>
          <w:szCs w:val="24"/>
          <w:highlight w:val="none"/>
        </w:rPr>
        <w:t>法违规行为的；</w:t>
      </w:r>
    </w:p>
    <w:p w14:paraId="7FE5C7AA">
      <w:pPr>
        <w:spacing w:before="10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18.11.1.3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2"/>
          <w:sz w:val="24"/>
          <w:szCs w:val="24"/>
          <w:highlight w:val="none"/>
        </w:rPr>
        <w:t>供应商的报价均超过采购预算的；</w:t>
      </w:r>
    </w:p>
    <w:p w14:paraId="61C2BCE8">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18.11.1.4 因重大变故，采购任务取消的；</w:t>
      </w:r>
    </w:p>
    <w:p w14:paraId="40826AF7">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18.11.1.5</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2"/>
          <w:sz w:val="24"/>
          <w:szCs w:val="24"/>
          <w:highlight w:val="none"/>
        </w:rPr>
        <w:t>法律、法规以及采购文件规定的其他废标情形。</w:t>
      </w:r>
    </w:p>
    <w:p w14:paraId="1ECAD2CD">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18.11.2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1"/>
          <w:sz w:val="24"/>
          <w:szCs w:val="24"/>
          <w:highlight w:val="none"/>
        </w:rPr>
        <w:t>废标后，采购人或者采购代理机构应当将废标理</w:t>
      </w:r>
      <w:r>
        <w:rPr>
          <w:rFonts w:hint="eastAsia" w:ascii="仿宋" w:hAnsi="仿宋" w:eastAsia="仿宋" w:cs="仿宋"/>
          <w:b w:val="0"/>
          <w:bCs w:val="0"/>
          <w:color w:val="auto"/>
          <w:spacing w:val="-2"/>
          <w:sz w:val="24"/>
          <w:szCs w:val="24"/>
          <w:highlight w:val="none"/>
        </w:rPr>
        <w:t>由通知所有供应商。</w:t>
      </w:r>
    </w:p>
    <w:p w14:paraId="02AFE3A9">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4"/>
          <w:sz w:val="24"/>
          <w:szCs w:val="24"/>
          <w:highlight w:val="none"/>
        </w:rPr>
        <w:t>特殊情况处置程序</w:t>
      </w:r>
    </w:p>
    <w:p w14:paraId="306FF6F7">
      <w:pPr>
        <w:spacing w:before="180" w:line="223"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18.12.1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3"/>
          <w:sz w:val="24"/>
          <w:szCs w:val="24"/>
          <w:highlight w:val="none"/>
        </w:rPr>
        <w:t>磋商小组成员的更换</w:t>
      </w:r>
    </w:p>
    <w:p w14:paraId="38512543">
      <w:pPr>
        <w:spacing w:before="178" w:line="332"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18.12.1.1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1"/>
          <w:sz w:val="24"/>
          <w:szCs w:val="24"/>
          <w:highlight w:val="none"/>
        </w:rPr>
        <w:t>磋商小组应当执行连续评审的原则，按照采购文件规定的程序、内容、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方法、标准完成全部评审工作。出现评审专家临时缺席、回避等情形导致评审现场专家</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数量不符合法定标准的，采购人或者采购代理机构要按照有关程序及时补抽专家，继续</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组织评审。如无法及时补齐专家，则要立即停止评审工作，封存采购文件和所有响应文</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1"/>
          <w:sz w:val="24"/>
          <w:szCs w:val="24"/>
          <w:highlight w:val="none"/>
        </w:rPr>
        <w:t>件，择期重新组建磋商小组进行评审。</w:t>
      </w:r>
    </w:p>
    <w:p w14:paraId="1D4CB22F">
      <w:pPr>
        <w:spacing w:before="180" w:line="314" w:lineRule="auto"/>
        <w:ind w:left="2"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18.12.1.2</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1"/>
          <w:sz w:val="24"/>
          <w:szCs w:val="24"/>
          <w:highlight w:val="none"/>
        </w:rPr>
        <w:t>退出磋商小组的成员，其已完成的评审行为无效。由采购人向监督人员</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提出更换磋商小组成员意见并获准后，根据本采购文件规定的磋商小组成员产生方式另</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2"/>
          <w:sz w:val="24"/>
          <w:szCs w:val="24"/>
          <w:highlight w:val="none"/>
        </w:rPr>
        <w:t>行确定替代者进行评审。</w:t>
      </w:r>
    </w:p>
    <w:p w14:paraId="19DC79E6">
      <w:pPr>
        <w:spacing w:before="181" w:line="224"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18.12.2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记名投票</w:t>
      </w:r>
    </w:p>
    <w:p w14:paraId="34CD11E8">
      <w:pPr>
        <w:spacing w:before="177" w:line="360" w:lineRule="auto"/>
        <w:ind w:firstLine="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在评审过程中，磋商小组发生分歧或者评审结论有异议需表决的，按照少数服从多</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1"/>
          <w:sz w:val="24"/>
          <w:szCs w:val="24"/>
          <w:highlight w:val="none"/>
        </w:rPr>
        <w:t>数的原则，由磋商小组全体成员以记名投票方式表决。</w:t>
      </w:r>
    </w:p>
    <w:p w14:paraId="698EB18E">
      <w:pPr>
        <w:spacing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18.12.3</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延期开标</w:t>
      </w:r>
    </w:p>
    <w:p w14:paraId="51967F69">
      <w:pPr>
        <w:spacing w:before="179" w:line="360" w:lineRule="auto"/>
        <w:ind w:firstLine="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因特殊情况需要推迟开标时间的，采购人或者采购代理机构必须提前报监督部门审</w:t>
      </w:r>
      <w:r>
        <w:rPr>
          <w:rFonts w:hint="eastAsia" w:ascii="仿宋" w:hAnsi="仿宋" w:eastAsia="仿宋" w:cs="仿宋"/>
          <w:b w:val="0"/>
          <w:bCs w:val="0"/>
          <w:color w:val="auto"/>
          <w:spacing w:val="16"/>
          <w:sz w:val="24"/>
          <w:szCs w:val="24"/>
          <w:highlight w:val="none"/>
        </w:rPr>
        <w:t xml:space="preserve"> </w:t>
      </w:r>
      <w:r>
        <w:rPr>
          <w:rFonts w:hint="eastAsia" w:ascii="仿宋" w:hAnsi="仿宋" w:eastAsia="仿宋" w:cs="仿宋"/>
          <w:b w:val="0"/>
          <w:bCs w:val="0"/>
          <w:color w:val="auto"/>
          <w:spacing w:val="-1"/>
          <w:sz w:val="24"/>
          <w:szCs w:val="24"/>
          <w:highlight w:val="none"/>
        </w:rPr>
        <w:t>批，经批准后按规定提前告知所有参加报价的供应商，否则必须按时开标。</w:t>
      </w:r>
    </w:p>
    <w:p w14:paraId="2F9DC3A9">
      <w:pPr>
        <w:spacing w:before="1"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违法违规情形</w:t>
      </w:r>
    </w:p>
    <w:p w14:paraId="3F4EEEC2">
      <w:pPr>
        <w:spacing w:before="179"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18.13.1</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有下列情形之一的，属于供应商相互串通报价：</w:t>
      </w:r>
    </w:p>
    <w:p w14:paraId="0160AD14">
      <w:pPr>
        <w:spacing w:before="183"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18.13.1.1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供应商之间协商响应报价</w:t>
      </w:r>
      <w:r>
        <w:rPr>
          <w:rFonts w:hint="eastAsia" w:ascii="仿宋" w:hAnsi="仿宋" w:eastAsia="仿宋" w:cs="仿宋"/>
          <w:b w:val="0"/>
          <w:bCs w:val="0"/>
          <w:color w:val="auto"/>
          <w:spacing w:val="-2"/>
          <w:sz w:val="24"/>
          <w:szCs w:val="24"/>
          <w:highlight w:val="none"/>
        </w:rPr>
        <w:t>等响应文件的实质性内容；</w:t>
      </w:r>
    </w:p>
    <w:p w14:paraId="2362F303">
      <w:pPr>
        <w:spacing w:before="183"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18.13.1.2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供应商之间约定成交供应商；</w:t>
      </w:r>
    </w:p>
    <w:p w14:paraId="0CD635C1">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18.13.1.3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2"/>
          <w:sz w:val="24"/>
          <w:szCs w:val="24"/>
          <w:highlight w:val="none"/>
        </w:rPr>
        <w:t>供应商之间约定部分供应商放弃报价或者成交；</w:t>
      </w:r>
    </w:p>
    <w:p w14:paraId="6767D105">
      <w:pPr>
        <w:spacing w:before="179" w:line="291" w:lineRule="auto"/>
        <w:ind w:left="1"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18.13.1.4</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1"/>
          <w:sz w:val="24"/>
          <w:szCs w:val="24"/>
          <w:highlight w:val="none"/>
        </w:rPr>
        <w:t>属于同一集团、协会、商会等组织成员的供应商按照该组织要求协同报</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价；</w:t>
      </w:r>
    </w:p>
    <w:p w14:paraId="4BA9058F">
      <w:pPr>
        <w:spacing w:before="180"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18.13.1.5</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供应商之间为谋取中标或者排斥特定供应商而采取的其他</w:t>
      </w:r>
      <w:r>
        <w:rPr>
          <w:rFonts w:hint="eastAsia" w:ascii="仿宋" w:hAnsi="仿宋" w:eastAsia="仿宋" w:cs="仿宋"/>
          <w:b w:val="0"/>
          <w:bCs w:val="0"/>
          <w:color w:val="auto"/>
          <w:spacing w:val="-2"/>
          <w:sz w:val="24"/>
          <w:szCs w:val="24"/>
          <w:highlight w:val="none"/>
        </w:rPr>
        <w:t>联合行动。</w:t>
      </w:r>
    </w:p>
    <w:p w14:paraId="646F1EF6">
      <w:pPr>
        <w:spacing w:before="101" w:line="221" w:lineRule="auto"/>
        <w:ind w:left="491"/>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1"/>
          <w:sz w:val="24"/>
          <w:szCs w:val="24"/>
          <w:highlight w:val="none"/>
        </w:rPr>
        <w:t>18.13.2</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1"/>
          <w:sz w:val="24"/>
          <w:szCs w:val="24"/>
          <w:highlight w:val="none"/>
        </w:rPr>
        <w:t>有下列情形之一的，视为供应商相互串通报价，磋商小组应当出具违法违</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规认定意见并作响应无效处理：</w:t>
      </w:r>
    </w:p>
    <w:p w14:paraId="6E5B0CAA">
      <w:pPr>
        <w:spacing w:before="101"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18.13.2.1</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2"/>
          <w:sz w:val="24"/>
          <w:szCs w:val="24"/>
          <w:highlight w:val="none"/>
        </w:rPr>
        <w:t>不同供应商的响应文件由同一单位或者个人编制；</w:t>
      </w:r>
    </w:p>
    <w:p w14:paraId="69133D14">
      <w:pPr>
        <w:spacing w:before="180"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18.13.2.2</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2"/>
          <w:sz w:val="24"/>
          <w:szCs w:val="24"/>
          <w:highlight w:val="none"/>
        </w:rPr>
        <w:t>不同供应商委托同一单位或者个人办理报价事宜；</w:t>
      </w:r>
    </w:p>
    <w:p w14:paraId="34FB38FC">
      <w:pPr>
        <w:spacing w:before="181"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18.13.2.3</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2"/>
          <w:sz w:val="24"/>
          <w:szCs w:val="24"/>
          <w:highlight w:val="none"/>
        </w:rPr>
        <w:t>不同供应商的响应文件载明的项目管理成员为同一人；</w:t>
      </w:r>
    </w:p>
    <w:p w14:paraId="4456A2CB">
      <w:pPr>
        <w:spacing w:before="179"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18.13.2.4</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1"/>
          <w:sz w:val="24"/>
          <w:szCs w:val="24"/>
          <w:highlight w:val="none"/>
        </w:rPr>
        <w:t>不同供应商的响应文件异常一致</w:t>
      </w:r>
      <w:r>
        <w:rPr>
          <w:rFonts w:hint="eastAsia" w:ascii="仿宋" w:hAnsi="仿宋" w:eastAsia="仿宋" w:cs="仿宋"/>
          <w:b w:val="0"/>
          <w:bCs w:val="0"/>
          <w:color w:val="auto"/>
          <w:spacing w:val="-2"/>
          <w:sz w:val="24"/>
          <w:szCs w:val="24"/>
          <w:highlight w:val="none"/>
        </w:rPr>
        <w:t>或者响应报价呈规律性差异；</w:t>
      </w:r>
    </w:p>
    <w:p w14:paraId="2C7AF398">
      <w:pPr>
        <w:spacing w:before="181"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18.13.2.5</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2"/>
          <w:sz w:val="24"/>
          <w:szCs w:val="24"/>
          <w:highlight w:val="none"/>
        </w:rPr>
        <w:t>不同供应商的响应文件相互混装；</w:t>
      </w:r>
    </w:p>
    <w:p w14:paraId="55C0A2A6">
      <w:pPr>
        <w:spacing w:before="179"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18.13.2.6</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2"/>
          <w:sz w:val="24"/>
          <w:szCs w:val="24"/>
          <w:highlight w:val="none"/>
        </w:rPr>
        <w:t>不同供应商的保证金从同一单位或者个人的账户转出。</w:t>
      </w:r>
    </w:p>
    <w:p w14:paraId="3B6288C9">
      <w:pPr>
        <w:spacing w:before="184"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pacing w:val="-1"/>
          <w:sz w:val="24"/>
          <w:szCs w:val="24"/>
          <w:highlight w:val="none"/>
        </w:rPr>
        <w:t>有下列情形之一的，属于采</w:t>
      </w:r>
      <w:r>
        <w:rPr>
          <w:rFonts w:hint="eastAsia" w:ascii="仿宋" w:hAnsi="仿宋" w:eastAsia="仿宋" w:cs="仿宋"/>
          <w:b w:val="0"/>
          <w:bCs w:val="0"/>
          <w:color w:val="auto"/>
          <w:spacing w:val="-2"/>
          <w:sz w:val="24"/>
          <w:szCs w:val="24"/>
          <w:highlight w:val="none"/>
        </w:rPr>
        <w:t>购人与供应商串通报价：</w:t>
      </w:r>
    </w:p>
    <w:p w14:paraId="448DDE72">
      <w:pPr>
        <w:spacing w:before="183"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采购人在开标前开启响应文件并将有关信息泄</w:t>
      </w:r>
      <w:r>
        <w:rPr>
          <w:rFonts w:hint="eastAsia" w:ascii="仿宋" w:hAnsi="仿宋" w:eastAsia="仿宋" w:cs="仿宋"/>
          <w:b w:val="0"/>
          <w:bCs w:val="0"/>
          <w:color w:val="auto"/>
          <w:spacing w:val="-2"/>
          <w:sz w:val="24"/>
          <w:szCs w:val="24"/>
          <w:highlight w:val="none"/>
        </w:rPr>
        <w:t>露给其他供应商；</w:t>
      </w:r>
    </w:p>
    <w:p w14:paraId="32F73026">
      <w:pPr>
        <w:spacing w:before="182"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18.13.3.2</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采购人直接或者间接向供应商泄露标底、磋商</w:t>
      </w:r>
      <w:r>
        <w:rPr>
          <w:rFonts w:hint="eastAsia" w:ascii="仿宋" w:hAnsi="仿宋" w:eastAsia="仿宋" w:cs="仿宋"/>
          <w:b w:val="0"/>
          <w:bCs w:val="0"/>
          <w:color w:val="auto"/>
          <w:spacing w:val="-2"/>
          <w:sz w:val="24"/>
          <w:szCs w:val="24"/>
          <w:highlight w:val="none"/>
        </w:rPr>
        <w:t>小组成员等信息；</w:t>
      </w:r>
    </w:p>
    <w:p w14:paraId="19ABF389">
      <w:pPr>
        <w:spacing w:before="181"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采购人明示或者暗示供</w:t>
      </w:r>
      <w:r>
        <w:rPr>
          <w:rFonts w:hint="eastAsia" w:ascii="仿宋" w:hAnsi="仿宋" w:eastAsia="仿宋" w:cs="仿宋"/>
          <w:b w:val="0"/>
          <w:bCs w:val="0"/>
          <w:color w:val="auto"/>
          <w:spacing w:val="-2"/>
          <w:sz w:val="24"/>
          <w:szCs w:val="24"/>
          <w:highlight w:val="none"/>
        </w:rPr>
        <w:t>应商压低或者抬高响应报价；</w:t>
      </w:r>
    </w:p>
    <w:p w14:paraId="484D5E9C">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18.13.3.4</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采购人授意供应商撤换、修改响应文件；</w:t>
      </w:r>
    </w:p>
    <w:p w14:paraId="48B048CE">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采购人明示或者暗示供应商为特</w:t>
      </w:r>
      <w:r>
        <w:rPr>
          <w:rFonts w:hint="eastAsia" w:ascii="仿宋" w:hAnsi="仿宋" w:eastAsia="仿宋" w:cs="仿宋"/>
          <w:b w:val="0"/>
          <w:bCs w:val="0"/>
          <w:color w:val="auto"/>
          <w:spacing w:val="-2"/>
          <w:sz w:val="24"/>
          <w:szCs w:val="24"/>
          <w:highlight w:val="none"/>
        </w:rPr>
        <w:t>定供应商中标提供方便；</w:t>
      </w:r>
    </w:p>
    <w:p w14:paraId="33722911">
      <w:pPr>
        <w:spacing w:before="180"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18.13.3.6</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采购人与供应商为谋求特定供应商中标而采取</w:t>
      </w:r>
      <w:r>
        <w:rPr>
          <w:rFonts w:hint="eastAsia" w:ascii="仿宋" w:hAnsi="仿宋" w:eastAsia="仿宋" w:cs="仿宋"/>
          <w:b w:val="0"/>
          <w:bCs w:val="0"/>
          <w:color w:val="auto"/>
          <w:spacing w:val="-2"/>
          <w:sz w:val="24"/>
          <w:szCs w:val="24"/>
          <w:highlight w:val="none"/>
        </w:rPr>
        <w:t>的其他串通行为。</w:t>
      </w:r>
    </w:p>
    <w:p w14:paraId="5FBB182B">
      <w:pPr>
        <w:spacing w:before="183" w:line="360" w:lineRule="auto"/>
        <w:ind w:left="1" w:firstLine="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在开标、评审过程中发现以上违法违规情形的，首先由磋商小组作出认定，对认定</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1"/>
          <w:sz w:val="24"/>
          <w:szCs w:val="24"/>
          <w:highlight w:val="none"/>
        </w:rPr>
        <w:t>确有以上违法违规情形的供应商，按无效报价处理，再进入正常评审程序。</w:t>
      </w:r>
    </w:p>
    <w:p w14:paraId="04B93424">
      <w:pPr>
        <w:spacing w:line="225"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18.14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5"/>
          <w:sz w:val="24"/>
          <w:szCs w:val="24"/>
          <w:highlight w:val="none"/>
        </w:rPr>
        <w:t>违规处理</w:t>
      </w:r>
    </w:p>
    <w:p w14:paraId="5C82A48F">
      <w:pPr>
        <w:spacing w:before="175" w:line="360" w:lineRule="auto"/>
        <w:ind w:left="1" w:firstLine="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供应商有下列情形之一的，列入不良行为记录名单，在一至三年内禁止参加阿克苏</w:t>
      </w:r>
      <w:r>
        <w:rPr>
          <w:rFonts w:hint="eastAsia" w:ascii="仿宋" w:hAnsi="仿宋" w:eastAsia="仿宋" w:cs="仿宋"/>
          <w:b w:val="0"/>
          <w:bCs w:val="0"/>
          <w:color w:val="auto"/>
          <w:spacing w:val="3"/>
          <w:sz w:val="24"/>
          <w:szCs w:val="24"/>
          <w:highlight w:val="none"/>
        </w:rPr>
        <w:t xml:space="preserve"> </w:t>
      </w:r>
      <w:r>
        <w:rPr>
          <w:rFonts w:hint="eastAsia" w:ascii="仿宋" w:hAnsi="仿宋" w:eastAsia="仿宋" w:cs="仿宋"/>
          <w:b w:val="0"/>
          <w:bCs w:val="0"/>
          <w:color w:val="auto"/>
          <w:spacing w:val="-2"/>
          <w:sz w:val="24"/>
          <w:szCs w:val="24"/>
          <w:highlight w:val="none"/>
        </w:rPr>
        <w:t>地区政府采购活动：</w:t>
      </w:r>
    </w:p>
    <w:p w14:paraId="67FF1030">
      <w:pPr>
        <w:spacing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18.14.1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2"/>
          <w:sz w:val="24"/>
          <w:szCs w:val="24"/>
          <w:highlight w:val="none"/>
        </w:rPr>
        <w:t>提供虚假报价材料谋取中标、成交的；</w:t>
      </w:r>
    </w:p>
    <w:p w14:paraId="2FB1E44A">
      <w:pPr>
        <w:spacing w:before="182"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18.14.2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采取不正当手段诋毁、排挤其他供应商的；</w:t>
      </w:r>
    </w:p>
    <w:p w14:paraId="6DFC3C0E">
      <w:pPr>
        <w:spacing w:before="106"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18.14.3</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2"/>
          <w:sz w:val="24"/>
          <w:szCs w:val="24"/>
          <w:highlight w:val="none"/>
        </w:rPr>
        <w:t>与采购人、其他供应商或者采购代理机构恶意串通的；</w:t>
      </w:r>
    </w:p>
    <w:p w14:paraId="12FBBE2F">
      <w:pPr>
        <w:spacing w:before="159" w:line="228" w:lineRule="auto"/>
        <w:ind w:left="569"/>
        <w:outlineLvl w:val="2"/>
        <w:rPr>
          <w:rFonts w:hint="eastAsia" w:ascii="仿宋" w:hAnsi="仿宋" w:eastAsia="仿宋" w:cs="仿宋"/>
          <w:b w:val="0"/>
          <w:bCs w:val="0"/>
          <w:color w:val="auto"/>
          <w:sz w:val="28"/>
          <w:szCs w:val="28"/>
          <w:highlight w:val="none"/>
        </w:rPr>
      </w:pPr>
      <w:bookmarkStart w:id="52" w:name="_Toc24952"/>
      <w:bookmarkStart w:id="53" w:name="_Toc693"/>
      <w:r>
        <w:rPr>
          <w:rFonts w:hint="eastAsia" w:ascii="仿宋" w:hAnsi="仿宋" w:eastAsia="仿宋" w:cs="仿宋"/>
          <w:b w:val="0"/>
          <w:bCs w:val="0"/>
          <w:color w:val="auto"/>
          <w:spacing w:val="-5"/>
          <w:sz w:val="28"/>
          <w:szCs w:val="28"/>
          <w:highlight w:val="none"/>
        </w:rPr>
        <w:t>19.质疑</w:t>
      </w:r>
      <w:bookmarkEnd w:id="52"/>
      <w:bookmarkEnd w:id="53"/>
    </w:p>
    <w:p w14:paraId="46A6964E">
      <w:pPr>
        <w:spacing w:before="223" w:line="314"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19.1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4"/>
          <w:sz w:val="24"/>
          <w:szCs w:val="24"/>
          <w:highlight w:val="none"/>
        </w:rPr>
        <w:t>参加本次政府采购活动的供应商认为采购文件、采购过程和成交</w:t>
      </w:r>
      <w:r>
        <w:rPr>
          <w:rFonts w:hint="eastAsia" w:ascii="仿宋" w:hAnsi="仿宋" w:eastAsia="仿宋" w:cs="仿宋"/>
          <w:b w:val="0"/>
          <w:bCs w:val="0"/>
          <w:color w:val="auto"/>
          <w:spacing w:val="-5"/>
          <w:sz w:val="24"/>
          <w:szCs w:val="24"/>
          <w:highlight w:val="none"/>
        </w:rPr>
        <w:t>结果使自己的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权益受到损害的，可以在知道或者应知道其权益受到损害之日起</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3"/>
          <w:sz w:val="24"/>
          <w:szCs w:val="24"/>
          <w:highlight w:val="none"/>
        </w:rPr>
        <w:t>7</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3"/>
          <w:sz w:val="24"/>
          <w:szCs w:val="24"/>
          <w:highlight w:val="none"/>
        </w:rPr>
        <w:t>个工作日内，以书面</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形式向采购人或者采购代理机构提出质疑。</w:t>
      </w:r>
    </w:p>
    <w:p w14:paraId="18A516D5">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19.2</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3"/>
          <w:sz w:val="24"/>
          <w:szCs w:val="24"/>
          <w:highlight w:val="none"/>
        </w:rPr>
        <w:t>质疑书内容应包括以下主要内容：</w:t>
      </w:r>
    </w:p>
    <w:p w14:paraId="26887929">
      <w:pPr>
        <w:spacing w:before="178"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19.2.1</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质疑人的名称、地址、电话等；</w:t>
      </w:r>
    </w:p>
    <w:p w14:paraId="75D32721">
      <w:pPr>
        <w:spacing w:before="182"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19.2.2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具体的质疑事项、证据以及法律、法规依据；</w:t>
      </w:r>
    </w:p>
    <w:p w14:paraId="1E590924">
      <w:pPr>
        <w:spacing w:before="179" w:line="223"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19.2.3</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8"/>
          <w:sz w:val="24"/>
          <w:szCs w:val="24"/>
          <w:highlight w:val="none"/>
        </w:rPr>
        <w:t>提出质疑的</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8"/>
          <w:sz w:val="24"/>
          <w:szCs w:val="24"/>
          <w:highlight w:val="none"/>
        </w:rPr>
        <w:t>日期。</w:t>
      </w:r>
    </w:p>
    <w:p w14:paraId="747E11B6">
      <w:pPr>
        <w:spacing w:before="101" w:line="360" w:lineRule="auto"/>
        <w:ind w:left="1" w:right="105" w:firstLine="1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19.3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质疑书应当署名，一式叁份。由法定代表人或者主要负责人</w:t>
      </w:r>
      <w:r>
        <w:rPr>
          <w:rFonts w:hint="eastAsia" w:ascii="仿宋" w:hAnsi="仿宋" w:eastAsia="仿宋" w:cs="仿宋"/>
          <w:b w:val="0"/>
          <w:bCs w:val="0"/>
          <w:color w:val="auto"/>
          <w:spacing w:val="-5"/>
          <w:sz w:val="24"/>
          <w:szCs w:val="24"/>
          <w:highlight w:val="none"/>
        </w:rPr>
        <w:t>签字并加盖公章后</w:t>
      </w:r>
      <w:r>
        <w:rPr>
          <w:rFonts w:hint="eastAsia" w:ascii="仿宋" w:hAnsi="仿宋" w:eastAsia="仿宋" w:cs="仿宋"/>
          <w:b w:val="0"/>
          <w:bCs w:val="0"/>
          <w:color w:val="auto"/>
          <w:spacing w:val="-2"/>
          <w:sz w:val="24"/>
          <w:szCs w:val="24"/>
          <w:highlight w:val="none"/>
        </w:rPr>
        <w:t>生效。代理人办理质疑事务时，还应当提交授权委托书，授权委托书应当</w:t>
      </w:r>
      <w:r>
        <w:rPr>
          <w:rFonts w:hint="eastAsia" w:ascii="仿宋" w:hAnsi="仿宋" w:eastAsia="仿宋" w:cs="仿宋"/>
          <w:b w:val="0"/>
          <w:bCs w:val="0"/>
          <w:color w:val="auto"/>
          <w:spacing w:val="-3"/>
          <w:sz w:val="24"/>
          <w:szCs w:val="24"/>
          <w:highlight w:val="none"/>
        </w:rPr>
        <w:t>载明代理的具</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体权限和事项。否则采购人或者采购代理机构不予受理。</w:t>
      </w:r>
    </w:p>
    <w:p w14:paraId="63BDF134">
      <w:pPr>
        <w:spacing w:before="2" w:line="291" w:lineRule="auto"/>
        <w:ind w:left="30" w:right="105" w:firstLine="46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19.4</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4"/>
          <w:sz w:val="24"/>
          <w:szCs w:val="24"/>
          <w:highlight w:val="none"/>
        </w:rPr>
        <w:t>除书面形式外，其他任何方式的质疑，采购人或</w:t>
      </w:r>
      <w:r>
        <w:rPr>
          <w:rFonts w:hint="eastAsia" w:ascii="仿宋" w:hAnsi="仿宋" w:eastAsia="仿宋" w:cs="仿宋"/>
          <w:b w:val="0"/>
          <w:bCs w:val="0"/>
          <w:color w:val="auto"/>
          <w:spacing w:val="-5"/>
          <w:sz w:val="24"/>
          <w:szCs w:val="24"/>
          <w:highlight w:val="none"/>
        </w:rPr>
        <w:t>者采购代理机构均不予接受和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6"/>
          <w:sz w:val="24"/>
          <w:szCs w:val="24"/>
          <w:highlight w:val="none"/>
        </w:rPr>
        <w:t>回复。</w:t>
      </w:r>
    </w:p>
    <w:p w14:paraId="4DB1361F">
      <w:pPr>
        <w:spacing w:before="176" w:line="291" w:lineRule="auto"/>
        <w:ind w:left="5" w:right="105" w:firstLine="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19.5</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5"/>
          <w:sz w:val="24"/>
          <w:szCs w:val="24"/>
          <w:highlight w:val="none"/>
        </w:rPr>
        <w:t>采购人或者采购代理机构在收到质疑书后</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5"/>
          <w:sz w:val="24"/>
          <w:szCs w:val="24"/>
          <w:highlight w:val="none"/>
        </w:rPr>
        <w:t>7</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5"/>
          <w:sz w:val="24"/>
          <w:szCs w:val="24"/>
          <w:highlight w:val="none"/>
        </w:rPr>
        <w:t>个工作日内做出书面答复，并以书</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面形式通知质疑人和其他有关供应商，但答复不得涉及商业秘密。</w:t>
      </w:r>
    </w:p>
    <w:p w14:paraId="00353A1C">
      <w:pPr>
        <w:spacing w:before="179" w:line="290" w:lineRule="auto"/>
        <w:ind w:right="105"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19.6</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质疑人对采购人、采购代理机构的答复不满意或者采购人、</w:t>
      </w:r>
      <w:r>
        <w:rPr>
          <w:rFonts w:hint="eastAsia" w:ascii="仿宋" w:hAnsi="仿宋" w:eastAsia="仿宋" w:cs="仿宋"/>
          <w:b w:val="0"/>
          <w:bCs w:val="0"/>
          <w:color w:val="auto"/>
          <w:spacing w:val="-5"/>
          <w:sz w:val="24"/>
          <w:szCs w:val="24"/>
          <w:highlight w:val="none"/>
        </w:rPr>
        <w:t>采购代理机构未在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规定的时间内做出答复的，可以在答复期满后</w:t>
      </w:r>
      <w:r>
        <w:rPr>
          <w:rFonts w:hint="eastAsia" w:ascii="仿宋" w:hAnsi="仿宋" w:eastAsia="仿宋" w:cs="仿宋"/>
          <w:b w:val="0"/>
          <w:bCs w:val="0"/>
          <w:color w:val="auto"/>
          <w:spacing w:val="-19"/>
          <w:sz w:val="24"/>
          <w:szCs w:val="24"/>
          <w:highlight w:val="none"/>
        </w:rPr>
        <w:t xml:space="preserve"> </w:t>
      </w:r>
      <w:r>
        <w:rPr>
          <w:rFonts w:hint="eastAsia" w:ascii="仿宋" w:hAnsi="仿宋" w:eastAsia="仿宋" w:cs="仿宋"/>
          <w:b w:val="0"/>
          <w:bCs w:val="0"/>
          <w:color w:val="auto"/>
          <w:spacing w:val="-2"/>
          <w:sz w:val="24"/>
          <w:szCs w:val="24"/>
          <w:highlight w:val="none"/>
        </w:rPr>
        <w:t>15</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个工作日内向同级监管部门投诉。</w:t>
      </w:r>
    </w:p>
    <w:p w14:paraId="7AEF5F5F">
      <w:pPr>
        <w:spacing w:before="239" w:line="224" w:lineRule="auto"/>
        <w:ind w:left="552"/>
        <w:outlineLvl w:val="2"/>
        <w:rPr>
          <w:rFonts w:hint="eastAsia" w:ascii="仿宋" w:hAnsi="仿宋" w:eastAsia="仿宋" w:cs="仿宋"/>
          <w:b w:val="0"/>
          <w:bCs w:val="0"/>
          <w:color w:val="auto"/>
          <w:sz w:val="28"/>
          <w:szCs w:val="28"/>
          <w:highlight w:val="none"/>
        </w:rPr>
      </w:pPr>
      <w:bookmarkStart w:id="54" w:name="_Toc15026"/>
      <w:bookmarkStart w:id="55" w:name="_Toc17378"/>
      <w:r>
        <w:rPr>
          <w:rFonts w:hint="eastAsia" w:ascii="仿宋" w:hAnsi="仿宋" w:eastAsia="仿宋" w:cs="仿宋"/>
          <w:b w:val="0"/>
          <w:bCs w:val="0"/>
          <w:color w:val="auto"/>
          <w:spacing w:val="-2"/>
          <w:sz w:val="28"/>
          <w:szCs w:val="28"/>
          <w:highlight w:val="none"/>
        </w:rPr>
        <w:t>20.投诉</w:t>
      </w:r>
      <w:bookmarkEnd w:id="54"/>
      <w:bookmarkEnd w:id="55"/>
    </w:p>
    <w:p w14:paraId="5E7AA760">
      <w:pPr>
        <w:spacing w:before="227" w:line="332" w:lineRule="auto"/>
        <w:ind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20.1</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7"/>
          <w:sz w:val="24"/>
          <w:szCs w:val="24"/>
          <w:highlight w:val="none"/>
        </w:rPr>
        <w:t>按照《中华人民共和国政府采购法》、财政部《政府采购供应商投诉处理办法》</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（第20</w:t>
      </w:r>
      <w:r>
        <w:rPr>
          <w:rFonts w:hint="eastAsia" w:ascii="仿宋" w:hAnsi="仿宋" w:eastAsia="仿宋" w:cs="仿宋"/>
          <w:b w:val="0"/>
          <w:bCs w:val="0"/>
          <w:color w:val="auto"/>
          <w:spacing w:val="-24"/>
          <w:sz w:val="24"/>
          <w:szCs w:val="24"/>
          <w:highlight w:val="none"/>
        </w:rPr>
        <w:t xml:space="preserve"> </w:t>
      </w:r>
      <w:r>
        <w:rPr>
          <w:rFonts w:hint="eastAsia" w:ascii="仿宋" w:hAnsi="仿宋" w:eastAsia="仿宋" w:cs="仿宋"/>
          <w:b w:val="0"/>
          <w:bCs w:val="0"/>
          <w:color w:val="auto"/>
          <w:spacing w:val="2"/>
          <w:sz w:val="24"/>
          <w:szCs w:val="24"/>
          <w:highlight w:val="none"/>
        </w:rPr>
        <w:t>号令）和财政部《关于加强政府采购供应商投诉受理审查工作的通知》（财库</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〔2007〕1</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1"/>
          <w:sz w:val="24"/>
          <w:szCs w:val="24"/>
          <w:highlight w:val="none"/>
        </w:rPr>
        <w:t>号）文件以及相关的法律、法规及规定，质疑人对采购人、采购代理机构的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答复不满意或者采购人、采购代理机构未在规定的时间内做出答复的，可以在答复期满</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4"/>
          <w:sz w:val="24"/>
          <w:szCs w:val="24"/>
          <w:highlight w:val="none"/>
        </w:rPr>
        <w:t>后</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4"/>
          <w:sz w:val="24"/>
          <w:szCs w:val="24"/>
          <w:highlight w:val="none"/>
        </w:rPr>
        <w:t>15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个工作日内向同级监管部门投诉。</w:t>
      </w:r>
    </w:p>
    <w:p w14:paraId="2DB8F301">
      <w:pPr>
        <w:spacing w:before="182" w:line="221"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20.2</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投诉人提起投诉应符合下列条件：</w:t>
      </w:r>
    </w:p>
    <w:p w14:paraId="2FC54F6A">
      <w:pPr>
        <w:spacing w:before="181" w:line="222"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20.2.1</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投诉人是参与所投诉政府采购活动的供应</w:t>
      </w:r>
      <w:r>
        <w:rPr>
          <w:rFonts w:hint="eastAsia" w:ascii="仿宋" w:hAnsi="仿宋" w:eastAsia="仿宋" w:cs="仿宋"/>
          <w:b w:val="0"/>
          <w:bCs w:val="0"/>
          <w:color w:val="auto"/>
          <w:spacing w:val="-2"/>
          <w:sz w:val="24"/>
          <w:szCs w:val="24"/>
          <w:highlight w:val="none"/>
        </w:rPr>
        <w:t>商；</w:t>
      </w:r>
    </w:p>
    <w:p w14:paraId="02898BDD">
      <w:pPr>
        <w:spacing w:before="179" w:line="221"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20.2.2</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提起投诉前已依法进行质疑；</w:t>
      </w:r>
    </w:p>
    <w:p w14:paraId="4E05F290">
      <w:pPr>
        <w:spacing w:before="181" w:line="291" w:lineRule="auto"/>
        <w:ind w:left="5" w:right="105" w:firstLine="4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20.2.3</w:t>
      </w:r>
      <w:r>
        <w:rPr>
          <w:rFonts w:hint="eastAsia" w:ascii="仿宋" w:hAnsi="仿宋" w:eastAsia="仿宋" w:cs="仿宋"/>
          <w:b w:val="0"/>
          <w:bCs w:val="0"/>
          <w:color w:val="auto"/>
          <w:spacing w:val="-27"/>
          <w:sz w:val="24"/>
          <w:szCs w:val="24"/>
          <w:highlight w:val="none"/>
        </w:rPr>
        <w:t xml:space="preserve"> </w:t>
      </w:r>
      <w:r>
        <w:rPr>
          <w:rFonts w:hint="eastAsia" w:ascii="仿宋" w:hAnsi="仿宋" w:eastAsia="仿宋" w:cs="仿宋"/>
          <w:b w:val="0"/>
          <w:bCs w:val="0"/>
          <w:color w:val="auto"/>
          <w:sz w:val="24"/>
          <w:szCs w:val="24"/>
          <w:highlight w:val="none"/>
        </w:rPr>
        <w:t>投诉书内容符合财政部《政府采购供应商投诉处理办法》（第20</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z w:val="24"/>
          <w:szCs w:val="24"/>
          <w:highlight w:val="none"/>
        </w:rPr>
        <w:t xml:space="preserve">号令）规 </w:t>
      </w:r>
      <w:r>
        <w:rPr>
          <w:rFonts w:hint="eastAsia" w:ascii="仿宋" w:hAnsi="仿宋" w:eastAsia="仿宋" w:cs="仿宋"/>
          <w:b w:val="0"/>
          <w:bCs w:val="0"/>
          <w:color w:val="auto"/>
          <w:spacing w:val="-11"/>
          <w:sz w:val="24"/>
          <w:szCs w:val="24"/>
          <w:highlight w:val="none"/>
        </w:rPr>
        <w:t>定；</w:t>
      </w:r>
    </w:p>
    <w:p w14:paraId="6EF7C290">
      <w:pPr>
        <w:spacing w:before="180" w:line="219"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20.2.4</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在投诉有效期限内提起投诉；</w:t>
      </w:r>
    </w:p>
    <w:p w14:paraId="3466F277">
      <w:pPr>
        <w:spacing w:before="182" w:line="221"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20.2.5</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2"/>
          <w:sz w:val="24"/>
          <w:szCs w:val="24"/>
          <w:highlight w:val="none"/>
        </w:rPr>
        <w:t>属于本财政部门管辖；</w:t>
      </w:r>
    </w:p>
    <w:p w14:paraId="296ABD2D">
      <w:pPr>
        <w:spacing w:before="180" w:line="222"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20.2.6 同一投诉事项未经财政部门投诉处理；</w:t>
      </w:r>
    </w:p>
    <w:p w14:paraId="69297F07">
      <w:pPr>
        <w:spacing w:before="180" w:line="222"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20.2.7</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法律法规规定的其他条件。</w:t>
      </w:r>
    </w:p>
    <w:p w14:paraId="3A7CBC7A">
      <w:pPr>
        <w:spacing w:before="180" w:line="291" w:lineRule="auto"/>
        <w:ind w:right="105"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20.3</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投诉人投诉时，应当提交投诉书，并按照被投诉采购人、采购代理机构和与投</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诉事项有关的供应商数量提供投诉书的副本。</w:t>
      </w:r>
    </w:p>
    <w:p w14:paraId="5BC0EFFA">
      <w:pPr>
        <w:spacing w:before="180" w:line="222"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20.4</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投诉书应当包括以下主要内容：</w:t>
      </w:r>
    </w:p>
    <w:p w14:paraId="05221EB5">
      <w:pPr>
        <w:spacing w:before="178" w:line="221"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20.4.1</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投诉人和被投诉人的名称、地址、电</w:t>
      </w:r>
      <w:r>
        <w:rPr>
          <w:rFonts w:hint="eastAsia" w:ascii="仿宋" w:hAnsi="仿宋" w:eastAsia="仿宋" w:cs="仿宋"/>
          <w:b w:val="0"/>
          <w:bCs w:val="0"/>
          <w:color w:val="auto"/>
          <w:spacing w:val="-2"/>
          <w:sz w:val="24"/>
          <w:szCs w:val="24"/>
          <w:highlight w:val="none"/>
        </w:rPr>
        <w:t>话等；</w:t>
      </w:r>
    </w:p>
    <w:p w14:paraId="1A59A0DD">
      <w:pPr>
        <w:spacing w:before="182" w:line="222"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20.4.2</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具体的投诉事宜以及事实依据；</w:t>
      </w:r>
    </w:p>
    <w:p w14:paraId="69D04DD2">
      <w:pPr>
        <w:spacing w:before="101" w:line="222" w:lineRule="auto"/>
        <w:ind w:left="474"/>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rPr>
        <w:t>20.4.3</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2"/>
          <w:sz w:val="24"/>
          <w:szCs w:val="24"/>
          <w:highlight w:val="none"/>
        </w:rPr>
        <w:t>质疑书和质疑答复情况以及相关证明材料；</w:t>
      </w:r>
    </w:p>
    <w:p w14:paraId="5CEFA8A3">
      <w:pPr>
        <w:spacing w:before="101" w:line="222"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20.4.4</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7"/>
          <w:sz w:val="24"/>
          <w:szCs w:val="24"/>
          <w:highlight w:val="none"/>
        </w:rPr>
        <w:t>提起投诉的</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7"/>
          <w:sz w:val="24"/>
          <w:szCs w:val="24"/>
          <w:highlight w:val="none"/>
        </w:rPr>
        <w:t>日期。</w:t>
      </w:r>
    </w:p>
    <w:p w14:paraId="73E6F999">
      <w:pPr>
        <w:spacing w:before="179" w:line="290" w:lineRule="auto"/>
        <w:ind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20.5</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投诉书应当署名。投诉人为自然人的，应当由本人签字；投诉人为法人或者其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他组织的，应当由法定代表人或者主要负责人签字盖章并加盖公章。</w:t>
      </w:r>
    </w:p>
    <w:p w14:paraId="5D716C1C">
      <w:pPr>
        <w:spacing w:before="182" w:line="314" w:lineRule="auto"/>
        <w:ind w:left="1"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20.6</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投诉人可以委托代理人办理投诉事务。代理人办理投诉事务时，除提交投诉书</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外，还应当向同级监管部门提交投诉人的授权委托书，授权委托书应当载明委托代理的</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3"/>
          <w:sz w:val="24"/>
          <w:szCs w:val="24"/>
          <w:highlight w:val="none"/>
        </w:rPr>
        <w:t>具体权限和事项。</w:t>
      </w:r>
    </w:p>
    <w:p w14:paraId="763123F8">
      <w:pPr>
        <w:spacing w:before="178" w:line="221"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20.7</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投诉人不符合上述规定提起的投诉，监管部门不予受理。</w:t>
      </w:r>
    </w:p>
    <w:p w14:paraId="609DB98A">
      <w:pPr>
        <w:spacing w:before="237" w:line="224" w:lineRule="auto"/>
        <w:ind w:left="551"/>
        <w:outlineLvl w:val="2"/>
        <w:rPr>
          <w:rFonts w:hint="eastAsia" w:ascii="仿宋" w:hAnsi="仿宋" w:eastAsia="仿宋" w:cs="仿宋"/>
          <w:b w:val="0"/>
          <w:bCs w:val="0"/>
          <w:color w:val="auto"/>
          <w:sz w:val="28"/>
          <w:szCs w:val="28"/>
          <w:highlight w:val="none"/>
        </w:rPr>
      </w:pPr>
      <w:bookmarkStart w:id="56" w:name="_Toc13727"/>
      <w:bookmarkStart w:id="57" w:name="_Toc5985"/>
      <w:r>
        <w:rPr>
          <w:rFonts w:hint="eastAsia" w:ascii="仿宋" w:hAnsi="仿宋" w:eastAsia="仿宋" w:cs="仿宋"/>
          <w:b w:val="0"/>
          <w:bCs w:val="0"/>
          <w:color w:val="auto"/>
          <w:spacing w:val="-1"/>
          <w:sz w:val="28"/>
          <w:szCs w:val="28"/>
          <w:highlight w:val="none"/>
        </w:rPr>
        <w:t>21.其他需补充的内容</w:t>
      </w:r>
      <w:bookmarkEnd w:id="56"/>
      <w:bookmarkEnd w:id="57"/>
    </w:p>
    <w:p w14:paraId="170CF7D3">
      <w:pPr>
        <w:spacing w:before="150"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其他需补充的内容：见供应商须知前附表。</w:t>
      </w:r>
    </w:p>
    <w:p w14:paraId="7D687807">
      <w:pPr>
        <w:spacing w:line="222" w:lineRule="auto"/>
        <w:rPr>
          <w:rFonts w:hint="eastAsia" w:ascii="仿宋" w:hAnsi="仿宋" w:eastAsia="仿宋" w:cs="仿宋"/>
          <w:b w:val="0"/>
          <w:bCs w:val="0"/>
          <w:color w:val="auto"/>
          <w:sz w:val="24"/>
          <w:szCs w:val="24"/>
          <w:highlight w:val="none"/>
        </w:rPr>
        <w:sectPr>
          <w:footerReference r:id="rId8" w:type="default"/>
          <w:pgSz w:w="11906" w:h="16839"/>
          <w:pgMar w:top="1431" w:right="1418" w:bottom="1180" w:left="1435" w:header="0" w:footer="1018" w:gutter="0"/>
          <w:pgNumType w:fmt="decimal"/>
          <w:cols w:space="720" w:num="1"/>
        </w:sectPr>
      </w:pPr>
    </w:p>
    <w:p w14:paraId="705DFF37">
      <w:pPr>
        <w:spacing w:before="65" w:line="226" w:lineRule="auto"/>
        <w:ind w:left="2899"/>
        <w:outlineLvl w:val="1"/>
        <w:rPr>
          <w:rFonts w:hint="eastAsia" w:ascii="仿宋" w:hAnsi="仿宋" w:eastAsia="仿宋" w:cs="仿宋"/>
          <w:b w:val="0"/>
          <w:bCs w:val="0"/>
          <w:color w:val="auto"/>
          <w:sz w:val="36"/>
          <w:szCs w:val="36"/>
          <w:highlight w:val="none"/>
        </w:rPr>
      </w:pPr>
      <w:bookmarkStart w:id="58" w:name="_Toc7027"/>
      <w:bookmarkStart w:id="59" w:name="_Toc4560"/>
      <w:r>
        <w:rPr>
          <w:rFonts w:hint="eastAsia" w:ascii="仿宋" w:hAnsi="仿宋" w:eastAsia="仿宋" w:cs="仿宋"/>
          <w:b w:val="0"/>
          <w:bCs w:val="0"/>
          <w:color w:val="auto"/>
          <w:spacing w:val="7"/>
          <w:sz w:val="36"/>
          <w:szCs w:val="36"/>
          <w:highlight w:val="none"/>
        </w:rPr>
        <w:t xml:space="preserve">第三章  </w:t>
      </w:r>
      <w:r>
        <w:rPr>
          <w:rFonts w:hint="eastAsia" w:ascii="仿宋" w:hAnsi="仿宋" w:eastAsia="仿宋" w:cs="仿宋"/>
          <w:b w:val="0"/>
          <w:bCs w:val="0"/>
          <w:color w:val="auto"/>
          <w:spacing w:val="7"/>
          <w:sz w:val="36"/>
          <w:szCs w:val="36"/>
          <w:highlight w:val="none"/>
          <w:lang w:val="en-US" w:eastAsia="zh-CN"/>
        </w:rPr>
        <w:t>采购</w:t>
      </w:r>
      <w:r>
        <w:rPr>
          <w:rFonts w:hint="eastAsia" w:ascii="仿宋" w:hAnsi="仿宋" w:eastAsia="仿宋" w:cs="仿宋"/>
          <w:b w:val="0"/>
          <w:bCs w:val="0"/>
          <w:color w:val="auto"/>
          <w:spacing w:val="7"/>
          <w:sz w:val="36"/>
          <w:szCs w:val="36"/>
          <w:highlight w:val="none"/>
        </w:rPr>
        <w:t>需求</w:t>
      </w:r>
      <w:bookmarkEnd w:id="58"/>
      <w:bookmarkEnd w:id="59"/>
    </w:p>
    <w:p w14:paraId="28448C8C">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bookmarkStart w:id="60" w:name="bookmark39"/>
      <w:bookmarkEnd w:id="60"/>
    </w:p>
    <w:p w14:paraId="49A83A4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center"/>
        <w:textAlignment w:val="auto"/>
        <w:rPr>
          <w:rFonts w:hint="eastAsia" w:ascii="仿宋" w:hAnsi="仿宋" w:eastAsia="仿宋" w:cs="仿宋"/>
          <w:b w:val="0"/>
          <w:bCs w:val="0"/>
          <w:snapToGrid/>
          <w:color w:val="auto"/>
          <w:spacing w:val="11"/>
          <w:kern w:val="2"/>
          <w:sz w:val="28"/>
          <w:szCs w:val="28"/>
          <w:highlight w:val="none"/>
          <w:lang w:val="en-US" w:eastAsia="zh-CN"/>
        </w:rPr>
      </w:pPr>
      <w:r>
        <w:rPr>
          <w:rFonts w:hint="eastAsia" w:ascii="仿宋" w:hAnsi="仿宋" w:eastAsia="仿宋" w:cs="仿宋"/>
          <w:b w:val="0"/>
          <w:bCs w:val="0"/>
          <w:snapToGrid/>
          <w:color w:val="auto"/>
          <w:spacing w:val="11"/>
          <w:kern w:val="2"/>
          <w:sz w:val="28"/>
          <w:szCs w:val="28"/>
          <w:highlight w:val="none"/>
          <w:lang w:val="en-US" w:eastAsia="zh-CN"/>
        </w:rPr>
        <w:t>详见附件工程量清单</w:t>
      </w:r>
    </w:p>
    <w:p w14:paraId="4E71B44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11CC38D1">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2C01EAC4">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3B4663B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4859E7E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26E38C4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F7FED1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038CBA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7A53067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5AC8CCD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49CCCB3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565D358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09183094">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71FF22A4">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17850473">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721B920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1762D3C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E7B25D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35D5AF5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55E39FDB">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2BD35F55">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20636161">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5A0354A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72F1F7F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04275350">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064410B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BC6702A">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0699D7A">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13104D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523010A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1AAA61E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39FC6F1E">
      <w:pPr>
        <w:keepNext w:val="0"/>
        <w:keepLines w:val="0"/>
        <w:pageBreakBefore w:val="0"/>
        <w:widowControl w:val="0"/>
        <w:kinsoku/>
        <w:wordWrap/>
        <w:overflowPunct/>
        <w:topLinePunct w:val="0"/>
        <w:autoSpaceDE/>
        <w:autoSpaceDN/>
        <w:bidi w:val="0"/>
        <w:adjustRightInd/>
        <w:snapToGrid/>
        <w:spacing w:line="240" w:lineRule="auto"/>
        <w:ind w:firstLine="648" w:firstLineChars="200"/>
        <w:jc w:val="both"/>
        <w:textAlignment w:val="auto"/>
        <w:rPr>
          <w:rFonts w:hint="eastAsia" w:ascii="仿宋" w:hAnsi="仿宋" w:eastAsia="仿宋" w:cs="仿宋"/>
          <w:b w:val="0"/>
          <w:bCs w:val="0"/>
          <w:color w:val="auto"/>
          <w:spacing w:val="7"/>
          <w:sz w:val="31"/>
          <w:szCs w:val="31"/>
          <w:highlight w:val="none"/>
        </w:rPr>
      </w:pPr>
    </w:p>
    <w:p w14:paraId="4EE37ACE">
      <w:pPr>
        <w:spacing w:before="65" w:line="226" w:lineRule="auto"/>
        <w:jc w:val="center"/>
        <w:outlineLvl w:val="1"/>
        <w:rPr>
          <w:rFonts w:hint="eastAsia" w:ascii="仿宋" w:hAnsi="仿宋" w:eastAsia="仿宋" w:cs="仿宋"/>
          <w:b w:val="0"/>
          <w:bCs w:val="0"/>
          <w:color w:val="auto"/>
          <w:spacing w:val="7"/>
          <w:sz w:val="36"/>
          <w:szCs w:val="36"/>
          <w:highlight w:val="none"/>
        </w:rPr>
      </w:pPr>
      <w:bookmarkStart w:id="61" w:name="_Toc13684"/>
      <w:bookmarkStart w:id="62" w:name="_Toc1872"/>
    </w:p>
    <w:p w14:paraId="0BD92FB5">
      <w:pPr>
        <w:spacing w:before="65" w:line="226" w:lineRule="auto"/>
        <w:jc w:val="center"/>
        <w:outlineLvl w:val="1"/>
        <w:rPr>
          <w:rFonts w:hint="eastAsia" w:ascii="仿宋" w:hAnsi="仿宋" w:eastAsia="仿宋" w:cs="仿宋"/>
          <w:b w:val="0"/>
          <w:bCs w:val="0"/>
          <w:color w:val="auto"/>
          <w:spacing w:val="7"/>
          <w:sz w:val="36"/>
          <w:szCs w:val="36"/>
          <w:highlight w:val="none"/>
        </w:rPr>
      </w:pPr>
    </w:p>
    <w:p w14:paraId="3D0E3ED7">
      <w:pPr>
        <w:spacing w:before="65" w:line="226" w:lineRule="auto"/>
        <w:jc w:val="center"/>
        <w:outlineLvl w:val="1"/>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pacing w:val="7"/>
          <w:sz w:val="36"/>
          <w:szCs w:val="36"/>
          <w:highlight w:val="none"/>
        </w:rPr>
        <w:t>第四章  评审办法</w:t>
      </w:r>
      <w:bookmarkEnd w:id="61"/>
      <w:bookmarkEnd w:id="62"/>
    </w:p>
    <w:p w14:paraId="2126D062">
      <w:pPr>
        <w:spacing w:before="266" w:line="229" w:lineRule="auto"/>
        <w:outlineLvl w:val="2"/>
        <w:rPr>
          <w:rFonts w:hint="eastAsia" w:ascii="仿宋" w:hAnsi="仿宋" w:eastAsia="仿宋" w:cs="仿宋"/>
          <w:b w:val="0"/>
          <w:bCs w:val="0"/>
          <w:color w:val="auto"/>
          <w:highlight w:val="none"/>
        </w:rPr>
      </w:pPr>
      <w:bookmarkStart w:id="63" w:name="_Toc31891"/>
      <w:bookmarkStart w:id="64" w:name="_Toc18479"/>
      <w:r>
        <w:rPr>
          <w:rFonts w:hint="eastAsia" w:ascii="仿宋" w:hAnsi="仿宋" w:eastAsia="仿宋" w:cs="仿宋"/>
          <w:b w:val="0"/>
          <w:bCs w:val="0"/>
          <w:color w:val="auto"/>
          <w:spacing w:val="-4"/>
          <w:sz w:val="28"/>
          <w:szCs w:val="28"/>
          <w:highlight w:val="none"/>
        </w:rPr>
        <w:t>1.相关要求</w:t>
      </w:r>
      <w:bookmarkEnd w:id="63"/>
      <w:bookmarkEnd w:id="64"/>
    </w:p>
    <w:p w14:paraId="545C3473">
      <w:pPr>
        <w:spacing w:before="78" w:line="222" w:lineRule="auto"/>
        <w:ind w:firstLine="476"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技术汇总得分的计算方法：磋商小组成</w:t>
      </w:r>
      <w:r>
        <w:rPr>
          <w:rFonts w:hint="eastAsia" w:ascii="仿宋" w:hAnsi="仿宋" w:eastAsia="仿宋" w:cs="仿宋"/>
          <w:b w:val="0"/>
          <w:bCs w:val="0"/>
          <w:color w:val="auto"/>
          <w:spacing w:val="-2"/>
          <w:sz w:val="24"/>
          <w:szCs w:val="24"/>
          <w:highlight w:val="none"/>
        </w:rPr>
        <w:t>员技术评分的算术平均值。</w:t>
      </w:r>
    </w:p>
    <w:p w14:paraId="63E7926D">
      <w:pPr>
        <w:spacing w:before="113" w:line="263" w:lineRule="auto"/>
        <w:ind w:right="444" w:firstLine="488"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1.2 同类项目</w:t>
      </w:r>
      <w:r>
        <w:rPr>
          <w:rFonts w:hint="eastAsia" w:ascii="仿宋" w:hAnsi="仿宋" w:eastAsia="仿宋" w:cs="仿宋"/>
          <w:b w:val="0"/>
          <w:bCs w:val="0"/>
          <w:color w:val="auto"/>
          <w:spacing w:val="-72"/>
          <w:sz w:val="24"/>
          <w:szCs w:val="24"/>
          <w:highlight w:val="none"/>
        </w:rPr>
        <w:t xml:space="preserve"> </w:t>
      </w:r>
      <w:r>
        <w:rPr>
          <w:rFonts w:hint="eastAsia" w:ascii="仿宋" w:hAnsi="仿宋" w:eastAsia="仿宋" w:cs="仿宋"/>
          <w:b w:val="0"/>
          <w:bCs w:val="0"/>
          <w:color w:val="auto"/>
          <w:spacing w:val="2"/>
          <w:sz w:val="24"/>
          <w:szCs w:val="24"/>
          <w:highlight w:val="none"/>
        </w:rPr>
        <w:t>”是指供应商已经完成的与本次采购要求相同或者类同的服</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务，并且签订合同一方必须是供应商，以相同或者类同部分的合同金额为准。</w:t>
      </w:r>
    </w:p>
    <w:p w14:paraId="1D8EEDA1">
      <w:pPr>
        <w:spacing w:before="113" w:line="267" w:lineRule="auto"/>
        <w:ind w:right="441" w:firstLine="472"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1.3</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2"/>
          <w:sz w:val="24"/>
          <w:szCs w:val="24"/>
          <w:highlight w:val="none"/>
        </w:rPr>
        <w:t>执行国家统一定价标准和采用固定价格采购的项目，</w:t>
      </w:r>
      <w:r>
        <w:rPr>
          <w:rFonts w:hint="eastAsia" w:ascii="仿宋" w:hAnsi="仿宋" w:eastAsia="仿宋" w:cs="仿宋"/>
          <w:b w:val="0"/>
          <w:bCs w:val="0"/>
          <w:color w:val="auto"/>
          <w:spacing w:val="-3"/>
          <w:sz w:val="24"/>
          <w:szCs w:val="24"/>
          <w:highlight w:val="none"/>
        </w:rPr>
        <w:t>其价格不列为评审</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4"/>
          <w:sz w:val="24"/>
          <w:szCs w:val="24"/>
          <w:highlight w:val="none"/>
        </w:rPr>
        <w:t>因素。</w:t>
      </w:r>
    </w:p>
    <w:p w14:paraId="38AB7B50">
      <w:pPr>
        <w:spacing w:before="105" w:line="221" w:lineRule="auto"/>
        <w:ind w:firstLine="476"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1.4</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评分得分非整数的保留小数点后两位（小数点后</w:t>
      </w:r>
      <w:r>
        <w:rPr>
          <w:rFonts w:hint="eastAsia" w:ascii="仿宋" w:hAnsi="仿宋" w:eastAsia="仿宋" w:cs="仿宋"/>
          <w:b w:val="0"/>
          <w:bCs w:val="0"/>
          <w:color w:val="auto"/>
          <w:spacing w:val="-2"/>
          <w:sz w:val="24"/>
          <w:szCs w:val="24"/>
          <w:highlight w:val="none"/>
        </w:rPr>
        <w:t>第三位数四舍五入）。</w:t>
      </w:r>
    </w:p>
    <w:p w14:paraId="512507EA">
      <w:pPr>
        <w:spacing w:before="40" w:line="224" w:lineRule="auto"/>
        <w:outlineLvl w:val="2"/>
        <w:rPr>
          <w:rFonts w:hint="eastAsia" w:ascii="仿宋" w:hAnsi="仿宋" w:eastAsia="仿宋" w:cs="仿宋"/>
          <w:b w:val="0"/>
          <w:bCs w:val="0"/>
          <w:color w:val="auto"/>
          <w:spacing w:val="-2"/>
          <w:sz w:val="28"/>
          <w:szCs w:val="28"/>
          <w:highlight w:val="none"/>
        </w:rPr>
      </w:pPr>
      <w:bookmarkStart w:id="65" w:name="_Toc16645"/>
      <w:bookmarkStart w:id="66" w:name="_Toc29216"/>
    </w:p>
    <w:p w14:paraId="6E87B32A">
      <w:pPr>
        <w:spacing w:before="40" w:line="224" w:lineRule="auto"/>
        <w:outlineLvl w:val="2"/>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8"/>
          <w:szCs w:val="28"/>
          <w:highlight w:val="none"/>
        </w:rPr>
        <w:t>2.评分标准</w:t>
      </w:r>
      <w:bookmarkEnd w:id="65"/>
      <w:bookmarkEnd w:id="66"/>
    </w:p>
    <w:p w14:paraId="5627C51D">
      <w:pPr>
        <w:spacing w:before="78" w:line="223" w:lineRule="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rPr>
        <w:t>2.1</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pacing w:val="-2"/>
          <w:sz w:val="24"/>
          <w:szCs w:val="24"/>
          <w:highlight w:val="none"/>
        </w:rPr>
        <w:t>评分因素以及分值</w:t>
      </w:r>
    </w:p>
    <w:p w14:paraId="3DE1B502">
      <w:pPr>
        <w:spacing w:before="78" w:line="223" w:lineRule="auto"/>
        <w:rPr>
          <w:rFonts w:hint="eastAsia" w:ascii="仿宋" w:hAnsi="仿宋" w:eastAsia="仿宋" w:cs="仿宋"/>
          <w:b w:val="0"/>
          <w:bCs w:val="0"/>
          <w:color w:val="auto"/>
          <w:spacing w:val="-2"/>
          <w:sz w:val="24"/>
          <w:szCs w:val="24"/>
          <w:highlight w:val="none"/>
        </w:rPr>
      </w:pPr>
    </w:p>
    <w:p w14:paraId="4E9D43C8">
      <w:pPr>
        <w:spacing w:line="115" w:lineRule="exact"/>
        <w:rPr>
          <w:rFonts w:hint="eastAsia" w:ascii="仿宋" w:hAnsi="仿宋" w:eastAsia="仿宋" w:cs="仿宋"/>
          <w:b w:val="0"/>
          <w:bCs w:val="0"/>
          <w:color w:val="auto"/>
          <w:highlight w:val="none"/>
        </w:rPr>
      </w:pPr>
    </w:p>
    <w:tbl>
      <w:tblPr>
        <w:tblStyle w:val="29"/>
        <w:tblW w:w="87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9"/>
        <w:gridCol w:w="2456"/>
        <w:gridCol w:w="2208"/>
        <w:gridCol w:w="2177"/>
      </w:tblGrid>
      <w:tr w14:paraId="0511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39" w:type="dxa"/>
            <w:vAlign w:val="top"/>
          </w:tcPr>
          <w:p w14:paraId="67586B79">
            <w:pPr>
              <w:pStyle w:val="30"/>
              <w:spacing w:before="197" w:line="222" w:lineRule="auto"/>
              <w:ind w:left="503"/>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评分因素</w:t>
            </w:r>
          </w:p>
        </w:tc>
        <w:tc>
          <w:tcPr>
            <w:tcW w:w="2456" w:type="dxa"/>
            <w:vAlign w:val="top"/>
          </w:tcPr>
          <w:p w14:paraId="38228D1B">
            <w:pPr>
              <w:pStyle w:val="30"/>
              <w:spacing w:before="197" w:line="222" w:lineRule="auto"/>
              <w:ind w:left="768"/>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商务部分</w:t>
            </w:r>
          </w:p>
        </w:tc>
        <w:tc>
          <w:tcPr>
            <w:tcW w:w="2208" w:type="dxa"/>
            <w:vAlign w:val="top"/>
          </w:tcPr>
          <w:p w14:paraId="5B0EF7F8">
            <w:pPr>
              <w:pStyle w:val="30"/>
              <w:spacing w:before="197" w:line="222" w:lineRule="auto"/>
              <w:ind w:left="774"/>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技术部分</w:t>
            </w:r>
          </w:p>
        </w:tc>
        <w:tc>
          <w:tcPr>
            <w:tcW w:w="2177" w:type="dxa"/>
            <w:vAlign w:val="top"/>
          </w:tcPr>
          <w:p w14:paraId="1072B737">
            <w:pPr>
              <w:pStyle w:val="30"/>
              <w:spacing w:before="196" w:line="224" w:lineRule="auto"/>
              <w:ind w:left="93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总分</w:t>
            </w:r>
          </w:p>
        </w:tc>
      </w:tr>
      <w:tr w14:paraId="5B914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939" w:type="dxa"/>
            <w:vAlign w:val="top"/>
          </w:tcPr>
          <w:p w14:paraId="55BBB537">
            <w:pPr>
              <w:pStyle w:val="30"/>
              <w:spacing w:before="203" w:line="223" w:lineRule="auto"/>
              <w:ind w:left="505"/>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分值比重</w:t>
            </w:r>
          </w:p>
        </w:tc>
        <w:tc>
          <w:tcPr>
            <w:tcW w:w="2456" w:type="dxa"/>
            <w:vAlign w:val="top"/>
          </w:tcPr>
          <w:p w14:paraId="34A106C9">
            <w:pPr>
              <w:pStyle w:val="30"/>
              <w:spacing w:before="203" w:line="224" w:lineRule="auto"/>
              <w:ind w:left="979"/>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lang w:val="en-US" w:eastAsia="zh-CN"/>
              </w:rPr>
              <w:t>30</w:t>
            </w:r>
            <w:r>
              <w:rPr>
                <w:rFonts w:hint="eastAsia" w:ascii="仿宋" w:hAnsi="仿宋" w:eastAsia="仿宋" w:cs="仿宋"/>
                <w:b w:val="0"/>
                <w:bCs w:val="0"/>
                <w:color w:val="auto"/>
                <w:spacing w:val="-9"/>
                <w:highlight w:val="none"/>
              </w:rPr>
              <w:t>分</w:t>
            </w:r>
          </w:p>
        </w:tc>
        <w:tc>
          <w:tcPr>
            <w:tcW w:w="2208" w:type="dxa"/>
            <w:vAlign w:val="top"/>
          </w:tcPr>
          <w:p w14:paraId="2A95F4A3">
            <w:pPr>
              <w:pStyle w:val="30"/>
              <w:spacing w:before="203" w:line="224" w:lineRule="auto"/>
              <w:ind w:left="97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lang w:val="en-US" w:eastAsia="zh-CN"/>
              </w:rPr>
              <w:t>70</w:t>
            </w:r>
            <w:r>
              <w:rPr>
                <w:rFonts w:hint="eastAsia" w:ascii="仿宋" w:hAnsi="仿宋" w:eastAsia="仿宋" w:cs="仿宋"/>
                <w:b w:val="0"/>
                <w:bCs w:val="0"/>
                <w:color w:val="auto"/>
                <w:spacing w:val="-40"/>
                <w:highlight w:val="none"/>
              </w:rPr>
              <w:t xml:space="preserve"> </w:t>
            </w:r>
            <w:r>
              <w:rPr>
                <w:rFonts w:hint="eastAsia" w:ascii="仿宋" w:hAnsi="仿宋" w:eastAsia="仿宋" w:cs="仿宋"/>
                <w:b w:val="0"/>
                <w:bCs w:val="0"/>
                <w:color w:val="auto"/>
                <w:spacing w:val="-4"/>
                <w:highlight w:val="none"/>
              </w:rPr>
              <w:t>分</w:t>
            </w:r>
          </w:p>
        </w:tc>
        <w:tc>
          <w:tcPr>
            <w:tcW w:w="2177" w:type="dxa"/>
            <w:vAlign w:val="top"/>
          </w:tcPr>
          <w:p w14:paraId="29916B13">
            <w:pPr>
              <w:pStyle w:val="30"/>
              <w:spacing w:before="203" w:line="224" w:lineRule="auto"/>
              <w:ind w:left="84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100</w:t>
            </w:r>
            <w:r>
              <w:rPr>
                <w:rFonts w:hint="eastAsia" w:ascii="仿宋" w:hAnsi="仿宋" w:eastAsia="仿宋" w:cs="仿宋"/>
                <w:b w:val="0"/>
                <w:bCs w:val="0"/>
                <w:color w:val="auto"/>
                <w:spacing w:val="-41"/>
                <w:highlight w:val="none"/>
              </w:rPr>
              <w:t xml:space="preserve"> </w:t>
            </w:r>
            <w:r>
              <w:rPr>
                <w:rFonts w:hint="eastAsia" w:ascii="仿宋" w:hAnsi="仿宋" w:eastAsia="仿宋" w:cs="仿宋"/>
                <w:b w:val="0"/>
                <w:bCs w:val="0"/>
                <w:color w:val="auto"/>
                <w:spacing w:val="-7"/>
                <w:highlight w:val="none"/>
              </w:rPr>
              <w:t>分</w:t>
            </w:r>
          </w:p>
        </w:tc>
      </w:tr>
    </w:tbl>
    <w:p w14:paraId="6B6204D0">
      <w:pPr>
        <w:spacing w:before="117" w:line="223" w:lineRule="auto"/>
        <w:rPr>
          <w:rFonts w:hint="eastAsia" w:ascii="仿宋" w:hAnsi="仿宋" w:eastAsia="仿宋" w:cs="仿宋"/>
          <w:b w:val="0"/>
          <w:bCs w:val="0"/>
          <w:color w:val="auto"/>
          <w:spacing w:val="-3"/>
          <w:sz w:val="24"/>
          <w:szCs w:val="24"/>
          <w:highlight w:val="none"/>
        </w:rPr>
      </w:pPr>
    </w:p>
    <w:p w14:paraId="71F22B2C">
      <w:pPr>
        <w:spacing w:before="117" w:line="223" w:lineRule="auto"/>
        <w:rPr>
          <w:rFonts w:hint="eastAsia" w:ascii="仿宋" w:hAnsi="仿宋" w:eastAsia="仿宋" w:cs="仿宋"/>
          <w:b w:val="0"/>
          <w:bCs w:val="0"/>
          <w:color w:val="auto"/>
          <w:spacing w:val="-3"/>
          <w:sz w:val="24"/>
          <w:szCs w:val="24"/>
          <w:highlight w:val="none"/>
        </w:rPr>
      </w:pPr>
      <w:r>
        <w:rPr>
          <w:rFonts w:hint="eastAsia" w:ascii="仿宋" w:hAnsi="仿宋" w:eastAsia="仿宋" w:cs="仿宋"/>
          <w:b w:val="0"/>
          <w:bCs w:val="0"/>
          <w:color w:val="auto"/>
          <w:spacing w:val="-3"/>
          <w:sz w:val="24"/>
          <w:szCs w:val="24"/>
          <w:highlight w:val="none"/>
        </w:rPr>
        <w:t>2.2</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3"/>
          <w:sz w:val="24"/>
          <w:szCs w:val="24"/>
          <w:highlight w:val="none"/>
        </w:rPr>
        <w:t>初步评审表</w:t>
      </w:r>
    </w:p>
    <w:p w14:paraId="559BBD5C">
      <w:pPr>
        <w:spacing w:before="117" w:line="223" w:lineRule="auto"/>
        <w:rPr>
          <w:rFonts w:hint="eastAsia" w:ascii="仿宋" w:hAnsi="仿宋" w:eastAsia="仿宋" w:cs="仿宋"/>
          <w:b w:val="0"/>
          <w:bCs w:val="0"/>
          <w:color w:val="auto"/>
          <w:spacing w:val="-3"/>
          <w:sz w:val="24"/>
          <w:szCs w:val="24"/>
          <w:highlight w:val="none"/>
        </w:rPr>
      </w:pPr>
    </w:p>
    <w:p w14:paraId="3929BE1D">
      <w:pPr>
        <w:spacing w:line="114" w:lineRule="exact"/>
        <w:rPr>
          <w:rFonts w:hint="eastAsia" w:ascii="仿宋" w:hAnsi="仿宋" w:eastAsia="仿宋" w:cs="仿宋"/>
          <w:b w:val="0"/>
          <w:bCs w:val="0"/>
          <w:color w:val="auto"/>
          <w:highlight w:val="none"/>
        </w:rPr>
      </w:pPr>
    </w:p>
    <w:tbl>
      <w:tblPr>
        <w:tblStyle w:val="29"/>
        <w:tblW w:w="87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567"/>
      </w:tblGrid>
      <w:tr w14:paraId="49D72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16" w:type="dxa"/>
            <w:gridSpan w:val="2"/>
            <w:tcBorders>
              <w:bottom w:val="single" w:color="auto" w:sz="4" w:space="0"/>
            </w:tcBorders>
            <w:vAlign w:val="top"/>
          </w:tcPr>
          <w:p w14:paraId="7BCBA247">
            <w:pPr>
              <w:pStyle w:val="30"/>
              <w:spacing w:before="111" w:line="223" w:lineRule="auto"/>
              <w:ind w:left="1263"/>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条款号</w:t>
            </w:r>
          </w:p>
        </w:tc>
        <w:tc>
          <w:tcPr>
            <w:tcW w:w="5567" w:type="dxa"/>
            <w:tcBorders>
              <w:bottom w:val="single" w:color="auto" w:sz="4" w:space="0"/>
            </w:tcBorders>
            <w:vAlign w:val="top"/>
          </w:tcPr>
          <w:p w14:paraId="799F9B69">
            <w:pPr>
              <w:pStyle w:val="30"/>
              <w:spacing w:before="112" w:line="222" w:lineRule="auto"/>
              <w:ind w:left="2507"/>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评审标准</w:t>
            </w:r>
          </w:p>
        </w:tc>
      </w:tr>
      <w:tr w14:paraId="76C94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restart"/>
            <w:tcBorders>
              <w:top w:val="single" w:color="auto" w:sz="4" w:space="0"/>
              <w:left w:val="single" w:color="auto" w:sz="4" w:space="0"/>
              <w:right w:val="single" w:color="auto" w:sz="4" w:space="0"/>
            </w:tcBorders>
            <w:vAlign w:val="top"/>
          </w:tcPr>
          <w:p w14:paraId="452E22F4">
            <w:pPr>
              <w:spacing w:line="254" w:lineRule="auto"/>
              <w:rPr>
                <w:rFonts w:hint="eastAsia" w:ascii="仿宋" w:hAnsi="仿宋" w:eastAsia="仿宋" w:cs="仿宋"/>
                <w:b w:val="0"/>
                <w:bCs w:val="0"/>
                <w:color w:val="auto"/>
                <w:sz w:val="21"/>
                <w:highlight w:val="none"/>
              </w:rPr>
            </w:pPr>
          </w:p>
          <w:p w14:paraId="5BACF2F7">
            <w:pPr>
              <w:spacing w:line="254" w:lineRule="auto"/>
              <w:rPr>
                <w:rFonts w:hint="eastAsia" w:ascii="仿宋" w:hAnsi="仿宋" w:eastAsia="仿宋" w:cs="仿宋"/>
                <w:b w:val="0"/>
                <w:bCs w:val="0"/>
                <w:color w:val="auto"/>
                <w:sz w:val="21"/>
                <w:highlight w:val="none"/>
              </w:rPr>
            </w:pPr>
          </w:p>
          <w:p w14:paraId="035C2FAC">
            <w:pPr>
              <w:spacing w:line="254" w:lineRule="auto"/>
              <w:rPr>
                <w:rFonts w:hint="eastAsia" w:ascii="仿宋" w:hAnsi="仿宋" w:eastAsia="仿宋" w:cs="仿宋"/>
                <w:b w:val="0"/>
                <w:bCs w:val="0"/>
                <w:color w:val="auto"/>
                <w:sz w:val="21"/>
                <w:highlight w:val="none"/>
              </w:rPr>
            </w:pPr>
          </w:p>
          <w:p w14:paraId="12002F4C">
            <w:pPr>
              <w:spacing w:line="254" w:lineRule="auto"/>
              <w:rPr>
                <w:rFonts w:hint="eastAsia" w:ascii="仿宋" w:hAnsi="仿宋" w:eastAsia="仿宋" w:cs="仿宋"/>
                <w:b w:val="0"/>
                <w:bCs w:val="0"/>
                <w:color w:val="auto"/>
                <w:sz w:val="21"/>
                <w:highlight w:val="none"/>
              </w:rPr>
            </w:pPr>
          </w:p>
          <w:p w14:paraId="2A9AD9BE">
            <w:pPr>
              <w:spacing w:line="254" w:lineRule="auto"/>
              <w:rPr>
                <w:rFonts w:hint="eastAsia" w:ascii="仿宋" w:hAnsi="仿宋" w:eastAsia="仿宋" w:cs="仿宋"/>
                <w:b w:val="0"/>
                <w:bCs w:val="0"/>
                <w:color w:val="auto"/>
                <w:sz w:val="21"/>
                <w:highlight w:val="none"/>
              </w:rPr>
            </w:pPr>
          </w:p>
          <w:p w14:paraId="1666A7D5">
            <w:pPr>
              <w:spacing w:line="254" w:lineRule="auto"/>
              <w:rPr>
                <w:rFonts w:hint="eastAsia" w:ascii="仿宋" w:hAnsi="仿宋" w:eastAsia="仿宋" w:cs="仿宋"/>
                <w:b w:val="0"/>
                <w:bCs w:val="0"/>
                <w:color w:val="auto"/>
                <w:sz w:val="21"/>
                <w:highlight w:val="none"/>
              </w:rPr>
            </w:pPr>
          </w:p>
          <w:p w14:paraId="35A711E5">
            <w:pPr>
              <w:spacing w:line="254" w:lineRule="auto"/>
              <w:rPr>
                <w:rFonts w:hint="eastAsia" w:ascii="仿宋" w:hAnsi="仿宋" w:eastAsia="仿宋" w:cs="仿宋"/>
                <w:b w:val="0"/>
                <w:bCs w:val="0"/>
                <w:color w:val="auto"/>
                <w:sz w:val="21"/>
                <w:highlight w:val="none"/>
              </w:rPr>
            </w:pPr>
          </w:p>
          <w:p w14:paraId="4EA66B25">
            <w:pPr>
              <w:spacing w:line="254" w:lineRule="auto"/>
              <w:rPr>
                <w:rFonts w:hint="eastAsia" w:ascii="仿宋" w:hAnsi="仿宋" w:eastAsia="仿宋" w:cs="仿宋"/>
                <w:b w:val="0"/>
                <w:bCs w:val="0"/>
                <w:color w:val="auto"/>
                <w:sz w:val="21"/>
                <w:highlight w:val="none"/>
              </w:rPr>
            </w:pPr>
          </w:p>
          <w:p w14:paraId="6991F591">
            <w:pPr>
              <w:spacing w:line="254" w:lineRule="auto"/>
              <w:rPr>
                <w:rFonts w:hint="eastAsia" w:ascii="仿宋" w:hAnsi="仿宋" w:eastAsia="仿宋" w:cs="仿宋"/>
                <w:b w:val="0"/>
                <w:bCs w:val="0"/>
                <w:color w:val="auto"/>
                <w:sz w:val="21"/>
                <w:highlight w:val="none"/>
              </w:rPr>
            </w:pPr>
          </w:p>
          <w:p w14:paraId="2710F5DC">
            <w:pPr>
              <w:spacing w:line="254" w:lineRule="auto"/>
              <w:rPr>
                <w:rFonts w:hint="eastAsia" w:ascii="仿宋" w:hAnsi="仿宋" w:eastAsia="仿宋" w:cs="仿宋"/>
                <w:b w:val="0"/>
                <w:bCs w:val="0"/>
                <w:color w:val="auto"/>
                <w:sz w:val="21"/>
                <w:highlight w:val="none"/>
              </w:rPr>
            </w:pPr>
          </w:p>
          <w:p w14:paraId="30B60C3F">
            <w:pPr>
              <w:spacing w:line="254" w:lineRule="auto"/>
              <w:rPr>
                <w:rFonts w:hint="eastAsia" w:ascii="仿宋" w:hAnsi="仿宋" w:eastAsia="仿宋" w:cs="仿宋"/>
                <w:b w:val="0"/>
                <w:bCs w:val="0"/>
                <w:color w:val="auto"/>
                <w:sz w:val="21"/>
                <w:highlight w:val="none"/>
              </w:rPr>
            </w:pPr>
          </w:p>
          <w:p w14:paraId="1FC00382">
            <w:pPr>
              <w:spacing w:line="255" w:lineRule="auto"/>
              <w:rPr>
                <w:rFonts w:hint="eastAsia" w:ascii="仿宋" w:hAnsi="仿宋" w:eastAsia="仿宋" w:cs="仿宋"/>
                <w:b w:val="0"/>
                <w:bCs w:val="0"/>
                <w:color w:val="auto"/>
                <w:sz w:val="21"/>
                <w:highlight w:val="none"/>
              </w:rPr>
            </w:pPr>
          </w:p>
          <w:p w14:paraId="1F2ECC07">
            <w:pPr>
              <w:pStyle w:val="30"/>
              <w:spacing w:before="78"/>
              <w:ind w:left="378"/>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2.2.1</w:t>
            </w:r>
          </w:p>
        </w:tc>
        <w:tc>
          <w:tcPr>
            <w:tcW w:w="1880" w:type="dxa"/>
            <w:vMerge w:val="restart"/>
            <w:tcBorders>
              <w:top w:val="single" w:color="auto" w:sz="4" w:space="0"/>
              <w:left w:val="single" w:color="auto" w:sz="4" w:space="0"/>
              <w:right w:val="single" w:color="auto" w:sz="4" w:space="0"/>
            </w:tcBorders>
            <w:vAlign w:val="top"/>
          </w:tcPr>
          <w:p w14:paraId="31C8D76D">
            <w:pPr>
              <w:spacing w:line="254" w:lineRule="auto"/>
              <w:rPr>
                <w:rFonts w:hint="eastAsia" w:ascii="仿宋" w:hAnsi="仿宋" w:eastAsia="仿宋" w:cs="仿宋"/>
                <w:b w:val="0"/>
                <w:bCs w:val="0"/>
                <w:color w:val="auto"/>
                <w:sz w:val="21"/>
                <w:highlight w:val="none"/>
              </w:rPr>
            </w:pPr>
          </w:p>
          <w:p w14:paraId="768FDDD3">
            <w:pPr>
              <w:spacing w:line="254" w:lineRule="auto"/>
              <w:rPr>
                <w:rFonts w:hint="eastAsia" w:ascii="仿宋" w:hAnsi="仿宋" w:eastAsia="仿宋" w:cs="仿宋"/>
                <w:b w:val="0"/>
                <w:bCs w:val="0"/>
                <w:color w:val="auto"/>
                <w:sz w:val="21"/>
                <w:highlight w:val="none"/>
              </w:rPr>
            </w:pPr>
          </w:p>
          <w:p w14:paraId="1854A9CE">
            <w:pPr>
              <w:spacing w:line="254" w:lineRule="auto"/>
              <w:rPr>
                <w:rFonts w:hint="eastAsia" w:ascii="仿宋" w:hAnsi="仿宋" w:eastAsia="仿宋" w:cs="仿宋"/>
                <w:b w:val="0"/>
                <w:bCs w:val="0"/>
                <w:color w:val="auto"/>
                <w:sz w:val="21"/>
                <w:highlight w:val="none"/>
              </w:rPr>
            </w:pPr>
          </w:p>
          <w:p w14:paraId="44EB5B36">
            <w:pPr>
              <w:spacing w:line="254" w:lineRule="auto"/>
              <w:rPr>
                <w:rFonts w:hint="eastAsia" w:ascii="仿宋" w:hAnsi="仿宋" w:eastAsia="仿宋" w:cs="仿宋"/>
                <w:b w:val="0"/>
                <w:bCs w:val="0"/>
                <w:color w:val="auto"/>
                <w:sz w:val="21"/>
                <w:highlight w:val="none"/>
              </w:rPr>
            </w:pPr>
          </w:p>
          <w:p w14:paraId="66A1A1D3">
            <w:pPr>
              <w:spacing w:line="254" w:lineRule="auto"/>
              <w:rPr>
                <w:rFonts w:hint="eastAsia" w:ascii="仿宋" w:hAnsi="仿宋" w:eastAsia="仿宋" w:cs="仿宋"/>
                <w:b w:val="0"/>
                <w:bCs w:val="0"/>
                <w:color w:val="auto"/>
                <w:sz w:val="21"/>
                <w:highlight w:val="none"/>
              </w:rPr>
            </w:pPr>
          </w:p>
          <w:p w14:paraId="12EA3A6F">
            <w:pPr>
              <w:spacing w:line="254" w:lineRule="auto"/>
              <w:rPr>
                <w:rFonts w:hint="eastAsia" w:ascii="仿宋" w:hAnsi="仿宋" w:eastAsia="仿宋" w:cs="仿宋"/>
                <w:b w:val="0"/>
                <w:bCs w:val="0"/>
                <w:color w:val="auto"/>
                <w:sz w:val="21"/>
                <w:highlight w:val="none"/>
              </w:rPr>
            </w:pPr>
          </w:p>
          <w:p w14:paraId="7378B859">
            <w:pPr>
              <w:spacing w:line="254" w:lineRule="auto"/>
              <w:rPr>
                <w:rFonts w:hint="eastAsia" w:ascii="仿宋" w:hAnsi="仿宋" w:eastAsia="仿宋" w:cs="仿宋"/>
                <w:b w:val="0"/>
                <w:bCs w:val="0"/>
                <w:color w:val="auto"/>
                <w:sz w:val="21"/>
                <w:highlight w:val="none"/>
              </w:rPr>
            </w:pPr>
          </w:p>
          <w:p w14:paraId="0EEECA5D">
            <w:pPr>
              <w:spacing w:line="254" w:lineRule="auto"/>
              <w:rPr>
                <w:rFonts w:hint="eastAsia" w:ascii="仿宋" w:hAnsi="仿宋" w:eastAsia="仿宋" w:cs="仿宋"/>
                <w:b w:val="0"/>
                <w:bCs w:val="0"/>
                <w:color w:val="auto"/>
                <w:sz w:val="21"/>
                <w:highlight w:val="none"/>
              </w:rPr>
            </w:pPr>
          </w:p>
          <w:p w14:paraId="69705C5A">
            <w:pPr>
              <w:spacing w:line="254" w:lineRule="auto"/>
              <w:rPr>
                <w:rFonts w:hint="eastAsia" w:ascii="仿宋" w:hAnsi="仿宋" w:eastAsia="仿宋" w:cs="仿宋"/>
                <w:b w:val="0"/>
                <w:bCs w:val="0"/>
                <w:color w:val="auto"/>
                <w:sz w:val="21"/>
                <w:highlight w:val="none"/>
              </w:rPr>
            </w:pPr>
          </w:p>
          <w:p w14:paraId="1941A91B">
            <w:pPr>
              <w:spacing w:line="254" w:lineRule="auto"/>
              <w:rPr>
                <w:rFonts w:hint="eastAsia" w:ascii="仿宋" w:hAnsi="仿宋" w:eastAsia="仿宋" w:cs="仿宋"/>
                <w:b w:val="0"/>
                <w:bCs w:val="0"/>
                <w:color w:val="auto"/>
                <w:sz w:val="21"/>
                <w:highlight w:val="none"/>
              </w:rPr>
            </w:pPr>
          </w:p>
          <w:p w14:paraId="29584294">
            <w:pPr>
              <w:spacing w:line="254" w:lineRule="auto"/>
              <w:rPr>
                <w:rFonts w:hint="eastAsia" w:ascii="仿宋" w:hAnsi="仿宋" w:eastAsia="仿宋" w:cs="仿宋"/>
                <w:b w:val="0"/>
                <w:bCs w:val="0"/>
                <w:color w:val="auto"/>
                <w:sz w:val="21"/>
                <w:highlight w:val="none"/>
              </w:rPr>
            </w:pPr>
          </w:p>
          <w:p w14:paraId="39DF3C2C">
            <w:pPr>
              <w:spacing w:line="255" w:lineRule="auto"/>
              <w:rPr>
                <w:rFonts w:hint="eastAsia" w:ascii="仿宋" w:hAnsi="仿宋" w:eastAsia="仿宋" w:cs="仿宋"/>
                <w:b w:val="0"/>
                <w:bCs w:val="0"/>
                <w:color w:val="auto"/>
                <w:sz w:val="21"/>
                <w:highlight w:val="none"/>
              </w:rPr>
            </w:pPr>
          </w:p>
          <w:p w14:paraId="289ED4B9">
            <w:pPr>
              <w:pStyle w:val="30"/>
              <w:spacing w:before="78" w:line="220" w:lineRule="auto"/>
              <w:ind w:left="364"/>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资格性审查</w:t>
            </w:r>
          </w:p>
        </w:tc>
        <w:tc>
          <w:tcPr>
            <w:tcW w:w="5567" w:type="dxa"/>
            <w:tcBorders>
              <w:top w:val="single" w:color="auto" w:sz="4" w:space="0"/>
              <w:left w:val="single" w:color="auto" w:sz="4" w:space="0"/>
              <w:bottom w:val="single" w:color="auto" w:sz="4" w:space="0"/>
              <w:right w:val="single" w:color="auto" w:sz="4" w:space="0"/>
            </w:tcBorders>
            <w:vAlign w:val="top"/>
          </w:tcPr>
          <w:p w14:paraId="694B0A37">
            <w:pPr>
              <w:pStyle w:val="30"/>
              <w:spacing w:before="108" w:line="220"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具备有效的营业执照</w:t>
            </w:r>
          </w:p>
        </w:tc>
      </w:tr>
      <w:tr w14:paraId="60CAB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left w:val="single" w:color="auto" w:sz="4" w:space="0"/>
              <w:right w:val="single" w:color="auto" w:sz="4" w:space="0"/>
            </w:tcBorders>
            <w:vAlign w:val="top"/>
          </w:tcPr>
          <w:p w14:paraId="52837E5B">
            <w:pPr>
              <w:pStyle w:val="30"/>
              <w:spacing w:before="78"/>
              <w:ind w:left="378"/>
              <w:rPr>
                <w:rFonts w:hint="eastAsia" w:ascii="仿宋" w:hAnsi="仿宋" w:eastAsia="仿宋" w:cs="仿宋"/>
                <w:b w:val="0"/>
                <w:bCs w:val="0"/>
                <w:color w:val="auto"/>
                <w:spacing w:val="-3"/>
                <w:highlight w:val="none"/>
              </w:rPr>
            </w:pPr>
          </w:p>
        </w:tc>
        <w:tc>
          <w:tcPr>
            <w:tcW w:w="1880" w:type="dxa"/>
            <w:vMerge w:val="continue"/>
            <w:tcBorders>
              <w:left w:val="single" w:color="auto" w:sz="4" w:space="0"/>
              <w:right w:val="single" w:color="auto" w:sz="4" w:space="0"/>
            </w:tcBorders>
            <w:vAlign w:val="top"/>
          </w:tcPr>
          <w:p w14:paraId="491FD24C">
            <w:pPr>
              <w:pStyle w:val="30"/>
              <w:spacing w:before="78" w:line="220" w:lineRule="auto"/>
              <w:ind w:left="364"/>
              <w:rPr>
                <w:rFonts w:hint="eastAsia" w:ascii="仿宋" w:hAnsi="仿宋" w:eastAsia="仿宋" w:cs="仿宋"/>
                <w:b w:val="0"/>
                <w:bCs w:val="0"/>
                <w:color w:val="auto"/>
                <w:spacing w:val="-6"/>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60026E50">
            <w:pPr>
              <w:pStyle w:val="30"/>
              <w:spacing w:before="108" w:line="220" w:lineRule="auto"/>
              <w:ind w:left="123"/>
              <w:rPr>
                <w:rFonts w:hint="eastAsia" w:ascii="仿宋" w:hAnsi="仿宋" w:eastAsia="仿宋" w:cs="仿宋"/>
                <w:b w:val="0"/>
                <w:bCs w:val="0"/>
                <w:color w:val="auto"/>
                <w:spacing w:val="-1"/>
                <w:highlight w:val="none"/>
              </w:rPr>
            </w:pPr>
            <w:r>
              <w:rPr>
                <w:rFonts w:hint="eastAsia" w:ascii="仿宋" w:hAnsi="仿宋" w:eastAsia="仿宋" w:cs="仿宋"/>
                <w:b w:val="0"/>
                <w:bCs w:val="0"/>
                <w:color w:val="auto"/>
                <w:spacing w:val="-1"/>
                <w:highlight w:val="none"/>
                <w:lang w:val="en-US" w:eastAsia="zh-CN"/>
              </w:rPr>
              <w:t>投标人须具备建筑工程施工总承包三级及以上资质（有效期内），具有有效的安全生产许可证，拟派项目负责人须具备建筑工程专业二级（含二级）以上注册建造师执业资格，具备有效的安全生产考核合格证书，且未担任其他在施建设工程项目的项目经理；并在人员、设备、资金等方面具有相应的施工能力。</w:t>
            </w:r>
          </w:p>
        </w:tc>
      </w:tr>
      <w:tr w14:paraId="3C386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left w:val="single" w:color="auto" w:sz="4" w:space="0"/>
              <w:right w:val="single" w:color="auto" w:sz="4" w:space="0"/>
            </w:tcBorders>
            <w:vAlign w:val="top"/>
          </w:tcPr>
          <w:p w14:paraId="6727042E">
            <w:pPr>
              <w:rPr>
                <w:rFonts w:hint="eastAsia" w:ascii="仿宋" w:hAnsi="仿宋" w:eastAsia="仿宋" w:cs="仿宋"/>
                <w:b w:val="0"/>
                <w:bCs w:val="0"/>
                <w:color w:val="auto"/>
                <w:sz w:val="21"/>
                <w:highlight w:val="none"/>
              </w:rPr>
            </w:pPr>
          </w:p>
        </w:tc>
        <w:tc>
          <w:tcPr>
            <w:tcW w:w="1880" w:type="dxa"/>
            <w:vMerge w:val="continue"/>
            <w:tcBorders>
              <w:left w:val="single" w:color="auto" w:sz="4" w:space="0"/>
              <w:right w:val="single" w:color="auto" w:sz="4" w:space="0"/>
            </w:tcBorders>
            <w:vAlign w:val="top"/>
          </w:tcPr>
          <w:p w14:paraId="2C63C2A8">
            <w:pPr>
              <w:rPr>
                <w:rFonts w:hint="eastAsia" w:ascii="仿宋" w:hAnsi="仿宋" w:eastAsia="仿宋" w:cs="仿宋"/>
                <w:b w:val="0"/>
                <w:bCs w:val="0"/>
                <w:color w:val="auto"/>
                <w:sz w:val="21"/>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035A377E">
            <w:pPr>
              <w:pStyle w:val="30"/>
              <w:spacing w:before="109" w:line="222" w:lineRule="auto"/>
              <w:ind w:left="122"/>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提供法定代表人身份证明或法定代表人授权委托书</w:t>
            </w:r>
          </w:p>
        </w:tc>
      </w:tr>
      <w:tr w14:paraId="4CE4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336" w:type="dxa"/>
            <w:vMerge w:val="continue"/>
            <w:tcBorders>
              <w:left w:val="single" w:color="auto" w:sz="4" w:space="0"/>
              <w:right w:val="single" w:color="auto" w:sz="4" w:space="0"/>
            </w:tcBorders>
            <w:vAlign w:val="top"/>
          </w:tcPr>
          <w:p w14:paraId="51415638">
            <w:pPr>
              <w:rPr>
                <w:rFonts w:hint="eastAsia" w:ascii="仿宋" w:hAnsi="仿宋" w:eastAsia="仿宋" w:cs="仿宋"/>
                <w:b w:val="0"/>
                <w:bCs w:val="0"/>
                <w:color w:val="auto"/>
                <w:sz w:val="21"/>
                <w:highlight w:val="none"/>
              </w:rPr>
            </w:pPr>
          </w:p>
        </w:tc>
        <w:tc>
          <w:tcPr>
            <w:tcW w:w="1880" w:type="dxa"/>
            <w:vMerge w:val="continue"/>
            <w:tcBorders>
              <w:left w:val="single" w:color="auto" w:sz="4" w:space="0"/>
              <w:right w:val="single" w:color="auto" w:sz="4" w:space="0"/>
            </w:tcBorders>
            <w:vAlign w:val="top"/>
          </w:tcPr>
          <w:p w14:paraId="32752CF7">
            <w:pPr>
              <w:rPr>
                <w:rFonts w:hint="eastAsia" w:ascii="仿宋" w:hAnsi="仿宋" w:eastAsia="仿宋" w:cs="仿宋"/>
                <w:b w:val="0"/>
                <w:bCs w:val="0"/>
                <w:color w:val="auto"/>
                <w:sz w:val="21"/>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5EC2E490">
            <w:pPr>
              <w:pStyle w:val="30"/>
              <w:spacing w:before="109" w:line="303" w:lineRule="auto"/>
              <w:ind w:left="121" w:right="106" w:firstLine="1"/>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6"/>
                <w:highlight w:val="none"/>
              </w:rPr>
              <w:t>提供</w:t>
            </w:r>
            <w:r>
              <w:rPr>
                <w:rFonts w:hint="eastAsia" w:ascii="仿宋" w:hAnsi="仿宋" w:eastAsia="仿宋" w:cs="仿宋"/>
                <w:b w:val="0"/>
                <w:bCs w:val="0"/>
                <w:color w:val="auto"/>
                <w:spacing w:val="-6"/>
                <w:highlight w:val="none"/>
                <w:lang w:eastAsia="zh-CN"/>
              </w:rPr>
              <w:t>供应商</w:t>
            </w:r>
            <w:r>
              <w:rPr>
                <w:rFonts w:hint="eastAsia" w:ascii="仿宋" w:hAnsi="仿宋" w:eastAsia="仿宋" w:cs="仿宋"/>
                <w:b w:val="0"/>
                <w:bCs w:val="0"/>
                <w:color w:val="auto"/>
                <w:spacing w:val="-6"/>
                <w:highlight w:val="none"/>
              </w:rPr>
              <w:t>任意连续三个月社保</w:t>
            </w:r>
            <w:r>
              <w:rPr>
                <w:rFonts w:hint="eastAsia" w:ascii="仿宋" w:hAnsi="仿宋" w:eastAsia="仿宋" w:cs="仿宋"/>
                <w:b w:val="0"/>
                <w:bCs w:val="0"/>
                <w:color w:val="auto"/>
                <w:spacing w:val="-1"/>
                <w:highlight w:val="none"/>
              </w:rPr>
              <w:t>缴纳凭证或社会保障资金缴纳单据或社保机构开具的</w:t>
            </w:r>
            <w:r>
              <w:rPr>
                <w:rFonts w:hint="eastAsia" w:ascii="仿宋" w:hAnsi="仿宋" w:eastAsia="仿宋" w:cs="仿宋"/>
                <w:b w:val="0"/>
                <w:bCs w:val="0"/>
                <w:color w:val="auto"/>
                <w:spacing w:val="-2"/>
                <w:highlight w:val="none"/>
              </w:rPr>
              <w:t>社会保险参保缴费情况证明</w:t>
            </w:r>
            <w:r>
              <w:rPr>
                <w:rFonts w:hint="eastAsia" w:ascii="仿宋" w:hAnsi="仿宋" w:eastAsia="仿宋" w:cs="仿宋"/>
                <w:b w:val="0"/>
                <w:bCs w:val="0"/>
                <w:color w:val="auto"/>
                <w:spacing w:val="-2"/>
                <w:highlight w:val="none"/>
                <w:lang w:eastAsia="zh-CN"/>
              </w:rPr>
              <w:t>。</w:t>
            </w:r>
          </w:p>
        </w:tc>
      </w:tr>
      <w:tr w14:paraId="6B80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36" w:type="dxa"/>
            <w:vMerge w:val="continue"/>
            <w:tcBorders>
              <w:left w:val="single" w:color="auto" w:sz="4" w:space="0"/>
              <w:right w:val="single" w:color="auto" w:sz="4" w:space="0"/>
            </w:tcBorders>
            <w:vAlign w:val="top"/>
          </w:tcPr>
          <w:p w14:paraId="2238AE2C">
            <w:pPr>
              <w:rPr>
                <w:rFonts w:hint="eastAsia" w:ascii="仿宋" w:hAnsi="仿宋" w:eastAsia="仿宋" w:cs="仿宋"/>
                <w:b w:val="0"/>
                <w:bCs w:val="0"/>
                <w:color w:val="auto"/>
                <w:sz w:val="21"/>
                <w:highlight w:val="none"/>
              </w:rPr>
            </w:pPr>
          </w:p>
        </w:tc>
        <w:tc>
          <w:tcPr>
            <w:tcW w:w="1880" w:type="dxa"/>
            <w:vMerge w:val="continue"/>
            <w:tcBorders>
              <w:left w:val="single" w:color="auto" w:sz="4" w:space="0"/>
              <w:right w:val="single" w:color="auto" w:sz="4" w:space="0"/>
            </w:tcBorders>
            <w:vAlign w:val="top"/>
          </w:tcPr>
          <w:p w14:paraId="7267E37B">
            <w:pPr>
              <w:rPr>
                <w:rFonts w:hint="eastAsia" w:ascii="仿宋" w:hAnsi="仿宋" w:eastAsia="仿宋" w:cs="仿宋"/>
                <w:b w:val="0"/>
                <w:bCs w:val="0"/>
                <w:color w:val="auto"/>
                <w:sz w:val="21"/>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3B4310E3">
            <w:pPr>
              <w:pStyle w:val="30"/>
              <w:spacing w:before="108" w:line="303" w:lineRule="auto"/>
              <w:ind w:left="121" w:right="106" w:firstLine="1"/>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6"/>
                <w:highlight w:val="none"/>
              </w:rPr>
              <w:t>提供任意连续三个月的完</w:t>
            </w:r>
            <w:r>
              <w:rPr>
                <w:rFonts w:hint="eastAsia" w:ascii="仿宋" w:hAnsi="仿宋" w:eastAsia="仿宋" w:cs="仿宋"/>
                <w:b w:val="0"/>
                <w:bCs w:val="0"/>
                <w:color w:val="auto"/>
                <w:spacing w:val="-3"/>
                <w:highlight w:val="none"/>
              </w:rPr>
              <w:t>税证明</w:t>
            </w:r>
          </w:p>
        </w:tc>
      </w:tr>
      <w:tr w14:paraId="5CCCB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336" w:type="dxa"/>
            <w:vMerge w:val="continue"/>
            <w:tcBorders>
              <w:left w:val="single" w:color="auto" w:sz="4" w:space="0"/>
              <w:right w:val="single" w:color="auto" w:sz="4" w:space="0"/>
            </w:tcBorders>
            <w:vAlign w:val="top"/>
          </w:tcPr>
          <w:p w14:paraId="27CA8ADF">
            <w:pPr>
              <w:rPr>
                <w:rFonts w:hint="eastAsia" w:ascii="仿宋" w:hAnsi="仿宋" w:eastAsia="仿宋" w:cs="仿宋"/>
                <w:b w:val="0"/>
                <w:bCs w:val="0"/>
                <w:color w:val="auto"/>
                <w:sz w:val="21"/>
                <w:highlight w:val="none"/>
              </w:rPr>
            </w:pPr>
          </w:p>
        </w:tc>
        <w:tc>
          <w:tcPr>
            <w:tcW w:w="1880" w:type="dxa"/>
            <w:vMerge w:val="continue"/>
            <w:tcBorders>
              <w:left w:val="single" w:color="auto" w:sz="4" w:space="0"/>
              <w:right w:val="single" w:color="auto" w:sz="4" w:space="0"/>
            </w:tcBorders>
            <w:vAlign w:val="top"/>
          </w:tcPr>
          <w:p w14:paraId="518B11F0">
            <w:pPr>
              <w:rPr>
                <w:rFonts w:hint="eastAsia" w:ascii="仿宋" w:hAnsi="仿宋" w:eastAsia="仿宋" w:cs="仿宋"/>
                <w:b w:val="0"/>
                <w:bCs w:val="0"/>
                <w:color w:val="auto"/>
                <w:sz w:val="21"/>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74871D80">
            <w:pPr>
              <w:pStyle w:val="30"/>
              <w:spacing w:before="113" w:line="299" w:lineRule="auto"/>
              <w:ind w:left="121" w:right="137" w:firstLine="1"/>
              <w:jc w:val="both"/>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2"/>
                <w:highlight w:val="none"/>
              </w:rPr>
              <w:t>提供</w:t>
            </w:r>
            <w:r>
              <w:rPr>
                <w:rFonts w:hint="eastAsia" w:cs="仿宋"/>
                <w:b w:val="0"/>
                <w:bCs w:val="0"/>
                <w:color w:val="auto"/>
                <w:spacing w:val="-2"/>
                <w:highlight w:val="none"/>
                <w:lang w:val="en-US" w:eastAsia="zh-CN"/>
              </w:rPr>
              <w:t>近三年（2023年、2024年、2025年）</w:t>
            </w:r>
            <w:r>
              <w:rPr>
                <w:rFonts w:hint="eastAsia" w:ascii="仿宋" w:hAnsi="仿宋" w:eastAsia="仿宋" w:cs="仿宋"/>
                <w:b w:val="0"/>
                <w:bCs w:val="0"/>
                <w:color w:val="auto"/>
                <w:spacing w:val="-2"/>
                <w:highlight w:val="none"/>
              </w:rPr>
              <w:t>财务审计报告</w:t>
            </w:r>
            <w:r>
              <w:rPr>
                <w:rFonts w:hint="eastAsia" w:ascii="仿宋" w:hAnsi="仿宋" w:eastAsia="仿宋" w:cs="仿宋"/>
                <w:b w:val="0"/>
                <w:bCs w:val="0"/>
                <w:color w:val="auto"/>
                <w:spacing w:val="-1"/>
                <w:highlight w:val="none"/>
              </w:rPr>
              <w:t>，成立不足一年的企</w:t>
            </w:r>
            <w:r>
              <w:rPr>
                <w:rFonts w:hint="eastAsia" w:ascii="仿宋" w:hAnsi="仿宋" w:eastAsia="仿宋" w:cs="仿宋"/>
                <w:b w:val="0"/>
                <w:bCs w:val="0"/>
                <w:color w:val="auto"/>
                <w:spacing w:val="-2"/>
                <w:highlight w:val="none"/>
              </w:rPr>
              <w:t>业提供成立至今的财务报表</w:t>
            </w:r>
            <w:r>
              <w:rPr>
                <w:rFonts w:hint="eastAsia" w:ascii="仿宋" w:hAnsi="仿宋" w:eastAsia="仿宋" w:cs="仿宋"/>
                <w:b w:val="0"/>
                <w:bCs w:val="0"/>
                <w:color w:val="auto"/>
                <w:spacing w:val="-2"/>
                <w:highlight w:val="none"/>
                <w:lang w:eastAsia="zh-CN"/>
              </w:rPr>
              <w:t>。</w:t>
            </w:r>
          </w:p>
        </w:tc>
      </w:tr>
      <w:tr w14:paraId="49BC9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336" w:type="dxa"/>
            <w:vMerge w:val="continue"/>
            <w:tcBorders>
              <w:left w:val="single" w:color="auto" w:sz="4" w:space="0"/>
              <w:bottom w:val="single" w:color="auto" w:sz="4" w:space="0"/>
              <w:right w:val="single" w:color="auto" w:sz="4" w:space="0"/>
            </w:tcBorders>
            <w:vAlign w:val="top"/>
          </w:tcPr>
          <w:p w14:paraId="0916EBF6">
            <w:pPr>
              <w:rPr>
                <w:rFonts w:hint="eastAsia" w:ascii="仿宋" w:hAnsi="仿宋" w:eastAsia="仿宋" w:cs="仿宋"/>
                <w:b w:val="0"/>
                <w:bCs w:val="0"/>
                <w:color w:val="auto"/>
                <w:sz w:val="21"/>
                <w:highlight w:val="none"/>
              </w:rPr>
            </w:pPr>
          </w:p>
        </w:tc>
        <w:tc>
          <w:tcPr>
            <w:tcW w:w="1880" w:type="dxa"/>
            <w:vMerge w:val="continue"/>
            <w:tcBorders>
              <w:left w:val="single" w:color="auto" w:sz="4" w:space="0"/>
              <w:bottom w:val="single" w:color="auto" w:sz="4" w:space="0"/>
              <w:right w:val="single" w:color="auto" w:sz="4" w:space="0"/>
            </w:tcBorders>
            <w:vAlign w:val="top"/>
          </w:tcPr>
          <w:p w14:paraId="6570DA92">
            <w:pPr>
              <w:rPr>
                <w:rFonts w:hint="eastAsia" w:ascii="仿宋" w:hAnsi="仿宋" w:eastAsia="仿宋" w:cs="仿宋"/>
                <w:b w:val="0"/>
                <w:bCs w:val="0"/>
                <w:color w:val="auto"/>
                <w:sz w:val="21"/>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58D21959">
            <w:pPr>
              <w:pStyle w:val="30"/>
              <w:spacing w:before="113" w:line="299" w:lineRule="auto"/>
              <w:ind w:left="121" w:right="137" w:firstLine="1"/>
              <w:jc w:val="both"/>
              <w:rPr>
                <w:rFonts w:hint="eastAsia" w:ascii="仿宋" w:hAnsi="仿宋" w:eastAsia="仿宋" w:cs="仿宋"/>
                <w:b w:val="0"/>
                <w:bCs w:val="0"/>
                <w:color w:val="auto"/>
                <w:spacing w:val="-2"/>
                <w:highlight w:val="none"/>
              </w:rPr>
            </w:pPr>
            <w:r>
              <w:rPr>
                <w:rFonts w:hint="eastAsia" w:ascii="仿宋" w:hAnsi="仿宋" w:eastAsia="仿宋" w:cs="仿宋"/>
                <w:b w:val="0"/>
                <w:bCs w:val="0"/>
                <w:color w:val="auto"/>
                <w:spacing w:val="-2"/>
                <w:highlight w:val="none"/>
              </w:rPr>
              <w:t>投标单位未被列入未被信用中国、中国政府采购网（列入失信被执行人、重大税收违法案件当事人名单、政府采购严重违法失信行为记录名单（提供查询结果网页截图并加盖供应商公章）</w:t>
            </w:r>
          </w:p>
        </w:tc>
      </w:tr>
    </w:tbl>
    <w:p w14:paraId="1C97962C">
      <w:pPr>
        <w:spacing w:line="91" w:lineRule="auto"/>
        <w:rPr>
          <w:rFonts w:hint="eastAsia" w:ascii="仿宋" w:hAnsi="仿宋" w:eastAsia="仿宋" w:cs="仿宋"/>
          <w:b w:val="0"/>
          <w:bCs w:val="0"/>
          <w:color w:val="auto"/>
          <w:sz w:val="2"/>
          <w:highlight w:val="none"/>
        </w:rPr>
      </w:pPr>
    </w:p>
    <w:tbl>
      <w:tblPr>
        <w:tblStyle w:val="29"/>
        <w:tblW w:w="8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579"/>
      </w:tblGrid>
      <w:tr w14:paraId="69CA6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restart"/>
            <w:tcBorders>
              <w:bottom w:val="nil"/>
            </w:tcBorders>
            <w:vAlign w:val="top"/>
          </w:tcPr>
          <w:p w14:paraId="7B9BA0D0">
            <w:pPr>
              <w:spacing w:line="241" w:lineRule="auto"/>
              <w:rPr>
                <w:rFonts w:hint="eastAsia" w:ascii="仿宋" w:hAnsi="仿宋" w:eastAsia="仿宋" w:cs="仿宋"/>
                <w:b w:val="0"/>
                <w:bCs w:val="0"/>
                <w:color w:val="auto"/>
                <w:sz w:val="21"/>
                <w:highlight w:val="none"/>
              </w:rPr>
            </w:pPr>
          </w:p>
          <w:p w14:paraId="3B675E14">
            <w:pPr>
              <w:spacing w:line="241" w:lineRule="auto"/>
              <w:rPr>
                <w:rFonts w:hint="eastAsia" w:ascii="仿宋" w:hAnsi="仿宋" w:eastAsia="仿宋" w:cs="仿宋"/>
                <w:b w:val="0"/>
                <w:bCs w:val="0"/>
                <w:color w:val="auto"/>
                <w:sz w:val="21"/>
                <w:highlight w:val="none"/>
              </w:rPr>
            </w:pPr>
          </w:p>
          <w:p w14:paraId="10F106C0">
            <w:pPr>
              <w:spacing w:line="241" w:lineRule="auto"/>
              <w:rPr>
                <w:rFonts w:hint="eastAsia" w:ascii="仿宋" w:hAnsi="仿宋" w:eastAsia="仿宋" w:cs="仿宋"/>
                <w:b w:val="0"/>
                <w:bCs w:val="0"/>
                <w:color w:val="auto"/>
                <w:sz w:val="21"/>
                <w:highlight w:val="none"/>
              </w:rPr>
            </w:pPr>
          </w:p>
          <w:p w14:paraId="7A469A48">
            <w:pPr>
              <w:spacing w:line="241" w:lineRule="auto"/>
              <w:rPr>
                <w:rFonts w:hint="eastAsia" w:ascii="仿宋" w:hAnsi="仿宋" w:eastAsia="仿宋" w:cs="仿宋"/>
                <w:b w:val="0"/>
                <w:bCs w:val="0"/>
                <w:color w:val="auto"/>
                <w:sz w:val="21"/>
                <w:highlight w:val="none"/>
              </w:rPr>
            </w:pPr>
          </w:p>
          <w:p w14:paraId="5FF40D64">
            <w:pPr>
              <w:spacing w:line="241" w:lineRule="auto"/>
              <w:rPr>
                <w:rFonts w:hint="eastAsia" w:ascii="仿宋" w:hAnsi="仿宋" w:eastAsia="仿宋" w:cs="仿宋"/>
                <w:b w:val="0"/>
                <w:bCs w:val="0"/>
                <w:color w:val="auto"/>
                <w:sz w:val="21"/>
                <w:highlight w:val="none"/>
              </w:rPr>
            </w:pPr>
          </w:p>
          <w:p w14:paraId="671B68C8">
            <w:pPr>
              <w:spacing w:line="241" w:lineRule="auto"/>
              <w:rPr>
                <w:rFonts w:hint="eastAsia" w:ascii="仿宋" w:hAnsi="仿宋" w:eastAsia="仿宋" w:cs="仿宋"/>
                <w:b w:val="0"/>
                <w:bCs w:val="0"/>
                <w:color w:val="auto"/>
                <w:sz w:val="21"/>
                <w:highlight w:val="none"/>
              </w:rPr>
            </w:pPr>
          </w:p>
          <w:p w14:paraId="6AD65F35">
            <w:pPr>
              <w:spacing w:line="241" w:lineRule="auto"/>
              <w:rPr>
                <w:rFonts w:hint="eastAsia" w:ascii="仿宋" w:hAnsi="仿宋" w:eastAsia="仿宋" w:cs="仿宋"/>
                <w:b w:val="0"/>
                <w:bCs w:val="0"/>
                <w:color w:val="auto"/>
                <w:sz w:val="21"/>
                <w:highlight w:val="none"/>
              </w:rPr>
            </w:pPr>
          </w:p>
          <w:p w14:paraId="06F8C5A2">
            <w:pPr>
              <w:spacing w:line="242" w:lineRule="auto"/>
              <w:rPr>
                <w:rFonts w:hint="eastAsia" w:ascii="仿宋" w:hAnsi="仿宋" w:eastAsia="仿宋" w:cs="仿宋"/>
                <w:b w:val="0"/>
                <w:bCs w:val="0"/>
                <w:color w:val="auto"/>
                <w:sz w:val="21"/>
                <w:highlight w:val="none"/>
              </w:rPr>
            </w:pPr>
          </w:p>
          <w:p w14:paraId="4242B4B8">
            <w:pPr>
              <w:pStyle w:val="30"/>
              <w:spacing w:before="78"/>
              <w:ind w:left="378"/>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2.2.2</w:t>
            </w:r>
          </w:p>
        </w:tc>
        <w:tc>
          <w:tcPr>
            <w:tcW w:w="1880" w:type="dxa"/>
            <w:vMerge w:val="restart"/>
            <w:tcBorders>
              <w:bottom w:val="nil"/>
            </w:tcBorders>
            <w:vAlign w:val="top"/>
          </w:tcPr>
          <w:p w14:paraId="09079269">
            <w:pPr>
              <w:spacing w:line="241" w:lineRule="auto"/>
              <w:rPr>
                <w:rFonts w:hint="eastAsia" w:ascii="仿宋" w:hAnsi="仿宋" w:eastAsia="仿宋" w:cs="仿宋"/>
                <w:b w:val="0"/>
                <w:bCs w:val="0"/>
                <w:color w:val="auto"/>
                <w:sz w:val="21"/>
                <w:highlight w:val="none"/>
              </w:rPr>
            </w:pPr>
          </w:p>
          <w:p w14:paraId="17427F34">
            <w:pPr>
              <w:spacing w:line="241" w:lineRule="auto"/>
              <w:rPr>
                <w:rFonts w:hint="eastAsia" w:ascii="仿宋" w:hAnsi="仿宋" w:eastAsia="仿宋" w:cs="仿宋"/>
                <w:b w:val="0"/>
                <w:bCs w:val="0"/>
                <w:color w:val="auto"/>
                <w:sz w:val="21"/>
                <w:highlight w:val="none"/>
              </w:rPr>
            </w:pPr>
          </w:p>
          <w:p w14:paraId="71F87379">
            <w:pPr>
              <w:spacing w:line="241" w:lineRule="auto"/>
              <w:rPr>
                <w:rFonts w:hint="eastAsia" w:ascii="仿宋" w:hAnsi="仿宋" w:eastAsia="仿宋" w:cs="仿宋"/>
                <w:b w:val="0"/>
                <w:bCs w:val="0"/>
                <w:color w:val="auto"/>
                <w:sz w:val="21"/>
                <w:highlight w:val="none"/>
              </w:rPr>
            </w:pPr>
          </w:p>
          <w:p w14:paraId="1DD7EB41">
            <w:pPr>
              <w:spacing w:line="241" w:lineRule="auto"/>
              <w:rPr>
                <w:rFonts w:hint="eastAsia" w:ascii="仿宋" w:hAnsi="仿宋" w:eastAsia="仿宋" w:cs="仿宋"/>
                <w:b w:val="0"/>
                <w:bCs w:val="0"/>
                <w:color w:val="auto"/>
                <w:sz w:val="21"/>
                <w:highlight w:val="none"/>
              </w:rPr>
            </w:pPr>
          </w:p>
          <w:p w14:paraId="02AF7A12">
            <w:pPr>
              <w:spacing w:line="241" w:lineRule="auto"/>
              <w:rPr>
                <w:rFonts w:hint="eastAsia" w:ascii="仿宋" w:hAnsi="仿宋" w:eastAsia="仿宋" w:cs="仿宋"/>
                <w:b w:val="0"/>
                <w:bCs w:val="0"/>
                <w:color w:val="auto"/>
                <w:sz w:val="21"/>
                <w:highlight w:val="none"/>
              </w:rPr>
            </w:pPr>
          </w:p>
          <w:p w14:paraId="2E83FF06">
            <w:pPr>
              <w:spacing w:line="241" w:lineRule="auto"/>
              <w:rPr>
                <w:rFonts w:hint="eastAsia" w:ascii="仿宋" w:hAnsi="仿宋" w:eastAsia="仿宋" w:cs="仿宋"/>
                <w:b w:val="0"/>
                <w:bCs w:val="0"/>
                <w:color w:val="auto"/>
                <w:sz w:val="21"/>
                <w:highlight w:val="none"/>
              </w:rPr>
            </w:pPr>
          </w:p>
          <w:p w14:paraId="7E22C492">
            <w:pPr>
              <w:spacing w:line="241" w:lineRule="auto"/>
              <w:rPr>
                <w:rFonts w:hint="eastAsia" w:ascii="仿宋" w:hAnsi="仿宋" w:eastAsia="仿宋" w:cs="仿宋"/>
                <w:b w:val="0"/>
                <w:bCs w:val="0"/>
                <w:color w:val="auto"/>
                <w:sz w:val="21"/>
                <w:highlight w:val="none"/>
              </w:rPr>
            </w:pPr>
          </w:p>
          <w:p w14:paraId="595CD9B4">
            <w:pPr>
              <w:spacing w:line="241" w:lineRule="auto"/>
              <w:rPr>
                <w:rFonts w:hint="eastAsia" w:ascii="仿宋" w:hAnsi="仿宋" w:eastAsia="仿宋" w:cs="仿宋"/>
                <w:b w:val="0"/>
                <w:bCs w:val="0"/>
                <w:color w:val="auto"/>
                <w:sz w:val="21"/>
                <w:highlight w:val="none"/>
              </w:rPr>
            </w:pPr>
          </w:p>
          <w:p w14:paraId="65465710">
            <w:pPr>
              <w:pStyle w:val="30"/>
              <w:spacing w:before="78" w:line="220" w:lineRule="auto"/>
              <w:ind w:left="357"/>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符合性审查</w:t>
            </w:r>
          </w:p>
        </w:tc>
        <w:tc>
          <w:tcPr>
            <w:tcW w:w="5579" w:type="dxa"/>
            <w:vAlign w:val="top"/>
          </w:tcPr>
          <w:p w14:paraId="0BF93301">
            <w:pPr>
              <w:pStyle w:val="30"/>
              <w:spacing w:before="109" w:line="220" w:lineRule="auto"/>
              <w:ind w:left="12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响应文件格式符合竞争性磋商文件要求</w:t>
            </w:r>
          </w:p>
        </w:tc>
      </w:tr>
      <w:tr w14:paraId="2DA1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vAlign w:val="top"/>
          </w:tcPr>
          <w:p w14:paraId="48330459">
            <w:pPr>
              <w:rPr>
                <w:rFonts w:hint="eastAsia" w:ascii="仿宋" w:hAnsi="仿宋" w:eastAsia="仿宋" w:cs="仿宋"/>
                <w:b w:val="0"/>
                <w:bCs w:val="0"/>
                <w:color w:val="auto"/>
                <w:sz w:val="21"/>
                <w:highlight w:val="none"/>
              </w:rPr>
            </w:pPr>
          </w:p>
        </w:tc>
        <w:tc>
          <w:tcPr>
            <w:tcW w:w="1880" w:type="dxa"/>
            <w:vMerge w:val="continue"/>
            <w:tcBorders>
              <w:top w:val="nil"/>
              <w:bottom w:val="nil"/>
            </w:tcBorders>
            <w:vAlign w:val="top"/>
          </w:tcPr>
          <w:p w14:paraId="19FC3CD7">
            <w:pPr>
              <w:rPr>
                <w:rFonts w:hint="eastAsia" w:ascii="仿宋" w:hAnsi="仿宋" w:eastAsia="仿宋" w:cs="仿宋"/>
                <w:b w:val="0"/>
                <w:bCs w:val="0"/>
                <w:color w:val="auto"/>
                <w:sz w:val="21"/>
                <w:highlight w:val="none"/>
              </w:rPr>
            </w:pPr>
          </w:p>
        </w:tc>
        <w:tc>
          <w:tcPr>
            <w:tcW w:w="5579" w:type="dxa"/>
            <w:vAlign w:val="top"/>
          </w:tcPr>
          <w:p w14:paraId="538419D4">
            <w:pPr>
              <w:pStyle w:val="30"/>
              <w:spacing w:before="110" w:line="220" w:lineRule="auto"/>
              <w:ind w:left="12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响应文件的签名盖章符合竞争性磋商文件要求</w:t>
            </w:r>
          </w:p>
        </w:tc>
      </w:tr>
      <w:tr w14:paraId="04C37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vAlign w:val="top"/>
          </w:tcPr>
          <w:p w14:paraId="2497C81F">
            <w:pPr>
              <w:rPr>
                <w:rFonts w:hint="eastAsia" w:ascii="仿宋" w:hAnsi="仿宋" w:eastAsia="仿宋" w:cs="仿宋"/>
                <w:b w:val="0"/>
                <w:bCs w:val="0"/>
                <w:color w:val="auto"/>
                <w:sz w:val="21"/>
                <w:highlight w:val="none"/>
              </w:rPr>
            </w:pPr>
          </w:p>
        </w:tc>
        <w:tc>
          <w:tcPr>
            <w:tcW w:w="1880" w:type="dxa"/>
            <w:vMerge w:val="continue"/>
            <w:tcBorders>
              <w:top w:val="nil"/>
              <w:bottom w:val="nil"/>
            </w:tcBorders>
            <w:vAlign w:val="top"/>
          </w:tcPr>
          <w:p w14:paraId="79B26098">
            <w:pPr>
              <w:rPr>
                <w:rFonts w:hint="eastAsia" w:ascii="仿宋" w:hAnsi="仿宋" w:eastAsia="仿宋" w:cs="仿宋"/>
                <w:b w:val="0"/>
                <w:bCs w:val="0"/>
                <w:color w:val="auto"/>
                <w:sz w:val="21"/>
                <w:highlight w:val="none"/>
              </w:rPr>
            </w:pPr>
          </w:p>
        </w:tc>
        <w:tc>
          <w:tcPr>
            <w:tcW w:w="5579" w:type="dxa"/>
            <w:vAlign w:val="top"/>
          </w:tcPr>
          <w:p w14:paraId="1A5AA8E8">
            <w:pPr>
              <w:pStyle w:val="30"/>
              <w:spacing w:before="107" w:line="220" w:lineRule="auto"/>
              <w:ind w:left="120"/>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投标有效期符合竞争性磋商文件要求</w:t>
            </w:r>
          </w:p>
        </w:tc>
      </w:tr>
      <w:tr w14:paraId="2587C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vAlign w:val="top"/>
          </w:tcPr>
          <w:p w14:paraId="1B227734">
            <w:pPr>
              <w:rPr>
                <w:rFonts w:hint="eastAsia" w:ascii="仿宋" w:hAnsi="仿宋" w:eastAsia="仿宋" w:cs="仿宋"/>
                <w:b w:val="0"/>
                <w:bCs w:val="0"/>
                <w:color w:val="auto"/>
                <w:sz w:val="21"/>
                <w:highlight w:val="none"/>
              </w:rPr>
            </w:pPr>
          </w:p>
        </w:tc>
        <w:tc>
          <w:tcPr>
            <w:tcW w:w="1880" w:type="dxa"/>
            <w:vMerge w:val="continue"/>
            <w:tcBorders>
              <w:top w:val="nil"/>
              <w:bottom w:val="nil"/>
            </w:tcBorders>
            <w:vAlign w:val="top"/>
          </w:tcPr>
          <w:p w14:paraId="297CF17C">
            <w:pPr>
              <w:rPr>
                <w:rFonts w:hint="eastAsia" w:ascii="仿宋" w:hAnsi="仿宋" w:eastAsia="仿宋" w:cs="仿宋"/>
                <w:b w:val="0"/>
                <w:bCs w:val="0"/>
                <w:color w:val="auto"/>
                <w:sz w:val="21"/>
                <w:highlight w:val="none"/>
              </w:rPr>
            </w:pPr>
          </w:p>
        </w:tc>
        <w:tc>
          <w:tcPr>
            <w:tcW w:w="5579" w:type="dxa"/>
            <w:vAlign w:val="top"/>
          </w:tcPr>
          <w:p w14:paraId="43A5F23C">
            <w:pPr>
              <w:pStyle w:val="30"/>
              <w:spacing w:before="109" w:line="220" w:lineRule="auto"/>
              <w:ind w:left="129"/>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商务偏离、技术偏离符合竞争性磋商文件要求</w:t>
            </w:r>
          </w:p>
        </w:tc>
      </w:tr>
      <w:tr w14:paraId="186C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336" w:type="dxa"/>
            <w:vMerge w:val="continue"/>
            <w:tcBorders>
              <w:top w:val="nil"/>
              <w:bottom w:val="nil"/>
            </w:tcBorders>
            <w:vAlign w:val="top"/>
          </w:tcPr>
          <w:p w14:paraId="28C1439D">
            <w:pPr>
              <w:rPr>
                <w:rFonts w:hint="eastAsia" w:ascii="仿宋" w:hAnsi="仿宋" w:eastAsia="仿宋" w:cs="仿宋"/>
                <w:b w:val="0"/>
                <w:bCs w:val="0"/>
                <w:color w:val="auto"/>
                <w:sz w:val="21"/>
                <w:highlight w:val="none"/>
              </w:rPr>
            </w:pPr>
          </w:p>
        </w:tc>
        <w:tc>
          <w:tcPr>
            <w:tcW w:w="1880" w:type="dxa"/>
            <w:vMerge w:val="continue"/>
            <w:tcBorders>
              <w:top w:val="nil"/>
              <w:bottom w:val="nil"/>
            </w:tcBorders>
            <w:vAlign w:val="top"/>
          </w:tcPr>
          <w:p w14:paraId="6D6EB5DA">
            <w:pPr>
              <w:rPr>
                <w:rFonts w:hint="eastAsia" w:ascii="仿宋" w:hAnsi="仿宋" w:eastAsia="仿宋" w:cs="仿宋"/>
                <w:b w:val="0"/>
                <w:bCs w:val="0"/>
                <w:color w:val="auto"/>
                <w:sz w:val="21"/>
                <w:highlight w:val="none"/>
              </w:rPr>
            </w:pPr>
          </w:p>
        </w:tc>
        <w:tc>
          <w:tcPr>
            <w:tcW w:w="5579" w:type="dxa"/>
            <w:vAlign w:val="top"/>
          </w:tcPr>
          <w:p w14:paraId="5B606567">
            <w:pPr>
              <w:pStyle w:val="30"/>
              <w:spacing w:before="110" w:line="294" w:lineRule="auto"/>
              <w:ind w:left="118" w:right="317" w:firstLine="2"/>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按照竞争性磋商文件规定报价只有一个有效报价且没有漏项，投标报价未超最高限价</w:t>
            </w:r>
          </w:p>
        </w:tc>
      </w:tr>
      <w:tr w14:paraId="25491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36" w:type="dxa"/>
            <w:vMerge w:val="continue"/>
            <w:tcBorders>
              <w:top w:val="nil"/>
              <w:bottom w:val="nil"/>
            </w:tcBorders>
            <w:vAlign w:val="top"/>
          </w:tcPr>
          <w:p w14:paraId="260A8CFB">
            <w:pPr>
              <w:rPr>
                <w:rFonts w:hint="eastAsia" w:ascii="仿宋" w:hAnsi="仿宋" w:eastAsia="仿宋" w:cs="仿宋"/>
                <w:b w:val="0"/>
                <w:bCs w:val="0"/>
                <w:color w:val="auto"/>
                <w:sz w:val="21"/>
                <w:highlight w:val="none"/>
              </w:rPr>
            </w:pPr>
          </w:p>
        </w:tc>
        <w:tc>
          <w:tcPr>
            <w:tcW w:w="1880" w:type="dxa"/>
            <w:vMerge w:val="continue"/>
            <w:tcBorders>
              <w:top w:val="nil"/>
              <w:bottom w:val="nil"/>
            </w:tcBorders>
            <w:vAlign w:val="top"/>
          </w:tcPr>
          <w:p w14:paraId="78536947">
            <w:pPr>
              <w:rPr>
                <w:rFonts w:hint="eastAsia" w:ascii="仿宋" w:hAnsi="仿宋" w:eastAsia="仿宋" w:cs="仿宋"/>
                <w:b w:val="0"/>
                <w:bCs w:val="0"/>
                <w:color w:val="auto"/>
                <w:sz w:val="21"/>
                <w:highlight w:val="none"/>
              </w:rPr>
            </w:pPr>
          </w:p>
        </w:tc>
        <w:tc>
          <w:tcPr>
            <w:tcW w:w="5579" w:type="dxa"/>
            <w:vAlign w:val="top"/>
          </w:tcPr>
          <w:p w14:paraId="5560E0F3">
            <w:pPr>
              <w:pStyle w:val="30"/>
              <w:spacing w:before="110" w:line="300" w:lineRule="auto"/>
              <w:ind w:left="122" w:right="106" w:hanging="3"/>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遵循公平竞争的原则，没有弄虚作假、恶意串通或妨碍</w:t>
            </w:r>
            <w:r>
              <w:rPr>
                <w:rFonts w:hint="eastAsia" w:ascii="仿宋" w:hAnsi="仿宋" w:eastAsia="仿宋" w:cs="仿宋"/>
                <w:b w:val="0"/>
                <w:bCs w:val="0"/>
                <w:color w:val="auto"/>
                <w:spacing w:val="-1"/>
                <w:highlight w:val="none"/>
              </w:rPr>
              <w:t>其他投标人的竞争行为，损害采购人或者其他投标人的合法权益。弄虚作假、串通投标的情形见附注。</w:t>
            </w:r>
          </w:p>
        </w:tc>
      </w:tr>
      <w:tr w14:paraId="52247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336" w:type="dxa"/>
            <w:vMerge w:val="continue"/>
            <w:tcBorders>
              <w:top w:val="nil"/>
            </w:tcBorders>
            <w:vAlign w:val="top"/>
          </w:tcPr>
          <w:p w14:paraId="72D3EDBF">
            <w:pPr>
              <w:rPr>
                <w:rFonts w:hint="eastAsia" w:ascii="仿宋" w:hAnsi="仿宋" w:eastAsia="仿宋" w:cs="仿宋"/>
                <w:b w:val="0"/>
                <w:bCs w:val="0"/>
                <w:color w:val="auto"/>
                <w:sz w:val="21"/>
                <w:highlight w:val="none"/>
              </w:rPr>
            </w:pPr>
          </w:p>
        </w:tc>
        <w:tc>
          <w:tcPr>
            <w:tcW w:w="1880" w:type="dxa"/>
            <w:vMerge w:val="continue"/>
            <w:tcBorders>
              <w:top w:val="nil"/>
            </w:tcBorders>
            <w:vAlign w:val="top"/>
          </w:tcPr>
          <w:p w14:paraId="4D9A92BD">
            <w:pPr>
              <w:rPr>
                <w:rFonts w:hint="eastAsia" w:ascii="仿宋" w:hAnsi="仿宋" w:eastAsia="仿宋" w:cs="仿宋"/>
                <w:b w:val="0"/>
                <w:bCs w:val="0"/>
                <w:color w:val="auto"/>
                <w:sz w:val="21"/>
                <w:highlight w:val="none"/>
              </w:rPr>
            </w:pPr>
          </w:p>
        </w:tc>
        <w:tc>
          <w:tcPr>
            <w:tcW w:w="5579" w:type="dxa"/>
            <w:vAlign w:val="top"/>
          </w:tcPr>
          <w:p w14:paraId="30013CFC">
            <w:pPr>
              <w:pStyle w:val="30"/>
              <w:spacing w:before="187" w:line="220" w:lineRule="auto"/>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其他不符合竞争性磋商文件的实质性要求</w:t>
            </w:r>
          </w:p>
        </w:tc>
      </w:tr>
    </w:tbl>
    <w:p w14:paraId="4F2CE524">
      <w:pPr>
        <w:spacing w:line="91" w:lineRule="auto"/>
        <w:rPr>
          <w:rFonts w:hint="eastAsia" w:ascii="仿宋" w:hAnsi="仿宋" w:eastAsia="仿宋" w:cs="仿宋"/>
          <w:b w:val="0"/>
          <w:bCs w:val="0"/>
          <w:color w:val="auto"/>
          <w:sz w:val="2"/>
          <w:highlight w:val="none"/>
        </w:rPr>
      </w:pPr>
    </w:p>
    <w:tbl>
      <w:tblPr>
        <w:tblStyle w:val="29"/>
        <w:tblW w:w="877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3"/>
      </w:tblGrid>
      <w:tr w14:paraId="5614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2" w:hRule="atLeast"/>
        </w:trPr>
        <w:tc>
          <w:tcPr>
            <w:tcW w:w="8773" w:type="dxa"/>
            <w:vAlign w:val="top"/>
          </w:tcPr>
          <w:p w14:paraId="756B5987">
            <w:pPr>
              <w:pStyle w:val="30"/>
              <w:spacing w:before="110" w:line="219" w:lineRule="auto"/>
              <w:ind w:left="130"/>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注：1.有下列情形之一的，视为投标人相互串</w:t>
            </w:r>
            <w:r>
              <w:rPr>
                <w:rFonts w:hint="eastAsia" w:ascii="仿宋" w:hAnsi="仿宋" w:eastAsia="仿宋" w:cs="仿宋"/>
                <w:b w:val="0"/>
                <w:bCs w:val="0"/>
                <w:color w:val="auto"/>
                <w:spacing w:val="-2"/>
                <w:highlight w:val="none"/>
              </w:rPr>
              <w:t>通投标:</w:t>
            </w:r>
          </w:p>
          <w:p w14:paraId="3DB81AEE">
            <w:pPr>
              <w:pStyle w:val="30"/>
              <w:spacing w:before="189" w:line="221"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(1)不同投标人的投标文件由同一单位或者个人编</w:t>
            </w:r>
            <w:r>
              <w:rPr>
                <w:rFonts w:hint="eastAsia" w:ascii="仿宋" w:hAnsi="仿宋" w:eastAsia="仿宋" w:cs="仿宋"/>
                <w:b w:val="0"/>
                <w:bCs w:val="0"/>
                <w:color w:val="auto"/>
                <w:spacing w:val="-3"/>
                <w:highlight w:val="none"/>
              </w:rPr>
              <w:t>制；</w:t>
            </w:r>
          </w:p>
          <w:p w14:paraId="6525BE66">
            <w:pPr>
              <w:pStyle w:val="30"/>
              <w:spacing w:before="190" w:line="221"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(2)不同投标人委托同一单位或者个人办理投标事</w:t>
            </w:r>
            <w:r>
              <w:rPr>
                <w:rFonts w:hint="eastAsia" w:ascii="仿宋" w:hAnsi="仿宋" w:eastAsia="仿宋" w:cs="仿宋"/>
                <w:b w:val="0"/>
                <w:bCs w:val="0"/>
                <w:color w:val="auto"/>
                <w:spacing w:val="-3"/>
                <w:highlight w:val="none"/>
              </w:rPr>
              <w:t>宜；</w:t>
            </w:r>
          </w:p>
          <w:p w14:paraId="456DC6A8">
            <w:pPr>
              <w:pStyle w:val="30"/>
              <w:spacing w:before="188" w:line="222"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(3)不同投标人的投标文件载明的项目管理成员或者联系人员为同一人；</w:t>
            </w:r>
          </w:p>
          <w:p w14:paraId="40CD03AE">
            <w:pPr>
              <w:pStyle w:val="30"/>
              <w:spacing w:before="189" w:line="220"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(4)不同投标人的投标文件异常一致或者投标报价呈规律性差异；</w:t>
            </w:r>
          </w:p>
          <w:p w14:paraId="788963D3">
            <w:pPr>
              <w:pStyle w:val="30"/>
              <w:spacing w:before="191" w:line="222"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(5)不同投标人的投标文件相互混装；</w:t>
            </w:r>
          </w:p>
          <w:p w14:paraId="088B1BD7">
            <w:pPr>
              <w:pStyle w:val="30"/>
              <w:spacing w:before="186" w:line="219"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(6)不同投标人的投标保证金从同一单位或者个人的账户转出。</w:t>
            </w:r>
          </w:p>
          <w:p w14:paraId="5542532E">
            <w:pPr>
              <w:pStyle w:val="30"/>
              <w:spacing w:before="194" w:line="220" w:lineRule="auto"/>
              <w:ind w:left="118"/>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2、有下列情形之一的，属于提供虚假材料谋取中标的行为:</w:t>
            </w:r>
          </w:p>
          <w:p w14:paraId="7649A69E">
            <w:pPr>
              <w:pStyle w:val="30"/>
              <w:spacing w:before="191" w:line="222"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(1)使用伪造、变造的许可证件；</w:t>
            </w:r>
          </w:p>
          <w:p w14:paraId="62BB4141">
            <w:pPr>
              <w:pStyle w:val="30"/>
              <w:spacing w:before="187" w:line="220"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(2)提供虚假的财务状况或者业绩；</w:t>
            </w:r>
          </w:p>
          <w:p w14:paraId="5236540D">
            <w:pPr>
              <w:pStyle w:val="30"/>
              <w:spacing w:before="192" w:line="220"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(3)提供虚假的项目负责人或者主要技术人员简历、劳动关系证明；</w:t>
            </w:r>
          </w:p>
          <w:p w14:paraId="6C1EA662">
            <w:pPr>
              <w:pStyle w:val="30"/>
              <w:spacing w:before="189" w:line="220"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(4)提供虚假的信用状况；</w:t>
            </w:r>
          </w:p>
          <w:p w14:paraId="055CD51D">
            <w:pPr>
              <w:pStyle w:val="30"/>
              <w:spacing w:before="191" w:line="220"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(5)其他弄虚作假的行为。</w:t>
            </w:r>
          </w:p>
        </w:tc>
      </w:tr>
    </w:tbl>
    <w:p w14:paraId="429BB167">
      <w:pPr>
        <w:pStyle w:val="5"/>
        <w:ind w:left="0" w:leftChars="0" w:firstLine="0" w:firstLineChars="0"/>
        <w:jc w:val="both"/>
        <w:rPr>
          <w:rFonts w:hint="eastAsia" w:ascii="仿宋" w:hAnsi="仿宋" w:eastAsia="仿宋" w:cs="仿宋"/>
          <w:color w:val="auto"/>
          <w:highlight w:val="none"/>
        </w:rPr>
      </w:pPr>
    </w:p>
    <w:p w14:paraId="7A21BFFA">
      <w:pPr>
        <w:spacing w:before="78" w:line="224" w:lineRule="auto"/>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4"/>
          <w:sz w:val="24"/>
          <w:szCs w:val="24"/>
          <w:highlight w:val="none"/>
        </w:rPr>
        <w:t>2.3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4"/>
          <w:sz w:val="24"/>
          <w:szCs w:val="24"/>
          <w:highlight w:val="none"/>
        </w:rPr>
        <w:t>商务部分</w:t>
      </w:r>
    </w:p>
    <w:p w14:paraId="056DE27A">
      <w:pPr>
        <w:spacing w:before="78" w:line="224" w:lineRule="auto"/>
        <w:rPr>
          <w:rFonts w:hint="eastAsia" w:ascii="仿宋" w:hAnsi="仿宋" w:eastAsia="仿宋" w:cs="仿宋"/>
          <w:b w:val="0"/>
          <w:bCs w:val="0"/>
          <w:color w:val="auto"/>
          <w:spacing w:val="-4"/>
          <w:sz w:val="24"/>
          <w:szCs w:val="24"/>
          <w:highlight w:val="none"/>
        </w:rPr>
      </w:pPr>
    </w:p>
    <w:tbl>
      <w:tblPr>
        <w:tblStyle w:val="29"/>
        <w:tblW w:w="8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148"/>
      </w:tblGrid>
      <w:tr w14:paraId="546FA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35" w:type="dxa"/>
            <w:gridSpan w:val="2"/>
            <w:vAlign w:val="top"/>
          </w:tcPr>
          <w:p w14:paraId="7E59D526">
            <w:pPr>
              <w:pStyle w:val="30"/>
              <w:spacing w:before="111" w:line="223" w:lineRule="auto"/>
              <w:ind w:left="1271"/>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条款号</w:t>
            </w:r>
          </w:p>
        </w:tc>
        <w:tc>
          <w:tcPr>
            <w:tcW w:w="5148" w:type="dxa"/>
            <w:vAlign w:val="top"/>
          </w:tcPr>
          <w:p w14:paraId="1A220240">
            <w:pPr>
              <w:pStyle w:val="30"/>
              <w:spacing w:before="112" w:line="222" w:lineRule="auto"/>
              <w:ind w:left="250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评审标准</w:t>
            </w:r>
          </w:p>
        </w:tc>
      </w:tr>
      <w:tr w14:paraId="44676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336" w:type="dxa"/>
            <w:vAlign w:val="top"/>
          </w:tcPr>
          <w:p w14:paraId="7922EEB6">
            <w:pPr>
              <w:spacing w:line="277" w:lineRule="auto"/>
              <w:rPr>
                <w:rFonts w:hint="eastAsia" w:ascii="仿宋" w:hAnsi="仿宋" w:eastAsia="仿宋" w:cs="仿宋"/>
                <w:b w:val="0"/>
                <w:bCs w:val="0"/>
                <w:color w:val="auto"/>
                <w:sz w:val="21"/>
                <w:highlight w:val="none"/>
              </w:rPr>
            </w:pPr>
          </w:p>
          <w:p w14:paraId="795B8D84">
            <w:pPr>
              <w:spacing w:line="278" w:lineRule="auto"/>
              <w:rPr>
                <w:rFonts w:hint="eastAsia" w:ascii="仿宋" w:hAnsi="仿宋" w:eastAsia="仿宋" w:cs="仿宋"/>
                <w:b w:val="0"/>
                <w:bCs w:val="0"/>
                <w:color w:val="auto"/>
                <w:sz w:val="21"/>
                <w:highlight w:val="none"/>
              </w:rPr>
            </w:pPr>
          </w:p>
          <w:p w14:paraId="26FB5B7D">
            <w:pPr>
              <w:spacing w:line="278" w:lineRule="auto"/>
              <w:rPr>
                <w:rFonts w:hint="eastAsia" w:ascii="仿宋" w:hAnsi="仿宋" w:eastAsia="仿宋" w:cs="仿宋"/>
                <w:b w:val="0"/>
                <w:bCs w:val="0"/>
                <w:color w:val="auto"/>
                <w:sz w:val="21"/>
                <w:highlight w:val="none"/>
              </w:rPr>
            </w:pPr>
          </w:p>
          <w:p w14:paraId="40A0473B">
            <w:pPr>
              <w:pStyle w:val="30"/>
              <w:spacing w:before="78"/>
              <w:ind w:left="376"/>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2.3.1</w:t>
            </w:r>
          </w:p>
        </w:tc>
        <w:tc>
          <w:tcPr>
            <w:tcW w:w="1899" w:type="dxa"/>
            <w:vAlign w:val="top"/>
          </w:tcPr>
          <w:p w14:paraId="5CD0DE23">
            <w:pPr>
              <w:spacing w:line="315" w:lineRule="auto"/>
              <w:rPr>
                <w:rFonts w:hint="eastAsia" w:ascii="仿宋" w:hAnsi="仿宋" w:eastAsia="仿宋" w:cs="仿宋"/>
                <w:b w:val="0"/>
                <w:bCs w:val="0"/>
                <w:color w:val="auto"/>
                <w:sz w:val="21"/>
                <w:highlight w:val="none"/>
              </w:rPr>
            </w:pPr>
          </w:p>
          <w:p w14:paraId="5B65E557">
            <w:pPr>
              <w:spacing w:line="315" w:lineRule="auto"/>
              <w:rPr>
                <w:rFonts w:hint="eastAsia" w:ascii="仿宋" w:hAnsi="仿宋" w:eastAsia="仿宋" w:cs="仿宋"/>
                <w:b w:val="0"/>
                <w:bCs w:val="0"/>
                <w:color w:val="auto"/>
                <w:sz w:val="21"/>
                <w:highlight w:val="none"/>
              </w:rPr>
            </w:pPr>
          </w:p>
          <w:p w14:paraId="0F7152DF">
            <w:pPr>
              <w:pStyle w:val="30"/>
              <w:spacing w:before="78" w:line="314" w:lineRule="auto"/>
              <w:ind w:left="121" w:right="105" w:hanging="2"/>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报</w:t>
            </w:r>
            <w:r>
              <w:rPr>
                <w:rFonts w:hint="eastAsia" w:ascii="仿宋" w:hAnsi="仿宋" w:eastAsia="仿宋" w:cs="仿宋"/>
                <w:b w:val="0"/>
                <w:bCs w:val="0"/>
                <w:color w:val="auto"/>
                <w:spacing w:val="-50"/>
                <w:highlight w:val="none"/>
              </w:rPr>
              <w:t xml:space="preserve"> </w:t>
            </w:r>
            <w:r>
              <w:rPr>
                <w:rFonts w:hint="eastAsia" w:ascii="仿宋" w:hAnsi="仿宋" w:eastAsia="仿宋" w:cs="仿宋"/>
                <w:b w:val="0"/>
                <w:bCs w:val="0"/>
                <w:color w:val="auto"/>
                <w:spacing w:val="-12"/>
                <w:highlight w:val="none"/>
              </w:rPr>
              <w:t>价</w:t>
            </w:r>
            <w:r>
              <w:rPr>
                <w:rFonts w:hint="eastAsia" w:ascii="仿宋" w:hAnsi="仿宋" w:eastAsia="仿宋" w:cs="仿宋"/>
                <w:b w:val="0"/>
                <w:bCs w:val="0"/>
                <w:color w:val="auto"/>
                <w:spacing w:val="-53"/>
                <w:highlight w:val="none"/>
              </w:rPr>
              <w:t xml:space="preserve"> </w:t>
            </w:r>
            <w:r>
              <w:rPr>
                <w:rFonts w:hint="eastAsia" w:ascii="仿宋" w:hAnsi="仿宋" w:eastAsia="仿宋" w:cs="仿宋"/>
                <w:b w:val="0"/>
                <w:bCs w:val="0"/>
                <w:color w:val="auto"/>
                <w:spacing w:val="-12"/>
                <w:highlight w:val="none"/>
              </w:rPr>
              <w:t>得</w:t>
            </w:r>
            <w:r>
              <w:rPr>
                <w:rFonts w:hint="eastAsia" w:ascii="仿宋" w:hAnsi="仿宋" w:eastAsia="仿宋" w:cs="仿宋"/>
                <w:b w:val="0"/>
                <w:bCs w:val="0"/>
                <w:color w:val="auto"/>
                <w:spacing w:val="-54"/>
                <w:highlight w:val="none"/>
              </w:rPr>
              <w:t xml:space="preserve"> </w:t>
            </w:r>
            <w:r>
              <w:rPr>
                <w:rFonts w:hint="eastAsia" w:ascii="仿宋" w:hAnsi="仿宋" w:eastAsia="仿宋" w:cs="仿宋"/>
                <w:b w:val="0"/>
                <w:bCs w:val="0"/>
                <w:color w:val="auto"/>
                <w:spacing w:val="-12"/>
                <w:highlight w:val="none"/>
              </w:rPr>
              <w:t xml:space="preserve">分（ </w:t>
            </w:r>
            <w:r>
              <w:rPr>
                <w:rFonts w:hint="eastAsia" w:ascii="仿宋" w:hAnsi="仿宋" w:eastAsia="仿宋" w:cs="仿宋"/>
                <w:b w:val="0"/>
                <w:bCs w:val="0"/>
                <w:color w:val="auto"/>
                <w:spacing w:val="-12"/>
                <w:highlight w:val="none"/>
                <w:lang w:val="en-US" w:eastAsia="zh-CN"/>
              </w:rPr>
              <w:t>3</w:t>
            </w:r>
            <w:r>
              <w:rPr>
                <w:rFonts w:hint="eastAsia" w:ascii="仿宋" w:hAnsi="仿宋" w:eastAsia="仿宋" w:cs="仿宋"/>
                <w:b w:val="0"/>
                <w:bCs w:val="0"/>
                <w:color w:val="auto"/>
                <w:spacing w:val="-12"/>
                <w:highlight w:val="none"/>
              </w:rPr>
              <w:t>0</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10"/>
                <w:highlight w:val="none"/>
              </w:rPr>
              <w:t>分）</w:t>
            </w:r>
          </w:p>
        </w:tc>
        <w:tc>
          <w:tcPr>
            <w:tcW w:w="5148" w:type="dxa"/>
            <w:vAlign w:val="top"/>
          </w:tcPr>
          <w:p w14:paraId="4F53185B">
            <w:pPr>
              <w:pStyle w:val="30"/>
              <w:spacing w:before="107" w:line="305" w:lineRule="auto"/>
              <w:ind w:left="120" w:right="107" w:firstLine="3"/>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综合评分法中的价格分统一采用低价优先法计算，即满足采购要求且最终价格最低的报价为评审基准价，其价格分为满分。其他供应商的价格分统一按照下列公式计</w:t>
            </w:r>
            <w:r>
              <w:rPr>
                <w:rFonts w:hint="eastAsia" w:ascii="仿宋" w:hAnsi="仿宋" w:eastAsia="仿宋" w:cs="仿宋"/>
                <w:b w:val="0"/>
                <w:bCs w:val="0"/>
                <w:color w:val="auto"/>
                <w:spacing w:val="3"/>
                <w:highlight w:val="none"/>
              </w:rPr>
              <w:t>算：报价得分=(评审基准价／最终报价)×价格权值×</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4"/>
                <w:highlight w:val="none"/>
              </w:rPr>
              <w:t>100。</w:t>
            </w:r>
          </w:p>
        </w:tc>
      </w:tr>
    </w:tbl>
    <w:p w14:paraId="67B612D5">
      <w:pPr>
        <w:pStyle w:val="4"/>
        <w:spacing w:line="298" w:lineRule="auto"/>
        <w:rPr>
          <w:rFonts w:hint="eastAsia" w:ascii="仿宋" w:hAnsi="仿宋" w:eastAsia="仿宋" w:cs="仿宋"/>
          <w:b w:val="0"/>
          <w:bCs w:val="0"/>
          <w:color w:val="auto"/>
          <w:highlight w:val="none"/>
        </w:rPr>
      </w:pPr>
    </w:p>
    <w:p w14:paraId="0A4AFD85">
      <w:pPr>
        <w:spacing w:line="91" w:lineRule="auto"/>
        <w:rPr>
          <w:rFonts w:hint="eastAsia" w:ascii="仿宋" w:hAnsi="仿宋" w:eastAsia="仿宋" w:cs="仿宋"/>
          <w:b w:val="0"/>
          <w:bCs w:val="0"/>
          <w:color w:val="auto"/>
          <w:sz w:val="2"/>
          <w:highlight w:val="none"/>
        </w:rPr>
      </w:pPr>
    </w:p>
    <w:p w14:paraId="3B38C2D8">
      <w:pPr>
        <w:spacing w:line="91" w:lineRule="auto"/>
        <w:rPr>
          <w:rFonts w:hint="eastAsia" w:ascii="仿宋" w:hAnsi="仿宋" w:eastAsia="仿宋" w:cs="仿宋"/>
          <w:b w:val="0"/>
          <w:bCs w:val="0"/>
          <w:color w:val="auto"/>
          <w:sz w:val="2"/>
          <w:highlight w:val="none"/>
        </w:rPr>
      </w:pPr>
    </w:p>
    <w:p w14:paraId="78CB52E8">
      <w:pPr>
        <w:spacing w:line="91" w:lineRule="auto"/>
        <w:rPr>
          <w:rFonts w:hint="eastAsia" w:ascii="仿宋" w:hAnsi="仿宋" w:eastAsia="仿宋" w:cs="仿宋"/>
          <w:b w:val="0"/>
          <w:bCs w:val="0"/>
          <w:color w:val="auto"/>
          <w:sz w:val="2"/>
          <w:highlight w:val="none"/>
        </w:rPr>
      </w:pPr>
    </w:p>
    <w:p w14:paraId="4C645C2F">
      <w:pPr>
        <w:spacing w:line="91" w:lineRule="auto"/>
        <w:rPr>
          <w:rFonts w:hint="eastAsia" w:ascii="仿宋" w:hAnsi="仿宋" w:eastAsia="仿宋" w:cs="仿宋"/>
          <w:b w:val="0"/>
          <w:bCs w:val="0"/>
          <w:color w:val="auto"/>
          <w:sz w:val="2"/>
          <w:highlight w:val="none"/>
        </w:rPr>
      </w:pPr>
    </w:p>
    <w:p w14:paraId="3CB8D841">
      <w:pPr>
        <w:spacing w:line="91" w:lineRule="auto"/>
        <w:rPr>
          <w:rFonts w:hint="eastAsia" w:ascii="仿宋" w:hAnsi="仿宋" w:eastAsia="仿宋" w:cs="仿宋"/>
          <w:b w:val="0"/>
          <w:bCs w:val="0"/>
          <w:color w:val="auto"/>
          <w:sz w:val="2"/>
          <w:highlight w:val="none"/>
        </w:rPr>
      </w:pPr>
    </w:p>
    <w:p w14:paraId="5AF99EFD">
      <w:pPr>
        <w:spacing w:line="91" w:lineRule="auto"/>
        <w:rPr>
          <w:rFonts w:hint="eastAsia" w:ascii="仿宋" w:hAnsi="仿宋" w:eastAsia="仿宋" w:cs="仿宋"/>
          <w:b w:val="0"/>
          <w:bCs w:val="0"/>
          <w:color w:val="auto"/>
          <w:sz w:val="2"/>
          <w:highlight w:val="none"/>
        </w:rPr>
      </w:pPr>
    </w:p>
    <w:p w14:paraId="46BEF4B5">
      <w:pPr>
        <w:spacing w:line="91" w:lineRule="auto"/>
        <w:rPr>
          <w:rFonts w:hint="eastAsia" w:ascii="仿宋" w:hAnsi="仿宋" w:eastAsia="仿宋" w:cs="仿宋"/>
          <w:b w:val="0"/>
          <w:bCs w:val="0"/>
          <w:color w:val="auto"/>
          <w:sz w:val="2"/>
          <w:highlight w:val="none"/>
        </w:rPr>
      </w:pPr>
    </w:p>
    <w:p w14:paraId="13B58C1D">
      <w:pPr>
        <w:spacing w:line="91" w:lineRule="auto"/>
        <w:rPr>
          <w:rFonts w:hint="eastAsia" w:ascii="仿宋" w:hAnsi="仿宋" w:eastAsia="仿宋" w:cs="仿宋"/>
          <w:b w:val="0"/>
          <w:bCs w:val="0"/>
          <w:color w:val="auto"/>
          <w:sz w:val="2"/>
          <w:highlight w:val="none"/>
        </w:rPr>
      </w:pPr>
    </w:p>
    <w:p w14:paraId="45999ABC">
      <w:pPr>
        <w:spacing w:line="91" w:lineRule="auto"/>
        <w:rPr>
          <w:rFonts w:hint="eastAsia" w:ascii="仿宋" w:hAnsi="仿宋" w:eastAsia="仿宋" w:cs="仿宋"/>
          <w:b w:val="0"/>
          <w:bCs w:val="0"/>
          <w:color w:val="auto"/>
          <w:sz w:val="2"/>
          <w:highlight w:val="none"/>
        </w:rPr>
      </w:pPr>
    </w:p>
    <w:p w14:paraId="0B9C247C">
      <w:pPr>
        <w:spacing w:line="91" w:lineRule="auto"/>
        <w:rPr>
          <w:rFonts w:hint="eastAsia" w:ascii="仿宋" w:hAnsi="仿宋" w:eastAsia="仿宋" w:cs="仿宋"/>
          <w:b w:val="0"/>
          <w:bCs w:val="0"/>
          <w:color w:val="auto"/>
          <w:sz w:val="2"/>
          <w:highlight w:val="none"/>
        </w:rPr>
      </w:pPr>
    </w:p>
    <w:p w14:paraId="40758F78">
      <w:pPr>
        <w:spacing w:line="91" w:lineRule="auto"/>
        <w:rPr>
          <w:rFonts w:hint="eastAsia" w:ascii="仿宋" w:hAnsi="仿宋" w:eastAsia="仿宋" w:cs="仿宋"/>
          <w:b w:val="0"/>
          <w:bCs w:val="0"/>
          <w:color w:val="auto"/>
          <w:sz w:val="2"/>
          <w:highlight w:val="none"/>
        </w:rPr>
      </w:pPr>
    </w:p>
    <w:p w14:paraId="3B9A6235">
      <w:pPr>
        <w:spacing w:line="91" w:lineRule="auto"/>
        <w:rPr>
          <w:rFonts w:hint="eastAsia" w:ascii="仿宋" w:hAnsi="仿宋" w:eastAsia="仿宋" w:cs="仿宋"/>
          <w:b w:val="0"/>
          <w:bCs w:val="0"/>
          <w:color w:val="auto"/>
          <w:sz w:val="2"/>
          <w:highlight w:val="none"/>
        </w:rPr>
      </w:pPr>
    </w:p>
    <w:p w14:paraId="2669B8EE">
      <w:pPr>
        <w:spacing w:line="91" w:lineRule="auto"/>
        <w:rPr>
          <w:rFonts w:hint="eastAsia" w:ascii="仿宋" w:hAnsi="仿宋" w:eastAsia="仿宋" w:cs="仿宋"/>
          <w:b w:val="0"/>
          <w:bCs w:val="0"/>
          <w:color w:val="auto"/>
          <w:sz w:val="2"/>
          <w:highlight w:val="none"/>
        </w:rPr>
      </w:pPr>
    </w:p>
    <w:p w14:paraId="12E5FD2B">
      <w:pPr>
        <w:spacing w:line="91" w:lineRule="auto"/>
        <w:rPr>
          <w:rFonts w:hint="eastAsia" w:ascii="仿宋" w:hAnsi="仿宋" w:eastAsia="仿宋" w:cs="仿宋"/>
          <w:b w:val="0"/>
          <w:bCs w:val="0"/>
          <w:color w:val="auto"/>
          <w:sz w:val="2"/>
          <w:highlight w:val="none"/>
        </w:rPr>
      </w:pPr>
    </w:p>
    <w:p w14:paraId="1266DC3D">
      <w:pPr>
        <w:spacing w:line="91" w:lineRule="auto"/>
        <w:rPr>
          <w:rFonts w:hint="eastAsia" w:ascii="仿宋" w:hAnsi="仿宋" w:eastAsia="仿宋" w:cs="仿宋"/>
          <w:b w:val="0"/>
          <w:bCs w:val="0"/>
          <w:color w:val="auto"/>
          <w:sz w:val="2"/>
          <w:highlight w:val="none"/>
        </w:rPr>
      </w:pPr>
    </w:p>
    <w:p w14:paraId="6D786A40">
      <w:pPr>
        <w:spacing w:line="91" w:lineRule="auto"/>
        <w:rPr>
          <w:rFonts w:hint="eastAsia" w:ascii="仿宋" w:hAnsi="仿宋" w:eastAsia="仿宋" w:cs="仿宋"/>
          <w:b w:val="0"/>
          <w:bCs w:val="0"/>
          <w:color w:val="auto"/>
          <w:sz w:val="2"/>
          <w:highlight w:val="none"/>
        </w:rPr>
      </w:pPr>
    </w:p>
    <w:p w14:paraId="4A18CAA7">
      <w:pPr>
        <w:spacing w:line="91" w:lineRule="auto"/>
        <w:rPr>
          <w:rFonts w:hint="eastAsia" w:ascii="仿宋" w:hAnsi="仿宋" w:eastAsia="仿宋" w:cs="仿宋"/>
          <w:b w:val="0"/>
          <w:bCs w:val="0"/>
          <w:color w:val="auto"/>
          <w:sz w:val="2"/>
          <w:highlight w:val="none"/>
        </w:rPr>
      </w:pPr>
    </w:p>
    <w:p w14:paraId="1A7B43F8">
      <w:pPr>
        <w:spacing w:line="91" w:lineRule="auto"/>
        <w:rPr>
          <w:rFonts w:hint="eastAsia" w:ascii="仿宋" w:hAnsi="仿宋" w:eastAsia="仿宋" w:cs="仿宋"/>
          <w:b w:val="0"/>
          <w:bCs w:val="0"/>
          <w:color w:val="auto"/>
          <w:sz w:val="2"/>
          <w:highlight w:val="none"/>
        </w:rPr>
      </w:pPr>
    </w:p>
    <w:p w14:paraId="48A3653C">
      <w:pPr>
        <w:spacing w:line="91" w:lineRule="auto"/>
        <w:rPr>
          <w:rFonts w:hint="eastAsia" w:ascii="仿宋" w:hAnsi="仿宋" w:eastAsia="仿宋" w:cs="仿宋"/>
          <w:b w:val="0"/>
          <w:bCs w:val="0"/>
          <w:color w:val="auto"/>
          <w:sz w:val="2"/>
          <w:highlight w:val="none"/>
        </w:rPr>
      </w:pPr>
    </w:p>
    <w:p w14:paraId="47ABA8AC">
      <w:pPr>
        <w:spacing w:before="78" w:line="224"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2.4</w:t>
      </w:r>
      <w:r>
        <w:rPr>
          <w:rFonts w:hint="eastAsia" w:ascii="仿宋" w:hAnsi="仿宋" w:eastAsia="仿宋" w:cs="仿宋"/>
          <w:b w:val="0"/>
          <w:bCs w:val="0"/>
          <w:color w:val="auto"/>
          <w:spacing w:val="-48"/>
          <w:sz w:val="24"/>
          <w:szCs w:val="24"/>
          <w:highlight w:val="none"/>
        </w:rPr>
        <w:t xml:space="preserve"> </w:t>
      </w:r>
      <w:r>
        <w:rPr>
          <w:rFonts w:hint="eastAsia" w:ascii="仿宋" w:hAnsi="仿宋" w:eastAsia="仿宋" w:cs="仿宋"/>
          <w:b w:val="0"/>
          <w:bCs w:val="0"/>
          <w:color w:val="auto"/>
          <w:spacing w:val="-3"/>
          <w:sz w:val="24"/>
          <w:szCs w:val="24"/>
          <w:highlight w:val="none"/>
        </w:rPr>
        <w:t>技术部分</w:t>
      </w:r>
    </w:p>
    <w:p w14:paraId="4308930F">
      <w:pPr>
        <w:spacing w:line="91" w:lineRule="auto"/>
        <w:rPr>
          <w:rFonts w:hint="eastAsia" w:ascii="仿宋" w:hAnsi="仿宋" w:eastAsia="仿宋" w:cs="仿宋"/>
          <w:b w:val="0"/>
          <w:bCs w:val="0"/>
          <w:color w:val="auto"/>
          <w:sz w:val="2"/>
          <w:highlight w:val="none"/>
        </w:rPr>
      </w:pPr>
    </w:p>
    <w:p w14:paraId="6206A381">
      <w:pPr>
        <w:spacing w:line="91" w:lineRule="auto"/>
        <w:rPr>
          <w:rFonts w:hint="eastAsia" w:ascii="仿宋" w:hAnsi="仿宋" w:eastAsia="仿宋" w:cs="仿宋"/>
          <w:b w:val="0"/>
          <w:bCs w:val="0"/>
          <w:color w:val="auto"/>
          <w:sz w:val="2"/>
          <w:highlight w:val="none"/>
        </w:rPr>
      </w:pPr>
    </w:p>
    <w:p w14:paraId="5F67ED51">
      <w:pPr>
        <w:spacing w:line="91" w:lineRule="auto"/>
        <w:rPr>
          <w:rFonts w:hint="eastAsia" w:ascii="仿宋" w:hAnsi="仿宋" w:eastAsia="仿宋" w:cs="仿宋"/>
          <w:b w:val="0"/>
          <w:bCs w:val="0"/>
          <w:color w:val="auto"/>
          <w:sz w:val="2"/>
          <w:highlight w:val="none"/>
        </w:rPr>
      </w:pPr>
    </w:p>
    <w:p w14:paraId="11982C51">
      <w:pPr>
        <w:spacing w:line="91" w:lineRule="auto"/>
        <w:rPr>
          <w:rFonts w:hint="eastAsia" w:ascii="仿宋" w:hAnsi="仿宋" w:eastAsia="仿宋" w:cs="仿宋"/>
          <w:b w:val="0"/>
          <w:bCs w:val="0"/>
          <w:color w:val="auto"/>
          <w:sz w:val="2"/>
          <w:highlight w:val="none"/>
        </w:rPr>
      </w:pPr>
    </w:p>
    <w:p w14:paraId="65C31AAD">
      <w:pPr>
        <w:spacing w:line="91" w:lineRule="auto"/>
        <w:rPr>
          <w:rFonts w:hint="eastAsia" w:ascii="仿宋" w:hAnsi="仿宋" w:eastAsia="仿宋" w:cs="仿宋"/>
          <w:b w:val="0"/>
          <w:bCs w:val="0"/>
          <w:color w:val="auto"/>
          <w:sz w:val="2"/>
          <w:highlight w:val="none"/>
        </w:rPr>
      </w:pPr>
    </w:p>
    <w:p w14:paraId="553EBB97">
      <w:pPr>
        <w:spacing w:line="91" w:lineRule="auto"/>
        <w:rPr>
          <w:rFonts w:hint="eastAsia" w:ascii="仿宋" w:hAnsi="仿宋" w:eastAsia="仿宋" w:cs="仿宋"/>
          <w:b w:val="0"/>
          <w:bCs w:val="0"/>
          <w:color w:val="auto"/>
          <w:sz w:val="2"/>
          <w:highlight w:val="none"/>
        </w:rPr>
      </w:pPr>
    </w:p>
    <w:p w14:paraId="1F56806E">
      <w:pPr>
        <w:spacing w:line="91" w:lineRule="auto"/>
        <w:rPr>
          <w:rFonts w:hint="eastAsia" w:ascii="仿宋" w:hAnsi="仿宋" w:eastAsia="仿宋" w:cs="仿宋"/>
          <w:b w:val="0"/>
          <w:bCs w:val="0"/>
          <w:color w:val="auto"/>
          <w:sz w:val="2"/>
          <w:highlight w:val="none"/>
        </w:rPr>
      </w:pPr>
    </w:p>
    <w:p w14:paraId="2794E4AD">
      <w:pPr>
        <w:spacing w:line="91" w:lineRule="auto"/>
        <w:rPr>
          <w:rFonts w:hint="eastAsia" w:ascii="仿宋" w:hAnsi="仿宋" w:eastAsia="仿宋" w:cs="仿宋"/>
          <w:b w:val="0"/>
          <w:bCs w:val="0"/>
          <w:color w:val="auto"/>
          <w:sz w:val="2"/>
          <w:highlight w:val="none"/>
        </w:rPr>
      </w:pPr>
    </w:p>
    <w:p w14:paraId="23DE9800">
      <w:pPr>
        <w:spacing w:line="91" w:lineRule="auto"/>
        <w:rPr>
          <w:rFonts w:hint="eastAsia" w:ascii="仿宋" w:hAnsi="仿宋" w:eastAsia="仿宋" w:cs="仿宋"/>
          <w:b w:val="0"/>
          <w:bCs w:val="0"/>
          <w:color w:val="auto"/>
          <w:sz w:val="2"/>
          <w:highlight w:val="none"/>
        </w:rPr>
      </w:pPr>
    </w:p>
    <w:p w14:paraId="1A37A77B">
      <w:pPr>
        <w:spacing w:line="91" w:lineRule="auto"/>
        <w:rPr>
          <w:rFonts w:hint="eastAsia" w:ascii="仿宋" w:hAnsi="仿宋" w:eastAsia="仿宋" w:cs="仿宋"/>
          <w:b w:val="0"/>
          <w:bCs w:val="0"/>
          <w:color w:val="auto"/>
          <w:sz w:val="2"/>
          <w:highlight w:val="none"/>
        </w:rPr>
      </w:pPr>
    </w:p>
    <w:p w14:paraId="1C0B684B">
      <w:pPr>
        <w:spacing w:line="91" w:lineRule="auto"/>
        <w:rPr>
          <w:rFonts w:hint="eastAsia" w:ascii="仿宋" w:hAnsi="仿宋" w:eastAsia="仿宋" w:cs="仿宋"/>
          <w:b w:val="0"/>
          <w:bCs w:val="0"/>
          <w:color w:val="auto"/>
          <w:sz w:val="2"/>
          <w:highlight w:val="none"/>
        </w:rPr>
      </w:pPr>
    </w:p>
    <w:p w14:paraId="1E90189B">
      <w:pPr>
        <w:spacing w:line="91" w:lineRule="auto"/>
        <w:rPr>
          <w:rFonts w:hint="eastAsia" w:ascii="仿宋" w:hAnsi="仿宋" w:eastAsia="仿宋" w:cs="仿宋"/>
          <w:b w:val="0"/>
          <w:bCs w:val="0"/>
          <w:color w:val="auto"/>
          <w:sz w:val="2"/>
          <w:highlight w:val="none"/>
        </w:rPr>
      </w:pPr>
    </w:p>
    <w:p w14:paraId="43F8E522">
      <w:pPr>
        <w:spacing w:line="91" w:lineRule="auto"/>
        <w:rPr>
          <w:rFonts w:hint="eastAsia" w:ascii="仿宋" w:hAnsi="仿宋" w:eastAsia="仿宋" w:cs="仿宋"/>
          <w:b w:val="0"/>
          <w:bCs w:val="0"/>
          <w:color w:val="auto"/>
          <w:sz w:val="2"/>
          <w:highlight w:val="none"/>
        </w:rPr>
      </w:pPr>
    </w:p>
    <w:p w14:paraId="6C8AF434">
      <w:pPr>
        <w:spacing w:line="91" w:lineRule="auto"/>
        <w:rPr>
          <w:rFonts w:hint="eastAsia" w:ascii="仿宋" w:hAnsi="仿宋" w:eastAsia="仿宋" w:cs="仿宋"/>
          <w:b w:val="0"/>
          <w:bCs w:val="0"/>
          <w:color w:val="auto"/>
          <w:sz w:val="2"/>
          <w:highlight w:val="none"/>
        </w:rPr>
      </w:pPr>
    </w:p>
    <w:p w14:paraId="2503D2D9">
      <w:pPr>
        <w:spacing w:line="91" w:lineRule="auto"/>
        <w:rPr>
          <w:rFonts w:hint="eastAsia" w:ascii="仿宋" w:hAnsi="仿宋" w:eastAsia="仿宋" w:cs="仿宋"/>
          <w:b w:val="0"/>
          <w:bCs w:val="0"/>
          <w:color w:val="auto"/>
          <w:sz w:val="2"/>
          <w:highlight w:val="none"/>
        </w:rPr>
      </w:pPr>
    </w:p>
    <w:p w14:paraId="21E67848">
      <w:pPr>
        <w:spacing w:line="91" w:lineRule="auto"/>
        <w:rPr>
          <w:rFonts w:hint="eastAsia" w:ascii="仿宋" w:hAnsi="仿宋" w:eastAsia="仿宋" w:cs="仿宋"/>
          <w:b w:val="0"/>
          <w:bCs w:val="0"/>
          <w:color w:val="auto"/>
          <w:sz w:val="2"/>
          <w:highlight w:val="none"/>
        </w:rPr>
      </w:pPr>
    </w:p>
    <w:p w14:paraId="0596F164">
      <w:pPr>
        <w:spacing w:line="91" w:lineRule="auto"/>
        <w:rPr>
          <w:rFonts w:hint="eastAsia" w:ascii="仿宋" w:hAnsi="仿宋" w:eastAsia="仿宋" w:cs="仿宋"/>
          <w:b w:val="0"/>
          <w:bCs w:val="0"/>
          <w:color w:val="auto"/>
          <w:sz w:val="2"/>
          <w:highlight w:val="none"/>
        </w:rPr>
      </w:pPr>
    </w:p>
    <w:p w14:paraId="0A334268">
      <w:pPr>
        <w:spacing w:line="91" w:lineRule="auto"/>
        <w:rPr>
          <w:rFonts w:hint="eastAsia" w:ascii="仿宋" w:hAnsi="仿宋" w:eastAsia="仿宋" w:cs="仿宋"/>
          <w:b w:val="0"/>
          <w:bCs w:val="0"/>
          <w:color w:val="auto"/>
          <w:sz w:val="2"/>
          <w:highlight w:val="none"/>
        </w:rPr>
      </w:pPr>
    </w:p>
    <w:p w14:paraId="1E920F5B">
      <w:pPr>
        <w:spacing w:line="91" w:lineRule="auto"/>
        <w:rPr>
          <w:rFonts w:hint="eastAsia" w:ascii="仿宋" w:hAnsi="仿宋" w:eastAsia="仿宋" w:cs="仿宋"/>
          <w:b w:val="0"/>
          <w:bCs w:val="0"/>
          <w:color w:val="auto"/>
          <w:sz w:val="2"/>
          <w:highlight w:val="none"/>
        </w:rPr>
      </w:pPr>
    </w:p>
    <w:p w14:paraId="5B953A77">
      <w:pPr>
        <w:spacing w:line="91" w:lineRule="auto"/>
        <w:rPr>
          <w:rFonts w:hint="eastAsia" w:ascii="仿宋" w:hAnsi="仿宋" w:eastAsia="仿宋" w:cs="仿宋"/>
          <w:b w:val="0"/>
          <w:bCs w:val="0"/>
          <w:color w:val="auto"/>
          <w:sz w:val="2"/>
          <w:highlight w:val="none"/>
        </w:rPr>
      </w:pPr>
    </w:p>
    <w:p w14:paraId="4711D169">
      <w:pPr>
        <w:spacing w:line="91" w:lineRule="auto"/>
        <w:rPr>
          <w:rFonts w:hint="eastAsia" w:ascii="仿宋" w:hAnsi="仿宋" w:eastAsia="仿宋" w:cs="仿宋"/>
          <w:b w:val="0"/>
          <w:bCs w:val="0"/>
          <w:color w:val="auto"/>
          <w:sz w:val="2"/>
          <w:highlight w:val="none"/>
        </w:rPr>
      </w:pPr>
    </w:p>
    <w:tbl>
      <w:tblPr>
        <w:tblStyle w:val="16"/>
        <w:tblW w:w="8393" w:type="dxa"/>
        <w:tblInd w:w="93" w:type="dxa"/>
        <w:tblLayout w:type="autofit"/>
        <w:tblCellMar>
          <w:top w:w="0" w:type="dxa"/>
          <w:left w:w="108" w:type="dxa"/>
          <w:bottom w:w="0" w:type="dxa"/>
          <w:right w:w="108" w:type="dxa"/>
        </w:tblCellMar>
      </w:tblPr>
      <w:tblGrid>
        <w:gridCol w:w="508"/>
        <w:gridCol w:w="1264"/>
        <w:gridCol w:w="6621"/>
      </w:tblGrid>
      <w:tr w14:paraId="4B56894F">
        <w:tblPrEx>
          <w:tblCellMar>
            <w:top w:w="0" w:type="dxa"/>
            <w:left w:w="108" w:type="dxa"/>
            <w:bottom w:w="0" w:type="dxa"/>
            <w:right w:w="108" w:type="dxa"/>
          </w:tblCellMar>
        </w:tblPrEx>
        <w:trPr>
          <w:trHeight w:val="483" w:hRule="atLeast"/>
        </w:trPr>
        <w:tc>
          <w:tcPr>
            <w:tcW w:w="508" w:type="dxa"/>
            <w:tcBorders>
              <w:top w:val="single" w:color="000000" w:sz="8" w:space="0"/>
              <w:left w:val="single" w:color="000000" w:sz="8" w:space="0"/>
              <w:bottom w:val="single" w:color="auto" w:sz="4" w:space="0"/>
              <w:right w:val="single" w:color="000000" w:sz="8" w:space="0"/>
            </w:tcBorders>
            <w:noWrap w:val="0"/>
            <w:vAlign w:val="center"/>
          </w:tcPr>
          <w:p w14:paraId="1A42CF3D">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序号</w:t>
            </w:r>
          </w:p>
        </w:tc>
        <w:tc>
          <w:tcPr>
            <w:tcW w:w="1264" w:type="dxa"/>
            <w:tcBorders>
              <w:top w:val="single" w:color="000000" w:sz="8" w:space="0"/>
              <w:left w:val="nil"/>
              <w:bottom w:val="single" w:color="000000" w:sz="8" w:space="0"/>
              <w:right w:val="single" w:color="000000" w:sz="8" w:space="0"/>
            </w:tcBorders>
            <w:noWrap w:val="0"/>
            <w:vAlign w:val="center"/>
          </w:tcPr>
          <w:p w14:paraId="5F3B9FC8">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snapToGrid/>
                <w:color w:val="auto"/>
                <w:kern w:val="2"/>
                <w:sz w:val="24"/>
                <w:szCs w:val="24"/>
                <w:highlight w:val="none"/>
                <w:lang w:eastAsia="zh-CN"/>
              </w:rPr>
              <w:t>评审项目</w:t>
            </w:r>
          </w:p>
        </w:tc>
        <w:tc>
          <w:tcPr>
            <w:tcW w:w="6621" w:type="dxa"/>
            <w:tcBorders>
              <w:top w:val="single" w:color="000000" w:sz="8" w:space="0"/>
              <w:left w:val="nil"/>
              <w:bottom w:val="single" w:color="000000" w:sz="8" w:space="0"/>
              <w:right w:val="single" w:color="000000" w:sz="8" w:space="0"/>
            </w:tcBorders>
            <w:noWrap w:val="0"/>
            <w:vAlign w:val="center"/>
          </w:tcPr>
          <w:p w14:paraId="164A6F81">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snapToGrid/>
                <w:color w:val="auto"/>
                <w:spacing w:val="-2"/>
                <w:kern w:val="2"/>
                <w:sz w:val="24"/>
                <w:szCs w:val="24"/>
                <w:highlight w:val="none"/>
                <w:lang w:eastAsia="zh-CN"/>
              </w:rPr>
              <w:t>评分标准</w:t>
            </w:r>
          </w:p>
        </w:tc>
      </w:tr>
      <w:tr w14:paraId="060675A6">
        <w:tblPrEx>
          <w:tblCellMar>
            <w:top w:w="0" w:type="dxa"/>
            <w:left w:w="108" w:type="dxa"/>
            <w:bottom w:w="0" w:type="dxa"/>
            <w:right w:w="108" w:type="dxa"/>
          </w:tblCellMar>
        </w:tblPrEx>
        <w:trPr>
          <w:trHeight w:val="9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28E85EA8">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w:t>
            </w:r>
          </w:p>
        </w:tc>
        <w:tc>
          <w:tcPr>
            <w:tcW w:w="1264" w:type="dxa"/>
            <w:tcBorders>
              <w:top w:val="single" w:color="auto" w:sz="4" w:space="0"/>
              <w:left w:val="single" w:color="auto" w:sz="4" w:space="0"/>
              <w:bottom w:val="single" w:color="auto" w:sz="4" w:space="0"/>
              <w:right w:val="single" w:color="000000" w:sz="8" w:space="0"/>
            </w:tcBorders>
            <w:shd w:val="clear" w:color="auto" w:fill="auto"/>
            <w:noWrap w:val="0"/>
            <w:vAlign w:val="center"/>
          </w:tcPr>
          <w:p w14:paraId="4DF67FB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企业业绩</w:t>
            </w:r>
          </w:p>
          <w:p w14:paraId="6754B03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lang w:eastAsia="zh-CN"/>
              </w:rPr>
              <w:t>）</w:t>
            </w:r>
          </w:p>
        </w:tc>
        <w:tc>
          <w:tcPr>
            <w:tcW w:w="6621" w:type="dxa"/>
            <w:tcBorders>
              <w:top w:val="single" w:color="auto" w:sz="4" w:space="0"/>
              <w:left w:val="nil"/>
              <w:bottom w:val="single" w:color="auto" w:sz="4" w:space="0"/>
              <w:right w:val="single" w:color="000000" w:sz="8" w:space="0"/>
            </w:tcBorders>
            <w:shd w:val="clear" w:color="auto" w:fill="auto"/>
            <w:noWrap w:val="0"/>
            <w:vAlign w:val="center"/>
          </w:tcPr>
          <w:p w14:paraId="22DB36D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投标人提供近三年类似业绩，每提供一个证明材料得1分，满分2分。</w:t>
            </w:r>
          </w:p>
          <w:p w14:paraId="7283B6C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（注：提供中标通知书、合同、竣工验收等证明材料复印件加盖公章，加盖公章模糊不清或未提供不得分。）</w:t>
            </w:r>
          </w:p>
        </w:tc>
      </w:tr>
      <w:tr w14:paraId="0330B56D">
        <w:tblPrEx>
          <w:tblCellMar>
            <w:top w:w="0" w:type="dxa"/>
            <w:left w:w="108" w:type="dxa"/>
            <w:bottom w:w="0" w:type="dxa"/>
            <w:right w:w="108" w:type="dxa"/>
          </w:tblCellMar>
        </w:tblPrEx>
        <w:trPr>
          <w:trHeight w:val="90" w:hRule="atLeast"/>
        </w:trPr>
        <w:tc>
          <w:tcPr>
            <w:tcW w:w="508" w:type="dxa"/>
            <w:tcBorders>
              <w:top w:val="single" w:color="auto" w:sz="4" w:space="0"/>
              <w:left w:val="single" w:color="auto" w:sz="4" w:space="0"/>
              <w:right w:val="single" w:color="auto" w:sz="4" w:space="0"/>
            </w:tcBorders>
            <w:noWrap w:val="0"/>
            <w:vAlign w:val="center"/>
          </w:tcPr>
          <w:p w14:paraId="22C3931C">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w:t>
            </w:r>
          </w:p>
        </w:tc>
        <w:tc>
          <w:tcPr>
            <w:tcW w:w="1264" w:type="dxa"/>
            <w:tcBorders>
              <w:top w:val="single" w:color="auto" w:sz="4" w:space="0"/>
              <w:left w:val="single" w:color="auto" w:sz="4" w:space="0"/>
              <w:right w:val="single" w:color="000000" w:sz="8" w:space="0"/>
            </w:tcBorders>
            <w:shd w:val="clear" w:color="auto" w:fill="auto"/>
            <w:noWrap w:val="0"/>
            <w:vAlign w:val="center"/>
          </w:tcPr>
          <w:p w14:paraId="2601615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项目负责人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lang w:eastAsia="zh-CN"/>
              </w:rPr>
              <w:t>）</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6F16DC7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项目负责人：具备中级及以上职称得2分，否则不得分。注：提供项目负责人的简历信息、职称证书、近3个月社保证明材料或劳动合同，所有提供的证明材料须复印件加盖公章。</w:t>
            </w:r>
          </w:p>
        </w:tc>
      </w:tr>
      <w:tr w14:paraId="23C2C6C2">
        <w:tblPrEx>
          <w:tblCellMar>
            <w:top w:w="0" w:type="dxa"/>
            <w:left w:w="108" w:type="dxa"/>
            <w:bottom w:w="0" w:type="dxa"/>
            <w:right w:w="108" w:type="dxa"/>
          </w:tblCellMar>
        </w:tblPrEx>
        <w:trPr>
          <w:trHeight w:val="1360" w:hRule="atLeast"/>
        </w:trPr>
        <w:tc>
          <w:tcPr>
            <w:tcW w:w="508" w:type="dxa"/>
            <w:tcBorders>
              <w:top w:val="single" w:color="auto" w:sz="4" w:space="0"/>
              <w:left w:val="single" w:color="auto" w:sz="4" w:space="0"/>
              <w:right w:val="single" w:color="auto" w:sz="4" w:space="0"/>
            </w:tcBorders>
            <w:noWrap w:val="0"/>
            <w:vAlign w:val="center"/>
          </w:tcPr>
          <w:p w14:paraId="29F5611D">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w:t>
            </w:r>
          </w:p>
        </w:tc>
        <w:tc>
          <w:tcPr>
            <w:tcW w:w="1264" w:type="dxa"/>
            <w:tcBorders>
              <w:top w:val="single" w:color="auto" w:sz="4" w:space="0"/>
              <w:left w:val="single" w:color="auto" w:sz="4" w:space="0"/>
              <w:right w:val="single" w:color="000000" w:sz="8" w:space="0"/>
            </w:tcBorders>
            <w:shd w:val="clear" w:color="auto" w:fill="auto"/>
            <w:noWrap w:val="0"/>
            <w:vAlign w:val="center"/>
          </w:tcPr>
          <w:p w14:paraId="1D0288C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团队人员</w:t>
            </w:r>
          </w:p>
          <w:p w14:paraId="671EBEF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3分</w:t>
            </w:r>
            <w:r>
              <w:rPr>
                <w:rFonts w:hint="eastAsia" w:ascii="仿宋" w:hAnsi="仿宋" w:eastAsia="仿宋" w:cs="仿宋"/>
                <w:color w:val="auto"/>
                <w:sz w:val="24"/>
                <w:szCs w:val="24"/>
                <w:highlight w:val="none"/>
                <w:lang w:eastAsia="zh-CN"/>
              </w:rPr>
              <w:t>）</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171602A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根据项目的</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lang w:eastAsia="zh-CN"/>
              </w:rPr>
              <w:t>需求，</w:t>
            </w:r>
            <w:r>
              <w:rPr>
                <w:rFonts w:hint="eastAsia" w:ascii="仿宋" w:hAnsi="仿宋" w:eastAsia="仿宋" w:cs="仿宋"/>
                <w:color w:val="auto"/>
                <w:sz w:val="24"/>
                <w:szCs w:val="24"/>
                <w:highlight w:val="none"/>
                <w:lang w:val="en-US" w:eastAsia="zh-CN"/>
              </w:rPr>
              <w:t>拟派团队人员从数量上、结构上、项目经验(专业性)满足项目需求，设置本项目关键岗位人员除需配备的八大员外，每增加1名关键岗位人员得1分，最多得3分，未提供不得分。（需附学历证书、具备相应的资格证书或岗位证书、近1个月在本单位缴纳的社保证明材料，所有提供的证明材料须复印件加盖公章）。</w:t>
            </w:r>
          </w:p>
        </w:tc>
      </w:tr>
      <w:tr w14:paraId="4AD8CE94">
        <w:tblPrEx>
          <w:tblCellMar>
            <w:top w:w="0" w:type="dxa"/>
            <w:left w:w="108" w:type="dxa"/>
            <w:bottom w:w="0" w:type="dxa"/>
            <w:right w:w="108" w:type="dxa"/>
          </w:tblCellMar>
        </w:tblPrEx>
        <w:trPr>
          <w:trHeight w:val="658" w:hRule="atLeast"/>
        </w:trPr>
        <w:tc>
          <w:tcPr>
            <w:tcW w:w="508" w:type="dxa"/>
            <w:tcBorders>
              <w:top w:val="single" w:color="auto" w:sz="4" w:space="0"/>
              <w:left w:val="single" w:color="auto" w:sz="4" w:space="0"/>
              <w:right w:val="single" w:color="auto" w:sz="4" w:space="0"/>
            </w:tcBorders>
            <w:noWrap w:val="0"/>
            <w:vAlign w:val="center"/>
          </w:tcPr>
          <w:p w14:paraId="032A7EB4">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w:t>
            </w:r>
          </w:p>
        </w:tc>
        <w:tc>
          <w:tcPr>
            <w:tcW w:w="1264" w:type="dxa"/>
            <w:tcBorders>
              <w:top w:val="single" w:color="auto" w:sz="4" w:space="0"/>
              <w:left w:val="single" w:color="auto" w:sz="4" w:space="0"/>
              <w:right w:val="single" w:color="000000" w:sz="8" w:space="0"/>
            </w:tcBorders>
            <w:shd w:val="clear" w:color="auto" w:fill="auto"/>
            <w:noWrap w:val="0"/>
            <w:vAlign w:val="center"/>
          </w:tcPr>
          <w:p w14:paraId="2E5371A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工程概况</w:t>
            </w:r>
          </w:p>
          <w:p w14:paraId="35E1DDA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（15分）</w:t>
            </w:r>
          </w:p>
          <w:p w14:paraId="409F331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4F6AFE1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zh-CN" w:eastAsia="zh-CN"/>
              </w:rPr>
              <w:t>根据项目需求，对本项目的工程简述、施工条件、特点、</w:t>
            </w:r>
            <w:r>
              <w:rPr>
                <w:rFonts w:hint="eastAsia" w:ascii="仿宋" w:hAnsi="仿宋" w:eastAsia="仿宋" w:cs="仿宋"/>
                <w:color w:val="auto"/>
                <w:sz w:val="24"/>
                <w:szCs w:val="24"/>
                <w:highlight w:val="none"/>
                <w:lang w:val="en-US" w:eastAsia="zh-CN"/>
              </w:rPr>
              <w:t>施工工艺</w:t>
            </w:r>
            <w:r>
              <w:rPr>
                <w:rFonts w:hint="eastAsia" w:ascii="仿宋" w:hAnsi="仿宋" w:eastAsia="仿宋" w:cs="仿宋"/>
                <w:color w:val="auto"/>
                <w:sz w:val="24"/>
                <w:szCs w:val="24"/>
                <w:highlight w:val="none"/>
                <w:lang w:val="zh-CN" w:eastAsia="zh-CN"/>
              </w:rPr>
              <w:t>、材料说明等方面进行综合打分：</w:t>
            </w:r>
            <w:r>
              <w:rPr>
                <w:rFonts w:hint="eastAsia" w:ascii="仿宋" w:hAnsi="仿宋" w:eastAsia="仿宋" w:cs="仿宋"/>
                <w:color w:val="auto"/>
                <w:sz w:val="24"/>
                <w:szCs w:val="24"/>
                <w:highlight w:val="none"/>
                <w:lang w:val="en-US" w:eastAsia="zh-CN"/>
              </w:rPr>
              <w:t>内容完整、可行、符合实际情况、完全满足要求的得0-15分；每有一项不符合项目实施的扣3分，扣完为止，未提供方案的不得分。（缺陷是指：存在不适用该项目工程概况的情形、凭空编造、内容前后不一致、前后逻辑错误、涉及的规范及标准错误、地点区域错误、内容缺失、不符合本工程及清单控制价的任意一项）。</w:t>
            </w:r>
          </w:p>
        </w:tc>
      </w:tr>
      <w:tr w14:paraId="09FB1873">
        <w:tblPrEx>
          <w:tblCellMar>
            <w:top w:w="0" w:type="dxa"/>
            <w:left w:w="108" w:type="dxa"/>
            <w:bottom w:w="0" w:type="dxa"/>
            <w:right w:w="108" w:type="dxa"/>
          </w:tblCellMar>
        </w:tblPrEx>
        <w:trPr>
          <w:trHeight w:val="2353" w:hRule="atLeast"/>
        </w:trPr>
        <w:tc>
          <w:tcPr>
            <w:tcW w:w="508" w:type="dxa"/>
            <w:tcBorders>
              <w:top w:val="single" w:color="auto" w:sz="4" w:space="0"/>
              <w:left w:val="single" w:color="auto" w:sz="4" w:space="0"/>
              <w:right w:val="single" w:color="auto" w:sz="4" w:space="0"/>
            </w:tcBorders>
            <w:noWrap w:val="0"/>
            <w:vAlign w:val="center"/>
          </w:tcPr>
          <w:p w14:paraId="1FA4278D">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w:t>
            </w:r>
          </w:p>
        </w:tc>
        <w:tc>
          <w:tcPr>
            <w:tcW w:w="1264" w:type="dxa"/>
            <w:tcBorders>
              <w:top w:val="single" w:color="auto" w:sz="4" w:space="0"/>
              <w:left w:val="single" w:color="auto" w:sz="4" w:space="0"/>
              <w:right w:val="single" w:color="000000" w:sz="8" w:space="0"/>
            </w:tcBorders>
            <w:shd w:val="clear" w:color="auto" w:fill="auto"/>
            <w:noWrap w:val="0"/>
            <w:vAlign w:val="center"/>
          </w:tcPr>
          <w:p w14:paraId="0E9B6AF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项目实施</w:t>
            </w:r>
          </w:p>
          <w:p w14:paraId="402A2B1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w:t>
            </w:r>
          </w:p>
          <w:p w14:paraId="2A94C60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分）</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7BBED2E8">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根据项目需求,对以下方面进行综合打分：1.</w:t>
            </w:r>
            <w:r>
              <w:rPr>
                <w:rFonts w:hint="eastAsia" w:ascii="仿宋" w:hAnsi="仿宋" w:eastAsia="仿宋" w:cs="仿宋"/>
                <w:color w:val="auto"/>
                <w:sz w:val="24"/>
                <w:szCs w:val="24"/>
                <w:highlight w:val="none"/>
                <w:lang w:val="zh-CN" w:eastAsia="zh-CN"/>
              </w:rPr>
              <w:t>施工现场管理、</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施工进度计划、</w:t>
            </w:r>
            <w:r>
              <w:rPr>
                <w:rFonts w:hint="eastAsia" w:ascii="仿宋" w:hAnsi="仿宋" w:eastAsia="仿宋" w:cs="仿宋"/>
                <w:color w:val="auto"/>
                <w:sz w:val="24"/>
                <w:szCs w:val="24"/>
                <w:highlight w:val="none"/>
                <w:lang w:val="en-US" w:eastAsia="zh-CN"/>
              </w:rPr>
              <w:t>3.施工平面图</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施工进度保证措施、</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施工要点、</w:t>
            </w:r>
            <w:r>
              <w:rPr>
                <w:rFonts w:hint="eastAsia" w:ascii="仿宋" w:hAnsi="仿宋" w:eastAsia="仿宋" w:cs="仿宋"/>
                <w:color w:val="auto"/>
                <w:sz w:val="24"/>
                <w:szCs w:val="24"/>
                <w:highlight w:val="none"/>
                <w:lang w:val="en-US" w:eastAsia="zh-CN"/>
              </w:rPr>
              <w:t>6.施工应急预案、7.</w:t>
            </w:r>
            <w:r>
              <w:rPr>
                <w:rFonts w:hint="eastAsia" w:ascii="仿宋" w:hAnsi="仿宋" w:eastAsia="仿宋" w:cs="仿宋"/>
                <w:color w:val="auto"/>
                <w:sz w:val="24"/>
                <w:szCs w:val="24"/>
                <w:highlight w:val="none"/>
                <w:lang w:val="zh-CN" w:eastAsia="zh-CN"/>
              </w:rPr>
              <w:t>分项工程施工方案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eastAsia="zh-CN"/>
              </w:rPr>
              <w:t>设备调试方案；</w:t>
            </w:r>
            <w:r>
              <w:rPr>
                <w:rFonts w:hint="eastAsia" w:ascii="仿宋" w:hAnsi="仿宋" w:eastAsia="仿宋" w:cs="仿宋"/>
                <w:color w:val="auto"/>
                <w:sz w:val="24"/>
                <w:szCs w:val="24"/>
                <w:highlight w:val="none"/>
                <w:lang w:val="en-US" w:eastAsia="zh-CN"/>
              </w:rPr>
              <w:t xml:space="preserve">符合项目实际需求的得0-16分；每有一项不符合项目实施的扣2分，扣完为止（缺陷是指：存在不适用该项目实施的情形、凭空编造、内容前后不一致、前后逻辑错误、涉及的规范及标准错误、地点区域错误、内容缺失、不符合本工程及清单控制价的任意一项） </w:t>
            </w:r>
          </w:p>
        </w:tc>
      </w:tr>
      <w:tr w14:paraId="754A5341">
        <w:tblPrEx>
          <w:tblCellMar>
            <w:top w:w="0" w:type="dxa"/>
            <w:left w:w="108" w:type="dxa"/>
            <w:bottom w:w="0" w:type="dxa"/>
            <w:right w:w="108" w:type="dxa"/>
          </w:tblCellMar>
        </w:tblPrEx>
        <w:trPr>
          <w:trHeight w:val="479"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7C8CB7A5">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w:t>
            </w:r>
          </w:p>
        </w:tc>
        <w:tc>
          <w:tcPr>
            <w:tcW w:w="1264" w:type="dxa"/>
            <w:tcBorders>
              <w:top w:val="single" w:color="auto" w:sz="4" w:space="0"/>
              <w:left w:val="single" w:color="auto" w:sz="4" w:space="0"/>
              <w:right w:val="single" w:color="000000" w:sz="8" w:space="0"/>
            </w:tcBorders>
            <w:shd w:val="clear" w:color="auto" w:fill="auto"/>
            <w:noWrap w:val="0"/>
            <w:vAlign w:val="center"/>
          </w:tcPr>
          <w:p w14:paraId="2D84F2B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质量保证</w:t>
            </w:r>
          </w:p>
          <w:p w14:paraId="6C0DCA7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措施</w:t>
            </w:r>
          </w:p>
          <w:p w14:paraId="0F54CA1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（12分）</w:t>
            </w:r>
          </w:p>
        </w:tc>
        <w:tc>
          <w:tcPr>
            <w:tcW w:w="6621" w:type="dxa"/>
            <w:tcBorders>
              <w:top w:val="single" w:color="auto" w:sz="4" w:space="0"/>
              <w:left w:val="nil"/>
              <w:right w:val="single" w:color="000000" w:sz="8" w:space="0"/>
            </w:tcBorders>
            <w:shd w:val="clear" w:color="auto" w:fill="auto"/>
            <w:noWrap w:val="0"/>
            <w:vAlign w:val="center"/>
          </w:tcPr>
          <w:p w14:paraId="4C9C6098">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1.工程项目的质保体系健全得2分，一般得1分，否则不得分;</w:t>
            </w:r>
          </w:p>
          <w:p w14:paraId="1088166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2.安保体系健全有效得2分，一般得1分，否则不得分;</w:t>
            </w:r>
          </w:p>
          <w:p w14:paraId="5E51844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3.创优措施切实可行得2分，一般得1分，否则不得分;</w:t>
            </w:r>
          </w:p>
          <w:p w14:paraId="5B79F15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4.工程的安全措施得2分，一般得1分，否则不得分;</w:t>
            </w:r>
          </w:p>
          <w:p w14:paraId="401A9B28">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5.文明施工措施得力得2分，一般得1分，否则不得分;</w:t>
            </w:r>
          </w:p>
          <w:p w14:paraId="3B0CD1F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6.制定了质量通病的防治措施、措施可行得2分，一般得1分，否则不得分;</w:t>
            </w:r>
          </w:p>
        </w:tc>
      </w:tr>
      <w:tr w14:paraId="07711800">
        <w:tblPrEx>
          <w:tblCellMar>
            <w:top w:w="0" w:type="dxa"/>
            <w:left w:w="108" w:type="dxa"/>
            <w:bottom w:w="0" w:type="dxa"/>
            <w:right w:w="108" w:type="dxa"/>
          </w:tblCellMar>
        </w:tblPrEx>
        <w:trPr>
          <w:trHeight w:val="1064"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52DD094A">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w:t>
            </w:r>
          </w:p>
        </w:tc>
        <w:tc>
          <w:tcPr>
            <w:tcW w:w="1264" w:type="dxa"/>
            <w:tcBorders>
              <w:top w:val="single" w:color="auto" w:sz="4" w:space="0"/>
              <w:left w:val="single" w:color="auto" w:sz="4" w:space="0"/>
              <w:right w:val="single" w:color="000000" w:sz="8" w:space="0"/>
            </w:tcBorders>
            <w:shd w:val="clear" w:color="auto" w:fill="auto"/>
            <w:noWrap w:val="0"/>
            <w:vAlign w:val="center"/>
          </w:tcPr>
          <w:p w14:paraId="151F79C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应急响应</w:t>
            </w:r>
          </w:p>
          <w:p w14:paraId="21D4814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w:t>
            </w:r>
          </w:p>
          <w:p w14:paraId="540C42F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（10分）</w:t>
            </w:r>
          </w:p>
        </w:tc>
        <w:tc>
          <w:tcPr>
            <w:tcW w:w="6621" w:type="dxa"/>
            <w:tcBorders>
              <w:top w:val="single" w:color="auto" w:sz="4" w:space="0"/>
              <w:left w:val="nil"/>
              <w:right w:val="single" w:color="000000" w:sz="8" w:space="0"/>
            </w:tcBorders>
            <w:shd w:val="clear" w:color="auto" w:fill="auto"/>
            <w:noWrap w:val="0"/>
            <w:vAlign w:val="center"/>
          </w:tcPr>
          <w:p w14:paraId="7127863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zh-CN" w:eastAsia="zh-CN"/>
              </w:rPr>
              <w:t>对本项目的项目突发事件有应急响应方案：从临时事故应对预案、</w:t>
            </w:r>
            <w:r>
              <w:rPr>
                <w:rFonts w:hint="eastAsia" w:ascii="仿宋" w:hAnsi="仿宋" w:eastAsia="仿宋" w:cs="仿宋"/>
                <w:color w:val="auto"/>
                <w:sz w:val="24"/>
                <w:szCs w:val="24"/>
                <w:highlight w:val="none"/>
                <w:lang w:val="en-US" w:eastAsia="zh-CN"/>
              </w:rPr>
              <w:t>安全防范</w:t>
            </w:r>
            <w:r>
              <w:rPr>
                <w:rFonts w:hint="eastAsia" w:ascii="仿宋" w:hAnsi="仿宋" w:eastAsia="仿宋" w:cs="仿宋"/>
                <w:color w:val="auto"/>
                <w:sz w:val="24"/>
                <w:szCs w:val="24"/>
                <w:highlight w:val="none"/>
                <w:lang w:val="zh-CN" w:eastAsia="zh-CN"/>
              </w:rPr>
              <w:t>预案、</w:t>
            </w:r>
            <w:r>
              <w:rPr>
                <w:rFonts w:hint="eastAsia" w:ascii="仿宋" w:hAnsi="仿宋" w:eastAsia="仿宋" w:cs="仿宋"/>
                <w:color w:val="auto"/>
                <w:sz w:val="24"/>
                <w:szCs w:val="24"/>
                <w:highlight w:val="none"/>
                <w:lang w:val="en-US" w:eastAsia="zh-CN"/>
              </w:rPr>
              <w:t>机械使用安全</w:t>
            </w:r>
            <w:r>
              <w:rPr>
                <w:rFonts w:hint="eastAsia" w:ascii="仿宋" w:hAnsi="仿宋" w:eastAsia="仿宋" w:cs="仿宋"/>
                <w:color w:val="auto"/>
                <w:sz w:val="24"/>
                <w:szCs w:val="24"/>
                <w:highlight w:val="none"/>
                <w:lang w:val="zh-CN" w:eastAsia="zh-CN"/>
              </w:rPr>
              <w:t>预案、物体打击应急预案的响应时间、处理方法等方面对方案内容进行了详细的阐述，能正确理解项目需求，思路清晰，合理分析现状且满足采购要求则得</w:t>
            </w:r>
            <w:r>
              <w:rPr>
                <w:rFonts w:hint="eastAsia" w:ascii="仿宋" w:hAnsi="仿宋" w:eastAsia="仿宋" w:cs="仿宋"/>
                <w:color w:val="auto"/>
                <w:sz w:val="24"/>
                <w:szCs w:val="24"/>
                <w:highlight w:val="none"/>
                <w:lang w:val="en-US" w:eastAsia="zh-CN"/>
              </w:rPr>
              <w:t>0-10</w:t>
            </w:r>
            <w:r>
              <w:rPr>
                <w:rFonts w:hint="eastAsia" w:ascii="仿宋" w:hAnsi="仿宋" w:eastAsia="仿宋" w:cs="仿宋"/>
                <w:color w:val="auto"/>
                <w:sz w:val="24"/>
                <w:szCs w:val="24"/>
                <w:highlight w:val="none"/>
                <w:lang w:val="zh-CN" w:eastAsia="zh-CN"/>
              </w:rPr>
              <w:t>分；提供应急响应方案但不切合项目实际</w:t>
            </w:r>
            <w:r>
              <w:rPr>
                <w:rFonts w:hint="eastAsia" w:ascii="仿宋" w:hAnsi="仿宋" w:eastAsia="仿宋" w:cs="仿宋"/>
                <w:color w:val="auto"/>
                <w:sz w:val="24"/>
                <w:szCs w:val="24"/>
                <w:highlight w:val="none"/>
                <w:lang w:val="en-US" w:eastAsia="zh-CN"/>
              </w:rPr>
              <w:t>的扣2分，扣完为止</w:t>
            </w:r>
            <w:r>
              <w:rPr>
                <w:rFonts w:hint="eastAsia" w:ascii="仿宋" w:hAnsi="仿宋" w:eastAsia="仿宋" w:cs="仿宋"/>
                <w:color w:val="auto"/>
                <w:sz w:val="24"/>
                <w:szCs w:val="24"/>
                <w:highlight w:val="none"/>
                <w:lang w:val="zh-CN" w:eastAsia="zh-CN"/>
              </w:rPr>
              <w:t>。</w:t>
            </w:r>
          </w:p>
        </w:tc>
      </w:tr>
      <w:tr w14:paraId="4A64A758">
        <w:tblPrEx>
          <w:tblCellMar>
            <w:top w:w="0" w:type="dxa"/>
            <w:left w:w="108" w:type="dxa"/>
            <w:bottom w:w="0" w:type="dxa"/>
            <w:right w:w="108" w:type="dxa"/>
          </w:tblCellMar>
        </w:tblPrEx>
        <w:trPr>
          <w:trHeight w:val="1081"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4FEBA3DE">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8</w:t>
            </w:r>
          </w:p>
        </w:tc>
        <w:tc>
          <w:tcPr>
            <w:tcW w:w="12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58E0C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安全保证措施和体系（10分）</w:t>
            </w:r>
          </w:p>
        </w:tc>
        <w:tc>
          <w:tcPr>
            <w:tcW w:w="6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92E9D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有针对本项目的安全保证措施和体系，包括但不限于以下内容：</w:t>
            </w:r>
          </w:p>
          <w:p w14:paraId="2DFDC2B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1.安全管理体系（框图或文字表述）</w:t>
            </w:r>
          </w:p>
          <w:p w14:paraId="00593B2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2.安全保证措施</w:t>
            </w:r>
          </w:p>
          <w:p w14:paraId="659BC51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3.安全管理机构</w:t>
            </w:r>
          </w:p>
          <w:p w14:paraId="177588A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4.安全生产制度及安全管理岗位职责</w:t>
            </w:r>
          </w:p>
          <w:p w14:paraId="6619CF2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5.施工管理岗位职责</w:t>
            </w:r>
          </w:p>
          <w:p w14:paraId="56F21B2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zh-CN" w:eastAsia="zh-CN" w:bidi="ar-SA"/>
              </w:rPr>
            </w:pPr>
            <w:r>
              <w:rPr>
                <w:rFonts w:hint="eastAsia" w:ascii="仿宋" w:hAnsi="仿宋" w:eastAsia="仿宋" w:cs="仿宋"/>
                <w:color w:val="auto"/>
                <w:sz w:val="24"/>
                <w:szCs w:val="24"/>
                <w:highlight w:val="none"/>
                <w:lang w:val="en-US" w:eastAsia="zh-CN"/>
              </w:rPr>
              <w:t>完全符合本项目实际，得10分;每有一项存在缺漏扣2分，方案与项目实际情况不符扣每项0.5分，扣完为止，未提供不得分。</w:t>
            </w:r>
          </w:p>
        </w:tc>
      </w:tr>
    </w:tbl>
    <w:p w14:paraId="7F390EF5">
      <w:pPr>
        <w:spacing w:line="91" w:lineRule="auto"/>
        <w:rPr>
          <w:rFonts w:hint="eastAsia" w:ascii="仿宋" w:hAnsi="仿宋" w:eastAsia="仿宋" w:cs="仿宋"/>
          <w:b w:val="0"/>
          <w:bCs w:val="0"/>
          <w:color w:val="auto"/>
          <w:sz w:val="2"/>
          <w:highlight w:val="none"/>
        </w:rPr>
      </w:pPr>
    </w:p>
    <w:p w14:paraId="1D969A77">
      <w:pPr>
        <w:spacing w:line="91" w:lineRule="auto"/>
        <w:rPr>
          <w:rFonts w:hint="eastAsia" w:ascii="仿宋" w:hAnsi="仿宋" w:eastAsia="仿宋" w:cs="仿宋"/>
          <w:b w:val="0"/>
          <w:bCs w:val="0"/>
          <w:color w:val="auto"/>
          <w:sz w:val="2"/>
          <w:highlight w:val="none"/>
        </w:rPr>
      </w:pPr>
    </w:p>
    <w:p w14:paraId="1AA8A86A">
      <w:pPr>
        <w:spacing w:line="91" w:lineRule="auto"/>
        <w:rPr>
          <w:rFonts w:hint="eastAsia" w:ascii="仿宋" w:hAnsi="仿宋" w:eastAsia="仿宋" w:cs="仿宋"/>
          <w:b w:val="0"/>
          <w:bCs w:val="0"/>
          <w:color w:val="auto"/>
          <w:sz w:val="2"/>
          <w:highlight w:val="none"/>
        </w:rPr>
      </w:pPr>
    </w:p>
    <w:p w14:paraId="7AA8B6E3">
      <w:pPr>
        <w:spacing w:line="91" w:lineRule="auto"/>
        <w:rPr>
          <w:rFonts w:hint="eastAsia" w:ascii="仿宋" w:hAnsi="仿宋" w:eastAsia="仿宋" w:cs="仿宋"/>
          <w:b w:val="0"/>
          <w:bCs w:val="0"/>
          <w:color w:val="auto"/>
          <w:sz w:val="2"/>
          <w:highlight w:val="none"/>
        </w:rPr>
      </w:pPr>
    </w:p>
    <w:p w14:paraId="50F60A83">
      <w:pPr>
        <w:spacing w:line="91" w:lineRule="auto"/>
        <w:rPr>
          <w:rFonts w:hint="eastAsia" w:ascii="仿宋" w:hAnsi="仿宋" w:eastAsia="仿宋" w:cs="仿宋"/>
          <w:b w:val="0"/>
          <w:bCs w:val="0"/>
          <w:color w:val="auto"/>
          <w:sz w:val="2"/>
          <w:highlight w:val="none"/>
        </w:rPr>
      </w:pPr>
    </w:p>
    <w:p w14:paraId="451CD6F4">
      <w:pPr>
        <w:spacing w:line="91" w:lineRule="auto"/>
        <w:rPr>
          <w:rFonts w:hint="eastAsia" w:ascii="仿宋" w:hAnsi="仿宋" w:eastAsia="仿宋" w:cs="仿宋"/>
          <w:b w:val="0"/>
          <w:bCs w:val="0"/>
          <w:color w:val="auto"/>
          <w:sz w:val="2"/>
          <w:highlight w:val="none"/>
        </w:rPr>
      </w:pPr>
    </w:p>
    <w:p w14:paraId="7806D18F">
      <w:pPr>
        <w:spacing w:line="91" w:lineRule="auto"/>
        <w:rPr>
          <w:rFonts w:hint="eastAsia" w:ascii="仿宋" w:hAnsi="仿宋" w:eastAsia="仿宋" w:cs="仿宋"/>
          <w:b w:val="0"/>
          <w:bCs w:val="0"/>
          <w:color w:val="auto"/>
          <w:sz w:val="2"/>
          <w:highlight w:val="none"/>
        </w:rPr>
      </w:pPr>
    </w:p>
    <w:p w14:paraId="6CA8D1E1">
      <w:pPr>
        <w:spacing w:before="202" w:line="224" w:lineRule="auto"/>
        <w:outlineLvl w:val="2"/>
        <w:rPr>
          <w:rFonts w:hint="eastAsia" w:ascii="仿宋" w:hAnsi="仿宋" w:eastAsia="仿宋" w:cs="仿宋"/>
          <w:b w:val="0"/>
          <w:bCs w:val="0"/>
          <w:color w:val="auto"/>
          <w:sz w:val="28"/>
          <w:szCs w:val="28"/>
          <w:highlight w:val="none"/>
        </w:rPr>
      </w:pPr>
      <w:bookmarkStart w:id="67" w:name="_Toc22131"/>
      <w:bookmarkStart w:id="68" w:name="_Toc209"/>
      <w:r>
        <w:rPr>
          <w:rFonts w:hint="eastAsia" w:ascii="仿宋" w:hAnsi="仿宋" w:eastAsia="仿宋" w:cs="仿宋"/>
          <w:b w:val="0"/>
          <w:bCs w:val="0"/>
          <w:color w:val="auto"/>
          <w:spacing w:val="-2"/>
          <w:sz w:val="28"/>
          <w:szCs w:val="28"/>
          <w:highlight w:val="none"/>
        </w:rPr>
        <w:t>3.评审方法</w:t>
      </w:r>
      <w:bookmarkEnd w:id="67"/>
      <w:bookmarkEnd w:id="68"/>
    </w:p>
    <w:p w14:paraId="676F88A6">
      <w:pPr>
        <w:spacing w:before="213" w:line="308" w:lineRule="auto"/>
        <w:ind w:left="29" w:firstLine="48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本项目评审办法为综合评分法。磋商小组对满</w:t>
      </w:r>
      <w:r>
        <w:rPr>
          <w:rFonts w:hint="eastAsia" w:ascii="仿宋" w:hAnsi="仿宋" w:eastAsia="仿宋" w:cs="仿宋"/>
          <w:b w:val="0"/>
          <w:bCs w:val="0"/>
          <w:color w:val="auto"/>
          <w:spacing w:val="-4"/>
          <w:sz w:val="24"/>
          <w:szCs w:val="24"/>
          <w:highlight w:val="none"/>
        </w:rPr>
        <w:t>足磋商文件实质性要求的响应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文件，按照本章规定的评分标准进行打分，并按综合得分由高到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低顺序推荐中标候选人，或根据采购人授权直接确定中标人。综合评分相等</w:t>
      </w:r>
      <w:r>
        <w:rPr>
          <w:rFonts w:hint="eastAsia" w:ascii="仿宋" w:hAnsi="仿宋" w:eastAsia="仿宋" w:cs="仿宋"/>
          <w:b w:val="0"/>
          <w:bCs w:val="0"/>
          <w:color w:val="auto"/>
          <w:spacing w:val="-3"/>
          <w:sz w:val="24"/>
          <w:szCs w:val="24"/>
          <w:highlight w:val="none"/>
        </w:rPr>
        <w:t>时，</w:t>
      </w:r>
      <w:r>
        <w:rPr>
          <w:rFonts w:hint="eastAsia" w:ascii="仿宋" w:hAnsi="仿宋" w:eastAsia="仿宋" w:cs="仿宋"/>
          <w:b w:val="0"/>
          <w:bCs w:val="0"/>
          <w:color w:val="auto"/>
          <w:spacing w:val="-1"/>
          <w:sz w:val="24"/>
          <w:szCs w:val="24"/>
          <w:highlight w:val="none"/>
        </w:rPr>
        <w:t>以报价低的优先；报价也相等的，由采购人自行确定。</w:t>
      </w:r>
    </w:p>
    <w:p w14:paraId="0AF2438D">
      <w:pPr>
        <w:spacing w:before="204" w:line="224" w:lineRule="auto"/>
        <w:outlineLvl w:val="2"/>
        <w:rPr>
          <w:rFonts w:hint="eastAsia" w:ascii="仿宋" w:hAnsi="仿宋" w:eastAsia="仿宋" w:cs="仿宋"/>
          <w:b w:val="0"/>
          <w:bCs w:val="0"/>
          <w:color w:val="auto"/>
          <w:sz w:val="28"/>
          <w:szCs w:val="28"/>
          <w:highlight w:val="none"/>
        </w:rPr>
      </w:pPr>
      <w:bookmarkStart w:id="69" w:name="_Toc7497"/>
      <w:bookmarkStart w:id="70" w:name="_Toc30882"/>
      <w:r>
        <w:rPr>
          <w:rFonts w:hint="eastAsia" w:ascii="仿宋" w:hAnsi="仿宋" w:eastAsia="仿宋" w:cs="仿宋"/>
          <w:b w:val="0"/>
          <w:bCs w:val="0"/>
          <w:color w:val="auto"/>
          <w:spacing w:val="-1"/>
          <w:sz w:val="28"/>
          <w:szCs w:val="28"/>
          <w:highlight w:val="none"/>
        </w:rPr>
        <w:t>4.评审标准</w:t>
      </w:r>
      <w:bookmarkEnd w:id="69"/>
      <w:bookmarkEnd w:id="70"/>
    </w:p>
    <w:p w14:paraId="1A3B18D7">
      <w:pPr>
        <w:spacing w:before="218"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3"/>
          <w:sz w:val="24"/>
          <w:szCs w:val="24"/>
          <w:highlight w:val="none"/>
        </w:rPr>
        <w:t>初步评审标准</w:t>
      </w:r>
    </w:p>
    <w:p w14:paraId="7469456A">
      <w:pPr>
        <w:spacing w:before="109" w:line="220"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4.1.1</w:t>
      </w:r>
      <w:r>
        <w:rPr>
          <w:rFonts w:hint="eastAsia" w:ascii="仿宋" w:hAnsi="仿宋" w:eastAsia="仿宋" w:cs="仿宋"/>
          <w:b w:val="0"/>
          <w:bCs w:val="0"/>
          <w:color w:val="auto"/>
          <w:spacing w:val="-27"/>
          <w:sz w:val="24"/>
          <w:szCs w:val="24"/>
          <w:highlight w:val="none"/>
        </w:rPr>
        <w:t xml:space="preserve"> </w:t>
      </w:r>
      <w:r>
        <w:rPr>
          <w:rFonts w:hint="eastAsia" w:ascii="仿宋" w:hAnsi="仿宋" w:eastAsia="仿宋" w:cs="仿宋"/>
          <w:b w:val="0"/>
          <w:bCs w:val="0"/>
          <w:color w:val="auto"/>
          <w:spacing w:val="-2"/>
          <w:sz w:val="24"/>
          <w:szCs w:val="24"/>
          <w:highlight w:val="none"/>
        </w:rPr>
        <w:t>资格性审查：详见评审办法前附表；</w:t>
      </w:r>
    </w:p>
    <w:p w14:paraId="29C8C4D8">
      <w:pPr>
        <w:spacing w:before="115" w:line="220"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4.1.2</w:t>
      </w:r>
      <w:r>
        <w:rPr>
          <w:rFonts w:hint="eastAsia" w:ascii="仿宋" w:hAnsi="仿宋" w:eastAsia="仿宋" w:cs="仿宋"/>
          <w:b w:val="0"/>
          <w:bCs w:val="0"/>
          <w:color w:val="auto"/>
          <w:spacing w:val="-27"/>
          <w:sz w:val="24"/>
          <w:szCs w:val="24"/>
          <w:highlight w:val="none"/>
        </w:rPr>
        <w:t xml:space="preserve"> </w:t>
      </w:r>
      <w:r>
        <w:rPr>
          <w:rFonts w:hint="eastAsia" w:ascii="仿宋" w:hAnsi="仿宋" w:eastAsia="仿宋" w:cs="仿宋"/>
          <w:b w:val="0"/>
          <w:bCs w:val="0"/>
          <w:color w:val="auto"/>
          <w:spacing w:val="-2"/>
          <w:sz w:val="24"/>
          <w:szCs w:val="24"/>
          <w:highlight w:val="none"/>
        </w:rPr>
        <w:t>符合性审查：详见评审办法前附表。</w:t>
      </w:r>
    </w:p>
    <w:p w14:paraId="4EC01A4B">
      <w:pPr>
        <w:spacing w:before="115"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4.2</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3"/>
          <w:sz w:val="24"/>
          <w:szCs w:val="24"/>
          <w:highlight w:val="none"/>
        </w:rPr>
        <w:t>分值构成与评分标准</w:t>
      </w:r>
    </w:p>
    <w:p w14:paraId="5999FE5D">
      <w:pPr>
        <w:spacing w:before="109" w:line="221"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4.2.1</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2"/>
          <w:sz w:val="24"/>
          <w:szCs w:val="24"/>
          <w:highlight w:val="none"/>
        </w:rPr>
        <w:t>分值构成：详见评审办法前附表。</w:t>
      </w:r>
    </w:p>
    <w:p w14:paraId="7BCC395C">
      <w:pPr>
        <w:spacing w:before="115" w:line="265" w:lineRule="auto"/>
        <w:ind w:left="32" w:right="38" w:firstLine="4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4.2.2</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评审基准价的确定：即满足采购要求且最终价格最低的报价为评审基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准价，其价格分为满分。</w:t>
      </w:r>
    </w:p>
    <w:p w14:paraId="5C3D0DD8">
      <w:pPr>
        <w:spacing w:before="109"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4.2.3</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2"/>
          <w:sz w:val="24"/>
          <w:szCs w:val="24"/>
          <w:highlight w:val="none"/>
        </w:rPr>
        <w:t>报价的得分计算</w:t>
      </w:r>
    </w:p>
    <w:p w14:paraId="577060C6">
      <w:pPr>
        <w:spacing w:before="113" w:line="222" w:lineRule="auto"/>
        <w:ind w:left="50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报价得分=(评审基准价／最终报价)×价格权值×</w:t>
      </w:r>
      <w:r>
        <w:rPr>
          <w:rFonts w:hint="eastAsia" w:ascii="仿宋" w:hAnsi="仿宋" w:eastAsia="仿宋" w:cs="仿宋"/>
          <w:b w:val="0"/>
          <w:bCs w:val="0"/>
          <w:color w:val="auto"/>
          <w:spacing w:val="-83"/>
          <w:sz w:val="24"/>
          <w:szCs w:val="24"/>
          <w:highlight w:val="none"/>
        </w:rPr>
        <w:t xml:space="preserve"> </w:t>
      </w:r>
      <w:r>
        <w:rPr>
          <w:rFonts w:hint="eastAsia" w:ascii="仿宋" w:hAnsi="仿宋" w:eastAsia="仿宋" w:cs="仿宋"/>
          <w:b w:val="0"/>
          <w:bCs w:val="0"/>
          <w:color w:val="auto"/>
          <w:spacing w:val="-2"/>
          <w:sz w:val="24"/>
          <w:szCs w:val="24"/>
          <w:highlight w:val="none"/>
        </w:rPr>
        <w:t>100。</w:t>
      </w:r>
    </w:p>
    <w:p w14:paraId="20D61B1D">
      <w:pPr>
        <w:spacing w:before="111" w:line="263" w:lineRule="auto"/>
        <w:ind w:left="35" w:right="38" w:firstLine="46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4.2.4</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发包人有权接受或拒绝供应商在响应文件中提出偏离、保留。发包人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不接受供应商在开标后提出的优惠条件。</w:t>
      </w:r>
    </w:p>
    <w:p w14:paraId="27A76253">
      <w:pPr>
        <w:spacing w:before="116" w:line="221"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4.2.5</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评分标准：详见评审附表。</w:t>
      </w:r>
    </w:p>
    <w:p w14:paraId="0A0168E1">
      <w:pPr>
        <w:spacing w:before="318" w:line="224" w:lineRule="auto"/>
        <w:outlineLvl w:val="2"/>
        <w:rPr>
          <w:rFonts w:hint="eastAsia" w:ascii="仿宋" w:hAnsi="仿宋" w:eastAsia="仿宋" w:cs="仿宋"/>
          <w:b w:val="0"/>
          <w:bCs w:val="0"/>
          <w:color w:val="auto"/>
          <w:sz w:val="28"/>
          <w:szCs w:val="28"/>
          <w:highlight w:val="none"/>
        </w:rPr>
      </w:pPr>
      <w:bookmarkStart w:id="71" w:name="_Toc2352"/>
      <w:bookmarkStart w:id="72" w:name="_Toc25876"/>
      <w:r>
        <w:rPr>
          <w:rFonts w:hint="eastAsia" w:ascii="仿宋" w:hAnsi="仿宋" w:eastAsia="仿宋" w:cs="仿宋"/>
          <w:b w:val="0"/>
          <w:bCs w:val="0"/>
          <w:color w:val="auto"/>
          <w:spacing w:val="-1"/>
          <w:sz w:val="28"/>
          <w:szCs w:val="28"/>
          <w:highlight w:val="none"/>
        </w:rPr>
        <w:t>5.评审程序</w:t>
      </w:r>
      <w:bookmarkEnd w:id="71"/>
      <w:bookmarkEnd w:id="72"/>
    </w:p>
    <w:p w14:paraId="4648162C">
      <w:pPr>
        <w:spacing w:before="215"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初步评审</w:t>
      </w:r>
    </w:p>
    <w:p w14:paraId="29D56F3A">
      <w:pPr>
        <w:spacing w:before="123" w:line="308" w:lineRule="auto"/>
        <w:ind w:left="37" w:right="13" w:firstLine="482" w:firstLineChars="2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5.1.1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z w:val="24"/>
          <w:szCs w:val="24"/>
          <w:highlight w:val="none"/>
        </w:rPr>
        <w:t>磋商小组可以要求供应商提交</w:t>
      </w:r>
      <w:r>
        <w:rPr>
          <w:rFonts w:hint="eastAsia" w:ascii="仿宋" w:hAnsi="仿宋" w:eastAsia="仿宋" w:cs="仿宋"/>
          <w:b w:val="0"/>
          <w:bCs w:val="0"/>
          <w:color w:val="auto"/>
          <w:spacing w:val="-1"/>
          <w:sz w:val="24"/>
          <w:szCs w:val="24"/>
          <w:highlight w:val="none"/>
        </w:rPr>
        <w:t>“供应商须知</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1"/>
          <w:sz w:val="24"/>
          <w:szCs w:val="24"/>
          <w:highlight w:val="none"/>
        </w:rPr>
        <w:t>”规定</w:t>
      </w:r>
      <w:r>
        <w:rPr>
          <w:rFonts w:hint="eastAsia" w:ascii="仿宋" w:hAnsi="仿宋" w:eastAsia="仿宋" w:cs="仿宋"/>
          <w:b w:val="0"/>
          <w:bCs w:val="0"/>
          <w:color w:val="auto"/>
          <w:spacing w:val="-2"/>
          <w:sz w:val="24"/>
          <w:szCs w:val="24"/>
          <w:highlight w:val="none"/>
        </w:rPr>
        <w:t>的有关证明和证件的原件，以便核验。磋商小组依据本章</w:t>
      </w:r>
      <w:r>
        <w:rPr>
          <w:rFonts w:hint="eastAsia" w:ascii="仿宋" w:hAnsi="仿宋" w:eastAsia="仿宋" w:cs="仿宋"/>
          <w:b w:val="0"/>
          <w:bCs w:val="0"/>
          <w:color w:val="auto"/>
          <w:spacing w:val="-3"/>
          <w:sz w:val="24"/>
          <w:szCs w:val="24"/>
          <w:highlight w:val="none"/>
        </w:rPr>
        <w:t>规定的标准对</w:t>
      </w:r>
      <w:r>
        <w:rPr>
          <w:rFonts w:hint="eastAsia" w:ascii="仿宋" w:hAnsi="仿宋" w:eastAsia="仿宋" w:cs="仿宋"/>
          <w:b w:val="0"/>
          <w:bCs w:val="0"/>
          <w:color w:val="auto"/>
          <w:spacing w:val="-1"/>
          <w:sz w:val="24"/>
          <w:szCs w:val="24"/>
          <w:highlight w:val="none"/>
        </w:rPr>
        <w:t>响应文件进行初步评审。有一项不符合评审标准的，作废标处理。</w:t>
      </w:r>
    </w:p>
    <w:p w14:paraId="311DA875">
      <w:pPr>
        <w:spacing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5.1.2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供应商有以下情形之一的，其投标作</w:t>
      </w:r>
      <w:r>
        <w:rPr>
          <w:rFonts w:hint="eastAsia" w:ascii="仿宋" w:hAnsi="仿宋" w:eastAsia="仿宋" w:cs="仿宋"/>
          <w:b w:val="0"/>
          <w:bCs w:val="0"/>
          <w:color w:val="auto"/>
          <w:spacing w:val="-2"/>
          <w:sz w:val="24"/>
          <w:szCs w:val="24"/>
          <w:highlight w:val="none"/>
        </w:rPr>
        <w:t>废标处理：</w:t>
      </w:r>
    </w:p>
    <w:p w14:paraId="323316D8">
      <w:pPr>
        <w:spacing w:before="112" w:line="219"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（1）串通投标或弄虚作假或有其他违法行为的；</w:t>
      </w:r>
    </w:p>
    <w:p w14:paraId="5E804878">
      <w:pPr>
        <w:spacing w:before="115"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（2）不按磋商小组要求澄清、说明或补正的。</w:t>
      </w:r>
    </w:p>
    <w:p w14:paraId="55C34EA1">
      <w:pPr>
        <w:spacing w:before="112" w:line="220"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（3）报价函中报价与采购清单汇总价不一致时响应文件作废标处理。</w:t>
      </w:r>
    </w:p>
    <w:p w14:paraId="0A7B31CA">
      <w:pPr>
        <w:spacing w:before="112" w:line="220"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（4）提供虚假资料的其响应文件作废标处理。</w:t>
      </w:r>
    </w:p>
    <w:p w14:paraId="10745446">
      <w:pPr>
        <w:spacing w:before="115" w:line="279" w:lineRule="auto"/>
        <w:ind w:left="32" w:right="13" w:firstLine="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（5）供应商在开标时资格审查时递交的法人授权委托书公证件原件，其内</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3"/>
          <w:sz w:val="24"/>
          <w:szCs w:val="24"/>
          <w:highlight w:val="none"/>
        </w:rPr>
        <w:t>容应与资格预审、响应文件的内容一致，其中委托代理人均</w:t>
      </w:r>
      <w:r>
        <w:rPr>
          <w:rFonts w:hint="eastAsia" w:ascii="仿宋" w:hAnsi="仿宋" w:eastAsia="仿宋" w:cs="仿宋"/>
          <w:b w:val="0"/>
          <w:bCs w:val="0"/>
          <w:color w:val="auto"/>
          <w:spacing w:val="-4"/>
          <w:sz w:val="24"/>
          <w:szCs w:val="24"/>
          <w:highlight w:val="none"/>
        </w:rPr>
        <w:t>为同一人，不一致作</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废标处理。</w:t>
      </w:r>
    </w:p>
    <w:p w14:paraId="68C2BD4E">
      <w:pPr>
        <w:spacing w:before="112"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（6）磋商小组认定供应商以低于成本报价竞标的。</w:t>
      </w:r>
    </w:p>
    <w:p w14:paraId="0D877AD6">
      <w:pPr>
        <w:spacing w:before="112"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（7）供应商附有采购人不能接受的条件。</w:t>
      </w:r>
    </w:p>
    <w:p w14:paraId="48C45CB7">
      <w:pPr>
        <w:spacing w:before="110" w:line="220"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（8）响应文件偏离磋商文件实质性要求和条件的。</w:t>
      </w:r>
    </w:p>
    <w:p w14:paraId="5D295F8D">
      <w:pPr>
        <w:spacing w:before="116" w:line="265" w:lineRule="auto"/>
        <w:ind w:left="60" w:right="13" w:firstLine="45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（9）一个供应商递交两份或多分内容不同的响应文件，或在一份响应文件</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2"/>
          <w:sz w:val="24"/>
          <w:szCs w:val="24"/>
          <w:highlight w:val="none"/>
        </w:rPr>
        <w:t>中对同一招标项目有两个或多个报价，且未声明哪一个报价有效的。</w:t>
      </w:r>
    </w:p>
    <w:p w14:paraId="0E746208">
      <w:pPr>
        <w:spacing w:before="108" w:line="308" w:lineRule="auto"/>
        <w:ind w:left="29" w:right="13" w:firstLine="478"/>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5.1.3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报价有算术错误的，磋商小组按以下原则对报价进行修正，修正的价</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格经供应商书面确认后具有约束力。供应商不接受修正价格的，其投</w:t>
      </w:r>
      <w:r>
        <w:rPr>
          <w:rFonts w:hint="eastAsia" w:ascii="仿宋" w:hAnsi="仿宋" w:eastAsia="仿宋" w:cs="仿宋"/>
          <w:b w:val="0"/>
          <w:bCs w:val="0"/>
          <w:color w:val="auto"/>
          <w:spacing w:val="-4"/>
          <w:sz w:val="24"/>
          <w:szCs w:val="24"/>
          <w:highlight w:val="none"/>
        </w:rPr>
        <w:t>标作废标处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理。</w:t>
      </w:r>
    </w:p>
    <w:p w14:paraId="127F9AB4">
      <w:pPr>
        <w:spacing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（1）响应文件中的大写金额与小写金额不一致的，以大写金额为准；</w:t>
      </w:r>
    </w:p>
    <w:p w14:paraId="0BD1D900">
      <w:pPr>
        <w:spacing w:before="111" w:line="265" w:lineRule="auto"/>
        <w:ind w:left="30" w:right="16" w:firstLine="4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（2）总价金额与依据单价计算出的结果不一致的，以单价金额为准修正总</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1"/>
          <w:sz w:val="24"/>
          <w:szCs w:val="24"/>
          <w:highlight w:val="none"/>
        </w:rPr>
        <w:t>价，但单价金额小数点有明显错误的除外。</w:t>
      </w:r>
    </w:p>
    <w:p w14:paraId="4D84E321">
      <w:pPr>
        <w:spacing w:before="111" w:line="221"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5.2</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详细评审</w:t>
      </w:r>
    </w:p>
    <w:p w14:paraId="611E6D36">
      <w:pPr>
        <w:spacing w:before="115" w:line="307" w:lineRule="auto"/>
        <w:ind w:left="30" w:right="13"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磋商小组分别进行技术评审、商务评审和信用与业</w:t>
      </w:r>
      <w:r>
        <w:rPr>
          <w:rFonts w:hint="eastAsia" w:ascii="仿宋" w:hAnsi="仿宋" w:eastAsia="仿宋" w:cs="仿宋"/>
          <w:b w:val="0"/>
          <w:bCs w:val="0"/>
          <w:color w:val="auto"/>
          <w:spacing w:val="-4"/>
          <w:sz w:val="24"/>
          <w:szCs w:val="24"/>
          <w:highlight w:val="none"/>
        </w:rPr>
        <w:t>绩评审，在技术组评委技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术评分表提交后，在进行商务评分汇总。</w:t>
      </w:r>
    </w:p>
    <w:p w14:paraId="62D6F01F">
      <w:pPr>
        <w:spacing w:before="4" w:line="307" w:lineRule="auto"/>
        <w:ind w:left="29" w:right="13" w:firstLine="48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报价部分由磋商小组与供应商进行磋商，供应商</w:t>
      </w:r>
      <w:r>
        <w:rPr>
          <w:rFonts w:hint="eastAsia" w:ascii="仿宋" w:hAnsi="仿宋" w:eastAsia="仿宋" w:cs="仿宋"/>
          <w:b w:val="0"/>
          <w:bCs w:val="0"/>
          <w:color w:val="auto"/>
          <w:spacing w:val="-4"/>
          <w:sz w:val="24"/>
          <w:szCs w:val="24"/>
          <w:highlight w:val="none"/>
        </w:rPr>
        <w:t>进行二轮报价。第一轮报价</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为响应文件内报价，第二轮报价所有供应商同时报价。以最后一轮</w:t>
      </w:r>
      <w:r>
        <w:rPr>
          <w:rFonts w:hint="eastAsia" w:ascii="仿宋" w:hAnsi="仿宋" w:eastAsia="仿宋" w:cs="仿宋"/>
          <w:b w:val="0"/>
          <w:bCs w:val="0"/>
          <w:color w:val="auto"/>
          <w:spacing w:val="-4"/>
          <w:sz w:val="24"/>
          <w:szCs w:val="24"/>
          <w:highlight w:val="none"/>
        </w:rPr>
        <w:t>的报价为最终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报价，磋商小组推荐综合得分最高的三名供应商为成交候选人推荐</w:t>
      </w:r>
      <w:r>
        <w:rPr>
          <w:rFonts w:hint="eastAsia" w:ascii="仿宋" w:hAnsi="仿宋" w:eastAsia="仿宋" w:cs="仿宋"/>
          <w:b w:val="0"/>
          <w:bCs w:val="0"/>
          <w:color w:val="auto"/>
          <w:spacing w:val="-4"/>
          <w:sz w:val="24"/>
          <w:szCs w:val="24"/>
          <w:highlight w:val="none"/>
        </w:rPr>
        <w:t>给采购人，由</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采购人确定一名供应商为成交供应商。</w:t>
      </w:r>
    </w:p>
    <w:p w14:paraId="382A4CCA">
      <w:pPr>
        <w:spacing w:before="1" w:line="307" w:lineRule="auto"/>
        <w:ind w:left="32" w:right="16"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5.2.1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磋商小组按照本章规定的</w:t>
      </w:r>
      <w:r>
        <w:rPr>
          <w:rFonts w:hint="eastAsia" w:ascii="仿宋" w:hAnsi="仿宋" w:eastAsia="仿宋" w:cs="仿宋"/>
          <w:b w:val="0"/>
          <w:bCs w:val="0"/>
          <w:color w:val="auto"/>
          <w:sz w:val="24"/>
          <w:szCs w:val="24"/>
          <w:highlight w:val="none"/>
        </w:rPr>
        <w:t xml:space="preserve">量化因素和分值进行打分,计算出 </w:t>
      </w:r>
      <w:r>
        <w:rPr>
          <w:rFonts w:hint="eastAsia" w:ascii="仿宋" w:hAnsi="仿宋" w:eastAsia="仿宋" w:cs="仿宋"/>
          <w:b w:val="0"/>
          <w:bCs w:val="0"/>
          <w:color w:val="auto"/>
          <w:spacing w:val="-1"/>
          <w:sz w:val="24"/>
          <w:szCs w:val="24"/>
          <w:highlight w:val="none"/>
        </w:rPr>
        <w:t>综合评分得分,供应商的总得分等于评委评分的算术和的平均值。</w:t>
      </w:r>
    </w:p>
    <w:p w14:paraId="328AB27F">
      <w:pPr>
        <w:spacing w:before="1" w:line="221"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（1）按本章规定的评审项目及内容对技术因素部分计算出得分∑</w:t>
      </w:r>
      <w:r>
        <w:rPr>
          <w:rFonts w:hint="eastAsia" w:ascii="仿宋" w:hAnsi="仿宋" w:eastAsia="仿宋" w:cs="仿宋"/>
          <w:b w:val="0"/>
          <w:bCs w:val="0"/>
          <w:color w:val="auto"/>
          <w:spacing w:val="-80"/>
          <w:sz w:val="24"/>
          <w:szCs w:val="24"/>
          <w:highlight w:val="none"/>
        </w:rPr>
        <w:t xml:space="preserve"> </w:t>
      </w:r>
      <w:r>
        <w:rPr>
          <w:rFonts w:hint="eastAsia" w:ascii="仿宋" w:hAnsi="仿宋" w:eastAsia="仿宋" w:cs="仿宋"/>
          <w:b w:val="0"/>
          <w:bCs w:val="0"/>
          <w:color w:val="auto"/>
          <w:spacing w:val="-2"/>
          <w:sz w:val="24"/>
          <w:szCs w:val="24"/>
          <w:highlight w:val="none"/>
        </w:rPr>
        <w:t>1；</w:t>
      </w:r>
    </w:p>
    <w:p w14:paraId="453BD3EC">
      <w:pPr>
        <w:spacing w:before="112"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（2）按本章规定的评审项目及内容对商务因素部分计算出∑2；</w:t>
      </w:r>
    </w:p>
    <w:p w14:paraId="0D088C82">
      <w:pPr>
        <w:spacing w:before="113" w:line="221"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5.2.2</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评分分值计算保留小数点后两位，小数点后第三位按“</w:t>
      </w:r>
      <w:r>
        <w:rPr>
          <w:rFonts w:hint="eastAsia" w:ascii="仿宋" w:hAnsi="仿宋" w:eastAsia="仿宋" w:cs="仿宋"/>
          <w:b w:val="0"/>
          <w:bCs w:val="0"/>
          <w:color w:val="auto"/>
          <w:spacing w:val="-76"/>
          <w:sz w:val="24"/>
          <w:szCs w:val="24"/>
          <w:highlight w:val="none"/>
        </w:rPr>
        <w:t xml:space="preserve"> </w:t>
      </w:r>
      <w:r>
        <w:rPr>
          <w:rFonts w:hint="eastAsia" w:ascii="仿宋" w:hAnsi="仿宋" w:eastAsia="仿宋" w:cs="仿宋"/>
          <w:b w:val="0"/>
          <w:bCs w:val="0"/>
          <w:color w:val="auto"/>
          <w:spacing w:val="-2"/>
          <w:sz w:val="24"/>
          <w:szCs w:val="24"/>
          <w:highlight w:val="none"/>
        </w:rPr>
        <w:t>四</w:t>
      </w:r>
      <w:r>
        <w:rPr>
          <w:rFonts w:hint="eastAsia" w:ascii="仿宋" w:hAnsi="仿宋" w:eastAsia="仿宋" w:cs="仿宋"/>
          <w:b w:val="0"/>
          <w:bCs w:val="0"/>
          <w:color w:val="auto"/>
          <w:spacing w:val="-3"/>
          <w:sz w:val="24"/>
          <w:szCs w:val="24"/>
          <w:highlight w:val="none"/>
        </w:rPr>
        <w:t>舍五入</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3"/>
          <w:sz w:val="24"/>
          <w:szCs w:val="24"/>
          <w:highlight w:val="none"/>
        </w:rPr>
        <w:t>”;</w:t>
      </w:r>
    </w:p>
    <w:p w14:paraId="3B44B2A6">
      <w:pPr>
        <w:spacing w:before="122" w:line="222" w:lineRule="auto"/>
        <w:ind w:left="507"/>
        <w:rPr>
          <w:rFonts w:hint="eastAsia" w:ascii="仿宋" w:hAnsi="仿宋" w:eastAsia="仿宋" w:cs="仿宋"/>
          <w:b w:val="0"/>
          <w:bCs w:val="0"/>
          <w:color w:val="auto"/>
          <w:spacing w:val="-6"/>
          <w:sz w:val="24"/>
          <w:szCs w:val="24"/>
          <w:highlight w:val="none"/>
        </w:rPr>
      </w:pPr>
      <w:r>
        <w:rPr>
          <w:rFonts w:hint="eastAsia" w:ascii="仿宋" w:hAnsi="仿宋" w:eastAsia="仿宋" w:cs="仿宋"/>
          <w:b w:val="0"/>
          <w:bCs w:val="0"/>
          <w:color w:val="auto"/>
          <w:spacing w:val="-6"/>
          <w:sz w:val="24"/>
          <w:szCs w:val="24"/>
          <w:highlight w:val="none"/>
        </w:rPr>
        <w:t>5.2.3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6"/>
          <w:sz w:val="24"/>
          <w:szCs w:val="24"/>
          <w:highlight w:val="none"/>
        </w:rPr>
        <w:t>供应商得分：</w:t>
      </w:r>
      <w:r>
        <w:rPr>
          <w:rFonts w:hint="eastAsia" w:ascii="仿宋" w:hAnsi="仿宋" w:eastAsia="仿宋" w:cs="仿宋"/>
          <w:b w:val="0"/>
          <w:bCs w:val="0"/>
          <w:color w:val="auto"/>
          <w:spacing w:val="-84"/>
          <w:sz w:val="24"/>
          <w:szCs w:val="24"/>
          <w:highlight w:val="none"/>
        </w:rPr>
        <w:t xml:space="preserve"> </w:t>
      </w:r>
      <w:r>
        <w:rPr>
          <w:rFonts w:hint="eastAsia" w:ascii="仿宋" w:hAnsi="仿宋" w:eastAsia="仿宋" w:cs="仿宋"/>
          <w:b w:val="0"/>
          <w:bCs w:val="0"/>
          <w:color w:val="auto"/>
          <w:spacing w:val="-6"/>
          <w:sz w:val="24"/>
          <w:szCs w:val="24"/>
          <w:highlight w:val="none"/>
        </w:rPr>
        <w:t>∑</w:t>
      </w:r>
      <w:r>
        <w:rPr>
          <w:rFonts w:hint="eastAsia" w:ascii="仿宋" w:hAnsi="仿宋" w:eastAsia="仿宋" w:cs="仿宋"/>
          <w:b w:val="0"/>
          <w:bCs w:val="0"/>
          <w:color w:val="auto"/>
          <w:spacing w:val="-94"/>
          <w:sz w:val="24"/>
          <w:szCs w:val="24"/>
          <w:highlight w:val="none"/>
        </w:rPr>
        <w:t xml:space="preserve"> </w:t>
      </w:r>
      <w:r>
        <w:rPr>
          <w:rFonts w:hint="eastAsia" w:ascii="仿宋" w:hAnsi="仿宋" w:eastAsia="仿宋" w:cs="仿宋"/>
          <w:b w:val="0"/>
          <w:bCs w:val="0"/>
          <w:color w:val="auto"/>
          <w:spacing w:val="-6"/>
          <w:sz w:val="24"/>
          <w:szCs w:val="24"/>
          <w:highlight w:val="none"/>
        </w:rPr>
        <w:t>1+∑2</w:t>
      </w:r>
    </w:p>
    <w:p w14:paraId="62997E1E">
      <w:pPr>
        <w:spacing w:before="122"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5.3</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3"/>
          <w:sz w:val="24"/>
          <w:szCs w:val="24"/>
          <w:highlight w:val="none"/>
        </w:rPr>
        <w:t>响应文件的澄清和补正</w:t>
      </w:r>
    </w:p>
    <w:p w14:paraId="3473835F">
      <w:pPr>
        <w:spacing w:before="111" w:line="279" w:lineRule="auto"/>
        <w:ind w:left="41" w:right="13" w:firstLine="4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5.3.1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在评审过程中，磋商小组可以书面形式要求供应商对所提交响应文件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中不明确的内容进行书面澄清或说明，或者对细微偏差进行补正。磋商小组不接</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2"/>
          <w:sz w:val="24"/>
          <w:szCs w:val="24"/>
          <w:highlight w:val="none"/>
        </w:rPr>
        <w:t>受供应商主动提出的澄清、说明或补正。</w:t>
      </w:r>
    </w:p>
    <w:p w14:paraId="6321A4D7">
      <w:pPr>
        <w:spacing w:before="112" w:line="265" w:lineRule="auto"/>
        <w:ind w:left="44" w:right="13" w:firstLine="46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5.3.2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澄清、说明和补正不得改变响应文件的实质性内容（算术性错误修正</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的除外）。供应商的书面澄清、说明和补正属于响应文件的组成部分。</w:t>
      </w:r>
    </w:p>
    <w:p w14:paraId="1002450A">
      <w:pPr>
        <w:spacing w:before="110" w:line="265" w:lineRule="auto"/>
        <w:ind w:left="38" w:right="13" w:firstLine="4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5.3.3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磋商小组对供应商提交的澄清、说明或补正有疑问的，可以要求供应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商进一步澄清、说明或补正，直至满足磋商小组的要求。</w:t>
      </w:r>
    </w:p>
    <w:p w14:paraId="3A599EA4">
      <w:pPr>
        <w:spacing w:before="113"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5.4</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评审结果</w:t>
      </w:r>
    </w:p>
    <w:p w14:paraId="128D42F1">
      <w:pPr>
        <w:spacing w:before="109" w:line="309" w:lineRule="auto"/>
        <w:ind w:left="29" w:right="13" w:firstLine="477"/>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5.4.1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磋商小组依据本章第评分标准进行评分，按评审办法前附表的约定计</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算供应商最终得分，根据得分由高到低的顺序推荐3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2"/>
          <w:sz w:val="24"/>
          <w:szCs w:val="24"/>
          <w:highlight w:val="none"/>
        </w:rPr>
        <w:t>名中标候选人，并标明推荐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6"/>
          <w:sz w:val="24"/>
          <w:szCs w:val="24"/>
          <w:highlight w:val="none"/>
        </w:rPr>
        <w:t>顺序。</w:t>
      </w:r>
    </w:p>
    <w:p w14:paraId="52799711">
      <w:pPr>
        <w:spacing w:before="12" w:line="222" w:lineRule="auto"/>
        <w:ind w:left="507"/>
        <w:outlineLvl w:val="1"/>
        <w:rPr>
          <w:rFonts w:hint="eastAsia" w:ascii="仿宋" w:hAnsi="仿宋" w:eastAsia="仿宋" w:cs="仿宋"/>
          <w:b w:val="0"/>
          <w:bCs w:val="0"/>
          <w:color w:val="auto"/>
          <w:sz w:val="24"/>
          <w:szCs w:val="24"/>
          <w:highlight w:val="none"/>
        </w:rPr>
      </w:pPr>
      <w:bookmarkStart w:id="73" w:name="_Toc25530"/>
      <w:bookmarkStart w:id="74" w:name="_Toc1140"/>
      <w:r>
        <w:rPr>
          <w:rFonts w:hint="eastAsia" w:ascii="仿宋" w:hAnsi="仿宋" w:eastAsia="仿宋" w:cs="仿宋"/>
          <w:b w:val="0"/>
          <w:bCs w:val="0"/>
          <w:color w:val="auto"/>
          <w:spacing w:val="-1"/>
          <w:sz w:val="24"/>
          <w:szCs w:val="24"/>
          <w:highlight w:val="none"/>
        </w:rPr>
        <w:t>5.4.2</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磋商小组完成评审后，应当向采购人提交书面评审报告。</w:t>
      </w:r>
      <w:bookmarkEnd w:id="73"/>
      <w:bookmarkEnd w:id="74"/>
    </w:p>
    <w:p w14:paraId="3CA9A28E">
      <w:pPr>
        <w:spacing w:line="222" w:lineRule="auto"/>
        <w:rPr>
          <w:rFonts w:hint="eastAsia" w:ascii="仿宋" w:hAnsi="仿宋" w:eastAsia="仿宋" w:cs="仿宋"/>
          <w:b w:val="0"/>
          <w:bCs w:val="0"/>
          <w:color w:val="auto"/>
          <w:sz w:val="24"/>
          <w:szCs w:val="24"/>
          <w:highlight w:val="none"/>
        </w:rPr>
        <w:sectPr>
          <w:footerReference r:id="rId9" w:type="default"/>
          <w:pgSz w:w="11906" w:h="16839"/>
          <w:pgMar w:top="1431" w:right="1785" w:bottom="1180" w:left="1785" w:header="0" w:footer="1018" w:gutter="0"/>
          <w:pgNumType w:fmt="decimal"/>
          <w:cols w:space="720" w:num="1"/>
        </w:sectPr>
      </w:pPr>
    </w:p>
    <w:p w14:paraId="34D0FDE4">
      <w:pPr>
        <w:spacing w:before="64" w:line="227" w:lineRule="auto"/>
        <w:jc w:val="center"/>
        <w:outlineLvl w:val="1"/>
        <w:rPr>
          <w:rFonts w:hint="eastAsia" w:ascii="仿宋" w:hAnsi="仿宋" w:eastAsia="仿宋" w:cs="仿宋"/>
          <w:b w:val="0"/>
          <w:bCs w:val="0"/>
          <w:color w:val="auto"/>
          <w:sz w:val="36"/>
          <w:szCs w:val="36"/>
          <w:highlight w:val="none"/>
        </w:rPr>
      </w:pPr>
      <w:bookmarkStart w:id="75" w:name="_Toc3342"/>
      <w:bookmarkStart w:id="76" w:name="_Toc9447"/>
      <w:r>
        <w:rPr>
          <w:rFonts w:hint="eastAsia" w:ascii="仿宋" w:hAnsi="仿宋" w:eastAsia="仿宋" w:cs="仿宋"/>
          <w:b w:val="0"/>
          <w:bCs w:val="0"/>
          <w:color w:val="auto"/>
          <w:spacing w:val="8"/>
          <w:sz w:val="36"/>
          <w:szCs w:val="36"/>
          <w:highlight w:val="none"/>
        </w:rPr>
        <w:t>第五章  合同（仅供参考）</w:t>
      </w:r>
      <w:bookmarkEnd w:id="75"/>
      <w:bookmarkEnd w:id="76"/>
    </w:p>
    <w:p w14:paraId="5C3C6566">
      <w:pPr>
        <w:spacing w:before="145" w:line="225" w:lineRule="auto"/>
        <w:ind w:left="3074"/>
        <w:outlineLvl w:val="2"/>
        <w:rPr>
          <w:rFonts w:hint="eastAsia" w:ascii="仿宋" w:hAnsi="仿宋" w:eastAsia="仿宋" w:cs="仿宋"/>
          <w:b w:val="0"/>
          <w:bCs w:val="0"/>
          <w:color w:val="auto"/>
          <w:spacing w:val="-6"/>
          <w:sz w:val="28"/>
          <w:szCs w:val="28"/>
          <w:highlight w:val="none"/>
        </w:rPr>
      </w:pPr>
    </w:p>
    <w:p w14:paraId="411128ED">
      <w:pPr>
        <w:spacing w:before="145" w:line="225" w:lineRule="auto"/>
        <w:ind w:left="3074"/>
        <w:outlineLvl w:val="2"/>
        <w:rPr>
          <w:rFonts w:hint="eastAsia" w:ascii="仿宋" w:hAnsi="仿宋" w:eastAsia="仿宋" w:cs="仿宋"/>
          <w:b w:val="0"/>
          <w:bCs w:val="0"/>
          <w:color w:val="auto"/>
          <w:sz w:val="28"/>
          <w:szCs w:val="28"/>
          <w:highlight w:val="none"/>
        </w:rPr>
      </w:pPr>
      <w:bookmarkStart w:id="77" w:name="_Toc16513"/>
      <w:bookmarkStart w:id="78" w:name="_Toc11382"/>
      <w:r>
        <w:rPr>
          <w:rFonts w:hint="eastAsia" w:ascii="仿宋" w:hAnsi="仿宋" w:eastAsia="仿宋" w:cs="仿宋"/>
          <w:b w:val="0"/>
          <w:bCs w:val="0"/>
          <w:color w:val="auto"/>
          <w:spacing w:val="-6"/>
          <w:sz w:val="28"/>
          <w:szCs w:val="28"/>
          <w:highlight w:val="none"/>
        </w:rPr>
        <w:t>第一部分</w:t>
      </w:r>
      <w:r>
        <w:rPr>
          <w:rFonts w:hint="eastAsia" w:ascii="仿宋" w:hAnsi="仿宋" w:eastAsia="仿宋" w:cs="仿宋"/>
          <w:b w:val="0"/>
          <w:bCs w:val="0"/>
          <w:color w:val="auto"/>
          <w:spacing w:val="9"/>
          <w:sz w:val="28"/>
          <w:szCs w:val="28"/>
          <w:highlight w:val="none"/>
        </w:rPr>
        <w:t xml:space="preserve">  </w:t>
      </w:r>
      <w:r>
        <w:rPr>
          <w:rFonts w:hint="eastAsia" w:ascii="仿宋" w:hAnsi="仿宋" w:eastAsia="仿宋" w:cs="仿宋"/>
          <w:b w:val="0"/>
          <w:bCs w:val="0"/>
          <w:color w:val="auto"/>
          <w:spacing w:val="-6"/>
          <w:sz w:val="28"/>
          <w:szCs w:val="28"/>
          <w:highlight w:val="none"/>
        </w:rPr>
        <w:t>协议书</w:t>
      </w:r>
      <w:bookmarkEnd w:id="77"/>
      <w:bookmarkEnd w:id="78"/>
    </w:p>
    <w:p w14:paraId="1BE78625">
      <w:pPr>
        <w:spacing w:before="257" w:line="221" w:lineRule="auto"/>
        <w:ind w:left="3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委托人（全称</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4"/>
          <w:sz w:val="24"/>
          <w:szCs w:val="24"/>
          <w:highlight w:val="none"/>
          <w:u w:val="single" w:color="auto"/>
        </w:rPr>
        <w:t>。</w:t>
      </w:r>
    </w:p>
    <w:p w14:paraId="7999E101">
      <w:pPr>
        <w:spacing w:before="202" w:line="221" w:lineRule="auto"/>
        <w:ind w:left="4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咨询人（全称</w:t>
      </w:r>
      <w:r>
        <w:rPr>
          <w:rFonts w:hint="eastAsia" w:ascii="仿宋" w:hAnsi="仿宋" w:eastAsia="仿宋" w:cs="仿宋"/>
          <w:b w:val="0"/>
          <w:bCs w:val="0"/>
          <w:color w:val="auto"/>
          <w:spacing w:val="2"/>
          <w:sz w:val="24"/>
          <w:szCs w:val="24"/>
          <w:highlight w:val="none"/>
        </w:rPr>
        <w:t>）：</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5"/>
          <w:sz w:val="24"/>
          <w:szCs w:val="24"/>
          <w:highlight w:val="none"/>
          <w:u w:val="single" w:color="auto"/>
        </w:rPr>
        <w:t>。</w:t>
      </w:r>
    </w:p>
    <w:p w14:paraId="50BEB0BB">
      <w:pPr>
        <w:spacing w:before="168" w:line="466" w:lineRule="exact"/>
        <w:ind w:left="45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position w:val="5"/>
          <w:sz w:val="24"/>
          <w:szCs w:val="24"/>
          <w:highlight w:val="none"/>
        </w:rPr>
        <w:t>根据《</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"javascript:SLC(21651,0)"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1"/>
          <w:position w:val="5"/>
          <w:sz w:val="24"/>
          <w:szCs w:val="24"/>
          <w:highlight w:val="none"/>
        </w:rPr>
        <w:t>中华人民共和国合同法</w:t>
      </w:r>
      <w:r>
        <w:rPr>
          <w:rFonts w:hint="eastAsia" w:ascii="仿宋" w:hAnsi="仿宋" w:eastAsia="仿宋" w:cs="仿宋"/>
          <w:b w:val="0"/>
          <w:bCs w:val="0"/>
          <w:color w:val="auto"/>
          <w:spacing w:val="-1"/>
          <w:position w:val="5"/>
          <w:sz w:val="24"/>
          <w:szCs w:val="24"/>
          <w:highlight w:val="none"/>
        </w:rPr>
        <w:fldChar w:fldCharType="end"/>
      </w:r>
      <w:r>
        <w:rPr>
          <w:rFonts w:hint="eastAsia" w:ascii="仿宋" w:hAnsi="仿宋" w:eastAsia="仿宋" w:cs="仿宋"/>
          <w:b w:val="0"/>
          <w:bCs w:val="0"/>
          <w:color w:val="auto"/>
          <w:spacing w:val="-1"/>
          <w:position w:val="5"/>
          <w:sz w:val="24"/>
          <w:szCs w:val="24"/>
          <w:highlight w:val="none"/>
        </w:rPr>
        <w:t>》及其他有关法律、法规，遵循平等、</w:t>
      </w:r>
      <w:r>
        <w:rPr>
          <w:rFonts w:hint="eastAsia" w:ascii="仿宋" w:hAnsi="仿宋" w:eastAsia="仿宋" w:cs="仿宋"/>
          <w:b w:val="0"/>
          <w:bCs w:val="0"/>
          <w:color w:val="auto"/>
          <w:spacing w:val="-46"/>
          <w:position w:val="5"/>
          <w:sz w:val="24"/>
          <w:szCs w:val="24"/>
          <w:highlight w:val="none"/>
        </w:rPr>
        <w:t xml:space="preserve"> </w:t>
      </w:r>
      <w:r>
        <w:rPr>
          <w:rFonts w:hint="eastAsia" w:ascii="仿宋" w:hAnsi="仿宋" w:eastAsia="仿宋" w:cs="仿宋"/>
          <w:b w:val="0"/>
          <w:bCs w:val="0"/>
          <w:color w:val="auto"/>
          <w:spacing w:val="-1"/>
          <w:position w:val="5"/>
          <w:sz w:val="24"/>
          <w:szCs w:val="24"/>
          <w:highlight w:val="none"/>
        </w:rPr>
        <w:t>自</w:t>
      </w:r>
    </w:p>
    <w:p w14:paraId="65EC45A3">
      <w:pPr>
        <w:spacing w:before="61" w:line="359" w:lineRule="auto"/>
        <w:ind w:left="29" w:right="13" w:firstLine="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愿、公平和诚实信用的原则，双方就下述建设工程委托</w:t>
      </w:r>
      <w:r>
        <w:rPr>
          <w:rFonts w:hint="eastAsia" w:ascii="仿宋" w:hAnsi="仿宋" w:eastAsia="仿宋" w:cs="仿宋"/>
          <w:b w:val="0"/>
          <w:bCs w:val="0"/>
          <w:color w:val="auto"/>
          <w:spacing w:val="-2"/>
          <w:sz w:val="24"/>
          <w:szCs w:val="24"/>
          <w:highlight w:val="none"/>
        </w:rPr>
        <w:t>事项协商一致，订立本合同。</w:t>
      </w:r>
    </w:p>
    <w:p w14:paraId="729694D2">
      <w:pPr>
        <w:spacing w:before="24" w:line="222" w:lineRule="auto"/>
        <w:ind w:left="51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一、工程概况</w:t>
      </w:r>
    </w:p>
    <w:p w14:paraId="0535B350">
      <w:pPr>
        <w:spacing w:before="203" w:line="221" w:lineRule="auto"/>
        <w:ind w:left="11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1.工程名称：</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4"/>
          <w:sz w:val="24"/>
          <w:szCs w:val="24"/>
          <w:highlight w:val="none"/>
        </w:rPr>
        <w:t>。</w:t>
      </w:r>
    </w:p>
    <w:p w14:paraId="57FFD085">
      <w:pPr>
        <w:spacing w:before="203" w:line="223" w:lineRule="auto"/>
        <w:ind w:left="11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2.工程地点：</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55B9E553">
      <w:pPr>
        <w:spacing w:before="202" w:line="223" w:lineRule="auto"/>
        <w:ind w:left="5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3.工程规模：</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789FD64">
      <w:pPr>
        <w:spacing w:before="199" w:line="223" w:lineRule="auto"/>
        <w:ind w:left="62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4.投资金额：</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04B71F7C">
      <w:pPr>
        <w:spacing w:before="202" w:line="222" w:lineRule="auto"/>
        <w:ind w:left="62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5.资金来源：</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100EC48D">
      <w:pPr>
        <w:spacing w:before="202" w:line="223" w:lineRule="auto"/>
        <w:ind w:left="62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6.建设工期或周期：</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z w:val="24"/>
          <w:szCs w:val="24"/>
          <w:highlight w:val="none"/>
          <w:u w:val="single" w:color="auto"/>
        </w:rPr>
        <w:t xml:space="preserve">          。</w:t>
      </w:r>
    </w:p>
    <w:p w14:paraId="605F55AA">
      <w:pPr>
        <w:spacing w:before="201" w:line="222" w:lineRule="auto"/>
        <w:ind w:left="62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7.其他：</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476095D9">
      <w:pPr>
        <w:spacing w:before="202" w:line="220" w:lineRule="auto"/>
        <w:ind w:left="51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二、服务范围及工作内容</w:t>
      </w:r>
    </w:p>
    <w:p w14:paraId="7BC25478">
      <w:pPr>
        <w:spacing w:before="206" w:line="218" w:lineRule="auto"/>
        <w:ind w:left="50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双方约定的服务范围及工作内容：</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_。</w:t>
      </w:r>
    </w:p>
    <w:p w14:paraId="40F8173B">
      <w:pPr>
        <w:spacing w:before="206" w:line="220" w:lineRule="auto"/>
        <w:ind w:left="50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服务范围及工作内容详见附录</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pacing w:val="-2"/>
          <w:sz w:val="24"/>
          <w:szCs w:val="24"/>
          <w:highlight w:val="none"/>
        </w:rPr>
        <w:t>A。</w:t>
      </w:r>
    </w:p>
    <w:p w14:paraId="0CB2F65C">
      <w:pPr>
        <w:spacing w:before="206" w:line="222" w:lineRule="auto"/>
        <w:ind w:left="51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三、服务期限</w:t>
      </w:r>
    </w:p>
    <w:p w14:paraId="6227FF2A">
      <w:pPr>
        <w:spacing w:before="204" w:line="359" w:lineRule="auto"/>
        <w:ind w:left="29" w:right="40" w:firstLine="48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本合同约定的建设工程咨询服务自</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99"/>
          <w:sz w:val="24"/>
          <w:szCs w:val="24"/>
          <w:highlight w:val="none"/>
        </w:rPr>
        <w:t xml:space="preserve"> </w:t>
      </w:r>
      <w:r>
        <w:rPr>
          <w:rFonts w:hint="eastAsia" w:ascii="仿宋" w:hAnsi="仿宋" w:eastAsia="仿宋" w:cs="仿宋"/>
          <w:b w:val="0"/>
          <w:bCs w:val="0"/>
          <w:color w:val="auto"/>
          <w:spacing w:val="-3"/>
          <w:sz w:val="24"/>
          <w:szCs w:val="24"/>
          <w:highlight w:val="none"/>
        </w:rPr>
        <w:t xml:space="preserve">年 </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3"/>
          <w:sz w:val="24"/>
          <w:szCs w:val="24"/>
          <w:highlight w:val="none"/>
        </w:rPr>
        <w:t>月</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4"/>
          <w:sz w:val="24"/>
          <w:szCs w:val="24"/>
          <w:highlight w:val="none"/>
        </w:rPr>
        <w:t>日开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2"/>
          <w:sz w:val="24"/>
          <w:szCs w:val="24"/>
          <w:highlight w:val="none"/>
        </w:rPr>
        <w:t>始实施，至</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8"/>
          <w:sz w:val="24"/>
          <w:szCs w:val="24"/>
          <w:highlight w:val="none"/>
        </w:rPr>
        <w:t xml:space="preserve"> </w:t>
      </w:r>
      <w:r>
        <w:rPr>
          <w:rFonts w:hint="eastAsia" w:ascii="仿宋" w:hAnsi="仿宋" w:eastAsia="仿宋" w:cs="仿宋"/>
          <w:b w:val="0"/>
          <w:bCs w:val="0"/>
          <w:color w:val="auto"/>
          <w:spacing w:val="-12"/>
          <w:sz w:val="24"/>
          <w:szCs w:val="24"/>
          <w:highlight w:val="none"/>
        </w:rPr>
        <w:t>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12"/>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12"/>
          <w:sz w:val="24"/>
          <w:szCs w:val="24"/>
          <w:highlight w:val="none"/>
        </w:rPr>
        <w:t>日终结。</w:t>
      </w:r>
    </w:p>
    <w:p w14:paraId="541C7863">
      <w:pPr>
        <w:spacing w:before="21" w:line="222" w:lineRule="auto"/>
        <w:ind w:left="53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0"/>
          <w:sz w:val="24"/>
          <w:szCs w:val="24"/>
          <w:highlight w:val="none"/>
        </w:rPr>
        <w:t>四、质量标准</w:t>
      </w:r>
    </w:p>
    <w:p w14:paraId="562C38FD">
      <w:pPr>
        <w:spacing w:before="203" w:line="221" w:lineRule="auto"/>
        <w:ind w:left="515"/>
        <w:rPr>
          <w:rFonts w:hint="eastAsia" w:ascii="仿宋" w:hAnsi="仿宋" w:eastAsia="仿宋" w:cs="仿宋"/>
          <w:b w:val="0"/>
          <w:bCs w:val="0"/>
          <w:color w:val="auto"/>
          <w:sz w:val="7"/>
          <w:szCs w:val="7"/>
          <w:highlight w:val="none"/>
        </w:rPr>
      </w:pPr>
      <w:r>
        <w:rPr>
          <w:rFonts w:hint="eastAsia" w:ascii="仿宋" w:hAnsi="仿宋" w:eastAsia="仿宋" w:cs="仿宋"/>
          <w:b w:val="0"/>
          <w:bCs w:val="0"/>
          <w:color w:val="auto"/>
          <w:spacing w:val="-2"/>
          <w:sz w:val="24"/>
          <w:szCs w:val="24"/>
          <w:highlight w:val="none"/>
        </w:rPr>
        <w:t>咨询成果文件应符合：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u w:val="none" w:color="auto"/>
          <w:lang w:eastAsia="zh-CN"/>
        </w:rPr>
        <w:t>。</w:t>
      </w:r>
      <w:r>
        <w:rPr>
          <w:rFonts w:hint="eastAsia" w:ascii="仿宋" w:hAnsi="仿宋" w:eastAsia="仿宋" w:cs="仿宋"/>
          <w:b w:val="0"/>
          <w:bCs w:val="0"/>
          <w:color w:val="auto"/>
          <w:spacing w:val="8"/>
          <w:sz w:val="7"/>
          <w:szCs w:val="7"/>
          <w:highlight w:val="none"/>
        </w:rPr>
        <w:t>___</w:t>
      </w:r>
      <w:r>
        <w:rPr>
          <w:rFonts w:hint="eastAsia" w:ascii="仿宋" w:hAnsi="仿宋" w:eastAsia="仿宋" w:cs="仿宋"/>
          <w:b w:val="0"/>
          <w:bCs w:val="0"/>
          <w:color w:val="auto"/>
          <w:sz w:val="7"/>
          <w:szCs w:val="7"/>
          <w:highlight w:val="none"/>
        </w:rPr>
        <w:t xml:space="preserve"> </w:t>
      </w:r>
      <w:r>
        <w:rPr>
          <w:rFonts w:hint="eastAsia" w:ascii="仿宋" w:hAnsi="仿宋" w:eastAsia="仿宋" w:cs="仿宋"/>
          <w:b w:val="0"/>
          <w:bCs w:val="0"/>
          <w:color w:val="auto"/>
          <w:spacing w:val="8"/>
          <w:sz w:val="7"/>
          <w:szCs w:val="7"/>
          <w:highlight w:val="none"/>
        </w:rPr>
        <w:t>。</w:t>
      </w:r>
    </w:p>
    <w:p w14:paraId="4E370115">
      <w:pPr>
        <w:spacing w:before="241" w:line="222" w:lineRule="auto"/>
        <w:ind w:left="51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五、酬金或计取方式</w:t>
      </w:r>
    </w:p>
    <w:p w14:paraId="1444D692">
      <w:pPr>
        <w:spacing w:before="203" w:line="224"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1.酬金：</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
          <w:sz w:val="24"/>
          <w:szCs w:val="24"/>
          <w:highlight w:val="none"/>
        </w:rPr>
        <w:t>。</w:t>
      </w:r>
    </w:p>
    <w:p w14:paraId="5D9998F0">
      <w:pPr>
        <w:spacing w:before="198" w:line="222"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2.计取方式：</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5ED848CD">
      <w:pPr>
        <w:spacing w:before="49" w:line="222" w:lineRule="auto"/>
        <w:ind w:left="514"/>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rPr>
        <w:t>酬金或计取方式详见附录</w:t>
      </w:r>
      <w:r>
        <w:rPr>
          <w:rFonts w:hint="eastAsia" w:ascii="仿宋" w:hAnsi="仿宋" w:eastAsia="仿宋" w:cs="仿宋"/>
          <w:b w:val="0"/>
          <w:bCs w:val="0"/>
          <w:color w:val="auto"/>
          <w:spacing w:val="-52"/>
          <w:sz w:val="24"/>
          <w:szCs w:val="24"/>
          <w:highlight w:val="none"/>
        </w:rPr>
        <w:t xml:space="preserve"> </w:t>
      </w:r>
      <w:r>
        <w:rPr>
          <w:rFonts w:hint="eastAsia" w:ascii="仿宋" w:hAnsi="仿宋" w:eastAsia="仿宋" w:cs="仿宋"/>
          <w:b w:val="0"/>
          <w:bCs w:val="0"/>
          <w:color w:val="auto"/>
          <w:spacing w:val="-2"/>
          <w:sz w:val="24"/>
          <w:szCs w:val="24"/>
          <w:highlight w:val="none"/>
        </w:rPr>
        <w:t>A。</w:t>
      </w:r>
    </w:p>
    <w:p w14:paraId="1CE1980E">
      <w:pPr>
        <w:spacing w:before="49"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六、合同文件的构成</w:t>
      </w:r>
    </w:p>
    <w:p w14:paraId="6F880B1E">
      <w:pPr>
        <w:spacing w:before="203" w:line="222" w:lineRule="auto"/>
        <w:ind w:left="51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本协议书与下列文件一起构成合同文件:</w:t>
      </w:r>
    </w:p>
    <w:p w14:paraId="57C9AED1">
      <w:pPr>
        <w:spacing w:before="200"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1.中标通知书或委托书（如果有</w:t>
      </w:r>
      <w:r>
        <w:rPr>
          <w:rFonts w:hint="eastAsia" w:ascii="仿宋" w:hAnsi="仿宋" w:eastAsia="仿宋" w:cs="仿宋"/>
          <w:b w:val="0"/>
          <w:bCs w:val="0"/>
          <w:color w:val="auto"/>
          <w:spacing w:val="1"/>
          <w:sz w:val="24"/>
          <w:szCs w:val="24"/>
          <w:highlight w:val="none"/>
        </w:rPr>
        <w:t>）；</w:t>
      </w:r>
    </w:p>
    <w:p w14:paraId="144884FF">
      <w:pPr>
        <w:spacing w:before="202" w:line="221"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2.投标函及投标函附录或咨询服务建议书（如果有</w:t>
      </w:r>
      <w:r>
        <w:rPr>
          <w:rFonts w:hint="eastAsia" w:ascii="仿宋" w:hAnsi="仿宋" w:eastAsia="仿宋" w:cs="仿宋"/>
          <w:b w:val="0"/>
          <w:bCs w:val="0"/>
          <w:color w:val="auto"/>
          <w:spacing w:val="7"/>
          <w:sz w:val="24"/>
          <w:szCs w:val="24"/>
          <w:highlight w:val="none"/>
        </w:rPr>
        <w:t>）；</w:t>
      </w:r>
    </w:p>
    <w:p w14:paraId="1DF54474">
      <w:pPr>
        <w:spacing w:before="203"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3.专用条件及附录；</w:t>
      </w:r>
    </w:p>
    <w:p w14:paraId="01E1B322">
      <w:pPr>
        <w:spacing w:before="204"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4.通用条件；</w:t>
      </w:r>
    </w:p>
    <w:p w14:paraId="03CCE736">
      <w:pPr>
        <w:spacing w:before="200"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5.其他合同文件。</w:t>
      </w:r>
    </w:p>
    <w:p w14:paraId="17BE1DFD">
      <w:pPr>
        <w:spacing w:before="203" w:line="361" w:lineRule="auto"/>
        <w:ind w:left="34" w:right="72" w:firstLine="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上述各项合同文件包括合同当事人就该项合</w:t>
      </w:r>
      <w:r>
        <w:rPr>
          <w:rFonts w:hint="eastAsia" w:ascii="仿宋" w:hAnsi="仿宋" w:eastAsia="仿宋" w:cs="仿宋"/>
          <w:b w:val="0"/>
          <w:bCs w:val="0"/>
          <w:color w:val="auto"/>
          <w:spacing w:val="-4"/>
          <w:sz w:val="24"/>
          <w:szCs w:val="24"/>
          <w:highlight w:val="none"/>
        </w:rPr>
        <w:t>同文件所作出的补充和修改，属</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于同一类内容的文件，应以最新签署的为准。</w:t>
      </w:r>
    </w:p>
    <w:p w14:paraId="6BD5C135">
      <w:pPr>
        <w:spacing w:before="18" w:line="378" w:lineRule="auto"/>
        <w:ind w:left="33" w:right="219"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在合同订立及履行过程中形成的与合同有关的文件（包括补充协议）均构</w:t>
      </w:r>
      <w:r>
        <w:rPr>
          <w:rFonts w:hint="eastAsia" w:ascii="仿宋" w:hAnsi="仿宋" w:eastAsia="仿宋" w:cs="仿宋"/>
          <w:b w:val="0"/>
          <w:bCs w:val="0"/>
          <w:color w:val="auto"/>
          <w:spacing w:val="13"/>
          <w:sz w:val="24"/>
          <w:szCs w:val="24"/>
          <w:highlight w:val="none"/>
        </w:rPr>
        <w:t xml:space="preserve"> </w:t>
      </w:r>
      <w:r>
        <w:rPr>
          <w:rFonts w:hint="eastAsia" w:ascii="仿宋" w:hAnsi="仿宋" w:eastAsia="仿宋" w:cs="仿宋"/>
          <w:b w:val="0"/>
          <w:bCs w:val="0"/>
          <w:color w:val="auto"/>
          <w:spacing w:val="-2"/>
          <w:sz w:val="24"/>
          <w:szCs w:val="24"/>
          <w:highlight w:val="none"/>
        </w:rPr>
        <w:t>成合同文件的组成部分。</w:t>
      </w:r>
    </w:p>
    <w:p w14:paraId="62B13D53">
      <w:pPr>
        <w:spacing w:before="1" w:line="223"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七、词语定义</w:t>
      </w:r>
    </w:p>
    <w:p w14:paraId="7E30CFB0">
      <w:pPr>
        <w:spacing w:before="201" w:line="222" w:lineRule="auto"/>
        <w:ind w:left="5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协议书中相关词语的含义与通用条件中的定义与解释相同。</w:t>
      </w:r>
    </w:p>
    <w:p w14:paraId="4953B199">
      <w:pPr>
        <w:spacing w:before="201" w:line="224" w:lineRule="auto"/>
        <w:ind w:left="50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八、合同订立</w:t>
      </w:r>
    </w:p>
    <w:p w14:paraId="18659050">
      <w:pPr>
        <w:spacing w:before="202"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3"/>
          <w:sz w:val="24"/>
          <w:szCs w:val="24"/>
          <w:highlight w:val="none"/>
        </w:rPr>
        <w:t>1.订立时间：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8"/>
          <w:sz w:val="24"/>
          <w:szCs w:val="24"/>
          <w:highlight w:val="none"/>
        </w:rPr>
        <w:t xml:space="preserve"> </w:t>
      </w:r>
      <w:r>
        <w:rPr>
          <w:rFonts w:hint="eastAsia" w:ascii="仿宋" w:hAnsi="仿宋" w:eastAsia="仿宋" w:cs="仿宋"/>
          <w:b w:val="0"/>
          <w:bCs w:val="0"/>
          <w:color w:val="auto"/>
          <w:spacing w:val="-13"/>
          <w:sz w:val="24"/>
          <w:szCs w:val="24"/>
          <w:highlight w:val="none"/>
        </w:rPr>
        <w:t>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13"/>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13"/>
          <w:sz w:val="24"/>
          <w:szCs w:val="24"/>
          <w:highlight w:val="none"/>
        </w:rPr>
        <w:t>日。</w:t>
      </w:r>
    </w:p>
    <w:p w14:paraId="44AE04DF">
      <w:pPr>
        <w:spacing w:before="200" w:line="224"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2.订立地点：</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282046A8">
      <w:pPr>
        <w:spacing w:before="201" w:line="223" w:lineRule="auto"/>
        <w:ind w:left="51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九、合同生效</w:t>
      </w:r>
    </w:p>
    <w:p w14:paraId="599B1B88">
      <w:pPr>
        <w:spacing w:before="200" w:line="222" w:lineRule="auto"/>
        <w:ind w:left="5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本合同自</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9"/>
          <w:sz w:val="24"/>
          <w:szCs w:val="24"/>
          <w:highlight w:val="none"/>
        </w:rPr>
        <w:t xml:space="preserve"> </w:t>
      </w:r>
      <w:r>
        <w:rPr>
          <w:rFonts w:hint="eastAsia" w:ascii="仿宋" w:hAnsi="仿宋" w:eastAsia="仿宋" w:cs="仿宋"/>
          <w:b w:val="0"/>
          <w:bCs w:val="0"/>
          <w:color w:val="auto"/>
          <w:spacing w:val="-7"/>
          <w:sz w:val="24"/>
          <w:szCs w:val="24"/>
          <w:highlight w:val="none"/>
        </w:rPr>
        <w:t>生效。</w:t>
      </w:r>
    </w:p>
    <w:p w14:paraId="3F41FA4B">
      <w:pPr>
        <w:spacing w:before="204" w:line="222" w:lineRule="auto"/>
        <w:ind w:left="51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十、合同份数</w:t>
      </w:r>
    </w:p>
    <w:p w14:paraId="65F17735">
      <w:pPr>
        <w:spacing w:before="200" w:line="359" w:lineRule="auto"/>
        <w:ind w:left="29" w:right="72" w:firstLine="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本合同一式</w:t>
      </w:r>
      <w:r>
        <w:rPr>
          <w:rFonts w:hint="eastAsia" w:ascii="仿宋" w:hAnsi="仿宋" w:eastAsia="仿宋" w:cs="仿宋"/>
          <w:b w:val="0"/>
          <w:bCs w:val="0"/>
          <w:color w:val="auto"/>
          <w:spacing w:val="-118"/>
          <w:sz w:val="24"/>
          <w:szCs w:val="24"/>
          <w:highlight w:val="none"/>
        </w:rPr>
        <w:t xml:space="preserve"> </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103"/>
          <w:sz w:val="24"/>
          <w:szCs w:val="24"/>
          <w:highlight w:val="none"/>
        </w:rPr>
        <w:t xml:space="preserve"> </w:t>
      </w:r>
      <w:r>
        <w:rPr>
          <w:rFonts w:hint="eastAsia" w:ascii="仿宋" w:hAnsi="仿宋" w:eastAsia="仿宋" w:cs="仿宋"/>
          <w:b w:val="0"/>
          <w:bCs w:val="0"/>
          <w:color w:val="auto"/>
          <w:spacing w:val="2"/>
          <w:sz w:val="24"/>
          <w:szCs w:val="24"/>
          <w:highlight w:val="none"/>
        </w:rPr>
        <w:t>份，具有同等法律效力，其中委托人执</w:t>
      </w:r>
      <w:r>
        <w:rPr>
          <w:rFonts w:hint="eastAsia" w:ascii="仿宋" w:hAnsi="仿宋" w:eastAsia="仿宋" w:cs="仿宋"/>
          <w:b w:val="0"/>
          <w:bCs w:val="0"/>
          <w:color w:val="auto"/>
          <w:spacing w:val="-116"/>
          <w:sz w:val="24"/>
          <w:szCs w:val="24"/>
          <w:highlight w:val="none"/>
        </w:rPr>
        <w:t xml:space="preserve"> </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103"/>
          <w:sz w:val="24"/>
          <w:szCs w:val="24"/>
          <w:highlight w:val="none"/>
        </w:rPr>
        <w:t xml:space="preserve"> </w:t>
      </w:r>
      <w:r>
        <w:rPr>
          <w:rFonts w:hint="eastAsia" w:ascii="仿宋" w:hAnsi="仿宋" w:eastAsia="仿宋" w:cs="仿宋"/>
          <w:b w:val="0"/>
          <w:bCs w:val="0"/>
          <w:color w:val="auto"/>
          <w:spacing w:val="2"/>
          <w:sz w:val="24"/>
          <w:szCs w:val="24"/>
          <w:highlight w:val="none"/>
        </w:rPr>
        <w:t>份，咨询人执</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份。</w:t>
      </w:r>
    </w:p>
    <w:p w14:paraId="1B432A75">
      <w:pPr>
        <w:spacing w:before="1"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 托</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z w:val="24"/>
          <w:szCs w:val="24"/>
          <w:highlight w:val="none"/>
        </w:rPr>
        <w:t>人</w:t>
      </w:r>
      <w:r>
        <w:rPr>
          <w:rFonts w:hint="eastAsia" w:ascii="仿宋" w:hAnsi="仿宋" w:eastAsia="仿宋" w:cs="仿宋"/>
          <w:b w:val="0"/>
          <w:bCs w:val="0"/>
          <w:color w:val="auto"/>
          <w:spacing w:val="-33"/>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33"/>
          <w:sz w:val="24"/>
          <w:szCs w:val="24"/>
          <w:highlight w:val="none"/>
        </w:rPr>
        <w:t>（</w:t>
      </w:r>
      <w:r>
        <w:rPr>
          <w:rFonts w:hint="eastAsia" w:ascii="仿宋" w:hAnsi="仿宋" w:eastAsia="仿宋" w:cs="仿宋"/>
          <w:b w:val="0"/>
          <w:bCs w:val="0"/>
          <w:color w:val="auto"/>
          <w:sz w:val="24"/>
          <w:szCs w:val="24"/>
          <w:highlight w:val="none"/>
        </w:rPr>
        <w:t>盖章）</w:t>
      </w:r>
      <w:r>
        <w:rPr>
          <w:rFonts w:hint="eastAsia" w:ascii="仿宋" w:hAnsi="仿宋" w:eastAsia="仿宋" w:cs="仿宋"/>
          <w:b w:val="0"/>
          <w:bCs w:val="0"/>
          <w:color w:val="auto"/>
          <w:spacing w:val="14"/>
          <w:sz w:val="24"/>
          <w:szCs w:val="24"/>
          <w:highlight w:val="none"/>
        </w:rPr>
        <w:t xml:space="preserve">  </w:t>
      </w:r>
      <w:r>
        <w:rPr>
          <w:rFonts w:hint="eastAsia" w:ascii="仿宋" w:hAnsi="仿宋" w:eastAsia="仿宋" w:cs="仿宋"/>
          <w:b w:val="0"/>
          <w:bCs w:val="0"/>
          <w:color w:val="auto"/>
          <w:sz w:val="24"/>
          <w:szCs w:val="24"/>
          <w:highlight w:val="none"/>
        </w:rPr>
        <w:t>咨</w:t>
      </w:r>
      <w:r>
        <w:rPr>
          <w:rFonts w:hint="eastAsia" w:ascii="仿宋" w:hAnsi="仿宋" w:eastAsia="仿宋" w:cs="仿宋"/>
          <w:b w:val="0"/>
          <w:bCs w:val="0"/>
          <w:color w:val="auto"/>
          <w:spacing w:val="16"/>
          <w:sz w:val="24"/>
          <w:szCs w:val="24"/>
          <w:highlight w:val="none"/>
        </w:rPr>
        <w:t xml:space="preserve"> </w:t>
      </w:r>
      <w:r>
        <w:rPr>
          <w:rFonts w:hint="eastAsia" w:ascii="仿宋" w:hAnsi="仿宋" w:eastAsia="仿宋" w:cs="仿宋"/>
          <w:b w:val="0"/>
          <w:bCs w:val="0"/>
          <w:color w:val="auto"/>
          <w:sz w:val="24"/>
          <w:szCs w:val="24"/>
          <w:highlight w:val="none"/>
        </w:rPr>
        <w:t>询</w:t>
      </w:r>
      <w:r>
        <w:rPr>
          <w:rFonts w:hint="eastAsia" w:ascii="仿宋" w:hAnsi="仿宋" w:eastAsia="仿宋" w:cs="仿宋"/>
          <w:b w:val="0"/>
          <w:bCs w:val="0"/>
          <w:color w:val="auto"/>
          <w:spacing w:val="19"/>
          <w:sz w:val="24"/>
          <w:szCs w:val="24"/>
          <w:highlight w:val="none"/>
        </w:rPr>
        <w:t xml:space="preserve"> </w:t>
      </w:r>
      <w:r>
        <w:rPr>
          <w:rFonts w:hint="eastAsia" w:ascii="仿宋" w:hAnsi="仿宋" w:eastAsia="仿宋" w:cs="仿宋"/>
          <w:b w:val="0"/>
          <w:bCs w:val="0"/>
          <w:color w:val="auto"/>
          <w:sz w:val="24"/>
          <w:szCs w:val="24"/>
          <w:highlight w:val="none"/>
        </w:rPr>
        <w:t>人</w:t>
      </w:r>
      <w:r>
        <w:rPr>
          <w:rFonts w:hint="eastAsia" w:ascii="仿宋" w:hAnsi="仿宋" w:eastAsia="仿宋" w:cs="仿宋"/>
          <w:b w:val="0"/>
          <w:bCs w:val="0"/>
          <w:color w:val="auto"/>
          <w:spacing w:val="-33"/>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33"/>
          <w:sz w:val="24"/>
          <w:szCs w:val="24"/>
          <w:highlight w:val="none"/>
        </w:rPr>
        <w:t>（</w:t>
      </w:r>
      <w:r>
        <w:rPr>
          <w:rFonts w:hint="eastAsia" w:ascii="仿宋" w:hAnsi="仿宋" w:eastAsia="仿宋" w:cs="仿宋"/>
          <w:b w:val="0"/>
          <w:bCs w:val="0"/>
          <w:color w:val="auto"/>
          <w:sz w:val="24"/>
          <w:szCs w:val="24"/>
          <w:highlight w:val="none"/>
        </w:rPr>
        <w:t>盖章）</w:t>
      </w:r>
    </w:p>
    <w:p w14:paraId="08882237">
      <w:pPr>
        <w:spacing w:before="179" w:line="222" w:lineRule="auto"/>
        <w:ind w:left="3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法定代表人或其授权的                 法定代表人或其授权的</w:t>
      </w:r>
    </w:p>
    <w:p w14:paraId="57A7304E">
      <w:pPr>
        <w:spacing w:before="179" w:line="218" w:lineRule="auto"/>
        <w:ind w:left="3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代理人</w:t>
      </w:r>
      <w:r>
        <w:rPr>
          <w:rFonts w:hint="eastAsia" w:ascii="仿宋" w:hAnsi="仿宋" w:eastAsia="仿宋" w:cs="仿宋"/>
          <w:b w:val="0"/>
          <w:bCs w:val="0"/>
          <w:color w:val="auto"/>
          <w:sz w:val="24"/>
          <w:szCs w:val="24"/>
          <w:highlight w:val="none"/>
          <w:u w:val="single" w:color="auto"/>
        </w:rPr>
        <w:t>：_________</w:t>
      </w:r>
      <w:r>
        <w:rPr>
          <w:rFonts w:hint="eastAsia" w:ascii="仿宋" w:hAnsi="仿宋" w:eastAsia="仿宋" w:cs="仿宋"/>
          <w:b w:val="0"/>
          <w:bCs w:val="0"/>
          <w:color w:val="auto"/>
          <w:sz w:val="24"/>
          <w:szCs w:val="24"/>
          <w:highlight w:val="none"/>
        </w:rPr>
        <w:t>（签字）            代理人</w:t>
      </w:r>
      <w:r>
        <w:rPr>
          <w:rFonts w:hint="eastAsia" w:ascii="仿宋" w:hAnsi="仿宋" w:eastAsia="仿宋" w:cs="仿宋"/>
          <w:b w:val="0"/>
          <w:bCs w:val="0"/>
          <w:color w:val="auto"/>
          <w:spacing w:val="-11"/>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1"/>
          <w:sz w:val="24"/>
          <w:szCs w:val="24"/>
          <w:highlight w:val="none"/>
        </w:rPr>
        <w:t>（</w:t>
      </w:r>
      <w:r>
        <w:rPr>
          <w:rFonts w:hint="eastAsia" w:ascii="仿宋" w:hAnsi="仿宋" w:eastAsia="仿宋" w:cs="仿宋"/>
          <w:b w:val="0"/>
          <w:bCs w:val="0"/>
          <w:color w:val="auto"/>
          <w:sz w:val="24"/>
          <w:szCs w:val="24"/>
          <w:highlight w:val="none"/>
        </w:rPr>
        <w:t>签字）</w:t>
      </w:r>
    </w:p>
    <w:p w14:paraId="424EFED6">
      <w:pPr>
        <w:spacing w:before="183" w:line="222" w:lineRule="auto"/>
        <w:ind w:left="3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组织机构代码：            </w:t>
      </w:r>
      <w:r>
        <w:rPr>
          <w:rFonts w:hint="eastAsia" w:ascii="仿宋" w:hAnsi="仿宋" w:eastAsia="仿宋" w:cs="仿宋"/>
          <w:b w:val="0"/>
          <w:bCs w:val="0"/>
          <w:color w:val="auto"/>
          <w:spacing w:val="-1"/>
          <w:sz w:val="24"/>
          <w:szCs w:val="24"/>
          <w:highlight w:val="none"/>
        </w:rPr>
        <w:t xml:space="preserve">           组织机构代码：</w:t>
      </w:r>
    </w:p>
    <w:p w14:paraId="10C07104">
      <w:pPr>
        <w:spacing w:before="177" w:line="222" w:lineRule="auto"/>
        <w:ind w:left="3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纳税人识别码：                       纳税人识别码：</w:t>
      </w:r>
    </w:p>
    <w:p w14:paraId="1708C0E5">
      <w:pPr>
        <w:spacing w:before="178" w:line="222" w:lineRule="auto"/>
        <w:ind w:left="2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住</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9"/>
          <w:sz w:val="24"/>
          <w:szCs w:val="24"/>
          <w:highlight w:val="none"/>
        </w:rPr>
        <w:t>所</w:t>
      </w:r>
      <w:r>
        <w:rPr>
          <w:rFonts w:hint="eastAsia" w:ascii="仿宋" w:hAnsi="仿宋" w:eastAsia="仿宋" w:cs="仿宋"/>
          <w:b w:val="0"/>
          <w:bCs w:val="0"/>
          <w:color w:val="auto"/>
          <w:spacing w:val="-85"/>
          <w:sz w:val="24"/>
          <w:szCs w:val="24"/>
          <w:highlight w:val="none"/>
        </w:rPr>
        <w:t xml:space="preserve"> </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10"/>
          <w:sz w:val="24"/>
          <w:szCs w:val="24"/>
          <w:highlight w:val="none"/>
        </w:rPr>
        <w:t xml:space="preserve">       住</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10"/>
          <w:sz w:val="24"/>
          <w:szCs w:val="24"/>
          <w:highlight w:val="none"/>
        </w:rPr>
        <w:t>所：</w:t>
      </w:r>
    </w:p>
    <w:p w14:paraId="2338D0F3">
      <w:pPr>
        <w:spacing w:before="177" w:line="224" w:lineRule="auto"/>
        <w:ind w:left="2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0"/>
          <w:sz w:val="24"/>
          <w:szCs w:val="24"/>
          <w:highlight w:val="none"/>
        </w:rPr>
        <w:t>账</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10"/>
          <w:sz w:val="24"/>
          <w:szCs w:val="24"/>
          <w:highlight w:val="none"/>
        </w:rPr>
        <w:t>号</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10"/>
          <w:sz w:val="24"/>
          <w:szCs w:val="24"/>
          <w:highlight w:val="none"/>
        </w:rPr>
        <w:t>：                             账</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10"/>
          <w:sz w:val="24"/>
          <w:szCs w:val="24"/>
          <w:highlight w:val="none"/>
        </w:rPr>
        <w:t>号：</w:t>
      </w:r>
    </w:p>
    <w:p w14:paraId="6B77F4B3">
      <w:pPr>
        <w:spacing w:before="177" w:line="221" w:lineRule="auto"/>
        <w:ind w:left="2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开户银行：</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开户银行：</w:t>
      </w:r>
    </w:p>
    <w:p w14:paraId="3F48D35E">
      <w:pPr>
        <w:spacing w:line="221" w:lineRule="auto"/>
        <w:rPr>
          <w:rFonts w:hint="eastAsia" w:ascii="仿宋" w:hAnsi="仿宋" w:eastAsia="仿宋" w:cs="仿宋"/>
          <w:b w:val="0"/>
          <w:bCs w:val="0"/>
          <w:color w:val="auto"/>
          <w:sz w:val="24"/>
          <w:szCs w:val="24"/>
          <w:highlight w:val="none"/>
        </w:rPr>
        <w:sectPr>
          <w:footerReference r:id="rId10" w:type="default"/>
          <w:pgSz w:w="11906" w:h="16839"/>
          <w:pgMar w:top="1425" w:right="1726" w:bottom="1180" w:left="1785" w:header="0" w:footer="1018" w:gutter="0"/>
          <w:pgNumType w:fmt="decimal"/>
          <w:cols w:space="720" w:num="1"/>
        </w:sectPr>
      </w:pPr>
    </w:p>
    <w:p w14:paraId="7727AC32">
      <w:pPr>
        <w:spacing w:before="48" w:line="222" w:lineRule="auto"/>
        <w:ind w:left="4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邮政编码：                            邮政</w:t>
      </w:r>
      <w:r>
        <w:rPr>
          <w:rFonts w:hint="eastAsia" w:ascii="仿宋" w:hAnsi="仿宋" w:eastAsia="仿宋" w:cs="仿宋"/>
          <w:b w:val="0"/>
          <w:bCs w:val="0"/>
          <w:color w:val="auto"/>
          <w:spacing w:val="-5"/>
          <w:sz w:val="24"/>
          <w:szCs w:val="24"/>
          <w:highlight w:val="none"/>
        </w:rPr>
        <w:t>编码：</w:t>
      </w:r>
    </w:p>
    <w:p w14:paraId="2360C9D7">
      <w:pPr>
        <w:spacing w:before="179" w:line="223" w:lineRule="auto"/>
        <w:ind w:left="5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6"/>
          <w:sz w:val="24"/>
          <w:szCs w:val="24"/>
          <w:highlight w:val="none"/>
        </w:rPr>
        <w:t>电</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26"/>
          <w:sz w:val="24"/>
          <w:szCs w:val="24"/>
          <w:highlight w:val="none"/>
        </w:rPr>
        <w:t>话</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26"/>
          <w:sz w:val="24"/>
          <w:szCs w:val="24"/>
          <w:highlight w:val="none"/>
        </w:rPr>
        <w:t>：</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26"/>
          <w:sz w:val="24"/>
          <w:szCs w:val="24"/>
          <w:highlight w:val="none"/>
        </w:rPr>
        <w:t>电</w:t>
      </w:r>
      <w:r>
        <w:rPr>
          <w:rFonts w:hint="eastAsia" w:ascii="仿宋" w:hAnsi="仿宋" w:eastAsia="仿宋" w:cs="仿宋"/>
          <w:b w:val="0"/>
          <w:bCs w:val="0"/>
          <w:color w:val="auto"/>
          <w:spacing w:val="7"/>
          <w:sz w:val="24"/>
          <w:szCs w:val="24"/>
          <w:highlight w:val="none"/>
        </w:rPr>
        <w:t xml:space="preserve">    </w:t>
      </w:r>
      <w:r>
        <w:rPr>
          <w:rFonts w:hint="eastAsia" w:ascii="仿宋" w:hAnsi="仿宋" w:eastAsia="仿宋" w:cs="仿宋"/>
          <w:b w:val="0"/>
          <w:bCs w:val="0"/>
          <w:color w:val="auto"/>
          <w:spacing w:val="-26"/>
          <w:sz w:val="24"/>
          <w:szCs w:val="24"/>
          <w:highlight w:val="none"/>
        </w:rPr>
        <w:t>话：</w:t>
      </w:r>
    </w:p>
    <w:p w14:paraId="2C0419F7">
      <w:pPr>
        <w:spacing w:before="175" w:line="223" w:lineRule="auto"/>
        <w:ind w:left="3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0"/>
          <w:sz w:val="24"/>
          <w:szCs w:val="24"/>
          <w:highlight w:val="none"/>
        </w:rPr>
        <w:t>传</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20"/>
          <w:sz w:val="24"/>
          <w:szCs w:val="24"/>
          <w:highlight w:val="none"/>
        </w:rPr>
        <w:t>真</w:t>
      </w:r>
      <w:r>
        <w:rPr>
          <w:rFonts w:hint="eastAsia" w:ascii="仿宋" w:hAnsi="仿宋" w:eastAsia="仿宋" w:cs="仿宋"/>
          <w:b w:val="0"/>
          <w:bCs w:val="0"/>
          <w:color w:val="auto"/>
          <w:spacing w:val="-87"/>
          <w:sz w:val="24"/>
          <w:szCs w:val="24"/>
          <w:highlight w:val="none"/>
        </w:rPr>
        <w:t xml:space="preserve"> </w:t>
      </w:r>
      <w:r>
        <w:rPr>
          <w:rFonts w:hint="eastAsia" w:ascii="仿宋" w:hAnsi="仿宋" w:eastAsia="仿宋" w:cs="仿宋"/>
          <w:b w:val="0"/>
          <w:bCs w:val="0"/>
          <w:color w:val="auto"/>
          <w:spacing w:val="-20"/>
          <w:sz w:val="24"/>
          <w:szCs w:val="24"/>
          <w:highlight w:val="none"/>
        </w:rPr>
        <w:t>：</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0"/>
          <w:sz w:val="24"/>
          <w:szCs w:val="24"/>
          <w:highlight w:val="none"/>
        </w:rPr>
        <w:t>传</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20"/>
          <w:sz w:val="24"/>
          <w:szCs w:val="24"/>
          <w:highlight w:val="none"/>
        </w:rPr>
        <w:t>真：</w:t>
      </w:r>
    </w:p>
    <w:p w14:paraId="73DE7309">
      <w:pPr>
        <w:spacing w:before="178" w:line="221" w:lineRule="auto"/>
        <w:ind w:left="56"/>
        <w:outlineLvl w:val="2"/>
        <w:rPr>
          <w:rFonts w:hint="eastAsia" w:ascii="仿宋" w:hAnsi="仿宋" w:eastAsia="仿宋" w:cs="仿宋"/>
          <w:b w:val="0"/>
          <w:bCs w:val="0"/>
          <w:color w:val="auto"/>
          <w:sz w:val="24"/>
          <w:szCs w:val="24"/>
          <w:highlight w:val="none"/>
        </w:rPr>
      </w:pPr>
      <w:bookmarkStart w:id="79" w:name="_Toc27957"/>
      <w:bookmarkStart w:id="80" w:name="_Toc18704"/>
      <w:r>
        <w:rPr>
          <w:rFonts w:hint="eastAsia" w:ascii="仿宋" w:hAnsi="仿宋" w:eastAsia="仿宋" w:cs="仿宋"/>
          <w:b w:val="0"/>
          <w:bCs w:val="0"/>
          <w:color w:val="auto"/>
          <w:spacing w:val="-4"/>
          <w:sz w:val="24"/>
          <w:szCs w:val="24"/>
          <w:highlight w:val="none"/>
        </w:rPr>
        <w:t xml:space="preserve">电子信箱：                     </w:t>
      </w:r>
      <w:r>
        <w:rPr>
          <w:rFonts w:hint="eastAsia" w:ascii="仿宋" w:hAnsi="仿宋" w:eastAsia="仿宋" w:cs="仿宋"/>
          <w:b w:val="0"/>
          <w:bCs w:val="0"/>
          <w:color w:val="auto"/>
          <w:spacing w:val="-5"/>
          <w:sz w:val="24"/>
          <w:szCs w:val="24"/>
          <w:highlight w:val="none"/>
        </w:rPr>
        <w:t xml:space="preserve">       电子信箱：</w:t>
      </w:r>
      <w:bookmarkEnd w:id="79"/>
      <w:bookmarkEnd w:id="80"/>
    </w:p>
    <w:p w14:paraId="526D0C30">
      <w:pPr>
        <w:spacing w:line="221" w:lineRule="auto"/>
        <w:rPr>
          <w:rFonts w:hint="eastAsia" w:ascii="仿宋" w:hAnsi="仿宋" w:eastAsia="仿宋" w:cs="仿宋"/>
          <w:b w:val="0"/>
          <w:bCs w:val="0"/>
          <w:color w:val="auto"/>
          <w:sz w:val="24"/>
          <w:szCs w:val="24"/>
          <w:highlight w:val="none"/>
        </w:rPr>
        <w:sectPr>
          <w:footerReference r:id="rId11" w:type="default"/>
          <w:pgSz w:w="11906" w:h="16839"/>
          <w:pgMar w:top="1425" w:right="1785" w:bottom="1180" w:left="1785" w:header="0" w:footer="1018" w:gutter="0"/>
          <w:pgNumType w:fmt="decimal"/>
          <w:cols w:space="720" w:num="1"/>
        </w:sectPr>
      </w:pPr>
    </w:p>
    <w:p w14:paraId="479FE000">
      <w:pPr>
        <w:spacing w:before="310" w:line="225" w:lineRule="auto"/>
        <w:ind w:left="293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第二部分  通用条件</w:t>
      </w:r>
    </w:p>
    <w:p w14:paraId="21466C87">
      <w:pPr>
        <w:spacing w:before="315" w:line="222" w:lineRule="auto"/>
        <w:ind w:left="4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1.词语定义、语言、解释顺序与适用法律</w:t>
      </w:r>
    </w:p>
    <w:p w14:paraId="174A4ADE">
      <w:pPr>
        <w:pStyle w:val="4"/>
        <w:spacing w:line="338" w:lineRule="auto"/>
        <w:rPr>
          <w:rFonts w:hint="eastAsia" w:ascii="仿宋" w:hAnsi="仿宋" w:eastAsia="仿宋" w:cs="仿宋"/>
          <w:b w:val="0"/>
          <w:bCs w:val="0"/>
          <w:color w:val="auto"/>
          <w:highlight w:val="none"/>
        </w:rPr>
      </w:pPr>
    </w:p>
    <w:p w14:paraId="62B2CE34">
      <w:pPr>
        <w:spacing w:before="78" w:line="224"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1.1</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7"/>
          <w:sz w:val="24"/>
          <w:szCs w:val="24"/>
          <w:highlight w:val="none"/>
        </w:rPr>
        <w:t>词语定义</w:t>
      </w:r>
    </w:p>
    <w:p w14:paraId="4B6CDECE">
      <w:pPr>
        <w:spacing w:before="237" w:line="222" w:lineRule="auto"/>
        <w:ind w:left="5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组成本合同的全部文件中的下列名词和用语应具有本款所赋予的含义：</w:t>
      </w:r>
    </w:p>
    <w:p w14:paraId="4524114B">
      <w:pPr>
        <w:spacing w:before="176" w:line="292" w:lineRule="auto"/>
        <w:ind w:left="31" w:right="40"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1.1.1“工程</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2"/>
          <w:sz w:val="24"/>
          <w:szCs w:val="24"/>
          <w:highlight w:val="none"/>
        </w:rPr>
        <w:t>”是指按照本合同约定实施咨询与其他服务的建设工</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程。</w:t>
      </w:r>
    </w:p>
    <w:p w14:paraId="49672164">
      <w:pPr>
        <w:spacing w:before="175" w:line="291" w:lineRule="auto"/>
        <w:ind w:left="29" w:right="40"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1.1.2“工程</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2"/>
          <w:sz w:val="24"/>
          <w:szCs w:val="24"/>
          <w:highlight w:val="none"/>
        </w:rPr>
        <w:t>”是指工程项目建设过程中预计或实际支出的全部费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用。</w:t>
      </w:r>
    </w:p>
    <w:p w14:paraId="2DCA9053">
      <w:pPr>
        <w:spacing w:before="177" w:line="292" w:lineRule="auto"/>
        <w:ind w:left="36" w:right="40" w:firstLine="4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1.1.3“委托人</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2"/>
          <w:sz w:val="24"/>
          <w:szCs w:val="24"/>
          <w:highlight w:val="none"/>
        </w:rPr>
        <w:t>”是指本合同中委托咨询与其他服务的一方，及其</w:t>
      </w:r>
      <w:r>
        <w:rPr>
          <w:rFonts w:hint="eastAsia" w:ascii="仿宋" w:hAnsi="仿宋" w:eastAsia="仿宋" w:cs="仿宋"/>
          <w:b w:val="0"/>
          <w:bCs w:val="0"/>
          <w:color w:val="auto"/>
          <w:spacing w:val="-3"/>
          <w:sz w:val="24"/>
          <w:szCs w:val="24"/>
          <w:highlight w:val="none"/>
        </w:rPr>
        <w:t>合法的继承人或受让人。</w:t>
      </w:r>
    </w:p>
    <w:p w14:paraId="029320F8">
      <w:pPr>
        <w:spacing w:before="174" w:line="292" w:lineRule="auto"/>
        <w:ind w:left="36" w:right="40" w:firstLine="4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1.1.4“</w:t>
      </w:r>
      <w:r>
        <w:rPr>
          <w:rFonts w:hint="eastAsia" w:ascii="仿宋" w:hAnsi="仿宋" w:eastAsia="仿宋" w:cs="仿宋"/>
          <w:b w:val="0"/>
          <w:bCs w:val="0"/>
          <w:color w:val="auto"/>
          <w:spacing w:val="-77"/>
          <w:sz w:val="24"/>
          <w:szCs w:val="24"/>
          <w:highlight w:val="none"/>
        </w:rPr>
        <w:t xml:space="preserve"> </w:t>
      </w:r>
      <w:r>
        <w:rPr>
          <w:rFonts w:hint="eastAsia" w:ascii="仿宋" w:hAnsi="仿宋" w:eastAsia="仿宋" w:cs="仿宋"/>
          <w:b w:val="0"/>
          <w:bCs w:val="0"/>
          <w:color w:val="auto"/>
          <w:spacing w:val="-3"/>
          <w:sz w:val="24"/>
          <w:szCs w:val="24"/>
          <w:highlight w:val="none"/>
        </w:rPr>
        <w:t>咨询人</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3"/>
          <w:sz w:val="24"/>
          <w:szCs w:val="24"/>
          <w:highlight w:val="none"/>
        </w:rPr>
        <w:t>”是指本合同中提供咨询与其他服务的一方，及其</w:t>
      </w:r>
      <w:r>
        <w:rPr>
          <w:rFonts w:hint="eastAsia" w:ascii="仿宋" w:hAnsi="仿宋" w:eastAsia="仿宋" w:cs="仿宋"/>
          <w:b w:val="0"/>
          <w:bCs w:val="0"/>
          <w:color w:val="auto"/>
          <w:spacing w:val="-4"/>
          <w:sz w:val="24"/>
          <w:szCs w:val="24"/>
          <w:highlight w:val="none"/>
        </w:rPr>
        <w:t>合法的继承人。</w:t>
      </w:r>
    </w:p>
    <w:p w14:paraId="2B3D8195">
      <w:pPr>
        <w:spacing w:before="176" w:line="293" w:lineRule="auto"/>
        <w:ind w:right="40" w:firstLine="472"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1.1.5“第三人</w:t>
      </w:r>
      <w:r>
        <w:rPr>
          <w:rFonts w:hint="eastAsia" w:ascii="仿宋" w:hAnsi="仿宋" w:eastAsia="仿宋" w:cs="仿宋"/>
          <w:b w:val="0"/>
          <w:bCs w:val="0"/>
          <w:color w:val="auto"/>
          <w:spacing w:val="-82"/>
          <w:sz w:val="24"/>
          <w:szCs w:val="24"/>
          <w:highlight w:val="none"/>
        </w:rPr>
        <w:t xml:space="preserve"> </w:t>
      </w:r>
      <w:r>
        <w:rPr>
          <w:rFonts w:hint="eastAsia" w:ascii="仿宋" w:hAnsi="仿宋" w:eastAsia="仿宋" w:cs="仿宋"/>
          <w:b w:val="0"/>
          <w:bCs w:val="0"/>
          <w:color w:val="auto"/>
          <w:spacing w:val="-2"/>
          <w:sz w:val="24"/>
          <w:szCs w:val="24"/>
          <w:highlight w:val="none"/>
        </w:rPr>
        <w:t>”是指除委托人、咨询人以外与本咨询业务有关的当事</w:t>
      </w:r>
      <w:r>
        <w:rPr>
          <w:rFonts w:hint="eastAsia" w:ascii="仿宋" w:hAnsi="仿宋" w:eastAsia="仿宋" w:cs="仿宋"/>
          <w:b w:val="0"/>
          <w:bCs w:val="0"/>
          <w:color w:val="auto"/>
          <w:spacing w:val="-10"/>
          <w:sz w:val="24"/>
          <w:szCs w:val="24"/>
          <w:highlight w:val="none"/>
        </w:rPr>
        <w:t>人。</w:t>
      </w:r>
    </w:p>
    <w:p w14:paraId="5A584BBC">
      <w:pPr>
        <w:spacing w:before="174" w:line="289" w:lineRule="auto"/>
        <w:ind w:left="44" w:right="40"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1.1.6“正常工作</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2"/>
          <w:sz w:val="24"/>
          <w:szCs w:val="24"/>
          <w:highlight w:val="none"/>
        </w:rPr>
        <w:t>”是指本合同订立时通用条件和专用条件中约定的咨询人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的工作。</w:t>
      </w:r>
    </w:p>
    <w:p w14:paraId="4743A105">
      <w:pPr>
        <w:spacing w:before="179" w:line="220" w:lineRule="auto"/>
        <w:ind w:right="40"/>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1.1.7“附加工作</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2"/>
          <w:sz w:val="24"/>
          <w:szCs w:val="24"/>
          <w:highlight w:val="none"/>
        </w:rPr>
        <w:t>”是指咨询人根据合同条件完成的正常工作以外的工作。</w:t>
      </w:r>
    </w:p>
    <w:p w14:paraId="0010D09C">
      <w:pPr>
        <w:spacing w:before="183" w:line="290" w:lineRule="auto"/>
        <w:ind w:left="48" w:right="13"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1.1.8“项目咨询团队</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1"/>
          <w:sz w:val="24"/>
          <w:szCs w:val="24"/>
          <w:highlight w:val="none"/>
        </w:rPr>
        <w:t>”是指咨询人指派负责履行本合同的团队，其团队成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员为本合同的项目咨询人员。</w:t>
      </w:r>
    </w:p>
    <w:p w14:paraId="244D7781">
      <w:pPr>
        <w:spacing w:before="179" w:line="290" w:lineRule="auto"/>
        <w:ind w:left="36" w:right="16" w:firstLine="4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1.1.9“项目负责人</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1"/>
          <w:sz w:val="24"/>
          <w:szCs w:val="24"/>
          <w:highlight w:val="none"/>
        </w:rPr>
        <w:t>”是指由咨询人的法定代表人书面授权，在授权</w:t>
      </w:r>
      <w:r>
        <w:rPr>
          <w:rFonts w:hint="eastAsia" w:ascii="仿宋" w:hAnsi="仿宋" w:eastAsia="仿宋" w:cs="仿宋"/>
          <w:b w:val="0"/>
          <w:bCs w:val="0"/>
          <w:color w:val="auto"/>
          <w:spacing w:val="-2"/>
          <w:sz w:val="24"/>
          <w:szCs w:val="24"/>
          <w:highlight w:val="none"/>
        </w:rPr>
        <w:t>范围内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负责履行本合同、主持项目咨询团队工作的负责人。</w:t>
      </w:r>
    </w:p>
    <w:p w14:paraId="215977CA">
      <w:pPr>
        <w:spacing w:before="181" w:line="290" w:lineRule="auto"/>
        <w:ind w:left="31" w:right="13"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1.1.10“委托人代表</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
          <w:sz w:val="24"/>
          <w:szCs w:val="24"/>
          <w:highlight w:val="none"/>
        </w:rPr>
        <w:t>”是指由委托人的法定代表人书面</w:t>
      </w:r>
      <w:r>
        <w:rPr>
          <w:rFonts w:hint="eastAsia" w:ascii="仿宋" w:hAnsi="仿宋" w:eastAsia="仿宋" w:cs="仿宋"/>
          <w:b w:val="0"/>
          <w:bCs w:val="0"/>
          <w:color w:val="auto"/>
          <w:spacing w:val="-5"/>
          <w:sz w:val="24"/>
          <w:szCs w:val="24"/>
          <w:highlight w:val="none"/>
        </w:rPr>
        <w:t>授权，在授权范围内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行使委托人权利的人。</w:t>
      </w:r>
    </w:p>
    <w:p w14:paraId="7ED80117">
      <w:pPr>
        <w:spacing w:before="177" w:line="292" w:lineRule="auto"/>
        <w:ind w:left="29" w:right="13"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1.1.11“酬金</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
          <w:sz w:val="24"/>
          <w:szCs w:val="24"/>
          <w:highlight w:val="none"/>
        </w:rPr>
        <w:t>”是指咨询人履行本合同义务，委托人按</w:t>
      </w:r>
      <w:r>
        <w:rPr>
          <w:rFonts w:hint="eastAsia" w:ascii="仿宋" w:hAnsi="仿宋" w:eastAsia="仿宋" w:cs="仿宋"/>
          <w:b w:val="0"/>
          <w:bCs w:val="0"/>
          <w:color w:val="auto"/>
          <w:spacing w:val="-5"/>
          <w:sz w:val="24"/>
          <w:szCs w:val="24"/>
          <w:highlight w:val="none"/>
        </w:rPr>
        <w:t>照本合同约定给付咨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询人的金额。</w:t>
      </w:r>
    </w:p>
    <w:p w14:paraId="4432B212">
      <w:pPr>
        <w:spacing w:before="174" w:line="292" w:lineRule="auto"/>
        <w:ind w:left="29" w:right="1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1.1.12“正常工作酬金</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
          <w:sz w:val="24"/>
          <w:szCs w:val="24"/>
          <w:highlight w:val="none"/>
        </w:rPr>
        <w:t>”是指在协议书中载明的，咨询</w:t>
      </w:r>
      <w:r>
        <w:rPr>
          <w:rFonts w:hint="eastAsia" w:ascii="仿宋" w:hAnsi="仿宋" w:eastAsia="仿宋" w:cs="仿宋"/>
          <w:b w:val="0"/>
          <w:bCs w:val="0"/>
          <w:color w:val="auto"/>
          <w:spacing w:val="-5"/>
          <w:sz w:val="24"/>
          <w:szCs w:val="24"/>
          <w:highlight w:val="none"/>
        </w:rPr>
        <w:t>人完成正常工作，委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托人应给付咨询人的酬金。</w:t>
      </w:r>
    </w:p>
    <w:p w14:paraId="252E8526">
      <w:pPr>
        <w:spacing w:before="176" w:line="220" w:lineRule="auto"/>
        <w:ind w:right="13"/>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1.1.13“</w:t>
      </w:r>
      <w:r>
        <w:rPr>
          <w:rFonts w:hint="eastAsia" w:ascii="仿宋" w:hAnsi="仿宋" w:eastAsia="仿宋" w:cs="仿宋"/>
          <w:b w:val="0"/>
          <w:bCs w:val="0"/>
          <w:color w:val="auto"/>
          <w:spacing w:val="-94"/>
          <w:sz w:val="24"/>
          <w:szCs w:val="24"/>
          <w:highlight w:val="none"/>
        </w:rPr>
        <w:t xml:space="preserve"> </w:t>
      </w:r>
      <w:r>
        <w:rPr>
          <w:rFonts w:hint="eastAsia" w:ascii="仿宋" w:hAnsi="仿宋" w:eastAsia="仿宋" w:cs="仿宋"/>
          <w:b w:val="0"/>
          <w:bCs w:val="0"/>
          <w:color w:val="auto"/>
          <w:spacing w:val="-5"/>
          <w:sz w:val="24"/>
          <w:szCs w:val="24"/>
          <w:highlight w:val="none"/>
        </w:rPr>
        <w:t>附加工作酬金</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5"/>
          <w:sz w:val="24"/>
          <w:szCs w:val="24"/>
          <w:highlight w:val="none"/>
        </w:rPr>
        <w:t>”是指咨询人完成附加工作</w:t>
      </w:r>
      <w:r>
        <w:rPr>
          <w:rFonts w:hint="eastAsia" w:ascii="仿宋" w:hAnsi="仿宋" w:eastAsia="仿宋" w:cs="仿宋"/>
          <w:b w:val="0"/>
          <w:bCs w:val="0"/>
          <w:color w:val="auto"/>
          <w:spacing w:val="-6"/>
          <w:sz w:val="24"/>
          <w:szCs w:val="24"/>
          <w:highlight w:val="none"/>
        </w:rPr>
        <w:t>，委托人应给付咨询</w:t>
      </w:r>
    </w:p>
    <w:p w14:paraId="417754C3">
      <w:pPr>
        <w:spacing w:line="220" w:lineRule="auto"/>
        <w:rPr>
          <w:rFonts w:hint="eastAsia" w:ascii="仿宋" w:hAnsi="仿宋" w:eastAsia="仿宋" w:cs="仿宋"/>
          <w:b w:val="0"/>
          <w:bCs w:val="0"/>
          <w:color w:val="auto"/>
          <w:sz w:val="24"/>
          <w:szCs w:val="24"/>
          <w:highlight w:val="none"/>
        </w:rPr>
        <w:sectPr>
          <w:footerReference r:id="rId12" w:type="default"/>
          <w:pgSz w:w="11906" w:h="16839"/>
          <w:pgMar w:top="1431" w:right="1785" w:bottom="1180" w:left="1785" w:header="0" w:footer="1018" w:gutter="0"/>
          <w:pgNumType w:fmt="decimal"/>
          <w:cols w:space="720" w:num="1"/>
        </w:sectPr>
      </w:pPr>
    </w:p>
    <w:p w14:paraId="5C060B0D">
      <w:pPr>
        <w:spacing w:before="49" w:line="224" w:lineRule="auto"/>
        <w:ind w:left="3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人的酬金。</w:t>
      </w:r>
    </w:p>
    <w:p w14:paraId="31E86B7C">
      <w:pPr>
        <w:spacing w:before="175" w:line="290" w:lineRule="auto"/>
        <w:ind w:left="37" w:right="79" w:firstLine="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1.1.14 “</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2"/>
          <w:sz w:val="24"/>
          <w:szCs w:val="24"/>
          <w:highlight w:val="none"/>
        </w:rPr>
        <w:t>书面形式</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2"/>
          <w:sz w:val="24"/>
          <w:szCs w:val="24"/>
          <w:highlight w:val="none"/>
        </w:rPr>
        <w:t>”是指合同书、信件和数据电文（包括电报、电传、传</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真、电子数据交换和电子邮件）等可以有形地表现所载内容的形式。</w:t>
      </w:r>
    </w:p>
    <w:p w14:paraId="44AABC55">
      <w:pPr>
        <w:spacing w:before="181" w:line="313" w:lineRule="auto"/>
        <w:ind w:left="32" w:firstLine="48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1.1.15 “不可抗力</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1"/>
          <w:sz w:val="24"/>
          <w:szCs w:val="24"/>
          <w:highlight w:val="none"/>
        </w:rPr>
        <w:t>”是指委托人和咨询人在订立本合同时不可预见，</w:t>
      </w:r>
      <w:r>
        <w:rPr>
          <w:rFonts w:hint="eastAsia" w:ascii="仿宋" w:hAnsi="仿宋" w:eastAsia="仿宋" w:cs="仿宋"/>
          <w:b w:val="0"/>
          <w:bCs w:val="0"/>
          <w:color w:val="auto"/>
          <w:spacing w:val="-2"/>
          <w:sz w:val="24"/>
          <w:szCs w:val="24"/>
          <w:highlight w:val="none"/>
        </w:rPr>
        <w:t>在合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同履行过程中不可避免并不能克服的自然灾害和社会性突发事件，如地震、海啸、</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瘟疫、水灾、骚乱、暴动、战争等情形。</w:t>
      </w:r>
    </w:p>
    <w:p w14:paraId="0FC975AF">
      <w:pPr>
        <w:spacing w:before="237"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1.2</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9"/>
          <w:sz w:val="24"/>
          <w:szCs w:val="24"/>
          <w:highlight w:val="none"/>
        </w:rPr>
        <w:t>语言</w:t>
      </w:r>
    </w:p>
    <w:p w14:paraId="656BE917">
      <w:pPr>
        <w:spacing w:before="239" w:line="361" w:lineRule="auto"/>
        <w:ind w:left="39" w:right="76"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本合同使用中文书写、解释和说明。如专用条</w:t>
      </w:r>
      <w:r>
        <w:rPr>
          <w:rFonts w:hint="eastAsia" w:ascii="仿宋" w:hAnsi="仿宋" w:eastAsia="仿宋" w:cs="仿宋"/>
          <w:b w:val="0"/>
          <w:bCs w:val="0"/>
          <w:color w:val="auto"/>
          <w:spacing w:val="-4"/>
          <w:sz w:val="24"/>
          <w:szCs w:val="24"/>
          <w:highlight w:val="none"/>
        </w:rPr>
        <w:t>件约定使用两种及以上语言文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字时，应以中文为准。</w:t>
      </w:r>
    </w:p>
    <w:p w14:paraId="6B90864C">
      <w:pPr>
        <w:spacing w:before="55"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合同文件的优先顺序</w:t>
      </w:r>
    </w:p>
    <w:p w14:paraId="509F9A49">
      <w:pPr>
        <w:spacing w:before="237" w:line="360" w:lineRule="auto"/>
        <w:ind w:left="32" w:right="76"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组成本合同的下列文件彼此应能相互解释、互</w:t>
      </w:r>
      <w:r>
        <w:rPr>
          <w:rFonts w:hint="eastAsia" w:ascii="仿宋" w:hAnsi="仿宋" w:eastAsia="仿宋" w:cs="仿宋"/>
          <w:b w:val="0"/>
          <w:bCs w:val="0"/>
          <w:color w:val="auto"/>
          <w:spacing w:val="-4"/>
          <w:sz w:val="24"/>
          <w:szCs w:val="24"/>
          <w:highlight w:val="none"/>
        </w:rPr>
        <w:t>为说明。除专用条件另有约定</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外，本合同文件的解释顺序如下：</w:t>
      </w:r>
    </w:p>
    <w:p w14:paraId="3C85E703">
      <w:pPr>
        <w:spacing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1.协议书</w:t>
      </w:r>
    </w:p>
    <w:p w14:paraId="1EC7E152">
      <w:pPr>
        <w:spacing w:before="177" w:line="222"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2.中标通知书或委托书（如果有</w:t>
      </w:r>
      <w:r>
        <w:rPr>
          <w:rFonts w:hint="eastAsia" w:ascii="仿宋" w:hAnsi="仿宋" w:eastAsia="仿宋" w:cs="仿宋"/>
          <w:b w:val="0"/>
          <w:bCs w:val="0"/>
          <w:color w:val="auto"/>
          <w:spacing w:val="1"/>
          <w:sz w:val="24"/>
          <w:szCs w:val="24"/>
          <w:highlight w:val="none"/>
        </w:rPr>
        <w:t>）；</w:t>
      </w:r>
    </w:p>
    <w:p w14:paraId="6E97EE2E">
      <w:pPr>
        <w:spacing w:before="180"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3.专用条件及附录；</w:t>
      </w:r>
    </w:p>
    <w:p w14:paraId="7AB3A4EE">
      <w:pPr>
        <w:spacing w:before="177"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4.通用条件；</w:t>
      </w:r>
    </w:p>
    <w:p w14:paraId="2A7E97A2">
      <w:pPr>
        <w:spacing w:before="179" w:line="221"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5.投标函及投标函附录或咨询服务建议书（如果有</w:t>
      </w:r>
      <w:r>
        <w:rPr>
          <w:rFonts w:hint="eastAsia" w:ascii="仿宋" w:hAnsi="仿宋" w:eastAsia="仿宋" w:cs="仿宋"/>
          <w:b w:val="0"/>
          <w:bCs w:val="0"/>
          <w:color w:val="auto"/>
          <w:spacing w:val="6"/>
          <w:sz w:val="24"/>
          <w:szCs w:val="24"/>
          <w:highlight w:val="none"/>
        </w:rPr>
        <w:t>）；</w:t>
      </w:r>
    </w:p>
    <w:p w14:paraId="75A46C59">
      <w:pPr>
        <w:spacing w:before="177"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6.其他合同文件。</w:t>
      </w:r>
    </w:p>
    <w:p w14:paraId="6F639F73">
      <w:pPr>
        <w:spacing w:before="181" w:line="359" w:lineRule="auto"/>
        <w:ind w:left="34" w:right="76" w:firstLine="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上述各项合同文件包括合同当事人就该项合</w:t>
      </w:r>
      <w:r>
        <w:rPr>
          <w:rFonts w:hint="eastAsia" w:ascii="仿宋" w:hAnsi="仿宋" w:eastAsia="仿宋" w:cs="仿宋"/>
          <w:b w:val="0"/>
          <w:bCs w:val="0"/>
          <w:color w:val="auto"/>
          <w:spacing w:val="-4"/>
          <w:sz w:val="24"/>
          <w:szCs w:val="24"/>
          <w:highlight w:val="none"/>
        </w:rPr>
        <w:t>同文件所作出的补充和修改，属</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于同一类内容的文件，应以最新签署的为准。</w:t>
      </w:r>
    </w:p>
    <w:p w14:paraId="341869F0">
      <w:pPr>
        <w:spacing w:line="359" w:lineRule="auto"/>
        <w:ind w:left="30" w:right="76" w:firstLine="4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在合同订立及履行过程中形成的与合同有关的文件均构成合同文件的组成</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6"/>
          <w:sz w:val="24"/>
          <w:szCs w:val="24"/>
          <w:highlight w:val="none"/>
        </w:rPr>
        <w:t>部分。</w:t>
      </w:r>
    </w:p>
    <w:p w14:paraId="16DA4DBC">
      <w:pPr>
        <w:spacing w:before="60"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1.4</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6"/>
          <w:sz w:val="24"/>
          <w:szCs w:val="24"/>
          <w:highlight w:val="none"/>
        </w:rPr>
        <w:t>适用法律</w:t>
      </w:r>
    </w:p>
    <w:p w14:paraId="2D29F450">
      <w:pPr>
        <w:spacing w:before="239" w:line="358" w:lineRule="auto"/>
        <w:ind w:left="35" w:right="76"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本合同适用中华人民共和国法律、行政法规、</w:t>
      </w:r>
      <w:r>
        <w:rPr>
          <w:rFonts w:hint="eastAsia" w:ascii="仿宋" w:hAnsi="仿宋" w:eastAsia="仿宋" w:cs="仿宋"/>
          <w:b w:val="0"/>
          <w:bCs w:val="0"/>
          <w:color w:val="auto"/>
          <w:spacing w:val="-4"/>
          <w:sz w:val="24"/>
          <w:szCs w:val="24"/>
          <w:highlight w:val="none"/>
        </w:rPr>
        <w:t>部门规章以及工程所在地的地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方性法规、</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4"/>
          <w:sz w:val="24"/>
          <w:szCs w:val="24"/>
          <w:highlight w:val="none"/>
        </w:rPr>
        <w:t>自治条例、单行条例和地方政府规章等。</w:t>
      </w:r>
    </w:p>
    <w:p w14:paraId="00662508">
      <w:pPr>
        <w:spacing w:before="1" w:line="359" w:lineRule="auto"/>
        <w:ind w:left="30" w:right="76" w:firstLine="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合同当事人可以在专用条件中约定本合同适用的其他规范、规程、定额、技</w:t>
      </w:r>
      <w:r>
        <w:rPr>
          <w:rFonts w:hint="eastAsia" w:ascii="仿宋" w:hAnsi="仿宋" w:eastAsia="仿宋" w:cs="仿宋"/>
          <w:b w:val="0"/>
          <w:bCs w:val="0"/>
          <w:color w:val="auto"/>
          <w:spacing w:val="14"/>
          <w:sz w:val="24"/>
          <w:szCs w:val="24"/>
          <w:highlight w:val="none"/>
        </w:rPr>
        <w:t xml:space="preserve"> </w:t>
      </w:r>
      <w:r>
        <w:rPr>
          <w:rFonts w:hint="eastAsia" w:ascii="仿宋" w:hAnsi="仿宋" w:eastAsia="仿宋" w:cs="仿宋"/>
          <w:b w:val="0"/>
          <w:bCs w:val="0"/>
          <w:color w:val="auto"/>
          <w:spacing w:val="-2"/>
          <w:sz w:val="24"/>
          <w:szCs w:val="24"/>
          <w:highlight w:val="none"/>
        </w:rPr>
        <w:t>术标准等规范性文件。</w:t>
      </w:r>
    </w:p>
    <w:p w14:paraId="1FF916F8">
      <w:pPr>
        <w:spacing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2.委托人的义务</w:t>
      </w:r>
    </w:p>
    <w:p w14:paraId="4C6147DF">
      <w:pPr>
        <w:spacing w:before="238" w:line="220"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提供资料</w:t>
      </w:r>
    </w:p>
    <w:p w14:paraId="04D6B736">
      <w:pPr>
        <w:spacing w:line="220" w:lineRule="auto"/>
        <w:rPr>
          <w:rFonts w:hint="eastAsia" w:ascii="仿宋" w:hAnsi="仿宋" w:eastAsia="仿宋" w:cs="仿宋"/>
          <w:b w:val="0"/>
          <w:bCs w:val="0"/>
          <w:color w:val="auto"/>
          <w:sz w:val="24"/>
          <w:szCs w:val="24"/>
          <w:highlight w:val="none"/>
        </w:rPr>
        <w:sectPr>
          <w:footerReference r:id="rId13" w:type="default"/>
          <w:pgSz w:w="11906" w:h="16839"/>
          <w:pgMar w:top="1425" w:right="1723" w:bottom="1180" w:left="1785" w:header="0" w:footer="1018" w:gutter="0"/>
          <w:pgNumType w:fmt="decimal"/>
          <w:cols w:space="720" w:num="1"/>
        </w:sectPr>
      </w:pPr>
    </w:p>
    <w:p w14:paraId="675CCFED">
      <w:pPr>
        <w:spacing w:before="50" w:line="359" w:lineRule="auto"/>
        <w:ind w:left="30" w:right="13" w:firstLine="488"/>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委托人应当在专用条件约定的时间内，按照附录</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5"/>
          <w:sz w:val="24"/>
          <w:szCs w:val="24"/>
          <w:highlight w:val="none"/>
        </w:rPr>
        <w:t>C</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5"/>
          <w:sz w:val="24"/>
          <w:szCs w:val="24"/>
          <w:highlight w:val="none"/>
        </w:rPr>
        <w:t>的约定无偿向咨询人提供</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与本合同咨询业务有关的资料。在本合同履行过程中，委托人应</w:t>
      </w:r>
      <w:r>
        <w:rPr>
          <w:rFonts w:hint="eastAsia" w:ascii="仿宋" w:hAnsi="仿宋" w:eastAsia="仿宋" w:cs="仿宋"/>
          <w:b w:val="0"/>
          <w:bCs w:val="0"/>
          <w:color w:val="auto"/>
          <w:spacing w:val="-4"/>
          <w:sz w:val="24"/>
          <w:szCs w:val="24"/>
          <w:highlight w:val="none"/>
        </w:rPr>
        <w:t>及时向咨询人提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供最新的与本合同咨询业务有关的资料。委托人应对所提供资料</w:t>
      </w:r>
      <w:r>
        <w:rPr>
          <w:rFonts w:hint="eastAsia" w:ascii="仿宋" w:hAnsi="仿宋" w:eastAsia="仿宋" w:cs="仿宋"/>
          <w:b w:val="0"/>
          <w:bCs w:val="0"/>
          <w:color w:val="auto"/>
          <w:spacing w:val="-4"/>
          <w:sz w:val="24"/>
          <w:szCs w:val="24"/>
          <w:highlight w:val="none"/>
        </w:rPr>
        <w:t>的真实性、准确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性、合法性与完整性负责。</w:t>
      </w:r>
    </w:p>
    <w:p w14:paraId="2C5CD121">
      <w:pPr>
        <w:spacing w:before="58" w:line="220"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4"/>
          <w:sz w:val="24"/>
          <w:szCs w:val="24"/>
          <w:highlight w:val="none"/>
        </w:rPr>
        <w:t>提供工作条件</w:t>
      </w:r>
    </w:p>
    <w:p w14:paraId="611ACFDF">
      <w:pPr>
        <w:spacing w:before="241" w:line="221" w:lineRule="auto"/>
        <w:ind w:left="5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委托人应为咨询人完成咨询提供必要的</w:t>
      </w:r>
      <w:r>
        <w:rPr>
          <w:rFonts w:hint="eastAsia" w:ascii="仿宋" w:hAnsi="仿宋" w:eastAsia="仿宋" w:cs="仿宋"/>
          <w:b w:val="0"/>
          <w:bCs w:val="0"/>
          <w:color w:val="auto"/>
          <w:spacing w:val="-2"/>
          <w:sz w:val="24"/>
          <w:szCs w:val="24"/>
          <w:highlight w:val="none"/>
        </w:rPr>
        <w:t>条件。</w:t>
      </w:r>
    </w:p>
    <w:p w14:paraId="26661E52">
      <w:pPr>
        <w:spacing w:before="179" w:line="291" w:lineRule="auto"/>
        <w:ind w:left="32" w:right="14"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2.2.1</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委托人需要咨询人派驻项目现场咨询人员的，</w:t>
      </w:r>
      <w:r>
        <w:rPr>
          <w:rFonts w:hint="eastAsia" w:ascii="仿宋" w:hAnsi="仿宋" w:eastAsia="仿宋" w:cs="仿宋"/>
          <w:b w:val="0"/>
          <w:bCs w:val="0"/>
          <w:color w:val="auto"/>
          <w:spacing w:val="4"/>
          <w:sz w:val="24"/>
          <w:szCs w:val="24"/>
          <w:highlight w:val="none"/>
        </w:rPr>
        <w:t>除专用条件另有约定</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外，项目咨询人员有权无偿使用附录</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3"/>
          <w:sz w:val="24"/>
          <w:szCs w:val="24"/>
          <w:highlight w:val="none"/>
        </w:rPr>
        <w:t>D 中由委托人提供的房屋及设备。</w:t>
      </w:r>
    </w:p>
    <w:p w14:paraId="1087CE8A">
      <w:pPr>
        <w:spacing w:before="177" w:line="290" w:lineRule="auto"/>
        <w:ind w:left="29" w:right="16"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2.2.2</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委托人应负责与本工程咨询业务</w:t>
      </w:r>
      <w:r>
        <w:rPr>
          <w:rFonts w:hint="eastAsia" w:ascii="仿宋" w:hAnsi="仿宋" w:eastAsia="仿宋" w:cs="仿宋"/>
          <w:b w:val="0"/>
          <w:bCs w:val="0"/>
          <w:color w:val="auto"/>
          <w:spacing w:val="4"/>
          <w:sz w:val="24"/>
          <w:szCs w:val="24"/>
          <w:highlight w:val="none"/>
        </w:rPr>
        <w:t>有关的所有外部关系的协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调，为咨询人履行本合同提供必要的外部条件。</w:t>
      </w:r>
    </w:p>
    <w:p w14:paraId="30785780">
      <w:pPr>
        <w:spacing w:before="239" w:line="220"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2.3</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4"/>
          <w:sz w:val="24"/>
          <w:szCs w:val="24"/>
          <w:highlight w:val="none"/>
        </w:rPr>
        <w:t>合理工作时限</w:t>
      </w:r>
    </w:p>
    <w:p w14:paraId="1EA90B47">
      <w:pPr>
        <w:spacing w:before="242" w:line="220" w:lineRule="auto"/>
        <w:ind w:left="5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委托人应当为咨询人完成其咨询工作，设定合理的工作时限。</w:t>
      </w:r>
    </w:p>
    <w:p w14:paraId="69737E8A">
      <w:pPr>
        <w:spacing w:before="242"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2.4</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5"/>
          <w:sz w:val="24"/>
          <w:szCs w:val="24"/>
          <w:highlight w:val="none"/>
        </w:rPr>
        <w:t>委托人代表</w:t>
      </w:r>
    </w:p>
    <w:p w14:paraId="4F0D3D15">
      <w:pPr>
        <w:spacing w:before="238" w:line="359" w:lineRule="auto"/>
        <w:ind w:left="46" w:right="13"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委托人应授权一名代表负责本合同的履行。委托人应在双方签订本合</w:t>
      </w:r>
      <w:r>
        <w:rPr>
          <w:rFonts w:hint="eastAsia" w:ascii="仿宋" w:hAnsi="仿宋" w:eastAsia="仿宋" w:cs="仿宋"/>
          <w:b w:val="0"/>
          <w:bCs w:val="0"/>
          <w:color w:val="auto"/>
          <w:spacing w:val="4"/>
          <w:sz w:val="24"/>
          <w:szCs w:val="24"/>
          <w:highlight w:val="none"/>
        </w:rPr>
        <w:t>同</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7</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日内，将委托人代表的姓名和权限范围书面告知咨询人。委托人更换委托人代表</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7"/>
          <w:sz w:val="24"/>
          <w:szCs w:val="24"/>
          <w:highlight w:val="none"/>
        </w:rPr>
        <w:t>时，应提前</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7"/>
          <w:sz w:val="24"/>
          <w:szCs w:val="24"/>
          <w:highlight w:val="none"/>
        </w:rPr>
        <w:t>7 日书面通知咨询人。</w:t>
      </w:r>
    </w:p>
    <w:p w14:paraId="52AE9B00">
      <w:pPr>
        <w:spacing w:before="59"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2.5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6"/>
          <w:sz w:val="24"/>
          <w:szCs w:val="24"/>
          <w:highlight w:val="none"/>
        </w:rPr>
        <w:t>答复</w:t>
      </w:r>
    </w:p>
    <w:p w14:paraId="7145671A">
      <w:pPr>
        <w:spacing w:before="237" w:line="360" w:lineRule="auto"/>
        <w:ind w:left="29" w:right="13"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委托人应当在专用条件约定的时间内就咨询人以书面形</w:t>
      </w:r>
      <w:r>
        <w:rPr>
          <w:rFonts w:hint="eastAsia" w:ascii="仿宋" w:hAnsi="仿宋" w:eastAsia="仿宋" w:cs="仿宋"/>
          <w:b w:val="0"/>
          <w:bCs w:val="0"/>
          <w:color w:val="auto"/>
          <w:spacing w:val="3"/>
          <w:sz w:val="24"/>
          <w:szCs w:val="24"/>
          <w:highlight w:val="none"/>
        </w:rPr>
        <w:t>式提交并要求做出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答复的事宜给予书面答复。逾期未答复的，由此造成的工作延误和</w:t>
      </w:r>
      <w:r>
        <w:rPr>
          <w:rFonts w:hint="eastAsia" w:ascii="仿宋" w:hAnsi="仿宋" w:eastAsia="仿宋" w:cs="仿宋"/>
          <w:b w:val="0"/>
          <w:bCs w:val="0"/>
          <w:color w:val="auto"/>
          <w:spacing w:val="-4"/>
          <w:sz w:val="24"/>
          <w:szCs w:val="24"/>
          <w:highlight w:val="none"/>
        </w:rPr>
        <w:t>损失由委托人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6"/>
          <w:sz w:val="24"/>
          <w:szCs w:val="24"/>
          <w:highlight w:val="none"/>
        </w:rPr>
        <w:t>承担。</w:t>
      </w:r>
    </w:p>
    <w:p w14:paraId="20C654BB">
      <w:pPr>
        <w:spacing w:before="56" w:line="224"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2.6</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6"/>
          <w:sz w:val="24"/>
          <w:szCs w:val="24"/>
          <w:highlight w:val="none"/>
        </w:rPr>
        <w:t>支付</w:t>
      </w:r>
    </w:p>
    <w:p w14:paraId="3B155D0D">
      <w:pPr>
        <w:spacing w:before="235" w:line="223" w:lineRule="auto"/>
        <w:ind w:left="5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委托人应当按照合同的约定，向咨询人支付酬金。</w:t>
      </w:r>
    </w:p>
    <w:p w14:paraId="7C2D7E2E">
      <w:pPr>
        <w:spacing w:before="178"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3.咨询人的义务</w:t>
      </w:r>
    </w:p>
    <w:p w14:paraId="3F00173C">
      <w:pPr>
        <w:spacing w:before="238"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3.1 项目咨询团队及人员</w:t>
      </w:r>
    </w:p>
    <w:p w14:paraId="593285A8">
      <w:pPr>
        <w:spacing w:before="234" w:line="290" w:lineRule="auto"/>
        <w:ind w:left="44" w:right="13" w:firstLine="46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3.1.1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项目咨询团队的主要人员应具有专用条件约定的资格条件，团队人员</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的数量应符合专用条件的约定。</w:t>
      </w:r>
    </w:p>
    <w:p w14:paraId="5A1B63B4">
      <w:pPr>
        <w:spacing w:before="181" w:line="224"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3.1.2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3"/>
          <w:sz w:val="24"/>
          <w:szCs w:val="24"/>
          <w:highlight w:val="none"/>
        </w:rPr>
        <w:t>项目负责人</w:t>
      </w:r>
    </w:p>
    <w:p w14:paraId="56CD2CD0">
      <w:pPr>
        <w:spacing w:before="175" w:line="221" w:lineRule="auto"/>
        <w:ind w:right="13"/>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咨询人应以书面形式授权一名项目负责人负责履行本合同、主持项目咨询团</w:t>
      </w:r>
    </w:p>
    <w:p w14:paraId="73ACA26D">
      <w:pPr>
        <w:spacing w:line="221" w:lineRule="auto"/>
        <w:rPr>
          <w:rFonts w:hint="eastAsia" w:ascii="仿宋" w:hAnsi="仿宋" w:eastAsia="仿宋" w:cs="仿宋"/>
          <w:b w:val="0"/>
          <w:bCs w:val="0"/>
          <w:color w:val="auto"/>
          <w:sz w:val="24"/>
          <w:szCs w:val="24"/>
          <w:highlight w:val="none"/>
        </w:rPr>
        <w:sectPr>
          <w:footerReference r:id="rId14" w:type="default"/>
          <w:pgSz w:w="11906" w:h="16839"/>
          <w:pgMar w:top="1425" w:right="1785" w:bottom="1180" w:left="1785" w:header="0" w:footer="1018" w:gutter="0"/>
          <w:pgNumType w:fmt="decimal"/>
          <w:cols w:space="720" w:num="1"/>
        </w:sectPr>
      </w:pPr>
    </w:p>
    <w:p w14:paraId="46E103C9">
      <w:pPr>
        <w:spacing w:before="49" w:line="220"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队工作。采用招标程序签署本合同的，项目负责人应当与响应文件载明的一致。</w:t>
      </w:r>
    </w:p>
    <w:p w14:paraId="6C371DE3">
      <w:pPr>
        <w:spacing w:before="182" w:line="358" w:lineRule="auto"/>
        <w:ind w:left="43" w:right="56" w:firstLine="46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3.1.3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在本合同履行过程中，咨询人员应保持相对稳定，以保证咨询工作正</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常进行。</w:t>
      </w:r>
    </w:p>
    <w:p w14:paraId="336957EE">
      <w:pPr>
        <w:spacing w:before="2" w:line="359" w:lineRule="auto"/>
        <w:ind w:left="29" w:right="56" w:firstLine="493"/>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咨询人可根据工程进展和工作需要等情形调整项目咨询团队人员。咨询人更</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5"/>
          <w:sz w:val="24"/>
          <w:szCs w:val="24"/>
          <w:highlight w:val="none"/>
        </w:rPr>
        <w:t>换项目负责人时，应提前</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5"/>
          <w:sz w:val="24"/>
          <w:szCs w:val="24"/>
          <w:highlight w:val="none"/>
        </w:rPr>
        <w:t>7 日向委托人书面报告，经委托人同意后方</w:t>
      </w:r>
      <w:r>
        <w:rPr>
          <w:rFonts w:hint="eastAsia" w:ascii="仿宋" w:hAnsi="仿宋" w:eastAsia="仿宋" w:cs="仿宋"/>
          <w:b w:val="0"/>
          <w:bCs w:val="0"/>
          <w:color w:val="auto"/>
          <w:spacing w:val="-6"/>
          <w:sz w:val="24"/>
          <w:szCs w:val="24"/>
          <w:highlight w:val="none"/>
        </w:rPr>
        <w:t>可更换。除</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 xml:space="preserve">专用条件另有约定外，咨询人更换项目咨询团队其他咨询人员，应提前3 </w:t>
      </w:r>
      <w:r>
        <w:rPr>
          <w:rFonts w:hint="eastAsia" w:ascii="仿宋" w:hAnsi="仿宋" w:eastAsia="仿宋" w:cs="仿宋"/>
          <w:b w:val="0"/>
          <w:bCs w:val="0"/>
          <w:color w:val="auto"/>
          <w:spacing w:val="-4"/>
          <w:sz w:val="24"/>
          <w:szCs w:val="24"/>
          <w:highlight w:val="none"/>
        </w:rPr>
        <w:t>日向委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托人书面报告，经委托人同意后以相当资格与能力的人员替换。</w:t>
      </w:r>
    </w:p>
    <w:p w14:paraId="2B1DF70F">
      <w:pPr>
        <w:spacing w:line="359" w:lineRule="auto"/>
        <w:ind w:left="30" w:right="56"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3.1.4</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咨询人员有下列情形之一，委托人要求咨询人更换的</w:t>
      </w:r>
      <w:r>
        <w:rPr>
          <w:rFonts w:hint="eastAsia" w:ascii="仿宋" w:hAnsi="仿宋" w:eastAsia="仿宋" w:cs="仿宋"/>
          <w:b w:val="0"/>
          <w:bCs w:val="0"/>
          <w:color w:val="auto"/>
          <w:spacing w:val="-3"/>
          <w:sz w:val="24"/>
          <w:szCs w:val="24"/>
          <w:highlight w:val="none"/>
        </w:rPr>
        <w:t>，咨询人应当更</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换：</w:t>
      </w:r>
    </w:p>
    <w:p w14:paraId="2951281B">
      <w:pPr>
        <w:spacing w:line="219"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（1）存在严重过失行为的；</w:t>
      </w:r>
    </w:p>
    <w:p w14:paraId="5AF3E84E">
      <w:pPr>
        <w:spacing w:before="180" w:line="219"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（2）存在违法行为不能履行职责的；</w:t>
      </w:r>
    </w:p>
    <w:p w14:paraId="2F37BB75">
      <w:pPr>
        <w:spacing w:before="183" w:line="220"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（3）涉嫌犯罪的；</w:t>
      </w:r>
    </w:p>
    <w:p w14:paraId="46F6D9D5">
      <w:pPr>
        <w:spacing w:before="182" w:line="222"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（4）不能胜任岗位职责的；</w:t>
      </w:r>
    </w:p>
    <w:p w14:paraId="2A2A0CAA">
      <w:pPr>
        <w:spacing w:before="178" w:line="222"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（5）严重违反职业道德的；</w:t>
      </w:r>
    </w:p>
    <w:p w14:paraId="2A022EF2">
      <w:pPr>
        <w:spacing w:before="178" w:line="222"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（6）专用条件约定的其他情形。</w:t>
      </w:r>
    </w:p>
    <w:p w14:paraId="497FB9C7">
      <w:pPr>
        <w:spacing w:before="238"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3.2</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4"/>
          <w:sz w:val="24"/>
          <w:szCs w:val="24"/>
          <w:highlight w:val="none"/>
        </w:rPr>
        <w:t>咨询人的工作要求</w:t>
      </w:r>
    </w:p>
    <w:p w14:paraId="068580E7">
      <w:pPr>
        <w:spacing w:before="242" w:line="324" w:lineRule="auto"/>
        <w:ind w:left="32" w:right="56"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3.2.1</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1"/>
          <w:sz w:val="24"/>
          <w:szCs w:val="24"/>
          <w:highlight w:val="none"/>
        </w:rPr>
        <w:t>咨询人应当按照专用条件约定的时间等要求</w:t>
      </w:r>
      <w:r>
        <w:rPr>
          <w:rFonts w:hint="eastAsia" w:ascii="仿宋" w:hAnsi="仿宋" w:eastAsia="仿宋" w:cs="仿宋"/>
          <w:b w:val="0"/>
          <w:bCs w:val="0"/>
          <w:color w:val="auto"/>
          <w:spacing w:val="-2"/>
          <w:sz w:val="24"/>
          <w:szCs w:val="24"/>
          <w:highlight w:val="none"/>
        </w:rPr>
        <w:t>向委托人提供与工程水</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土保持咨询业务有关的资料，包括工程咨询企业的</w:t>
      </w:r>
      <w:r>
        <w:rPr>
          <w:rFonts w:hint="eastAsia" w:ascii="仿宋" w:hAnsi="仿宋" w:eastAsia="仿宋" w:cs="仿宋"/>
          <w:b w:val="0"/>
          <w:bCs w:val="0"/>
          <w:color w:val="auto"/>
          <w:spacing w:val="-4"/>
          <w:sz w:val="24"/>
          <w:szCs w:val="24"/>
          <w:highlight w:val="none"/>
        </w:rPr>
        <w:t>资质证书及承担本合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同业务的团队人员名单及执业（从业）资格证书、咨询工作</w:t>
      </w:r>
      <w:r>
        <w:rPr>
          <w:rFonts w:hint="eastAsia" w:ascii="仿宋" w:hAnsi="仿宋" w:eastAsia="仿宋" w:cs="仿宋"/>
          <w:b w:val="0"/>
          <w:bCs w:val="0"/>
          <w:color w:val="auto"/>
          <w:spacing w:val="-4"/>
          <w:sz w:val="24"/>
          <w:szCs w:val="24"/>
          <w:highlight w:val="none"/>
        </w:rPr>
        <w:t>大纲等，并按合同约</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定的服务范围和工作内容实施咨询业务。</w:t>
      </w:r>
    </w:p>
    <w:p w14:paraId="315C8B6D">
      <w:pPr>
        <w:spacing w:before="183" w:line="290" w:lineRule="auto"/>
        <w:ind w:left="33" w:right="56"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3.2.2</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咨询人应当在专用条件约定的时间内，按照专用条件</w:t>
      </w:r>
      <w:r>
        <w:rPr>
          <w:rFonts w:hint="eastAsia" w:ascii="仿宋" w:hAnsi="仿宋" w:eastAsia="仿宋" w:cs="仿宋"/>
          <w:b w:val="0"/>
          <w:bCs w:val="0"/>
          <w:color w:val="auto"/>
          <w:spacing w:val="-3"/>
          <w:sz w:val="24"/>
          <w:szCs w:val="24"/>
          <w:highlight w:val="none"/>
        </w:rPr>
        <w:t>约定的份数、组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成向委托人提交咨询成果文件。</w:t>
      </w:r>
    </w:p>
    <w:p w14:paraId="0DCC8040">
      <w:pPr>
        <w:spacing w:before="177" w:line="359" w:lineRule="auto"/>
        <w:ind w:left="29" w:right="56" w:firstLine="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咨询人提供咨询服务以及出具工程咨询成果文件应符合</w:t>
      </w:r>
      <w:r>
        <w:rPr>
          <w:rFonts w:hint="eastAsia" w:ascii="仿宋" w:hAnsi="仿宋" w:eastAsia="仿宋" w:cs="仿宋"/>
          <w:b w:val="0"/>
          <w:bCs w:val="0"/>
          <w:color w:val="auto"/>
          <w:spacing w:val="-3"/>
          <w:sz w:val="24"/>
          <w:szCs w:val="24"/>
          <w:highlight w:val="none"/>
        </w:rPr>
        <w:t>现行国家或行业有关规定、标准、规范的要求。委托人要求的工程</w:t>
      </w:r>
      <w:r>
        <w:rPr>
          <w:rFonts w:hint="eastAsia" w:ascii="仿宋" w:hAnsi="仿宋" w:eastAsia="仿宋" w:cs="仿宋"/>
          <w:b w:val="0"/>
          <w:bCs w:val="0"/>
          <w:color w:val="auto"/>
          <w:spacing w:val="-4"/>
          <w:sz w:val="24"/>
          <w:szCs w:val="24"/>
          <w:highlight w:val="none"/>
        </w:rPr>
        <w:t>咨询</w:t>
      </w:r>
      <w:r>
        <w:rPr>
          <w:rFonts w:hint="eastAsia" w:ascii="仿宋" w:hAnsi="仿宋" w:eastAsia="仿宋" w:cs="仿宋"/>
          <w:b w:val="0"/>
          <w:bCs w:val="0"/>
          <w:color w:val="auto"/>
          <w:spacing w:val="-3"/>
          <w:sz w:val="24"/>
          <w:szCs w:val="24"/>
          <w:highlight w:val="none"/>
        </w:rPr>
        <w:t>成果文件质量标准高于现行国家或行业标准的，应在专用条件中约定</w:t>
      </w:r>
      <w:r>
        <w:rPr>
          <w:rFonts w:hint="eastAsia" w:ascii="仿宋" w:hAnsi="仿宋" w:eastAsia="仿宋" w:cs="仿宋"/>
          <w:b w:val="0"/>
          <w:bCs w:val="0"/>
          <w:color w:val="auto"/>
          <w:spacing w:val="-4"/>
          <w:sz w:val="24"/>
          <w:szCs w:val="24"/>
          <w:highlight w:val="none"/>
        </w:rPr>
        <w:t>具体的质量</w:t>
      </w:r>
      <w:r>
        <w:rPr>
          <w:rFonts w:hint="eastAsia" w:ascii="仿宋" w:hAnsi="仿宋" w:eastAsia="仿宋" w:cs="仿宋"/>
          <w:b w:val="0"/>
          <w:bCs w:val="0"/>
          <w:color w:val="auto"/>
          <w:spacing w:val="-2"/>
          <w:sz w:val="24"/>
          <w:szCs w:val="24"/>
          <w:highlight w:val="none"/>
        </w:rPr>
        <w:t>标准，并相应增加服务酬金。</w:t>
      </w:r>
    </w:p>
    <w:p w14:paraId="0BBC1BEB">
      <w:pPr>
        <w:spacing w:before="4" w:line="359" w:lineRule="auto"/>
        <w:ind w:left="34" w:right="56"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3.2.3</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咨询人提交的工程咨询成果文件，除加盖咨</w:t>
      </w:r>
      <w:r>
        <w:rPr>
          <w:rFonts w:hint="eastAsia" w:ascii="仿宋" w:hAnsi="仿宋" w:eastAsia="仿宋" w:cs="仿宋"/>
          <w:b w:val="0"/>
          <w:bCs w:val="0"/>
          <w:color w:val="auto"/>
          <w:spacing w:val="-3"/>
          <w:sz w:val="24"/>
          <w:szCs w:val="24"/>
          <w:highlight w:val="none"/>
        </w:rPr>
        <w:t>询人单位公章、</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工程咨询企业执业印章外，还必须按要求加盖</w:t>
      </w:r>
      <w:r>
        <w:rPr>
          <w:rFonts w:hint="eastAsia" w:ascii="仿宋" w:hAnsi="仿宋" w:eastAsia="仿宋" w:cs="仿宋"/>
          <w:b w:val="0"/>
          <w:bCs w:val="0"/>
          <w:color w:val="auto"/>
          <w:spacing w:val="-4"/>
          <w:sz w:val="24"/>
          <w:szCs w:val="24"/>
          <w:highlight w:val="none"/>
        </w:rPr>
        <w:t>参加咨询工作人员的执业</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（从业）资格印章。</w:t>
      </w:r>
    </w:p>
    <w:p w14:paraId="13B2203C">
      <w:pPr>
        <w:spacing w:line="359" w:lineRule="auto"/>
        <w:rPr>
          <w:rFonts w:hint="eastAsia" w:ascii="仿宋" w:hAnsi="仿宋" w:eastAsia="仿宋" w:cs="仿宋"/>
          <w:b w:val="0"/>
          <w:bCs w:val="0"/>
          <w:color w:val="auto"/>
          <w:sz w:val="24"/>
          <w:szCs w:val="24"/>
          <w:highlight w:val="none"/>
        </w:rPr>
        <w:sectPr>
          <w:footerReference r:id="rId15" w:type="default"/>
          <w:pgSz w:w="11906" w:h="16839"/>
          <w:pgMar w:top="1425" w:right="1742" w:bottom="1180" w:left="1785" w:header="0" w:footer="1018" w:gutter="0"/>
          <w:pgNumType w:fmt="decimal"/>
          <w:cols w:space="720" w:num="1"/>
        </w:sectPr>
      </w:pPr>
    </w:p>
    <w:p w14:paraId="15FA88D6">
      <w:pPr>
        <w:spacing w:before="49" w:line="291" w:lineRule="auto"/>
        <w:ind w:left="33" w:right="38"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3.2.4</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咨询人应在专用条件约定的时间内，对委托人以书面</w:t>
      </w:r>
      <w:r>
        <w:rPr>
          <w:rFonts w:hint="eastAsia" w:ascii="仿宋" w:hAnsi="仿宋" w:eastAsia="仿宋" w:cs="仿宋"/>
          <w:b w:val="0"/>
          <w:bCs w:val="0"/>
          <w:color w:val="auto"/>
          <w:spacing w:val="-3"/>
          <w:sz w:val="24"/>
          <w:szCs w:val="24"/>
          <w:highlight w:val="none"/>
        </w:rPr>
        <w:t>形式提出的建议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或者异议给予书面答复。</w:t>
      </w:r>
    </w:p>
    <w:p w14:paraId="2A979AD5">
      <w:pPr>
        <w:spacing w:before="176" w:line="291" w:lineRule="auto"/>
        <w:ind w:left="34" w:right="38"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3.2.5</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咨询人从事工程咨询活动，应当遵循独立、</w:t>
      </w:r>
      <w:r>
        <w:rPr>
          <w:rFonts w:hint="eastAsia" w:ascii="仿宋" w:hAnsi="仿宋" w:eastAsia="仿宋" w:cs="仿宋"/>
          <w:b w:val="0"/>
          <w:bCs w:val="0"/>
          <w:color w:val="auto"/>
          <w:spacing w:val="-3"/>
          <w:sz w:val="24"/>
          <w:szCs w:val="24"/>
          <w:highlight w:val="none"/>
        </w:rPr>
        <w:t>客观、公正、诚</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实信用的原则，不得损害社会公共利益和他人的合法权益。</w:t>
      </w:r>
    </w:p>
    <w:p w14:paraId="2C7D746D">
      <w:pPr>
        <w:spacing w:before="178" w:line="289" w:lineRule="auto"/>
        <w:ind w:left="32" w:right="38"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3.2.6</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咨询人承诺按照法律规定及合同约定，完成合同范围</w:t>
      </w:r>
      <w:r>
        <w:rPr>
          <w:rFonts w:hint="eastAsia" w:ascii="仿宋" w:hAnsi="仿宋" w:eastAsia="仿宋" w:cs="仿宋"/>
          <w:b w:val="0"/>
          <w:bCs w:val="0"/>
          <w:color w:val="auto"/>
          <w:spacing w:val="-3"/>
          <w:sz w:val="24"/>
          <w:szCs w:val="24"/>
          <w:highlight w:val="none"/>
        </w:rPr>
        <w:t>内的建设工程水</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土保持咨询服务，不转包承接的咨询服务业务。</w:t>
      </w:r>
    </w:p>
    <w:p w14:paraId="34988E74">
      <w:pPr>
        <w:spacing w:before="241"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3.3</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咨询人的工作依据</w:t>
      </w:r>
    </w:p>
    <w:p w14:paraId="2E659A5F">
      <w:pPr>
        <w:spacing w:before="240" w:line="359" w:lineRule="auto"/>
        <w:ind w:left="29" w:right="38" w:firstLine="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咨询人应在专用条件内与委托人协商明确履行本合同约定的咨询服务需要</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适用的技术标准、规范、定额等工作依据，但不得违反国家及工程所</w:t>
      </w:r>
      <w:r>
        <w:rPr>
          <w:rFonts w:hint="eastAsia" w:ascii="仿宋" w:hAnsi="仿宋" w:eastAsia="仿宋" w:cs="仿宋"/>
          <w:b w:val="0"/>
          <w:bCs w:val="0"/>
          <w:color w:val="auto"/>
          <w:spacing w:val="-4"/>
          <w:sz w:val="24"/>
          <w:szCs w:val="24"/>
          <w:highlight w:val="none"/>
        </w:rPr>
        <w:t>在地的强制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性标准、规范。</w:t>
      </w:r>
    </w:p>
    <w:p w14:paraId="326BC94C">
      <w:pPr>
        <w:spacing w:before="2" w:line="360" w:lineRule="auto"/>
        <w:ind w:left="29" w:right="38" w:firstLine="493"/>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咨询人应自行配备本条所述的技术标准、规范、定额等相关资料。必须由委</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5"/>
          <w:sz w:val="24"/>
          <w:szCs w:val="24"/>
          <w:highlight w:val="none"/>
        </w:rPr>
        <w:t>托人提供的资料，应在附录</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5"/>
          <w:sz w:val="24"/>
          <w:szCs w:val="24"/>
          <w:highlight w:val="none"/>
        </w:rPr>
        <w:t>C 中载明。需要委托人协助才能获得的资料，委托人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应予以协助。</w:t>
      </w:r>
    </w:p>
    <w:p w14:paraId="00CDA3AC">
      <w:pPr>
        <w:spacing w:before="56"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使用委托人房屋及设备的返还</w:t>
      </w:r>
    </w:p>
    <w:p w14:paraId="3E2CFF6C">
      <w:pPr>
        <w:spacing w:before="238" w:line="358" w:lineRule="auto"/>
        <w:ind w:left="31" w:firstLine="47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项目咨询人员使用委托人提供的房屋及设备的，咨询人应妥</w:t>
      </w:r>
      <w:r>
        <w:rPr>
          <w:rFonts w:hint="eastAsia" w:ascii="仿宋" w:hAnsi="仿宋" w:eastAsia="仿宋" w:cs="仿宋"/>
          <w:b w:val="0"/>
          <w:bCs w:val="0"/>
          <w:color w:val="auto"/>
          <w:spacing w:val="-3"/>
          <w:sz w:val="24"/>
          <w:szCs w:val="24"/>
          <w:highlight w:val="none"/>
        </w:rPr>
        <w:t>善使用和保管，</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在本合同终止时将上述房屋及设备按专用条件约定的时间和方式返还委托人。</w:t>
      </w:r>
    </w:p>
    <w:p w14:paraId="1E7A33C6">
      <w:pPr>
        <w:spacing w:before="4"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4.违约责任</w:t>
      </w:r>
    </w:p>
    <w:p w14:paraId="5E8CF760">
      <w:pPr>
        <w:spacing w:before="235"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4.1</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3"/>
          <w:sz w:val="24"/>
          <w:szCs w:val="24"/>
          <w:highlight w:val="none"/>
        </w:rPr>
        <w:t>委托人的违约责任</w:t>
      </w:r>
    </w:p>
    <w:p w14:paraId="4B8D7E84">
      <w:pPr>
        <w:spacing w:before="238" w:line="289" w:lineRule="auto"/>
        <w:ind w:left="31" w:right="38" w:firstLine="46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4.1.1</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委托人不履行本合同义务或者履行义务不符合本合同约定的，应承担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违约责任。双方可在专用条件中约定违约金的计算及支付方法。</w:t>
      </w:r>
    </w:p>
    <w:p w14:paraId="213F108C">
      <w:pPr>
        <w:spacing w:before="182" w:line="289" w:lineRule="auto"/>
        <w:ind w:left="33" w:right="38" w:firstLine="46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4.1.2</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委托人违反本合同约定造成咨询人损失的，委托人应予以赔偿。双方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可在专用条件中约定赔偿金额的确定及支付方法。</w:t>
      </w:r>
    </w:p>
    <w:p w14:paraId="67777A4D">
      <w:pPr>
        <w:spacing w:before="185" w:line="324" w:lineRule="auto"/>
        <w:ind w:left="29" w:right="41"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4.1.3</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委托人未能按期支付酬金超过</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14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天，应按下列方法</w:t>
      </w:r>
      <w:r>
        <w:rPr>
          <w:rFonts w:hint="eastAsia" w:ascii="仿宋" w:hAnsi="仿宋" w:eastAsia="仿宋" w:cs="仿宋"/>
          <w:b w:val="0"/>
          <w:bCs w:val="0"/>
          <w:color w:val="auto"/>
          <w:spacing w:val="-3"/>
          <w:sz w:val="24"/>
          <w:szCs w:val="24"/>
          <w:highlight w:val="none"/>
        </w:rPr>
        <w:t>计算并支付逾期</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付款利息。逾期付款利息=当期应付款总额×</w:t>
      </w:r>
      <w:r>
        <w:rPr>
          <w:rFonts w:hint="eastAsia" w:ascii="仿宋" w:hAnsi="仿宋" w:eastAsia="仿宋" w:cs="仿宋"/>
          <w:b w:val="0"/>
          <w:bCs w:val="0"/>
          <w:color w:val="auto"/>
          <w:spacing w:val="-67"/>
          <w:sz w:val="24"/>
          <w:szCs w:val="24"/>
          <w:highlight w:val="none"/>
        </w:rPr>
        <w:t xml:space="preserve"> </w:t>
      </w:r>
      <w:r>
        <w:rPr>
          <w:rFonts w:hint="eastAsia" w:ascii="仿宋" w:hAnsi="仿宋" w:eastAsia="仿宋" w:cs="仿宋"/>
          <w:b w:val="0"/>
          <w:bCs w:val="0"/>
          <w:color w:val="auto"/>
          <w:spacing w:val="-2"/>
          <w:sz w:val="24"/>
          <w:szCs w:val="24"/>
          <w:highlight w:val="none"/>
        </w:rPr>
        <w:t>中国人民银行发布的同期贷款基准</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5"/>
          <w:sz w:val="24"/>
          <w:szCs w:val="24"/>
          <w:highlight w:val="none"/>
        </w:rPr>
        <w:t>利率×逾期支付天数（</w:t>
      </w:r>
      <w:r>
        <w:rPr>
          <w:rFonts w:hint="eastAsia" w:ascii="仿宋" w:hAnsi="仿宋" w:eastAsia="仿宋" w:cs="仿宋"/>
          <w:b w:val="0"/>
          <w:bCs w:val="0"/>
          <w:color w:val="auto"/>
          <w:spacing w:val="-58"/>
          <w:sz w:val="24"/>
          <w:szCs w:val="24"/>
          <w:highlight w:val="none"/>
        </w:rPr>
        <w:t xml:space="preserve"> </w:t>
      </w:r>
      <w:r>
        <w:rPr>
          <w:rFonts w:hint="eastAsia" w:ascii="仿宋" w:hAnsi="仿宋" w:eastAsia="仿宋" w:cs="仿宋"/>
          <w:b w:val="0"/>
          <w:bCs w:val="0"/>
          <w:color w:val="auto"/>
          <w:spacing w:val="-5"/>
          <w:sz w:val="24"/>
          <w:szCs w:val="24"/>
          <w:highlight w:val="none"/>
        </w:rPr>
        <w:t>自逾期之日起计算）。双方也可在专用条件中另行约定逾</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期付款利息的计算及支付方法。</w:t>
      </w:r>
    </w:p>
    <w:p w14:paraId="5C2634E6">
      <w:pPr>
        <w:spacing w:before="240"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4.2</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4"/>
          <w:sz w:val="24"/>
          <w:szCs w:val="24"/>
          <w:highlight w:val="none"/>
        </w:rPr>
        <w:t>咨询人的违约责任</w:t>
      </w:r>
    </w:p>
    <w:p w14:paraId="5A6B619E">
      <w:pPr>
        <w:spacing w:before="235" w:line="360" w:lineRule="auto"/>
        <w:ind w:left="31" w:right="38" w:firstLine="46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4.2.1</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咨询人不履行本合同义务或者履行义务不符合本合同约定的，应</w:t>
      </w:r>
      <w:r>
        <w:rPr>
          <w:rFonts w:hint="eastAsia" w:ascii="仿宋" w:hAnsi="仿宋" w:eastAsia="仿宋" w:cs="仿宋"/>
          <w:b w:val="0"/>
          <w:bCs w:val="0"/>
          <w:color w:val="auto"/>
          <w:spacing w:val="-3"/>
          <w:sz w:val="24"/>
          <w:szCs w:val="24"/>
          <w:highlight w:val="none"/>
        </w:rPr>
        <w:t>承担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违约责任。双方可在专用条件中约定违约金的计算及支付方法。</w:t>
      </w:r>
    </w:p>
    <w:p w14:paraId="5B9DA2F7">
      <w:pPr>
        <w:spacing w:line="360" w:lineRule="auto"/>
        <w:rPr>
          <w:rFonts w:hint="eastAsia" w:ascii="仿宋" w:hAnsi="仿宋" w:eastAsia="仿宋" w:cs="仿宋"/>
          <w:b w:val="0"/>
          <w:bCs w:val="0"/>
          <w:color w:val="auto"/>
          <w:sz w:val="24"/>
          <w:szCs w:val="24"/>
          <w:highlight w:val="none"/>
        </w:rPr>
        <w:sectPr>
          <w:footerReference r:id="rId16" w:type="default"/>
          <w:pgSz w:w="11906" w:h="16839"/>
          <w:pgMar w:top="1425" w:right="1760" w:bottom="1180" w:left="1785" w:header="0" w:footer="1018" w:gutter="0"/>
          <w:pgNumType w:fmt="decimal"/>
          <w:cols w:space="720" w:num="1"/>
        </w:sectPr>
      </w:pPr>
    </w:p>
    <w:p w14:paraId="1619FE2F">
      <w:pPr>
        <w:spacing w:before="49" w:line="359" w:lineRule="auto"/>
        <w:ind w:left="33" w:right="65" w:firstLine="46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4.2.2 因咨询人违反本合同约定给委托人造成损失的，咨询人应当赔偿委托</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1"/>
          <w:sz w:val="24"/>
          <w:szCs w:val="24"/>
          <w:highlight w:val="none"/>
        </w:rPr>
        <w:t>人损失。双方可在专用条件中约定赔偿金额的确定及支付方法。</w:t>
      </w:r>
    </w:p>
    <w:p w14:paraId="723F4DA3">
      <w:pPr>
        <w:spacing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5.支付</w:t>
      </w:r>
    </w:p>
    <w:p w14:paraId="4C7BB2A6">
      <w:pPr>
        <w:spacing w:before="237"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支付货币</w:t>
      </w:r>
    </w:p>
    <w:p w14:paraId="36315095">
      <w:pPr>
        <w:spacing w:before="235" w:line="360" w:lineRule="auto"/>
        <w:ind w:left="34" w:right="65"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除专用条件另有约定外，酬金均以人民币支付。涉及外币支付的，所采用的</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2"/>
          <w:sz w:val="24"/>
          <w:szCs w:val="24"/>
          <w:highlight w:val="none"/>
        </w:rPr>
        <w:t>货币种类和汇率等在专用条件中约定。</w:t>
      </w:r>
    </w:p>
    <w:p w14:paraId="6F54FC63">
      <w:pPr>
        <w:spacing w:before="59"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5.2</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支付申请</w:t>
      </w:r>
    </w:p>
    <w:p w14:paraId="222E1E38">
      <w:pPr>
        <w:spacing w:before="242" w:line="359" w:lineRule="auto"/>
        <w:ind w:left="29" w:right="65" w:firstLine="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咨询人应在本合同约定的每次应付款日期前，向委托人提交支付申请书，支</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3"/>
          <w:sz w:val="24"/>
          <w:szCs w:val="24"/>
          <w:highlight w:val="none"/>
        </w:rPr>
        <w:t>付申请书的提交日期由双方在专用条件中约定。支付申请书应当说</w:t>
      </w:r>
      <w:r>
        <w:rPr>
          <w:rFonts w:hint="eastAsia" w:ascii="仿宋" w:hAnsi="仿宋" w:eastAsia="仿宋" w:cs="仿宋"/>
          <w:b w:val="0"/>
          <w:bCs w:val="0"/>
          <w:color w:val="auto"/>
          <w:spacing w:val="-4"/>
          <w:sz w:val="24"/>
          <w:szCs w:val="24"/>
          <w:highlight w:val="none"/>
        </w:rPr>
        <w:t>明当期应付款</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总额，并列出当期应支付的款项及其金额。</w:t>
      </w:r>
    </w:p>
    <w:p w14:paraId="40D26757">
      <w:pPr>
        <w:spacing w:before="58" w:line="224"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5.3</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5"/>
          <w:sz w:val="24"/>
          <w:szCs w:val="24"/>
          <w:highlight w:val="none"/>
        </w:rPr>
        <w:t>支付酬金</w:t>
      </w:r>
    </w:p>
    <w:p w14:paraId="6E9A42D9">
      <w:pPr>
        <w:spacing w:before="238" w:line="220"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支付酬金包括正常工作酬金、附加工作酬金、合理化建议奖励金额及费用。</w:t>
      </w:r>
    </w:p>
    <w:p w14:paraId="42301528">
      <w:pPr>
        <w:spacing w:before="242"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5.4</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3"/>
          <w:sz w:val="24"/>
          <w:szCs w:val="24"/>
          <w:highlight w:val="none"/>
        </w:rPr>
        <w:t>有异议部分的支付</w:t>
      </w:r>
    </w:p>
    <w:p w14:paraId="2B084A68">
      <w:pPr>
        <w:spacing w:before="238" w:line="359" w:lineRule="auto"/>
        <w:ind w:left="29" w:right="65"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委托人对咨询人提交的支付申请书有异议时，应当在收到咨询人提交的支付</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5"/>
          <w:sz w:val="24"/>
          <w:szCs w:val="24"/>
          <w:highlight w:val="none"/>
        </w:rPr>
        <w:t>申请书后</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5"/>
          <w:sz w:val="24"/>
          <w:szCs w:val="24"/>
          <w:highlight w:val="none"/>
        </w:rPr>
        <w:t>7 日内，以书面形式向咨询人发出异议通知。无异议部分的</w:t>
      </w:r>
      <w:r>
        <w:rPr>
          <w:rFonts w:hint="eastAsia" w:ascii="仿宋" w:hAnsi="仿宋" w:eastAsia="仿宋" w:cs="仿宋"/>
          <w:b w:val="0"/>
          <w:bCs w:val="0"/>
          <w:color w:val="auto"/>
          <w:spacing w:val="-6"/>
          <w:sz w:val="24"/>
          <w:szCs w:val="24"/>
          <w:highlight w:val="none"/>
        </w:rPr>
        <w:t>款项应按期</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支付，有异议部分的款项按第</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3"/>
          <w:sz w:val="24"/>
          <w:szCs w:val="24"/>
          <w:highlight w:val="none"/>
        </w:rPr>
        <w:t>7</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3"/>
          <w:sz w:val="24"/>
          <w:szCs w:val="24"/>
          <w:highlight w:val="none"/>
        </w:rPr>
        <w:t>条约定办理。</w:t>
      </w:r>
    </w:p>
    <w:p w14:paraId="7B9213EE">
      <w:pPr>
        <w:spacing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6.合同变更、解除与终止</w:t>
      </w:r>
    </w:p>
    <w:p w14:paraId="684DF030">
      <w:pPr>
        <w:spacing w:before="177" w:line="224"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6.1</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5"/>
          <w:sz w:val="24"/>
          <w:szCs w:val="24"/>
          <w:highlight w:val="none"/>
        </w:rPr>
        <w:t>合同变更</w:t>
      </w:r>
    </w:p>
    <w:p w14:paraId="618020EF">
      <w:pPr>
        <w:spacing w:before="178" w:line="291" w:lineRule="auto"/>
        <w:ind w:left="37" w:right="65" w:firstLine="94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6.1.1 任何一方以书面形式提出变更请求时，双方经协商一致后</w:t>
      </w:r>
      <w:r>
        <w:rPr>
          <w:rFonts w:hint="eastAsia" w:ascii="仿宋" w:hAnsi="仿宋" w:eastAsia="仿宋" w:cs="仿宋"/>
          <w:b w:val="0"/>
          <w:bCs w:val="0"/>
          <w:color w:val="auto"/>
          <w:spacing w:val="-4"/>
          <w:sz w:val="24"/>
          <w:szCs w:val="24"/>
          <w:highlight w:val="none"/>
        </w:rPr>
        <w:t>可进行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变更。</w:t>
      </w:r>
    </w:p>
    <w:p w14:paraId="54BED908">
      <w:pPr>
        <w:spacing w:before="178" w:line="324" w:lineRule="auto"/>
        <w:ind w:left="29" w:right="65" w:firstLine="95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6.1.2</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除不可抗力外，因非咨询人原因导致咨询人履行</w:t>
      </w:r>
      <w:r>
        <w:rPr>
          <w:rFonts w:hint="eastAsia" w:ascii="仿宋" w:hAnsi="仿宋" w:eastAsia="仿宋" w:cs="仿宋"/>
          <w:b w:val="0"/>
          <w:bCs w:val="0"/>
          <w:color w:val="auto"/>
          <w:spacing w:val="-3"/>
          <w:sz w:val="24"/>
          <w:szCs w:val="24"/>
          <w:highlight w:val="none"/>
        </w:rPr>
        <w:t>合同期限延长、</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内容增加时，咨询人应当将此情况与可能产生的影响及时通知委托人</w:t>
      </w:r>
      <w:r>
        <w:rPr>
          <w:rFonts w:hint="eastAsia" w:ascii="仿宋" w:hAnsi="仿宋" w:eastAsia="仿宋" w:cs="仿宋"/>
          <w:b w:val="0"/>
          <w:bCs w:val="0"/>
          <w:color w:val="auto"/>
          <w:spacing w:val="-4"/>
          <w:sz w:val="24"/>
          <w:szCs w:val="24"/>
          <w:highlight w:val="none"/>
        </w:rPr>
        <w:t>。增加的工</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作时间或工作内容应视为附加工作。附加工作酬金的确定方法由双方</w:t>
      </w:r>
      <w:r>
        <w:rPr>
          <w:rFonts w:hint="eastAsia" w:ascii="仿宋" w:hAnsi="仿宋" w:eastAsia="仿宋" w:cs="仿宋"/>
          <w:b w:val="0"/>
          <w:bCs w:val="0"/>
          <w:color w:val="auto"/>
          <w:spacing w:val="-4"/>
          <w:sz w:val="24"/>
          <w:szCs w:val="24"/>
          <w:highlight w:val="none"/>
        </w:rPr>
        <w:t>根据委托的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服务范围及工作内容在专用条件中约定。</w:t>
      </w:r>
    </w:p>
    <w:p w14:paraId="54965CD0">
      <w:pPr>
        <w:spacing w:before="178" w:line="325" w:lineRule="auto"/>
        <w:ind w:left="29"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6.1.3</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合同履行过程中，遇有与工程相关的法律法规、强制性标准颁布或修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订的，双方应遵照执行。非强制性标准、规范、定额等发生变化的，</w:t>
      </w:r>
      <w:r>
        <w:rPr>
          <w:rFonts w:hint="eastAsia" w:ascii="仿宋" w:hAnsi="仿宋" w:eastAsia="仿宋" w:cs="仿宋"/>
          <w:b w:val="0"/>
          <w:bCs w:val="0"/>
          <w:color w:val="auto"/>
          <w:spacing w:val="-4"/>
          <w:sz w:val="24"/>
          <w:szCs w:val="24"/>
          <w:highlight w:val="none"/>
        </w:rPr>
        <w:t>双方协商确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定执行依据。由此引起咨询的服务范围及内容、服务期限、酬金变化的，</w:t>
      </w:r>
      <w:r>
        <w:rPr>
          <w:rFonts w:hint="eastAsia" w:ascii="仿宋" w:hAnsi="仿宋" w:eastAsia="仿宋" w:cs="仿宋"/>
          <w:b w:val="0"/>
          <w:bCs w:val="0"/>
          <w:color w:val="auto"/>
          <w:spacing w:val="3"/>
          <w:sz w:val="24"/>
          <w:szCs w:val="24"/>
          <w:highlight w:val="none"/>
        </w:rPr>
        <w:t xml:space="preserve"> </w:t>
      </w:r>
      <w:r>
        <w:rPr>
          <w:rFonts w:hint="eastAsia" w:ascii="仿宋" w:hAnsi="仿宋" w:eastAsia="仿宋" w:cs="仿宋"/>
          <w:b w:val="0"/>
          <w:bCs w:val="0"/>
          <w:color w:val="auto"/>
          <w:spacing w:val="-2"/>
          <w:sz w:val="24"/>
          <w:szCs w:val="24"/>
          <w:highlight w:val="none"/>
        </w:rPr>
        <w:t>双方应通过协商确定。</w:t>
      </w:r>
    </w:p>
    <w:p w14:paraId="2FB48EB3">
      <w:pPr>
        <w:spacing w:before="180" w:line="220" w:lineRule="auto"/>
        <w:ind w:left="9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6.1.4</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4"/>
          <w:sz w:val="24"/>
          <w:szCs w:val="24"/>
          <w:highlight w:val="none"/>
        </w:rPr>
        <w:t>因工程规模、服务范围及工作内</w:t>
      </w:r>
      <w:r>
        <w:rPr>
          <w:rFonts w:hint="eastAsia" w:ascii="仿宋" w:hAnsi="仿宋" w:eastAsia="仿宋" w:cs="仿宋"/>
          <w:b w:val="0"/>
          <w:bCs w:val="0"/>
          <w:color w:val="auto"/>
          <w:spacing w:val="-5"/>
          <w:sz w:val="24"/>
          <w:szCs w:val="24"/>
          <w:highlight w:val="none"/>
        </w:rPr>
        <w:t>容的变化等导致咨询人的工作量</w:t>
      </w:r>
    </w:p>
    <w:p w14:paraId="6678C9A6">
      <w:pPr>
        <w:spacing w:line="220" w:lineRule="auto"/>
        <w:rPr>
          <w:rFonts w:hint="eastAsia" w:ascii="仿宋" w:hAnsi="仿宋" w:eastAsia="仿宋" w:cs="仿宋"/>
          <w:b w:val="0"/>
          <w:bCs w:val="0"/>
          <w:color w:val="auto"/>
          <w:sz w:val="24"/>
          <w:szCs w:val="24"/>
          <w:highlight w:val="none"/>
        </w:rPr>
        <w:sectPr>
          <w:footerReference r:id="rId17" w:type="default"/>
          <w:pgSz w:w="11906" w:h="16839"/>
          <w:pgMar w:top="1425" w:right="1734" w:bottom="1180" w:left="1785" w:header="0" w:footer="1018" w:gutter="0"/>
          <w:pgNumType w:fmt="decimal"/>
          <w:cols w:space="720" w:num="1"/>
        </w:sectPr>
      </w:pPr>
    </w:p>
    <w:p w14:paraId="03C9D5F7">
      <w:pPr>
        <w:spacing w:before="49" w:line="219" w:lineRule="auto"/>
        <w:ind w:left="2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增减时，服务酬金应作相应调整，调整方法由双方在专用条件中约定。</w:t>
      </w:r>
    </w:p>
    <w:p w14:paraId="36CBF395">
      <w:pPr>
        <w:spacing w:before="183"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6.2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5"/>
          <w:sz w:val="24"/>
          <w:szCs w:val="24"/>
          <w:highlight w:val="none"/>
        </w:rPr>
        <w:t>合同解除</w:t>
      </w:r>
    </w:p>
    <w:p w14:paraId="67C63407">
      <w:pPr>
        <w:spacing w:before="176"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6.2.1 委托人与咨询人协商一致，可以解除合同。</w:t>
      </w:r>
    </w:p>
    <w:p w14:paraId="39B4218F">
      <w:pPr>
        <w:spacing w:before="179"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6.2.2 有下列情形之一的，合同当事人</w:t>
      </w:r>
      <w:r>
        <w:rPr>
          <w:rFonts w:hint="eastAsia" w:ascii="仿宋" w:hAnsi="仿宋" w:eastAsia="仿宋" w:cs="仿宋"/>
          <w:b w:val="0"/>
          <w:bCs w:val="0"/>
          <w:color w:val="auto"/>
          <w:spacing w:val="-1"/>
          <w:sz w:val="24"/>
          <w:szCs w:val="24"/>
          <w:highlight w:val="none"/>
        </w:rPr>
        <w:t>一方或双方可以解除合同：</w:t>
      </w:r>
    </w:p>
    <w:p w14:paraId="0BAC2954">
      <w:pPr>
        <w:spacing w:before="176" w:line="291" w:lineRule="auto"/>
        <w:ind w:left="30" w:right="16" w:firstLine="4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（1）咨询人将本合同约定的工程咨询服务工作全部或部分转包给</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
          <w:sz w:val="24"/>
          <w:szCs w:val="24"/>
          <w:highlight w:val="none"/>
        </w:rPr>
        <w:t>他人，委托人可以解除合同；</w:t>
      </w:r>
    </w:p>
    <w:p w14:paraId="7C34CD58">
      <w:pPr>
        <w:spacing w:before="177" w:line="291" w:lineRule="auto"/>
        <w:ind w:left="33" w:right="13" w:firstLine="96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（2）咨询人提供的咨询服务不符合合同约定的要求，经委托</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1"/>
          <w:sz w:val="24"/>
          <w:szCs w:val="24"/>
          <w:highlight w:val="none"/>
        </w:rPr>
        <w:t>人催告仍不能达到合同约定要求的，委托人可以解除合同；</w:t>
      </w:r>
    </w:p>
    <w:p w14:paraId="70935088">
      <w:pPr>
        <w:spacing w:before="180" w:line="290" w:lineRule="auto"/>
        <w:ind w:left="29" w:right="13" w:firstLine="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（3）委托人未按合同约定支付服务酬金，经咨询人催告后</w:t>
      </w:r>
      <w:r>
        <w:rPr>
          <w:rFonts w:hint="eastAsia" w:ascii="仿宋" w:hAnsi="仿宋" w:eastAsia="仿宋" w:cs="仿宋"/>
          <w:b w:val="0"/>
          <w:bCs w:val="0"/>
          <w:color w:val="auto"/>
          <w:spacing w:val="-5"/>
          <w:sz w:val="24"/>
          <w:szCs w:val="24"/>
          <w:highlight w:val="none"/>
        </w:rPr>
        <w:t>，在</w:t>
      </w:r>
      <w:r>
        <w:rPr>
          <w:rFonts w:hint="eastAsia" w:ascii="仿宋" w:hAnsi="仿宋" w:eastAsia="仿宋" w:cs="仿宋"/>
          <w:b w:val="0"/>
          <w:bCs w:val="0"/>
          <w:color w:val="auto"/>
          <w:spacing w:val="-49"/>
          <w:sz w:val="24"/>
          <w:szCs w:val="24"/>
          <w:highlight w:val="none"/>
        </w:rPr>
        <w:t xml:space="preserve"> </w:t>
      </w:r>
      <w:r>
        <w:rPr>
          <w:rFonts w:hint="eastAsia" w:ascii="仿宋" w:hAnsi="仿宋" w:eastAsia="仿宋" w:cs="仿宋"/>
          <w:b w:val="0"/>
          <w:bCs w:val="0"/>
          <w:color w:val="auto"/>
          <w:spacing w:val="-5"/>
          <w:sz w:val="24"/>
          <w:szCs w:val="24"/>
          <w:highlight w:val="none"/>
        </w:rPr>
        <w:t>28</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5"/>
          <w:sz w:val="24"/>
          <w:szCs w:val="24"/>
          <w:highlight w:val="none"/>
        </w:rPr>
        <w:t>天内仍未</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支付的，咨询人可以解除合同；</w:t>
      </w:r>
    </w:p>
    <w:p w14:paraId="7A81A391">
      <w:pPr>
        <w:spacing w:before="177" w:line="221"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（4）因不可抗力致使合同无法履行；</w:t>
      </w:r>
    </w:p>
    <w:p w14:paraId="124216E7">
      <w:pPr>
        <w:spacing w:before="180" w:line="221"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（5）因一方违约致使合同无法实际履行或实际履行已无必要。</w:t>
      </w:r>
    </w:p>
    <w:p w14:paraId="7F8D27F3">
      <w:pPr>
        <w:spacing w:before="181" w:line="359" w:lineRule="auto"/>
        <w:ind w:left="34" w:right="13"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除上述情形外，双方可以根据委托的服务范围及工作内容，在专用条件中约</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2"/>
          <w:sz w:val="24"/>
          <w:szCs w:val="24"/>
          <w:highlight w:val="none"/>
        </w:rPr>
        <w:t>定解除合同的其他条件。</w:t>
      </w:r>
    </w:p>
    <w:p w14:paraId="16D16A28">
      <w:pPr>
        <w:spacing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6.2.3 任何一方提出解除合同的，应提</w:t>
      </w:r>
      <w:r>
        <w:rPr>
          <w:rFonts w:hint="eastAsia" w:ascii="仿宋" w:hAnsi="仿宋" w:eastAsia="仿宋" w:cs="仿宋"/>
          <w:b w:val="0"/>
          <w:bCs w:val="0"/>
          <w:color w:val="auto"/>
          <w:spacing w:val="-2"/>
          <w:sz w:val="24"/>
          <w:szCs w:val="24"/>
          <w:highlight w:val="none"/>
        </w:rPr>
        <w:t>前</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pacing w:val="-2"/>
          <w:sz w:val="24"/>
          <w:szCs w:val="24"/>
          <w:highlight w:val="none"/>
        </w:rPr>
        <w:t>30</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天书面通知对方。</w:t>
      </w:r>
    </w:p>
    <w:p w14:paraId="21F3F1C2">
      <w:pPr>
        <w:spacing w:before="178" w:line="291" w:lineRule="auto"/>
        <w:ind w:left="29" w:right="13" w:firstLine="46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6.2.4</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2"/>
          <w:sz w:val="24"/>
          <w:szCs w:val="24"/>
          <w:highlight w:val="none"/>
        </w:rPr>
        <w:t>合同解除后，委托人应按照合同约定向咨询人支付已完成部分的咨询</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服务酬金。</w:t>
      </w:r>
    </w:p>
    <w:p w14:paraId="48BBDC37">
      <w:pPr>
        <w:spacing w:before="178" w:line="359" w:lineRule="auto"/>
        <w:ind w:left="33" w:right="13" w:firstLine="486"/>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因不可抗力导致的合同解除，其损失的分担按照合理分担的原则由合同当事</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3"/>
          <w:sz w:val="24"/>
          <w:szCs w:val="24"/>
          <w:highlight w:val="none"/>
        </w:rPr>
        <w:t>人在专用条件中自行约定。除不可抗力外因非咨询人原因</w:t>
      </w:r>
      <w:r>
        <w:rPr>
          <w:rFonts w:hint="eastAsia" w:ascii="仿宋" w:hAnsi="仿宋" w:eastAsia="仿宋" w:cs="仿宋"/>
          <w:b w:val="0"/>
          <w:bCs w:val="0"/>
          <w:color w:val="auto"/>
          <w:spacing w:val="-4"/>
          <w:sz w:val="24"/>
          <w:szCs w:val="24"/>
          <w:highlight w:val="none"/>
        </w:rPr>
        <w:t>导致的合同解除，其损</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失由委托人承担。因咨询人自身原因导致的合同解除，按照违约责任处理。</w:t>
      </w:r>
    </w:p>
    <w:p w14:paraId="4F9DB132">
      <w:pPr>
        <w:spacing w:line="359" w:lineRule="auto"/>
        <w:ind w:left="33" w:right="13" w:firstLine="4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6.2.5</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本合同解除后，本合同约定的有关结算、争议解决方式的条款仍然有</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0"/>
          <w:sz w:val="24"/>
          <w:szCs w:val="24"/>
          <w:highlight w:val="none"/>
        </w:rPr>
        <w:t>效。</w:t>
      </w:r>
    </w:p>
    <w:p w14:paraId="520DDDE4">
      <w:pPr>
        <w:spacing w:before="1" w:line="223"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6.3</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5"/>
          <w:sz w:val="24"/>
          <w:szCs w:val="24"/>
          <w:highlight w:val="none"/>
        </w:rPr>
        <w:t>合同终止</w:t>
      </w:r>
    </w:p>
    <w:p w14:paraId="094F0373">
      <w:pPr>
        <w:spacing w:before="178" w:line="222" w:lineRule="auto"/>
        <w:ind w:left="9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除合同解除外，以下条件全部满足时，本合同终止：</w:t>
      </w:r>
    </w:p>
    <w:p w14:paraId="3858CAE7">
      <w:pPr>
        <w:spacing w:before="177" w:line="220" w:lineRule="auto"/>
        <w:ind w:left="8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（1）咨询人完成本合同约定的全部工作；</w:t>
      </w:r>
    </w:p>
    <w:p w14:paraId="48AB7893">
      <w:pPr>
        <w:spacing w:before="179" w:line="220" w:lineRule="auto"/>
        <w:ind w:left="8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（2）委托人与咨询人结清并支付酬金；</w:t>
      </w:r>
    </w:p>
    <w:p w14:paraId="2FC251E6">
      <w:pPr>
        <w:spacing w:before="182" w:line="220" w:lineRule="auto"/>
        <w:ind w:left="39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（3）咨询人将委托人提供的资料交还。</w:t>
      </w:r>
    </w:p>
    <w:p w14:paraId="283E72C3">
      <w:pPr>
        <w:spacing w:before="180"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7.争议解决</w:t>
      </w:r>
    </w:p>
    <w:p w14:paraId="35F1CD88">
      <w:pPr>
        <w:spacing w:before="179"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7.1</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7"/>
          <w:sz w:val="24"/>
          <w:szCs w:val="24"/>
          <w:highlight w:val="none"/>
        </w:rPr>
        <w:t>协商</w:t>
      </w:r>
    </w:p>
    <w:p w14:paraId="4103D4A7">
      <w:pPr>
        <w:spacing w:before="179" w:line="221" w:lineRule="auto"/>
        <w:ind w:left="9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双方应本着诚实信用的原则协商解决本合同履行过程中发生的争议。</w:t>
      </w:r>
    </w:p>
    <w:p w14:paraId="072EEA0C">
      <w:pPr>
        <w:spacing w:line="221" w:lineRule="auto"/>
        <w:rPr>
          <w:rFonts w:hint="eastAsia" w:ascii="仿宋" w:hAnsi="仿宋" w:eastAsia="仿宋" w:cs="仿宋"/>
          <w:b w:val="0"/>
          <w:bCs w:val="0"/>
          <w:color w:val="auto"/>
          <w:sz w:val="24"/>
          <w:szCs w:val="24"/>
          <w:highlight w:val="none"/>
        </w:rPr>
        <w:sectPr>
          <w:footerReference r:id="rId18" w:type="default"/>
          <w:pgSz w:w="11906" w:h="16839"/>
          <w:pgMar w:top="1425" w:right="1785" w:bottom="1180" w:left="1785" w:header="0" w:footer="1018" w:gutter="0"/>
          <w:pgNumType w:fmt="decimal"/>
          <w:cols w:space="720" w:num="1"/>
        </w:sectPr>
      </w:pPr>
    </w:p>
    <w:p w14:paraId="2CDBB49F">
      <w:pPr>
        <w:spacing w:before="49"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7.2</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7"/>
          <w:sz w:val="24"/>
          <w:szCs w:val="24"/>
          <w:highlight w:val="none"/>
        </w:rPr>
        <w:t>调解</w:t>
      </w:r>
    </w:p>
    <w:p w14:paraId="6B572D13">
      <w:pPr>
        <w:spacing w:before="180" w:line="358" w:lineRule="auto"/>
        <w:ind w:left="54" w:right="40" w:firstLine="93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如果双方不能在</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3"/>
          <w:sz w:val="24"/>
          <w:szCs w:val="24"/>
          <w:highlight w:val="none"/>
        </w:rPr>
        <w:t>14 日内或双方商定的其他时间内</w:t>
      </w:r>
      <w:r>
        <w:rPr>
          <w:rFonts w:hint="eastAsia" w:ascii="仿宋" w:hAnsi="仿宋" w:eastAsia="仿宋" w:cs="仿宋"/>
          <w:b w:val="0"/>
          <w:bCs w:val="0"/>
          <w:color w:val="auto"/>
          <w:spacing w:val="-4"/>
          <w:sz w:val="24"/>
          <w:szCs w:val="24"/>
          <w:highlight w:val="none"/>
        </w:rPr>
        <w:t>解决本合同争议，可</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以将其提交给专用条件约定的或事后达成协议的调解人进行调解。</w:t>
      </w:r>
    </w:p>
    <w:p w14:paraId="1B50A233">
      <w:pPr>
        <w:spacing w:before="2"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7.3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仲裁或诉讼</w:t>
      </w:r>
    </w:p>
    <w:p w14:paraId="68AA2CE8">
      <w:pPr>
        <w:spacing w:before="176" w:line="359" w:lineRule="auto"/>
        <w:ind w:left="43" w:right="13" w:firstLine="95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双方均有权不经调解直接向专用条件约定的仲裁机构申请仲裁或向有</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管辖权的人民法院提起诉讼。</w:t>
      </w:r>
    </w:p>
    <w:p w14:paraId="29AB24E2">
      <w:pPr>
        <w:spacing w:line="221"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8.其他</w:t>
      </w:r>
    </w:p>
    <w:p w14:paraId="381E07A8">
      <w:pPr>
        <w:spacing w:before="239"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8.1</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3"/>
          <w:sz w:val="24"/>
          <w:szCs w:val="24"/>
          <w:highlight w:val="none"/>
        </w:rPr>
        <w:t>考察及相关费用</w:t>
      </w:r>
    </w:p>
    <w:p w14:paraId="21D6099A">
      <w:pPr>
        <w:spacing w:before="239" w:line="358" w:lineRule="auto"/>
        <w:ind w:left="48" w:right="13"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除专用条件另有约定外，咨询人经委托人同意进行考察发生的费用由委托人</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1"/>
          <w:sz w:val="24"/>
          <w:szCs w:val="24"/>
          <w:highlight w:val="none"/>
        </w:rPr>
        <w:t>审核后另行支付。差旅费及相关费用的承担由双方在专用条</w:t>
      </w:r>
      <w:r>
        <w:rPr>
          <w:rFonts w:hint="eastAsia" w:ascii="仿宋" w:hAnsi="仿宋" w:eastAsia="仿宋" w:cs="仿宋"/>
          <w:b w:val="0"/>
          <w:bCs w:val="0"/>
          <w:color w:val="auto"/>
          <w:spacing w:val="-2"/>
          <w:sz w:val="24"/>
          <w:szCs w:val="24"/>
          <w:highlight w:val="none"/>
        </w:rPr>
        <w:t>件中约定。</w:t>
      </w:r>
    </w:p>
    <w:p w14:paraId="71D7444F">
      <w:pPr>
        <w:spacing w:before="62"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8.2</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6"/>
          <w:sz w:val="24"/>
          <w:szCs w:val="24"/>
          <w:highlight w:val="none"/>
        </w:rPr>
        <w:t>奖励</w:t>
      </w:r>
    </w:p>
    <w:p w14:paraId="225F81F7">
      <w:pPr>
        <w:spacing w:before="239" w:line="359" w:lineRule="auto"/>
        <w:ind w:left="29" w:right="13" w:firstLine="48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对于咨询人在服务过程中提出合理化建议，</w:t>
      </w:r>
      <w:r>
        <w:rPr>
          <w:rFonts w:hint="eastAsia" w:ascii="仿宋" w:hAnsi="仿宋" w:eastAsia="仿宋" w:cs="仿宋"/>
          <w:b w:val="0"/>
          <w:bCs w:val="0"/>
          <w:color w:val="auto"/>
          <w:spacing w:val="-4"/>
          <w:sz w:val="24"/>
          <w:szCs w:val="24"/>
          <w:highlight w:val="none"/>
        </w:rPr>
        <w:t>使委托人获得效益的，双方在专</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用条件中约定奖励金额的确定方法。奖励金额在合理化建议被采纳</w:t>
      </w:r>
      <w:r>
        <w:rPr>
          <w:rFonts w:hint="eastAsia" w:ascii="仿宋" w:hAnsi="仿宋" w:eastAsia="仿宋" w:cs="仿宋"/>
          <w:b w:val="0"/>
          <w:bCs w:val="0"/>
          <w:color w:val="auto"/>
          <w:spacing w:val="-4"/>
          <w:sz w:val="24"/>
          <w:szCs w:val="24"/>
          <w:highlight w:val="none"/>
        </w:rPr>
        <w:t>后，与最近一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期的正常工作酬金同期支付。</w:t>
      </w:r>
    </w:p>
    <w:p w14:paraId="58B9776F">
      <w:pPr>
        <w:spacing w:before="61" w:line="221"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8.3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6"/>
          <w:sz w:val="24"/>
          <w:szCs w:val="24"/>
          <w:highlight w:val="none"/>
        </w:rPr>
        <w:t>保密</w:t>
      </w:r>
    </w:p>
    <w:p w14:paraId="35869C29">
      <w:pPr>
        <w:spacing w:before="240" w:line="359" w:lineRule="auto"/>
        <w:ind w:left="32" w:right="13" w:firstLine="47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在本合同履行期间或专用条件约定的期限内</w:t>
      </w:r>
      <w:r>
        <w:rPr>
          <w:rFonts w:hint="eastAsia" w:ascii="仿宋" w:hAnsi="仿宋" w:eastAsia="仿宋" w:cs="仿宋"/>
          <w:b w:val="0"/>
          <w:bCs w:val="0"/>
          <w:color w:val="auto"/>
          <w:spacing w:val="-4"/>
          <w:sz w:val="24"/>
          <w:szCs w:val="24"/>
          <w:highlight w:val="none"/>
        </w:rPr>
        <w:t>，双方不得泄露对方申明的保密</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资料，亦不得泄露与实施工程有关的第三人所提供的保密资</w:t>
      </w:r>
      <w:r>
        <w:rPr>
          <w:rFonts w:hint="eastAsia" w:ascii="仿宋" w:hAnsi="仿宋" w:eastAsia="仿宋" w:cs="仿宋"/>
          <w:b w:val="0"/>
          <w:bCs w:val="0"/>
          <w:color w:val="auto"/>
          <w:spacing w:val="-4"/>
          <w:sz w:val="24"/>
          <w:szCs w:val="24"/>
          <w:highlight w:val="none"/>
        </w:rPr>
        <w:t>料。保密事项在专用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条件中约定。</w:t>
      </w:r>
    </w:p>
    <w:p w14:paraId="50892E6C">
      <w:pPr>
        <w:spacing w:before="1" w:line="221"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8.4</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5"/>
          <w:sz w:val="24"/>
          <w:szCs w:val="24"/>
          <w:highlight w:val="none"/>
        </w:rPr>
        <w:t>联络</w:t>
      </w:r>
    </w:p>
    <w:p w14:paraId="4E8AC161">
      <w:pPr>
        <w:spacing w:before="177" w:line="290" w:lineRule="auto"/>
        <w:ind w:left="31" w:right="13"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8.4.1</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与合同有关的通知、指示、要求、决定等，均应采用书面形式，并应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在专用条件约定的期限内送达接收人和送达地点。</w:t>
      </w:r>
    </w:p>
    <w:p w14:paraId="1B030860">
      <w:pPr>
        <w:spacing w:before="181" w:line="314" w:lineRule="auto"/>
        <w:ind w:left="30" w:right="13"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8.4.2</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委托人和咨询人应在专用条件中约定各自的送达接收人、送达地点、</w:t>
      </w:r>
      <w:r>
        <w:rPr>
          <w:rFonts w:hint="eastAsia" w:ascii="仿宋" w:hAnsi="仿宋" w:eastAsia="仿宋" w:cs="仿宋"/>
          <w:b w:val="0"/>
          <w:bCs w:val="0"/>
          <w:color w:val="auto"/>
          <w:sz w:val="24"/>
          <w:szCs w:val="24"/>
          <w:highlight w:val="none"/>
        </w:rPr>
        <w:t xml:space="preserve"> 电子邮箱。任何一方指定的接收人或送达地点或电子邮箱发生变动的，应提前3</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天以书面形式通知对方，否则视为未发生变动。</w:t>
      </w:r>
    </w:p>
    <w:p w14:paraId="7A327A00">
      <w:pPr>
        <w:spacing w:before="178" w:line="313" w:lineRule="auto"/>
        <w:ind w:left="29" w:right="13"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8.4.3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委托人和咨询人应当及时签收另一方送达至送达地</w:t>
      </w:r>
      <w:r>
        <w:rPr>
          <w:rFonts w:hint="eastAsia" w:ascii="仿宋" w:hAnsi="仿宋" w:eastAsia="仿宋" w:cs="仿宋"/>
          <w:b w:val="0"/>
          <w:bCs w:val="0"/>
          <w:color w:val="auto"/>
          <w:spacing w:val="4"/>
          <w:sz w:val="24"/>
          <w:szCs w:val="24"/>
          <w:highlight w:val="none"/>
        </w:rPr>
        <w:t>点和指定接收人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的往来函件，如确有充分证据证明一方无正当理由拒不签收的，视</w:t>
      </w:r>
      <w:r>
        <w:rPr>
          <w:rFonts w:hint="eastAsia" w:ascii="仿宋" w:hAnsi="仿宋" w:eastAsia="仿宋" w:cs="仿宋"/>
          <w:b w:val="0"/>
          <w:bCs w:val="0"/>
          <w:color w:val="auto"/>
          <w:spacing w:val="-4"/>
          <w:sz w:val="24"/>
          <w:szCs w:val="24"/>
          <w:highlight w:val="none"/>
        </w:rPr>
        <w:t>为认可往来函</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件的内容。</w:t>
      </w:r>
    </w:p>
    <w:p w14:paraId="0E23F1C9">
      <w:pPr>
        <w:spacing w:before="237"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8.5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知识产权</w:t>
      </w:r>
    </w:p>
    <w:p w14:paraId="46FB1741">
      <w:pPr>
        <w:spacing w:before="239" w:line="222" w:lineRule="auto"/>
        <w:ind w:right="13"/>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除专用条件另有约定外，委托人提供给咨询人的图纸、委托人为实施工程自</w:t>
      </w:r>
    </w:p>
    <w:p w14:paraId="5F61A6A2">
      <w:pPr>
        <w:spacing w:line="222" w:lineRule="auto"/>
        <w:rPr>
          <w:rFonts w:hint="eastAsia" w:ascii="仿宋" w:hAnsi="仿宋" w:eastAsia="仿宋" w:cs="仿宋"/>
          <w:b w:val="0"/>
          <w:bCs w:val="0"/>
          <w:color w:val="auto"/>
          <w:sz w:val="24"/>
          <w:szCs w:val="24"/>
          <w:highlight w:val="none"/>
        </w:rPr>
        <w:sectPr>
          <w:footerReference r:id="rId19" w:type="default"/>
          <w:pgSz w:w="11906" w:h="16839"/>
          <w:pgMar w:top="1425" w:right="1785" w:bottom="1180" w:left="1785" w:header="0" w:footer="1018" w:gutter="0"/>
          <w:pgNumType w:fmt="decimal"/>
          <w:cols w:space="720" w:num="1"/>
        </w:sectPr>
      </w:pPr>
    </w:p>
    <w:p w14:paraId="2149D5C1">
      <w:pPr>
        <w:spacing w:before="50" w:line="359" w:lineRule="auto"/>
        <w:ind w:left="29" w:right="13" w:firstLine="1"/>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行编制或委托编制的技术规范以及反映委托人要求的或其</w:t>
      </w:r>
      <w:r>
        <w:rPr>
          <w:rFonts w:hint="eastAsia" w:ascii="仿宋" w:hAnsi="仿宋" w:eastAsia="仿宋" w:cs="仿宋"/>
          <w:b w:val="0"/>
          <w:bCs w:val="0"/>
          <w:color w:val="auto"/>
          <w:spacing w:val="3"/>
          <w:sz w:val="24"/>
          <w:szCs w:val="24"/>
          <w:highlight w:val="none"/>
        </w:rPr>
        <w:t>他类似性质文件的著</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作权属于委托人，咨询人可以为实现本合同目的而复制或者以其他</w:t>
      </w:r>
      <w:r>
        <w:rPr>
          <w:rFonts w:hint="eastAsia" w:ascii="仿宋" w:hAnsi="仿宋" w:eastAsia="仿宋" w:cs="仿宋"/>
          <w:b w:val="0"/>
          <w:bCs w:val="0"/>
          <w:color w:val="auto"/>
          <w:spacing w:val="-4"/>
          <w:sz w:val="24"/>
          <w:szCs w:val="24"/>
          <w:highlight w:val="none"/>
        </w:rPr>
        <w:t>方式使用此类</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文件，但不能用于与本合同无关的其他事项。未经委托人书面同意</w:t>
      </w:r>
      <w:r>
        <w:rPr>
          <w:rFonts w:hint="eastAsia" w:ascii="仿宋" w:hAnsi="仿宋" w:eastAsia="仿宋" w:cs="仿宋"/>
          <w:b w:val="0"/>
          <w:bCs w:val="0"/>
          <w:color w:val="auto"/>
          <w:spacing w:val="-4"/>
          <w:sz w:val="24"/>
          <w:szCs w:val="24"/>
          <w:highlight w:val="none"/>
        </w:rPr>
        <w:t>，咨询人不得</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为了本合同以外的目的而复制或者以其他方式使用上述文件或</w:t>
      </w:r>
      <w:r>
        <w:rPr>
          <w:rFonts w:hint="eastAsia" w:ascii="仿宋" w:hAnsi="仿宋" w:eastAsia="仿宋" w:cs="仿宋"/>
          <w:b w:val="0"/>
          <w:bCs w:val="0"/>
          <w:color w:val="auto"/>
          <w:spacing w:val="3"/>
          <w:sz w:val="24"/>
          <w:szCs w:val="24"/>
          <w:highlight w:val="none"/>
        </w:rPr>
        <w:t>将之提供给任何</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第三方。</w:t>
      </w:r>
    </w:p>
    <w:p w14:paraId="754E0BE5">
      <w:pPr>
        <w:spacing w:before="5" w:line="358" w:lineRule="auto"/>
        <w:ind w:left="30" w:right="13" w:firstLine="49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除专用条件另有约定外，咨询人为履行本合同约定而编制的成果文件，其著</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3"/>
          <w:sz w:val="24"/>
          <w:szCs w:val="24"/>
          <w:highlight w:val="none"/>
        </w:rPr>
        <w:t>作权属于咨询人。委托人可以为实现合同目的而复制、使用此类</w:t>
      </w:r>
      <w:r>
        <w:rPr>
          <w:rFonts w:hint="eastAsia" w:ascii="仿宋" w:hAnsi="仿宋" w:eastAsia="仿宋" w:cs="仿宋"/>
          <w:b w:val="0"/>
          <w:bCs w:val="0"/>
          <w:color w:val="auto"/>
          <w:spacing w:val="-4"/>
          <w:sz w:val="24"/>
          <w:szCs w:val="24"/>
          <w:highlight w:val="none"/>
        </w:rPr>
        <w:t>文件，但不能擅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自修改或用于与本合同无关的其他事项。未经咨询人书面同意，</w:t>
      </w:r>
      <w:r>
        <w:rPr>
          <w:rFonts w:hint="eastAsia" w:ascii="仿宋" w:hAnsi="仿宋" w:eastAsia="仿宋" w:cs="仿宋"/>
          <w:b w:val="0"/>
          <w:bCs w:val="0"/>
          <w:color w:val="auto"/>
          <w:spacing w:val="-4"/>
          <w:sz w:val="24"/>
          <w:szCs w:val="24"/>
          <w:highlight w:val="none"/>
        </w:rPr>
        <w:t>委托人不得为了</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本合同以外的目的而复制或者以其他方式使用上述文件或将</w:t>
      </w:r>
      <w:r>
        <w:rPr>
          <w:rFonts w:hint="eastAsia" w:ascii="仿宋" w:hAnsi="仿宋" w:eastAsia="仿宋" w:cs="仿宋"/>
          <w:b w:val="0"/>
          <w:bCs w:val="0"/>
          <w:color w:val="auto"/>
          <w:spacing w:val="3"/>
          <w:sz w:val="24"/>
          <w:szCs w:val="24"/>
          <w:highlight w:val="none"/>
        </w:rPr>
        <w:t>之提供给任何第三</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方。</w:t>
      </w:r>
    </w:p>
    <w:p w14:paraId="42231FF3">
      <w:pPr>
        <w:spacing w:before="1" w:line="359" w:lineRule="auto"/>
        <w:ind w:left="29" w:right="13" w:firstLine="48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双方保证在履行本合同过程中不侵犯对方及第三方</w:t>
      </w:r>
      <w:r>
        <w:rPr>
          <w:rFonts w:hint="eastAsia" w:ascii="仿宋" w:hAnsi="仿宋" w:eastAsia="仿宋" w:cs="仿宋"/>
          <w:b w:val="0"/>
          <w:bCs w:val="0"/>
          <w:color w:val="auto"/>
          <w:spacing w:val="-4"/>
          <w:sz w:val="24"/>
          <w:szCs w:val="24"/>
          <w:highlight w:val="none"/>
        </w:rPr>
        <w:t>的知识产权。因咨询人侵</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犯他人知识产权所引起的责任，由咨询人承担；因委托人提供的基础</w:t>
      </w:r>
      <w:r>
        <w:rPr>
          <w:rFonts w:hint="eastAsia" w:ascii="仿宋" w:hAnsi="仿宋" w:eastAsia="仿宋" w:cs="仿宋"/>
          <w:b w:val="0"/>
          <w:bCs w:val="0"/>
          <w:color w:val="auto"/>
          <w:spacing w:val="-4"/>
          <w:sz w:val="24"/>
          <w:szCs w:val="24"/>
          <w:highlight w:val="none"/>
        </w:rPr>
        <w:t>资料导致侵</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权的，由委托人承担责任。</w:t>
      </w:r>
    </w:p>
    <w:p w14:paraId="36C6AE1C">
      <w:pPr>
        <w:spacing w:line="359" w:lineRule="auto"/>
        <w:ind w:left="29" w:right="13" w:firstLine="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除专用条件另有约定外，双方均有权在履行本合同保密义务并且不损害对方</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3"/>
          <w:sz w:val="24"/>
          <w:szCs w:val="24"/>
          <w:highlight w:val="none"/>
        </w:rPr>
        <w:t>利益的情况下，将履行本合同形成的有关成果文件用于企业宣传、申</w:t>
      </w:r>
      <w:r>
        <w:rPr>
          <w:rFonts w:hint="eastAsia" w:ascii="仿宋" w:hAnsi="仿宋" w:eastAsia="仿宋" w:cs="仿宋"/>
          <w:b w:val="0"/>
          <w:bCs w:val="0"/>
          <w:color w:val="auto"/>
          <w:spacing w:val="-4"/>
          <w:sz w:val="24"/>
          <w:szCs w:val="24"/>
          <w:highlight w:val="none"/>
        </w:rPr>
        <w:t>报奖项以及</w:t>
      </w:r>
    </w:p>
    <w:p w14:paraId="165055CB">
      <w:pPr>
        <w:spacing w:line="220" w:lineRule="auto"/>
        <w:ind w:left="30"/>
        <w:outlineLvl w:val="2"/>
        <w:rPr>
          <w:rFonts w:hint="eastAsia" w:ascii="仿宋" w:hAnsi="仿宋" w:eastAsia="仿宋" w:cs="仿宋"/>
          <w:b w:val="0"/>
          <w:bCs w:val="0"/>
          <w:color w:val="auto"/>
          <w:sz w:val="24"/>
          <w:szCs w:val="24"/>
          <w:highlight w:val="none"/>
        </w:rPr>
      </w:pPr>
      <w:bookmarkStart w:id="81" w:name="_Toc15009"/>
      <w:bookmarkStart w:id="82" w:name="_Toc26269"/>
      <w:r>
        <w:rPr>
          <w:rFonts w:hint="eastAsia" w:ascii="仿宋" w:hAnsi="仿宋" w:eastAsia="仿宋" w:cs="仿宋"/>
          <w:b w:val="0"/>
          <w:bCs w:val="0"/>
          <w:color w:val="auto"/>
          <w:spacing w:val="-2"/>
          <w:sz w:val="24"/>
          <w:szCs w:val="24"/>
          <w:highlight w:val="none"/>
        </w:rPr>
        <w:t>接受上级主管部门的检查。</w:t>
      </w:r>
      <w:bookmarkEnd w:id="81"/>
      <w:bookmarkEnd w:id="82"/>
    </w:p>
    <w:p w14:paraId="6ECF8C72">
      <w:pPr>
        <w:spacing w:line="220" w:lineRule="auto"/>
        <w:rPr>
          <w:rFonts w:hint="eastAsia" w:ascii="仿宋" w:hAnsi="仿宋" w:eastAsia="仿宋" w:cs="仿宋"/>
          <w:b w:val="0"/>
          <w:bCs w:val="0"/>
          <w:color w:val="auto"/>
          <w:sz w:val="24"/>
          <w:szCs w:val="24"/>
          <w:highlight w:val="none"/>
        </w:rPr>
        <w:sectPr>
          <w:footerReference r:id="rId20" w:type="default"/>
          <w:pgSz w:w="11906" w:h="16839"/>
          <w:pgMar w:top="1425" w:right="1785" w:bottom="1180" w:left="1785" w:header="0" w:footer="1018" w:gutter="0"/>
          <w:pgNumType w:fmt="decimal"/>
          <w:cols w:space="720" w:num="1"/>
        </w:sectPr>
      </w:pPr>
    </w:p>
    <w:p w14:paraId="7AD539B1">
      <w:pPr>
        <w:spacing w:before="58" w:line="225" w:lineRule="auto"/>
        <w:ind w:left="3004"/>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6"/>
          <w:sz w:val="28"/>
          <w:szCs w:val="28"/>
          <w:highlight w:val="none"/>
        </w:rPr>
        <w:t>第三部分</w:t>
      </w:r>
      <w:r>
        <w:rPr>
          <w:rFonts w:hint="eastAsia" w:ascii="仿宋" w:hAnsi="仿宋" w:eastAsia="仿宋" w:cs="仿宋"/>
          <w:b w:val="0"/>
          <w:bCs w:val="0"/>
          <w:color w:val="auto"/>
          <w:spacing w:val="22"/>
          <w:sz w:val="28"/>
          <w:szCs w:val="28"/>
          <w:highlight w:val="none"/>
        </w:rPr>
        <w:t xml:space="preserve"> </w:t>
      </w:r>
      <w:r>
        <w:rPr>
          <w:rFonts w:hint="eastAsia" w:ascii="仿宋" w:hAnsi="仿宋" w:eastAsia="仿宋" w:cs="仿宋"/>
          <w:b w:val="0"/>
          <w:bCs w:val="0"/>
          <w:color w:val="auto"/>
          <w:spacing w:val="-6"/>
          <w:sz w:val="28"/>
          <w:szCs w:val="28"/>
          <w:highlight w:val="none"/>
        </w:rPr>
        <w:t>专用条件</w:t>
      </w:r>
    </w:p>
    <w:p w14:paraId="129B0E5A">
      <w:pPr>
        <w:pStyle w:val="4"/>
        <w:spacing w:line="351" w:lineRule="auto"/>
        <w:rPr>
          <w:rFonts w:hint="eastAsia" w:ascii="仿宋" w:hAnsi="仿宋" w:eastAsia="仿宋" w:cs="仿宋"/>
          <w:b w:val="0"/>
          <w:bCs w:val="0"/>
          <w:color w:val="auto"/>
          <w:highlight w:val="none"/>
        </w:rPr>
      </w:pPr>
    </w:p>
    <w:p w14:paraId="27968CAC">
      <w:pPr>
        <w:pStyle w:val="4"/>
        <w:spacing w:line="352" w:lineRule="auto"/>
        <w:rPr>
          <w:rFonts w:hint="eastAsia" w:ascii="仿宋" w:hAnsi="仿宋" w:eastAsia="仿宋" w:cs="仿宋"/>
          <w:b w:val="0"/>
          <w:bCs w:val="0"/>
          <w:color w:val="auto"/>
          <w:highlight w:val="none"/>
        </w:rPr>
      </w:pPr>
    </w:p>
    <w:p w14:paraId="7D2ED970">
      <w:pPr>
        <w:spacing w:before="78"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1.词语定义、语言、解释顺序与适用法律</w:t>
      </w:r>
    </w:p>
    <w:p w14:paraId="4C422B40">
      <w:pPr>
        <w:spacing w:before="176"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1.2</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9"/>
          <w:sz w:val="24"/>
          <w:szCs w:val="24"/>
          <w:highlight w:val="none"/>
        </w:rPr>
        <w:t>语言</w:t>
      </w:r>
    </w:p>
    <w:p w14:paraId="686DCEC8">
      <w:pPr>
        <w:spacing w:before="180"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本合同文件除使用中文外，还可用</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BD5991F">
      <w:pPr>
        <w:spacing w:before="237"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合同文件的优先顺序</w:t>
      </w:r>
    </w:p>
    <w:p w14:paraId="389430B7">
      <w:pPr>
        <w:spacing w:before="239" w:line="222" w:lineRule="auto"/>
        <w:ind w:left="49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本合同文件的解释顺序为：</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6190EF07">
      <w:pPr>
        <w:spacing w:before="177"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1.4</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6"/>
          <w:sz w:val="24"/>
          <w:szCs w:val="24"/>
          <w:highlight w:val="none"/>
        </w:rPr>
        <w:t>适用法律</w:t>
      </w:r>
    </w:p>
    <w:p w14:paraId="7C0C31AE">
      <w:pPr>
        <w:spacing w:before="179" w:line="220"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本合同适用的其他规范性文件包括:</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0E52B1C1">
      <w:pPr>
        <w:spacing w:before="180"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2.委托人的义务</w:t>
      </w:r>
    </w:p>
    <w:p w14:paraId="048D6565">
      <w:pPr>
        <w:spacing w:before="178" w:line="220" w:lineRule="auto"/>
        <w:ind w:left="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提供资料</w:t>
      </w:r>
    </w:p>
    <w:p w14:paraId="785E50FC">
      <w:pPr>
        <w:spacing w:before="179" w:line="360" w:lineRule="auto"/>
        <w:ind w:left="52" w:right="47" w:firstLine="4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委托人按照附录</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3"/>
          <w:sz w:val="24"/>
          <w:szCs w:val="24"/>
          <w:highlight w:val="none"/>
        </w:rPr>
        <w:t>C</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3"/>
          <w:sz w:val="24"/>
          <w:szCs w:val="24"/>
          <w:highlight w:val="none"/>
        </w:rPr>
        <w:t>约定无偿向咨询人提供与本合同</w:t>
      </w:r>
      <w:r>
        <w:rPr>
          <w:rFonts w:hint="eastAsia" w:ascii="仿宋" w:hAnsi="仿宋" w:eastAsia="仿宋" w:cs="仿宋"/>
          <w:b w:val="0"/>
          <w:bCs w:val="0"/>
          <w:color w:val="auto"/>
          <w:spacing w:val="2"/>
          <w:sz w:val="24"/>
          <w:szCs w:val="24"/>
          <w:highlight w:val="none"/>
        </w:rPr>
        <w:t>咨询业务有关资料的时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0"/>
          <w:sz w:val="24"/>
          <w:szCs w:val="24"/>
          <w:highlight w:val="none"/>
        </w:rPr>
        <w:t>间为：</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0"/>
          <w:sz w:val="24"/>
          <w:szCs w:val="24"/>
          <w:highlight w:val="none"/>
        </w:rPr>
        <w:t>。</w:t>
      </w:r>
    </w:p>
    <w:p w14:paraId="7A234103">
      <w:pPr>
        <w:spacing w:line="220" w:lineRule="auto"/>
        <w:ind w:left="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4"/>
          <w:sz w:val="24"/>
          <w:szCs w:val="24"/>
          <w:highlight w:val="none"/>
        </w:rPr>
        <w:t>提供工作条件</w:t>
      </w:r>
    </w:p>
    <w:p w14:paraId="242360F5">
      <w:pPr>
        <w:spacing w:before="180" w:line="359" w:lineRule="auto"/>
        <w:ind w:left="44" w:right="44" w:firstLine="46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2.2.1</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4"/>
          <w:sz w:val="24"/>
          <w:szCs w:val="24"/>
          <w:highlight w:val="none"/>
        </w:rPr>
        <w:t>项目咨询人员使用附录</w:t>
      </w:r>
      <w:r>
        <w:rPr>
          <w:rFonts w:hint="eastAsia" w:ascii="仿宋" w:hAnsi="仿宋" w:eastAsia="仿宋" w:cs="仿宋"/>
          <w:b w:val="0"/>
          <w:bCs w:val="0"/>
          <w:color w:val="auto"/>
          <w:spacing w:val="-56"/>
          <w:sz w:val="24"/>
          <w:szCs w:val="24"/>
          <w:highlight w:val="none"/>
        </w:rPr>
        <w:t xml:space="preserve"> </w:t>
      </w:r>
      <w:r>
        <w:rPr>
          <w:rFonts w:hint="eastAsia" w:ascii="仿宋" w:hAnsi="仿宋" w:eastAsia="仿宋" w:cs="仿宋"/>
          <w:b w:val="0"/>
          <w:bCs w:val="0"/>
          <w:color w:val="auto"/>
          <w:spacing w:val="-4"/>
          <w:sz w:val="24"/>
          <w:szCs w:val="24"/>
          <w:highlight w:val="none"/>
        </w:rPr>
        <w:t>D 中由委托人提供的房屋及设备，支付使用费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5"/>
          <w:sz w:val="24"/>
          <w:szCs w:val="24"/>
          <w:highlight w:val="none"/>
        </w:rPr>
        <w:t>的标准为：</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
          <w:sz w:val="24"/>
          <w:szCs w:val="24"/>
          <w:highlight w:val="none"/>
        </w:rPr>
        <w:t>。</w:t>
      </w:r>
    </w:p>
    <w:p w14:paraId="3747952C">
      <w:pPr>
        <w:spacing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2.4</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5"/>
          <w:sz w:val="24"/>
          <w:szCs w:val="24"/>
          <w:highlight w:val="none"/>
        </w:rPr>
        <w:t>委托人代表</w:t>
      </w:r>
    </w:p>
    <w:p w14:paraId="7D369ECB">
      <w:pPr>
        <w:spacing w:before="177" w:line="360" w:lineRule="auto"/>
        <w:ind w:right="44" w:firstLine="336" w:firstLineChars="1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8"/>
          <w:sz w:val="24"/>
          <w:szCs w:val="24"/>
          <w:highlight w:val="none"/>
        </w:rPr>
        <w:t>委托人代表为</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30"/>
          <w:sz w:val="24"/>
          <w:szCs w:val="24"/>
          <w:highlight w:val="none"/>
        </w:rPr>
        <w:t>：</w:t>
      </w:r>
      <w:r>
        <w:rPr>
          <w:rFonts w:hint="eastAsia" w:ascii="仿宋" w:hAnsi="仿宋" w:eastAsia="仿宋" w:cs="仿宋"/>
          <w:b w:val="0"/>
          <w:bCs w:val="0"/>
          <w:color w:val="auto"/>
          <w:spacing w:val="-55"/>
          <w:sz w:val="24"/>
          <w:szCs w:val="24"/>
          <w:highlight w:val="none"/>
        </w:rPr>
        <w:t xml:space="preserve"> </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72"/>
          <w:sz w:val="24"/>
          <w:szCs w:val="24"/>
          <w:highlight w:val="none"/>
        </w:rPr>
        <w:t xml:space="preserve"> </w:t>
      </w:r>
      <w:r>
        <w:rPr>
          <w:rFonts w:hint="eastAsia" w:ascii="仿宋" w:hAnsi="仿宋" w:eastAsia="仿宋" w:cs="仿宋"/>
          <w:b w:val="0"/>
          <w:bCs w:val="0"/>
          <w:color w:val="auto"/>
          <w:spacing w:val="-30"/>
          <w:sz w:val="24"/>
          <w:szCs w:val="24"/>
          <w:highlight w:val="none"/>
        </w:rPr>
        <w:t>，</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48"/>
          <w:sz w:val="24"/>
          <w:szCs w:val="24"/>
          <w:highlight w:val="none"/>
        </w:rPr>
        <w:t>其权限范</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4"/>
          <w:sz w:val="24"/>
          <w:szCs w:val="24"/>
          <w:highlight w:val="none"/>
        </w:rPr>
        <w:t>围：</w:t>
      </w:r>
      <w:r>
        <w:rPr>
          <w:rFonts w:hint="eastAsia" w:ascii="仿宋" w:hAnsi="仿宋" w:eastAsia="仿宋" w:cs="仿宋"/>
          <w:b w:val="0"/>
          <w:bCs w:val="0"/>
          <w:color w:val="auto"/>
          <w:sz w:val="24"/>
          <w:szCs w:val="24"/>
          <w:highlight w:val="none"/>
          <w:u w:val="single" w:color="auto"/>
        </w:rPr>
        <w:t xml:space="preserve">                      </w:t>
      </w:r>
    </w:p>
    <w:p w14:paraId="6A184F31">
      <w:pPr>
        <w:spacing w:before="59"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2.5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6"/>
          <w:sz w:val="24"/>
          <w:szCs w:val="24"/>
          <w:highlight w:val="none"/>
        </w:rPr>
        <w:t>答复</w:t>
      </w:r>
    </w:p>
    <w:p w14:paraId="53522B6A">
      <w:pPr>
        <w:spacing w:before="236" w:line="359" w:lineRule="auto"/>
        <w:ind w:left="41" w:right="44"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委托人同意在</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48"/>
          <w:sz w:val="24"/>
          <w:szCs w:val="24"/>
          <w:highlight w:val="none"/>
        </w:rPr>
        <w:t xml:space="preserve"> </w:t>
      </w:r>
      <w:r>
        <w:rPr>
          <w:rFonts w:hint="eastAsia" w:ascii="仿宋" w:hAnsi="仿宋" w:eastAsia="仿宋" w:cs="仿宋"/>
          <w:b w:val="0"/>
          <w:bCs w:val="0"/>
          <w:color w:val="auto"/>
          <w:spacing w:val="-2"/>
          <w:sz w:val="24"/>
          <w:szCs w:val="24"/>
          <w:highlight w:val="none"/>
        </w:rPr>
        <w:t>日内，对咨询人书面提交并要求做出决定的事宜给予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书面答复。逾期未答复的，视为委托人认可。</w:t>
      </w:r>
    </w:p>
    <w:p w14:paraId="65094225">
      <w:pPr>
        <w:spacing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3.咨询人的义务</w:t>
      </w:r>
    </w:p>
    <w:p w14:paraId="27BB915F">
      <w:pPr>
        <w:spacing w:before="238"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3.1</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3"/>
          <w:sz w:val="24"/>
          <w:szCs w:val="24"/>
          <w:highlight w:val="none"/>
        </w:rPr>
        <w:t>项目咨询团队及人员</w:t>
      </w:r>
    </w:p>
    <w:p w14:paraId="3DFA5881">
      <w:pPr>
        <w:spacing w:before="236" w:line="293" w:lineRule="auto"/>
        <w:ind w:left="33" w:right="47"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3.1.1</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z w:val="24"/>
          <w:szCs w:val="24"/>
          <w:highlight w:val="none"/>
        </w:rPr>
        <w:t>项目咨询团队的主要人员应具有</w:t>
      </w:r>
      <w:r>
        <w:rPr>
          <w:rFonts w:hint="eastAsia" w:ascii="仿宋" w:hAnsi="仿宋" w:eastAsia="仿宋" w:cs="仿宋"/>
          <w:b w:val="0"/>
          <w:bCs w:val="0"/>
          <w:color w:val="auto"/>
          <w:spacing w:val="-119"/>
          <w:sz w:val="24"/>
          <w:szCs w:val="24"/>
          <w:highlight w:val="none"/>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89"/>
          <w:sz w:val="24"/>
          <w:szCs w:val="24"/>
          <w:highlight w:val="none"/>
        </w:rPr>
        <w:t xml:space="preserve"> </w:t>
      </w:r>
      <w:r>
        <w:rPr>
          <w:rFonts w:hint="eastAsia" w:ascii="仿宋" w:hAnsi="仿宋" w:eastAsia="仿宋" w:cs="仿宋"/>
          <w:b w:val="0"/>
          <w:bCs w:val="0"/>
          <w:color w:val="auto"/>
          <w:sz w:val="24"/>
          <w:szCs w:val="24"/>
          <w:highlight w:val="none"/>
        </w:rPr>
        <w:t xml:space="preserve">资格条件，团队人员的数量为 </w:t>
      </w:r>
      <w:r>
        <w:rPr>
          <w:rFonts w:hint="eastAsia" w:ascii="仿宋" w:hAnsi="仿宋" w:eastAsia="仿宋" w:cs="仿宋"/>
          <w:b w:val="0"/>
          <w:bCs w:val="0"/>
          <w:color w:val="auto"/>
          <w:spacing w:val="-10"/>
          <w:sz w:val="24"/>
          <w:szCs w:val="24"/>
          <w:highlight w:val="none"/>
        </w:rPr>
        <w:t>人。</w:t>
      </w:r>
    </w:p>
    <w:p w14:paraId="5665653F">
      <w:pPr>
        <w:spacing w:before="171" w:line="221"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3.1.2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项目负责人为</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7"/>
          <w:sz w:val="24"/>
          <w:szCs w:val="24"/>
          <w:highlight w:val="none"/>
        </w:rPr>
        <w:t xml:space="preserve"> </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pacing w:val="-2"/>
          <w:sz w:val="24"/>
          <w:szCs w:val="24"/>
          <w:highlight w:val="none"/>
        </w:rPr>
        <w:t>项目负责人为履行本合同的权限为：</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5D13A68D">
      <w:pPr>
        <w:spacing w:before="180"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3.1.3</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1"/>
          <w:sz w:val="24"/>
          <w:szCs w:val="24"/>
          <w:highlight w:val="none"/>
        </w:rPr>
        <w:t>咨询人更换项目咨询团队其他咨询人员的约定：</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2"/>
          <w:sz w:val="24"/>
          <w:szCs w:val="24"/>
          <w:highlight w:val="none"/>
        </w:rPr>
        <w:t xml:space="preserve">  。</w:t>
      </w:r>
    </w:p>
    <w:p w14:paraId="13157171">
      <w:pPr>
        <w:spacing w:before="181"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3.1.4</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1"/>
          <w:sz w:val="24"/>
          <w:szCs w:val="24"/>
          <w:highlight w:val="none"/>
        </w:rPr>
        <w:t>委托人要求更换咨询人员的情形还包括：</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4F814EEC">
      <w:pPr>
        <w:spacing w:line="222" w:lineRule="auto"/>
        <w:rPr>
          <w:rFonts w:hint="eastAsia" w:ascii="仿宋" w:hAnsi="仿宋" w:eastAsia="仿宋" w:cs="仿宋"/>
          <w:b w:val="0"/>
          <w:bCs w:val="0"/>
          <w:color w:val="auto"/>
          <w:sz w:val="24"/>
          <w:szCs w:val="24"/>
          <w:highlight w:val="none"/>
        </w:rPr>
        <w:sectPr>
          <w:footerReference r:id="rId21" w:type="default"/>
          <w:pgSz w:w="11906" w:h="16839"/>
          <w:pgMar w:top="1421" w:right="1754" w:bottom="1180" w:left="1785" w:header="0" w:footer="1018" w:gutter="0"/>
          <w:pgNumType w:fmt="decimal"/>
          <w:cols w:space="720" w:num="1"/>
        </w:sectPr>
      </w:pPr>
    </w:p>
    <w:p w14:paraId="08498175">
      <w:pPr>
        <w:spacing w:before="49"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3.2</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咨询人的工作要求</w:t>
      </w:r>
    </w:p>
    <w:p w14:paraId="2BBD7896">
      <w:pPr>
        <w:spacing w:before="242" w:line="289" w:lineRule="auto"/>
        <w:ind w:left="30" w:right="13"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3.2.1</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3"/>
          <w:sz w:val="24"/>
          <w:szCs w:val="24"/>
          <w:highlight w:val="none"/>
        </w:rPr>
        <w:t>咨询人向委托人提供有关资料的时间：</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3"/>
          <w:sz w:val="24"/>
          <w:szCs w:val="24"/>
          <w:highlight w:val="none"/>
        </w:rPr>
        <w:t>。咨询人向委托人提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供的资料还包括：</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32A463F5">
      <w:pPr>
        <w:spacing w:before="180" w:line="290" w:lineRule="auto"/>
        <w:ind w:left="29" w:right="13"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3.2.2</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咨询人向委托人提供咨询成果文件的名称、组成、时</w:t>
      </w:r>
      <w:r>
        <w:rPr>
          <w:rFonts w:hint="eastAsia" w:ascii="仿宋" w:hAnsi="仿宋" w:eastAsia="仿宋" w:cs="仿宋"/>
          <w:b w:val="0"/>
          <w:bCs w:val="0"/>
          <w:color w:val="auto"/>
          <w:spacing w:val="-3"/>
          <w:sz w:val="24"/>
          <w:szCs w:val="24"/>
          <w:highlight w:val="none"/>
        </w:rPr>
        <w:t>间、份数及质量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标准：</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83"/>
          <w:sz w:val="24"/>
          <w:szCs w:val="24"/>
          <w:highlight w:val="none"/>
        </w:rPr>
        <w:t xml:space="preserve"> </w:t>
      </w:r>
      <w:r>
        <w:rPr>
          <w:rFonts w:hint="eastAsia" w:ascii="仿宋" w:hAnsi="仿宋" w:eastAsia="仿宋" w:cs="仿宋"/>
          <w:b w:val="0"/>
          <w:bCs w:val="0"/>
          <w:color w:val="auto"/>
          <w:spacing w:val="-4"/>
          <w:sz w:val="24"/>
          <w:szCs w:val="24"/>
          <w:highlight w:val="none"/>
        </w:rPr>
        <w:t>。详见附录</w:t>
      </w:r>
      <w:r>
        <w:rPr>
          <w:rFonts w:hint="eastAsia" w:ascii="仿宋" w:hAnsi="仿宋" w:eastAsia="仿宋" w:cs="仿宋"/>
          <w:b w:val="0"/>
          <w:bCs w:val="0"/>
          <w:color w:val="auto"/>
          <w:spacing w:val="-58"/>
          <w:sz w:val="24"/>
          <w:szCs w:val="24"/>
          <w:highlight w:val="none"/>
        </w:rPr>
        <w:t xml:space="preserve"> </w:t>
      </w:r>
      <w:r>
        <w:rPr>
          <w:rFonts w:hint="eastAsia" w:ascii="仿宋" w:hAnsi="仿宋" w:eastAsia="仿宋" w:cs="仿宋"/>
          <w:b w:val="0"/>
          <w:bCs w:val="0"/>
          <w:color w:val="auto"/>
          <w:spacing w:val="-4"/>
          <w:sz w:val="24"/>
          <w:szCs w:val="24"/>
          <w:highlight w:val="none"/>
        </w:rPr>
        <w:t>B。</w:t>
      </w:r>
    </w:p>
    <w:p w14:paraId="4DB76F7C">
      <w:pPr>
        <w:spacing w:before="179" w:line="291" w:lineRule="auto"/>
        <w:ind w:left="31" w:right="13"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3.2.4</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z w:val="24"/>
          <w:szCs w:val="24"/>
          <w:highlight w:val="none"/>
        </w:rPr>
        <w:t>咨询人应在收到委托人以书面形式提出的建议或者异议后</w:t>
      </w:r>
      <w:r>
        <w:rPr>
          <w:rFonts w:hint="eastAsia" w:ascii="仿宋" w:hAnsi="仿宋" w:eastAsia="仿宋" w:cs="仿宋"/>
          <w:b w:val="0"/>
          <w:bCs w:val="0"/>
          <w:color w:val="auto"/>
          <w:spacing w:val="-111"/>
          <w:sz w:val="24"/>
          <w:szCs w:val="24"/>
          <w:highlight w:val="none"/>
        </w:rPr>
        <w:t xml:space="preserve"> </w:t>
      </w:r>
      <w:r>
        <w:rPr>
          <w:rFonts w:hint="eastAsia" w:ascii="仿宋" w:hAnsi="仿宋" w:eastAsia="仿宋" w:cs="仿宋"/>
          <w:b w:val="0"/>
          <w:bCs w:val="0"/>
          <w:color w:val="auto"/>
          <w:spacing w:val="6"/>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pacing w:val="-67"/>
          <w:sz w:val="24"/>
          <w:szCs w:val="24"/>
          <w:highlight w:val="none"/>
        </w:rPr>
        <w:t xml:space="preserve"> </w:t>
      </w:r>
      <w:r>
        <w:rPr>
          <w:rFonts w:hint="eastAsia" w:ascii="仿宋" w:hAnsi="仿宋" w:eastAsia="仿宋" w:cs="仿宋"/>
          <w:b w:val="0"/>
          <w:bCs w:val="0"/>
          <w:color w:val="auto"/>
          <w:sz w:val="24"/>
          <w:szCs w:val="24"/>
          <w:highlight w:val="none"/>
        </w:rPr>
        <w:t xml:space="preserve">内 </w:t>
      </w:r>
      <w:r>
        <w:rPr>
          <w:rFonts w:hint="eastAsia" w:ascii="仿宋" w:hAnsi="仿宋" w:eastAsia="仿宋" w:cs="仿宋"/>
          <w:b w:val="0"/>
          <w:bCs w:val="0"/>
          <w:color w:val="auto"/>
          <w:spacing w:val="-3"/>
          <w:sz w:val="24"/>
          <w:szCs w:val="24"/>
          <w:highlight w:val="none"/>
        </w:rPr>
        <w:t>给予书面答复。</w:t>
      </w:r>
    </w:p>
    <w:p w14:paraId="6B0507CC">
      <w:pPr>
        <w:spacing w:before="238"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3.3</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咨询人的工作依据</w:t>
      </w:r>
    </w:p>
    <w:p w14:paraId="0A841E43">
      <w:pPr>
        <w:spacing w:before="242" w:line="358" w:lineRule="auto"/>
        <w:ind w:left="38" w:right="13"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经双方协商，本合同约定的咨询服务适</w:t>
      </w:r>
      <w:r>
        <w:rPr>
          <w:rFonts w:hint="eastAsia" w:ascii="仿宋" w:hAnsi="仿宋" w:eastAsia="仿宋" w:cs="仿宋"/>
          <w:b w:val="0"/>
          <w:bCs w:val="0"/>
          <w:color w:val="auto"/>
          <w:spacing w:val="-4"/>
          <w:sz w:val="24"/>
          <w:szCs w:val="24"/>
          <w:highlight w:val="none"/>
        </w:rPr>
        <w:t>用的技术标准、规范、定额</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等工作依据为：</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3"/>
          <w:sz w:val="24"/>
          <w:szCs w:val="24"/>
          <w:highlight w:val="none"/>
        </w:rPr>
        <w:t>。</w:t>
      </w:r>
    </w:p>
    <w:p w14:paraId="70CE3EFA">
      <w:pPr>
        <w:spacing w:before="60"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使用委托人房屋及设备的返还</w:t>
      </w:r>
    </w:p>
    <w:p w14:paraId="03458B4D">
      <w:pPr>
        <w:spacing w:before="239" w:line="359" w:lineRule="auto"/>
        <w:ind w:left="35" w:right="13" w:firstLine="48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咨询人应在本合同终止后</w:t>
      </w:r>
      <w:r>
        <w:rPr>
          <w:rFonts w:hint="eastAsia" w:ascii="仿宋" w:hAnsi="仿宋" w:eastAsia="仿宋" w:cs="仿宋"/>
          <w:b w:val="0"/>
          <w:bCs w:val="0"/>
          <w:color w:val="auto"/>
          <w:spacing w:val="-5"/>
          <w:sz w:val="24"/>
          <w:szCs w:val="24"/>
          <w:highlight w:val="none"/>
          <w:u w:val="single" w:color="auto"/>
        </w:rPr>
        <w:t xml:space="preserve">     _</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5"/>
          <w:sz w:val="24"/>
          <w:szCs w:val="24"/>
          <w:highlight w:val="none"/>
        </w:rPr>
        <w:t>日内移交委托人提</w:t>
      </w:r>
      <w:r>
        <w:rPr>
          <w:rFonts w:hint="eastAsia" w:ascii="仿宋" w:hAnsi="仿宋" w:eastAsia="仿宋" w:cs="仿宋"/>
          <w:b w:val="0"/>
          <w:bCs w:val="0"/>
          <w:color w:val="auto"/>
          <w:spacing w:val="-6"/>
          <w:sz w:val="24"/>
          <w:szCs w:val="24"/>
          <w:highlight w:val="none"/>
        </w:rPr>
        <w:t>供的房屋及设备，移交的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方式为</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3"/>
          <w:sz w:val="24"/>
          <w:szCs w:val="24"/>
          <w:highlight w:val="none"/>
        </w:rPr>
        <w:t>。</w:t>
      </w:r>
    </w:p>
    <w:p w14:paraId="3B80F828">
      <w:pPr>
        <w:spacing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4.</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6"/>
          <w:sz w:val="24"/>
          <w:szCs w:val="24"/>
          <w:highlight w:val="none"/>
        </w:rPr>
        <w:t>违约责任</w:t>
      </w:r>
    </w:p>
    <w:p w14:paraId="5EB192DB">
      <w:pPr>
        <w:spacing w:before="239"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4.1</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3"/>
          <w:sz w:val="24"/>
          <w:szCs w:val="24"/>
          <w:highlight w:val="none"/>
        </w:rPr>
        <w:t>委托人的违约责任</w:t>
      </w:r>
    </w:p>
    <w:p w14:paraId="200C30AC">
      <w:pPr>
        <w:spacing w:before="235"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4.1.1</w:t>
      </w:r>
      <w:r>
        <w:rPr>
          <w:rFonts w:hint="eastAsia" w:ascii="仿宋" w:hAnsi="仿宋" w:eastAsia="仿宋" w:cs="仿宋"/>
          <w:b w:val="0"/>
          <w:bCs w:val="0"/>
          <w:color w:val="auto"/>
          <w:spacing w:val="-19"/>
          <w:sz w:val="24"/>
          <w:szCs w:val="24"/>
          <w:highlight w:val="none"/>
        </w:rPr>
        <w:t xml:space="preserve"> </w:t>
      </w:r>
      <w:r>
        <w:rPr>
          <w:rFonts w:hint="eastAsia" w:ascii="仿宋" w:hAnsi="仿宋" w:eastAsia="仿宋" w:cs="仿宋"/>
          <w:b w:val="0"/>
          <w:bCs w:val="0"/>
          <w:color w:val="auto"/>
          <w:spacing w:val="-2"/>
          <w:sz w:val="24"/>
          <w:szCs w:val="24"/>
          <w:highlight w:val="none"/>
        </w:rPr>
        <w:t>委托人违约金的计算及支付方法：</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78F15412">
      <w:pPr>
        <w:spacing w:before="180" w:line="220"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4.1.2</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1"/>
          <w:sz w:val="24"/>
          <w:szCs w:val="24"/>
          <w:highlight w:val="none"/>
        </w:rPr>
        <w:t>委托人赔偿金额按下列方法确定并支付</w:t>
      </w:r>
      <w:r>
        <w:rPr>
          <w:rFonts w:hint="eastAsia" w:ascii="仿宋" w:hAnsi="仿宋" w:eastAsia="仿宋" w:cs="仿宋"/>
          <w:b w:val="0"/>
          <w:bCs w:val="0"/>
          <w:color w:val="auto"/>
          <w:spacing w:val="-2"/>
          <w:sz w:val="24"/>
          <w:szCs w:val="24"/>
          <w:highlight w:val="none"/>
        </w:rPr>
        <w:t>：</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63E495C6">
      <w:pPr>
        <w:spacing w:before="179" w:line="220"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4.1.3 委托人逾期付款利息按下列方法计算</w:t>
      </w:r>
      <w:r>
        <w:rPr>
          <w:rFonts w:hint="eastAsia" w:ascii="仿宋" w:hAnsi="仿宋" w:eastAsia="仿宋" w:cs="仿宋"/>
          <w:b w:val="0"/>
          <w:bCs w:val="0"/>
          <w:color w:val="auto"/>
          <w:spacing w:val="-1"/>
          <w:sz w:val="24"/>
          <w:szCs w:val="24"/>
          <w:highlight w:val="none"/>
        </w:rPr>
        <w:t>并支付：</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2CAD4227">
      <w:pPr>
        <w:spacing w:before="242"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4.2</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4"/>
          <w:sz w:val="24"/>
          <w:szCs w:val="24"/>
          <w:highlight w:val="none"/>
        </w:rPr>
        <w:t>咨询人的违约责任</w:t>
      </w:r>
    </w:p>
    <w:p w14:paraId="2B92391E">
      <w:pPr>
        <w:spacing w:before="235"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4.2.1</w:t>
      </w:r>
      <w:r>
        <w:rPr>
          <w:rFonts w:hint="eastAsia" w:ascii="仿宋" w:hAnsi="仿宋" w:eastAsia="仿宋" w:cs="仿宋"/>
          <w:b w:val="0"/>
          <w:bCs w:val="0"/>
          <w:color w:val="auto"/>
          <w:spacing w:val="-19"/>
          <w:sz w:val="24"/>
          <w:szCs w:val="24"/>
          <w:highlight w:val="none"/>
        </w:rPr>
        <w:t xml:space="preserve"> </w:t>
      </w:r>
      <w:r>
        <w:rPr>
          <w:rFonts w:hint="eastAsia" w:ascii="仿宋" w:hAnsi="仿宋" w:eastAsia="仿宋" w:cs="仿宋"/>
          <w:b w:val="0"/>
          <w:bCs w:val="0"/>
          <w:color w:val="auto"/>
          <w:spacing w:val="-2"/>
          <w:sz w:val="24"/>
          <w:szCs w:val="24"/>
          <w:highlight w:val="none"/>
        </w:rPr>
        <w:t>咨询人违约金的计算及支付方法：</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6EB54BEA">
      <w:pPr>
        <w:spacing w:before="180" w:line="220"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4.2.2 咨询人赔偿金额按下列方法确定</w:t>
      </w:r>
      <w:r>
        <w:rPr>
          <w:rFonts w:hint="eastAsia" w:ascii="仿宋" w:hAnsi="仿宋" w:eastAsia="仿宋" w:cs="仿宋"/>
          <w:b w:val="0"/>
          <w:bCs w:val="0"/>
          <w:color w:val="auto"/>
          <w:spacing w:val="-1"/>
          <w:sz w:val="24"/>
          <w:szCs w:val="24"/>
          <w:highlight w:val="none"/>
        </w:rPr>
        <w:t>并支付：</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46705DEE">
      <w:pPr>
        <w:spacing w:before="180" w:line="224"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0"/>
          <w:sz w:val="24"/>
          <w:szCs w:val="24"/>
          <w:highlight w:val="none"/>
        </w:rPr>
        <w:t>5.</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10"/>
          <w:sz w:val="24"/>
          <w:szCs w:val="24"/>
          <w:highlight w:val="none"/>
        </w:rPr>
        <w:t>支付</w:t>
      </w:r>
    </w:p>
    <w:p w14:paraId="33E50915">
      <w:pPr>
        <w:spacing w:before="177"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支付货币</w:t>
      </w:r>
    </w:p>
    <w:p w14:paraId="328C5AC8">
      <w:pPr>
        <w:spacing w:before="179" w:line="221" w:lineRule="auto"/>
        <w:ind w:left="52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币种为</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7"/>
          <w:sz w:val="24"/>
          <w:szCs w:val="24"/>
          <w:highlight w:val="none"/>
        </w:rPr>
        <w:t xml:space="preserve"> </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pacing w:val="-5"/>
          <w:sz w:val="24"/>
          <w:szCs w:val="24"/>
          <w:highlight w:val="none"/>
        </w:rPr>
        <w:t>汇率为</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pacing w:val="-5"/>
          <w:sz w:val="24"/>
          <w:szCs w:val="24"/>
          <w:highlight w:val="none"/>
        </w:rPr>
        <w:t>其他约定：</w:t>
      </w:r>
      <w:r>
        <w:rPr>
          <w:rFonts w:hint="eastAsia" w:ascii="仿宋" w:hAnsi="仿宋" w:eastAsia="仿宋" w:cs="仿宋"/>
          <w:b w:val="0"/>
          <w:bCs w:val="0"/>
          <w:color w:val="auto"/>
          <w:spacing w:val="-5"/>
          <w:sz w:val="24"/>
          <w:szCs w:val="24"/>
          <w:highlight w:val="none"/>
          <w:u w:val="single" w:color="auto"/>
        </w:rPr>
        <w:t xml:space="preserve">    </w:t>
      </w:r>
      <w:r>
        <w:rPr>
          <w:rFonts w:hint="eastAsia" w:ascii="仿宋" w:hAnsi="仿宋" w:eastAsia="仿宋" w:cs="仿宋"/>
          <w:b w:val="0"/>
          <w:bCs w:val="0"/>
          <w:color w:val="auto"/>
          <w:spacing w:val="-5"/>
          <w:sz w:val="24"/>
          <w:szCs w:val="24"/>
          <w:highlight w:val="none"/>
        </w:rPr>
        <w:t>。</w:t>
      </w:r>
    </w:p>
    <w:p w14:paraId="70AFD87D">
      <w:pPr>
        <w:spacing w:before="179"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5.2</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5"/>
          <w:sz w:val="24"/>
          <w:szCs w:val="24"/>
          <w:highlight w:val="none"/>
        </w:rPr>
        <w:t>支付申请</w:t>
      </w:r>
    </w:p>
    <w:p w14:paraId="39224E25">
      <w:pPr>
        <w:spacing w:before="179" w:line="359" w:lineRule="auto"/>
        <w:ind w:left="41" w:right="13" w:firstLine="48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咨询人应在本合同约定的每次应付款日期</w:t>
      </w:r>
      <w:r>
        <w:rPr>
          <w:rFonts w:hint="eastAsia" w:ascii="仿宋" w:hAnsi="仿宋" w:eastAsia="仿宋" w:cs="仿宋"/>
          <w:b w:val="0"/>
          <w:bCs w:val="0"/>
          <w:color w:val="auto"/>
          <w:spacing w:val="-5"/>
          <w:sz w:val="24"/>
          <w:szCs w:val="24"/>
          <w:highlight w:val="none"/>
          <w:u w:val="single" w:color="auto"/>
        </w:rPr>
        <w:t xml:space="preserve"> </w:t>
      </w:r>
      <w:r>
        <w:rPr>
          <w:rFonts w:hint="eastAsia" w:ascii="仿宋" w:hAnsi="仿宋" w:eastAsia="仿宋" w:cs="仿宋"/>
          <w:b w:val="0"/>
          <w:bCs w:val="0"/>
          <w:color w:val="auto"/>
          <w:spacing w:val="-6"/>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6"/>
          <w:sz w:val="24"/>
          <w:szCs w:val="24"/>
          <w:highlight w:val="none"/>
        </w:rPr>
        <w:t>日前，向委托人提交支付申请</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4"/>
          <w:sz w:val="24"/>
          <w:szCs w:val="24"/>
          <w:highlight w:val="none"/>
        </w:rPr>
        <w:t>书。</w:t>
      </w:r>
    </w:p>
    <w:p w14:paraId="3FEA8620">
      <w:pPr>
        <w:spacing w:before="1"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支付酬金</w:t>
      </w:r>
    </w:p>
    <w:p w14:paraId="76E743B1">
      <w:pPr>
        <w:spacing w:before="178" w:line="220" w:lineRule="auto"/>
        <w:ind w:left="51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正常工作酬金的支付：</w:t>
      </w:r>
    </w:p>
    <w:p w14:paraId="1AB9F3BD">
      <w:pPr>
        <w:spacing w:line="220" w:lineRule="auto"/>
        <w:rPr>
          <w:rFonts w:hint="eastAsia" w:ascii="仿宋" w:hAnsi="仿宋" w:eastAsia="仿宋" w:cs="仿宋"/>
          <w:b w:val="0"/>
          <w:bCs w:val="0"/>
          <w:color w:val="auto"/>
          <w:sz w:val="24"/>
          <w:szCs w:val="24"/>
          <w:highlight w:val="none"/>
        </w:rPr>
        <w:sectPr>
          <w:footerReference r:id="rId22" w:type="default"/>
          <w:pgSz w:w="11906" w:h="16839"/>
          <w:pgMar w:top="1425" w:right="1785" w:bottom="1180" w:left="1785" w:header="0" w:footer="1018" w:gutter="0"/>
          <w:pgNumType w:fmt="decimal"/>
          <w:cols w:space="720" w:num="1"/>
        </w:sectPr>
      </w:pPr>
    </w:p>
    <w:p w14:paraId="2EAAA903">
      <w:pPr>
        <w:spacing w:before="49"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6. 合同变更、解除与终止</w:t>
      </w:r>
    </w:p>
    <w:p w14:paraId="1A91E5B1">
      <w:pPr>
        <w:spacing w:before="178" w:line="224"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6.1</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5"/>
          <w:sz w:val="24"/>
          <w:szCs w:val="24"/>
          <w:highlight w:val="none"/>
        </w:rPr>
        <w:t>合同变更</w:t>
      </w:r>
    </w:p>
    <w:p w14:paraId="266B3178">
      <w:pPr>
        <w:spacing w:before="174" w:line="290" w:lineRule="auto"/>
        <w:ind w:left="29" w:right="13" w:firstLine="95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6.1.2 除不可抗力外，因非咨询人原因导致本合同履行期限延长</w:t>
      </w:r>
      <w:r>
        <w:rPr>
          <w:rFonts w:hint="eastAsia" w:ascii="仿宋" w:hAnsi="仿宋" w:eastAsia="仿宋" w:cs="仿宋"/>
          <w:b w:val="0"/>
          <w:bCs w:val="0"/>
          <w:color w:val="auto"/>
          <w:spacing w:val="-4"/>
          <w:sz w:val="24"/>
          <w:szCs w:val="24"/>
          <w:highlight w:val="none"/>
        </w:rPr>
        <w:t>、内容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增加时，附加工作酬金按下列方法确定：</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5477E10E">
      <w:pPr>
        <w:spacing w:before="179" w:line="291" w:lineRule="auto"/>
        <w:ind w:left="46" w:right="13" w:firstLine="93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6.1.4 因工程规模、服务范围及内容的变化等导致咨询人的工作</w:t>
      </w:r>
      <w:r>
        <w:rPr>
          <w:rFonts w:hint="eastAsia" w:ascii="仿宋" w:hAnsi="仿宋" w:eastAsia="仿宋" w:cs="仿宋"/>
          <w:b w:val="0"/>
          <w:bCs w:val="0"/>
          <w:color w:val="auto"/>
          <w:spacing w:val="-4"/>
          <w:sz w:val="24"/>
          <w:szCs w:val="24"/>
          <w:highlight w:val="none"/>
        </w:rPr>
        <w:t>量增减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时，服务酬金的调整方法：</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2FDE1EC">
      <w:pPr>
        <w:spacing w:before="237"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6.2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5"/>
          <w:sz w:val="24"/>
          <w:szCs w:val="24"/>
          <w:highlight w:val="none"/>
        </w:rPr>
        <w:t>合同解除</w:t>
      </w:r>
    </w:p>
    <w:p w14:paraId="432A1B04">
      <w:pPr>
        <w:spacing w:before="240"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6.2.2</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双方约定解除合同的条件还包括：</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4BD560BE">
      <w:pPr>
        <w:spacing w:before="179"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6.2.4 因不可抗力导致的合同解除，双方约定损失的分担如下：</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30C1C55">
      <w:pPr>
        <w:spacing w:before="177"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7.</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8"/>
          <w:sz w:val="24"/>
          <w:szCs w:val="24"/>
          <w:highlight w:val="none"/>
        </w:rPr>
        <w:t>争议解决</w:t>
      </w:r>
    </w:p>
    <w:p w14:paraId="2DF51E65">
      <w:pPr>
        <w:spacing w:before="177"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7.2</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7"/>
          <w:sz w:val="24"/>
          <w:szCs w:val="24"/>
          <w:highlight w:val="none"/>
        </w:rPr>
        <w:t>调解</w:t>
      </w:r>
    </w:p>
    <w:p w14:paraId="432805D2">
      <w:pPr>
        <w:spacing w:before="179" w:line="361" w:lineRule="auto"/>
        <w:ind w:right="13" w:firstLine="472"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如果双方不能在</w:t>
      </w:r>
      <w:r>
        <w:rPr>
          <w:rFonts w:hint="eastAsia" w:ascii="仿宋" w:hAnsi="仿宋" w:eastAsia="仿宋" w:cs="仿宋"/>
          <w:b w:val="0"/>
          <w:bCs w:val="0"/>
          <w:color w:val="auto"/>
          <w:spacing w:val="-117"/>
          <w:sz w:val="24"/>
          <w:szCs w:val="24"/>
          <w:highlight w:val="none"/>
        </w:rPr>
        <w:t xml:space="preserve"> </w:t>
      </w:r>
      <w:r>
        <w:rPr>
          <w:rFonts w:hint="eastAsia" w:ascii="仿宋" w:hAnsi="仿宋" w:eastAsia="仿宋" w:cs="仿宋"/>
          <w:b w:val="0"/>
          <w:bCs w:val="0"/>
          <w:color w:val="auto"/>
          <w:spacing w:val="5"/>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2"/>
          <w:sz w:val="24"/>
          <w:szCs w:val="24"/>
          <w:highlight w:val="none"/>
        </w:rPr>
        <w:t>日</w:t>
      </w:r>
      <w:r>
        <w:rPr>
          <w:rFonts w:hint="eastAsia" w:ascii="仿宋" w:hAnsi="仿宋" w:eastAsia="仿宋" w:cs="仿宋"/>
          <w:b w:val="0"/>
          <w:bCs w:val="0"/>
          <w:color w:val="auto"/>
          <w:spacing w:val="-70"/>
          <w:sz w:val="24"/>
          <w:szCs w:val="24"/>
          <w:highlight w:val="none"/>
        </w:rPr>
        <w:t xml:space="preserve"> </w:t>
      </w:r>
      <w:r>
        <w:rPr>
          <w:rFonts w:hint="eastAsia" w:ascii="仿宋" w:hAnsi="仿宋" w:eastAsia="仿宋" w:cs="仿宋"/>
          <w:b w:val="0"/>
          <w:bCs w:val="0"/>
          <w:color w:val="auto"/>
          <w:spacing w:val="-2"/>
          <w:sz w:val="24"/>
          <w:szCs w:val="24"/>
          <w:highlight w:val="none"/>
        </w:rPr>
        <w:t>内解决本合同争议，可以将其提交</w:t>
      </w:r>
      <w:r>
        <w:rPr>
          <w:rFonts w:hint="eastAsia" w:ascii="仿宋" w:hAnsi="仿宋" w:eastAsia="仿宋" w:cs="仿宋"/>
          <w:b w:val="0"/>
          <w:bCs w:val="0"/>
          <w:color w:val="auto"/>
          <w:spacing w:val="-115"/>
          <w:sz w:val="24"/>
          <w:szCs w:val="24"/>
          <w:highlight w:val="none"/>
        </w:rPr>
        <w:t xml:space="preserve"> </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102"/>
          <w:sz w:val="24"/>
          <w:szCs w:val="24"/>
          <w:highlight w:val="none"/>
        </w:rPr>
        <w:t xml:space="preserve"> </w:t>
      </w:r>
      <w:r>
        <w:rPr>
          <w:rFonts w:hint="eastAsia" w:ascii="仿宋" w:hAnsi="仿宋" w:eastAsia="仿宋" w:cs="仿宋"/>
          <w:b w:val="0"/>
          <w:bCs w:val="0"/>
          <w:color w:val="auto"/>
          <w:spacing w:val="-2"/>
          <w:sz w:val="24"/>
          <w:szCs w:val="24"/>
          <w:highlight w:val="none"/>
        </w:rPr>
        <w:t>进行调</w:t>
      </w:r>
      <w:r>
        <w:rPr>
          <w:rFonts w:hint="eastAsia" w:ascii="仿宋" w:hAnsi="仿宋" w:eastAsia="仿宋" w:cs="仿宋"/>
          <w:b w:val="0"/>
          <w:bCs w:val="0"/>
          <w:color w:val="auto"/>
          <w:spacing w:val="-9"/>
          <w:sz w:val="24"/>
          <w:szCs w:val="24"/>
          <w:highlight w:val="none"/>
        </w:rPr>
        <w:t>解。</w:t>
      </w:r>
    </w:p>
    <w:p w14:paraId="2EB73313">
      <w:pPr>
        <w:spacing w:before="56"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7.3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仲裁或诉讼</w:t>
      </w:r>
    </w:p>
    <w:p w14:paraId="681B7DDB">
      <w:pPr>
        <w:spacing w:before="238" w:line="221" w:lineRule="auto"/>
        <w:ind w:left="51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合同争议的最终解决方式为下列第</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98"/>
          <w:sz w:val="24"/>
          <w:szCs w:val="24"/>
          <w:highlight w:val="none"/>
        </w:rPr>
        <w:t xml:space="preserve"> </w:t>
      </w:r>
      <w:r>
        <w:rPr>
          <w:rFonts w:hint="eastAsia" w:ascii="仿宋" w:hAnsi="仿宋" w:eastAsia="仿宋" w:cs="仿宋"/>
          <w:b w:val="0"/>
          <w:bCs w:val="0"/>
          <w:color w:val="auto"/>
          <w:spacing w:val="-2"/>
          <w:sz w:val="24"/>
          <w:szCs w:val="24"/>
          <w:highlight w:val="none"/>
        </w:rPr>
        <w:t>种方式：</w:t>
      </w:r>
    </w:p>
    <w:p w14:paraId="48AD9D5F">
      <w:pPr>
        <w:spacing w:before="179" w:line="220" w:lineRule="auto"/>
        <w:ind w:left="8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（1）提请</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85"/>
          <w:sz w:val="24"/>
          <w:szCs w:val="24"/>
          <w:highlight w:val="none"/>
        </w:rPr>
        <w:t xml:space="preserve"> </w:t>
      </w:r>
      <w:r>
        <w:rPr>
          <w:rFonts w:hint="eastAsia" w:ascii="仿宋" w:hAnsi="仿宋" w:eastAsia="仿宋" w:cs="仿宋"/>
          <w:b w:val="0"/>
          <w:bCs w:val="0"/>
          <w:color w:val="auto"/>
          <w:spacing w:val="-3"/>
          <w:sz w:val="24"/>
          <w:szCs w:val="24"/>
          <w:highlight w:val="none"/>
        </w:rPr>
        <w:t>仲裁委员会进行仲裁。</w:t>
      </w:r>
    </w:p>
    <w:p w14:paraId="7FBF0AE0">
      <w:pPr>
        <w:spacing w:before="182" w:line="222" w:lineRule="auto"/>
        <w:ind w:left="8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（2）向</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3"/>
          <w:sz w:val="24"/>
          <w:szCs w:val="24"/>
          <w:highlight w:val="none"/>
        </w:rPr>
        <w:t>人民法院提起诉讼。</w:t>
      </w:r>
    </w:p>
    <w:p w14:paraId="6902601E">
      <w:pPr>
        <w:spacing w:before="176"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8.</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9"/>
          <w:sz w:val="24"/>
          <w:szCs w:val="24"/>
          <w:highlight w:val="none"/>
        </w:rPr>
        <w:t>其他</w:t>
      </w:r>
    </w:p>
    <w:p w14:paraId="3981C723">
      <w:pPr>
        <w:spacing w:before="240"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8.1</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3"/>
          <w:sz w:val="24"/>
          <w:szCs w:val="24"/>
          <w:highlight w:val="none"/>
        </w:rPr>
        <w:t>考察及相关费用</w:t>
      </w:r>
    </w:p>
    <w:p w14:paraId="035ACC28">
      <w:pPr>
        <w:spacing w:before="237" w:line="221" w:lineRule="auto"/>
        <w:ind w:left="52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咨询人经委托人同意进行考察发生的费用由</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99"/>
          <w:sz w:val="24"/>
          <w:szCs w:val="24"/>
          <w:highlight w:val="none"/>
        </w:rPr>
        <w:t xml:space="preserve"> </w:t>
      </w:r>
      <w:r>
        <w:rPr>
          <w:rFonts w:hint="eastAsia" w:ascii="仿宋" w:hAnsi="仿宋" w:eastAsia="仿宋" w:cs="仿宋"/>
          <w:b w:val="0"/>
          <w:bCs w:val="0"/>
          <w:color w:val="auto"/>
          <w:spacing w:val="-2"/>
          <w:sz w:val="24"/>
          <w:szCs w:val="24"/>
          <w:highlight w:val="none"/>
        </w:rPr>
        <w:t>支付。</w:t>
      </w:r>
    </w:p>
    <w:p w14:paraId="178ED8BD">
      <w:pPr>
        <w:spacing w:before="180" w:line="222" w:lineRule="auto"/>
        <w:ind w:left="51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差旅费及相关费用的支付：</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09F4CD07">
      <w:pPr>
        <w:spacing w:before="238"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8.2</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6"/>
          <w:sz w:val="24"/>
          <w:szCs w:val="24"/>
          <w:highlight w:val="none"/>
        </w:rPr>
        <w:t>奖励</w:t>
      </w:r>
    </w:p>
    <w:p w14:paraId="7541FA80">
      <w:pPr>
        <w:spacing w:before="240" w:line="222" w:lineRule="auto"/>
        <w:ind w:left="51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合理化建议的奖励金额按下列方法确定：</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1C22A3F2">
      <w:pPr>
        <w:spacing w:before="239" w:line="221"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8.3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6"/>
          <w:sz w:val="24"/>
          <w:szCs w:val="24"/>
          <w:highlight w:val="none"/>
        </w:rPr>
        <w:t>保密</w:t>
      </w:r>
    </w:p>
    <w:p w14:paraId="63CA207E">
      <w:pPr>
        <w:spacing w:before="238" w:line="221" w:lineRule="auto"/>
        <w:ind w:left="5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委托人申明的保密事项和期限：</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70980645">
      <w:pPr>
        <w:spacing w:before="178" w:line="221" w:lineRule="auto"/>
        <w:ind w:left="8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咨询人申明的保密事项和期限：</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A58F4EF">
      <w:pPr>
        <w:spacing w:before="181" w:line="221" w:lineRule="auto"/>
        <w:ind w:left="8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第三人申明的保密事项和期限：</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2CEADE0">
      <w:pPr>
        <w:spacing w:before="178" w:line="222" w:lineRule="auto"/>
        <w:ind w:left="3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8.4</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5"/>
          <w:sz w:val="24"/>
          <w:szCs w:val="24"/>
          <w:highlight w:val="none"/>
        </w:rPr>
        <w:t>联络</w:t>
      </w:r>
    </w:p>
    <w:p w14:paraId="0CE388C1">
      <w:pPr>
        <w:spacing w:line="222" w:lineRule="auto"/>
        <w:rPr>
          <w:rFonts w:hint="eastAsia" w:ascii="仿宋" w:hAnsi="仿宋" w:eastAsia="仿宋" w:cs="仿宋"/>
          <w:b w:val="0"/>
          <w:bCs w:val="0"/>
          <w:color w:val="auto"/>
          <w:sz w:val="24"/>
          <w:szCs w:val="24"/>
          <w:highlight w:val="none"/>
        </w:rPr>
        <w:sectPr>
          <w:footerReference r:id="rId23" w:type="default"/>
          <w:pgSz w:w="11906" w:h="16839"/>
          <w:pgMar w:top="1425" w:right="1785" w:bottom="1177" w:left="1785" w:header="0" w:footer="1018" w:gutter="0"/>
          <w:pgNumType w:fmt="decimal"/>
          <w:cols w:space="720" w:num="1"/>
        </w:sectPr>
      </w:pPr>
    </w:p>
    <w:p w14:paraId="6B7CF2EB">
      <w:pPr>
        <w:spacing w:before="49" w:line="359" w:lineRule="auto"/>
        <w:ind w:left="36" w:right="83" w:firstLine="4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8.4.1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3"/>
          <w:sz w:val="24"/>
          <w:szCs w:val="24"/>
          <w:highlight w:val="none"/>
        </w:rPr>
        <w:t>任何一方与合同有关的通知、指示、</w:t>
      </w:r>
      <w:r>
        <w:rPr>
          <w:rFonts w:hint="eastAsia" w:ascii="仿宋" w:hAnsi="仿宋" w:eastAsia="仿宋" w:cs="仿宋"/>
          <w:b w:val="0"/>
          <w:bCs w:val="0"/>
          <w:color w:val="auto"/>
          <w:spacing w:val="-4"/>
          <w:sz w:val="24"/>
          <w:szCs w:val="24"/>
          <w:highlight w:val="none"/>
        </w:rPr>
        <w:t>要求、决定等，均应在</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4"/>
          <w:sz w:val="24"/>
          <w:szCs w:val="24"/>
          <w:highlight w:val="none"/>
        </w:rPr>
        <w:t>日内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送达对方指定的接收人和送达地点。</w:t>
      </w:r>
    </w:p>
    <w:p w14:paraId="157C03FF">
      <w:pPr>
        <w:spacing w:line="359" w:lineRule="auto"/>
        <w:ind w:left="522" w:hanging="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8.4.2</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7"/>
          <w:sz w:val="24"/>
          <w:szCs w:val="24"/>
          <w:highlight w:val="none"/>
        </w:rPr>
        <w:t>委托人指定的送达接收人</w:t>
      </w:r>
      <w:r>
        <w:rPr>
          <w:rFonts w:hint="eastAsia" w:ascii="仿宋" w:hAnsi="仿宋" w:eastAsia="仿宋" w:cs="仿宋"/>
          <w:b w:val="0"/>
          <w:bCs w:val="0"/>
          <w:color w:val="auto"/>
          <w:spacing w:val="-63"/>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63"/>
          <w:sz w:val="24"/>
          <w:szCs w:val="24"/>
          <w:highlight w:val="none"/>
        </w:rPr>
        <w:t>，</w:t>
      </w:r>
      <w:r>
        <w:rPr>
          <w:rFonts w:hint="eastAsia" w:ascii="仿宋" w:hAnsi="仿宋" w:eastAsia="仿宋" w:cs="仿宋"/>
          <w:b w:val="0"/>
          <w:bCs w:val="0"/>
          <w:color w:val="auto"/>
          <w:spacing w:val="-7"/>
          <w:sz w:val="24"/>
          <w:szCs w:val="24"/>
          <w:highlight w:val="none"/>
        </w:rPr>
        <w:t>送达地点</w:t>
      </w:r>
      <w:r>
        <w:rPr>
          <w:rFonts w:hint="eastAsia" w:ascii="仿宋" w:hAnsi="仿宋" w:eastAsia="仿宋" w:cs="仿宋"/>
          <w:b w:val="0"/>
          <w:bCs w:val="0"/>
          <w:color w:val="auto"/>
          <w:spacing w:val="-63"/>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63"/>
          <w:sz w:val="24"/>
          <w:szCs w:val="24"/>
          <w:highlight w:val="none"/>
        </w:rPr>
        <w:t>，</w:t>
      </w:r>
      <w:r>
        <w:rPr>
          <w:rFonts w:hint="eastAsia" w:ascii="仿宋" w:hAnsi="仿宋" w:eastAsia="仿宋" w:cs="仿宋"/>
          <w:b w:val="0"/>
          <w:bCs w:val="0"/>
          <w:color w:val="auto"/>
          <w:spacing w:val="-7"/>
          <w:sz w:val="24"/>
          <w:szCs w:val="24"/>
          <w:highlight w:val="none"/>
        </w:rPr>
        <w:t>电子邮箱：</w:t>
      </w:r>
      <w:r>
        <w:rPr>
          <w:rFonts w:hint="eastAsia" w:ascii="仿宋" w:hAnsi="仿宋" w:eastAsia="仿宋" w:cs="仿宋"/>
          <w:b w:val="0"/>
          <w:bCs w:val="0"/>
          <w:color w:val="auto"/>
          <w:spacing w:val="-8"/>
          <w:sz w:val="24"/>
          <w:szCs w:val="24"/>
          <w:highlight w:val="none"/>
          <w:u w:val="single" w:color="auto"/>
        </w:rPr>
        <w:t xml:space="preserve">    </w:t>
      </w:r>
      <w:r>
        <w:rPr>
          <w:rFonts w:hint="eastAsia" w:ascii="仿宋" w:hAnsi="仿宋" w:eastAsia="仿宋" w:cs="仿宋"/>
          <w:b w:val="0"/>
          <w:bCs w:val="0"/>
          <w:color w:val="auto"/>
          <w:spacing w:val="-8"/>
          <w:sz w:val="24"/>
          <w:szCs w:val="24"/>
          <w:highlight w:val="none"/>
        </w:rPr>
        <w:t>。</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5"/>
          <w:sz w:val="24"/>
          <w:szCs w:val="24"/>
          <w:highlight w:val="none"/>
        </w:rPr>
        <w:t>咨询人指定的送达接收人</w:t>
      </w:r>
      <w:r>
        <w:rPr>
          <w:rFonts w:hint="eastAsia" w:ascii="仿宋" w:hAnsi="仿宋" w:eastAsia="仿宋" w:cs="仿宋"/>
          <w:b w:val="0"/>
          <w:bCs w:val="0"/>
          <w:color w:val="auto"/>
          <w:spacing w:val="-20"/>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4"/>
          <w:sz w:val="24"/>
          <w:szCs w:val="24"/>
          <w:highlight w:val="none"/>
        </w:rPr>
        <w:t xml:space="preserve"> </w:t>
      </w:r>
      <w:r>
        <w:rPr>
          <w:rFonts w:hint="eastAsia" w:ascii="仿宋" w:hAnsi="仿宋" w:eastAsia="仿宋" w:cs="仿宋"/>
          <w:b w:val="0"/>
          <w:bCs w:val="0"/>
          <w:color w:val="auto"/>
          <w:spacing w:val="-20"/>
          <w:sz w:val="24"/>
          <w:szCs w:val="24"/>
          <w:highlight w:val="none"/>
        </w:rPr>
        <w:t>，</w:t>
      </w:r>
      <w:r>
        <w:rPr>
          <w:rFonts w:hint="eastAsia" w:ascii="仿宋" w:hAnsi="仿宋" w:eastAsia="仿宋" w:cs="仿宋"/>
          <w:b w:val="0"/>
          <w:bCs w:val="0"/>
          <w:color w:val="auto"/>
          <w:spacing w:val="-5"/>
          <w:sz w:val="24"/>
          <w:szCs w:val="24"/>
          <w:highlight w:val="none"/>
        </w:rPr>
        <w:t>送达地点</w:t>
      </w:r>
      <w:r>
        <w:rPr>
          <w:rFonts w:hint="eastAsia" w:ascii="仿宋" w:hAnsi="仿宋" w:eastAsia="仿宋" w:cs="仿宋"/>
          <w:b w:val="0"/>
          <w:bCs w:val="0"/>
          <w:color w:val="auto"/>
          <w:spacing w:val="-20"/>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7"/>
          <w:sz w:val="24"/>
          <w:szCs w:val="24"/>
          <w:highlight w:val="none"/>
        </w:rPr>
        <w:t xml:space="preserve"> </w:t>
      </w:r>
      <w:r>
        <w:rPr>
          <w:rFonts w:hint="eastAsia" w:ascii="仿宋" w:hAnsi="仿宋" w:eastAsia="仿宋" w:cs="仿宋"/>
          <w:b w:val="0"/>
          <w:bCs w:val="0"/>
          <w:color w:val="auto"/>
          <w:spacing w:val="-20"/>
          <w:sz w:val="24"/>
          <w:szCs w:val="24"/>
          <w:highlight w:val="none"/>
        </w:rPr>
        <w:t>，</w:t>
      </w:r>
      <w:r>
        <w:rPr>
          <w:rFonts w:hint="eastAsia" w:ascii="仿宋" w:hAnsi="仿宋" w:eastAsia="仿宋" w:cs="仿宋"/>
          <w:b w:val="0"/>
          <w:bCs w:val="0"/>
          <w:color w:val="auto"/>
          <w:spacing w:val="-5"/>
          <w:sz w:val="24"/>
          <w:szCs w:val="24"/>
          <w:highlight w:val="none"/>
        </w:rPr>
        <w:t>电子邮箱：</w:t>
      </w:r>
      <w:r>
        <w:rPr>
          <w:rFonts w:hint="eastAsia" w:ascii="仿宋" w:hAnsi="仿宋" w:eastAsia="仿宋" w:cs="仿宋"/>
          <w:b w:val="0"/>
          <w:bCs w:val="0"/>
          <w:color w:val="auto"/>
          <w:spacing w:val="-5"/>
          <w:sz w:val="24"/>
          <w:szCs w:val="24"/>
          <w:highlight w:val="none"/>
          <w:u w:val="single" w:color="auto"/>
        </w:rPr>
        <w:t xml:space="preserve">         。</w:t>
      </w:r>
    </w:p>
    <w:p w14:paraId="4E9F979C">
      <w:pPr>
        <w:spacing w:line="222" w:lineRule="auto"/>
        <w:ind w:left="3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8.5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知识产权</w:t>
      </w:r>
    </w:p>
    <w:p w14:paraId="40287559">
      <w:pPr>
        <w:spacing w:before="179" w:line="358" w:lineRule="auto"/>
        <w:ind w:left="29" w:right="8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委托人提供给咨询人的图纸、委托人为实施工程自行编制或委托编制的技术</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1"/>
          <w:sz w:val="24"/>
          <w:szCs w:val="24"/>
          <w:highlight w:val="none"/>
        </w:rPr>
        <w:t>规范以及反映委托人要求的或其他类似性质文件的著作权属于</w:t>
      </w:r>
      <w:r>
        <w:rPr>
          <w:rFonts w:hint="eastAsia" w:ascii="仿宋" w:hAnsi="仿宋" w:eastAsia="仿宋" w:cs="仿宋"/>
          <w:b w:val="0"/>
          <w:bCs w:val="0"/>
          <w:color w:val="auto"/>
          <w:spacing w:val="-105"/>
          <w:sz w:val="24"/>
          <w:szCs w:val="24"/>
          <w:highlight w:val="none"/>
        </w:rPr>
        <w:t xml:space="preserve">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0C93E6A1">
      <w:pPr>
        <w:spacing w:before="2" w:line="220" w:lineRule="auto"/>
        <w:ind w:left="52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咨询人为履行本合同约定而编制的成果文件，其著作权属于</w:t>
      </w:r>
      <w:r>
        <w:rPr>
          <w:rFonts w:hint="eastAsia" w:ascii="仿宋" w:hAnsi="仿宋" w:eastAsia="仿宋" w:cs="仿宋"/>
          <w:b w:val="0"/>
          <w:bCs w:val="0"/>
          <w:color w:val="auto"/>
          <w:spacing w:val="-120"/>
          <w:sz w:val="24"/>
          <w:szCs w:val="24"/>
          <w:highlight w:val="none"/>
        </w:rPr>
        <w:t xml:space="preserve">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4F672283">
      <w:pPr>
        <w:spacing w:before="181" w:line="358" w:lineRule="auto"/>
        <w:ind w:left="32" w:right="83"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双方将履行本合同形成的有关成果文件用于企业宣</w:t>
      </w:r>
      <w:r>
        <w:rPr>
          <w:rFonts w:hint="eastAsia" w:ascii="仿宋" w:hAnsi="仿宋" w:eastAsia="仿宋" w:cs="仿宋"/>
          <w:b w:val="0"/>
          <w:bCs w:val="0"/>
          <w:color w:val="auto"/>
          <w:spacing w:val="-4"/>
          <w:sz w:val="24"/>
          <w:szCs w:val="24"/>
          <w:highlight w:val="none"/>
        </w:rPr>
        <w:t>传、申报奖项以及接受上</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级主管部门的检查须遵守以下约定：</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1152DDC8">
      <w:pPr>
        <w:spacing w:before="1" w:line="221" w:lineRule="auto"/>
        <w:ind w:left="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highlight w:val="none"/>
        </w:rPr>
        <w:pict>
          <v:shape id="_x0000_s1026" o:spid="_x0000_s1026" style="position:absolute;left:0pt;margin-left:1pt;margin-top:35.1pt;height:0.6pt;width:42pt;z-index:251661312;mso-width-relative:page;mso-height-relative:page;" filled="f" stroked="t" coordsize="840,12" path="m0,5l840,5e">
            <v:fill on="f" focussize="0,0"/>
            <v:stroke weight="0.6pt" color="#000000" miterlimit="2" joinstyle="bevel"/>
            <v:imagedata o:title=""/>
            <o:lock v:ext="edit"/>
          </v:shape>
        </w:pict>
      </w:r>
      <w:r>
        <w:rPr>
          <w:rFonts w:hint="eastAsia" w:ascii="仿宋" w:hAnsi="仿宋" w:eastAsia="仿宋" w:cs="仿宋"/>
          <w:b w:val="0"/>
          <w:bCs w:val="0"/>
          <w:color w:val="auto"/>
          <w:spacing w:val="-4"/>
          <w:sz w:val="24"/>
          <w:szCs w:val="24"/>
          <w:highlight w:val="none"/>
        </w:rPr>
        <w:t>9.补充条款</w:t>
      </w:r>
    </w:p>
    <w:p w14:paraId="650C5235">
      <w:pPr>
        <w:spacing w:line="221" w:lineRule="auto"/>
        <w:rPr>
          <w:rFonts w:hint="eastAsia" w:ascii="仿宋" w:hAnsi="仿宋" w:eastAsia="仿宋" w:cs="仿宋"/>
          <w:b w:val="0"/>
          <w:bCs w:val="0"/>
          <w:color w:val="auto"/>
          <w:sz w:val="24"/>
          <w:szCs w:val="24"/>
          <w:highlight w:val="none"/>
        </w:rPr>
        <w:sectPr>
          <w:footerReference r:id="rId24" w:type="default"/>
          <w:pgSz w:w="11906" w:h="16839"/>
          <w:pgMar w:top="1425" w:right="1716" w:bottom="1180" w:left="1785" w:header="0" w:footer="1018" w:gutter="0"/>
          <w:pgNumType w:fmt="decimal"/>
          <w:cols w:space="720" w:num="1"/>
        </w:sectPr>
      </w:pPr>
    </w:p>
    <w:p w14:paraId="4C8EEB46">
      <w:pPr>
        <w:spacing w:before="141" w:line="227" w:lineRule="auto"/>
        <w:ind w:left="2580"/>
        <w:outlineLvl w:val="1"/>
        <w:rPr>
          <w:rFonts w:hint="eastAsia" w:ascii="仿宋" w:hAnsi="仿宋" w:eastAsia="仿宋" w:cs="仿宋"/>
          <w:b w:val="0"/>
          <w:bCs w:val="0"/>
          <w:color w:val="auto"/>
          <w:sz w:val="36"/>
          <w:szCs w:val="36"/>
          <w:highlight w:val="none"/>
        </w:rPr>
      </w:pPr>
      <w:bookmarkStart w:id="83" w:name="_Toc18551"/>
      <w:bookmarkStart w:id="84" w:name="_Toc8593"/>
      <w:r>
        <w:rPr>
          <w:rFonts w:hint="eastAsia" w:ascii="仿宋" w:hAnsi="仿宋" w:eastAsia="仿宋" w:cs="仿宋"/>
          <w:b w:val="0"/>
          <w:bCs w:val="0"/>
          <w:color w:val="auto"/>
          <w:spacing w:val="5"/>
          <w:sz w:val="36"/>
          <w:szCs w:val="36"/>
          <w:highlight w:val="none"/>
        </w:rPr>
        <w:t>第六章</w:t>
      </w:r>
      <w:r>
        <w:rPr>
          <w:rFonts w:hint="eastAsia" w:ascii="仿宋" w:hAnsi="仿宋" w:eastAsia="仿宋" w:cs="仿宋"/>
          <w:b w:val="0"/>
          <w:bCs w:val="0"/>
          <w:color w:val="auto"/>
          <w:spacing w:val="20"/>
          <w:sz w:val="36"/>
          <w:szCs w:val="36"/>
          <w:highlight w:val="none"/>
        </w:rPr>
        <w:t xml:space="preserve">  </w:t>
      </w:r>
      <w:r>
        <w:rPr>
          <w:rFonts w:hint="eastAsia" w:ascii="仿宋" w:hAnsi="仿宋" w:eastAsia="仿宋" w:cs="仿宋"/>
          <w:b w:val="0"/>
          <w:bCs w:val="0"/>
          <w:color w:val="auto"/>
          <w:spacing w:val="5"/>
          <w:sz w:val="36"/>
          <w:szCs w:val="36"/>
          <w:highlight w:val="none"/>
        </w:rPr>
        <w:t>响应文件格式</w:t>
      </w:r>
      <w:bookmarkEnd w:id="83"/>
      <w:bookmarkEnd w:id="84"/>
    </w:p>
    <w:p w14:paraId="3BE94630">
      <w:pPr>
        <w:spacing w:line="227" w:lineRule="auto"/>
        <w:rPr>
          <w:rFonts w:hint="eastAsia" w:ascii="仿宋" w:hAnsi="仿宋" w:eastAsia="仿宋" w:cs="仿宋"/>
          <w:b w:val="0"/>
          <w:bCs w:val="0"/>
          <w:color w:val="auto"/>
          <w:sz w:val="31"/>
          <w:szCs w:val="31"/>
          <w:highlight w:val="none"/>
        </w:rPr>
        <w:sectPr>
          <w:footerReference r:id="rId25" w:type="default"/>
          <w:pgSz w:w="11906" w:h="16839"/>
          <w:pgMar w:top="1431" w:right="1785" w:bottom="1177" w:left="1785" w:header="0" w:footer="1018" w:gutter="0"/>
          <w:pgNumType w:fmt="decimal"/>
          <w:cols w:space="720" w:num="1"/>
        </w:sectPr>
      </w:pPr>
    </w:p>
    <w:p w14:paraId="7F08269C">
      <w:pPr>
        <w:pStyle w:val="4"/>
        <w:spacing w:line="331" w:lineRule="auto"/>
        <w:rPr>
          <w:rFonts w:hint="eastAsia" w:ascii="仿宋" w:hAnsi="仿宋" w:eastAsia="仿宋" w:cs="仿宋"/>
          <w:b w:val="0"/>
          <w:bCs w:val="0"/>
          <w:color w:val="auto"/>
          <w:highlight w:val="none"/>
        </w:rPr>
      </w:pPr>
    </w:p>
    <w:p w14:paraId="6471C032">
      <w:pPr>
        <w:pStyle w:val="4"/>
        <w:spacing w:line="331" w:lineRule="auto"/>
        <w:rPr>
          <w:rFonts w:hint="eastAsia" w:ascii="仿宋" w:hAnsi="仿宋" w:eastAsia="仿宋" w:cs="仿宋"/>
          <w:b w:val="0"/>
          <w:bCs w:val="0"/>
          <w:color w:val="auto"/>
          <w:highlight w:val="none"/>
        </w:rPr>
      </w:pPr>
    </w:p>
    <w:p w14:paraId="201ABC6B">
      <w:pPr>
        <w:spacing w:before="101" w:line="224" w:lineRule="auto"/>
        <w:ind w:left="2920"/>
        <w:rPr>
          <w:rFonts w:hint="eastAsia" w:ascii="仿宋" w:hAnsi="仿宋" w:eastAsia="仿宋" w:cs="仿宋"/>
          <w:b w:val="0"/>
          <w:bCs w:val="0"/>
          <w:color w:val="auto"/>
          <w:sz w:val="31"/>
          <w:szCs w:val="31"/>
          <w:highlight w:val="none"/>
        </w:rPr>
      </w:pPr>
      <w:r>
        <w:rPr>
          <w:rFonts w:hint="eastAsia" w:ascii="仿宋" w:hAnsi="仿宋" w:eastAsia="仿宋" w:cs="仿宋"/>
          <w:b w:val="0"/>
          <w:bCs w:val="0"/>
          <w:color w:val="auto"/>
          <w:spacing w:val="4"/>
          <w:sz w:val="31"/>
          <w:szCs w:val="31"/>
          <w:highlight w:val="none"/>
        </w:rPr>
        <w:t>（响应文件标书封皮）</w:t>
      </w:r>
    </w:p>
    <w:p w14:paraId="0AB1CF26">
      <w:pPr>
        <w:spacing w:before="234" w:line="224" w:lineRule="auto"/>
        <w:jc w:val="right"/>
        <w:rPr>
          <w:rFonts w:hint="eastAsia" w:ascii="仿宋" w:hAnsi="仿宋" w:eastAsia="仿宋" w:cs="仿宋"/>
          <w:b w:val="0"/>
          <w:bCs w:val="0"/>
          <w:color w:val="auto"/>
          <w:sz w:val="35"/>
          <w:szCs w:val="35"/>
          <w:highlight w:val="none"/>
        </w:rPr>
      </w:pPr>
      <w:r>
        <w:rPr>
          <w:rFonts w:hint="eastAsia" w:ascii="仿宋" w:hAnsi="仿宋" w:eastAsia="仿宋" w:cs="仿宋"/>
          <w:b w:val="0"/>
          <w:bCs w:val="0"/>
          <w:color w:val="auto"/>
          <w:spacing w:val="3"/>
          <w:sz w:val="35"/>
          <w:szCs w:val="35"/>
          <w:highlight w:val="none"/>
        </w:rPr>
        <w:t>正（副）本</w:t>
      </w:r>
    </w:p>
    <w:p w14:paraId="44A09D3A">
      <w:pPr>
        <w:pStyle w:val="4"/>
        <w:spacing w:line="295" w:lineRule="auto"/>
        <w:rPr>
          <w:rFonts w:hint="eastAsia" w:ascii="仿宋" w:hAnsi="仿宋" w:eastAsia="仿宋" w:cs="仿宋"/>
          <w:b w:val="0"/>
          <w:bCs w:val="0"/>
          <w:color w:val="auto"/>
          <w:highlight w:val="none"/>
        </w:rPr>
      </w:pPr>
    </w:p>
    <w:p w14:paraId="216C04F6">
      <w:pPr>
        <w:pStyle w:val="4"/>
        <w:spacing w:line="295" w:lineRule="auto"/>
        <w:rPr>
          <w:rFonts w:hint="eastAsia" w:ascii="仿宋" w:hAnsi="仿宋" w:eastAsia="仿宋" w:cs="仿宋"/>
          <w:b w:val="0"/>
          <w:bCs w:val="0"/>
          <w:color w:val="auto"/>
          <w:highlight w:val="none"/>
        </w:rPr>
      </w:pPr>
    </w:p>
    <w:p w14:paraId="05D0723E">
      <w:pPr>
        <w:spacing w:before="169" w:line="220" w:lineRule="auto"/>
        <w:ind w:left="2190"/>
        <w:rPr>
          <w:rFonts w:hint="eastAsia" w:ascii="仿宋" w:hAnsi="仿宋" w:eastAsia="仿宋" w:cs="仿宋"/>
          <w:b w:val="0"/>
          <w:bCs w:val="0"/>
          <w:color w:val="auto"/>
          <w:sz w:val="52"/>
          <w:szCs w:val="52"/>
          <w:highlight w:val="none"/>
        </w:rPr>
      </w:pPr>
      <w:r>
        <w:rPr>
          <w:rFonts w:hint="eastAsia" w:ascii="仿宋" w:hAnsi="仿宋" w:eastAsia="仿宋" w:cs="仿宋"/>
          <w:b w:val="0"/>
          <w:bCs w:val="0"/>
          <w:color w:val="auto"/>
          <w:spacing w:val="-11"/>
          <w:sz w:val="44"/>
          <w:szCs w:val="44"/>
          <w:highlight w:val="none"/>
          <w:u w:val="single" w:color="auto"/>
        </w:rPr>
        <w:t>****</w:t>
      </w:r>
      <w:r>
        <w:rPr>
          <w:rFonts w:hint="eastAsia" w:ascii="仿宋" w:hAnsi="仿宋" w:eastAsia="仿宋" w:cs="仿宋"/>
          <w:b w:val="0"/>
          <w:bCs w:val="0"/>
          <w:color w:val="auto"/>
          <w:spacing w:val="6"/>
          <w:sz w:val="44"/>
          <w:szCs w:val="44"/>
          <w:highlight w:val="none"/>
          <w:u w:val="single" w:color="auto"/>
        </w:rPr>
        <w:t xml:space="preserve">               </w:t>
      </w:r>
      <w:r>
        <w:rPr>
          <w:rFonts w:hint="eastAsia" w:ascii="仿宋" w:hAnsi="仿宋" w:eastAsia="仿宋" w:cs="仿宋"/>
          <w:b w:val="0"/>
          <w:bCs w:val="0"/>
          <w:color w:val="auto"/>
          <w:spacing w:val="-11"/>
          <w:sz w:val="44"/>
          <w:szCs w:val="44"/>
          <w:highlight w:val="none"/>
        </w:rPr>
        <w:t>项目</w:t>
      </w:r>
    </w:p>
    <w:p w14:paraId="5A3666D3">
      <w:pPr>
        <w:spacing w:before="235" w:line="219" w:lineRule="auto"/>
        <w:ind w:left="39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项目编号：</w:t>
      </w:r>
    </w:p>
    <w:p w14:paraId="2B55BF74">
      <w:pPr>
        <w:pStyle w:val="4"/>
        <w:spacing w:line="251" w:lineRule="auto"/>
        <w:rPr>
          <w:rFonts w:hint="eastAsia" w:ascii="仿宋" w:hAnsi="仿宋" w:eastAsia="仿宋" w:cs="仿宋"/>
          <w:b w:val="0"/>
          <w:bCs w:val="0"/>
          <w:color w:val="auto"/>
          <w:highlight w:val="none"/>
        </w:rPr>
      </w:pPr>
    </w:p>
    <w:p w14:paraId="4A01E4ED">
      <w:pPr>
        <w:pStyle w:val="4"/>
        <w:spacing w:line="251" w:lineRule="auto"/>
        <w:rPr>
          <w:rFonts w:hint="eastAsia" w:ascii="仿宋" w:hAnsi="仿宋" w:eastAsia="仿宋" w:cs="仿宋"/>
          <w:b w:val="0"/>
          <w:bCs w:val="0"/>
          <w:color w:val="auto"/>
          <w:highlight w:val="none"/>
        </w:rPr>
      </w:pPr>
    </w:p>
    <w:p w14:paraId="3690C971">
      <w:pPr>
        <w:pStyle w:val="4"/>
        <w:spacing w:line="251" w:lineRule="auto"/>
        <w:rPr>
          <w:rFonts w:hint="eastAsia" w:ascii="仿宋" w:hAnsi="仿宋" w:eastAsia="仿宋" w:cs="仿宋"/>
          <w:b w:val="0"/>
          <w:bCs w:val="0"/>
          <w:color w:val="auto"/>
          <w:highlight w:val="none"/>
        </w:rPr>
      </w:pPr>
    </w:p>
    <w:p w14:paraId="62A4B2D8">
      <w:pPr>
        <w:pStyle w:val="4"/>
        <w:spacing w:line="251" w:lineRule="auto"/>
        <w:rPr>
          <w:rFonts w:hint="eastAsia" w:ascii="仿宋" w:hAnsi="仿宋" w:eastAsia="仿宋" w:cs="仿宋"/>
          <w:b w:val="0"/>
          <w:bCs w:val="0"/>
          <w:color w:val="auto"/>
          <w:highlight w:val="none"/>
        </w:rPr>
      </w:pPr>
    </w:p>
    <w:p w14:paraId="4354B0AF">
      <w:pPr>
        <w:pStyle w:val="4"/>
        <w:spacing w:line="251" w:lineRule="auto"/>
        <w:rPr>
          <w:rFonts w:hint="eastAsia" w:ascii="仿宋" w:hAnsi="仿宋" w:eastAsia="仿宋" w:cs="仿宋"/>
          <w:b w:val="0"/>
          <w:bCs w:val="0"/>
          <w:color w:val="auto"/>
          <w:highlight w:val="none"/>
        </w:rPr>
      </w:pPr>
    </w:p>
    <w:p w14:paraId="5EAB14EC">
      <w:pPr>
        <w:pStyle w:val="4"/>
        <w:spacing w:line="251" w:lineRule="auto"/>
        <w:rPr>
          <w:rFonts w:hint="eastAsia" w:ascii="仿宋" w:hAnsi="仿宋" w:eastAsia="仿宋" w:cs="仿宋"/>
          <w:b w:val="0"/>
          <w:bCs w:val="0"/>
          <w:color w:val="auto"/>
          <w:highlight w:val="none"/>
        </w:rPr>
      </w:pPr>
    </w:p>
    <w:p w14:paraId="3AA0CF03">
      <w:pPr>
        <w:pStyle w:val="4"/>
        <w:spacing w:line="251" w:lineRule="auto"/>
        <w:rPr>
          <w:rFonts w:hint="eastAsia" w:ascii="仿宋" w:hAnsi="仿宋" w:eastAsia="仿宋" w:cs="仿宋"/>
          <w:b w:val="0"/>
          <w:bCs w:val="0"/>
          <w:color w:val="auto"/>
          <w:highlight w:val="none"/>
        </w:rPr>
      </w:pPr>
    </w:p>
    <w:p w14:paraId="6E4E412D">
      <w:pPr>
        <w:pStyle w:val="4"/>
        <w:spacing w:line="251" w:lineRule="auto"/>
        <w:rPr>
          <w:rFonts w:hint="eastAsia" w:ascii="仿宋" w:hAnsi="仿宋" w:eastAsia="仿宋" w:cs="仿宋"/>
          <w:b w:val="0"/>
          <w:bCs w:val="0"/>
          <w:color w:val="auto"/>
          <w:highlight w:val="none"/>
        </w:rPr>
      </w:pPr>
    </w:p>
    <w:p w14:paraId="6E19F065">
      <w:pPr>
        <w:pStyle w:val="4"/>
        <w:spacing w:line="251" w:lineRule="auto"/>
        <w:rPr>
          <w:rFonts w:hint="eastAsia" w:ascii="仿宋" w:hAnsi="仿宋" w:eastAsia="仿宋" w:cs="仿宋"/>
          <w:b w:val="0"/>
          <w:bCs w:val="0"/>
          <w:color w:val="auto"/>
          <w:highlight w:val="none"/>
        </w:rPr>
      </w:pPr>
    </w:p>
    <w:p w14:paraId="7912C807">
      <w:pPr>
        <w:pStyle w:val="4"/>
        <w:spacing w:line="251" w:lineRule="auto"/>
        <w:rPr>
          <w:rFonts w:hint="eastAsia" w:ascii="仿宋" w:hAnsi="仿宋" w:eastAsia="仿宋" w:cs="仿宋"/>
          <w:b w:val="0"/>
          <w:bCs w:val="0"/>
          <w:color w:val="auto"/>
          <w:highlight w:val="none"/>
        </w:rPr>
      </w:pPr>
    </w:p>
    <w:p w14:paraId="0ADB62DD">
      <w:pPr>
        <w:pStyle w:val="4"/>
        <w:spacing w:line="251" w:lineRule="auto"/>
        <w:rPr>
          <w:rFonts w:hint="eastAsia" w:ascii="仿宋" w:hAnsi="仿宋" w:eastAsia="仿宋" w:cs="仿宋"/>
          <w:b w:val="0"/>
          <w:bCs w:val="0"/>
          <w:color w:val="auto"/>
          <w:highlight w:val="none"/>
        </w:rPr>
      </w:pPr>
    </w:p>
    <w:p w14:paraId="5495033B">
      <w:pPr>
        <w:pStyle w:val="4"/>
        <w:spacing w:line="252" w:lineRule="auto"/>
        <w:rPr>
          <w:rFonts w:hint="eastAsia" w:ascii="仿宋" w:hAnsi="仿宋" w:eastAsia="仿宋" w:cs="仿宋"/>
          <w:b w:val="0"/>
          <w:bCs w:val="0"/>
          <w:color w:val="auto"/>
          <w:highlight w:val="none"/>
        </w:rPr>
      </w:pPr>
    </w:p>
    <w:p w14:paraId="00CBA540">
      <w:pPr>
        <w:pStyle w:val="4"/>
        <w:spacing w:line="252" w:lineRule="auto"/>
        <w:rPr>
          <w:rFonts w:hint="eastAsia" w:ascii="仿宋" w:hAnsi="仿宋" w:eastAsia="仿宋" w:cs="仿宋"/>
          <w:b w:val="0"/>
          <w:bCs w:val="0"/>
          <w:color w:val="auto"/>
          <w:highlight w:val="none"/>
        </w:rPr>
      </w:pPr>
    </w:p>
    <w:p w14:paraId="3CA7C708">
      <w:pPr>
        <w:spacing w:before="231" w:line="222" w:lineRule="auto"/>
        <w:ind w:left="2581"/>
        <w:rPr>
          <w:rFonts w:hint="eastAsia" w:ascii="仿宋" w:hAnsi="仿宋" w:eastAsia="仿宋" w:cs="仿宋"/>
          <w:b w:val="0"/>
          <w:bCs w:val="0"/>
          <w:color w:val="auto"/>
          <w:sz w:val="52"/>
          <w:szCs w:val="52"/>
          <w:highlight w:val="none"/>
        </w:rPr>
      </w:pPr>
      <w:r>
        <w:rPr>
          <w:rFonts w:hint="eastAsia" w:ascii="仿宋" w:hAnsi="仿宋" w:eastAsia="仿宋" w:cs="仿宋"/>
          <w:b w:val="0"/>
          <w:bCs w:val="0"/>
          <w:color w:val="auto"/>
          <w:spacing w:val="-32"/>
          <w:sz w:val="52"/>
          <w:szCs w:val="52"/>
          <w:highlight w:val="none"/>
        </w:rPr>
        <w:t>响</w:t>
      </w:r>
      <w:r>
        <w:rPr>
          <w:rFonts w:hint="eastAsia" w:ascii="仿宋" w:hAnsi="仿宋" w:eastAsia="仿宋" w:cs="仿宋"/>
          <w:b w:val="0"/>
          <w:bCs w:val="0"/>
          <w:color w:val="auto"/>
          <w:spacing w:val="35"/>
          <w:sz w:val="52"/>
          <w:szCs w:val="52"/>
          <w:highlight w:val="none"/>
        </w:rPr>
        <w:t xml:space="preserve"> </w:t>
      </w:r>
      <w:r>
        <w:rPr>
          <w:rFonts w:hint="eastAsia" w:ascii="仿宋" w:hAnsi="仿宋" w:eastAsia="仿宋" w:cs="仿宋"/>
          <w:b w:val="0"/>
          <w:bCs w:val="0"/>
          <w:color w:val="auto"/>
          <w:spacing w:val="-32"/>
          <w:sz w:val="52"/>
          <w:szCs w:val="52"/>
          <w:highlight w:val="none"/>
        </w:rPr>
        <w:t>应</w:t>
      </w:r>
      <w:r>
        <w:rPr>
          <w:rFonts w:hint="eastAsia" w:ascii="仿宋" w:hAnsi="仿宋" w:eastAsia="仿宋" w:cs="仿宋"/>
          <w:b w:val="0"/>
          <w:bCs w:val="0"/>
          <w:color w:val="auto"/>
          <w:spacing w:val="42"/>
          <w:sz w:val="52"/>
          <w:szCs w:val="52"/>
          <w:highlight w:val="none"/>
        </w:rPr>
        <w:t xml:space="preserve"> </w:t>
      </w:r>
      <w:r>
        <w:rPr>
          <w:rFonts w:hint="eastAsia" w:ascii="仿宋" w:hAnsi="仿宋" w:eastAsia="仿宋" w:cs="仿宋"/>
          <w:b w:val="0"/>
          <w:bCs w:val="0"/>
          <w:color w:val="auto"/>
          <w:spacing w:val="-32"/>
          <w:sz w:val="52"/>
          <w:szCs w:val="52"/>
          <w:highlight w:val="none"/>
        </w:rPr>
        <w:t>文</w:t>
      </w:r>
      <w:r>
        <w:rPr>
          <w:rFonts w:hint="eastAsia" w:ascii="仿宋" w:hAnsi="仿宋" w:eastAsia="仿宋" w:cs="仿宋"/>
          <w:b w:val="0"/>
          <w:bCs w:val="0"/>
          <w:color w:val="auto"/>
          <w:spacing w:val="32"/>
          <w:sz w:val="52"/>
          <w:szCs w:val="52"/>
          <w:highlight w:val="none"/>
        </w:rPr>
        <w:t xml:space="preserve"> </w:t>
      </w:r>
      <w:r>
        <w:rPr>
          <w:rFonts w:hint="eastAsia" w:ascii="仿宋" w:hAnsi="仿宋" w:eastAsia="仿宋" w:cs="仿宋"/>
          <w:b w:val="0"/>
          <w:bCs w:val="0"/>
          <w:color w:val="auto"/>
          <w:spacing w:val="-32"/>
          <w:sz w:val="52"/>
          <w:szCs w:val="52"/>
          <w:highlight w:val="none"/>
        </w:rPr>
        <w:t>件</w:t>
      </w:r>
    </w:p>
    <w:p w14:paraId="2E6EF2DC">
      <w:pPr>
        <w:pStyle w:val="4"/>
        <w:spacing w:line="247" w:lineRule="auto"/>
        <w:rPr>
          <w:rFonts w:hint="eastAsia" w:ascii="仿宋" w:hAnsi="仿宋" w:eastAsia="仿宋" w:cs="仿宋"/>
          <w:b w:val="0"/>
          <w:bCs w:val="0"/>
          <w:color w:val="auto"/>
          <w:highlight w:val="none"/>
        </w:rPr>
      </w:pPr>
    </w:p>
    <w:p w14:paraId="4B13AB4B">
      <w:pPr>
        <w:pStyle w:val="4"/>
        <w:spacing w:line="247" w:lineRule="auto"/>
        <w:rPr>
          <w:rFonts w:hint="eastAsia" w:ascii="仿宋" w:hAnsi="仿宋" w:eastAsia="仿宋" w:cs="仿宋"/>
          <w:b w:val="0"/>
          <w:bCs w:val="0"/>
          <w:color w:val="auto"/>
          <w:highlight w:val="none"/>
        </w:rPr>
      </w:pPr>
    </w:p>
    <w:p w14:paraId="03C2F5F1">
      <w:pPr>
        <w:pStyle w:val="4"/>
        <w:spacing w:line="247" w:lineRule="auto"/>
        <w:rPr>
          <w:rFonts w:hint="eastAsia" w:ascii="仿宋" w:hAnsi="仿宋" w:eastAsia="仿宋" w:cs="仿宋"/>
          <w:b w:val="0"/>
          <w:bCs w:val="0"/>
          <w:color w:val="auto"/>
          <w:highlight w:val="none"/>
        </w:rPr>
      </w:pPr>
    </w:p>
    <w:p w14:paraId="30B9B4FF">
      <w:pPr>
        <w:pStyle w:val="4"/>
        <w:spacing w:line="247" w:lineRule="auto"/>
        <w:rPr>
          <w:rFonts w:hint="eastAsia" w:ascii="仿宋" w:hAnsi="仿宋" w:eastAsia="仿宋" w:cs="仿宋"/>
          <w:b w:val="0"/>
          <w:bCs w:val="0"/>
          <w:color w:val="auto"/>
          <w:highlight w:val="none"/>
        </w:rPr>
      </w:pPr>
    </w:p>
    <w:p w14:paraId="50FE7795">
      <w:pPr>
        <w:pStyle w:val="4"/>
        <w:spacing w:line="247" w:lineRule="auto"/>
        <w:rPr>
          <w:rFonts w:hint="eastAsia" w:ascii="仿宋" w:hAnsi="仿宋" w:eastAsia="仿宋" w:cs="仿宋"/>
          <w:b w:val="0"/>
          <w:bCs w:val="0"/>
          <w:color w:val="auto"/>
          <w:highlight w:val="none"/>
        </w:rPr>
      </w:pPr>
    </w:p>
    <w:p w14:paraId="2C9BC889">
      <w:pPr>
        <w:pStyle w:val="4"/>
        <w:spacing w:line="247" w:lineRule="auto"/>
        <w:rPr>
          <w:rFonts w:hint="eastAsia" w:ascii="仿宋" w:hAnsi="仿宋" w:eastAsia="仿宋" w:cs="仿宋"/>
          <w:b w:val="0"/>
          <w:bCs w:val="0"/>
          <w:color w:val="auto"/>
          <w:highlight w:val="none"/>
        </w:rPr>
      </w:pPr>
    </w:p>
    <w:p w14:paraId="264FCD9B">
      <w:pPr>
        <w:pStyle w:val="4"/>
        <w:spacing w:line="247" w:lineRule="auto"/>
        <w:rPr>
          <w:rFonts w:hint="eastAsia" w:ascii="仿宋" w:hAnsi="仿宋" w:eastAsia="仿宋" w:cs="仿宋"/>
          <w:b w:val="0"/>
          <w:bCs w:val="0"/>
          <w:color w:val="auto"/>
          <w:highlight w:val="none"/>
        </w:rPr>
      </w:pPr>
    </w:p>
    <w:p w14:paraId="46AA6166">
      <w:pPr>
        <w:pStyle w:val="4"/>
        <w:spacing w:line="248" w:lineRule="auto"/>
        <w:rPr>
          <w:rFonts w:hint="eastAsia" w:ascii="仿宋" w:hAnsi="仿宋" w:eastAsia="仿宋" w:cs="仿宋"/>
          <w:b w:val="0"/>
          <w:bCs w:val="0"/>
          <w:color w:val="auto"/>
          <w:highlight w:val="none"/>
        </w:rPr>
      </w:pPr>
    </w:p>
    <w:p w14:paraId="156CF198">
      <w:pPr>
        <w:pStyle w:val="4"/>
        <w:spacing w:line="248" w:lineRule="auto"/>
        <w:rPr>
          <w:rFonts w:hint="eastAsia" w:ascii="仿宋" w:hAnsi="仿宋" w:eastAsia="仿宋" w:cs="仿宋"/>
          <w:b w:val="0"/>
          <w:bCs w:val="0"/>
          <w:color w:val="auto"/>
          <w:highlight w:val="none"/>
        </w:rPr>
      </w:pPr>
    </w:p>
    <w:p w14:paraId="188AE9E3">
      <w:pPr>
        <w:pStyle w:val="4"/>
        <w:spacing w:line="248" w:lineRule="auto"/>
        <w:rPr>
          <w:rFonts w:hint="eastAsia" w:ascii="仿宋" w:hAnsi="仿宋" w:eastAsia="仿宋" w:cs="仿宋"/>
          <w:b w:val="0"/>
          <w:bCs w:val="0"/>
          <w:color w:val="auto"/>
          <w:highlight w:val="none"/>
        </w:rPr>
      </w:pPr>
    </w:p>
    <w:p w14:paraId="3FEEEAF9">
      <w:pPr>
        <w:pStyle w:val="4"/>
        <w:spacing w:line="248" w:lineRule="auto"/>
        <w:rPr>
          <w:rFonts w:hint="eastAsia" w:ascii="仿宋" w:hAnsi="仿宋" w:eastAsia="仿宋" w:cs="仿宋"/>
          <w:b w:val="0"/>
          <w:bCs w:val="0"/>
          <w:color w:val="auto"/>
          <w:highlight w:val="none"/>
        </w:rPr>
      </w:pPr>
    </w:p>
    <w:p w14:paraId="66344C3E">
      <w:pPr>
        <w:pStyle w:val="4"/>
        <w:spacing w:line="248" w:lineRule="auto"/>
        <w:rPr>
          <w:rFonts w:hint="eastAsia" w:ascii="仿宋" w:hAnsi="仿宋" w:eastAsia="仿宋" w:cs="仿宋"/>
          <w:b w:val="0"/>
          <w:bCs w:val="0"/>
          <w:color w:val="auto"/>
          <w:highlight w:val="none"/>
        </w:rPr>
      </w:pPr>
    </w:p>
    <w:p w14:paraId="4758C016">
      <w:pPr>
        <w:spacing w:before="91" w:line="219" w:lineRule="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供应商名称</w:t>
      </w:r>
      <w:r>
        <w:rPr>
          <w:rFonts w:hint="eastAsia" w:ascii="仿宋" w:hAnsi="仿宋" w:eastAsia="仿宋" w:cs="仿宋"/>
          <w:b w:val="0"/>
          <w:bCs w:val="0"/>
          <w:color w:val="auto"/>
          <w:spacing w:val="-18"/>
          <w:sz w:val="28"/>
          <w:szCs w:val="28"/>
          <w:highlight w:val="none"/>
        </w:rPr>
        <w:t>：</w:t>
      </w:r>
      <w:r>
        <w:rPr>
          <w:rFonts w:hint="eastAsia" w:ascii="仿宋" w:hAnsi="仿宋" w:eastAsia="仿宋" w:cs="仿宋"/>
          <w:b w:val="0"/>
          <w:bCs w:val="0"/>
          <w:color w:val="auto"/>
          <w:sz w:val="28"/>
          <w:szCs w:val="28"/>
          <w:highlight w:val="none"/>
          <w:u w:val="single" w:color="auto"/>
        </w:rPr>
        <w:t xml:space="preserve">               </w:t>
      </w:r>
      <w:r>
        <w:rPr>
          <w:rFonts w:hint="eastAsia" w:ascii="仿宋" w:hAnsi="仿宋" w:eastAsia="仿宋" w:cs="仿宋"/>
          <w:b w:val="0"/>
          <w:bCs w:val="0"/>
          <w:color w:val="auto"/>
          <w:spacing w:val="-18"/>
          <w:sz w:val="28"/>
          <w:szCs w:val="28"/>
          <w:highlight w:val="none"/>
        </w:rPr>
        <w:t>（</w:t>
      </w:r>
      <w:r>
        <w:rPr>
          <w:rFonts w:hint="eastAsia" w:ascii="仿宋" w:hAnsi="仿宋" w:eastAsia="仿宋" w:cs="仿宋"/>
          <w:b w:val="0"/>
          <w:bCs w:val="0"/>
          <w:color w:val="auto"/>
          <w:spacing w:val="3"/>
          <w:sz w:val="28"/>
          <w:szCs w:val="28"/>
          <w:highlight w:val="none"/>
        </w:rPr>
        <w:t>盖章）</w:t>
      </w:r>
    </w:p>
    <w:p w14:paraId="3A9E9321">
      <w:pPr>
        <w:spacing w:before="301" w:line="219" w:lineRule="auto"/>
        <w:ind w:left="1"/>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2"/>
          <w:sz w:val="28"/>
          <w:szCs w:val="28"/>
          <w:highlight w:val="none"/>
        </w:rPr>
        <w:t>法定代表人</w:t>
      </w:r>
      <w:r>
        <w:rPr>
          <w:rFonts w:hint="eastAsia" w:ascii="仿宋" w:hAnsi="仿宋" w:eastAsia="仿宋" w:cs="仿宋"/>
          <w:b w:val="0"/>
          <w:bCs w:val="0"/>
          <w:color w:val="auto"/>
          <w:spacing w:val="-18"/>
          <w:sz w:val="28"/>
          <w:szCs w:val="28"/>
          <w:highlight w:val="none"/>
        </w:rPr>
        <w:t>：</w:t>
      </w:r>
      <w:r>
        <w:rPr>
          <w:rFonts w:hint="eastAsia" w:ascii="仿宋" w:hAnsi="仿宋" w:eastAsia="仿宋" w:cs="仿宋"/>
          <w:b w:val="0"/>
          <w:bCs w:val="0"/>
          <w:color w:val="auto"/>
          <w:sz w:val="28"/>
          <w:szCs w:val="28"/>
          <w:highlight w:val="none"/>
          <w:u w:val="single" w:color="auto"/>
        </w:rPr>
        <w:t xml:space="preserve">               </w:t>
      </w:r>
      <w:r>
        <w:rPr>
          <w:rFonts w:hint="eastAsia" w:ascii="仿宋" w:hAnsi="仿宋" w:eastAsia="仿宋" w:cs="仿宋"/>
          <w:b w:val="0"/>
          <w:bCs w:val="0"/>
          <w:color w:val="auto"/>
          <w:spacing w:val="-18"/>
          <w:sz w:val="28"/>
          <w:szCs w:val="28"/>
          <w:highlight w:val="none"/>
        </w:rPr>
        <w:t>（</w:t>
      </w:r>
      <w:r>
        <w:rPr>
          <w:rFonts w:hint="eastAsia" w:ascii="仿宋" w:hAnsi="仿宋" w:eastAsia="仿宋" w:cs="仿宋"/>
          <w:b w:val="0"/>
          <w:bCs w:val="0"/>
          <w:color w:val="auto"/>
          <w:spacing w:val="2"/>
          <w:sz w:val="28"/>
          <w:szCs w:val="28"/>
          <w:highlight w:val="none"/>
        </w:rPr>
        <w:t>签字或盖章）</w:t>
      </w:r>
    </w:p>
    <w:p w14:paraId="31FBFDFB">
      <w:pPr>
        <w:spacing w:before="301" w:line="220" w:lineRule="auto"/>
        <w:ind w:left="3953"/>
        <w:rPr>
          <w:rFonts w:hint="eastAsia" w:ascii="仿宋" w:hAnsi="仿宋" w:eastAsia="仿宋" w:cs="仿宋"/>
          <w:b w:val="0"/>
          <w:bCs w:val="0"/>
          <w:color w:val="auto"/>
          <w:sz w:val="28"/>
          <w:szCs w:val="28"/>
          <w:highlight w:val="none"/>
        </w:rPr>
        <w:sectPr>
          <w:footerReference r:id="rId26" w:type="default"/>
          <w:pgSz w:w="11906" w:h="16839"/>
          <w:pgMar w:top="1431" w:right="1442" w:bottom="1180" w:left="1450" w:header="0" w:footer="1018" w:gutter="0"/>
          <w:pgNumType w:fmt="decimal"/>
          <w:cols w:space="720" w:num="1"/>
        </w:sectPr>
      </w:pPr>
      <w:r>
        <w:rPr>
          <w:rFonts w:hint="eastAsia" w:ascii="仿宋" w:hAnsi="仿宋" w:eastAsia="仿宋" w:cs="仿宋"/>
          <w:b w:val="0"/>
          <w:bCs w:val="0"/>
          <w:color w:val="auto"/>
          <w:spacing w:val="-10"/>
          <w:sz w:val="28"/>
          <w:szCs w:val="28"/>
          <w:highlight w:val="none"/>
        </w:rPr>
        <w:t>年</w:t>
      </w:r>
      <w:r>
        <w:rPr>
          <w:rFonts w:hint="eastAsia" w:ascii="仿宋" w:hAnsi="仿宋" w:eastAsia="仿宋" w:cs="仿宋"/>
          <w:b w:val="0"/>
          <w:bCs w:val="0"/>
          <w:color w:val="auto"/>
          <w:spacing w:val="3"/>
          <w:sz w:val="28"/>
          <w:szCs w:val="28"/>
          <w:highlight w:val="none"/>
        </w:rPr>
        <w:t xml:space="preserve">     </w:t>
      </w:r>
      <w:r>
        <w:rPr>
          <w:rFonts w:hint="eastAsia" w:ascii="仿宋" w:hAnsi="仿宋" w:eastAsia="仿宋" w:cs="仿宋"/>
          <w:b w:val="0"/>
          <w:bCs w:val="0"/>
          <w:color w:val="auto"/>
          <w:spacing w:val="-10"/>
          <w:sz w:val="28"/>
          <w:szCs w:val="28"/>
          <w:highlight w:val="none"/>
        </w:rPr>
        <w:t>月</w:t>
      </w:r>
      <w:r>
        <w:rPr>
          <w:rFonts w:hint="eastAsia" w:ascii="仿宋" w:hAnsi="仿宋" w:eastAsia="仿宋" w:cs="仿宋"/>
          <w:b w:val="0"/>
          <w:bCs w:val="0"/>
          <w:color w:val="auto"/>
          <w:spacing w:val="12"/>
          <w:sz w:val="28"/>
          <w:szCs w:val="28"/>
          <w:highlight w:val="none"/>
        </w:rPr>
        <w:t xml:space="preserve">     </w:t>
      </w:r>
      <w:r>
        <w:rPr>
          <w:rFonts w:hint="eastAsia" w:ascii="仿宋" w:hAnsi="仿宋" w:eastAsia="仿宋" w:cs="仿宋"/>
          <w:b w:val="0"/>
          <w:bCs w:val="0"/>
          <w:color w:val="auto"/>
          <w:spacing w:val="-10"/>
          <w:sz w:val="28"/>
          <w:szCs w:val="28"/>
          <w:highlight w:val="none"/>
        </w:rPr>
        <w:t>日</w:t>
      </w:r>
    </w:p>
    <w:p w14:paraId="00041293">
      <w:pPr>
        <w:pStyle w:val="4"/>
        <w:spacing w:line="292" w:lineRule="auto"/>
        <w:rPr>
          <w:rFonts w:hint="eastAsia" w:ascii="仿宋" w:hAnsi="仿宋" w:eastAsia="仿宋" w:cs="仿宋"/>
          <w:b w:val="0"/>
          <w:bCs w:val="0"/>
          <w:color w:val="auto"/>
          <w:highlight w:val="none"/>
        </w:rPr>
      </w:pPr>
    </w:p>
    <w:p w14:paraId="509B8750">
      <w:pPr>
        <w:spacing w:before="91" w:line="223"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5"/>
          <w:sz w:val="28"/>
          <w:szCs w:val="28"/>
          <w:highlight w:val="none"/>
        </w:rPr>
        <w:t>一、报价函</w:t>
      </w:r>
    </w:p>
    <w:p w14:paraId="7ACCE6AE">
      <w:pPr>
        <w:pStyle w:val="4"/>
        <w:spacing w:line="284" w:lineRule="auto"/>
        <w:rPr>
          <w:rFonts w:hint="eastAsia" w:ascii="仿宋" w:hAnsi="仿宋" w:eastAsia="仿宋" w:cs="仿宋"/>
          <w:b w:val="0"/>
          <w:bCs w:val="0"/>
          <w:color w:val="auto"/>
          <w:highlight w:val="none"/>
        </w:rPr>
      </w:pPr>
    </w:p>
    <w:p w14:paraId="46EE446A">
      <w:pPr>
        <w:pStyle w:val="4"/>
        <w:spacing w:line="284" w:lineRule="auto"/>
        <w:rPr>
          <w:rFonts w:hint="eastAsia" w:ascii="仿宋" w:hAnsi="仿宋" w:eastAsia="仿宋" w:cs="仿宋"/>
          <w:b w:val="0"/>
          <w:bCs w:val="0"/>
          <w:color w:val="auto"/>
          <w:highlight w:val="none"/>
        </w:rPr>
      </w:pPr>
    </w:p>
    <w:p w14:paraId="3E0CA3FC">
      <w:pPr>
        <w:tabs>
          <w:tab w:val="left" w:pos="135"/>
        </w:tabs>
        <w:spacing w:before="78"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34"/>
          <w:sz w:val="24"/>
          <w:szCs w:val="24"/>
          <w:highlight w:val="none"/>
          <w:u w:val="single" w:color="auto"/>
        </w:rPr>
        <w:t>（采购人</w:t>
      </w:r>
      <w:r>
        <w:rPr>
          <w:rFonts w:hint="eastAsia" w:ascii="仿宋" w:hAnsi="仿宋" w:eastAsia="仿宋" w:cs="仿宋"/>
          <w:b w:val="0"/>
          <w:bCs w:val="0"/>
          <w:color w:val="auto"/>
          <w:sz w:val="24"/>
          <w:szCs w:val="24"/>
          <w:highlight w:val="none"/>
          <w:u w:val="single" w:color="auto"/>
        </w:rPr>
        <w:t>）</w:t>
      </w:r>
      <w:r>
        <w:rPr>
          <w:rFonts w:hint="eastAsia" w:ascii="仿宋" w:hAnsi="仿宋" w:eastAsia="仿宋" w:cs="仿宋"/>
          <w:b w:val="0"/>
          <w:bCs w:val="0"/>
          <w:color w:val="auto"/>
          <w:sz w:val="24"/>
          <w:szCs w:val="24"/>
          <w:highlight w:val="none"/>
        </w:rPr>
        <w:t>：</w:t>
      </w:r>
    </w:p>
    <w:p w14:paraId="2A048ED7">
      <w:pPr>
        <w:pStyle w:val="4"/>
        <w:spacing w:line="276" w:lineRule="auto"/>
        <w:rPr>
          <w:rFonts w:hint="eastAsia" w:ascii="仿宋" w:hAnsi="仿宋" w:eastAsia="仿宋" w:cs="仿宋"/>
          <w:b w:val="0"/>
          <w:bCs w:val="0"/>
          <w:color w:val="auto"/>
          <w:highlight w:val="none"/>
        </w:rPr>
      </w:pPr>
    </w:p>
    <w:p w14:paraId="16780BBE">
      <w:pPr>
        <w:pStyle w:val="4"/>
        <w:spacing w:line="277" w:lineRule="auto"/>
        <w:rPr>
          <w:rFonts w:hint="eastAsia" w:ascii="仿宋" w:hAnsi="仿宋" w:eastAsia="仿宋" w:cs="仿宋"/>
          <w:b w:val="0"/>
          <w:bCs w:val="0"/>
          <w:color w:val="auto"/>
          <w:highlight w:val="none"/>
        </w:rPr>
      </w:pPr>
    </w:p>
    <w:p w14:paraId="57D732EE">
      <w:pPr>
        <w:tabs>
          <w:tab w:val="left" w:pos="615"/>
        </w:tabs>
        <w:spacing w:before="78" w:line="221" w:lineRule="auto"/>
        <w:ind w:left="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4"/>
          <w:sz w:val="24"/>
          <w:szCs w:val="24"/>
          <w:highlight w:val="none"/>
          <w:u w:val="single" w:color="auto"/>
        </w:rPr>
        <w:t>（供应商名称）</w:t>
      </w:r>
      <w:r>
        <w:rPr>
          <w:rFonts w:hint="eastAsia" w:ascii="仿宋" w:hAnsi="仿宋" w:eastAsia="仿宋" w:cs="仿宋"/>
          <w:b w:val="0"/>
          <w:bCs w:val="0"/>
          <w:color w:val="auto"/>
          <w:spacing w:val="-4"/>
          <w:sz w:val="24"/>
          <w:szCs w:val="24"/>
          <w:highlight w:val="none"/>
        </w:rPr>
        <w:t>系中华人民共和国合法企业，经营地址</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4"/>
          <w:sz w:val="24"/>
          <w:szCs w:val="24"/>
          <w:highlight w:val="none"/>
        </w:rPr>
        <w:t>。</w:t>
      </w:r>
    </w:p>
    <w:p w14:paraId="41613380">
      <w:pPr>
        <w:tabs>
          <w:tab w:val="left" w:pos="135"/>
        </w:tabs>
        <w:spacing w:before="172" w:line="354" w:lineRule="auto"/>
        <w:ind w:firstLine="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我</w:t>
      </w:r>
      <w:r>
        <w:rPr>
          <w:rFonts w:hint="eastAsia" w:ascii="仿宋" w:hAnsi="仿宋" w:eastAsia="仿宋" w:cs="仿宋"/>
          <w:b w:val="0"/>
          <w:bCs w:val="0"/>
          <w:color w:val="auto"/>
          <w:spacing w:val="-7"/>
          <w:sz w:val="24"/>
          <w:szCs w:val="24"/>
          <w:highlight w:val="none"/>
          <w:u w:val="single" w:color="auto"/>
        </w:rPr>
        <w:t>（姓名）</w:t>
      </w:r>
      <w:r>
        <w:rPr>
          <w:rFonts w:hint="eastAsia" w:ascii="仿宋" w:hAnsi="仿宋" w:eastAsia="仿宋" w:cs="仿宋"/>
          <w:b w:val="0"/>
          <w:bCs w:val="0"/>
          <w:color w:val="auto"/>
          <w:spacing w:val="-7"/>
          <w:sz w:val="24"/>
          <w:szCs w:val="24"/>
          <w:highlight w:val="none"/>
        </w:rPr>
        <w:t>系</w:t>
      </w:r>
      <w:r>
        <w:rPr>
          <w:rFonts w:hint="eastAsia" w:ascii="仿宋" w:hAnsi="仿宋" w:eastAsia="仿宋" w:cs="仿宋"/>
          <w:b w:val="0"/>
          <w:bCs w:val="0"/>
          <w:color w:val="auto"/>
          <w:spacing w:val="-7"/>
          <w:sz w:val="24"/>
          <w:szCs w:val="24"/>
          <w:highlight w:val="none"/>
          <w:u w:val="single" w:color="auto"/>
        </w:rPr>
        <w:t>（供应商名称）</w:t>
      </w:r>
      <w:r>
        <w:rPr>
          <w:rFonts w:hint="eastAsia" w:ascii="仿宋" w:hAnsi="仿宋" w:eastAsia="仿宋" w:cs="仿宋"/>
          <w:b w:val="0"/>
          <w:bCs w:val="0"/>
          <w:color w:val="auto"/>
          <w:spacing w:val="-7"/>
          <w:sz w:val="24"/>
          <w:szCs w:val="24"/>
          <w:highlight w:val="none"/>
        </w:rPr>
        <w:t>的法定代表人，我方愿意参加贵方组织的</w:t>
      </w:r>
      <w:r>
        <w:rPr>
          <w:rFonts w:hint="eastAsia" w:ascii="仿宋" w:hAnsi="仿宋" w:eastAsia="仿宋" w:cs="仿宋"/>
          <w:b w:val="0"/>
          <w:bCs w:val="0"/>
          <w:color w:val="auto"/>
          <w:spacing w:val="-7"/>
          <w:sz w:val="24"/>
          <w:szCs w:val="24"/>
          <w:highlight w:val="none"/>
          <w:u w:val="single" w:color="auto"/>
        </w:rPr>
        <w:t>（项目名称）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3"/>
          <w:sz w:val="24"/>
          <w:szCs w:val="24"/>
          <w:highlight w:val="none"/>
          <w:u w:val="single" w:color="auto"/>
        </w:rPr>
        <w:t>（编号为              ）</w:t>
      </w:r>
      <w:r>
        <w:rPr>
          <w:rFonts w:hint="eastAsia" w:ascii="仿宋" w:hAnsi="仿宋" w:eastAsia="仿宋" w:cs="仿宋"/>
          <w:b w:val="0"/>
          <w:bCs w:val="0"/>
          <w:color w:val="auto"/>
          <w:spacing w:val="-3"/>
          <w:sz w:val="24"/>
          <w:szCs w:val="24"/>
          <w:highlight w:val="none"/>
        </w:rPr>
        <w:t>的报价，为此，我方就本次报价有关事项郑重声</w:t>
      </w:r>
      <w:r>
        <w:rPr>
          <w:rFonts w:hint="eastAsia" w:ascii="仿宋" w:hAnsi="仿宋" w:eastAsia="仿宋" w:cs="仿宋"/>
          <w:b w:val="0"/>
          <w:bCs w:val="0"/>
          <w:color w:val="auto"/>
          <w:spacing w:val="-4"/>
          <w:sz w:val="24"/>
          <w:szCs w:val="24"/>
          <w:highlight w:val="none"/>
        </w:rPr>
        <w:t>明如下：</w:t>
      </w:r>
    </w:p>
    <w:p w14:paraId="493B5D93">
      <w:pPr>
        <w:spacing w:line="221" w:lineRule="auto"/>
        <w:ind w:left="50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1、我方已详细审查全部磋商文件，同意磋商文件的各项要求。</w:t>
      </w:r>
    </w:p>
    <w:p w14:paraId="56122887">
      <w:pPr>
        <w:spacing w:before="171"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2、我方向贵方提交的所有响应文件、资料都是准确的和真实的。</w:t>
      </w:r>
    </w:p>
    <w:p w14:paraId="4662574C">
      <w:pPr>
        <w:spacing w:before="175" w:line="221" w:lineRule="auto"/>
        <w:ind w:left="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3、若中标，我方将按照磋商文件规定履行合同责任和义务。</w:t>
      </w:r>
    </w:p>
    <w:p w14:paraId="1405346C">
      <w:pPr>
        <w:spacing w:before="174" w:line="287" w:lineRule="auto"/>
        <w:ind w:left="16" w:right="99" w:firstLine="4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4、我方不是采购人的附属机构；在获知本项目采购信息后，与采购人聘请的为此</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1"/>
          <w:sz w:val="24"/>
          <w:szCs w:val="24"/>
          <w:highlight w:val="none"/>
        </w:rPr>
        <w:t>项目提供咨询服务的公司以及其附属机构没有任何联系。</w:t>
      </w:r>
    </w:p>
    <w:p w14:paraId="7FABF24C">
      <w:pPr>
        <w:spacing w:before="173" w:line="222" w:lineRule="auto"/>
        <w:ind w:left="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5、响应文件自开启响应文件日起有效期为</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3"/>
          <w:sz w:val="24"/>
          <w:szCs w:val="24"/>
          <w:highlight w:val="none"/>
        </w:rPr>
        <w:t>日</w:t>
      </w:r>
      <w:r>
        <w:rPr>
          <w:rFonts w:hint="eastAsia" w:ascii="仿宋" w:hAnsi="仿宋" w:eastAsia="仿宋" w:cs="仿宋"/>
          <w:b w:val="0"/>
          <w:bCs w:val="0"/>
          <w:color w:val="auto"/>
          <w:spacing w:val="-4"/>
          <w:sz w:val="24"/>
          <w:szCs w:val="24"/>
          <w:highlight w:val="none"/>
        </w:rPr>
        <w:t>历日。</w:t>
      </w:r>
    </w:p>
    <w:p w14:paraId="6DE01005">
      <w:pPr>
        <w:spacing w:before="172"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6、以上事项如有虚假或者隐瞒，我方愿意承担一切后果。</w:t>
      </w:r>
    </w:p>
    <w:p w14:paraId="23CCB032">
      <w:pPr>
        <w:pStyle w:val="4"/>
        <w:spacing w:line="256" w:lineRule="auto"/>
        <w:rPr>
          <w:rFonts w:hint="eastAsia" w:ascii="仿宋" w:hAnsi="仿宋" w:eastAsia="仿宋" w:cs="仿宋"/>
          <w:b w:val="0"/>
          <w:bCs w:val="0"/>
          <w:color w:val="auto"/>
          <w:highlight w:val="none"/>
        </w:rPr>
      </w:pPr>
    </w:p>
    <w:p w14:paraId="32327A4B">
      <w:pPr>
        <w:pStyle w:val="4"/>
        <w:spacing w:line="256" w:lineRule="auto"/>
        <w:rPr>
          <w:rFonts w:hint="eastAsia" w:ascii="仿宋" w:hAnsi="仿宋" w:eastAsia="仿宋" w:cs="仿宋"/>
          <w:b w:val="0"/>
          <w:bCs w:val="0"/>
          <w:color w:val="auto"/>
          <w:highlight w:val="none"/>
        </w:rPr>
      </w:pPr>
    </w:p>
    <w:p w14:paraId="2ABC9746">
      <w:pPr>
        <w:pStyle w:val="4"/>
        <w:spacing w:line="256" w:lineRule="auto"/>
        <w:rPr>
          <w:rFonts w:hint="eastAsia" w:ascii="仿宋" w:hAnsi="仿宋" w:eastAsia="仿宋" w:cs="仿宋"/>
          <w:b w:val="0"/>
          <w:bCs w:val="0"/>
          <w:color w:val="auto"/>
          <w:highlight w:val="none"/>
        </w:rPr>
      </w:pPr>
    </w:p>
    <w:p w14:paraId="5259C608">
      <w:pPr>
        <w:pStyle w:val="4"/>
        <w:spacing w:line="256" w:lineRule="auto"/>
        <w:rPr>
          <w:rFonts w:hint="eastAsia" w:ascii="仿宋" w:hAnsi="仿宋" w:eastAsia="仿宋" w:cs="仿宋"/>
          <w:b w:val="0"/>
          <w:bCs w:val="0"/>
          <w:color w:val="auto"/>
          <w:highlight w:val="none"/>
        </w:rPr>
      </w:pPr>
    </w:p>
    <w:p w14:paraId="7059FDDF">
      <w:pPr>
        <w:pStyle w:val="4"/>
        <w:spacing w:line="256" w:lineRule="auto"/>
        <w:rPr>
          <w:rFonts w:hint="eastAsia" w:ascii="仿宋" w:hAnsi="仿宋" w:eastAsia="仿宋" w:cs="仿宋"/>
          <w:b w:val="0"/>
          <w:bCs w:val="0"/>
          <w:color w:val="auto"/>
          <w:highlight w:val="none"/>
        </w:rPr>
      </w:pPr>
    </w:p>
    <w:p w14:paraId="3FECE98A">
      <w:pPr>
        <w:pStyle w:val="4"/>
        <w:spacing w:line="256" w:lineRule="auto"/>
        <w:rPr>
          <w:rFonts w:hint="eastAsia" w:ascii="仿宋" w:hAnsi="仿宋" w:eastAsia="仿宋" w:cs="仿宋"/>
          <w:b w:val="0"/>
          <w:bCs w:val="0"/>
          <w:color w:val="auto"/>
          <w:highlight w:val="none"/>
        </w:rPr>
      </w:pPr>
    </w:p>
    <w:p w14:paraId="64980D82">
      <w:pPr>
        <w:pStyle w:val="4"/>
        <w:spacing w:line="256" w:lineRule="auto"/>
        <w:rPr>
          <w:rFonts w:hint="eastAsia" w:ascii="仿宋" w:hAnsi="仿宋" w:eastAsia="仿宋" w:cs="仿宋"/>
          <w:b w:val="0"/>
          <w:bCs w:val="0"/>
          <w:color w:val="auto"/>
          <w:highlight w:val="none"/>
        </w:rPr>
      </w:pPr>
    </w:p>
    <w:p w14:paraId="18F7E0DD">
      <w:pPr>
        <w:pStyle w:val="4"/>
        <w:spacing w:line="256" w:lineRule="auto"/>
        <w:rPr>
          <w:rFonts w:hint="eastAsia" w:ascii="仿宋" w:hAnsi="仿宋" w:eastAsia="仿宋" w:cs="仿宋"/>
          <w:b w:val="0"/>
          <w:bCs w:val="0"/>
          <w:color w:val="auto"/>
          <w:highlight w:val="none"/>
        </w:rPr>
      </w:pPr>
    </w:p>
    <w:p w14:paraId="33AC619C">
      <w:pPr>
        <w:pStyle w:val="4"/>
        <w:spacing w:line="256" w:lineRule="auto"/>
        <w:rPr>
          <w:rFonts w:hint="eastAsia" w:ascii="仿宋" w:hAnsi="仿宋" w:eastAsia="仿宋" w:cs="仿宋"/>
          <w:b w:val="0"/>
          <w:bCs w:val="0"/>
          <w:color w:val="auto"/>
          <w:highlight w:val="none"/>
        </w:rPr>
      </w:pPr>
    </w:p>
    <w:p w14:paraId="02DD30F5">
      <w:pPr>
        <w:spacing w:before="78" w:line="221"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42B1280B">
      <w:pPr>
        <w:spacing w:before="153"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2B9C95BA">
      <w:pPr>
        <w:spacing w:before="153" w:line="222" w:lineRule="auto"/>
        <w:ind w:left="41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6D25C0EC">
      <w:pPr>
        <w:spacing w:line="222" w:lineRule="auto"/>
        <w:rPr>
          <w:rFonts w:hint="eastAsia" w:ascii="仿宋" w:hAnsi="仿宋" w:eastAsia="仿宋" w:cs="仿宋"/>
          <w:b w:val="0"/>
          <w:bCs w:val="0"/>
          <w:color w:val="auto"/>
          <w:sz w:val="24"/>
          <w:szCs w:val="24"/>
          <w:highlight w:val="none"/>
        </w:rPr>
        <w:sectPr>
          <w:footerReference r:id="rId27" w:type="default"/>
          <w:pgSz w:w="11906" w:h="16839"/>
          <w:pgMar w:top="1431" w:right="1340" w:bottom="1180" w:left="1440" w:header="0" w:footer="1018" w:gutter="0"/>
          <w:pgNumType w:fmt="decimal"/>
          <w:cols w:space="720" w:num="1"/>
        </w:sectPr>
      </w:pPr>
    </w:p>
    <w:p w14:paraId="52157961">
      <w:pPr>
        <w:spacing w:before="121" w:line="223" w:lineRule="auto"/>
        <w:ind w:left="391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4"/>
          <w:sz w:val="28"/>
          <w:szCs w:val="28"/>
          <w:highlight w:val="none"/>
        </w:rPr>
        <w:t>二、报价一览表</w:t>
      </w:r>
    </w:p>
    <w:p w14:paraId="182D639A">
      <w:pPr>
        <w:spacing w:before="27"/>
        <w:rPr>
          <w:rFonts w:hint="eastAsia" w:ascii="仿宋" w:hAnsi="仿宋" w:eastAsia="仿宋" w:cs="仿宋"/>
          <w:b w:val="0"/>
          <w:bCs w:val="0"/>
          <w:color w:val="auto"/>
          <w:highlight w:val="none"/>
        </w:rPr>
      </w:pPr>
    </w:p>
    <w:tbl>
      <w:tblPr>
        <w:tblStyle w:val="29"/>
        <w:tblW w:w="9439"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2"/>
        <w:gridCol w:w="7557"/>
      </w:tblGrid>
      <w:tr w14:paraId="2653D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882" w:type="dxa"/>
            <w:vAlign w:val="top"/>
          </w:tcPr>
          <w:p w14:paraId="63CF7DF5">
            <w:pPr>
              <w:spacing w:line="345" w:lineRule="auto"/>
              <w:rPr>
                <w:rFonts w:hint="eastAsia" w:ascii="仿宋" w:hAnsi="仿宋" w:eastAsia="仿宋" w:cs="仿宋"/>
                <w:b w:val="0"/>
                <w:bCs w:val="0"/>
                <w:color w:val="auto"/>
                <w:sz w:val="21"/>
                <w:highlight w:val="none"/>
              </w:rPr>
            </w:pPr>
          </w:p>
          <w:p w14:paraId="7524B805">
            <w:pPr>
              <w:pStyle w:val="30"/>
              <w:spacing w:before="78" w:line="221" w:lineRule="auto"/>
              <w:ind w:left="507"/>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项目名称</w:t>
            </w:r>
          </w:p>
        </w:tc>
        <w:tc>
          <w:tcPr>
            <w:tcW w:w="7557" w:type="dxa"/>
            <w:vAlign w:val="top"/>
          </w:tcPr>
          <w:p w14:paraId="264C8EC0">
            <w:pPr>
              <w:rPr>
                <w:rFonts w:hint="eastAsia" w:ascii="仿宋" w:hAnsi="仿宋" w:eastAsia="仿宋" w:cs="仿宋"/>
                <w:b w:val="0"/>
                <w:bCs w:val="0"/>
                <w:color w:val="auto"/>
                <w:sz w:val="21"/>
                <w:highlight w:val="none"/>
              </w:rPr>
            </w:pPr>
          </w:p>
        </w:tc>
      </w:tr>
      <w:tr w14:paraId="57FC8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882" w:type="dxa"/>
            <w:vAlign w:val="top"/>
          </w:tcPr>
          <w:p w14:paraId="0CB9BACE">
            <w:pPr>
              <w:spacing w:line="407" w:lineRule="auto"/>
              <w:rPr>
                <w:rFonts w:hint="eastAsia" w:ascii="仿宋" w:hAnsi="仿宋" w:eastAsia="仿宋" w:cs="仿宋"/>
                <w:b w:val="0"/>
                <w:bCs w:val="0"/>
                <w:color w:val="auto"/>
                <w:sz w:val="21"/>
                <w:highlight w:val="none"/>
              </w:rPr>
            </w:pPr>
          </w:p>
          <w:p w14:paraId="4C81C987">
            <w:pPr>
              <w:pStyle w:val="30"/>
              <w:spacing w:before="78" w:line="224" w:lineRule="auto"/>
              <w:ind w:left="507"/>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项目编号</w:t>
            </w:r>
          </w:p>
        </w:tc>
        <w:tc>
          <w:tcPr>
            <w:tcW w:w="7557" w:type="dxa"/>
            <w:vAlign w:val="top"/>
          </w:tcPr>
          <w:p w14:paraId="4268F736">
            <w:pPr>
              <w:rPr>
                <w:rFonts w:hint="eastAsia" w:ascii="仿宋" w:hAnsi="仿宋" w:eastAsia="仿宋" w:cs="仿宋"/>
                <w:b w:val="0"/>
                <w:bCs w:val="0"/>
                <w:color w:val="auto"/>
                <w:sz w:val="21"/>
                <w:highlight w:val="none"/>
              </w:rPr>
            </w:pPr>
          </w:p>
        </w:tc>
      </w:tr>
      <w:tr w14:paraId="6E071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882" w:type="dxa"/>
            <w:vAlign w:val="top"/>
          </w:tcPr>
          <w:p w14:paraId="612F7D32">
            <w:pPr>
              <w:spacing w:line="472" w:lineRule="auto"/>
              <w:rPr>
                <w:rFonts w:hint="eastAsia" w:ascii="仿宋" w:hAnsi="仿宋" w:eastAsia="仿宋" w:cs="仿宋"/>
                <w:b w:val="0"/>
                <w:bCs w:val="0"/>
                <w:color w:val="auto"/>
                <w:sz w:val="21"/>
                <w:highlight w:val="none"/>
              </w:rPr>
            </w:pPr>
          </w:p>
          <w:p w14:paraId="302AE860">
            <w:pPr>
              <w:pStyle w:val="30"/>
              <w:spacing w:before="78" w:line="222" w:lineRule="auto"/>
              <w:ind w:left="505"/>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4"/>
                <w:highlight w:val="none"/>
                <w:lang w:val="en-US" w:eastAsia="zh-CN"/>
              </w:rPr>
              <w:t>采购内容</w:t>
            </w:r>
          </w:p>
        </w:tc>
        <w:tc>
          <w:tcPr>
            <w:tcW w:w="7557" w:type="dxa"/>
            <w:vAlign w:val="top"/>
          </w:tcPr>
          <w:p w14:paraId="490CAA9E">
            <w:pPr>
              <w:rPr>
                <w:rFonts w:hint="eastAsia" w:ascii="仿宋" w:hAnsi="仿宋" w:eastAsia="仿宋" w:cs="仿宋"/>
                <w:b w:val="0"/>
                <w:bCs w:val="0"/>
                <w:color w:val="auto"/>
                <w:sz w:val="21"/>
                <w:highlight w:val="none"/>
              </w:rPr>
            </w:pPr>
          </w:p>
        </w:tc>
      </w:tr>
      <w:tr w14:paraId="35DAF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882" w:type="dxa"/>
            <w:vAlign w:val="top"/>
          </w:tcPr>
          <w:p w14:paraId="789F9378">
            <w:pPr>
              <w:spacing w:line="448" w:lineRule="auto"/>
              <w:rPr>
                <w:rFonts w:hint="eastAsia" w:ascii="仿宋" w:hAnsi="仿宋" w:eastAsia="仿宋" w:cs="仿宋"/>
                <w:b w:val="0"/>
                <w:bCs w:val="0"/>
                <w:color w:val="auto"/>
                <w:sz w:val="21"/>
                <w:highlight w:val="none"/>
              </w:rPr>
            </w:pPr>
          </w:p>
          <w:p w14:paraId="6E3D274C">
            <w:pPr>
              <w:pStyle w:val="30"/>
              <w:spacing w:before="78" w:line="222" w:lineRule="auto"/>
              <w:ind w:left="625"/>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6"/>
                <w:highlight w:val="none"/>
                <w:lang w:val="en-US" w:eastAsia="zh-CN"/>
              </w:rPr>
              <w:t>工期</w:t>
            </w:r>
          </w:p>
        </w:tc>
        <w:tc>
          <w:tcPr>
            <w:tcW w:w="7557" w:type="dxa"/>
            <w:vAlign w:val="top"/>
          </w:tcPr>
          <w:p w14:paraId="217B7CB3">
            <w:pPr>
              <w:rPr>
                <w:rFonts w:hint="eastAsia" w:ascii="仿宋" w:hAnsi="仿宋" w:eastAsia="仿宋" w:cs="仿宋"/>
                <w:b w:val="0"/>
                <w:bCs w:val="0"/>
                <w:color w:val="auto"/>
                <w:sz w:val="21"/>
                <w:highlight w:val="none"/>
              </w:rPr>
            </w:pPr>
          </w:p>
        </w:tc>
      </w:tr>
      <w:tr w14:paraId="0200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882" w:type="dxa"/>
            <w:vAlign w:val="top"/>
          </w:tcPr>
          <w:p w14:paraId="2CC03D4F">
            <w:pPr>
              <w:spacing w:line="285" w:lineRule="auto"/>
              <w:rPr>
                <w:rFonts w:hint="eastAsia" w:ascii="仿宋" w:hAnsi="仿宋" w:eastAsia="仿宋" w:cs="仿宋"/>
                <w:b w:val="0"/>
                <w:bCs w:val="0"/>
                <w:color w:val="auto"/>
                <w:sz w:val="21"/>
                <w:highlight w:val="none"/>
              </w:rPr>
            </w:pPr>
          </w:p>
          <w:p w14:paraId="2D0A71BB">
            <w:pPr>
              <w:spacing w:line="285" w:lineRule="auto"/>
              <w:rPr>
                <w:rFonts w:hint="eastAsia" w:ascii="仿宋" w:hAnsi="仿宋" w:eastAsia="仿宋" w:cs="仿宋"/>
                <w:b w:val="0"/>
                <w:bCs w:val="0"/>
                <w:color w:val="auto"/>
                <w:sz w:val="21"/>
                <w:highlight w:val="none"/>
              </w:rPr>
            </w:pPr>
          </w:p>
          <w:p w14:paraId="4A789D73">
            <w:pPr>
              <w:pStyle w:val="30"/>
              <w:spacing w:before="78" w:line="222" w:lineRule="auto"/>
              <w:ind w:left="746"/>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报价</w:t>
            </w:r>
          </w:p>
        </w:tc>
        <w:tc>
          <w:tcPr>
            <w:tcW w:w="7557" w:type="dxa"/>
            <w:vAlign w:val="top"/>
          </w:tcPr>
          <w:p w14:paraId="36E2E6A7">
            <w:pPr>
              <w:pStyle w:val="30"/>
              <w:spacing w:before="210" w:line="224" w:lineRule="auto"/>
              <w:ind w:left="119"/>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小写：</w:t>
            </w:r>
            <w:r>
              <w:rPr>
                <w:rFonts w:hint="eastAsia" w:ascii="仿宋" w:hAnsi="仿宋" w:eastAsia="仿宋" w:cs="仿宋"/>
                <w:b w:val="0"/>
                <w:bCs w:val="0"/>
                <w:color w:val="auto"/>
                <w:highlight w:val="none"/>
                <w:u w:val="single" w:color="auto"/>
              </w:rPr>
              <w:t xml:space="preserve">                      </w:t>
            </w:r>
          </w:p>
          <w:p w14:paraId="114A30AA">
            <w:pPr>
              <w:pStyle w:val="30"/>
              <w:spacing w:before="149" w:line="224" w:lineRule="auto"/>
              <w:ind w:left="122"/>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大写：</w:t>
            </w:r>
            <w:r>
              <w:rPr>
                <w:rFonts w:hint="eastAsia" w:ascii="仿宋" w:hAnsi="仿宋" w:eastAsia="仿宋" w:cs="仿宋"/>
                <w:b w:val="0"/>
                <w:bCs w:val="0"/>
                <w:color w:val="auto"/>
                <w:highlight w:val="none"/>
                <w:u w:val="single" w:color="auto"/>
              </w:rPr>
              <w:t xml:space="preserve">                      </w:t>
            </w:r>
          </w:p>
          <w:p w14:paraId="3E426B9B">
            <w:pPr>
              <w:pStyle w:val="30"/>
              <w:spacing w:before="148" w:line="222" w:lineRule="auto"/>
              <w:ind w:left="124"/>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（注：该报价含</w:t>
            </w:r>
            <w:r>
              <w:rPr>
                <w:rFonts w:hint="eastAsia" w:ascii="仿宋" w:hAnsi="仿宋" w:eastAsia="仿宋" w:cs="仿宋"/>
                <w:b w:val="0"/>
                <w:bCs w:val="0"/>
                <w:color w:val="auto"/>
                <w:spacing w:val="-2"/>
                <w:highlight w:val="none"/>
                <w:lang w:val="en-US" w:eastAsia="zh-CN"/>
              </w:rPr>
              <w:t>所有</w:t>
            </w:r>
            <w:r>
              <w:rPr>
                <w:rFonts w:hint="eastAsia" w:ascii="仿宋" w:hAnsi="仿宋" w:eastAsia="仿宋" w:cs="仿宋"/>
                <w:b w:val="0"/>
                <w:bCs w:val="0"/>
                <w:color w:val="auto"/>
                <w:spacing w:val="-2"/>
                <w:highlight w:val="none"/>
              </w:rPr>
              <w:t>费</w:t>
            </w:r>
            <w:r>
              <w:rPr>
                <w:rFonts w:hint="eastAsia" w:ascii="仿宋" w:hAnsi="仿宋" w:eastAsia="仿宋" w:cs="仿宋"/>
                <w:b w:val="0"/>
                <w:bCs w:val="0"/>
                <w:color w:val="auto"/>
                <w:spacing w:val="-2"/>
                <w:highlight w:val="none"/>
                <w:lang w:val="en-US" w:eastAsia="zh-CN"/>
              </w:rPr>
              <w:t>用</w:t>
            </w:r>
            <w:r>
              <w:rPr>
                <w:rFonts w:hint="eastAsia" w:ascii="仿宋" w:hAnsi="仿宋" w:eastAsia="仿宋" w:cs="仿宋"/>
                <w:b w:val="0"/>
                <w:bCs w:val="0"/>
                <w:color w:val="auto"/>
                <w:spacing w:val="-2"/>
                <w:highlight w:val="none"/>
              </w:rPr>
              <w:t>）</w:t>
            </w:r>
          </w:p>
        </w:tc>
      </w:tr>
      <w:tr w14:paraId="79A9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882" w:type="dxa"/>
            <w:vAlign w:val="top"/>
          </w:tcPr>
          <w:p w14:paraId="118D32DD">
            <w:pPr>
              <w:spacing w:line="461" w:lineRule="auto"/>
              <w:rPr>
                <w:rFonts w:hint="eastAsia" w:ascii="仿宋" w:hAnsi="仿宋" w:eastAsia="仿宋" w:cs="仿宋"/>
                <w:b w:val="0"/>
                <w:bCs w:val="0"/>
                <w:color w:val="auto"/>
                <w:sz w:val="21"/>
                <w:highlight w:val="none"/>
              </w:rPr>
            </w:pPr>
          </w:p>
          <w:p w14:paraId="0EE131AE">
            <w:pPr>
              <w:pStyle w:val="30"/>
              <w:spacing w:before="78" w:line="224" w:lineRule="auto"/>
              <w:ind w:left="748"/>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备注</w:t>
            </w:r>
          </w:p>
        </w:tc>
        <w:tc>
          <w:tcPr>
            <w:tcW w:w="7557" w:type="dxa"/>
            <w:vAlign w:val="top"/>
          </w:tcPr>
          <w:p w14:paraId="766875B9">
            <w:pPr>
              <w:rPr>
                <w:rFonts w:hint="eastAsia" w:ascii="仿宋" w:hAnsi="仿宋" w:eastAsia="仿宋" w:cs="仿宋"/>
                <w:b w:val="0"/>
                <w:bCs w:val="0"/>
                <w:color w:val="auto"/>
                <w:sz w:val="21"/>
                <w:highlight w:val="none"/>
              </w:rPr>
            </w:pPr>
          </w:p>
        </w:tc>
      </w:tr>
    </w:tbl>
    <w:p w14:paraId="4CD06BED">
      <w:pPr>
        <w:pStyle w:val="4"/>
        <w:spacing w:line="247" w:lineRule="auto"/>
        <w:rPr>
          <w:rFonts w:hint="eastAsia" w:ascii="仿宋" w:hAnsi="仿宋" w:eastAsia="仿宋" w:cs="仿宋"/>
          <w:b w:val="0"/>
          <w:bCs w:val="0"/>
          <w:color w:val="auto"/>
          <w:highlight w:val="none"/>
        </w:rPr>
      </w:pPr>
    </w:p>
    <w:p w14:paraId="4B05B195">
      <w:pPr>
        <w:pStyle w:val="4"/>
        <w:spacing w:line="247" w:lineRule="auto"/>
        <w:rPr>
          <w:rFonts w:hint="eastAsia" w:ascii="仿宋" w:hAnsi="仿宋" w:eastAsia="仿宋" w:cs="仿宋"/>
          <w:b w:val="0"/>
          <w:bCs w:val="0"/>
          <w:color w:val="auto"/>
          <w:highlight w:val="none"/>
        </w:rPr>
      </w:pPr>
    </w:p>
    <w:p w14:paraId="1941B831">
      <w:pPr>
        <w:pStyle w:val="4"/>
        <w:spacing w:line="247" w:lineRule="auto"/>
        <w:rPr>
          <w:rFonts w:hint="eastAsia" w:ascii="仿宋" w:hAnsi="仿宋" w:eastAsia="仿宋" w:cs="仿宋"/>
          <w:b w:val="0"/>
          <w:bCs w:val="0"/>
          <w:color w:val="auto"/>
          <w:highlight w:val="none"/>
        </w:rPr>
      </w:pPr>
    </w:p>
    <w:p w14:paraId="33C371CC">
      <w:pPr>
        <w:pStyle w:val="4"/>
        <w:spacing w:line="247" w:lineRule="auto"/>
        <w:rPr>
          <w:rFonts w:hint="eastAsia" w:ascii="仿宋" w:hAnsi="仿宋" w:eastAsia="仿宋" w:cs="仿宋"/>
          <w:b w:val="0"/>
          <w:bCs w:val="0"/>
          <w:color w:val="auto"/>
          <w:highlight w:val="none"/>
        </w:rPr>
      </w:pPr>
    </w:p>
    <w:p w14:paraId="65E904BF">
      <w:pPr>
        <w:pStyle w:val="4"/>
        <w:spacing w:line="248" w:lineRule="auto"/>
        <w:rPr>
          <w:rFonts w:hint="eastAsia" w:ascii="仿宋" w:hAnsi="仿宋" w:eastAsia="仿宋" w:cs="仿宋"/>
          <w:b w:val="0"/>
          <w:bCs w:val="0"/>
          <w:color w:val="auto"/>
          <w:highlight w:val="none"/>
        </w:rPr>
      </w:pPr>
    </w:p>
    <w:p w14:paraId="4351D552">
      <w:pPr>
        <w:pStyle w:val="4"/>
        <w:spacing w:line="248" w:lineRule="auto"/>
        <w:rPr>
          <w:rFonts w:hint="eastAsia" w:ascii="仿宋" w:hAnsi="仿宋" w:eastAsia="仿宋" w:cs="仿宋"/>
          <w:b w:val="0"/>
          <w:bCs w:val="0"/>
          <w:color w:val="auto"/>
          <w:highlight w:val="none"/>
        </w:rPr>
      </w:pPr>
    </w:p>
    <w:p w14:paraId="0062309D">
      <w:pPr>
        <w:spacing w:before="78" w:line="339" w:lineRule="auto"/>
        <w:ind w:left="4483" w:right="252" w:hanging="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412D4A1C">
      <w:pPr>
        <w:spacing w:line="222" w:lineRule="auto"/>
        <w:ind w:left="452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6A085F09">
      <w:pPr>
        <w:spacing w:line="222" w:lineRule="auto"/>
        <w:rPr>
          <w:rFonts w:hint="eastAsia" w:ascii="仿宋" w:hAnsi="仿宋" w:eastAsia="仿宋" w:cs="仿宋"/>
          <w:b w:val="0"/>
          <w:bCs w:val="0"/>
          <w:color w:val="auto"/>
          <w:sz w:val="24"/>
          <w:szCs w:val="24"/>
          <w:highlight w:val="none"/>
        </w:rPr>
        <w:sectPr>
          <w:footerReference r:id="rId28" w:type="default"/>
          <w:pgSz w:w="11906" w:h="16839"/>
          <w:pgMar w:top="1431" w:right="1088" w:bottom="1180" w:left="1088" w:header="0" w:footer="1018" w:gutter="0"/>
          <w:pgNumType w:fmt="decimal"/>
          <w:cols w:space="720" w:num="1"/>
        </w:sectPr>
      </w:pPr>
    </w:p>
    <w:p w14:paraId="34C251E3">
      <w:pPr>
        <w:pStyle w:val="4"/>
        <w:spacing w:line="296" w:lineRule="auto"/>
        <w:rPr>
          <w:rFonts w:hint="eastAsia" w:ascii="仿宋" w:hAnsi="仿宋" w:eastAsia="仿宋" w:cs="仿宋"/>
          <w:b w:val="0"/>
          <w:bCs w:val="0"/>
          <w:color w:val="auto"/>
          <w:highlight w:val="none"/>
        </w:rPr>
      </w:pPr>
    </w:p>
    <w:p w14:paraId="4605E8D8">
      <w:pPr>
        <w:spacing w:before="101" w:line="207" w:lineRule="auto"/>
        <w:ind w:left="156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1"/>
          <w:sz w:val="31"/>
          <w:szCs w:val="31"/>
          <w:highlight w:val="none"/>
        </w:rPr>
        <w:t>三</w:t>
      </w:r>
      <w:r>
        <w:rPr>
          <w:rFonts w:hint="eastAsia" w:ascii="仿宋" w:hAnsi="仿宋" w:eastAsia="仿宋" w:cs="仿宋"/>
          <w:b w:val="0"/>
          <w:bCs w:val="0"/>
          <w:color w:val="auto"/>
          <w:spacing w:val="-1"/>
          <w:sz w:val="28"/>
          <w:szCs w:val="28"/>
          <w:highlight w:val="none"/>
        </w:rPr>
        <w:t>、联合投标协议书（本次不接受联合体投标）</w:t>
      </w:r>
    </w:p>
    <w:p w14:paraId="4047FA6F">
      <w:pPr>
        <w:pStyle w:val="4"/>
        <w:spacing w:line="328" w:lineRule="auto"/>
        <w:rPr>
          <w:rFonts w:hint="eastAsia" w:ascii="仿宋" w:hAnsi="仿宋" w:eastAsia="仿宋" w:cs="仿宋"/>
          <w:b w:val="0"/>
          <w:bCs w:val="0"/>
          <w:color w:val="auto"/>
          <w:highlight w:val="none"/>
        </w:rPr>
      </w:pPr>
    </w:p>
    <w:p w14:paraId="6A7B937B">
      <w:pPr>
        <w:spacing w:before="78" w:line="222" w:lineRule="auto"/>
        <w:ind w:left="54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6"/>
          <w:sz w:val="24"/>
          <w:szCs w:val="24"/>
          <w:highlight w:val="none"/>
        </w:rPr>
        <w:t>甲方：</w:t>
      </w:r>
    </w:p>
    <w:p w14:paraId="0CED27D0">
      <w:pPr>
        <w:spacing w:before="153" w:line="224" w:lineRule="auto"/>
        <w:ind w:left="53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1"/>
          <w:sz w:val="24"/>
          <w:szCs w:val="24"/>
          <w:highlight w:val="none"/>
        </w:rPr>
        <w:t>乙方：</w:t>
      </w:r>
    </w:p>
    <w:p w14:paraId="05AF4629">
      <w:pPr>
        <w:spacing w:before="147" w:line="222" w:lineRule="auto"/>
        <w:ind w:left="52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（如果有的话，可按照甲、乙、丙、丁…序列增加）</w:t>
      </w:r>
    </w:p>
    <w:p w14:paraId="794E8D8F">
      <w:pPr>
        <w:spacing w:before="149" w:line="339" w:lineRule="auto"/>
        <w:ind w:left="1" w:firstLine="51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 xml:space="preserve">联合体各方经协商，就响应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03"/>
          <w:sz w:val="24"/>
          <w:szCs w:val="24"/>
          <w:highlight w:val="none"/>
        </w:rPr>
        <w:t xml:space="preserve"> </w:t>
      </w:r>
      <w:r>
        <w:rPr>
          <w:rFonts w:hint="eastAsia" w:ascii="仿宋" w:hAnsi="仿宋" w:eastAsia="仿宋" w:cs="仿宋"/>
          <w:b w:val="0"/>
          <w:bCs w:val="0"/>
          <w:color w:val="auto"/>
          <w:spacing w:val="1"/>
          <w:sz w:val="24"/>
          <w:szCs w:val="24"/>
          <w:highlight w:val="none"/>
        </w:rPr>
        <w:t>组织实</w:t>
      </w:r>
      <w:r>
        <w:rPr>
          <w:rFonts w:hint="eastAsia" w:ascii="仿宋" w:hAnsi="仿宋" w:eastAsia="仿宋" w:cs="仿宋"/>
          <w:b w:val="0"/>
          <w:bCs w:val="0"/>
          <w:color w:val="auto"/>
          <w:sz w:val="24"/>
          <w:szCs w:val="24"/>
          <w:highlight w:val="none"/>
        </w:rPr>
        <w:t>施的编号为</w:t>
      </w:r>
      <w:r>
        <w:rPr>
          <w:rFonts w:hint="eastAsia" w:ascii="仿宋" w:hAnsi="仿宋" w:eastAsia="仿宋" w:cs="仿宋"/>
          <w:b w:val="0"/>
          <w:bCs w:val="0"/>
          <w:color w:val="auto"/>
          <w:spacing w:val="-118"/>
          <w:sz w:val="24"/>
          <w:szCs w:val="24"/>
          <w:highlight w:val="none"/>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z w:val="24"/>
          <w:szCs w:val="24"/>
          <w:highlight w:val="none"/>
        </w:rPr>
        <w:t xml:space="preserve">号的招 </w:t>
      </w:r>
      <w:r>
        <w:rPr>
          <w:rFonts w:hint="eastAsia" w:ascii="仿宋" w:hAnsi="仿宋" w:eastAsia="仿宋" w:cs="仿宋"/>
          <w:b w:val="0"/>
          <w:bCs w:val="0"/>
          <w:color w:val="auto"/>
          <w:spacing w:val="-1"/>
          <w:sz w:val="24"/>
          <w:szCs w:val="24"/>
          <w:highlight w:val="none"/>
        </w:rPr>
        <w:t>标活动联合进行投标之事宜，达成如下协议：</w:t>
      </w:r>
    </w:p>
    <w:p w14:paraId="1FEA6682">
      <w:pPr>
        <w:spacing w:line="280" w:lineRule="auto"/>
        <w:ind w:left="1" w:right="2" w:firstLine="51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 xml:space="preserve">一、联合体各方一致决定，以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 xml:space="preserve"> 为主办人进行投标，并按照磋商文件的</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2"/>
          <w:sz w:val="24"/>
          <w:szCs w:val="24"/>
          <w:highlight w:val="none"/>
        </w:rPr>
        <w:t>规定分别提交资格文件。</w:t>
      </w:r>
    </w:p>
    <w:p w14:paraId="56BB7627">
      <w:pPr>
        <w:spacing w:before="152" w:line="309" w:lineRule="auto"/>
        <w:ind w:firstLine="52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二、在本次投标过程中，主办人的法定代表人或者授权代理人根据磋商文件规定</w:t>
      </w:r>
      <w:r>
        <w:rPr>
          <w:rFonts w:hint="eastAsia" w:ascii="仿宋" w:hAnsi="仿宋" w:eastAsia="仿宋" w:cs="仿宋"/>
          <w:b w:val="0"/>
          <w:bCs w:val="0"/>
          <w:color w:val="auto"/>
          <w:spacing w:val="15"/>
          <w:sz w:val="24"/>
          <w:szCs w:val="24"/>
          <w:highlight w:val="none"/>
        </w:rPr>
        <w:t xml:space="preserve"> </w:t>
      </w:r>
      <w:r>
        <w:rPr>
          <w:rFonts w:hint="eastAsia" w:ascii="仿宋" w:hAnsi="仿宋" w:eastAsia="仿宋" w:cs="仿宋"/>
          <w:b w:val="0"/>
          <w:bCs w:val="0"/>
          <w:color w:val="auto"/>
          <w:spacing w:val="-3"/>
          <w:sz w:val="24"/>
          <w:szCs w:val="24"/>
          <w:highlight w:val="none"/>
        </w:rPr>
        <w:t>以及投标内容对采购人所作的任何合法承诺，包括书面澄清以及响应等对联合体各方均</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3"/>
          <w:sz w:val="24"/>
          <w:szCs w:val="24"/>
          <w:highlight w:val="none"/>
        </w:rPr>
        <w:t>有约束力。如果中标并签订合同，则联合体各方将共同履行对采购人或者采购代理机构</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1"/>
          <w:sz w:val="24"/>
          <w:szCs w:val="24"/>
          <w:highlight w:val="none"/>
        </w:rPr>
        <w:t>所负有的全部义务，并就采购合同约定的事项对采购人承担连带责任。</w:t>
      </w:r>
    </w:p>
    <w:p w14:paraId="48EE04E6">
      <w:pPr>
        <w:spacing w:before="154" w:line="279" w:lineRule="auto"/>
        <w:ind w:left="3" w:firstLine="5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三、联合体各方保证对主办人为响应本次招</w:t>
      </w:r>
      <w:r>
        <w:rPr>
          <w:rFonts w:hint="eastAsia" w:ascii="仿宋" w:hAnsi="仿宋" w:eastAsia="仿宋" w:cs="仿宋"/>
          <w:b w:val="0"/>
          <w:bCs w:val="0"/>
          <w:color w:val="auto"/>
          <w:spacing w:val="2"/>
          <w:sz w:val="24"/>
          <w:szCs w:val="24"/>
          <w:highlight w:val="none"/>
        </w:rPr>
        <w:t>标而提供的产品和服务提供全部质量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保证以及售后服务支持。</w:t>
      </w:r>
    </w:p>
    <w:p w14:paraId="27B3E763">
      <w:pPr>
        <w:spacing w:before="155" w:line="220" w:lineRule="auto"/>
        <w:ind w:left="54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四、本次联合投标中，联合体各方承担的工作和义务：</w:t>
      </w:r>
    </w:p>
    <w:p w14:paraId="5F5D1F94">
      <w:pPr>
        <w:spacing w:before="153" w:line="220" w:lineRule="auto"/>
        <w:ind w:left="54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甲方承担的工作和义务为：</w:t>
      </w:r>
    </w:p>
    <w:p w14:paraId="7D1D2CEA">
      <w:pPr>
        <w:spacing w:before="153" w:line="220" w:lineRule="auto"/>
        <w:ind w:left="53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乙方承担的工作和义务为：</w:t>
      </w:r>
    </w:p>
    <w:p w14:paraId="1A326277">
      <w:pPr>
        <w:spacing w:before="155"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五、有关本次联合投标的其他事宜：</w:t>
      </w:r>
    </w:p>
    <w:p w14:paraId="1F560D8A">
      <w:pPr>
        <w:spacing w:before="152" w:line="279" w:lineRule="auto"/>
        <w:ind w:left="7" w:firstLine="5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六、本协议提交采购人或者采购代理机构后，联合体</w:t>
      </w:r>
      <w:r>
        <w:rPr>
          <w:rFonts w:hint="eastAsia" w:ascii="仿宋" w:hAnsi="仿宋" w:eastAsia="仿宋" w:cs="仿宋"/>
          <w:b w:val="0"/>
          <w:bCs w:val="0"/>
          <w:color w:val="auto"/>
          <w:spacing w:val="2"/>
          <w:sz w:val="24"/>
          <w:szCs w:val="24"/>
          <w:highlight w:val="none"/>
        </w:rPr>
        <w:t>各方不得以任何形式对上述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实质内容进行修改或者撤销。</w:t>
      </w:r>
    </w:p>
    <w:p w14:paraId="56DCBF75">
      <w:pPr>
        <w:spacing w:before="155" w:line="220" w:lineRule="auto"/>
        <w:ind w:left="52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七、本协议共</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03"/>
          <w:sz w:val="24"/>
          <w:szCs w:val="24"/>
          <w:highlight w:val="none"/>
        </w:rPr>
        <w:t xml:space="preserve"> </w:t>
      </w:r>
      <w:r>
        <w:rPr>
          <w:rFonts w:hint="eastAsia" w:ascii="仿宋" w:hAnsi="仿宋" w:eastAsia="仿宋" w:cs="仿宋"/>
          <w:b w:val="0"/>
          <w:bCs w:val="0"/>
          <w:color w:val="auto"/>
          <w:spacing w:val="-1"/>
          <w:sz w:val="24"/>
          <w:szCs w:val="24"/>
          <w:highlight w:val="none"/>
        </w:rPr>
        <w:t>份，联合体各方各持一份，并作为响应</w:t>
      </w:r>
      <w:r>
        <w:rPr>
          <w:rFonts w:hint="eastAsia" w:ascii="仿宋" w:hAnsi="仿宋" w:eastAsia="仿宋" w:cs="仿宋"/>
          <w:b w:val="0"/>
          <w:bCs w:val="0"/>
          <w:color w:val="auto"/>
          <w:spacing w:val="-2"/>
          <w:sz w:val="24"/>
          <w:szCs w:val="24"/>
          <w:highlight w:val="none"/>
        </w:rPr>
        <w:t>文件的一部分。</w:t>
      </w:r>
    </w:p>
    <w:p w14:paraId="1EC0E1C3">
      <w:pPr>
        <w:spacing w:before="30"/>
        <w:rPr>
          <w:rFonts w:hint="eastAsia" w:ascii="仿宋" w:hAnsi="仿宋" w:eastAsia="仿宋" w:cs="仿宋"/>
          <w:b w:val="0"/>
          <w:bCs w:val="0"/>
          <w:color w:val="auto"/>
          <w:highlight w:val="none"/>
        </w:rPr>
      </w:pPr>
    </w:p>
    <w:p w14:paraId="4C38BA67">
      <w:pPr>
        <w:spacing w:before="30"/>
        <w:rPr>
          <w:rFonts w:hint="eastAsia" w:ascii="仿宋" w:hAnsi="仿宋" w:eastAsia="仿宋" w:cs="仿宋"/>
          <w:b w:val="0"/>
          <w:bCs w:val="0"/>
          <w:color w:val="auto"/>
          <w:highlight w:val="none"/>
        </w:rPr>
      </w:pPr>
    </w:p>
    <w:p w14:paraId="20AA2506">
      <w:pPr>
        <w:rPr>
          <w:rFonts w:hint="eastAsia" w:ascii="仿宋" w:hAnsi="仿宋" w:eastAsia="仿宋" w:cs="仿宋"/>
          <w:b w:val="0"/>
          <w:bCs w:val="0"/>
          <w:color w:val="auto"/>
          <w:highlight w:val="none"/>
        </w:rPr>
        <w:sectPr>
          <w:footerReference r:id="rId29" w:type="default"/>
          <w:pgSz w:w="11906" w:h="16839"/>
          <w:pgMar w:top="1431" w:right="1439" w:bottom="1180" w:left="1453" w:header="0" w:footer="1018" w:gutter="0"/>
          <w:pgNumType w:fmt="decimal"/>
          <w:cols w:equalWidth="0" w:num="1">
            <w:col w:w="9014"/>
          </w:cols>
        </w:sectPr>
      </w:pPr>
    </w:p>
    <w:p w14:paraId="7820E136">
      <w:pPr>
        <w:spacing w:before="49" w:line="221" w:lineRule="auto"/>
        <w:ind w:left="3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甲方单位</w:t>
      </w:r>
      <w:r>
        <w:rPr>
          <w:rFonts w:hint="eastAsia" w:ascii="仿宋" w:hAnsi="仿宋" w:eastAsia="仿宋" w:cs="仿宋"/>
          <w:b w:val="0"/>
          <w:bCs w:val="0"/>
          <w:color w:val="auto"/>
          <w:spacing w:val="-18"/>
          <w:sz w:val="24"/>
          <w:szCs w:val="24"/>
          <w:highlight w:val="none"/>
        </w:rPr>
        <w:t>：</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18"/>
          <w:sz w:val="24"/>
          <w:szCs w:val="24"/>
          <w:highlight w:val="none"/>
        </w:rPr>
        <w:t>（</w:t>
      </w:r>
      <w:r>
        <w:rPr>
          <w:rFonts w:hint="eastAsia" w:ascii="仿宋" w:hAnsi="仿宋" w:eastAsia="仿宋" w:cs="仿宋"/>
          <w:b w:val="0"/>
          <w:bCs w:val="0"/>
          <w:color w:val="auto"/>
          <w:spacing w:val="-2"/>
          <w:sz w:val="24"/>
          <w:szCs w:val="24"/>
          <w:highlight w:val="none"/>
        </w:rPr>
        <w:t>公章）</w:t>
      </w:r>
    </w:p>
    <w:p w14:paraId="1E321C2F">
      <w:pPr>
        <w:spacing w:before="155" w:line="222" w:lineRule="auto"/>
        <w:ind w:left="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1"/>
          <w:sz w:val="24"/>
          <w:szCs w:val="24"/>
          <w:highlight w:val="none"/>
        </w:rPr>
        <w:t>签章）</w:t>
      </w:r>
    </w:p>
    <w:p w14:paraId="37D7E2BE">
      <w:pPr>
        <w:spacing w:line="59" w:lineRule="auto"/>
        <w:rPr>
          <w:rFonts w:hint="eastAsia" w:ascii="仿宋" w:hAnsi="仿宋" w:eastAsia="仿宋" w:cs="仿宋"/>
          <w:b w:val="0"/>
          <w:bCs w:val="0"/>
          <w:color w:val="auto"/>
          <w:sz w:val="2"/>
          <w:highlight w:val="none"/>
        </w:rPr>
      </w:pPr>
    </w:p>
    <w:p w14:paraId="61BF0681">
      <w:pPr>
        <w:pStyle w:val="4"/>
        <w:spacing w:line="14" w:lineRule="auto"/>
        <w:rPr>
          <w:rFonts w:hint="eastAsia" w:ascii="仿宋" w:hAnsi="仿宋" w:eastAsia="仿宋" w:cs="仿宋"/>
          <w:b w:val="0"/>
          <w:bCs w:val="0"/>
          <w:color w:val="auto"/>
          <w:sz w:val="2"/>
          <w:highlight w:val="none"/>
        </w:rPr>
      </w:pPr>
      <w:r>
        <w:rPr>
          <w:rFonts w:hint="eastAsia" w:ascii="仿宋" w:hAnsi="仿宋" w:eastAsia="仿宋" w:cs="仿宋"/>
          <w:b w:val="0"/>
          <w:bCs w:val="0"/>
          <w:color w:val="auto"/>
          <w:sz w:val="2"/>
          <w:szCs w:val="2"/>
          <w:highlight w:val="none"/>
        </w:rPr>
        <w:br w:type="column"/>
      </w:r>
    </w:p>
    <w:p w14:paraId="1417FE80">
      <w:pPr>
        <w:spacing w:before="47" w:line="221" w:lineRule="auto"/>
        <w:ind w:left="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乙方单位</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z w:val="24"/>
          <w:szCs w:val="24"/>
          <w:highlight w:val="none"/>
        </w:rPr>
        <w:t>公章）</w:t>
      </w:r>
    </w:p>
    <w:p w14:paraId="7C2AA077">
      <w:pPr>
        <w:spacing w:before="155"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1"/>
          <w:sz w:val="24"/>
          <w:szCs w:val="24"/>
          <w:highlight w:val="none"/>
        </w:rPr>
        <w:t>签章）</w:t>
      </w:r>
    </w:p>
    <w:p w14:paraId="7D800CB1">
      <w:pPr>
        <w:spacing w:line="222" w:lineRule="auto"/>
        <w:rPr>
          <w:rFonts w:hint="eastAsia" w:ascii="仿宋" w:hAnsi="仿宋" w:eastAsia="仿宋" w:cs="仿宋"/>
          <w:b w:val="0"/>
          <w:bCs w:val="0"/>
          <w:color w:val="auto"/>
          <w:sz w:val="24"/>
          <w:szCs w:val="24"/>
          <w:highlight w:val="none"/>
        </w:rPr>
        <w:sectPr>
          <w:type w:val="continuous"/>
          <w:pgSz w:w="11906" w:h="16839"/>
          <w:pgMar w:top="1431" w:right="1439" w:bottom="1180" w:left="1453" w:header="0" w:footer="1018" w:gutter="0"/>
          <w:pgNumType w:fmt="decimal"/>
          <w:cols w:equalWidth="0" w:num="2">
            <w:col w:w="5311" w:space="100"/>
            <w:col w:w="3603"/>
          </w:cols>
        </w:sectPr>
      </w:pPr>
    </w:p>
    <w:p w14:paraId="29326C10">
      <w:pPr>
        <w:pStyle w:val="4"/>
        <w:spacing w:line="251" w:lineRule="auto"/>
        <w:rPr>
          <w:rFonts w:hint="eastAsia" w:ascii="仿宋" w:hAnsi="仿宋" w:eastAsia="仿宋" w:cs="仿宋"/>
          <w:b w:val="0"/>
          <w:bCs w:val="0"/>
          <w:color w:val="auto"/>
          <w:highlight w:val="none"/>
        </w:rPr>
      </w:pPr>
    </w:p>
    <w:p w14:paraId="4D55A171">
      <w:pPr>
        <w:pStyle w:val="4"/>
        <w:spacing w:line="251" w:lineRule="auto"/>
        <w:rPr>
          <w:rFonts w:hint="eastAsia" w:ascii="仿宋" w:hAnsi="仿宋" w:eastAsia="仿宋" w:cs="仿宋"/>
          <w:b w:val="0"/>
          <w:bCs w:val="0"/>
          <w:color w:val="auto"/>
          <w:highlight w:val="none"/>
        </w:rPr>
      </w:pPr>
    </w:p>
    <w:p w14:paraId="464FD800">
      <w:pPr>
        <w:spacing w:before="78" w:line="189" w:lineRule="auto"/>
        <w:ind w:left="5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5"/>
          <w:sz w:val="24"/>
          <w:szCs w:val="24"/>
          <w:highlight w:val="none"/>
        </w:rPr>
        <w:t>日期：</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25"/>
          <w:sz w:val="24"/>
          <w:szCs w:val="24"/>
          <w:highlight w:val="none"/>
        </w:rPr>
        <w:t>年</w:t>
      </w:r>
      <w:r>
        <w:rPr>
          <w:rFonts w:hint="eastAsia" w:ascii="仿宋" w:hAnsi="仿宋" w:eastAsia="仿宋" w:cs="仿宋"/>
          <w:b w:val="0"/>
          <w:bCs w:val="0"/>
          <w:color w:val="auto"/>
          <w:spacing w:val="13"/>
          <w:sz w:val="24"/>
          <w:szCs w:val="24"/>
          <w:highlight w:val="none"/>
        </w:rPr>
        <w:t xml:space="preserve">  </w:t>
      </w:r>
      <w:r>
        <w:rPr>
          <w:rFonts w:hint="eastAsia" w:ascii="仿宋" w:hAnsi="仿宋" w:eastAsia="仿宋" w:cs="仿宋"/>
          <w:b w:val="0"/>
          <w:bCs w:val="0"/>
          <w:color w:val="auto"/>
          <w:spacing w:val="-25"/>
          <w:sz w:val="24"/>
          <w:szCs w:val="24"/>
          <w:highlight w:val="none"/>
        </w:rPr>
        <w:t>月</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25"/>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5"/>
          <w:sz w:val="24"/>
          <w:szCs w:val="24"/>
          <w:highlight w:val="none"/>
        </w:rPr>
        <w:t>日期：</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25"/>
          <w:sz w:val="24"/>
          <w:szCs w:val="24"/>
          <w:highlight w:val="none"/>
        </w:rPr>
        <w:t>年</w:t>
      </w:r>
      <w:r>
        <w:rPr>
          <w:rFonts w:hint="eastAsia" w:ascii="仿宋" w:hAnsi="仿宋" w:eastAsia="仿宋" w:cs="仿宋"/>
          <w:b w:val="0"/>
          <w:bCs w:val="0"/>
          <w:color w:val="auto"/>
          <w:spacing w:val="14"/>
          <w:sz w:val="24"/>
          <w:szCs w:val="24"/>
          <w:highlight w:val="none"/>
        </w:rPr>
        <w:t xml:space="preserve">  </w:t>
      </w:r>
      <w:r>
        <w:rPr>
          <w:rFonts w:hint="eastAsia" w:ascii="仿宋" w:hAnsi="仿宋" w:eastAsia="仿宋" w:cs="仿宋"/>
          <w:b w:val="0"/>
          <w:bCs w:val="0"/>
          <w:color w:val="auto"/>
          <w:spacing w:val="-25"/>
          <w:sz w:val="24"/>
          <w:szCs w:val="24"/>
          <w:highlight w:val="none"/>
        </w:rPr>
        <w:t>月</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25"/>
          <w:sz w:val="24"/>
          <w:szCs w:val="24"/>
          <w:highlight w:val="none"/>
        </w:rPr>
        <w:t>日</w:t>
      </w:r>
    </w:p>
    <w:p w14:paraId="3388BC85">
      <w:pPr>
        <w:spacing w:line="189" w:lineRule="auto"/>
        <w:rPr>
          <w:rFonts w:hint="eastAsia" w:ascii="仿宋" w:hAnsi="仿宋" w:eastAsia="仿宋" w:cs="仿宋"/>
          <w:b w:val="0"/>
          <w:bCs w:val="0"/>
          <w:color w:val="auto"/>
          <w:sz w:val="24"/>
          <w:szCs w:val="24"/>
          <w:highlight w:val="none"/>
        </w:rPr>
        <w:sectPr>
          <w:type w:val="continuous"/>
          <w:pgSz w:w="11906" w:h="16839"/>
          <w:pgMar w:top="1431" w:right="1439" w:bottom="1180" w:left="1453" w:header="0" w:footer="1018" w:gutter="0"/>
          <w:pgNumType w:fmt="decimal"/>
          <w:cols w:equalWidth="0" w:num="1">
            <w:col w:w="9014"/>
          </w:cols>
        </w:sectPr>
      </w:pPr>
    </w:p>
    <w:p w14:paraId="36354D39">
      <w:pPr>
        <w:pStyle w:val="4"/>
        <w:spacing w:line="256" w:lineRule="auto"/>
        <w:rPr>
          <w:rFonts w:hint="eastAsia" w:ascii="仿宋" w:hAnsi="仿宋" w:eastAsia="仿宋" w:cs="仿宋"/>
          <w:b w:val="0"/>
          <w:bCs w:val="0"/>
          <w:color w:val="auto"/>
          <w:highlight w:val="none"/>
        </w:rPr>
      </w:pPr>
    </w:p>
    <w:p w14:paraId="17165B58">
      <w:pPr>
        <w:spacing w:before="91" w:line="223" w:lineRule="auto"/>
        <w:ind w:left="3017"/>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5"/>
          <w:sz w:val="28"/>
          <w:szCs w:val="28"/>
          <w:highlight w:val="none"/>
        </w:rPr>
        <w:t>四、法定代表人身份证明</w:t>
      </w:r>
    </w:p>
    <w:p w14:paraId="446D3642">
      <w:pPr>
        <w:pStyle w:val="4"/>
        <w:spacing w:line="336" w:lineRule="auto"/>
        <w:rPr>
          <w:rFonts w:hint="eastAsia" w:ascii="仿宋" w:hAnsi="仿宋" w:eastAsia="仿宋" w:cs="仿宋"/>
          <w:b w:val="0"/>
          <w:bCs w:val="0"/>
          <w:color w:val="auto"/>
          <w:highlight w:val="none"/>
        </w:rPr>
      </w:pPr>
    </w:p>
    <w:p w14:paraId="6DFB2275">
      <w:pPr>
        <w:spacing w:before="78" w:line="221" w:lineRule="auto"/>
        <w:ind w:left="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供应商名称：</w:t>
      </w:r>
      <w:r>
        <w:rPr>
          <w:rFonts w:hint="eastAsia" w:ascii="仿宋" w:hAnsi="仿宋" w:eastAsia="仿宋" w:cs="仿宋"/>
          <w:b w:val="0"/>
          <w:bCs w:val="0"/>
          <w:color w:val="auto"/>
          <w:sz w:val="24"/>
          <w:szCs w:val="24"/>
          <w:highlight w:val="none"/>
          <w:u w:val="single" w:color="auto"/>
        </w:rPr>
        <w:t xml:space="preserve">                            </w:t>
      </w:r>
    </w:p>
    <w:p w14:paraId="55340700">
      <w:pPr>
        <w:spacing w:before="154" w:line="220" w:lineRule="auto"/>
        <w:ind w:left="1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单位性质：</w:t>
      </w:r>
      <w:r>
        <w:rPr>
          <w:rFonts w:hint="eastAsia" w:ascii="仿宋" w:hAnsi="仿宋" w:eastAsia="仿宋" w:cs="仿宋"/>
          <w:b w:val="0"/>
          <w:bCs w:val="0"/>
          <w:color w:val="auto"/>
          <w:sz w:val="24"/>
          <w:szCs w:val="24"/>
          <w:highlight w:val="none"/>
          <w:u w:val="single" w:color="auto"/>
        </w:rPr>
        <w:t xml:space="preserve">                               </w:t>
      </w:r>
    </w:p>
    <w:p w14:paraId="1469992B">
      <w:pPr>
        <w:spacing w:before="152" w:line="232" w:lineRule="auto"/>
        <w:ind w:left="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地址：</w:t>
      </w:r>
      <w:r>
        <w:rPr>
          <w:rFonts w:hint="eastAsia" w:ascii="仿宋" w:hAnsi="仿宋" w:eastAsia="仿宋" w:cs="仿宋"/>
          <w:b w:val="0"/>
          <w:bCs w:val="0"/>
          <w:color w:val="auto"/>
          <w:spacing w:val="-4"/>
          <w:sz w:val="24"/>
          <w:szCs w:val="24"/>
          <w:highlight w:val="none"/>
          <w:u w:val="single" w:color="auto"/>
        </w:rPr>
        <w:t xml:space="preserve">                                    </w:t>
      </w:r>
    </w:p>
    <w:p w14:paraId="4AFD73FD">
      <w:pPr>
        <w:spacing w:before="138" w:line="222" w:lineRule="auto"/>
        <w:ind w:left="1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成立时间：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6"/>
          <w:sz w:val="24"/>
          <w:szCs w:val="24"/>
          <w:highlight w:val="none"/>
        </w:rPr>
        <w:t xml:space="preserve"> </w:t>
      </w:r>
      <w:r>
        <w:rPr>
          <w:rFonts w:hint="eastAsia" w:ascii="仿宋" w:hAnsi="仿宋" w:eastAsia="仿宋" w:cs="仿宋"/>
          <w:b w:val="0"/>
          <w:bCs w:val="0"/>
          <w:color w:val="auto"/>
          <w:spacing w:val="-9"/>
          <w:sz w:val="24"/>
          <w:szCs w:val="24"/>
          <w:highlight w:val="none"/>
        </w:rPr>
        <w:t>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9"/>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9"/>
          <w:sz w:val="24"/>
          <w:szCs w:val="24"/>
          <w:highlight w:val="none"/>
        </w:rPr>
        <w:t>日</w:t>
      </w:r>
    </w:p>
    <w:p w14:paraId="65988CC3">
      <w:pPr>
        <w:spacing w:before="153" w:line="222" w:lineRule="auto"/>
        <w:ind w:left="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经营期限：</w:t>
      </w:r>
      <w:r>
        <w:rPr>
          <w:rFonts w:hint="eastAsia" w:ascii="仿宋" w:hAnsi="仿宋" w:eastAsia="仿宋" w:cs="仿宋"/>
          <w:b w:val="0"/>
          <w:bCs w:val="0"/>
          <w:color w:val="auto"/>
          <w:sz w:val="24"/>
          <w:szCs w:val="24"/>
          <w:highlight w:val="none"/>
          <w:u w:val="single" w:color="auto"/>
        </w:rPr>
        <w:t xml:space="preserve">                               </w:t>
      </w:r>
    </w:p>
    <w:p w14:paraId="3E896699">
      <w:pPr>
        <w:pStyle w:val="4"/>
        <w:spacing w:line="253" w:lineRule="auto"/>
        <w:rPr>
          <w:rFonts w:hint="eastAsia" w:ascii="仿宋" w:hAnsi="仿宋" w:eastAsia="仿宋" w:cs="仿宋"/>
          <w:b w:val="0"/>
          <w:bCs w:val="0"/>
          <w:color w:val="auto"/>
          <w:highlight w:val="none"/>
        </w:rPr>
      </w:pPr>
    </w:p>
    <w:p w14:paraId="7CAC05BE">
      <w:pPr>
        <w:pStyle w:val="4"/>
        <w:spacing w:line="254" w:lineRule="auto"/>
        <w:rPr>
          <w:rFonts w:hint="eastAsia" w:ascii="仿宋" w:hAnsi="仿宋" w:eastAsia="仿宋" w:cs="仿宋"/>
          <w:b w:val="0"/>
          <w:bCs w:val="0"/>
          <w:color w:val="auto"/>
          <w:highlight w:val="none"/>
        </w:rPr>
      </w:pPr>
    </w:p>
    <w:p w14:paraId="5A925B4A">
      <w:pPr>
        <w:spacing w:before="79" w:line="339" w:lineRule="auto"/>
        <w:ind w:left="16" w:right="1517" w:hanging="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姓名：</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27"/>
          <w:sz w:val="24"/>
          <w:szCs w:val="24"/>
          <w:highlight w:val="none"/>
        </w:rPr>
        <w:t xml:space="preserve"> </w:t>
      </w:r>
      <w:r>
        <w:rPr>
          <w:rFonts w:hint="eastAsia" w:ascii="仿宋" w:hAnsi="仿宋" w:eastAsia="仿宋" w:cs="仿宋"/>
          <w:b w:val="0"/>
          <w:bCs w:val="0"/>
          <w:color w:val="auto"/>
          <w:spacing w:val="-4"/>
          <w:sz w:val="24"/>
          <w:szCs w:val="24"/>
          <w:highlight w:val="none"/>
        </w:rPr>
        <w:t>性别：</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4"/>
          <w:sz w:val="24"/>
          <w:szCs w:val="24"/>
          <w:highlight w:val="none"/>
        </w:rPr>
        <w:t>年龄：</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05"/>
          <w:sz w:val="24"/>
          <w:szCs w:val="24"/>
          <w:highlight w:val="none"/>
        </w:rPr>
        <w:t xml:space="preserve"> </w:t>
      </w:r>
      <w:r>
        <w:rPr>
          <w:rFonts w:hint="eastAsia" w:ascii="仿宋" w:hAnsi="仿宋" w:eastAsia="仿宋" w:cs="仿宋"/>
          <w:b w:val="0"/>
          <w:bCs w:val="0"/>
          <w:color w:val="auto"/>
          <w:spacing w:val="-4"/>
          <w:sz w:val="24"/>
          <w:szCs w:val="24"/>
          <w:highlight w:val="none"/>
        </w:rPr>
        <w:t>职务：</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系</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 xml:space="preserve"> （供应商名称）的法定代表人。</w:t>
      </w:r>
    </w:p>
    <w:p w14:paraId="7F659B83">
      <w:pPr>
        <w:spacing w:before="1" w:line="223" w:lineRule="auto"/>
        <w:ind w:left="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特此证明。</w:t>
      </w:r>
    </w:p>
    <w:p w14:paraId="2235DBF3">
      <w:pPr>
        <w:pStyle w:val="4"/>
        <w:spacing w:line="254" w:lineRule="auto"/>
        <w:rPr>
          <w:rFonts w:hint="eastAsia" w:ascii="仿宋" w:hAnsi="仿宋" w:eastAsia="仿宋" w:cs="仿宋"/>
          <w:b w:val="0"/>
          <w:bCs w:val="0"/>
          <w:color w:val="auto"/>
          <w:highlight w:val="none"/>
        </w:rPr>
      </w:pPr>
    </w:p>
    <w:p w14:paraId="51C4E3CB">
      <w:pPr>
        <w:pStyle w:val="4"/>
        <w:spacing w:line="255" w:lineRule="auto"/>
        <w:rPr>
          <w:rFonts w:hint="eastAsia" w:ascii="仿宋" w:hAnsi="仿宋" w:eastAsia="仿宋" w:cs="仿宋"/>
          <w:b w:val="0"/>
          <w:bCs w:val="0"/>
          <w:color w:val="auto"/>
          <w:highlight w:val="none"/>
        </w:rPr>
      </w:pPr>
    </w:p>
    <w:p w14:paraId="6F3D1048">
      <w:pPr>
        <w:spacing w:before="78" w:line="222" w:lineRule="auto"/>
        <w:ind w:left="1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附：法定代表人身份证扫描件。</w:t>
      </w:r>
    </w:p>
    <w:p w14:paraId="3345AEE8">
      <w:pPr>
        <w:pStyle w:val="4"/>
        <w:spacing w:line="245" w:lineRule="auto"/>
        <w:rPr>
          <w:rFonts w:hint="eastAsia" w:ascii="仿宋" w:hAnsi="仿宋" w:eastAsia="仿宋" w:cs="仿宋"/>
          <w:b w:val="0"/>
          <w:bCs w:val="0"/>
          <w:color w:val="auto"/>
          <w:highlight w:val="none"/>
        </w:rPr>
      </w:pPr>
    </w:p>
    <w:p w14:paraId="54814D6C">
      <w:pPr>
        <w:pStyle w:val="4"/>
        <w:spacing w:line="245" w:lineRule="auto"/>
        <w:rPr>
          <w:rFonts w:hint="eastAsia" w:ascii="仿宋" w:hAnsi="仿宋" w:eastAsia="仿宋" w:cs="仿宋"/>
          <w:b w:val="0"/>
          <w:bCs w:val="0"/>
          <w:color w:val="auto"/>
          <w:highlight w:val="none"/>
        </w:rPr>
      </w:pPr>
    </w:p>
    <w:p w14:paraId="31D06EC7">
      <w:pPr>
        <w:pStyle w:val="4"/>
        <w:spacing w:line="245" w:lineRule="auto"/>
        <w:rPr>
          <w:rFonts w:hint="eastAsia" w:ascii="仿宋" w:hAnsi="仿宋" w:eastAsia="仿宋" w:cs="仿宋"/>
          <w:b w:val="0"/>
          <w:bCs w:val="0"/>
          <w:color w:val="auto"/>
          <w:highlight w:val="none"/>
        </w:rPr>
      </w:pPr>
    </w:p>
    <w:p w14:paraId="6200F3E6">
      <w:pPr>
        <w:pStyle w:val="4"/>
        <w:spacing w:line="245" w:lineRule="auto"/>
        <w:rPr>
          <w:rFonts w:hint="eastAsia" w:ascii="仿宋" w:hAnsi="仿宋" w:eastAsia="仿宋" w:cs="仿宋"/>
          <w:b w:val="0"/>
          <w:bCs w:val="0"/>
          <w:color w:val="auto"/>
          <w:highlight w:val="none"/>
        </w:rPr>
      </w:pPr>
    </w:p>
    <w:p w14:paraId="00F73AE1">
      <w:pPr>
        <w:pStyle w:val="4"/>
        <w:spacing w:line="245" w:lineRule="auto"/>
        <w:rPr>
          <w:rFonts w:hint="eastAsia" w:ascii="仿宋" w:hAnsi="仿宋" w:eastAsia="仿宋" w:cs="仿宋"/>
          <w:b w:val="0"/>
          <w:bCs w:val="0"/>
          <w:color w:val="auto"/>
          <w:highlight w:val="none"/>
        </w:rPr>
      </w:pPr>
    </w:p>
    <w:p w14:paraId="203FB226">
      <w:pPr>
        <w:pStyle w:val="4"/>
        <w:spacing w:line="245" w:lineRule="auto"/>
        <w:rPr>
          <w:rFonts w:hint="eastAsia" w:ascii="仿宋" w:hAnsi="仿宋" w:eastAsia="仿宋" w:cs="仿宋"/>
          <w:b w:val="0"/>
          <w:bCs w:val="0"/>
          <w:color w:val="auto"/>
          <w:highlight w:val="none"/>
        </w:rPr>
      </w:pPr>
    </w:p>
    <w:p w14:paraId="19130402">
      <w:pPr>
        <w:pStyle w:val="4"/>
        <w:spacing w:line="245" w:lineRule="auto"/>
        <w:rPr>
          <w:rFonts w:hint="eastAsia" w:ascii="仿宋" w:hAnsi="仿宋" w:eastAsia="仿宋" w:cs="仿宋"/>
          <w:b w:val="0"/>
          <w:bCs w:val="0"/>
          <w:color w:val="auto"/>
          <w:highlight w:val="none"/>
        </w:rPr>
      </w:pPr>
    </w:p>
    <w:p w14:paraId="4C4926CD">
      <w:pPr>
        <w:pStyle w:val="4"/>
        <w:spacing w:line="245" w:lineRule="auto"/>
        <w:rPr>
          <w:rFonts w:hint="eastAsia" w:ascii="仿宋" w:hAnsi="仿宋" w:eastAsia="仿宋" w:cs="仿宋"/>
          <w:b w:val="0"/>
          <w:bCs w:val="0"/>
          <w:color w:val="auto"/>
          <w:highlight w:val="none"/>
        </w:rPr>
      </w:pPr>
    </w:p>
    <w:p w14:paraId="7928B448">
      <w:pPr>
        <w:pStyle w:val="4"/>
        <w:spacing w:line="245" w:lineRule="auto"/>
        <w:rPr>
          <w:rFonts w:hint="eastAsia" w:ascii="仿宋" w:hAnsi="仿宋" w:eastAsia="仿宋" w:cs="仿宋"/>
          <w:b w:val="0"/>
          <w:bCs w:val="0"/>
          <w:color w:val="auto"/>
          <w:highlight w:val="none"/>
        </w:rPr>
      </w:pPr>
    </w:p>
    <w:p w14:paraId="3302D956">
      <w:pPr>
        <w:pStyle w:val="4"/>
        <w:spacing w:line="245" w:lineRule="auto"/>
        <w:rPr>
          <w:rFonts w:hint="eastAsia" w:ascii="仿宋" w:hAnsi="仿宋" w:eastAsia="仿宋" w:cs="仿宋"/>
          <w:b w:val="0"/>
          <w:bCs w:val="0"/>
          <w:color w:val="auto"/>
          <w:highlight w:val="none"/>
        </w:rPr>
      </w:pPr>
    </w:p>
    <w:p w14:paraId="41436E41">
      <w:pPr>
        <w:pStyle w:val="4"/>
        <w:spacing w:line="245" w:lineRule="auto"/>
        <w:rPr>
          <w:rFonts w:hint="eastAsia" w:ascii="仿宋" w:hAnsi="仿宋" w:eastAsia="仿宋" w:cs="仿宋"/>
          <w:b w:val="0"/>
          <w:bCs w:val="0"/>
          <w:color w:val="auto"/>
          <w:highlight w:val="none"/>
        </w:rPr>
      </w:pPr>
    </w:p>
    <w:p w14:paraId="6E9B6DDF">
      <w:pPr>
        <w:tabs>
          <w:tab w:val="left" w:pos="4911"/>
        </w:tabs>
        <w:spacing w:before="78" w:line="339" w:lineRule="auto"/>
        <w:ind w:left="3831" w:right="1620" w:hanging="7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1"/>
          <w:sz w:val="24"/>
          <w:szCs w:val="24"/>
          <w:highlight w:val="none"/>
        </w:rPr>
        <w:t>公章）</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99"/>
          <w:sz w:val="24"/>
          <w:szCs w:val="24"/>
          <w:highlight w:val="none"/>
        </w:rPr>
        <w:t xml:space="preserve"> </w:t>
      </w:r>
      <w:r>
        <w:rPr>
          <w:rFonts w:hint="eastAsia" w:ascii="仿宋" w:hAnsi="仿宋" w:eastAsia="仿宋" w:cs="仿宋"/>
          <w:b w:val="0"/>
          <w:bCs w:val="0"/>
          <w:color w:val="auto"/>
          <w:spacing w:val="-16"/>
          <w:sz w:val="24"/>
          <w:szCs w:val="24"/>
          <w:highlight w:val="none"/>
        </w:rPr>
        <w:t>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16"/>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66"/>
          <w:sz w:val="24"/>
          <w:szCs w:val="24"/>
          <w:highlight w:val="none"/>
        </w:rPr>
        <w:t xml:space="preserve"> </w:t>
      </w:r>
      <w:r>
        <w:rPr>
          <w:rFonts w:hint="eastAsia" w:ascii="仿宋" w:hAnsi="仿宋" w:eastAsia="仿宋" w:cs="仿宋"/>
          <w:b w:val="0"/>
          <w:bCs w:val="0"/>
          <w:color w:val="auto"/>
          <w:spacing w:val="-16"/>
          <w:sz w:val="24"/>
          <w:szCs w:val="24"/>
          <w:highlight w:val="none"/>
        </w:rPr>
        <w:t>日</w:t>
      </w:r>
    </w:p>
    <w:p w14:paraId="1174964A">
      <w:pPr>
        <w:pStyle w:val="4"/>
        <w:spacing w:line="305" w:lineRule="auto"/>
        <w:rPr>
          <w:rFonts w:hint="eastAsia" w:ascii="仿宋" w:hAnsi="仿宋" w:eastAsia="仿宋" w:cs="仿宋"/>
          <w:b w:val="0"/>
          <w:bCs w:val="0"/>
          <w:color w:val="auto"/>
          <w:highlight w:val="none"/>
        </w:rPr>
      </w:pPr>
    </w:p>
    <w:p w14:paraId="1A03AE98">
      <w:pPr>
        <w:pStyle w:val="4"/>
        <w:spacing w:line="305" w:lineRule="auto"/>
        <w:rPr>
          <w:rFonts w:hint="eastAsia" w:ascii="仿宋" w:hAnsi="仿宋" w:eastAsia="仿宋" w:cs="仿宋"/>
          <w:b w:val="0"/>
          <w:bCs w:val="0"/>
          <w:color w:val="auto"/>
          <w:highlight w:val="none"/>
        </w:rPr>
      </w:pPr>
    </w:p>
    <w:p w14:paraId="773DE544">
      <w:pPr>
        <w:pStyle w:val="4"/>
        <w:spacing w:line="305" w:lineRule="auto"/>
        <w:rPr>
          <w:rFonts w:hint="eastAsia" w:ascii="仿宋" w:hAnsi="仿宋" w:eastAsia="仿宋" w:cs="仿宋"/>
          <w:b w:val="0"/>
          <w:bCs w:val="0"/>
          <w:color w:val="auto"/>
          <w:highlight w:val="none"/>
        </w:rPr>
      </w:pPr>
    </w:p>
    <w:p w14:paraId="21D8F42F">
      <w:pPr>
        <w:spacing w:before="66" w:line="227"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注：1、法定代表人参加本次投标的应签署本文件并附本人身份证</w:t>
      </w:r>
      <w:r>
        <w:rPr>
          <w:rFonts w:hint="eastAsia" w:ascii="仿宋" w:hAnsi="仿宋" w:eastAsia="仿宋" w:cs="仿宋"/>
          <w:b w:val="0"/>
          <w:bCs w:val="0"/>
          <w:color w:val="auto"/>
          <w:spacing w:val="7"/>
          <w:sz w:val="24"/>
          <w:szCs w:val="24"/>
          <w:highlight w:val="none"/>
        </w:rPr>
        <w:t>扫描件；</w:t>
      </w:r>
    </w:p>
    <w:p w14:paraId="47C356C3">
      <w:pPr>
        <w:spacing w:before="229" w:line="227" w:lineRule="auto"/>
        <w:ind w:left="422"/>
        <w:rPr>
          <w:rFonts w:hint="eastAsia" w:ascii="仿宋" w:hAnsi="仿宋" w:eastAsia="仿宋" w:cs="仿宋"/>
          <w:b w:val="0"/>
          <w:bCs w:val="0"/>
          <w:color w:val="auto"/>
          <w:sz w:val="24"/>
          <w:szCs w:val="24"/>
          <w:highlight w:val="none"/>
        </w:rPr>
        <w:sectPr>
          <w:footerReference r:id="rId30" w:type="default"/>
          <w:pgSz w:w="11906" w:h="16839"/>
          <w:pgMar w:top="1431" w:right="1785" w:bottom="1180" w:left="1448" w:header="0" w:footer="1018" w:gutter="0"/>
          <w:pgNumType w:fmt="decimal"/>
          <w:cols w:space="720" w:num="1"/>
        </w:sectPr>
      </w:pPr>
      <w:r>
        <w:rPr>
          <w:rFonts w:hint="eastAsia" w:ascii="仿宋" w:hAnsi="仿宋" w:eastAsia="仿宋" w:cs="仿宋"/>
          <w:b w:val="0"/>
          <w:bCs w:val="0"/>
          <w:color w:val="auto"/>
          <w:spacing w:val="7"/>
          <w:sz w:val="24"/>
          <w:szCs w:val="24"/>
          <w:highlight w:val="none"/>
        </w:rPr>
        <w:t>2、如法定代表人不参加本次投标，应签署《法定代表人授权委托书》。</w:t>
      </w:r>
    </w:p>
    <w:p w14:paraId="1AE9F40C">
      <w:pPr>
        <w:spacing w:before="91" w:line="223" w:lineRule="auto"/>
        <w:ind w:left="2905"/>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5"/>
          <w:sz w:val="28"/>
          <w:szCs w:val="28"/>
          <w:highlight w:val="none"/>
        </w:rPr>
        <w:t>法定代表人授权委托书</w:t>
      </w:r>
    </w:p>
    <w:p w14:paraId="67738AB6">
      <w:pPr>
        <w:pStyle w:val="4"/>
        <w:spacing w:line="248" w:lineRule="auto"/>
        <w:rPr>
          <w:rFonts w:hint="eastAsia" w:ascii="仿宋" w:hAnsi="仿宋" w:eastAsia="仿宋" w:cs="仿宋"/>
          <w:b w:val="0"/>
          <w:bCs w:val="0"/>
          <w:color w:val="auto"/>
          <w:highlight w:val="none"/>
        </w:rPr>
      </w:pPr>
    </w:p>
    <w:p w14:paraId="430424AD">
      <w:pPr>
        <w:pStyle w:val="4"/>
        <w:spacing w:line="249" w:lineRule="auto"/>
        <w:rPr>
          <w:rFonts w:hint="eastAsia" w:ascii="仿宋" w:hAnsi="仿宋" w:eastAsia="仿宋" w:cs="仿宋"/>
          <w:b w:val="0"/>
          <w:bCs w:val="0"/>
          <w:color w:val="auto"/>
          <w:highlight w:val="none"/>
        </w:rPr>
      </w:pPr>
    </w:p>
    <w:p w14:paraId="148AECF3">
      <w:pPr>
        <w:tabs>
          <w:tab w:val="left" w:pos="495"/>
        </w:tabs>
        <w:spacing w:before="78"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4"/>
          <w:sz w:val="24"/>
          <w:szCs w:val="24"/>
          <w:highlight w:val="none"/>
          <w:u w:val="single" w:color="auto"/>
        </w:rPr>
        <w:t>（采购人</w:t>
      </w:r>
      <w:r>
        <w:rPr>
          <w:rFonts w:hint="eastAsia" w:ascii="仿宋" w:hAnsi="仿宋" w:eastAsia="仿宋" w:cs="仿宋"/>
          <w:b w:val="0"/>
          <w:bCs w:val="0"/>
          <w:color w:val="auto"/>
          <w:spacing w:val="-4"/>
          <w:sz w:val="24"/>
          <w:szCs w:val="24"/>
          <w:highlight w:val="none"/>
          <w:u w:val="single" w:color="auto"/>
          <w:lang w:eastAsia="zh-CN"/>
        </w:rPr>
        <w:t>、</w:t>
      </w:r>
      <w:r>
        <w:rPr>
          <w:rFonts w:hint="eastAsia" w:ascii="仿宋" w:hAnsi="仿宋" w:eastAsia="仿宋" w:cs="仿宋"/>
          <w:b w:val="0"/>
          <w:bCs w:val="0"/>
          <w:color w:val="auto"/>
          <w:spacing w:val="-4"/>
          <w:sz w:val="24"/>
          <w:szCs w:val="24"/>
          <w:highlight w:val="none"/>
          <w:u w:val="single" w:color="auto"/>
          <w:lang w:val="en-US" w:eastAsia="zh-CN"/>
        </w:rPr>
        <w:t>代理机构</w:t>
      </w:r>
      <w:r>
        <w:rPr>
          <w:rFonts w:hint="eastAsia" w:ascii="仿宋" w:hAnsi="仿宋" w:eastAsia="仿宋" w:cs="仿宋"/>
          <w:b w:val="0"/>
          <w:bCs w:val="0"/>
          <w:color w:val="auto"/>
          <w:spacing w:val="-4"/>
          <w:sz w:val="24"/>
          <w:szCs w:val="24"/>
          <w:highlight w:val="none"/>
          <w:u w:val="single" w:color="auto"/>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rPr>
        <w:t>：</w:t>
      </w:r>
    </w:p>
    <w:p w14:paraId="37A61BE6">
      <w:pPr>
        <w:spacing w:before="151" w:line="338" w:lineRule="auto"/>
        <w:ind w:left="15" w:right="22" w:firstLine="489"/>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我</w:t>
      </w:r>
      <w:r>
        <w:rPr>
          <w:rFonts w:hint="eastAsia" w:ascii="仿宋" w:hAnsi="仿宋" w:eastAsia="仿宋" w:cs="仿宋"/>
          <w:b w:val="0"/>
          <w:bCs w:val="0"/>
          <w:color w:val="auto"/>
          <w:spacing w:val="42"/>
          <w:sz w:val="24"/>
          <w:szCs w:val="24"/>
          <w:highlight w:val="none"/>
          <w:u w:val="single" w:color="auto"/>
        </w:rPr>
        <w:t xml:space="preserve">  </w:t>
      </w:r>
      <w:r>
        <w:rPr>
          <w:rFonts w:hint="eastAsia" w:ascii="仿宋" w:hAnsi="仿宋" w:eastAsia="仿宋" w:cs="仿宋"/>
          <w:b w:val="0"/>
          <w:bCs w:val="0"/>
          <w:color w:val="auto"/>
          <w:spacing w:val="-5"/>
          <w:sz w:val="24"/>
          <w:szCs w:val="24"/>
          <w:highlight w:val="none"/>
          <w:u w:val="single" w:color="auto"/>
        </w:rPr>
        <w:t>（姓名）</w:t>
      </w:r>
      <w:r>
        <w:rPr>
          <w:rFonts w:hint="eastAsia" w:ascii="仿宋" w:hAnsi="仿宋" w:eastAsia="仿宋" w:cs="仿宋"/>
          <w:b w:val="0"/>
          <w:bCs w:val="0"/>
          <w:color w:val="auto"/>
          <w:spacing w:val="-36"/>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5"/>
          <w:sz w:val="24"/>
          <w:szCs w:val="24"/>
          <w:highlight w:val="none"/>
        </w:rPr>
        <w:t>系</w:t>
      </w:r>
      <w:r>
        <w:rPr>
          <w:rFonts w:hint="eastAsia" w:ascii="仿宋" w:hAnsi="仿宋" w:eastAsia="仿宋" w:cs="仿宋"/>
          <w:b w:val="0"/>
          <w:bCs w:val="0"/>
          <w:color w:val="auto"/>
          <w:spacing w:val="28"/>
          <w:sz w:val="24"/>
          <w:szCs w:val="24"/>
          <w:highlight w:val="none"/>
          <w:u w:val="single" w:color="auto"/>
        </w:rPr>
        <w:t xml:space="preserve">   </w:t>
      </w:r>
      <w:r>
        <w:rPr>
          <w:rFonts w:hint="eastAsia" w:ascii="仿宋" w:hAnsi="仿宋" w:eastAsia="仿宋" w:cs="仿宋"/>
          <w:b w:val="0"/>
          <w:bCs w:val="0"/>
          <w:color w:val="auto"/>
          <w:spacing w:val="-5"/>
          <w:sz w:val="24"/>
          <w:szCs w:val="24"/>
          <w:highlight w:val="none"/>
          <w:u w:val="single" w:color="auto"/>
        </w:rPr>
        <w:t>（供应商名称）</w:t>
      </w:r>
      <w:r>
        <w:rPr>
          <w:rFonts w:hint="eastAsia" w:ascii="仿宋" w:hAnsi="仿宋" w:eastAsia="仿宋" w:cs="仿宋"/>
          <w:b w:val="0"/>
          <w:bCs w:val="0"/>
          <w:color w:val="auto"/>
          <w:spacing w:val="-5"/>
          <w:sz w:val="24"/>
          <w:szCs w:val="24"/>
          <w:highlight w:val="none"/>
        </w:rPr>
        <w:t>法定代表人，现授权委托我公</w:t>
      </w:r>
      <w:r>
        <w:rPr>
          <w:rFonts w:hint="eastAsia" w:ascii="仿宋" w:hAnsi="仿宋" w:eastAsia="仿宋" w:cs="仿宋"/>
          <w:b w:val="0"/>
          <w:bCs w:val="0"/>
          <w:color w:val="auto"/>
          <w:spacing w:val="-6"/>
          <w:sz w:val="24"/>
          <w:szCs w:val="24"/>
          <w:highlight w:val="none"/>
        </w:rPr>
        <w:t>司的</w:t>
      </w:r>
      <w:r>
        <w:rPr>
          <w:rFonts w:hint="eastAsia" w:ascii="仿宋" w:hAnsi="仿宋" w:eastAsia="仿宋" w:cs="仿宋"/>
          <w:b w:val="0"/>
          <w:bCs w:val="0"/>
          <w:color w:val="auto"/>
          <w:spacing w:val="86"/>
          <w:sz w:val="24"/>
          <w:szCs w:val="24"/>
          <w:highlight w:val="none"/>
          <w:u w:val="single" w:color="auto"/>
        </w:rPr>
        <w:t xml:space="preserve"> </w:t>
      </w:r>
      <w:r>
        <w:rPr>
          <w:rFonts w:hint="eastAsia" w:ascii="仿宋" w:hAnsi="仿宋" w:eastAsia="仿宋" w:cs="仿宋"/>
          <w:b w:val="0"/>
          <w:bCs w:val="0"/>
          <w:color w:val="auto"/>
          <w:spacing w:val="-6"/>
          <w:sz w:val="24"/>
          <w:szCs w:val="24"/>
          <w:highlight w:val="none"/>
          <w:u w:val="single" w:color="auto"/>
        </w:rPr>
        <w:t>（姓名、</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u w:val="single" w:color="auto"/>
        </w:rPr>
        <w:t>职务或者职称）</w:t>
      </w:r>
      <w:r>
        <w:rPr>
          <w:rFonts w:hint="eastAsia" w:ascii="仿宋" w:hAnsi="仿宋" w:eastAsia="仿宋" w:cs="仿宋"/>
          <w:b w:val="0"/>
          <w:bCs w:val="0"/>
          <w:color w:val="auto"/>
          <w:spacing w:val="-4"/>
          <w:sz w:val="24"/>
          <w:szCs w:val="24"/>
          <w:highlight w:val="none"/>
        </w:rPr>
        <w:t>为我公司本次</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94"/>
          <w:sz w:val="24"/>
          <w:szCs w:val="24"/>
          <w:highlight w:val="none"/>
        </w:rPr>
        <w:t xml:space="preserve"> </w:t>
      </w:r>
      <w:r>
        <w:rPr>
          <w:rFonts w:hint="eastAsia" w:ascii="仿宋" w:hAnsi="仿宋" w:eastAsia="仿宋" w:cs="仿宋"/>
          <w:b w:val="0"/>
          <w:bCs w:val="0"/>
          <w:color w:val="auto"/>
          <w:spacing w:val="-4"/>
          <w:sz w:val="24"/>
          <w:szCs w:val="24"/>
          <w:highlight w:val="none"/>
        </w:rPr>
        <w:t>项目的授权代表，代表我方办理本次投标、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签约等相关事宜，签署全部有关的文件、协议、合同并具有法律效力。</w:t>
      </w:r>
    </w:p>
    <w:p w14:paraId="78951402">
      <w:pPr>
        <w:spacing w:line="337" w:lineRule="auto"/>
        <w:ind w:left="21" w:right="99"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在我方未发出撤销授权委托书的书面通知以前，本授权委托书一直有效</w:t>
      </w:r>
      <w:r>
        <w:rPr>
          <w:rFonts w:hint="eastAsia" w:ascii="仿宋" w:hAnsi="仿宋" w:eastAsia="仿宋" w:cs="仿宋"/>
          <w:b w:val="0"/>
          <w:bCs w:val="0"/>
          <w:color w:val="auto"/>
          <w:spacing w:val="-4"/>
          <w:sz w:val="24"/>
          <w:szCs w:val="24"/>
          <w:highlight w:val="none"/>
        </w:rPr>
        <w:t>。被授权人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签署的所有文件（在授权书有效期内签署的）不因授权撤销而失效。</w:t>
      </w:r>
    </w:p>
    <w:p w14:paraId="402FD22A">
      <w:pPr>
        <w:spacing w:before="3" w:line="219" w:lineRule="auto"/>
        <w:ind w:left="49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被授权代表无权转让委托权。特此授权。</w:t>
      </w:r>
    </w:p>
    <w:p w14:paraId="3562B6D2">
      <w:pPr>
        <w:spacing w:before="156" w:line="222" w:lineRule="auto"/>
        <w:ind w:left="49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本授权委托书于</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
          <w:sz w:val="24"/>
          <w:szCs w:val="24"/>
          <w:highlight w:val="none"/>
        </w:rPr>
        <w:t>年</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4"/>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4"/>
          <w:sz w:val="24"/>
          <w:szCs w:val="24"/>
          <w:highlight w:val="none"/>
        </w:rPr>
        <w:t>日签字生效,特此声明。</w:t>
      </w:r>
    </w:p>
    <w:p w14:paraId="1CB5F62D">
      <w:pPr>
        <w:pStyle w:val="4"/>
        <w:spacing w:line="255" w:lineRule="auto"/>
        <w:rPr>
          <w:rFonts w:hint="eastAsia" w:ascii="仿宋" w:hAnsi="仿宋" w:eastAsia="仿宋" w:cs="仿宋"/>
          <w:b w:val="0"/>
          <w:bCs w:val="0"/>
          <w:color w:val="auto"/>
          <w:highlight w:val="none"/>
        </w:rPr>
      </w:pPr>
    </w:p>
    <w:p w14:paraId="1F65CB90">
      <w:pPr>
        <w:pStyle w:val="4"/>
        <w:spacing w:line="256" w:lineRule="auto"/>
        <w:rPr>
          <w:rFonts w:hint="eastAsia" w:ascii="仿宋" w:hAnsi="仿宋" w:eastAsia="仿宋" w:cs="仿宋"/>
          <w:b w:val="0"/>
          <w:bCs w:val="0"/>
          <w:color w:val="auto"/>
          <w:highlight w:val="none"/>
        </w:rPr>
      </w:pPr>
    </w:p>
    <w:p w14:paraId="523C5D5C">
      <w:pPr>
        <w:spacing w:before="78" w:line="222" w:lineRule="auto"/>
        <w:ind w:left="216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(附法人代表身份证以及被授权代表身份证扫描件)</w:t>
      </w:r>
    </w:p>
    <w:p w14:paraId="5A7FC019">
      <w:pPr>
        <w:pStyle w:val="4"/>
        <w:spacing w:line="315" w:lineRule="auto"/>
        <w:rPr>
          <w:rFonts w:hint="eastAsia" w:ascii="仿宋" w:hAnsi="仿宋" w:eastAsia="仿宋" w:cs="仿宋"/>
          <w:b w:val="0"/>
          <w:bCs w:val="0"/>
          <w:color w:val="auto"/>
          <w:highlight w:val="none"/>
        </w:rPr>
      </w:pPr>
    </w:p>
    <w:p w14:paraId="675F6E38">
      <w:pPr>
        <w:pStyle w:val="4"/>
        <w:spacing w:line="316" w:lineRule="auto"/>
        <w:rPr>
          <w:rFonts w:hint="eastAsia" w:ascii="仿宋" w:hAnsi="仿宋" w:eastAsia="仿宋" w:cs="仿宋"/>
          <w:b w:val="0"/>
          <w:bCs w:val="0"/>
          <w:color w:val="auto"/>
          <w:highlight w:val="none"/>
        </w:rPr>
      </w:pPr>
    </w:p>
    <w:p w14:paraId="69D173F1">
      <w:pPr>
        <w:pStyle w:val="4"/>
        <w:spacing w:line="316" w:lineRule="auto"/>
        <w:rPr>
          <w:rFonts w:hint="eastAsia" w:ascii="仿宋" w:hAnsi="仿宋" w:eastAsia="仿宋" w:cs="仿宋"/>
          <w:b w:val="0"/>
          <w:bCs w:val="0"/>
          <w:color w:val="auto"/>
          <w:highlight w:val="none"/>
        </w:rPr>
      </w:pPr>
    </w:p>
    <w:p w14:paraId="73CECF6D">
      <w:pPr>
        <w:pStyle w:val="4"/>
        <w:spacing w:line="256" w:lineRule="auto"/>
        <w:rPr>
          <w:rFonts w:hint="eastAsia" w:ascii="仿宋" w:hAnsi="仿宋" w:eastAsia="仿宋" w:cs="仿宋"/>
          <w:b w:val="0"/>
          <w:bCs w:val="0"/>
          <w:color w:val="auto"/>
          <w:highlight w:val="none"/>
        </w:rPr>
      </w:pPr>
    </w:p>
    <w:p w14:paraId="279DAC39">
      <w:pPr>
        <w:pStyle w:val="4"/>
        <w:spacing w:line="256" w:lineRule="auto"/>
        <w:rPr>
          <w:rFonts w:hint="eastAsia" w:ascii="仿宋" w:hAnsi="仿宋" w:eastAsia="仿宋" w:cs="仿宋"/>
          <w:b w:val="0"/>
          <w:bCs w:val="0"/>
          <w:color w:val="auto"/>
          <w:highlight w:val="none"/>
        </w:rPr>
      </w:pPr>
    </w:p>
    <w:p w14:paraId="24B78DB0">
      <w:pPr>
        <w:spacing w:before="78" w:line="221"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106B6F2F">
      <w:pPr>
        <w:spacing w:before="153"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22C8F03B">
      <w:pPr>
        <w:pStyle w:val="4"/>
        <w:spacing w:line="351" w:lineRule="auto"/>
        <w:rPr>
          <w:rFonts w:hint="eastAsia" w:ascii="仿宋" w:hAnsi="仿宋" w:eastAsia="仿宋" w:cs="仿宋"/>
          <w:b w:val="0"/>
          <w:bCs w:val="0"/>
          <w:color w:val="auto"/>
          <w:highlight w:val="none"/>
        </w:rPr>
      </w:pPr>
    </w:p>
    <w:p w14:paraId="37C25F95">
      <w:pPr>
        <w:spacing w:before="78" w:line="222" w:lineRule="auto"/>
        <w:ind w:left="414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6716CC41">
      <w:pPr>
        <w:spacing w:line="222" w:lineRule="auto"/>
        <w:rPr>
          <w:rFonts w:hint="eastAsia" w:ascii="仿宋" w:hAnsi="仿宋" w:eastAsia="仿宋" w:cs="仿宋"/>
          <w:b w:val="0"/>
          <w:bCs w:val="0"/>
          <w:color w:val="auto"/>
          <w:sz w:val="24"/>
          <w:szCs w:val="24"/>
          <w:highlight w:val="none"/>
        </w:rPr>
        <w:sectPr>
          <w:footerReference r:id="rId31" w:type="default"/>
          <w:pgSz w:w="11906" w:h="16839"/>
          <w:pgMar w:top="1431" w:right="1340" w:bottom="1180" w:left="1440" w:header="0" w:footer="1018" w:gutter="0"/>
          <w:pgNumType w:fmt="decimal"/>
          <w:cols w:space="720" w:num="1"/>
        </w:sectPr>
      </w:pPr>
    </w:p>
    <w:p w14:paraId="37291CDE">
      <w:pPr>
        <w:spacing w:before="121" w:line="223" w:lineRule="auto"/>
        <w:ind w:left="3937"/>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五、商务偏离表</w:t>
      </w:r>
    </w:p>
    <w:p w14:paraId="0947CB69">
      <w:pPr>
        <w:spacing w:before="27"/>
        <w:rPr>
          <w:rFonts w:hint="eastAsia" w:ascii="仿宋" w:hAnsi="仿宋" w:eastAsia="仿宋" w:cs="仿宋"/>
          <w:b w:val="0"/>
          <w:bCs w:val="0"/>
          <w:color w:val="auto"/>
          <w:highlight w:val="none"/>
        </w:rPr>
      </w:pPr>
    </w:p>
    <w:tbl>
      <w:tblPr>
        <w:tblStyle w:val="29"/>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387"/>
        <w:gridCol w:w="2944"/>
        <w:gridCol w:w="2017"/>
      </w:tblGrid>
      <w:tr w14:paraId="14451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436" w:type="dxa"/>
            <w:vAlign w:val="top"/>
          </w:tcPr>
          <w:p w14:paraId="50C4E130">
            <w:pPr>
              <w:spacing w:line="281" w:lineRule="auto"/>
              <w:rPr>
                <w:rFonts w:hint="eastAsia" w:ascii="仿宋" w:hAnsi="仿宋" w:eastAsia="仿宋" w:cs="仿宋"/>
                <w:b w:val="0"/>
                <w:bCs w:val="0"/>
                <w:color w:val="auto"/>
                <w:sz w:val="21"/>
                <w:highlight w:val="none"/>
              </w:rPr>
            </w:pPr>
          </w:p>
          <w:p w14:paraId="6680208E">
            <w:pPr>
              <w:pStyle w:val="30"/>
              <w:spacing w:before="78" w:line="222" w:lineRule="auto"/>
              <w:ind w:left="491"/>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序号</w:t>
            </w:r>
          </w:p>
        </w:tc>
        <w:tc>
          <w:tcPr>
            <w:tcW w:w="3387" w:type="dxa"/>
            <w:vAlign w:val="top"/>
          </w:tcPr>
          <w:p w14:paraId="3F1F5345">
            <w:pPr>
              <w:pStyle w:val="30"/>
              <w:spacing w:before="123" w:line="220" w:lineRule="auto"/>
              <w:ind w:left="201"/>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竞争性磋商文件章节及条款</w:t>
            </w:r>
          </w:p>
          <w:p w14:paraId="7C1269F2">
            <w:pPr>
              <w:pStyle w:val="30"/>
              <w:spacing w:before="188" w:line="224" w:lineRule="auto"/>
              <w:ind w:left="152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号</w:t>
            </w:r>
          </w:p>
        </w:tc>
        <w:tc>
          <w:tcPr>
            <w:tcW w:w="2944" w:type="dxa"/>
            <w:vAlign w:val="top"/>
          </w:tcPr>
          <w:p w14:paraId="35E70ECF">
            <w:pPr>
              <w:spacing w:line="280" w:lineRule="auto"/>
              <w:rPr>
                <w:rFonts w:hint="eastAsia" w:ascii="仿宋" w:hAnsi="仿宋" w:eastAsia="仿宋" w:cs="仿宋"/>
                <w:b w:val="0"/>
                <w:bCs w:val="0"/>
                <w:color w:val="auto"/>
                <w:sz w:val="21"/>
                <w:highlight w:val="none"/>
              </w:rPr>
            </w:pPr>
          </w:p>
          <w:p w14:paraId="461BDE70">
            <w:pPr>
              <w:pStyle w:val="30"/>
              <w:spacing w:before="78" w:line="222" w:lineRule="auto"/>
              <w:ind w:left="364"/>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响应文件章节及条款号</w:t>
            </w:r>
          </w:p>
        </w:tc>
        <w:tc>
          <w:tcPr>
            <w:tcW w:w="2017" w:type="dxa"/>
            <w:vAlign w:val="top"/>
          </w:tcPr>
          <w:p w14:paraId="0FD2A8EE">
            <w:pPr>
              <w:spacing w:line="281" w:lineRule="auto"/>
              <w:rPr>
                <w:rFonts w:hint="eastAsia" w:ascii="仿宋" w:hAnsi="仿宋" w:eastAsia="仿宋" w:cs="仿宋"/>
                <w:b w:val="0"/>
                <w:bCs w:val="0"/>
                <w:color w:val="auto"/>
                <w:sz w:val="21"/>
                <w:highlight w:val="none"/>
              </w:rPr>
            </w:pPr>
          </w:p>
          <w:p w14:paraId="03487B19">
            <w:pPr>
              <w:pStyle w:val="30"/>
              <w:spacing w:before="78" w:line="222" w:lineRule="auto"/>
              <w:ind w:left="541"/>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偏离情况</w:t>
            </w:r>
          </w:p>
        </w:tc>
      </w:tr>
      <w:tr w14:paraId="430C5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50C09CCC">
            <w:pPr>
              <w:pStyle w:val="30"/>
              <w:spacing w:before="123" w:line="315" w:lineRule="exact"/>
              <w:ind w:left="681"/>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1</w:t>
            </w:r>
          </w:p>
        </w:tc>
        <w:tc>
          <w:tcPr>
            <w:tcW w:w="3387" w:type="dxa"/>
            <w:vAlign w:val="top"/>
          </w:tcPr>
          <w:p w14:paraId="380672F3">
            <w:pPr>
              <w:rPr>
                <w:rFonts w:hint="eastAsia" w:ascii="仿宋" w:hAnsi="仿宋" w:eastAsia="仿宋" w:cs="仿宋"/>
                <w:b w:val="0"/>
                <w:bCs w:val="0"/>
                <w:color w:val="auto"/>
                <w:sz w:val="21"/>
                <w:highlight w:val="none"/>
              </w:rPr>
            </w:pPr>
          </w:p>
        </w:tc>
        <w:tc>
          <w:tcPr>
            <w:tcW w:w="2944" w:type="dxa"/>
            <w:vAlign w:val="top"/>
          </w:tcPr>
          <w:p w14:paraId="6BD8E74F">
            <w:pPr>
              <w:rPr>
                <w:rFonts w:hint="eastAsia" w:ascii="仿宋" w:hAnsi="仿宋" w:eastAsia="仿宋" w:cs="仿宋"/>
                <w:b w:val="0"/>
                <w:bCs w:val="0"/>
                <w:color w:val="auto"/>
                <w:sz w:val="21"/>
                <w:highlight w:val="none"/>
              </w:rPr>
            </w:pPr>
          </w:p>
        </w:tc>
        <w:tc>
          <w:tcPr>
            <w:tcW w:w="2017" w:type="dxa"/>
            <w:vAlign w:val="top"/>
          </w:tcPr>
          <w:p w14:paraId="2F98E1D8">
            <w:pPr>
              <w:rPr>
                <w:rFonts w:hint="eastAsia" w:ascii="仿宋" w:hAnsi="仿宋" w:eastAsia="仿宋" w:cs="仿宋"/>
                <w:b w:val="0"/>
                <w:bCs w:val="0"/>
                <w:color w:val="auto"/>
                <w:sz w:val="21"/>
                <w:highlight w:val="none"/>
              </w:rPr>
            </w:pPr>
          </w:p>
        </w:tc>
      </w:tr>
      <w:tr w14:paraId="52057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7BF1DEDD">
            <w:pPr>
              <w:pStyle w:val="30"/>
              <w:spacing w:before="123" w:line="315" w:lineRule="exact"/>
              <w:ind w:left="726"/>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2</w:t>
            </w:r>
          </w:p>
        </w:tc>
        <w:tc>
          <w:tcPr>
            <w:tcW w:w="3387" w:type="dxa"/>
            <w:vAlign w:val="top"/>
          </w:tcPr>
          <w:p w14:paraId="43500584">
            <w:pPr>
              <w:rPr>
                <w:rFonts w:hint="eastAsia" w:ascii="仿宋" w:hAnsi="仿宋" w:eastAsia="仿宋" w:cs="仿宋"/>
                <w:b w:val="0"/>
                <w:bCs w:val="0"/>
                <w:color w:val="auto"/>
                <w:sz w:val="21"/>
                <w:highlight w:val="none"/>
              </w:rPr>
            </w:pPr>
          </w:p>
        </w:tc>
        <w:tc>
          <w:tcPr>
            <w:tcW w:w="2944" w:type="dxa"/>
            <w:vAlign w:val="top"/>
          </w:tcPr>
          <w:p w14:paraId="41F5EA2D">
            <w:pPr>
              <w:rPr>
                <w:rFonts w:hint="eastAsia" w:ascii="仿宋" w:hAnsi="仿宋" w:eastAsia="仿宋" w:cs="仿宋"/>
                <w:b w:val="0"/>
                <w:bCs w:val="0"/>
                <w:color w:val="auto"/>
                <w:sz w:val="21"/>
                <w:highlight w:val="none"/>
              </w:rPr>
            </w:pPr>
          </w:p>
        </w:tc>
        <w:tc>
          <w:tcPr>
            <w:tcW w:w="2017" w:type="dxa"/>
            <w:vAlign w:val="top"/>
          </w:tcPr>
          <w:p w14:paraId="329DE837">
            <w:pPr>
              <w:rPr>
                <w:rFonts w:hint="eastAsia" w:ascii="仿宋" w:hAnsi="仿宋" w:eastAsia="仿宋" w:cs="仿宋"/>
                <w:b w:val="0"/>
                <w:bCs w:val="0"/>
                <w:color w:val="auto"/>
                <w:sz w:val="21"/>
                <w:highlight w:val="none"/>
              </w:rPr>
            </w:pPr>
          </w:p>
        </w:tc>
      </w:tr>
      <w:tr w14:paraId="4383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06BA79A7">
            <w:pPr>
              <w:pStyle w:val="30"/>
              <w:spacing w:before="125" w:line="241" w:lineRule="auto"/>
              <w:ind w:left="668"/>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w:t>
            </w:r>
          </w:p>
        </w:tc>
        <w:tc>
          <w:tcPr>
            <w:tcW w:w="3387" w:type="dxa"/>
            <w:vAlign w:val="top"/>
          </w:tcPr>
          <w:p w14:paraId="55669CE0">
            <w:pPr>
              <w:rPr>
                <w:rFonts w:hint="eastAsia" w:ascii="仿宋" w:hAnsi="仿宋" w:eastAsia="仿宋" w:cs="仿宋"/>
                <w:b w:val="0"/>
                <w:bCs w:val="0"/>
                <w:color w:val="auto"/>
                <w:sz w:val="21"/>
                <w:highlight w:val="none"/>
              </w:rPr>
            </w:pPr>
          </w:p>
        </w:tc>
        <w:tc>
          <w:tcPr>
            <w:tcW w:w="2944" w:type="dxa"/>
            <w:vAlign w:val="top"/>
          </w:tcPr>
          <w:p w14:paraId="6FEB1E77">
            <w:pPr>
              <w:rPr>
                <w:rFonts w:hint="eastAsia" w:ascii="仿宋" w:hAnsi="仿宋" w:eastAsia="仿宋" w:cs="仿宋"/>
                <w:b w:val="0"/>
                <w:bCs w:val="0"/>
                <w:color w:val="auto"/>
                <w:sz w:val="21"/>
                <w:highlight w:val="none"/>
              </w:rPr>
            </w:pPr>
          </w:p>
        </w:tc>
        <w:tc>
          <w:tcPr>
            <w:tcW w:w="2017" w:type="dxa"/>
            <w:vAlign w:val="top"/>
          </w:tcPr>
          <w:p w14:paraId="2BB3BA01">
            <w:pPr>
              <w:rPr>
                <w:rFonts w:hint="eastAsia" w:ascii="仿宋" w:hAnsi="仿宋" w:eastAsia="仿宋" w:cs="仿宋"/>
                <w:b w:val="0"/>
                <w:bCs w:val="0"/>
                <w:color w:val="auto"/>
                <w:sz w:val="21"/>
                <w:highlight w:val="none"/>
              </w:rPr>
            </w:pPr>
          </w:p>
        </w:tc>
      </w:tr>
      <w:tr w14:paraId="7E3FF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17830FDD">
            <w:pPr>
              <w:pStyle w:val="30"/>
              <w:spacing w:before="124" w:line="316" w:lineRule="exact"/>
              <w:ind w:left="662"/>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4</w:t>
            </w:r>
          </w:p>
        </w:tc>
        <w:tc>
          <w:tcPr>
            <w:tcW w:w="3387" w:type="dxa"/>
            <w:vAlign w:val="top"/>
          </w:tcPr>
          <w:p w14:paraId="5131887C">
            <w:pPr>
              <w:rPr>
                <w:rFonts w:hint="eastAsia" w:ascii="仿宋" w:hAnsi="仿宋" w:eastAsia="仿宋" w:cs="仿宋"/>
                <w:b w:val="0"/>
                <w:bCs w:val="0"/>
                <w:color w:val="auto"/>
                <w:sz w:val="21"/>
                <w:highlight w:val="none"/>
              </w:rPr>
            </w:pPr>
          </w:p>
        </w:tc>
        <w:tc>
          <w:tcPr>
            <w:tcW w:w="2944" w:type="dxa"/>
            <w:vAlign w:val="top"/>
          </w:tcPr>
          <w:p w14:paraId="47B2A5C3">
            <w:pPr>
              <w:rPr>
                <w:rFonts w:hint="eastAsia" w:ascii="仿宋" w:hAnsi="仿宋" w:eastAsia="仿宋" w:cs="仿宋"/>
                <w:b w:val="0"/>
                <w:bCs w:val="0"/>
                <w:color w:val="auto"/>
                <w:sz w:val="21"/>
                <w:highlight w:val="none"/>
              </w:rPr>
            </w:pPr>
          </w:p>
        </w:tc>
        <w:tc>
          <w:tcPr>
            <w:tcW w:w="2017" w:type="dxa"/>
            <w:vAlign w:val="top"/>
          </w:tcPr>
          <w:p w14:paraId="6591C2AF">
            <w:pPr>
              <w:rPr>
                <w:rFonts w:hint="eastAsia" w:ascii="仿宋" w:hAnsi="仿宋" w:eastAsia="仿宋" w:cs="仿宋"/>
                <w:b w:val="0"/>
                <w:bCs w:val="0"/>
                <w:color w:val="auto"/>
                <w:sz w:val="21"/>
                <w:highlight w:val="none"/>
              </w:rPr>
            </w:pPr>
          </w:p>
        </w:tc>
      </w:tr>
      <w:tr w14:paraId="7234E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52ED1667">
            <w:pPr>
              <w:pStyle w:val="30"/>
              <w:spacing w:before="124" w:line="241" w:lineRule="auto"/>
              <w:ind w:left="668"/>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5</w:t>
            </w:r>
          </w:p>
        </w:tc>
        <w:tc>
          <w:tcPr>
            <w:tcW w:w="3387" w:type="dxa"/>
            <w:vAlign w:val="top"/>
          </w:tcPr>
          <w:p w14:paraId="3675C75A">
            <w:pPr>
              <w:rPr>
                <w:rFonts w:hint="eastAsia" w:ascii="仿宋" w:hAnsi="仿宋" w:eastAsia="仿宋" w:cs="仿宋"/>
                <w:b w:val="0"/>
                <w:bCs w:val="0"/>
                <w:color w:val="auto"/>
                <w:sz w:val="21"/>
                <w:highlight w:val="none"/>
              </w:rPr>
            </w:pPr>
          </w:p>
        </w:tc>
        <w:tc>
          <w:tcPr>
            <w:tcW w:w="2944" w:type="dxa"/>
            <w:vAlign w:val="top"/>
          </w:tcPr>
          <w:p w14:paraId="6852E8FA">
            <w:pPr>
              <w:rPr>
                <w:rFonts w:hint="eastAsia" w:ascii="仿宋" w:hAnsi="仿宋" w:eastAsia="仿宋" w:cs="仿宋"/>
                <w:b w:val="0"/>
                <w:bCs w:val="0"/>
                <w:color w:val="auto"/>
                <w:sz w:val="21"/>
                <w:highlight w:val="none"/>
              </w:rPr>
            </w:pPr>
          </w:p>
        </w:tc>
        <w:tc>
          <w:tcPr>
            <w:tcW w:w="2017" w:type="dxa"/>
            <w:vAlign w:val="top"/>
          </w:tcPr>
          <w:p w14:paraId="42C967AD">
            <w:pPr>
              <w:rPr>
                <w:rFonts w:hint="eastAsia" w:ascii="仿宋" w:hAnsi="仿宋" w:eastAsia="仿宋" w:cs="仿宋"/>
                <w:b w:val="0"/>
                <w:bCs w:val="0"/>
                <w:color w:val="auto"/>
                <w:sz w:val="21"/>
                <w:highlight w:val="none"/>
              </w:rPr>
            </w:pPr>
          </w:p>
        </w:tc>
      </w:tr>
      <w:tr w14:paraId="2B549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2D6741D3">
            <w:pPr>
              <w:pStyle w:val="30"/>
              <w:spacing w:before="121" w:line="368" w:lineRule="exact"/>
              <w:ind w:left="500"/>
              <w:rPr>
                <w:rFonts w:hint="eastAsia" w:ascii="仿宋" w:hAnsi="仿宋" w:eastAsia="仿宋" w:cs="仿宋"/>
                <w:b w:val="0"/>
                <w:bCs w:val="0"/>
                <w:color w:val="auto"/>
                <w:highlight w:val="none"/>
              </w:rPr>
            </w:pPr>
            <w:r>
              <w:rPr>
                <w:rFonts w:hint="eastAsia" w:ascii="仿宋" w:hAnsi="仿宋" w:eastAsia="仿宋" w:cs="仿宋"/>
                <w:b w:val="0"/>
                <w:bCs w:val="0"/>
                <w:color w:val="auto"/>
                <w:spacing w:val="-13"/>
                <w:position w:val="2"/>
                <w:highlight w:val="none"/>
              </w:rPr>
              <w:t>……</w:t>
            </w:r>
          </w:p>
        </w:tc>
        <w:tc>
          <w:tcPr>
            <w:tcW w:w="3387" w:type="dxa"/>
            <w:vAlign w:val="top"/>
          </w:tcPr>
          <w:p w14:paraId="301A545F">
            <w:pPr>
              <w:rPr>
                <w:rFonts w:hint="eastAsia" w:ascii="仿宋" w:hAnsi="仿宋" w:eastAsia="仿宋" w:cs="仿宋"/>
                <w:b w:val="0"/>
                <w:bCs w:val="0"/>
                <w:color w:val="auto"/>
                <w:sz w:val="21"/>
                <w:highlight w:val="none"/>
              </w:rPr>
            </w:pPr>
          </w:p>
        </w:tc>
        <w:tc>
          <w:tcPr>
            <w:tcW w:w="2944" w:type="dxa"/>
            <w:vAlign w:val="top"/>
          </w:tcPr>
          <w:p w14:paraId="17102F2C">
            <w:pPr>
              <w:rPr>
                <w:rFonts w:hint="eastAsia" w:ascii="仿宋" w:hAnsi="仿宋" w:eastAsia="仿宋" w:cs="仿宋"/>
                <w:b w:val="0"/>
                <w:bCs w:val="0"/>
                <w:color w:val="auto"/>
                <w:sz w:val="21"/>
                <w:highlight w:val="none"/>
              </w:rPr>
            </w:pPr>
          </w:p>
        </w:tc>
        <w:tc>
          <w:tcPr>
            <w:tcW w:w="2017" w:type="dxa"/>
            <w:vAlign w:val="top"/>
          </w:tcPr>
          <w:p w14:paraId="0781A028">
            <w:pPr>
              <w:rPr>
                <w:rFonts w:hint="eastAsia" w:ascii="仿宋" w:hAnsi="仿宋" w:eastAsia="仿宋" w:cs="仿宋"/>
                <w:b w:val="0"/>
                <w:bCs w:val="0"/>
                <w:color w:val="auto"/>
                <w:sz w:val="21"/>
                <w:highlight w:val="none"/>
              </w:rPr>
            </w:pPr>
          </w:p>
        </w:tc>
      </w:tr>
      <w:tr w14:paraId="115C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409FDDFF">
            <w:pPr>
              <w:rPr>
                <w:rFonts w:hint="eastAsia" w:ascii="仿宋" w:hAnsi="仿宋" w:eastAsia="仿宋" w:cs="仿宋"/>
                <w:b w:val="0"/>
                <w:bCs w:val="0"/>
                <w:color w:val="auto"/>
                <w:sz w:val="21"/>
                <w:highlight w:val="none"/>
              </w:rPr>
            </w:pPr>
          </w:p>
        </w:tc>
        <w:tc>
          <w:tcPr>
            <w:tcW w:w="3387" w:type="dxa"/>
            <w:vAlign w:val="top"/>
          </w:tcPr>
          <w:p w14:paraId="560FEC1C">
            <w:pPr>
              <w:rPr>
                <w:rFonts w:hint="eastAsia" w:ascii="仿宋" w:hAnsi="仿宋" w:eastAsia="仿宋" w:cs="仿宋"/>
                <w:b w:val="0"/>
                <w:bCs w:val="0"/>
                <w:color w:val="auto"/>
                <w:sz w:val="21"/>
                <w:highlight w:val="none"/>
              </w:rPr>
            </w:pPr>
          </w:p>
        </w:tc>
        <w:tc>
          <w:tcPr>
            <w:tcW w:w="2944" w:type="dxa"/>
            <w:vAlign w:val="top"/>
          </w:tcPr>
          <w:p w14:paraId="2D155105">
            <w:pPr>
              <w:rPr>
                <w:rFonts w:hint="eastAsia" w:ascii="仿宋" w:hAnsi="仿宋" w:eastAsia="仿宋" w:cs="仿宋"/>
                <w:b w:val="0"/>
                <w:bCs w:val="0"/>
                <w:color w:val="auto"/>
                <w:sz w:val="21"/>
                <w:highlight w:val="none"/>
              </w:rPr>
            </w:pPr>
          </w:p>
        </w:tc>
        <w:tc>
          <w:tcPr>
            <w:tcW w:w="2017" w:type="dxa"/>
            <w:vAlign w:val="top"/>
          </w:tcPr>
          <w:p w14:paraId="26A01477">
            <w:pPr>
              <w:rPr>
                <w:rFonts w:hint="eastAsia" w:ascii="仿宋" w:hAnsi="仿宋" w:eastAsia="仿宋" w:cs="仿宋"/>
                <w:b w:val="0"/>
                <w:bCs w:val="0"/>
                <w:color w:val="auto"/>
                <w:sz w:val="21"/>
                <w:highlight w:val="none"/>
              </w:rPr>
            </w:pPr>
          </w:p>
        </w:tc>
      </w:tr>
      <w:tr w14:paraId="11B62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27985624">
            <w:pPr>
              <w:rPr>
                <w:rFonts w:hint="eastAsia" w:ascii="仿宋" w:hAnsi="仿宋" w:eastAsia="仿宋" w:cs="仿宋"/>
                <w:b w:val="0"/>
                <w:bCs w:val="0"/>
                <w:color w:val="auto"/>
                <w:sz w:val="21"/>
                <w:highlight w:val="none"/>
              </w:rPr>
            </w:pPr>
          </w:p>
        </w:tc>
        <w:tc>
          <w:tcPr>
            <w:tcW w:w="3387" w:type="dxa"/>
            <w:vAlign w:val="top"/>
          </w:tcPr>
          <w:p w14:paraId="116C1AFC">
            <w:pPr>
              <w:rPr>
                <w:rFonts w:hint="eastAsia" w:ascii="仿宋" w:hAnsi="仿宋" w:eastAsia="仿宋" w:cs="仿宋"/>
                <w:b w:val="0"/>
                <w:bCs w:val="0"/>
                <w:color w:val="auto"/>
                <w:sz w:val="21"/>
                <w:highlight w:val="none"/>
              </w:rPr>
            </w:pPr>
          </w:p>
        </w:tc>
        <w:tc>
          <w:tcPr>
            <w:tcW w:w="2944" w:type="dxa"/>
            <w:vAlign w:val="top"/>
          </w:tcPr>
          <w:p w14:paraId="0E0CCA68">
            <w:pPr>
              <w:rPr>
                <w:rFonts w:hint="eastAsia" w:ascii="仿宋" w:hAnsi="仿宋" w:eastAsia="仿宋" w:cs="仿宋"/>
                <w:b w:val="0"/>
                <w:bCs w:val="0"/>
                <w:color w:val="auto"/>
                <w:sz w:val="21"/>
                <w:highlight w:val="none"/>
              </w:rPr>
            </w:pPr>
          </w:p>
        </w:tc>
        <w:tc>
          <w:tcPr>
            <w:tcW w:w="2017" w:type="dxa"/>
            <w:vAlign w:val="top"/>
          </w:tcPr>
          <w:p w14:paraId="51D0AD31">
            <w:pPr>
              <w:rPr>
                <w:rFonts w:hint="eastAsia" w:ascii="仿宋" w:hAnsi="仿宋" w:eastAsia="仿宋" w:cs="仿宋"/>
                <w:b w:val="0"/>
                <w:bCs w:val="0"/>
                <w:color w:val="auto"/>
                <w:sz w:val="21"/>
                <w:highlight w:val="none"/>
              </w:rPr>
            </w:pPr>
          </w:p>
        </w:tc>
      </w:tr>
      <w:tr w14:paraId="22866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1AD754AD">
            <w:pPr>
              <w:rPr>
                <w:rFonts w:hint="eastAsia" w:ascii="仿宋" w:hAnsi="仿宋" w:eastAsia="仿宋" w:cs="仿宋"/>
                <w:b w:val="0"/>
                <w:bCs w:val="0"/>
                <w:color w:val="auto"/>
                <w:sz w:val="21"/>
                <w:highlight w:val="none"/>
              </w:rPr>
            </w:pPr>
          </w:p>
        </w:tc>
        <w:tc>
          <w:tcPr>
            <w:tcW w:w="3387" w:type="dxa"/>
            <w:vAlign w:val="top"/>
          </w:tcPr>
          <w:p w14:paraId="7FCA790D">
            <w:pPr>
              <w:rPr>
                <w:rFonts w:hint="eastAsia" w:ascii="仿宋" w:hAnsi="仿宋" w:eastAsia="仿宋" w:cs="仿宋"/>
                <w:b w:val="0"/>
                <w:bCs w:val="0"/>
                <w:color w:val="auto"/>
                <w:sz w:val="21"/>
                <w:highlight w:val="none"/>
              </w:rPr>
            </w:pPr>
          </w:p>
        </w:tc>
        <w:tc>
          <w:tcPr>
            <w:tcW w:w="2944" w:type="dxa"/>
            <w:vAlign w:val="top"/>
          </w:tcPr>
          <w:p w14:paraId="46DC0B3D">
            <w:pPr>
              <w:rPr>
                <w:rFonts w:hint="eastAsia" w:ascii="仿宋" w:hAnsi="仿宋" w:eastAsia="仿宋" w:cs="仿宋"/>
                <w:b w:val="0"/>
                <w:bCs w:val="0"/>
                <w:color w:val="auto"/>
                <w:sz w:val="21"/>
                <w:highlight w:val="none"/>
              </w:rPr>
            </w:pPr>
          </w:p>
        </w:tc>
        <w:tc>
          <w:tcPr>
            <w:tcW w:w="2017" w:type="dxa"/>
            <w:vAlign w:val="top"/>
          </w:tcPr>
          <w:p w14:paraId="433E723E">
            <w:pPr>
              <w:rPr>
                <w:rFonts w:hint="eastAsia" w:ascii="仿宋" w:hAnsi="仿宋" w:eastAsia="仿宋" w:cs="仿宋"/>
                <w:b w:val="0"/>
                <w:bCs w:val="0"/>
                <w:color w:val="auto"/>
                <w:sz w:val="21"/>
                <w:highlight w:val="none"/>
              </w:rPr>
            </w:pPr>
          </w:p>
        </w:tc>
      </w:tr>
    </w:tbl>
    <w:p w14:paraId="57F1A181">
      <w:pPr>
        <w:spacing w:before="147" w:line="222" w:lineRule="auto"/>
        <w:ind w:left="4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注：偏离情况填写为正偏离、负偏离、无偏离。</w:t>
      </w:r>
    </w:p>
    <w:p w14:paraId="6062BAD7">
      <w:pPr>
        <w:spacing w:before="150" w:line="300" w:lineRule="auto"/>
        <w:ind w:left="395" w:right="266" w:firstLine="1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1、供应商应根据磋商文件中</w:t>
      </w:r>
      <w:r>
        <w:rPr>
          <w:rFonts w:hint="eastAsia" w:ascii="仿宋" w:hAnsi="仿宋" w:eastAsia="仿宋" w:cs="仿宋"/>
          <w:b w:val="0"/>
          <w:bCs w:val="0"/>
          <w:color w:val="auto"/>
          <w:spacing w:val="-3"/>
          <w:sz w:val="24"/>
          <w:szCs w:val="24"/>
          <w:highlight w:val="none"/>
        </w:rPr>
        <w:t>的各项要求，如实逐条一一对应填写响应情况，如有未响应要求，评审小组</w:t>
      </w:r>
      <w:r>
        <w:rPr>
          <w:rFonts w:hint="eastAsia" w:ascii="仿宋" w:hAnsi="仿宋" w:eastAsia="仿宋" w:cs="仿宋"/>
          <w:b w:val="0"/>
          <w:bCs w:val="0"/>
          <w:color w:val="auto"/>
          <w:spacing w:val="-2"/>
          <w:sz w:val="24"/>
          <w:szCs w:val="24"/>
          <w:highlight w:val="none"/>
        </w:rPr>
        <w:t>有权视其为负偏离；</w:t>
      </w:r>
    </w:p>
    <w:p w14:paraId="3588F972">
      <w:pPr>
        <w:spacing w:before="150" w:line="281" w:lineRule="auto"/>
        <w:ind w:left="403" w:right="381" w:hanging="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2、请供应商在“偏离情况</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z w:val="24"/>
          <w:szCs w:val="24"/>
          <w:highlight w:val="none"/>
        </w:rPr>
        <w:t>”一栏详细描述存</w:t>
      </w:r>
      <w:r>
        <w:rPr>
          <w:rFonts w:hint="eastAsia" w:ascii="仿宋" w:hAnsi="仿宋" w:eastAsia="仿宋" w:cs="仿宋"/>
          <w:b w:val="0"/>
          <w:bCs w:val="0"/>
          <w:color w:val="auto"/>
          <w:spacing w:val="-1"/>
          <w:sz w:val="24"/>
          <w:szCs w:val="24"/>
          <w:highlight w:val="none"/>
        </w:rPr>
        <w:t>在正偏离或负偏离商务指标，并标明偏离</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情况；</w:t>
      </w:r>
    </w:p>
    <w:p w14:paraId="41285A26">
      <w:pPr>
        <w:spacing w:before="150" w:line="222" w:lineRule="auto"/>
        <w:ind w:left="39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3、磋商文件未做要求的，不视为正偏离。</w:t>
      </w:r>
    </w:p>
    <w:p w14:paraId="2CBA1BDD">
      <w:pPr>
        <w:spacing w:before="150" w:line="222" w:lineRule="auto"/>
        <w:ind w:left="389"/>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sz w:val="24"/>
          <w:szCs w:val="24"/>
          <w:highlight w:val="none"/>
        </w:rPr>
        <w:t>4、不允许负偏离，负偏离视为不响应磋商文件。</w:t>
      </w:r>
    </w:p>
    <w:p w14:paraId="7312368E">
      <w:pPr>
        <w:pStyle w:val="4"/>
        <w:spacing w:line="277" w:lineRule="auto"/>
        <w:rPr>
          <w:rFonts w:hint="eastAsia" w:ascii="仿宋" w:hAnsi="仿宋" w:eastAsia="仿宋" w:cs="仿宋"/>
          <w:b w:val="0"/>
          <w:bCs w:val="0"/>
          <w:color w:val="auto"/>
          <w:highlight w:val="none"/>
        </w:rPr>
      </w:pPr>
    </w:p>
    <w:p w14:paraId="022A9FF6">
      <w:pPr>
        <w:pStyle w:val="4"/>
        <w:spacing w:line="277" w:lineRule="auto"/>
        <w:rPr>
          <w:rFonts w:hint="eastAsia" w:ascii="仿宋" w:hAnsi="仿宋" w:eastAsia="仿宋" w:cs="仿宋"/>
          <w:b w:val="0"/>
          <w:bCs w:val="0"/>
          <w:color w:val="auto"/>
          <w:highlight w:val="none"/>
        </w:rPr>
      </w:pPr>
    </w:p>
    <w:p w14:paraId="65FB2220">
      <w:pPr>
        <w:pStyle w:val="4"/>
        <w:spacing w:line="277" w:lineRule="auto"/>
        <w:rPr>
          <w:rFonts w:hint="eastAsia" w:ascii="仿宋" w:hAnsi="仿宋" w:eastAsia="仿宋" w:cs="仿宋"/>
          <w:b w:val="0"/>
          <w:bCs w:val="0"/>
          <w:color w:val="auto"/>
          <w:highlight w:val="none"/>
        </w:rPr>
      </w:pPr>
    </w:p>
    <w:p w14:paraId="15DDB015">
      <w:pPr>
        <w:pStyle w:val="4"/>
        <w:spacing w:line="277" w:lineRule="auto"/>
        <w:rPr>
          <w:rFonts w:hint="eastAsia" w:ascii="仿宋" w:hAnsi="仿宋" w:eastAsia="仿宋" w:cs="仿宋"/>
          <w:b w:val="0"/>
          <w:bCs w:val="0"/>
          <w:color w:val="auto"/>
          <w:highlight w:val="none"/>
        </w:rPr>
      </w:pPr>
    </w:p>
    <w:p w14:paraId="0E9DEAD9">
      <w:pPr>
        <w:spacing w:before="79" w:line="221" w:lineRule="auto"/>
        <w:ind w:left="4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5"/>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5"/>
          <w:sz w:val="24"/>
          <w:szCs w:val="24"/>
          <w:highlight w:val="none"/>
        </w:rPr>
        <w:t>（</w:t>
      </w:r>
      <w:r>
        <w:rPr>
          <w:rFonts w:hint="eastAsia" w:ascii="仿宋" w:hAnsi="仿宋" w:eastAsia="仿宋" w:cs="仿宋"/>
          <w:b w:val="0"/>
          <w:bCs w:val="0"/>
          <w:color w:val="auto"/>
          <w:spacing w:val="1"/>
          <w:sz w:val="24"/>
          <w:szCs w:val="24"/>
          <w:highlight w:val="none"/>
        </w:rPr>
        <w:t>盖单位公章）</w:t>
      </w:r>
    </w:p>
    <w:p w14:paraId="278957F7">
      <w:pPr>
        <w:spacing w:before="153" w:line="222" w:lineRule="auto"/>
        <w:ind w:left="4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487141DB">
      <w:pPr>
        <w:spacing w:before="150" w:line="222" w:lineRule="auto"/>
        <w:ind w:left="455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45FC8CD4">
      <w:pPr>
        <w:spacing w:line="222" w:lineRule="auto"/>
        <w:rPr>
          <w:rFonts w:hint="eastAsia" w:ascii="仿宋" w:hAnsi="仿宋" w:eastAsia="仿宋" w:cs="仿宋"/>
          <w:b w:val="0"/>
          <w:bCs w:val="0"/>
          <w:color w:val="auto"/>
          <w:sz w:val="24"/>
          <w:szCs w:val="24"/>
          <w:highlight w:val="none"/>
        </w:rPr>
        <w:sectPr>
          <w:footerReference r:id="rId32" w:type="default"/>
          <w:pgSz w:w="11906" w:h="16839"/>
          <w:pgMar w:top="1431" w:right="1058" w:bottom="1180" w:left="1058" w:header="0" w:footer="1018" w:gutter="0"/>
          <w:pgNumType w:fmt="decimal"/>
          <w:cols w:space="720" w:num="1"/>
        </w:sectPr>
      </w:pPr>
    </w:p>
    <w:p w14:paraId="322D16AF">
      <w:pPr>
        <w:spacing w:before="121" w:line="223" w:lineRule="auto"/>
        <w:ind w:left="3935"/>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六、技术偏离表</w:t>
      </w:r>
    </w:p>
    <w:p w14:paraId="20B67676">
      <w:pPr>
        <w:spacing w:before="64"/>
        <w:rPr>
          <w:rFonts w:hint="eastAsia" w:ascii="仿宋" w:hAnsi="仿宋" w:eastAsia="仿宋" w:cs="仿宋"/>
          <w:b w:val="0"/>
          <w:bCs w:val="0"/>
          <w:color w:val="auto"/>
          <w:highlight w:val="none"/>
        </w:rPr>
      </w:pPr>
    </w:p>
    <w:tbl>
      <w:tblPr>
        <w:tblStyle w:val="29"/>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436A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4C98EA45">
            <w:pPr>
              <w:pStyle w:val="30"/>
              <w:spacing w:before="127" w:line="222" w:lineRule="auto"/>
              <w:ind w:left="491"/>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序号</w:t>
            </w:r>
          </w:p>
        </w:tc>
        <w:tc>
          <w:tcPr>
            <w:tcW w:w="3246" w:type="dxa"/>
            <w:vAlign w:val="top"/>
          </w:tcPr>
          <w:p w14:paraId="433C485E">
            <w:pPr>
              <w:pStyle w:val="30"/>
              <w:spacing w:before="126" w:line="222" w:lineRule="auto"/>
              <w:ind w:left="434"/>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磋商文件章节及条款号</w:t>
            </w:r>
          </w:p>
        </w:tc>
        <w:tc>
          <w:tcPr>
            <w:tcW w:w="3085" w:type="dxa"/>
            <w:vAlign w:val="top"/>
          </w:tcPr>
          <w:p w14:paraId="2E341F9A">
            <w:pPr>
              <w:pStyle w:val="30"/>
              <w:spacing w:before="126" w:line="222" w:lineRule="auto"/>
              <w:ind w:left="364"/>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响应文件章节及条款号</w:t>
            </w:r>
          </w:p>
        </w:tc>
        <w:tc>
          <w:tcPr>
            <w:tcW w:w="2017" w:type="dxa"/>
            <w:vAlign w:val="top"/>
          </w:tcPr>
          <w:p w14:paraId="12031651">
            <w:pPr>
              <w:pStyle w:val="30"/>
              <w:spacing w:before="127" w:line="222" w:lineRule="auto"/>
              <w:ind w:left="541"/>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偏离情况</w:t>
            </w:r>
          </w:p>
        </w:tc>
      </w:tr>
      <w:tr w14:paraId="37C0A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361B1E58">
            <w:pPr>
              <w:pStyle w:val="30"/>
              <w:spacing w:before="122" w:line="315" w:lineRule="exact"/>
              <w:ind w:left="681"/>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1</w:t>
            </w:r>
          </w:p>
        </w:tc>
        <w:tc>
          <w:tcPr>
            <w:tcW w:w="3246" w:type="dxa"/>
            <w:vAlign w:val="top"/>
          </w:tcPr>
          <w:p w14:paraId="4C40E868">
            <w:pPr>
              <w:rPr>
                <w:rFonts w:hint="eastAsia" w:ascii="仿宋" w:hAnsi="仿宋" w:eastAsia="仿宋" w:cs="仿宋"/>
                <w:b w:val="0"/>
                <w:bCs w:val="0"/>
                <w:color w:val="auto"/>
                <w:sz w:val="21"/>
                <w:highlight w:val="none"/>
              </w:rPr>
            </w:pPr>
          </w:p>
        </w:tc>
        <w:tc>
          <w:tcPr>
            <w:tcW w:w="3085" w:type="dxa"/>
            <w:vAlign w:val="top"/>
          </w:tcPr>
          <w:p w14:paraId="64D9CD1A">
            <w:pPr>
              <w:rPr>
                <w:rFonts w:hint="eastAsia" w:ascii="仿宋" w:hAnsi="仿宋" w:eastAsia="仿宋" w:cs="仿宋"/>
                <w:b w:val="0"/>
                <w:bCs w:val="0"/>
                <w:color w:val="auto"/>
                <w:sz w:val="21"/>
                <w:highlight w:val="none"/>
              </w:rPr>
            </w:pPr>
          </w:p>
        </w:tc>
        <w:tc>
          <w:tcPr>
            <w:tcW w:w="2017" w:type="dxa"/>
            <w:vAlign w:val="top"/>
          </w:tcPr>
          <w:p w14:paraId="169B236D">
            <w:pPr>
              <w:rPr>
                <w:rFonts w:hint="eastAsia" w:ascii="仿宋" w:hAnsi="仿宋" w:eastAsia="仿宋" w:cs="仿宋"/>
                <w:b w:val="0"/>
                <w:bCs w:val="0"/>
                <w:color w:val="auto"/>
                <w:sz w:val="21"/>
                <w:highlight w:val="none"/>
              </w:rPr>
            </w:pPr>
          </w:p>
        </w:tc>
      </w:tr>
      <w:tr w14:paraId="3E9D8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2FB0A03A">
            <w:pPr>
              <w:pStyle w:val="30"/>
              <w:spacing w:before="125" w:line="315" w:lineRule="exact"/>
              <w:ind w:left="726"/>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2</w:t>
            </w:r>
          </w:p>
        </w:tc>
        <w:tc>
          <w:tcPr>
            <w:tcW w:w="3246" w:type="dxa"/>
            <w:vAlign w:val="top"/>
          </w:tcPr>
          <w:p w14:paraId="59C9D301">
            <w:pPr>
              <w:rPr>
                <w:rFonts w:hint="eastAsia" w:ascii="仿宋" w:hAnsi="仿宋" w:eastAsia="仿宋" w:cs="仿宋"/>
                <w:b w:val="0"/>
                <w:bCs w:val="0"/>
                <w:color w:val="auto"/>
                <w:sz w:val="21"/>
                <w:highlight w:val="none"/>
              </w:rPr>
            </w:pPr>
          </w:p>
        </w:tc>
        <w:tc>
          <w:tcPr>
            <w:tcW w:w="3085" w:type="dxa"/>
            <w:vAlign w:val="top"/>
          </w:tcPr>
          <w:p w14:paraId="5F43E1F0">
            <w:pPr>
              <w:rPr>
                <w:rFonts w:hint="eastAsia" w:ascii="仿宋" w:hAnsi="仿宋" w:eastAsia="仿宋" w:cs="仿宋"/>
                <w:b w:val="0"/>
                <w:bCs w:val="0"/>
                <w:color w:val="auto"/>
                <w:sz w:val="21"/>
                <w:highlight w:val="none"/>
              </w:rPr>
            </w:pPr>
          </w:p>
        </w:tc>
        <w:tc>
          <w:tcPr>
            <w:tcW w:w="2017" w:type="dxa"/>
            <w:vAlign w:val="top"/>
          </w:tcPr>
          <w:p w14:paraId="0AD453DF">
            <w:pPr>
              <w:rPr>
                <w:rFonts w:hint="eastAsia" w:ascii="仿宋" w:hAnsi="仿宋" w:eastAsia="仿宋" w:cs="仿宋"/>
                <w:b w:val="0"/>
                <w:bCs w:val="0"/>
                <w:color w:val="auto"/>
                <w:sz w:val="21"/>
                <w:highlight w:val="none"/>
              </w:rPr>
            </w:pPr>
          </w:p>
        </w:tc>
      </w:tr>
      <w:tr w14:paraId="7C24C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7AB6B8C">
            <w:pPr>
              <w:pStyle w:val="30"/>
              <w:spacing w:before="124" w:line="241" w:lineRule="auto"/>
              <w:ind w:left="668"/>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w:t>
            </w:r>
          </w:p>
        </w:tc>
        <w:tc>
          <w:tcPr>
            <w:tcW w:w="3246" w:type="dxa"/>
            <w:vAlign w:val="top"/>
          </w:tcPr>
          <w:p w14:paraId="7BD6B1D2">
            <w:pPr>
              <w:rPr>
                <w:rFonts w:hint="eastAsia" w:ascii="仿宋" w:hAnsi="仿宋" w:eastAsia="仿宋" w:cs="仿宋"/>
                <w:b w:val="0"/>
                <w:bCs w:val="0"/>
                <w:color w:val="auto"/>
                <w:sz w:val="21"/>
                <w:highlight w:val="none"/>
              </w:rPr>
            </w:pPr>
          </w:p>
        </w:tc>
        <w:tc>
          <w:tcPr>
            <w:tcW w:w="3085" w:type="dxa"/>
            <w:vAlign w:val="top"/>
          </w:tcPr>
          <w:p w14:paraId="17016E6E">
            <w:pPr>
              <w:rPr>
                <w:rFonts w:hint="eastAsia" w:ascii="仿宋" w:hAnsi="仿宋" w:eastAsia="仿宋" w:cs="仿宋"/>
                <w:b w:val="0"/>
                <w:bCs w:val="0"/>
                <w:color w:val="auto"/>
                <w:sz w:val="21"/>
                <w:highlight w:val="none"/>
              </w:rPr>
            </w:pPr>
          </w:p>
        </w:tc>
        <w:tc>
          <w:tcPr>
            <w:tcW w:w="2017" w:type="dxa"/>
            <w:vAlign w:val="top"/>
          </w:tcPr>
          <w:p w14:paraId="2E523140">
            <w:pPr>
              <w:rPr>
                <w:rFonts w:hint="eastAsia" w:ascii="仿宋" w:hAnsi="仿宋" w:eastAsia="仿宋" w:cs="仿宋"/>
                <w:b w:val="0"/>
                <w:bCs w:val="0"/>
                <w:color w:val="auto"/>
                <w:sz w:val="21"/>
                <w:highlight w:val="none"/>
              </w:rPr>
            </w:pPr>
          </w:p>
        </w:tc>
      </w:tr>
      <w:tr w14:paraId="141FF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45B2DBAC">
            <w:pPr>
              <w:pStyle w:val="30"/>
              <w:spacing w:before="124" w:line="315" w:lineRule="exact"/>
              <w:ind w:left="662"/>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4</w:t>
            </w:r>
          </w:p>
        </w:tc>
        <w:tc>
          <w:tcPr>
            <w:tcW w:w="3246" w:type="dxa"/>
            <w:vAlign w:val="top"/>
          </w:tcPr>
          <w:p w14:paraId="1491AE61">
            <w:pPr>
              <w:rPr>
                <w:rFonts w:hint="eastAsia" w:ascii="仿宋" w:hAnsi="仿宋" w:eastAsia="仿宋" w:cs="仿宋"/>
                <w:b w:val="0"/>
                <w:bCs w:val="0"/>
                <w:color w:val="auto"/>
                <w:sz w:val="21"/>
                <w:highlight w:val="none"/>
              </w:rPr>
            </w:pPr>
          </w:p>
        </w:tc>
        <w:tc>
          <w:tcPr>
            <w:tcW w:w="3085" w:type="dxa"/>
            <w:vAlign w:val="top"/>
          </w:tcPr>
          <w:p w14:paraId="6AAF6868">
            <w:pPr>
              <w:rPr>
                <w:rFonts w:hint="eastAsia" w:ascii="仿宋" w:hAnsi="仿宋" w:eastAsia="仿宋" w:cs="仿宋"/>
                <w:b w:val="0"/>
                <w:bCs w:val="0"/>
                <w:color w:val="auto"/>
                <w:sz w:val="21"/>
                <w:highlight w:val="none"/>
              </w:rPr>
            </w:pPr>
          </w:p>
        </w:tc>
        <w:tc>
          <w:tcPr>
            <w:tcW w:w="2017" w:type="dxa"/>
            <w:vAlign w:val="top"/>
          </w:tcPr>
          <w:p w14:paraId="385ABE5D">
            <w:pPr>
              <w:rPr>
                <w:rFonts w:hint="eastAsia" w:ascii="仿宋" w:hAnsi="仿宋" w:eastAsia="仿宋" w:cs="仿宋"/>
                <w:b w:val="0"/>
                <w:bCs w:val="0"/>
                <w:color w:val="auto"/>
                <w:sz w:val="21"/>
                <w:highlight w:val="none"/>
              </w:rPr>
            </w:pPr>
          </w:p>
        </w:tc>
      </w:tr>
      <w:tr w14:paraId="10579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029DD7F4">
            <w:pPr>
              <w:pStyle w:val="30"/>
              <w:spacing w:before="123" w:line="241" w:lineRule="auto"/>
              <w:ind w:left="668"/>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5</w:t>
            </w:r>
          </w:p>
        </w:tc>
        <w:tc>
          <w:tcPr>
            <w:tcW w:w="3246" w:type="dxa"/>
            <w:vAlign w:val="top"/>
          </w:tcPr>
          <w:p w14:paraId="3EEDBE70">
            <w:pPr>
              <w:rPr>
                <w:rFonts w:hint="eastAsia" w:ascii="仿宋" w:hAnsi="仿宋" w:eastAsia="仿宋" w:cs="仿宋"/>
                <w:b w:val="0"/>
                <w:bCs w:val="0"/>
                <w:color w:val="auto"/>
                <w:sz w:val="21"/>
                <w:highlight w:val="none"/>
              </w:rPr>
            </w:pPr>
          </w:p>
        </w:tc>
        <w:tc>
          <w:tcPr>
            <w:tcW w:w="3085" w:type="dxa"/>
            <w:vAlign w:val="top"/>
          </w:tcPr>
          <w:p w14:paraId="3F320067">
            <w:pPr>
              <w:rPr>
                <w:rFonts w:hint="eastAsia" w:ascii="仿宋" w:hAnsi="仿宋" w:eastAsia="仿宋" w:cs="仿宋"/>
                <w:b w:val="0"/>
                <w:bCs w:val="0"/>
                <w:color w:val="auto"/>
                <w:sz w:val="21"/>
                <w:highlight w:val="none"/>
              </w:rPr>
            </w:pPr>
          </w:p>
        </w:tc>
        <w:tc>
          <w:tcPr>
            <w:tcW w:w="2017" w:type="dxa"/>
            <w:vAlign w:val="top"/>
          </w:tcPr>
          <w:p w14:paraId="26B18240">
            <w:pPr>
              <w:rPr>
                <w:rFonts w:hint="eastAsia" w:ascii="仿宋" w:hAnsi="仿宋" w:eastAsia="仿宋" w:cs="仿宋"/>
                <w:b w:val="0"/>
                <w:bCs w:val="0"/>
                <w:color w:val="auto"/>
                <w:sz w:val="21"/>
                <w:highlight w:val="none"/>
              </w:rPr>
            </w:pPr>
          </w:p>
        </w:tc>
      </w:tr>
      <w:tr w14:paraId="79C23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4B9A5353">
            <w:pPr>
              <w:pStyle w:val="30"/>
              <w:spacing w:before="120" w:line="369" w:lineRule="exact"/>
              <w:ind w:left="500"/>
              <w:rPr>
                <w:rFonts w:hint="eastAsia" w:ascii="仿宋" w:hAnsi="仿宋" w:eastAsia="仿宋" w:cs="仿宋"/>
                <w:b w:val="0"/>
                <w:bCs w:val="0"/>
                <w:color w:val="auto"/>
                <w:highlight w:val="none"/>
              </w:rPr>
            </w:pPr>
            <w:r>
              <w:rPr>
                <w:rFonts w:hint="eastAsia" w:ascii="仿宋" w:hAnsi="仿宋" w:eastAsia="仿宋" w:cs="仿宋"/>
                <w:b w:val="0"/>
                <w:bCs w:val="0"/>
                <w:color w:val="auto"/>
                <w:spacing w:val="-13"/>
                <w:position w:val="2"/>
                <w:highlight w:val="none"/>
              </w:rPr>
              <w:t>……</w:t>
            </w:r>
          </w:p>
        </w:tc>
        <w:tc>
          <w:tcPr>
            <w:tcW w:w="3246" w:type="dxa"/>
            <w:vAlign w:val="top"/>
          </w:tcPr>
          <w:p w14:paraId="76C76F77">
            <w:pPr>
              <w:rPr>
                <w:rFonts w:hint="eastAsia" w:ascii="仿宋" w:hAnsi="仿宋" w:eastAsia="仿宋" w:cs="仿宋"/>
                <w:b w:val="0"/>
                <w:bCs w:val="0"/>
                <w:color w:val="auto"/>
                <w:sz w:val="21"/>
                <w:highlight w:val="none"/>
              </w:rPr>
            </w:pPr>
          </w:p>
        </w:tc>
        <w:tc>
          <w:tcPr>
            <w:tcW w:w="3085" w:type="dxa"/>
            <w:vAlign w:val="top"/>
          </w:tcPr>
          <w:p w14:paraId="053D36A0">
            <w:pPr>
              <w:rPr>
                <w:rFonts w:hint="eastAsia" w:ascii="仿宋" w:hAnsi="仿宋" w:eastAsia="仿宋" w:cs="仿宋"/>
                <w:b w:val="0"/>
                <w:bCs w:val="0"/>
                <w:color w:val="auto"/>
                <w:sz w:val="21"/>
                <w:highlight w:val="none"/>
              </w:rPr>
            </w:pPr>
          </w:p>
        </w:tc>
        <w:tc>
          <w:tcPr>
            <w:tcW w:w="2017" w:type="dxa"/>
            <w:vAlign w:val="top"/>
          </w:tcPr>
          <w:p w14:paraId="7141DDB5">
            <w:pPr>
              <w:rPr>
                <w:rFonts w:hint="eastAsia" w:ascii="仿宋" w:hAnsi="仿宋" w:eastAsia="仿宋" w:cs="仿宋"/>
                <w:b w:val="0"/>
                <w:bCs w:val="0"/>
                <w:color w:val="auto"/>
                <w:sz w:val="21"/>
                <w:highlight w:val="none"/>
              </w:rPr>
            </w:pPr>
          </w:p>
        </w:tc>
      </w:tr>
      <w:tr w14:paraId="7AE8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6D775788">
            <w:pPr>
              <w:rPr>
                <w:rFonts w:hint="eastAsia" w:ascii="仿宋" w:hAnsi="仿宋" w:eastAsia="仿宋" w:cs="仿宋"/>
                <w:b w:val="0"/>
                <w:bCs w:val="0"/>
                <w:color w:val="auto"/>
                <w:sz w:val="21"/>
                <w:highlight w:val="none"/>
              </w:rPr>
            </w:pPr>
          </w:p>
        </w:tc>
        <w:tc>
          <w:tcPr>
            <w:tcW w:w="3246" w:type="dxa"/>
            <w:vAlign w:val="top"/>
          </w:tcPr>
          <w:p w14:paraId="3ACF8514">
            <w:pPr>
              <w:rPr>
                <w:rFonts w:hint="eastAsia" w:ascii="仿宋" w:hAnsi="仿宋" w:eastAsia="仿宋" w:cs="仿宋"/>
                <w:b w:val="0"/>
                <w:bCs w:val="0"/>
                <w:color w:val="auto"/>
                <w:sz w:val="21"/>
                <w:highlight w:val="none"/>
              </w:rPr>
            </w:pPr>
          </w:p>
        </w:tc>
        <w:tc>
          <w:tcPr>
            <w:tcW w:w="3085" w:type="dxa"/>
            <w:vAlign w:val="top"/>
          </w:tcPr>
          <w:p w14:paraId="1F5EFA9D">
            <w:pPr>
              <w:rPr>
                <w:rFonts w:hint="eastAsia" w:ascii="仿宋" w:hAnsi="仿宋" w:eastAsia="仿宋" w:cs="仿宋"/>
                <w:b w:val="0"/>
                <w:bCs w:val="0"/>
                <w:color w:val="auto"/>
                <w:sz w:val="21"/>
                <w:highlight w:val="none"/>
              </w:rPr>
            </w:pPr>
          </w:p>
        </w:tc>
        <w:tc>
          <w:tcPr>
            <w:tcW w:w="2017" w:type="dxa"/>
            <w:vAlign w:val="top"/>
          </w:tcPr>
          <w:p w14:paraId="1DDDA9AA">
            <w:pPr>
              <w:rPr>
                <w:rFonts w:hint="eastAsia" w:ascii="仿宋" w:hAnsi="仿宋" w:eastAsia="仿宋" w:cs="仿宋"/>
                <w:b w:val="0"/>
                <w:bCs w:val="0"/>
                <w:color w:val="auto"/>
                <w:sz w:val="21"/>
                <w:highlight w:val="none"/>
              </w:rPr>
            </w:pPr>
          </w:p>
        </w:tc>
      </w:tr>
      <w:tr w14:paraId="389D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4BF9B515">
            <w:pPr>
              <w:rPr>
                <w:rFonts w:hint="eastAsia" w:ascii="仿宋" w:hAnsi="仿宋" w:eastAsia="仿宋" w:cs="仿宋"/>
                <w:b w:val="0"/>
                <w:bCs w:val="0"/>
                <w:color w:val="auto"/>
                <w:sz w:val="21"/>
                <w:highlight w:val="none"/>
              </w:rPr>
            </w:pPr>
          </w:p>
        </w:tc>
        <w:tc>
          <w:tcPr>
            <w:tcW w:w="3246" w:type="dxa"/>
            <w:vAlign w:val="top"/>
          </w:tcPr>
          <w:p w14:paraId="282AE154">
            <w:pPr>
              <w:rPr>
                <w:rFonts w:hint="eastAsia" w:ascii="仿宋" w:hAnsi="仿宋" w:eastAsia="仿宋" w:cs="仿宋"/>
                <w:b w:val="0"/>
                <w:bCs w:val="0"/>
                <w:color w:val="auto"/>
                <w:sz w:val="21"/>
                <w:highlight w:val="none"/>
              </w:rPr>
            </w:pPr>
          </w:p>
        </w:tc>
        <w:tc>
          <w:tcPr>
            <w:tcW w:w="3085" w:type="dxa"/>
            <w:vAlign w:val="top"/>
          </w:tcPr>
          <w:p w14:paraId="0F45D208">
            <w:pPr>
              <w:rPr>
                <w:rFonts w:hint="eastAsia" w:ascii="仿宋" w:hAnsi="仿宋" w:eastAsia="仿宋" w:cs="仿宋"/>
                <w:b w:val="0"/>
                <w:bCs w:val="0"/>
                <w:color w:val="auto"/>
                <w:sz w:val="21"/>
                <w:highlight w:val="none"/>
              </w:rPr>
            </w:pPr>
          </w:p>
        </w:tc>
        <w:tc>
          <w:tcPr>
            <w:tcW w:w="2017" w:type="dxa"/>
            <w:vAlign w:val="top"/>
          </w:tcPr>
          <w:p w14:paraId="65BA2690">
            <w:pPr>
              <w:rPr>
                <w:rFonts w:hint="eastAsia" w:ascii="仿宋" w:hAnsi="仿宋" w:eastAsia="仿宋" w:cs="仿宋"/>
                <w:b w:val="0"/>
                <w:bCs w:val="0"/>
                <w:color w:val="auto"/>
                <w:sz w:val="21"/>
                <w:highlight w:val="none"/>
              </w:rPr>
            </w:pPr>
          </w:p>
        </w:tc>
      </w:tr>
      <w:tr w14:paraId="1A98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5FCD7358">
            <w:pPr>
              <w:rPr>
                <w:rFonts w:hint="eastAsia" w:ascii="仿宋" w:hAnsi="仿宋" w:eastAsia="仿宋" w:cs="仿宋"/>
                <w:b w:val="0"/>
                <w:bCs w:val="0"/>
                <w:color w:val="auto"/>
                <w:sz w:val="21"/>
                <w:highlight w:val="none"/>
              </w:rPr>
            </w:pPr>
          </w:p>
        </w:tc>
        <w:tc>
          <w:tcPr>
            <w:tcW w:w="3246" w:type="dxa"/>
            <w:vAlign w:val="top"/>
          </w:tcPr>
          <w:p w14:paraId="007C769B">
            <w:pPr>
              <w:rPr>
                <w:rFonts w:hint="eastAsia" w:ascii="仿宋" w:hAnsi="仿宋" w:eastAsia="仿宋" w:cs="仿宋"/>
                <w:b w:val="0"/>
                <w:bCs w:val="0"/>
                <w:color w:val="auto"/>
                <w:sz w:val="21"/>
                <w:highlight w:val="none"/>
              </w:rPr>
            </w:pPr>
          </w:p>
        </w:tc>
        <w:tc>
          <w:tcPr>
            <w:tcW w:w="3085" w:type="dxa"/>
            <w:vAlign w:val="top"/>
          </w:tcPr>
          <w:p w14:paraId="4DED88F1">
            <w:pPr>
              <w:rPr>
                <w:rFonts w:hint="eastAsia" w:ascii="仿宋" w:hAnsi="仿宋" w:eastAsia="仿宋" w:cs="仿宋"/>
                <w:b w:val="0"/>
                <w:bCs w:val="0"/>
                <w:color w:val="auto"/>
                <w:sz w:val="21"/>
                <w:highlight w:val="none"/>
              </w:rPr>
            </w:pPr>
          </w:p>
        </w:tc>
        <w:tc>
          <w:tcPr>
            <w:tcW w:w="2017" w:type="dxa"/>
            <w:vAlign w:val="top"/>
          </w:tcPr>
          <w:p w14:paraId="4A62A8AA">
            <w:pPr>
              <w:rPr>
                <w:rFonts w:hint="eastAsia" w:ascii="仿宋" w:hAnsi="仿宋" w:eastAsia="仿宋" w:cs="仿宋"/>
                <w:b w:val="0"/>
                <w:bCs w:val="0"/>
                <w:color w:val="auto"/>
                <w:sz w:val="21"/>
                <w:highlight w:val="none"/>
              </w:rPr>
            </w:pPr>
          </w:p>
        </w:tc>
      </w:tr>
    </w:tbl>
    <w:p w14:paraId="37439CCA">
      <w:pPr>
        <w:spacing w:before="147" w:line="222" w:lineRule="auto"/>
        <w:ind w:left="4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注：偏离情况填写为正偏离、负偏离、无偏离。</w:t>
      </w:r>
    </w:p>
    <w:p w14:paraId="2D0552DE">
      <w:pPr>
        <w:spacing w:before="150" w:line="300" w:lineRule="auto"/>
        <w:ind w:left="395" w:right="266" w:firstLine="1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1、供应商应根据磋商文件中</w:t>
      </w:r>
      <w:r>
        <w:rPr>
          <w:rFonts w:hint="eastAsia" w:ascii="仿宋" w:hAnsi="仿宋" w:eastAsia="仿宋" w:cs="仿宋"/>
          <w:b w:val="0"/>
          <w:bCs w:val="0"/>
          <w:color w:val="auto"/>
          <w:spacing w:val="-3"/>
          <w:sz w:val="24"/>
          <w:szCs w:val="24"/>
          <w:highlight w:val="none"/>
        </w:rPr>
        <w:t>的各项要求，如实逐条一一对应填写响应情况，如有未响应要求，评审小组</w:t>
      </w:r>
      <w:r>
        <w:rPr>
          <w:rFonts w:hint="eastAsia" w:ascii="仿宋" w:hAnsi="仿宋" w:eastAsia="仿宋" w:cs="仿宋"/>
          <w:b w:val="0"/>
          <w:bCs w:val="0"/>
          <w:color w:val="auto"/>
          <w:spacing w:val="-2"/>
          <w:sz w:val="24"/>
          <w:szCs w:val="24"/>
          <w:highlight w:val="none"/>
        </w:rPr>
        <w:t>有权视其为负偏离；</w:t>
      </w:r>
    </w:p>
    <w:p w14:paraId="407413B5">
      <w:pPr>
        <w:spacing w:before="150" w:line="281" w:lineRule="auto"/>
        <w:ind w:left="403" w:right="381" w:hanging="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2、请供应商在“偏离情况</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z w:val="24"/>
          <w:szCs w:val="24"/>
          <w:highlight w:val="none"/>
        </w:rPr>
        <w:t>”一栏详细描述存</w:t>
      </w:r>
      <w:r>
        <w:rPr>
          <w:rFonts w:hint="eastAsia" w:ascii="仿宋" w:hAnsi="仿宋" w:eastAsia="仿宋" w:cs="仿宋"/>
          <w:b w:val="0"/>
          <w:bCs w:val="0"/>
          <w:color w:val="auto"/>
          <w:spacing w:val="-1"/>
          <w:sz w:val="24"/>
          <w:szCs w:val="24"/>
          <w:highlight w:val="none"/>
        </w:rPr>
        <w:t>在正偏离或负偏离商务指标，并标明偏离</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情况；</w:t>
      </w:r>
    </w:p>
    <w:p w14:paraId="26C38F51">
      <w:pPr>
        <w:spacing w:before="150" w:line="222" w:lineRule="auto"/>
        <w:ind w:left="39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3、磋商文件未做要求的，不视为正偏离。</w:t>
      </w:r>
    </w:p>
    <w:p w14:paraId="7D16DD05">
      <w:pPr>
        <w:spacing w:before="150" w:line="222" w:lineRule="auto"/>
        <w:ind w:left="389"/>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sz w:val="24"/>
          <w:szCs w:val="24"/>
          <w:highlight w:val="none"/>
        </w:rPr>
        <w:t>4、不允许负偏离，负偏离视为不响应磋商文件。</w:t>
      </w:r>
    </w:p>
    <w:p w14:paraId="003DA3CF">
      <w:pPr>
        <w:pStyle w:val="4"/>
        <w:spacing w:line="315" w:lineRule="auto"/>
        <w:rPr>
          <w:rFonts w:hint="eastAsia" w:ascii="仿宋" w:hAnsi="仿宋" w:eastAsia="仿宋" w:cs="仿宋"/>
          <w:b w:val="0"/>
          <w:bCs w:val="0"/>
          <w:color w:val="auto"/>
          <w:highlight w:val="none"/>
        </w:rPr>
      </w:pPr>
    </w:p>
    <w:p w14:paraId="7D0A0204">
      <w:pPr>
        <w:pStyle w:val="4"/>
        <w:spacing w:line="316" w:lineRule="auto"/>
        <w:rPr>
          <w:rFonts w:hint="eastAsia" w:ascii="仿宋" w:hAnsi="仿宋" w:eastAsia="仿宋" w:cs="仿宋"/>
          <w:b w:val="0"/>
          <w:bCs w:val="0"/>
          <w:color w:val="auto"/>
          <w:highlight w:val="none"/>
        </w:rPr>
      </w:pPr>
    </w:p>
    <w:p w14:paraId="5D090E53">
      <w:pPr>
        <w:spacing w:before="79" w:line="221" w:lineRule="auto"/>
        <w:ind w:left="4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75AE6AB3">
      <w:pPr>
        <w:spacing w:before="154" w:line="222" w:lineRule="auto"/>
        <w:ind w:left="4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6BBEEE8C">
      <w:pPr>
        <w:spacing w:before="122" w:line="222" w:lineRule="auto"/>
        <w:ind w:left="58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04DDEEAA">
      <w:pPr>
        <w:spacing w:line="222" w:lineRule="auto"/>
        <w:rPr>
          <w:rFonts w:hint="eastAsia" w:ascii="仿宋" w:hAnsi="仿宋" w:eastAsia="仿宋" w:cs="仿宋"/>
          <w:b w:val="0"/>
          <w:bCs w:val="0"/>
          <w:color w:val="auto"/>
          <w:sz w:val="24"/>
          <w:szCs w:val="24"/>
          <w:highlight w:val="none"/>
        </w:rPr>
        <w:sectPr>
          <w:footerReference r:id="rId33" w:type="default"/>
          <w:pgSz w:w="11906" w:h="16839"/>
          <w:pgMar w:top="1431" w:right="1058" w:bottom="1180" w:left="1058" w:header="0" w:footer="1018" w:gutter="0"/>
          <w:pgNumType w:fmt="decimal"/>
          <w:cols w:space="720" w:num="1"/>
        </w:sectPr>
      </w:pPr>
    </w:p>
    <w:p w14:paraId="3457E4A8">
      <w:pPr>
        <w:spacing w:before="185" w:line="223" w:lineRule="auto"/>
        <w:ind w:left="2367"/>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2"/>
          <w:sz w:val="28"/>
          <w:szCs w:val="28"/>
          <w:highlight w:val="none"/>
        </w:rPr>
        <w:t>七、供应商基本情况表（附营业执照等）</w:t>
      </w:r>
    </w:p>
    <w:p w14:paraId="7FE94380">
      <w:pPr>
        <w:spacing w:before="194"/>
        <w:rPr>
          <w:rFonts w:hint="eastAsia" w:ascii="仿宋" w:hAnsi="仿宋" w:eastAsia="仿宋" w:cs="仿宋"/>
          <w:b w:val="0"/>
          <w:bCs w:val="0"/>
          <w:color w:val="auto"/>
          <w:highlight w:val="none"/>
        </w:rPr>
      </w:pPr>
    </w:p>
    <w:tbl>
      <w:tblPr>
        <w:tblStyle w:val="29"/>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63871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29F89908">
            <w:pPr>
              <w:pStyle w:val="30"/>
              <w:spacing w:before="218" w:line="221" w:lineRule="auto"/>
              <w:ind w:left="303"/>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供应商名称</w:t>
            </w:r>
          </w:p>
        </w:tc>
        <w:tc>
          <w:tcPr>
            <w:tcW w:w="7947" w:type="dxa"/>
            <w:gridSpan w:val="6"/>
            <w:vAlign w:val="top"/>
          </w:tcPr>
          <w:p w14:paraId="0D3DF8FB">
            <w:pPr>
              <w:rPr>
                <w:rFonts w:hint="eastAsia" w:ascii="仿宋" w:hAnsi="仿宋" w:eastAsia="仿宋" w:cs="仿宋"/>
                <w:b w:val="0"/>
                <w:bCs w:val="0"/>
                <w:color w:val="auto"/>
                <w:sz w:val="21"/>
                <w:highlight w:val="none"/>
              </w:rPr>
            </w:pPr>
          </w:p>
        </w:tc>
      </w:tr>
      <w:tr w14:paraId="1A92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3DFA8DCB">
            <w:pPr>
              <w:pStyle w:val="30"/>
              <w:spacing w:before="213" w:line="224" w:lineRule="auto"/>
              <w:ind w:left="429"/>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注册地址</w:t>
            </w:r>
          </w:p>
        </w:tc>
        <w:tc>
          <w:tcPr>
            <w:tcW w:w="3891" w:type="dxa"/>
            <w:gridSpan w:val="3"/>
            <w:vAlign w:val="top"/>
          </w:tcPr>
          <w:p w14:paraId="2BDA852E">
            <w:pPr>
              <w:rPr>
                <w:rFonts w:hint="eastAsia" w:ascii="仿宋" w:hAnsi="仿宋" w:eastAsia="仿宋" w:cs="仿宋"/>
                <w:b w:val="0"/>
                <w:bCs w:val="0"/>
                <w:color w:val="auto"/>
                <w:sz w:val="21"/>
                <w:highlight w:val="none"/>
              </w:rPr>
            </w:pPr>
          </w:p>
        </w:tc>
        <w:tc>
          <w:tcPr>
            <w:tcW w:w="1425" w:type="dxa"/>
            <w:vAlign w:val="top"/>
          </w:tcPr>
          <w:p w14:paraId="3A732BDD">
            <w:pPr>
              <w:pStyle w:val="30"/>
              <w:spacing w:before="213" w:line="222" w:lineRule="auto"/>
              <w:ind w:left="266"/>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邮政编码</w:t>
            </w:r>
          </w:p>
        </w:tc>
        <w:tc>
          <w:tcPr>
            <w:tcW w:w="2631" w:type="dxa"/>
            <w:gridSpan w:val="2"/>
            <w:vAlign w:val="top"/>
          </w:tcPr>
          <w:p w14:paraId="3D2F12EE">
            <w:pPr>
              <w:rPr>
                <w:rFonts w:hint="eastAsia" w:ascii="仿宋" w:hAnsi="仿宋" w:eastAsia="仿宋" w:cs="仿宋"/>
                <w:b w:val="0"/>
                <w:bCs w:val="0"/>
                <w:color w:val="auto"/>
                <w:sz w:val="21"/>
                <w:highlight w:val="none"/>
              </w:rPr>
            </w:pPr>
          </w:p>
        </w:tc>
      </w:tr>
      <w:tr w14:paraId="7D166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top"/>
          </w:tcPr>
          <w:p w14:paraId="1698E8FE">
            <w:pPr>
              <w:spacing w:line="473" w:lineRule="auto"/>
              <w:rPr>
                <w:rFonts w:hint="eastAsia" w:ascii="仿宋" w:hAnsi="仿宋" w:eastAsia="仿宋" w:cs="仿宋"/>
                <w:b w:val="0"/>
                <w:bCs w:val="0"/>
                <w:color w:val="auto"/>
                <w:sz w:val="21"/>
                <w:highlight w:val="none"/>
              </w:rPr>
            </w:pPr>
          </w:p>
          <w:p w14:paraId="5B1942DF">
            <w:pPr>
              <w:pStyle w:val="30"/>
              <w:spacing w:before="78" w:line="223" w:lineRule="auto"/>
              <w:ind w:left="420"/>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联系方式</w:t>
            </w:r>
          </w:p>
        </w:tc>
        <w:tc>
          <w:tcPr>
            <w:tcW w:w="1349" w:type="dxa"/>
            <w:vAlign w:val="top"/>
          </w:tcPr>
          <w:p w14:paraId="3A5EB424">
            <w:pPr>
              <w:pStyle w:val="30"/>
              <w:spacing w:before="216" w:line="224" w:lineRule="auto"/>
              <w:ind w:left="322"/>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联系人</w:t>
            </w:r>
          </w:p>
        </w:tc>
        <w:tc>
          <w:tcPr>
            <w:tcW w:w="2542" w:type="dxa"/>
            <w:gridSpan w:val="2"/>
            <w:vAlign w:val="top"/>
          </w:tcPr>
          <w:p w14:paraId="71D048F6">
            <w:pPr>
              <w:rPr>
                <w:rFonts w:hint="eastAsia" w:ascii="仿宋" w:hAnsi="仿宋" w:eastAsia="仿宋" w:cs="仿宋"/>
                <w:b w:val="0"/>
                <w:bCs w:val="0"/>
                <w:color w:val="auto"/>
                <w:sz w:val="21"/>
                <w:highlight w:val="none"/>
              </w:rPr>
            </w:pPr>
          </w:p>
        </w:tc>
        <w:tc>
          <w:tcPr>
            <w:tcW w:w="1425" w:type="dxa"/>
            <w:vAlign w:val="top"/>
          </w:tcPr>
          <w:p w14:paraId="2D45E7F0">
            <w:pPr>
              <w:pStyle w:val="30"/>
              <w:spacing w:before="215" w:line="223" w:lineRule="auto"/>
              <w:ind w:left="394"/>
              <w:rPr>
                <w:rFonts w:hint="eastAsia" w:ascii="仿宋" w:hAnsi="仿宋" w:eastAsia="仿宋" w:cs="仿宋"/>
                <w:b w:val="0"/>
                <w:bCs w:val="0"/>
                <w:color w:val="auto"/>
                <w:highlight w:val="none"/>
              </w:rPr>
            </w:pPr>
            <w:r>
              <w:rPr>
                <w:rFonts w:hint="eastAsia" w:ascii="仿宋" w:hAnsi="仿宋" w:eastAsia="仿宋" w:cs="仿宋"/>
                <w:b w:val="0"/>
                <w:bCs w:val="0"/>
                <w:color w:val="auto"/>
                <w:spacing w:val="-22"/>
                <w:highlight w:val="none"/>
              </w:rPr>
              <w:t>电</w:t>
            </w:r>
            <w:r>
              <w:rPr>
                <w:rFonts w:hint="eastAsia" w:ascii="仿宋" w:hAnsi="仿宋" w:eastAsia="仿宋" w:cs="仿宋"/>
                <w:b w:val="0"/>
                <w:bCs w:val="0"/>
                <w:color w:val="auto"/>
                <w:spacing w:val="8"/>
                <w:highlight w:val="none"/>
              </w:rPr>
              <w:t xml:space="preserve">  </w:t>
            </w:r>
            <w:r>
              <w:rPr>
                <w:rFonts w:hint="eastAsia" w:ascii="仿宋" w:hAnsi="仿宋" w:eastAsia="仿宋" w:cs="仿宋"/>
                <w:b w:val="0"/>
                <w:bCs w:val="0"/>
                <w:color w:val="auto"/>
                <w:spacing w:val="-22"/>
                <w:highlight w:val="none"/>
              </w:rPr>
              <w:t>话</w:t>
            </w:r>
          </w:p>
        </w:tc>
        <w:tc>
          <w:tcPr>
            <w:tcW w:w="2631" w:type="dxa"/>
            <w:gridSpan w:val="2"/>
            <w:vAlign w:val="top"/>
          </w:tcPr>
          <w:p w14:paraId="2F8542DB">
            <w:pPr>
              <w:rPr>
                <w:rFonts w:hint="eastAsia" w:ascii="仿宋" w:hAnsi="仿宋" w:eastAsia="仿宋" w:cs="仿宋"/>
                <w:b w:val="0"/>
                <w:bCs w:val="0"/>
                <w:color w:val="auto"/>
                <w:sz w:val="21"/>
                <w:highlight w:val="none"/>
              </w:rPr>
            </w:pPr>
          </w:p>
        </w:tc>
      </w:tr>
      <w:tr w14:paraId="46968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14:paraId="1DCC6A7A">
            <w:pPr>
              <w:rPr>
                <w:rFonts w:hint="eastAsia" w:ascii="仿宋" w:hAnsi="仿宋" w:eastAsia="仿宋" w:cs="仿宋"/>
                <w:b w:val="0"/>
                <w:bCs w:val="0"/>
                <w:color w:val="auto"/>
                <w:sz w:val="21"/>
                <w:highlight w:val="none"/>
              </w:rPr>
            </w:pPr>
          </w:p>
        </w:tc>
        <w:tc>
          <w:tcPr>
            <w:tcW w:w="1349" w:type="dxa"/>
            <w:vAlign w:val="top"/>
          </w:tcPr>
          <w:p w14:paraId="5C9990D6">
            <w:pPr>
              <w:pStyle w:val="30"/>
              <w:spacing w:before="214" w:line="223" w:lineRule="auto"/>
              <w:ind w:left="328"/>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传</w:t>
            </w:r>
            <w:r>
              <w:rPr>
                <w:rFonts w:hint="eastAsia" w:ascii="仿宋" w:hAnsi="仿宋" w:eastAsia="仿宋" w:cs="仿宋"/>
                <w:b w:val="0"/>
                <w:bCs w:val="0"/>
                <w:color w:val="auto"/>
                <w:spacing w:val="11"/>
                <w:highlight w:val="none"/>
              </w:rPr>
              <w:t xml:space="preserve">  </w:t>
            </w:r>
            <w:r>
              <w:rPr>
                <w:rFonts w:hint="eastAsia" w:ascii="仿宋" w:hAnsi="仿宋" w:eastAsia="仿宋" w:cs="仿宋"/>
                <w:b w:val="0"/>
                <w:bCs w:val="0"/>
                <w:color w:val="auto"/>
                <w:spacing w:val="-10"/>
                <w:highlight w:val="none"/>
              </w:rPr>
              <w:t>真</w:t>
            </w:r>
          </w:p>
        </w:tc>
        <w:tc>
          <w:tcPr>
            <w:tcW w:w="2542" w:type="dxa"/>
            <w:gridSpan w:val="2"/>
            <w:vAlign w:val="top"/>
          </w:tcPr>
          <w:p w14:paraId="5A0405D1">
            <w:pPr>
              <w:rPr>
                <w:rFonts w:hint="eastAsia" w:ascii="仿宋" w:hAnsi="仿宋" w:eastAsia="仿宋" w:cs="仿宋"/>
                <w:b w:val="0"/>
                <w:bCs w:val="0"/>
                <w:color w:val="auto"/>
                <w:sz w:val="21"/>
                <w:highlight w:val="none"/>
              </w:rPr>
            </w:pPr>
          </w:p>
        </w:tc>
        <w:tc>
          <w:tcPr>
            <w:tcW w:w="1425" w:type="dxa"/>
            <w:vAlign w:val="top"/>
          </w:tcPr>
          <w:p w14:paraId="388DF203">
            <w:pPr>
              <w:pStyle w:val="30"/>
              <w:spacing w:before="214" w:line="224" w:lineRule="auto"/>
              <w:ind w:left="394"/>
              <w:rPr>
                <w:rFonts w:hint="eastAsia" w:ascii="仿宋" w:hAnsi="仿宋" w:eastAsia="仿宋" w:cs="仿宋"/>
                <w:b w:val="0"/>
                <w:bCs w:val="0"/>
                <w:color w:val="auto"/>
                <w:highlight w:val="none"/>
              </w:rPr>
            </w:pPr>
            <w:r>
              <w:rPr>
                <w:rFonts w:hint="eastAsia" w:ascii="仿宋" w:hAnsi="仿宋" w:eastAsia="仿宋" w:cs="仿宋"/>
                <w:b w:val="0"/>
                <w:bCs w:val="0"/>
                <w:color w:val="auto"/>
                <w:spacing w:val="-22"/>
                <w:highlight w:val="none"/>
              </w:rPr>
              <w:t>网</w:t>
            </w:r>
            <w:r>
              <w:rPr>
                <w:rFonts w:hint="eastAsia" w:ascii="仿宋" w:hAnsi="仿宋" w:eastAsia="仿宋" w:cs="仿宋"/>
                <w:b w:val="0"/>
                <w:bCs w:val="0"/>
                <w:color w:val="auto"/>
                <w:spacing w:val="10"/>
                <w:highlight w:val="none"/>
              </w:rPr>
              <w:t xml:space="preserve">  </w:t>
            </w:r>
            <w:r>
              <w:rPr>
                <w:rFonts w:hint="eastAsia" w:ascii="仿宋" w:hAnsi="仿宋" w:eastAsia="仿宋" w:cs="仿宋"/>
                <w:b w:val="0"/>
                <w:bCs w:val="0"/>
                <w:color w:val="auto"/>
                <w:spacing w:val="-22"/>
                <w:highlight w:val="none"/>
              </w:rPr>
              <w:t>址</w:t>
            </w:r>
          </w:p>
        </w:tc>
        <w:tc>
          <w:tcPr>
            <w:tcW w:w="2631" w:type="dxa"/>
            <w:gridSpan w:val="2"/>
            <w:vAlign w:val="top"/>
          </w:tcPr>
          <w:p w14:paraId="3D914B07">
            <w:pPr>
              <w:rPr>
                <w:rFonts w:hint="eastAsia" w:ascii="仿宋" w:hAnsi="仿宋" w:eastAsia="仿宋" w:cs="仿宋"/>
                <w:b w:val="0"/>
                <w:bCs w:val="0"/>
                <w:color w:val="auto"/>
                <w:sz w:val="21"/>
                <w:highlight w:val="none"/>
              </w:rPr>
            </w:pPr>
          </w:p>
        </w:tc>
      </w:tr>
      <w:tr w14:paraId="51C64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62BC073">
            <w:pPr>
              <w:pStyle w:val="30"/>
              <w:spacing w:before="215" w:line="223" w:lineRule="auto"/>
              <w:ind w:left="310"/>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法定代表人</w:t>
            </w:r>
          </w:p>
        </w:tc>
        <w:tc>
          <w:tcPr>
            <w:tcW w:w="1349" w:type="dxa"/>
            <w:vAlign w:val="top"/>
          </w:tcPr>
          <w:p w14:paraId="1F77B579">
            <w:pPr>
              <w:pStyle w:val="30"/>
              <w:spacing w:before="216" w:line="224" w:lineRule="auto"/>
              <w:ind w:left="445"/>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姓名</w:t>
            </w:r>
          </w:p>
        </w:tc>
        <w:tc>
          <w:tcPr>
            <w:tcW w:w="1137" w:type="dxa"/>
            <w:vAlign w:val="top"/>
          </w:tcPr>
          <w:p w14:paraId="1F144652">
            <w:pPr>
              <w:rPr>
                <w:rFonts w:hint="eastAsia" w:ascii="仿宋" w:hAnsi="仿宋" w:eastAsia="仿宋" w:cs="仿宋"/>
                <w:b w:val="0"/>
                <w:bCs w:val="0"/>
                <w:color w:val="auto"/>
                <w:sz w:val="21"/>
                <w:highlight w:val="none"/>
              </w:rPr>
            </w:pPr>
          </w:p>
        </w:tc>
        <w:tc>
          <w:tcPr>
            <w:tcW w:w="1405" w:type="dxa"/>
            <w:vAlign w:val="top"/>
          </w:tcPr>
          <w:p w14:paraId="7F6CA889">
            <w:pPr>
              <w:pStyle w:val="30"/>
              <w:spacing w:before="215" w:line="221" w:lineRule="auto"/>
              <w:ind w:left="238"/>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技术职称</w:t>
            </w:r>
          </w:p>
        </w:tc>
        <w:tc>
          <w:tcPr>
            <w:tcW w:w="1425" w:type="dxa"/>
            <w:vAlign w:val="top"/>
          </w:tcPr>
          <w:p w14:paraId="650E6D8A">
            <w:pPr>
              <w:rPr>
                <w:rFonts w:hint="eastAsia" w:ascii="仿宋" w:hAnsi="仿宋" w:eastAsia="仿宋" w:cs="仿宋"/>
                <w:b w:val="0"/>
                <w:bCs w:val="0"/>
                <w:color w:val="auto"/>
                <w:sz w:val="21"/>
                <w:highlight w:val="none"/>
              </w:rPr>
            </w:pPr>
          </w:p>
        </w:tc>
        <w:tc>
          <w:tcPr>
            <w:tcW w:w="1059" w:type="dxa"/>
            <w:vAlign w:val="top"/>
          </w:tcPr>
          <w:p w14:paraId="533EC271">
            <w:pPr>
              <w:pStyle w:val="30"/>
              <w:spacing w:before="215" w:line="223" w:lineRule="auto"/>
              <w:ind w:left="330"/>
              <w:rPr>
                <w:rFonts w:hint="eastAsia" w:ascii="仿宋" w:hAnsi="仿宋" w:eastAsia="仿宋" w:cs="仿宋"/>
                <w:b w:val="0"/>
                <w:bCs w:val="0"/>
                <w:color w:val="auto"/>
                <w:highlight w:val="none"/>
              </w:rPr>
            </w:pPr>
            <w:r>
              <w:rPr>
                <w:rFonts w:hint="eastAsia" w:ascii="仿宋" w:hAnsi="仿宋" w:eastAsia="仿宋" w:cs="仿宋"/>
                <w:b w:val="0"/>
                <w:bCs w:val="0"/>
                <w:color w:val="auto"/>
                <w:spacing w:val="-22"/>
                <w:highlight w:val="none"/>
              </w:rPr>
              <w:t>电话</w:t>
            </w:r>
          </w:p>
        </w:tc>
        <w:tc>
          <w:tcPr>
            <w:tcW w:w="1572" w:type="dxa"/>
            <w:vAlign w:val="top"/>
          </w:tcPr>
          <w:p w14:paraId="6C169CFF">
            <w:pPr>
              <w:rPr>
                <w:rFonts w:hint="eastAsia" w:ascii="仿宋" w:hAnsi="仿宋" w:eastAsia="仿宋" w:cs="仿宋"/>
                <w:b w:val="0"/>
                <w:bCs w:val="0"/>
                <w:color w:val="auto"/>
                <w:sz w:val="21"/>
                <w:highlight w:val="none"/>
              </w:rPr>
            </w:pPr>
          </w:p>
        </w:tc>
      </w:tr>
      <w:tr w14:paraId="7E80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515C43A8">
            <w:pPr>
              <w:pStyle w:val="30"/>
              <w:spacing w:before="214" w:line="223" w:lineRule="auto"/>
              <w:ind w:left="426"/>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成立时间</w:t>
            </w:r>
          </w:p>
        </w:tc>
        <w:tc>
          <w:tcPr>
            <w:tcW w:w="7947" w:type="dxa"/>
            <w:gridSpan w:val="6"/>
            <w:vAlign w:val="top"/>
          </w:tcPr>
          <w:p w14:paraId="5091E027">
            <w:pPr>
              <w:rPr>
                <w:rFonts w:hint="eastAsia" w:ascii="仿宋" w:hAnsi="仿宋" w:eastAsia="仿宋" w:cs="仿宋"/>
                <w:b w:val="0"/>
                <w:bCs w:val="0"/>
                <w:color w:val="auto"/>
                <w:sz w:val="21"/>
                <w:highlight w:val="none"/>
              </w:rPr>
            </w:pPr>
          </w:p>
        </w:tc>
      </w:tr>
      <w:tr w14:paraId="05A7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35221C9">
            <w:pPr>
              <w:pStyle w:val="30"/>
              <w:spacing w:before="216" w:line="224" w:lineRule="auto"/>
              <w:ind w:left="309"/>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营业执照号</w:t>
            </w:r>
          </w:p>
        </w:tc>
        <w:tc>
          <w:tcPr>
            <w:tcW w:w="2486" w:type="dxa"/>
            <w:gridSpan w:val="2"/>
            <w:vAlign w:val="top"/>
          </w:tcPr>
          <w:p w14:paraId="23A73042">
            <w:pPr>
              <w:rPr>
                <w:rFonts w:hint="eastAsia" w:ascii="仿宋" w:hAnsi="仿宋" w:eastAsia="仿宋" w:cs="仿宋"/>
                <w:b w:val="0"/>
                <w:bCs w:val="0"/>
                <w:color w:val="auto"/>
                <w:sz w:val="21"/>
                <w:highlight w:val="none"/>
              </w:rPr>
            </w:pPr>
          </w:p>
        </w:tc>
        <w:tc>
          <w:tcPr>
            <w:tcW w:w="1405" w:type="dxa"/>
            <w:vMerge w:val="restart"/>
            <w:tcBorders>
              <w:bottom w:val="nil"/>
            </w:tcBorders>
            <w:vAlign w:val="top"/>
          </w:tcPr>
          <w:p w14:paraId="044EB09B">
            <w:pPr>
              <w:spacing w:line="287" w:lineRule="auto"/>
              <w:rPr>
                <w:rFonts w:hint="eastAsia" w:ascii="仿宋" w:hAnsi="仿宋" w:eastAsia="仿宋" w:cs="仿宋"/>
                <w:b w:val="0"/>
                <w:bCs w:val="0"/>
                <w:color w:val="auto"/>
                <w:sz w:val="21"/>
                <w:highlight w:val="none"/>
              </w:rPr>
            </w:pPr>
          </w:p>
          <w:p w14:paraId="1D847264">
            <w:pPr>
              <w:spacing w:line="287" w:lineRule="auto"/>
              <w:rPr>
                <w:rFonts w:hint="eastAsia" w:ascii="仿宋" w:hAnsi="仿宋" w:eastAsia="仿宋" w:cs="仿宋"/>
                <w:b w:val="0"/>
                <w:bCs w:val="0"/>
                <w:color w:val="auto"/>
                <w:sz w:val="21"/>
                <w:highlight w:val="none"/>
              </w:rPr>
            </w:pPr>
          </w:p>
          <w:p w14:paraId="59CF8AE2">
            <w:pPr>
              <w:spacing w:line="287" w:lineRule="auto"/>
              <w:rPr>
                <w:rFonts w:hint="eastAsia" w:ascii="仿宋" w:hAnsi="仿宋" w:eastAsia="仿宋" w:cs="仿宋"/>
                <w:b w:val="0"/>
                <w:bCs w:val="0"/>
                <w:color w:val="auto"/>
                <w:sz w:val="21"/>
                <w:highlight w:val="none"/>
              </w:rPr>
            </w:pPr>
          </w:p>
          <w:p w14:paraId="558724B3">
            <w:pPr>
              <w:spacing w:line="288" w:lineRule="auto"/>
              <w:rPr>
                <w:rFonts w:hint="eastAsia" w:ascii="仿宋" w:hAnsi="仿宋" w:eastAsia="仿宋" w:cs="仿宋"/>
                <w:b w:val="0"/>
                <w:bCs w:val="0"/>
                <w:color w:val="auto"/>
                <w:sz w:val="21"/>
                <w:highlight w:val="none"/>
              </w:rPr>
            </w:pPr>
          </w:p>
          <w:p w14:paraId="0A20C5AB">
            <w:pPr>
              <w:pStyle w:val="30"/>
              <w:spacing w:before="78" w:line="224" w:lineRule="auto"/>
              <w:ind w:left="238"/>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企业人员</w:t>
            </w:r>
          </w:p>
        </w:tc>
        <w:tc>
          <w:tcPr>
            <w:tcW w:w="1425" w:type="dxa"/>
            <w:vAlign w:val="top"/>
          </w:tcPr>
          <w:p w14:paraId="3EB7FA63">
            <w:pPr>
              <w:rPr>
                <w:rFonts w:hint="eastAsia" w:ascii="仿宋" w:hAnsi="仿宋" w:eastAsia="仿宋" w:cs="仿宋"/>
                <w:b w:val="0"/>
                <w:bCs w:val="0"/>
                <w:color w:val="auto"/>
                <w:sz w:val="21"/>
                <w:highlight w:val="none"/>
              </w:rPr>
            </w:pPr>
          </w:p>
        </w:tc>
        <w:tc>
          <w:tcPr>
            <w:tcW w:w="2631" w:type="dxa"/>
            <w:gridSpan w:val="2"/>
            <w:vAlign w:val="top"/>
          </w:tcPr>
          <w:p w14:paraId="3BEA560A">
            <w:pPr>
              <w:rPr>
                <w:rFonts w:hint="eastAsia" w:ascii="仿宋" w:hAnsi="仿宋" w:eastAsia="仿宋" w:cs="仿宋"/>
                <w:b w:val="0"/>
                <w:bCs w:val="0"/>
                <w:color w:val="auto"/>
                <w:sz w:val="21"/>
                <w:highlight w:val="none"/>
              </w:rPr>
            </w:pPr>
          </w:p>
        </w:tc>
      </w:tr>
      <w:tr w14:paraId="62492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61D212CC">
            <w:pPr>
              <w:pStyle w:val="30"/>
              <w:spacing w:before="215" w:line="224" w:lineRule="auto"/>
              <w:ind w:left="429"/>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注册资金</w:t>
            </w:r>
          </w:p>
        </w:tc>
        <w:tc>
          <w:tcPr>
            <w:tcW w:w="2486" w:type="dxa"/>
            <w:gridSpan w:val="2"/>
            <w:vAlign w:val="top"/>
          </w:tcPr>
          <w:p w14:paraId="07928B6B">
            <w:pPr>
              <w:rPr>
                <w:rFonts w:hint="eastAsia" w:ascii="仿宋" w:hAnsi="仿宋" w:eastAsia="仿宋" w:cs="仿宋"/>
                <w:b w:val="0"/>
                <w:bCs w:val="0"/>
                <w:color w:val="auto"/>
                <w:sz w:val="21"/>
                <w:highlight w:val="none"/>
              </w:rPr>
            </w:pPr>
          </w:p>
        </w:tc>
        <w:tc>
          <w:tcPr>
            <w:tcW w:w="1405" w:type="dxa"/>
            <w:vMerge w:val="continue"/>
            <w:tcBorders>
              <w:top w:val="nil"/>
              <w:bottom w:val="nil"/>
            </w:tcBorders>
            <w:vAlign w:val="top"/>
          </w:tcPr>
          <w:p w14:paraId="7B736E43">
            <w:pPr>
              <w:rPr>
                <w:rFonts w:hint="eastAsia" w:ascii="仿宋" w:hAnsi="仿宋" w:eastAsia="仿宋" w:cs="仿宋"/>
                <w:b w:val="0"/>
                <w:bCs w:val="0"/>
                <w:color w:val="auto"/>
                <w:sz w:val="21"/>
                <w:highlight w:val="none"/>
              </w:rPr>
            </w:pPr>
          </w:p>
        </w:tc>
        <w:tc>
          <w:tcPr>
            <w:tcW w:w="1425" w:type="dxa"/>
            <w:vAlign w:val="top"/>
          </w:tcPr>
          <w:p w14:paraId="06B0CABE">
            <w:pPr>
              <w:rPr>
                <w:rFonts w:hint="eastAsia" w:ascii="仿宋" w:hAnsi="仿宋" w:eastAsia="仿宋" w:cs="仿宋"/>
                <w:b w:val="0"/>
                <w:bCs w:val="0"/>
                <w:color w:val="auto"/>
                <w:sz w:val="21"/>
                <w:highlight w:val="none"/>
              </w:rPr>
            </w:pPr>
          </w:p>
        </w:tc>
        <w:tc>
          <w:tcPr>
            <w:tcW w:w="2631" w:type="dxa"/>
            <w:gridSpan w:val="2"/>
            <w:vAlign w:val="top"/>
          </w:tcPr>
          <w:p w14:paraId="66B41B03">
            <w:pPr>
              <w:rPr>
                <w:rFonts w:hint="eastAsia" w:ascii="仿宋" w:hAnsi="仿宋" w:eastAsia="仿宋" w:cs="仿宋"/>
                <w:b w:val="0"/>
                <w:bCs w:val="0"/>
                <w:color w:val="auto"/>
                <w:sz w:val="21"/>
                <w:highlight w:val="none"/>
              </w:rPr>
            </w:pPr>
          </w:p>
        </w:tc>
      </w:tr>
      <w:tr w14:paraId="15BE5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B1C087E">
            <w:pPr>
              <w:pStyle w:val="30"/>
              <w:spacing w:before="216" w:line="221" w:lineRule="auto"/>
              <w:ind w:left="422"/>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开户银行</w:t>
            </w:r>
          </w:p>
        </w:tc>
        <w:tc>
          <w:tcPr>
            <w:tcW w:w="2486" w:type="dxa"/>
            <w:gridSpan w:val="2"/>
            <w:vAlign w:val="top"/>
          </w:tcPr>
          <w:p w14:paraId="50CD166A">
            <w:pPr>
              <w:rPr>
                <w:rFonts w:hint="eastAsia" w:ascii="仿宋" w:hAnsi="仿宋" w:eastAsia="仿宋" w:cs="仿宋"/>
                <w:b w:val="0"/>
                <w:bCs w:val="0"/>
                <w:color w:val="auto"/>
                <w:sz w:val="21"/>
                <w:highlight w:val="none"/>
              </w:rPr>
            </w:pPr>
          </w:p>
        </w:tc>
        <w:tc>
          <w:tcPr>
            <w:tcW w:w="1405" w:type="dxa"/>
            <w:vMerge w:val="continue"/>
            <w:tcBorders>
              <w:top w:val="nil"/>
              <w:bottom w:val="nil"/>
            </w:tcBorders>
            <w:vAlign w:val="top"/>
          </w:tcPr>
          <w:p w14:paraId="1485D9CF">
            <w:pPr>
              <w:rPr>
                <w:rFonts w:hint="eastAsia" w:ascii="仿宋" w:hAnsi="仿宋" w:eastAsia="仿宋" w:cs="仿宋"/>
                <w:b w:val="0"/>
                <w:bCs w:val="0"/>
                <w:color w:val="auto"/>
                <w:sz w:val="21"/>
                <w:highlight w:val="none"/>
              </w:rPr>
            </w:pPr>
          </w:p>
        </w:tc>
        <w:tc>
          <w:tcPr>
            <w:tcW w:w="1425" w:type="dxa"/>
            <w:vAlign w:val="top"/>
          </w:tcPr>
          <w:p w14:paraId="3C166F47">
            <w:pPr>
              <w:rPr>
                <w:rFonts w:hint="eastAsia" w:ascii="仿宋" w:hAnsi="仿宋" w:eastAsia="仿宋" w:cs="仿宋"/>
                <w:b w:val="0"/>
                <w:bCs w:val="0"/>
                <w:color w:val="auto"/>
                <w:sz w:val="21"/>
                <w:highlight w:val="none"/>
              </w:rPr>
            </w:pPr>
          </w:p>
        </w:tc>
        <w:tc>
          <w:tcPr>
            <w:tcW w:w="2631" w:type="dxa"/>
            <w:gridSpan w:val="2"/>
            <w:vAlign w:val="top"/>
          </w:tcPr>
          <w:p w14:paraId="32B214D3">
            <w:pPr>
              <w:rPr>
                <w:rFonts w:hint="eastAsia" w:ascii="仿宋" w:hAnsi="仿宋" w:eastAsia="仿宋" w:cs="仿宋"/>
                <w:b w:val="0"/>
                <w:bCs w:val="0"/>
                <w:color w:val="auto"/>
                <w:sz w:val="21"/>
                <w:highlight w:val="none"/>
              </w:rPr>
            </w:pPr>
          </w:p>
        </w:tc>
      </w:tr>
      <w:tr w14:paraId="581E3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2937C17">
            <w:pPr>
              <w:pStyle w:val="30"/>
              <w:spacing w:before="215" w:line="224" w:lineRule="auto"/>
              <w:ind w:left="480"/>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账</w:t>
            </w:r>
            <w:r>
              <w:rPr>
                <w:rFonts w:hint="eastAsia" w:ascii="仿宋" w:hAnsi="仿宋" w:eastAsia="仿宋" w:cs="仿宋"/>
                <w:b w:val="0"/>
                <w:bCs w:val="0"/>
                <w:color w:val="auto"/>
                <w:spacing w:val="7"/>
                <w:highlight w:val="none"/>
              </w:rPr>
              <w:t xml:space="preserve">   </w:t>
            </w:r>
            <w:r>
              <w:rPr>
                <w:rFonts w:hint="eastAsia" w:ascii="仿宋" w:hAnsi="仿宋" w:eastAsia="仿宋" w:cs="仿宋"/>
                <w:b w:val="0"/>
                <w:bCs w:val="0"/>
                <w:color w:val="auto"/>
                <w:spacing w:val="-7"/>
                <w:highlight w:val="none"/>
              </w:rPr>
              <w:t>号</w:t>
            </w:r>
          </w:p>
        </w:tc>
        <w:tc>
          <w:tcPr>
            <w:tcW w:w="2486" w:type="dxa"/>
            <w:gridSpan w:val="2"/>
            <w:vAlign w:val="top"/>
          </w:tcPr>
          <w:p w14:paraId="50A76D09">
            <w:pPr>
              <w:rPr>
                <w:rFonts w:hint="eastAsia" w:ascii="仿宋" w:hAnsi="仿宋" w:eastAsia="仿宋" w:cs="仿宋"/>
                <w:b w:val="0"/>
                <w:bCs w:val="0"/>
                <w:color w:val="auto"/>
                <w:sz w:val="21"/>
                <w:highlight w:val="none"/>
              </w:rPr>
            </w:pPr>
          </w:p>
        </w:tc>
        <w:tc>
          <w:tcPr>
            <w:tcW w:w="1405" w:type="dxa"/>
            <w:vMerge w:val="continue"/>
            <w:tcBorders>
              <w:top w:val="nil"/>
            </w:tcBorders>
            <w:vAlign w:val="top"/>
          </w:tcPr>
          <w:p w14:paraId="6E87393A">
            <w:pPr>
              <w:rPr>
                <w:rFonts w:hint="eastAsia" w:ascii="仿宋" w:hAnsi="仿宋" w:eastAsia="仿宋" w:cs="仿宋"/>
                <w:b w:val="0"/>
                <w:bCs w:val="0"/>
                <w:color w:val="auto"/>
                <w:sz w:val="21"/>
                <w:highlight w:val="none"/>
              </w:rPr>
            </w:pPr>
          </w:p>
        </w:tc>
        <w:tc>
          <w:tcPr>
            <w:tcW w:w="1425" w:type="dxa"/>
            <w:vAlign w:val="top"/>
          </w:tcPr>
          <w:p w14:paraId="45D61924">
            <w:pPr>
              <w:rPr>
                <w:rFonts w:hint="eastAsia" w:ascii="仿宋" w:hAnsi="仿宋" w:eastAsia="仿宋" w:cs="仿宋"/>
                <w:b w:val="0"/>
                <w:bCs w:val="0"/>
                <w:color w:val="auto"/>
                <w:sz w:val="21"/>
                <w:highlight w:val="none"/>
              </w:rPr>
            </w:pPr>
          </w:p>
        </w:tc>
        <w:tc>
          <w:tcPr>
            <w:tcW w:w="2631" w:type="dxa"/>
            <w:gridSpan w:val="2"/>
            <w:vAlign w:val="top"/>
          </w:tcPr>
          <w:p w14:paraId="23F3E4FA">
            <w:pPr>
              <w:rPr>
                <w:rFonts w:hint="eastAsia" w:ascii="仿宋" w:hAnsi="仿宋" w:eastAsia="仿宋" w:cs="仿宋"/>
                <w:b w:val="0"/>
                <w:bCs w:val="0"/>
                <w:color w:val="auto"/>
                <w:sz w:val="21"/>
                <w:highlight w:val="none"/>
              </w:rPr>
            </w:pPr>
          </w:p>
        </w:tc>
      </w:tr>
      <w:tr w14:paraId="0C913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036BEB74">
            <w:pPr>
              <w:spacing w:line="298" w:lineRule="auto"/>
              <w:rPr>
                <w:rFonts w:hint="eastAsia" w:ascii="仿宋" w:hAnsi="仿宋" w:eastAsia="仿宋" w:cs="仿宋"/>
                <w:b w:val="0"/>
                <w:bCs w:val="0"/>
                <w:color w:val="auto"/>
                <w:sz w:val="21"/>
                <w:highlight w:val="none"/>
              </w:rPr>
            </w:pPr>
          </w:p>
          <w:p w14:paraId="4215CC09">
            <w:pPr>
              <w:spacing w:line="298" w:lineRule="auto"/>
              <w:rPr>
                <w:rFonts w:hint="eastAsia" w:ascii="仿宋" w:hAnsi="仿宋" w:eastAsia="仿宋" w:cs="仿宋"/>
                <w:b w:val="0"/>
                <w:bCs w:val="0"/>
                <w:color w:val="auto"/>
                <w:sz w:val="21"/>
                <w:highlight w:val="none"/>
              </w:rPr>
            </w:pPr>
          </w:p>
          <w:p w14:paraId="4E6A2E96">
            <w:pPr>
              <w:spacing w:line="299" w:lineRule="auto"/>
              <w:rPr>
                <w:rFonts w:hint="eastAsia" w:ascii="仿宋" w:hAnsi="仿宋" w:eastAsia="仿宋" w:cs="仿宋"/>
                <w:b w:val="0"/>
                <w:bCs w:val="0"/>
                <w:color w:val="auto"/>
                <w:sz w:val="21"/>
                <w:highlight w:val="none"/>
              </w:rPr>
            </w:pPr>
          </w:p>
          <w:p w14:paraId="43F971E4">
            <w:pPr>
              <w:spacing w:line="299" w:lineRule="auto"/>
              <w:rPr>
                <w:rFonts w:hint="eastAsia" w:ascii="仿宋" w:hAnsi="仿宋" w:eastAsia="仿宋" w:cs="仿宋"/>
                <w:b w:val="0"/>
                <w:bCs w:val="0"/>
                <w:color w:val="auto"/>
                <w:sz w:val="21"/>
                <w:highlight w:val="none"/>
              </w:rPr>
            </w:pPr>
          </w:p>
          <w:p w14:paraId="022863BF">
            <w:pPr>
              <w:pStyle w:val="30"/>
              <w:spacing w:before="78" w:line="223" w:lineRule="auto"/>
              <w:ind w:left="422"/>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经营范围</w:t>
            </w:r>
          </w:p>
        </w:tc>
        <w:tc>
          <w:tcPr>
            <w:tcW w:w="7947" w:type="dxa"/>
            <w:gridSpan w:val="6"/>
            <w:vAlign w:val="top"/>
          </w:tcPr>
          <w:p w14:paraId="6046A81D">
            <w:pPr>
              <w:rPr>
                <w:rFonts w:hint="eastAsia" w:ascii="仿宋" w:hAnsi="仿宋" w:eastAsia="仿宋" w:cs="仿宋"/>
                <w:b w:val="0"/>
                <w:bCs w:val="0"/>
                <w:color w:val="auto"/>
                <w:sz w:val="21"/>
                <w:highlight w:val="none"/>
              </w:rPr>
            </w:pPr>
          </w:p>
        </w:tc>
      </w:tr>
      <w:tr w14:paraId="76C4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02B22F42">
            <w:pPr>
              <w:pStyle w:val="30"/>
              <w:spacing w:before="249" w:line="224" w:lineRule="auto"/>
              <w:ind w:left="484"/>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备</w:t>
            </w:r>
            <w:r>
              <w:rPr>
                <w:rFonts w:hint="eastAsia" w:ascii="仿宋" w:hAnsi="仿宋" w:eastAsia="仿宋" w:cs="仿宋"/>
                <w:b w:val="0"/>
                <w:bCs w:val="0"/>
                <w:color w:val="auto"/>
                <w:spacing w:val="7"/>
                <w:highlight w:val="none"/>
              </w:rPr>
              <w:t xml:space="preserve">   </w:t>
            </w:r>
            <w:r>
              <w:rPr>
                <w:rFonts w:hint="eastAsia" w:ascii="仿宋" w:hAnsi="仿宋" w:eastAsia="仿宋" w:cs="仿宋"/>
                <w:b w:val="0"/>
                <w:bCs w:val="0"/>
                <w:color w:val="auto"/>
                <w:spacing w:val="-9"/>
                <w:highlight w:val="none"/>
              </w:rPr>
              <w:t>注</w:t>
            </w:r>
          </w:p>
        </w:tc>
        <w:tc>
          <w:tcPr>
            <w:tcW w:w="7947" w:type="dxa"/>
            <w:gridSpan w:val="6"/>
            <w:vAlign w:val="top"/>
          </w:tcPr>
          <w:p w14:paraId="700F4371">
            <w:pPr>
              <w:rPr>
                <w:rFonts w:hint="eastAsia" w:ascii="仿宋" w:hAnsi="仿宋" w:eastAsia="仿宋" w:cs="仿宋"/>
                <w:b w:val="0"/>
                <w:bCs w:val="0"/>
                <w:color w:val="auto"/>
                <w:sz w:val="21"/>
                <w:highlight w:val="none"/>
              </w:rPr>
            </w:pPr>
          </w:p>
        </w:tc>
      </w:tr>
    </w:tbl>
    <w:p w14:paraId="5EC2F047">
      <w:pPr>
        <w:spacing w:before="197" w:line="244" w:lineRule="auto"/>
        <w:ind w:left="366" w:right="353" w:firstLine="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注：本表后应附企业法人营业执照、开户许可证、社保</w:t>
      </w:r>
      <w:r>
        <w:rPr>
          <w:rFonts w:hint="eastAsia" w:ascii="仿宋" w:hAnsi="仿宋" w:eastAsia="仿宋" w:cs="仿宋"/>
          <w:b w:val="0"/>
          <w:bCs w:val="0"/>
          <w:color w:val="auto"/>
          <w:spacing w:val="1"/>
          <w:sz w:val="24"/>
          <w:szCs w:val="24"/>
          <w:highlight w:val="none"/>
          <w:lang w:val="en-US" w:eastAsia="zh-CN"/>
        </w:rPr>
        <w:t>证明</w:t>
      </w:r>
      <w:r>
        <w:rPr>
          <w:rFonts w:hint="eastAsia" w:ascii="仿宋" w:hAnsi="仿宋" w:eastAsia="仿宋" w:cs="仿宋"/>
          <w:b w:val="0"/>
          <w:bCs w:val="0"/>
          <w:color w:val="auto"/>
          <w:spacing w:val="1"/>
          <w:sz w:val="24"/>
          <w:szCs w:val="24"/>
          <w:highlight w:val="none"/>
        </w:rPr>
        <w:t>、</w:t>
      </w:r>
      <w:r>
        <w:rPr>
          <w:rFonts w:hint="eastAsia" w:ascii="仿宋" w:hAnsi="仿宋" w:eastAsia="仿宋" w:cs="仿宋"/>
          <w:b w:val="0"/>
          <w:bCs w:val="0"/>
          <w:color w:val="auto"/>
          <w:spacing w:val="1"/>
          <w:sz w:val="24"/>
          <w:szCs w:val="24"/>
          <w:highlight w:val="none"/>
          <w:lang w:val="en-US" w:eastAsia="zh-CN"/>
        </w:rPr>
        <w:t>税收</w:t>
      </w:r>
      <w:r>
        <w:rPr>
          <w:rFonts w:hint="eastAsia" w:ascii="仿宋" w:hAnsi="仿宋" w:eastAsia="仿宋" w:cs="仿宋"/>
          <w:b w:val="0"/>
          <w:bCs w:val="0"/>
          <w:color w:val="auto"/>
          <w:sz w:val="24"/>
          <w:szCs w:val="24"/>
          <w:highlight w:val="none"/>
        </w:rPr>
        <w:t xml:space="preserve">完税证明等相关材料的 </w:t>
      </w:r>
      <w:r>
        <w:rPr>
          <w:rFonts w:hint="eastAsia" w:ascii="仿宋" w:hAnsi="仿宋" w:eastAsia="仿宋" w:cs="仿宋"/>
          <w:b w:val="0"/>
          <w:bCs w:val="0"/>
          <w:color w:val="auto"/>
          <w:spacing w:val="-3"/>
          <w:sz w:val="24"/>
          <w:szCs w:val="24"/>
          <w:highlight w:val="none"/>
        </w:rPr>
        <w:t>扫描件。（供应商可根据本表自行编制）</w:t>
      </w:r>
    </w:p>
    <w:p w14:paraId="2CACEA28">
      <w:pPr>
        <w:spacing w:line="244" w:lineRule="auto"/>
        <w:rPr>
          <w:rFonts w:hint="eastAsia" w:ascii="仿宋" w:hAnsi="仿宋" w:eastAsia="仿宋" w:cs="仿宋"/>
          <w:b w:val="0"/>
          <w:bCs w:val="0"/>
          <w:color w:val="auto"/>
          <w:sz w:val="24"/>
          <w:szCs w:val="24"/>
          <w:highlight w:val="none"/>
        </w:rPr>
        <w:sectPr>
          <w:footerReference r:id="rId34" w:type="default"/>
          <w:pgSz w:w="11906" w:h="16839"/>
          <w:pgMar w:top="1431" w:right="1088" w:bottom="1180" w:left="1088" w:header="0" w:footer="1018" w:gutter="0"/>
          <w:pgNumType w:fmt="decimal"/>
          <w:cols w:space="720" w:num="1"/>
        </w:sectPr>
      </w:pPr>
    </w:p>
    <w:p w14:paraId="5D62E116">
      <w:pPr>
        <w:spacing w:before="91" w:line="224" w:lineRule="auto"/>
        <w:jc w:val="cente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pacing w:val="-3"/>
          <w:sz w:val="28"/>
          <w:szCs w:val="28"/>
          <w:highlight w:val="none"/>
        </w:rPr>
        <w:t>八、财务</w:t>
      </w:r>
      <w:r>
        <w:rPr>
          <w:rFonts w:hint="eastAsia" w:ascii="仿宋" w:hAnsi="仿宋" w:eastAsia="仿宋" w:cs="仿宋"/>
          <w:b w:val="0"/>
          <w:bCs w:val="0"/>
          <w:color w:val="auto"/>
          <w:spacing w:val="-3"/>
          <w:sz w:val="28"/>
          <w:szCs w:val="28"/>
          <w:highlight w:val="none"/>
          <w:lang w:val="en-US" w:eastAsia="zh-CN"/>
        </w:rPr>
        <w:t>审计报告</w:t>
      </w:r>
    </w:p>
    <w:p w14:paraId="15615FD4">
      <w:pPr>
        <w:spacing w:line="224" w:lineRule="auto"/>
        <w:rPr>
          <w:rFonts w:hint="eastAsia" w:ascii="仿宋" w:hAnsi="仿宋" w:eastAsia="仿宋" w:cs="仿宋"/>
          <w:b w:val="0"/>
          <w:bCs w:val="0"/>
          <w:color w:val="auto"/>
          <w:sz w:val="28"/>
          <w:szCs w:val="28"/>
          <w:highlight w:val="none"/>
        </w:rPr>
        <w:sectPr>
          <w:footerReference r:id="rId35" w:type="default"/>
          <w:pgSz w:w="11906" w:h="16839"/>
          <w:pgMar w:top="1431" w:right="1785" w:bottom="1180" w:left="1785" w:header="0" w:footer="1018" w:gutter="0"/>
          <w:pgNumType w:fmt="decimal"/>
          <w:cols w:space="720" w:num="1"/>
        </w:sectPr>
      </w:pPr>
    </w:p>
    <w:p w14:paraId="784F478E">
      <w:pPr>
        <w:spacing w:before="120" w:line="224" w:lineRule="auto"/>
        <w:ind w:left="3431"/>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九、企业业绩一览表</w:t>
      </w:r>
    </w:p>
    <w:p w14:paraId="401E0ED3">
      <w:pPr>
        <w:spacing w:before="26"/>
        <w:rPr>
          <w:rFonts w:hint="eastAsia" w:ascii="仿宋" w:hAnsi="仿宋" w:eastAsia="仿宋" w:cs="仿宋"/>
          <w:b w:val="0"/>
          <w:bCs w:val="0"/>
          <w:color w:val="auto"/>
          <w:highlight w:val="none"/>
        </w:rPr>
      </w:pPr>
    </w:p>
    <w:tbl>
      <w:tblPr>
        <w:tblStyle w:val="29"/>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2608"/>
        <w:gridCol w:w="1719"/>
      </w:tblGrid>
      <w:tr w14:paraId="0E90E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vAlign w:val="top"/>
          </w:tcPr>
          <w:p w14:paraId="11D3CD7B">
            <w:pPr>
              <w:spacing w:line="305" w:lineRule="auto"/>
              <w:rPr>
                <w:rFonts w:hint="eastAsia" w:ascii="仿宋" w:hAnsi="仿宋" w:eastAsia="仿宋" w:cs="仿宋"/>
                <w:b w:val="0"/>
                <w:bCs w:val="0"/>
                <w:color w:val="auto"/>
                <w:sz w:val="21"/>
                <w:highlight w:val="none"/>
              </w:rPr>
            </w:pPr>
          </w:p>
          <w:p w14:paraId="0E373DF1">
            <w:pPr>
              <w:spacing w:line="305" w:lineRule="auto"/>
              <w:rPr>
                <w:rFonts w:hint="eastAsia" w:ascii="仿宋" w:hAnsi="仿宋" w:eastAsia="仿宋" w:cs="仿宋"/>
                <w:b w:val="0"/>
                <w:bCs w:val="0"/>
                <w:color w:val="auto"/>
                <w:sz w:val="21"/>
                <w:highlight w:val="none"/>
              </w:rPr>
            </w:pPr>
          </w:p>
          <w:p w14:paraId="6B746EEF">
            <w:pPr>
              <w:pStyle w:val="30"/>
              <w:spacing w:before="78" w:line="222" w:lineRule="auto"/>
              <w:ind w:left="236"/>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序号</w:t>
            </w:r>
          </w:p>
        </w:tc>
        <w:tc>
          <w:tcPr>
            <w:tcW w:w="2086" w:type="dxa"/>
            <w:vAlign w:val="top"/>
          </w:tcPr>
          <w:p w14:paraId="7826262C">
            <w:pPr>
              <w:spacing w:line="305" w:lineRule="auto"/>
              <w:rPr>
                <w:rFonts w:hint="eastAsia" w:ascii="仿宋" w:hAnsi="仿宋" w:eastAsia="仿宋" w:cs="仿宋"/>
                <w:b w:val="0"/>
                <w:bCs w:val="0"/>
                <w:color w:val="auto"/>
                <w:sz w:val="21"/>
                <w:highlight w:val="none"/>
              </w:rPr>
            </w:pPr>
          </w:p>
          <w:p w14:paraId="714B182C">
            <w:pPr>
              <w:spacing w:line="305" w:lineRule="auto"/>
              <w:rPr>
                <w:rFonts w:hint="eastAsia" w:ascii="仿宋" w:hAnsi="仿宋" w:eastAsia="仿宋" w:cs="仿宋"/>
                <w:b w:val="0"/>
                <w:bCs w:val="0"/>
                <w:color w:val="auto"/>
                <w:sz w:val="21"/>
                <w:highlight w:val="none"/>
              </w:rPr>
            </w:pPr>
          </w:p>
          <w:p w14:paraId="1A2F1ADF">
            <w:pPr>
              <w:pStyle w:val="30"/>
              <w:spacing w:before="78" w:line="221" w:lineRule="auto"/>
              <w:ind w:left="340"/>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采购单位名称</w:t>
            </w:r>
          </w:p>
        </w:tc>
        <w:tc>
          <w:tcPr>
            <w:tcW w:w="1953" w:type="dxa"/>
            <w:vAlign w:val="top"/>
          </w:tcPr>
          <w:p w14:paraId="7310F0BB">
            <w:pPr>
              <w:spacing w:line="305" w:lineRule="auto"/>
              <w:rPr>
                <w:rFonts w:hint="eastAsia" w:ascii="仿宋" w:hAnsi="仿宋" w:eastAsia="仿宋" w:cs="仿宋"/>
                <w:b w:val="0"/>
                <w:bCs w:val="0"/>
                <w:color w:val="auto"/>
                <w:sz w:val="21"/>
                <w:highlight w:val="none"/>
              </w:rPr>
            </w:pPr>
          </w:p>
          <w:p w14:paraId="01BFCB57">
            <w:pPr>
              <w:spacing w:line="305" w:lineRule="auto"/>
              <w:rPr>
                <w:rFonts w:hint="eastAsia" w:ascii="仿宋" w:hAnsi="仿宋" w:eastAsia="仿宋" w:cs="仿宋"/>
                <w:b w:val="0"/>
                <w:bCs w:val="0"/>
                <w:color w:val="auto"/>
                <w:sz w:val="21"/>
                <w:highlight w:val="none"/>
              </w:rPr>
            </w:pPr>
          </w:p>
          <w:p w14:paraId="1AEE6CA4">
            <w:pPr>
              <w:pStyle w:val="30"/>
              <w:spacing w:before="78" w:line="221" w:lineRule="auto"/>
              <w:ind w:left="514"/>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项目名称</w:t>
            </w:r>
          </w:p>
        </w:tc>
        <w:tc>
          <w:tcPr>
            <w:tcW w:w="2608" w:type="dxa"/>
            <w:vAlign w:val="center"/>
          </w:tcPr>
          <w:p w14:paraId="11D70E59">
            <w:pPr>
              <w:pStyle w:val="30"/>
              <w:spacing w:before="250" w:line="224" w:lineRule="auto"/>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合同</w:t>
            </w:r>
            <w:r>
              <w:rPr>
                <w:rFonts w:hint="eastAsia" w:ascii="仿宋" w:hAnsi="仿宋" w:eastAsia="仿宋" w:cs="仿宋"/>
                <w:b w:val="0"/>
                <w:bCs w:val="0"/>
                <w:color w:val="auto"/>
                <w:spacing w:val="-8"/>
                <w:highlight w:val="none"/>
              </w:rPr>
              <w:t>金额</w:t>
            </w:r>
            <w:r>
              <w:rPr>
                <w:rFonts w:hint="eastAsia" w:ascii="仿宋" w:hAnsi="仿宋" w:eastAsia="仿宋" w:cs="仿宋"/>
                <w:b w:val="0"/>
                <w:bCs w:val="0"/>
                <w:color w:val="auto"/>
                <w:spacing w:val="-6"/>
                <w:highlight w:val="none"/>
              </w:rPr>
              <w:t>（万元）</w:t>
            </w:r>
          </w:p>
        </w:tc>
        <w:tc>
          <w:tcPr>
            <w:tcW w:w="1719" w:type="dxa"/>
            <w:vAlign w:val="top"/>
          </w:tcPr>
          <w:p w14:paraId="5156B369">
            <w:pPr>
              <w:spacing w:line="305" w:lineRule="auto"/>
              <w:rPr>
                <w:rFonts w:hint="eastAsia" w:ascii="仿宋" w:hAnsi="仿宋" w:eastAsia="仿宋" w:cs="仿宋"/>
                <w:b w:val="0"/>
                <w:bCs w:val="0"/>
                <w:color w:val="auto"/>
                <w:sz w:val="21"/>
                <w:highlight w:val="none"/>
              </w:rPr>
            </w:pPr>
          </w:p>
          <w:p w14:paraId="0B24830A">
            <w:pPr>
              <w:spacing w:line="306" w:lineRule="auto"/>
              <w:rPr>
                <w:rFonts w:hint="eastAsia" w:ascii="仿宋" w:hAnsi="仿宋" w:eastAsia="仿宋" w:cs="仿宋"/>
                <w:b w:val="0"/>
                <w:bCs w:val="0"/>
                <w:color w:val="auto"/>
                <w:sz w:val="21"/>
                <w:highlight w:val="none"/>
              </w:rPr>
            </w:pPr>
          </w:p>
          <w:p w14:paraId="22B8F95B">
            <w:pPr>
              <w:pStyle w:val="30"/>
              <w:spacing w:before="78" w:line="224" w:lineRule="auto"/>
              <w:ind w:left="601"/>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备注</w:t>
            </w:r>
          </w:p>
        </w:tc>
      </w:tr>
      <w:tr w14:paraId="33648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16157C7E">
            <w:pPr>
              <w:pStyle w:val="30"/>
              <w:spacing w:before="264" w:line="232" w:lineRule="auto"/>
              <w:ind w:left="426"/>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w:t>
            </w:r>
          </w:p>
        </w:tc>
        <w:tc>
          <w:tcPr>
            <w:tcW w:w="2086" w:type="dxa"/>
            <w:vAlign w:val="top"/>
          </w:tcPr>
          <w:p w14:paraId="56EA95A4">
            <w:pPr>
              <w:rPr>
                <w:rFonts w:hint="eastAsia" w:ascii="仿宋" w:hAnsi="仿宋" w:eastAsia="仿宋" w:cs="仿宋"/>
                <w:b w:val="0"/>
                <w:bCs w:val="0"/>
                <w:color w:val="auto"/>
                <w:sz w:val="21"/>
                <w:highlight w:val="none"/>
              </w:rPr>
            </w:pPr>
          </w:p>
        </w:tc>
        <w:tc>
          <w:tcPr>
            <w:tcW w:w="1953" w:type="dxa"/>
            <w:vAlign w:val="top"/>
          </w:tcPr>
          <w:p w14:paraId="2168C8D5">
            <w:pPr>
              <w:rPr>
                <w:rFonts w:hint="eastAsia" w:ascii="仿宋" w:hAnsi="仿宋" w:eastAsia="仿宋" w:cs="仿宋"/>
                <w:b w:val="0"/>
                <w:bCs w:val="0"/>
                <w:color w:val="auto"/>
                <w:sz w:val="21"/>
                <w:highlight w:val="none"/>
              </w:rPr>
            </w:pPr>
          </w:p>
        </w:tc>
        <w:tc>
          <w:tcPr>
            <w:tcW w:w="2608" w:type="dxa"/>
            <w:vAlign w:val="top"/>
          </w:tcPr>
          <w:p w14:paraId="57FEE5D8">
            <w:pPr>
              <w:rPr>
                <w:rFonts w:hint="eastAsia" w:ascii="仿宋" w:hAnsi="仿宋" w:eastAsia="仿宋" w:cs="仿宋"/>
                <w:b w:val="0"/>
                <w:bCs w:val="0"/>
                <w:color w:val="auto"/>
                <w:sz w:val="21"/>
                <w:highlight w:val="none"/>
              </w:rPr>
            </w:pPr>
          </w:p>
        </w:tc>
        <w:tc>
          <w:tcPr>
            <w:tcW w:w="1719" w:type="dxa"/>
            <w:vAlign w:val="top"/>
          </w:tcPr>
          <w:p w14:paraId="6FD3D4FF">
            <w:pPr>
              <w:rPr>
                <w:rFonts w:hint="eastAsia" w:ascii="仿宋" w:hAnsi="仿宋" w:eastAsia="仿宋" w:cs="仿宋"/>
                <w:b w:val="0"/>
                <w:bCs w:val="0"/>
                <w:color w:val="auto"/>
                <w:sz w:val="21"/>
                <w:highlight w:val="none"/>
              </w:rPr>
            </w:pPr>
          </w:p>
        </w:tc>
      </w:tr>
      <w:tr w14:paraId="7739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6E3F6381">
            <w:pPr>
              <w:pStyle w:val="30"/>
              <w:spacing w:before="263" w:line="232" w:lineRule="auto"/>
              <w:ind w:left="411"/>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w:t>
            </w:r>
          </w:p>
        </w:tc>
        <w:tc>
          <w:tcPr>
            <w:tcW w:w="2086" w:type="dxa"/>
            <w:vAlign w:val="top"/>
          </w:tcPr>
          <w:p w14:paraId="108B358B">
            <w:pPr>
              <w:rPr>
                <w:rFonts w:hint="eastAsia" w:ascii="仿宋" w:hAnsi="仿宋" w:eastAsia="仿宋" w:cs="仿宋"/>
                <w:b w:val="0"/>
                <w:bCs w:val="0"/>
                <w:color w:val="auto"/>
                <w:sz w:val="21"/>
                <w:highlight w:val="none"/>
              </w:rPr>
            </w:pPr>
          </w:p>
        </w:tc>
        <w:tc>
          <w:tcPr>
            <w:tcW w:w="1953" w:type="dxa"/>
            <w:vAlign w:val="top"/>
          </w:tcPr>
          <w:p w14:paraId="2585F6BE">
            <w:pPr>
              <w:rPr>
                <w:rFonts w:hint="eastAsia" w:ascii="仿宋" w:hAnsi="仿宋" w:eastAsia="仿宋" w:cs="仿宋"/>
                <w:b w:val="0"/>
                <w:bCs w:val="0"/>
                <w:color w:val="auto"/>
                <w:sz w:val="21"/>
                <w:highlight w:val="none"/>
              </w:rPr>
            </w:pPr>
          </w:p>
        </w:tc>
        <w:tc>
          <w:tcPr>
            <w:tcW w:w="2608" w:type="dxa"/>
            <w:vAlign w:val="top"/>
          </w:tcPr>
          <w:p w14:paraId="25703B9D">
            <w:pPr>
              <w:rPr>
                <w:rFonts w:hint="eastAsia" w:ascii="仿宋" w:hAnsi="仿宋" w:eastAsia="仿宋" w:cs="仿宋"/>
                <w:b w:val="0"/>
                <w:bCs w:val="0"/>
                <w:color w:val="auto"/>
                <w:sz w:val="21"/>
                <w:highlight w:val="none"/>
              </w:rPr>
            </w:pPr>
          </w:p>
        </w:tc>
        <w:tc>
          <w:tcPr>
            <w:tcW w:w="1719" w:type="dxa"/>
            <w:vAlign w:val="top"/>
          </w:tcPr>
          <w:p w14:paraId="4E66297D">
            <w:pPr>
              <w:rPr>
                <w:rFonts w:hint="eastAsia" w:ascii="仿宋" w:hAnsi="仿宋" w:eastAsia="仿宋" w:cs="仿宋"/>
                <w:b w:val="0"/>
                <w:bCs w:val="0"/>
                <w:color w:val="auto"/>
                <w:sz w:val="21"/>
                <w:highlight w:val="none"/>
              </w:rPr>
            </w:pPr>
          </w:p>
        </w:tc>
      </w:tr>
      <w:tr w14:paraId="5D953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C238DD5">
            <w:pPr>
              <w:pStyle w:val="30"/>
              <w:spacing w:before="264" w:line="232" w:lineRule="auto"/>
              <w:ind w:left="413"/>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w:t>
            </w:r>
          </w:p>
        </w:tc>
        <w:tc>
          <w:tcPr>
            <w:tcW w:w="2086" w:type="dxa"/>
            <w:vAlign w:val="top"/>
          </w:tcPr>
          <w:p w14:paraId="6D3C620A">
            <w:pPr>
              <w:rPr>
                <w:rFonts w:hint="eastAsia" w:ascii="仿宋" w:hAnsi="仿宋" w:eastAsia="仿宋" w:cs="仿宋"/>
                <w:b w:val="0"/>
                <w:bCs w:val="0"/>
                <w:color w:val="auto"/>
                <w:sz w:val="21"/>
                <w:highlight w:val="none"/>
              </w:rPr>
            </w:pPr>
          </w:p>
        </w:tc>
        <w:tc>
          <w:tcPr>
            <w:tcW w:w="1953" w:type="dxa"/>
            <w:vAlign w:val="top"/>
          </w:tcPr>
          <w:p w14:paraId="17EFBC93">
            <w:pPr>
              <w:rPr>
                <w:rFonts w:hint="eastAsia" w:ascii="仿宋" w:hAnsi="仿宋" w:eastAsia="仿宋" w:cs="仿宋"/>
                <w:b w:val="0"/>
                <w:bCs w:val="0"/>
                <w:color w:val="auto"/>
                <w:sz w:val="21"/>
                <w:highlight w:val="none"/>
              </w:rPr>
            </w:pPr>
          </w:p>
        </w:tc>
        <w:tc>
          <w:tcPr>
            <w:tcW w:w="2608" w:type="dxa"/>
            <w:vAlign w:val="top"/>
          </w:tcPr>
          <w:p w14:paraId="1C40F98D">
            <w:pPr>
              <w:rPr>
                <w:rFonts w:hint="eastAsia" w:ascii="仿宋" w:hAnsi="仿宋" w:eastAsia="仿宋" w:cs="仿宋"/>
                <w:b w:val="0"/>
                <w:bCs w:val="0"/>
                <w:color w:val="auto"/>
                <w:sz w:val="21"/>
                <w:highlight w:val="none"/>
              </w:rPr>
            </w:pPr>
          </w:p>
        </w:tc>
        <w:tc>
          <w:tcPr>
            <w:tcW w:w="1719" w:type="dxa"/>
            <w:vAlign w:val="top"/>
          </w:tcPr>
          <w:p w14:paraId="3F86BAE4">
            <w:pPr>
              <w:rPr>
                <w:rFonts w:hint="eastAsia" w:ascii="仿宋" w:hAnsi="仿宋" w:eastAsia="仿宋" w:cs="仿宋"/>
                <w:b w:val="0"/>
                <w:bCs w:val="0"/>
                <w:color w:val="auto"/>
                <w:sz w:val="21"/>
                <w:highlight w:val="none"/>
              </w:rPr>
            </w:pPr>
          </w:p>
        </w:tc>
      </w:tr>
      <w:tr w14:paraId="6C4D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1EE1D101">
            <w:pPr>
              <w:spacing w:line="366" w:lineRule="auto"/>
              <w:rPr>
                <w:rFonts w:hint="eastAsia" w:ascii="仿宋" w:hAnsi="仿宋" w:eastAsia="仿宋" w:cs="仿宋"/>
                <w:b w:val="0"/>
                <w:bCs w:val="0"/>
                <w:color w:val="auto"/>
                <w:sz w:val="21"/>
                <w:highlight w:val="none"/>
              </w:rPr>
            </w:pPr>
          </w:p>
          <w:p w14:paraId="7DBC3DCD">
            <w:pPr>
              <w:pStyle w:val="30"/>
              <w:spacing w:before="78" w:line="93" w:lineRule="exact"/>
              <w:ind w:left="296"/>
              <w:rPr>
                <w:rFonts w:hint="eastAsia" w:ascii="仿宋" w:hAnsi="仿宋" w:eastAsia="仿宋" w:cs="仿宋"/>
                <w:b w:val="0"/>
                <w:bCs w:val="0"/>
                <w:color w:val="auto"/>
                <w:highlight w:val="none"/>
              </w:rPr>
            </w:pPr>
            <w:r>
              <w:rPr>
                <w:rFonts w:hint="eastAsia" w:ascii="仿宋" w:hAnsi="仿宋" w:eastAsia="仿宋" w:cs="仿宋"/>
                <w:b w:val="0"/>
                <w:bCs w:val="0"/>
                <w:color w:val="auto"/>
                <w:position w:val="2"/>
                <w:highlight w:val="none"/>
              </w:rPr>
              <w:t>...</w:t>
            </w:r>
          </w:p>
        </w:tc>
        <w:tc>
          <w:tcPr>
            <w:tcW w:w="2086" w:type="dxa"/>
            <w:vAlign w:val="top"/>
          </w:tcPr>
          <w:p w14:paraId="6A9D260B">
            <w:pPr>
              <w:rPr>
                <w:rFonts w:hint="eastAsia" w:ascii="仿宋" w:hAnsi="仿宋" w:eastAsia="仿宋" w:cs="仿宋"/>
                <w:b w:val="0"/>
                <w:bCs w:val="0"/>
                <w:color w:val="auto"/>
                <w:sz w:val="21"/>
                <w:highlight w:val="none"/>
              </w:rPr>
            </w:pPr>
          </w:p>
        </w:tc>
        <w:tc>
          <w:tcPr>
            <w:tcW w:w="1953" w:type="dxa"/>
            <w:vAlign w:val="top"/>
          </w:tcPr>
          <w:p w14:paraId="6B9D7895">
            <w:pPr>
              <w:rPr>
                <w:rFonts w:hint="eastAsia" w:ascii="仿宋" w:hAnsi="仿宋" w:eastAsia="仿宋" w:cs="仿宋"/>
                <w:b w:val="0"/>
                <w:bCs w:val="0"/>
                <w:color w:val="auto"/>
                <w:sz w:val="21"/>
                <w:highlight w:val="none"/>
              </w:rPr>
            </w:pPr>
          </w:p>
        </w:tc>
        <w:tc>
          <w:tcPr>
            <w:tcW w:w="2608" w:type="dxa"/>
            <w:vAlign w:val="top"/>
          </w:tcPr>
          <w:p w14:paraId="7A8F8AB2">
            <w:pPr>
              <w:rPr>
                <w:rFonts w:hint="eastAsia" w:ascii="仿宋" w:hAnsi="仿宋" w:eastAsia="仿宋" w:cs="仿宋"/>
                <w:b w:val="0"/>
                <w:bCs w:val="0"/>
                <w:color w:val="auto"/>
                <w:sz w:val="21"/>
                <w:highlight w:val="none"/>
              </w:rPr>
            </w:pPr>
          </w:p>
        </w:tc>
        <w:tc>
          <w:tcPr>
            <w:tcW w:w="1719" w:type="dxa"/>
            <w:vAlign w:val="top"/>
          </w:tcPr>
          <w:p w14:paraId="67DCE9EF">
            <w:pPr>
              <w:rPr>
                <w:rFonts w:hint="eastAsia" w:ascii="仿宋" w:hAnsi="仿宋" w:eastAsia="仿宋" w:cs="仿宋"/>
                <w:b w:val="0"/>
                <w:bCs w:val="0"/>
                <w:color w:val="auto"/>
                <w:sz w:val="21"/>
                <w:highlight w:val="none"/>
              </w:rPr>
            </w:pPr>
          </w:p>
        </w:tc>
      </w:tr>
      <w:tr w14:paraId="50F6A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1BE59EBE">
            <w:pPr>
              <w:rPr>
                <w:rFonts w:hint="eastAsia" w:ascii="仿宋" w:hAnsi="仿宋" w:eastAsia="仿宋" w:cs="仿宋"/>
                <w:b w:val="0"/>
                <w:bCs w:val="0"/>
                <w:color w:val="auto"/>
                <w:sz w:val="21"/>
                <w:highlight w:val="none"/>
              </w:rPr>
            </w:pPr>
          </w:p>
        </w:tc>
        <w:tc>
          <w:tcPr>
            <w:tcW w:w="2086" w:type="dxa"/>
            <w:vAlign w:val="top"/>
          </w:tcPr>
          <w:p w14:paraId="4F07091D">
            <w:pPr>
              <w:rPr>
                <w:rFonts w:hint="eastAsia" w:ascii="仿宋" w:hAnsi="仿宋" w:eastAsia="仿宋" w:cs="仿宋"/>
                <w:b w:val="0"/>
                <w:bCs w:val="0"/>
                <w:color w:val="auto"/>
                <w:sz w:val="21"/>
                <w:highlight w:val="none"/>
              </w:rPr>
            </w:pPr>
          </w:p>
        </w:tc>
        <w:tc>
          <w:tcPr>
            <w:tcW w:w="1953" w:type="dxa"/>
            <w:vAlign w:val="top"/>
          </w:tcPr>
          <w:p w14:paraId="5F0A75EE">
            <w:pPr>
              <w:rPr>
                <w:rFonts w:hint="eastAsia" w:ascii="仿宋" w:hAnsi="仿宋" w:eastAsia="仿宋" w:cs="仿宋"/>
                <w:b w:val="0"/>
                <w:bCs w:val="0"/>
                <w:color w:val="auto"/>
                <w:sz w:val="21"/>
                <w:highlight w:val="none"/>
              </w:rPr>
            </w:pPr>
          </w:p>
        </w:tc>
        <w:tc>
          <w:tcPr>
            <w:tcW w:w="2608" w:type="dxa"/>
            <w:vAlign w:val="top"/>
          </w:tcPr>
          <w:p w14:paraId="13E7ED70">
            <w:pPr>
              <w:rPr>
                <w:rFonts w:hint="eastAsia" w:ascii="仿宋" w:hAnsi="仿宋" w:eastAsia="仿宋" w:cs="仿宋"/>
                <w:b w:val="0"/>
                <w:bCs w:val="0"/>
                <w:color w:val="auto"/>
                <w:sz w:val="21"/>
                <w:highlight w:val="none"/>
              </w:rPr>
            </w:pPr>
          </w:p>
        </w:tc>
        <w:tc>
          <w:tcPr>
            <w:tcW w:w="1719" w:type="dxa"/>
            <w:vAlign w:val="top"/>
          </w:tcPr>
          <w:p w14:paraId="28367869">
            <w:pPr>
              <w:rPr>
                <w:rFonts w:hint="eastAsia" w:ascii="仿宋" w:hAnsi="仿宋" w:eastAsia="仿宋" w:cs="仿宋"/>
                <w:b w:val="0"/>
                <w:bCs w:val="0"/>
                <w:color w:val="auto"/>
                <w:sz w:val="21"/>
                <w:highlight w:val="none"/>
              </w:rPr>
            </w:pPr>
          </w:p>
        </w:tc>
      </w:tr>
      <w:tr w14:paraId="095A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253806C">
            <w:pPr>
              <w:rPr>
                <w:rFonts w:hint="eastAsia" w:ascii="仿宋" w:hAnsi="仿宋" w:eastAsia="仿宋" w:cs="仿宋"/>
                <w:b w:val="0"/>
                <w:bCs w:val="0"/>
                <w:color w:val="auto"/>
                <w:sz w:val="21"/>
                <w:highlight w:val="none"/>
              </w:rPr>
            </w:pPr>
          </w:p>
        </w:tc>
        <w:tc>
          <w:tcPr>
            <w:tcW w:w="2086" w:type="dxa"/>
            <w:vAlign w:val="top"/>
          </w:tcPr>
          <w:p w14:paraId="6634B9B0">
            <w:pPr>
              <w:rPr>
                <w:rFonts w:hint="eastAsia" w:ascii="仿宋" w:hAnsi="仿宋" w:eastAsia="仿宋" w:cs="仿宋"/>
                <w:b w:val="0"/>
                <w:bCs w:val="0"/>
                <w:color w:val="auto"/>
                <w:sz w:val="21"/>
                <w:highlight w:val="none"/>
              </w:rPr>
            </w:pPr>
          </w:p>
        </w:tc>
        <w:tc>
          <w:tcPr>
            <w:tcW w:w="1953" w:type="dxa"/>
            <w:vAlign w:val="top"/>
          </w:tcPr>
          <w:p w14:paraId="46D7AB21">
            <w:pPr>
              <w:rPr>
                <w:rFonts w:hint="eastAsia" w:ascii="仿宋" w:hAnsi="仿宋" w:eastAsia="仿宋" w:cs="仿宋"/>
                <w:b w:val="0"/>
                <w:bCs w:val="0"/>
                <w:color w:val="auto"/>
                <w:sz w:val="21"/>
                <w:highlight w:val="none"/>
              </w:rPr>
            </w:pPr>
          </w:p>
        </w:tc>
        <w:tc>
          <w:tcPr>
            <w:tcW w:w="2608" w:type="dxa"/>
            <w:vAlign w:val="top"/>
          </w:tcPr>
          <w:p w14:paraId="70ADCECD">
            <w:pPr>
              <w:rPr>
                <w:rFonts w:hint="eastAsia" w:ascii="仿宋" w:hAnsi="仿宋" w:eastAsia="仿宋" w:cs="仿宋"/>
                <w:b w:val="0"/>
                <w:bCs w:val="0"/>
                <w:color w:val="auto"/>
                <w:sz w:val="21"/>
                <w:highlight w:val="none"/>
              </w:rPr>
            </w:pPr>
          </w:p>
        </w:tc>
        <w:tc>
          <w:tcPr>
            <w:tcW w:w="1719" w:type="dxa"/>
            <w:vAlign w:val="top"/>
          </w:tcPr>
          <w:p w14:paraId="347AF287">
            <w:pPr>
              <w:rPr>
                <w:rFonts w:hint="eastAsia" w:ascii="仿宋" w:hAnsi="仿宋" w:eastAsia="仿宋" w:cs="仿宋"/>
                <w:b w:val="0"/>
                <w:bCs w:val="0"/>
                <w:color w:val="auto"/>
                <w:sz w:val="21"/>
                <w:highlight w:val="none"/>
              </w:rPr>
            </w:pPr>
          </w:p>
        </w:tc>
      </w:tr>
      <w:tr w14:paraId="50A58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4EF0D971">
            <w:pPr>
              <w:rPr>
                <w:rFonts w:hint="eastAsia" w:ascii="仿宋" w:hAnsi="仿宋" w:eastAsia="仿宋" w:cs="仿宋"/>
                <w:b w:val="0"/>
                <w:bCs w:val="0"/>
                <w:color w:val="auto"/>
                <w:sz w:val="21"/>
                <w:highlight w:val="none"/>
              </w:rPr>
            </w:pPr>
          </w:p>
        </w:tc>
        <w:tc>
          <w:tcPr>
            <w:tcW w:w="2086" w:type="dxa"/>
            <w:vAlign w:val="top"/>
          </w:tcPr>
          <w:p w14:paraId="0808745D">
            <w:pPr>
              <w:rPr>
                <w:rFonts w:hint="eastAsia" w:ascii="仿宋" w:hAnsi="仿宋" w:eastAsia="仿宋" w:cs="仿宋"/>
                <w:b w:val="0"/>
                <w:bCs w:val="0"/>
                <w:color w:val="auto"/>
                <w:sz w:val="21"/>
                <w:highlight w:val="none"/>
              </w:rPr>
            </w:pPr>
          </w:p>
        </w:tc>
        <w:tc>
          <w:tcPr>
            <w:tcW w:w="1953" w:type="dxa"/>
            <w:vAlign w:val="top"/>
          </w:tcPr>
          <w:p w14:paraId="52C1392D">
            <w:pPr>
              <w:rPr>
                <w:rFonts w:hint="eastAsia" w:ascii="仿宋" w:hAnsi="仿宋" w:eastAsia="仿宋" w:cs="仿宋"/>
                <w:b w:val="0"/>
                <w:bCs w:val="0"/>
                <w:color w:val="auto"/>
                <w:sz w:val="21"/>
                <w:highlight w:val="none"/>
              </w:rPr>
            </w:pPr>
          </w:p>
        </w:tc>
        <w:tc>
          <w:tcPr>
            <w:tcW w:w="2608" w:type="dxa"/>
            <w:vAlign w:val="top"/>
          </w:tcPr>
          <w:p w14:paraId="7B47BB36">
            <w:pPr>
              <w:rPr>
                <w:rFonts w:hint="eastAsia" w:ascii="仿宋" w:hAnsi="仿宋" w:eastAsia="仿宋" w:cs="仿宋"/>
                <w:b w:val="0"/>
                <w:bCs w:val="0"/>
                <w:color w:val="auto"/>
                <w:sz w:val="21"/>
                <w:highlight w:val="none"/>
              </w:rPr>
            </w:pPr>
          </w:p>
        </w:tc>
        <w:tc>
          <w:tcPr>
            <w:tcW w:w="1719" w:type="dxa"/>
            <w:vAlign w:val="top"/>
          </w:tcPr>
          <w:p w14:paraId="7CE0C746">
            <w:pPr>
              <w:rPr>
                <w:rFonts w:hint="eastAsia" w:ascii="仿宋" w:hAnsi="仿宋" w:eastAsia="仿宋" w:cs="仿宋"/>
                <w:b w:val="0"/>
                <w:bCs w:val="0"/>
                <w:color w:val="auto"/>
                <w:sz w:val="21"/>
                <w:highlight w:val="none"/>
              </w:rPr>
            </w:pPr>
          </w:p>
        </w:tc>
      </w:tr>
      <w:tr w14:paraId="6CC1D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7D2DFB72">
            <w:pPr>
              <w:rPr>
                <w:rFonts w:hint="eastAsia" w:ascii="仿宋" w:hAnsi="仿宋" w:eastAsia="仿宋" w:cs="仿宋"/>
                <w:b w:val="0"/>
                <w:bCs w:val="0"/>
                <w:color w:val="auto"/>
                <w:sz w:val="21"/>
                <w:highlight w:val="none"/>
              </w:rPr>
            </w:pPr>
          </w:p>
        </w:tc>
        <w:tc>
          <w:tcPr>
            <w:tcW w:w="2086" w:type="dxa"/>
            <w:vAlign w:val="top"/>
          </w:tcPr>
          <w:p w14:paraId="2BF2EDDF">
            <w:pPr>
              <w:rPr>
                <w:rFonts w:hint="eastAsia" w:ascii="仿宋" w:hAnsi="仿宋" w:eastAsia="仿宋" w:cs="仿宋"/>
                <w:b w:val="0"/>
                <w:bCs w:val="0"/>
                <w:color w:val="auto"/>
                <w:sz w:val="21"/>
                <w:highlight w:val="none"/>
              </w:rPr>
            </w:pPr>
          </w:p>
        </w:tc>
        <w:tc>
          <w:tcPr>
            <w:tcW w:w="1953" w:type="dxa"/>
            <w:vAlign w:val="top"/>
          </w:tcPr>
          <w:p w14:paraId="50BAD428">
            <w:pPr>
              <w:rPr>
                <w:rFonts w:hint="eastAsia" w:ascii="仿宋" w:hAnsi="仿宋" w:eastAsia="仿宋" w:cs="仿宋"/>
                <w:b w:val="0"/>
                <w:bCs w:val="0"/>
                <w:color w:val="auto"/>
                <w:sz w:val="21"/>
                <w:highlight w:val="none"/>
              </w:rPr>
            </w:pPr>
          </w:p>
        </w:tc>
        <w:tc>
          <w:tcPr>
            <w:tcW w:w="2608" w:type="dxa"/>
            <w:vAlign w:val="top"/>
          </w:tcPr>
          <w:p w14:paraId="7A248C5A">
            <w:pPr>
              <w:rPr>
                <w:rFonts w:hint="eastAsia" w:ascii="仿宋" w:hAnsi="仿宋" w:eastAsia="仿宋" w:cs="仿宋"/>
                <w:b w:val="0"/>
                <w:bCs w:val="0"/>
                <w:color w:val="auto"/>
                <w:sz w:val="21"/>
                <w:highlight w:val="none"/>
              </w:rPr>
            </w:pPr>
          </w:p>
        </w:tc>
        <w:tc>
          <w:tcPr>
            <w:tcW w:w="1719" w:type="dxa"/>
            <w:vAlign w:val="top"/>
          </w:tcPr>
          <w:p w14:paraId="3F6C52F8">
            <w:pPr>
              <w:rPr>
                <w:rFonts w:hint="eastAsia" w:ascii="仿宋" w:hAnsi="仿宋" w:eastAsia="仿宋" w:cs="仿宋"/>
                <w:b w:val="0"/>
                <w:bCs w:val="0"/>
                <w:color w:val="auto"/>
                <w:sz w:val="21"/>
                <w:highlight w:val="none"/>
              </w:rPr>
            </w:pPr>
          </w:p>
        </w:tc>
      </w:tr>
      <w:tr w14:paraId="204B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7AB0EFDE">
            <w:pPr>
              <w:rPr>
                <w:rFonts w:hint="eastAsia" w:ascii="仿宋" w:hAnsi="仿宋" w:eastAsia="仿宋" w:cs="仿宋"/>
                <w:b w:val="0"/>
                <w:bCs w:val="0"/>
                <w:color w:val="auto"/>
                <w:sz w:val="21"/>
                <w:highlight w:val="none"/>
              </w:rPr>
            </w:pPr>
          </w:p>
        </w:tc>
        <w:tc>
          <w:tcPr>
            <w:tcW w:w="2086" w:type="dxa"/>
            <w:vAlign w:val="top"/>
          </w:tcPr>
          <w:p w14:paraId="2170603F">
            <w:pPr>
              <w:rPr>
                <w:rFonts w:hint="eastAsia" w:ascii="仿宋" w:hAnsi="仿宋" w:eastAsia="仿宋" w:cs="仿宋"/>
                <w:b w:val="0"/>
                <w:bCs w:val="0"/>
                <w:color w:val="auto"/>
                <w:sz w:val="21"/>
                <w:highlight w:val="none"/>
              </w:rPr>
            </w:pPr>
          </w:p>
        </w:tc>
        <w:tc>
          <w:tcPr>
            <w:tcW w:w="1953" w:type="dxa"/>
            <w:vAlign w:val="top"/>
          </w:tcPr>
          <w:p w14:paraId="025FE29B">
            <w:pPr>
              <w:rPr>
                <w:rFonts w:hint="eastAsia" w:ascii="仿宋" w:hAnsi="仿宋" w:eastAsia="仿宋" w:cs="仿宋"/>
                <w:b w:val="0"/>
                <w:bCs w:val="0"/>
                <w:color w:val="auto"/>
                <w:sz w:val="21"/>
                <w:highlight w:val="none"/>
              </w:rPr>
            </w:pPr>
          </w:p>
        </w:tc>
        <w:tc>
          <w:tcPr>
            <w:tcW w:w="2608" w:type="dxa"/>
            <w:vAlign w:val="top"/>
          </w:tcPr>
          <w:p w14:paraId="1FB2190D">
            <w:pPr>
              <w:rPr>
                <w:rFonts w:hint="eastAsia" w:ascii="仿宋" w:hAnsi="仿宋" w:eastAsia="仿宋" w:cs="仿宋"/>
                <w:b w:val="0"/>
                <w:bCs w:val="0"/>
                <w:color w:val="auto"/>
                <w:sz w:val="21"/>
                <w:highlight w:val="none"/>
              </w:rPr>
            </w:pPr>
          </w:p>
        </w:tc>
        <w:tc>
          <w:tcPr>
            <w:tcW w:w="1719" w:type="dxa"/>
            <w:vAlign w:val="top"/>
          </w:tcPr>
          <w:p w14:paraId="3292A1F4">
            <w:pPr>
              <w:rPr>
                <w:rFonts w:hint="eastAsia" w:ascii="仿宋" w:hAnsi="仿宋" w:eastAsia="仿宋" w:cs="仿宋"/>
                <w:b w:val="0"/>
                <w:bCs w:val="0"/>
                <w:color w:val="auto"/>
                <w:sz w:val="21"/>
                <w:highlight w:val="none"/>
              </w:rPr>
            </w:pPr>
          </w:p>
        </w:tc>
      </w:tr>
      <w:tr w14:paraId="6597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4A845E50">
            <w:pPr>
              <w:rPr>
                <w:rFonts w:hint="eastAsia" w:ascii="仿宋" w:hAnsi="仿宋" w:eastAsia="仿宋" w:cs="仿宋"/>
                <w:b w:val="0"/>
                <w:bCs w:val="0"/>
                <w:color w:val="auto"/>
                <w:sz w:val="21"/>
                <w:highlight w:val="none"/>
              </w:rPr>
            </w:pPr>
          </w:p>
        </w:tc>
        <w:tc>
          <w:tcPr>
            <w:tcW w:w="2086" w:type="dxa"/>
            <w:vAlign w:val="top"/>
          </w:tcPr>
          <w:p w14:paraId="6DEF5FA1">
            <w:pPr>
              <w:rPr>
                <w:rFonts w:hint="eastAsia" w:ascii="仿宋" w:hAnsi="仿宋" w:eastAsia="仿宋" w:cs="仿宋"/>
                <w:b w:val="0"/>
                <w:bCs w:val="0"/>
                <w:color w:val="auto"/>
                <w:sz w:val="21"/>
                <w:highlight w:val="none"/>
              </w:rPr>
            </w:pPr>
          </w:p>
        </w:tc>
        <w:tc>
          <w:tcPr>
            <w:tcW w:w="1953" w:type="dxa"/>
            <w:vAlign w:val="top"/>
          </w:tcPr>
          <w:p w14:paraId="3992931B">
            <w:pPr>
              <w:rPr>
                <w:rFonts w:hint="eastAsia" w:ascii="仿宋" w:hAnsi="仿宋" w:eastAsia="仿宋" w:cs="仿宋"/>
                <w:b w:val="0"/>
                <w:bCs w:val="0"/>
                <w:color w:val="auto"/>
                <w:sz w:val="21"/>
                <w:highlight w:val="none"/>
              </w:rPr>
            </w:pPr>
          </w:p>
        </w:tc>
        <w:tc>
          <w:tcPr>
            <w:tcW w:w="2608" w:type="dxa"/>
            <w:vAlign w:val="top"/>
          </w:tcPr>
          <w:p w14:paraId="3F5A3973">
            <w:pPr>
              <w:rPr>
                <w:rFonts w:hint="eastAsia" w:ascii="仿宋" w:hAnsi="仿宋" w:eastAsia="仿宋" w:cs="仿宋"/>
                <w:b w:val="0"/>
                <w:bCs w:val="0"/>
                <w:color w:val="auto"/>
                <w:sz w:val="21"/>
                <w:highlight w:val="none"/>
              </w:rPr>
            </w:pPr>
          </w:p>
        </w:tc>
        <w:tc>
          <w:tcPr>
            <w:tcW w:w="1719" w:type="dxa"/>
            <w:vAlign w:val="top"/>
          </w:tcPr>
          <w:p w14:paraId="2E1CFF67">
            <w:pPr>
              <w:rPr>
                <w:rFonts w:hint="eastAsia" w:ascii="仿宋" w:hAnsi="仿宋" w:eastAsia="仿宋" w:cs="仿宋"/>
                <w:b w:val="0"/>
                <w:bCs w:val="0"/>
                <w:color w:val="auto"/>
                <w:sz w:val="21"/>
                <w:highlight w:val="none"/>
              </w:rPr>
            </w:pPr>
          </w:p>
        </w:tc>
      </w:tr>
      <w:tr w14:paraId="1ED9A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vAlign w:val="top"/>
          </w:tcPr>
          <w:p w14:paraId="35CE9600">
            <w:pPr>
              <w:rPr>
                <w:rFonts w:hint="eastAsia" w:ascii="仿宋" w:hAnsi="仿宋" w:eastAsia="仿宋" w:cs="仿宋"/>
                <w:b w:val="0"/>
                <w:bCs w:val="0"/>
                <w:color w:val="auto"/>
                <w:sz w:val="21"/>
                <w:highlight w:val="none"/>
              </w:rPr>
            </w:pPr>
          </w:p>
        </w:tc>
        <w:tc>
          <w:tcPr>
            <w:tcW w:w="2086" w:type="dxa"/>
            <w:vAlign w:val="top"/>
          </w:tcPr>
          <w:p w14:paraId="7E8967E7">
            <w:pPr>
              <w:rPr>
                <w:rFonts w:hint="eastAsia" w:ascii="仿宋" w:hAnsi="仿宋" w:eastAsia="仿宋" w:cs="仿宋"/>
                <w:b w:val="0"/>
                <w:bCs w:val="0"/>
                <w:color w:val="auto"/>
                <w:sz w:val="21"/>
                <w:highlight w:val="none"/>
              </w:rPr>
            </w:pPr>
          </w:p>
        </w:tc>
        <w:tc>
          <w:tcPr>
            <w:tcW w:w="1953" w:type="dxa"/>
            <w:vAlign w:val="top"/>
          </w:tcPr>
          <w:p w14:paraId="272DFDC4">
            <w:pPr>
              <w:rPr>
                <w:rFonts w:hint="eastAsia" w:ascii="仿宋" w:hAnsi="仿宋" w:eastAsia="仿宋" w:cs="仿宋"/>
                <w:b w:val="0"/>
                <w:bCs w:val="0"/>
                <w:color w:val="auto"/>
                <w:sz w:val="21"/>
                <w:highlight w:val="none"/>
              </w:rPr>
            </w:pPr>
          </w:p>
        </w:tc>
        <w:tc>
          <w:tcPr>
            <w:tcW w:w="2608" w:type="dxa"/>
            <w:vAlign w:val="top"/>
          </w:tcPr>
          <w:p w14:paraId="7FBFF5D9">
            <w:pPr>
              <w:rPr>
                <w:rFonts w:hint="eastAsia" w:ascii="仿宋" w:hAnsi="仿宋" w:eastAsia="仿宋" w:cs="仿宋"/>
                <w:b w:val="0"/>
                <w:bCs w:val="0"/>
                <w:color w:val="auto"/>
                <w:sz w:val="21"/>
                <w:highlight w:val="none"/>
              </w:rPr>
            </w:pPr>
          </w:p>
        </w:tc>
        <w:tc>
          <w:tcPr>
            <w:tcW w:w="1719" w:type="dxa"/>
            <w:vAlign w:val="top"/>
          </w:tcPr>
          <w:p w14:paraId="168AD63B">
            <w:pPr>
              <w:rPr>
                <w:rFonts w:hint="eastAsia" w:ascii="仿宋" w:hAnsi="仿宋" w:eastAsia="仿宋" w:cs="仿宋"/>
                <w:b w:val="0"/>
                <w:bCs w:val="0"/>
                <w:color w:val="auto"/>
                <w:sz w:val="21"/>
                <w:highlight w:val="none"/>
              </w:rPr>
            </w:pPr>
          </w:p>
        </w:tc>
      </w:tr>
    </w:tbl>
    <w:p w14:paraId="562B7FEA">
      <w:pPr>
        <w:spacing w:before="148" w:line="222" w:lineRule="auto"/>
        <w:ind w:left="1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后附业绩证明文件。</w:t>
      </w:r>
    </w:p>
    <w:p w14:paraId="75BA22A1">
      <w:pPr>
        <w:pStyle w:val="4"/>
        <w:spacing w:line="302" w:lineRule="auto"/>
        <w:rPr>
          <w:rFonts w:hint="eastAsia" w:ascii="仿宋" w:hAnsi="仿宋" w:eastAsia="仿宋" w:cs="仿宋"/>
          <w:b w:val="0"/>
          <w:bCs w:val="0"/>
          <w:color w:val="auto"/>
          <w:highlight w:val="none"/>
        </w:rPr>
      </w:pPr>
    </w:p>
    <w:p w14:paraId="3E33B26E">
      <w:pPr>
        <w:spacing w:before="78" w:line="221" w:lineRule="auto"/>
        <w:ind w:right="29"/>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658FEC13">
      <w:pPr>
        <w:spacing w:before="153" w:line="222" w:lineRule="auto"/>
        <w:ind w:right="29"/>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7B8A6F48">
      <w:pPr>
        <w:pStyle w:val="4"/>
        <w:spacing w:line="351" w:lineRule="auto"/>
        <w:rPr>
          <w:rFonts w:hint="eastAsia" w:ascii="仿宋" w:hAnsi="仿宋" w:eastAsia="仿宋" w:cs="仿宋"/>
          <w:b w:val="0"/>
          <w:bCs w:val="0"/>
          <w:color w:val="auto"/>
          <w:highlight w:val="none"/>
        </w:rPr>
      </w:pPr>
    </w:p>
    <w:p w14:paraId="11CE1333">
      <w:pPr>
        <w:spacing w:before="78" w:line="222" w:lineRule="auto"/>
        <w:ind w:left="564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3A43AD70">
      <w:pPr>
        <w:spacing w:line="222" w:lineRule="auto"/>
        <w:rPr>
          <w:rFonts w:hint="eastAsia" w:ascii="仿宋" w:hAnsi="仿宋" w:eastAsia="仿宋" w:cs="仿宋"/>
          <w:b w:val="0"/>
          <w:bCs w:val="0"/>
          <w:color w:val="auto"/>
          <w:sz w:val="24"/>
          <w:szCs w:val="24"/>
          <w:highlight w:val="none"/>
        </w:rPr>
        <w:sectPr>
          <w:footerReference r:id="rId36" w:type="default"/>
          <w:pgSz w:w="11906" w:h="16839"/>
          <w:pgMar w:top="1431" w:right="1290" w:bottom="1180" w:left="1289" w:header="0" w:footer="1018" w:gutter="0"/>
          <w:pgNumType w:fmt="decimal"/>
          <w:cols w:space="720" w:num="1"/>
        </w:sectPr>
      </w:pPr>
    </w:p>
    <w:p w14:paraId="17507D80">
      <w:pPr>
        <w:spacing w:before="121" w:line="223" w:lineRule="auto"/>
        <w:ind w:left="2654"/>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十、项目负责人基本情况</w:t>
      </w:r>
    </w:p>
    <w:p w14:paraId="194310B9">
      <w:pPr>
        <w:pStyle w:val="4"/>
        <w:spacing w:line="245" w:lineRule="auto"/>
        <w:rPr>
          <w:rFonts w:hint="eastAsia" w:ascii="仿宋" w:hAnsi="仿宋" w:eastAsia="仿宋" w:cs="仿宋"/>
          <w:b w:val="0"/>
          <w:bCs w:val="0"/>
          <w:color w:val="auto"/>
          <w:highlight w:val="none"/>
        </w:rPr>
      </w:pPr>
    </w:p>
    <w:p w14:paraId="5B30B761">
      <w:pPr>
        <w:pStyle w:val="4"/>
        <w:spacing w:line="246" w:lineRule="auto"/>
        <w:rPr>
          <w:rFonts w:hint="eastAsia" w:ascii="仿宋" w:hAnsi="仿宋" w:eastAsia="仿宋" w:cs="仿宋"/>
          <w:b w:val="0"/>
          <w:bCs w:val="0"/>
          <w:color w:val="auto"/>
          <w:highlight w:val="none"/>
        </w:rPr>
      </w:pPr>
    </w:p>
    <w:p w14:paraId="7EFE1D22">
      <w:pPr>
        <w:pStyle w:val="4"/>
        <w:spacing w:line="246" w:lineRule="auto"/>
        <w:rPr>
          <w:rFonts w:hint="eastAsia" w:ascii="仿宋" w:hAnsi="仿宋" w:eastAsia="仿宋" w:cs="仿宋"/>
          <w:b w:val="0"/>
          <w:bCs w:val="0"/>
          <w:color w:val="auto"/>
          <w:highlight w:val="none"/>
        </w:rPr>
      </w:pPr>
    </w:p>
    <w:p w14:paraId="5BD5BA24">
      <w:pPr>
        <w:pStyle w:val="4"/>
        <w:spacing w:line="246" w:lineRule="auto"/>
        <w:rPr>
          <w:rFonts w:hint="eastAsia" w:ascii="仿宋" w:hAnsi="仿宋" w:eastAsia="仿宋" w:cs="仿宋"/>
          <w:b w:val="0"/>
          <w:bCs w:val="0"/>
          <w:color w:val="auto"/>
          <w:highlight w:val="none"/>
        </w:rPr>
      </w:pPr>
    </w:p>
    <w:p w14:paraId="42D850F9">
      <w:pPr>
        <w:spacing w:before="91" w:line="223" w:lineRule="auto"/>
        <w:ind w:left="3345"/>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（格式自拟）</w:t>
      </w:r>
    </w:p>
    <w:p w14:paraId="25DEBE3C">
      <w:pPr>
        <w:spacing w:line="223" w:lineRule="auto"/>
        <w:rPr>
          <w:rFonts w:hint="eastAsia" w:ascii="仿宋" w:hAnsi="仿宋" w:eastAsia="仿宋" w:cs="仿宋"/>
          <w:b w:val="0"/>
          <w:bCs w:val="0"/>
          <w:color w:val="auto"/>
          <w:sz w:val="28"/>
          <w:szCs w:val="28"/>
          <w:highlight w:val="none"/>
        </w:rPr>
        <w:sectPr>
          <w:footerReference r:id="rId37" w:type="default"/>
          <w:pgSz w:w="11906" w:h="16839"/>
          <w:pgMar w:top="1431" w:right="1785" w:bottom="1180" w:left="1785" w:header="0" w:footer="1018" w:gutter="0"/>
          <w:pgNumType w:fmt="decimal"/>
          <w:cols w:space="720" w:num="1"/>
        </w:sectPr>
      </w:pPr>
    </w:p>
    <w:p w14:paraId="27650951">
      <w:pPr>
        <w:spacing w:before="121" w:line="223" w:lineRule="auto"/>
        <w:ind w:left="3213"/>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4"/>
          <w:sz w:val="28"/>
          <w:szCs w:val="28"/>
          <w:highlight w:val="none"/>
        </w:rPr>
        <w:t>十一、技术文件</w:t>
      </w:r>
    </w:p>
    <w:p w14:paraId="3EB51852">
      <w:pPr>
        <w:spacing w:before="91" w:line="223" w:lineRule="auto"/>
        <w:ind w:left="3345"/>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（格式自拟）</w:t>
      </w:r>
    </w:p>
    <w:p w14:paraId="75901E26">
      <w:pPr>
        <w:spacing w:line="223" w:lineRule="auto"/>
        <w:rPr>
          <w:rFonts w:hint="eastAsia" w:ascii="仿宋" w:hAnsi="仿宋" w:eastAsia="仿宋" w:cs="仿宋"/>
          <w:b w:val="0"/>
          <w:bCs w:val="0"/>
          <w:color w:val="auto"/>
          <w:sz w:val="28"/>
          <w:szCs w:val="28"/>
          <w:highlight w:val="none"/>
        </w:rPr>
        <w:sectPr>
          <w:footerReference r:id="rId38" w:type="default"/>
          <w:pgSz w:w="11906" w:h="16839"/>
          <w:pgMar w:top="1431" w:right="1785" w:bottom="1180" w:left="1785" w:header="0" w:footer="1018" w:gutter="0"/>
          <w:pgNumType w:fmt="decimal"/>
          <w:cols w:space="720" w:num="1"/>
        </w:sectPr>
      </w:pPr>
    </w:p>
    <w:p w14:paraId="720467B5">
      <w:pPr>
        <w:spacing w:before="185" w:line="223" w:lineRule="auto"/>
        <w:ind w:left="31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十二、项目人员配置</w:t>
      </w:r>
    </w:p>
    <w:p w14:paraId="78DB6246">
      <w:pPr>
        <w:spacing w:before="37"/>
        <w:rPr>
          <w:rFonts w:hint="eastAsia" w:ascii="仿宋" w:hAnsi="仿宋" w:eastAsia="仿宋" w:cs="仿宋"/>
          <w:b w:val="0"/>
          <w:bCs w:val="0"/>
          <w:color w:val="auto"/>
          <w:highlight w:val="none"/>
        </w:rPr>
      </w:pPr>
    </w:p>
    <w:p w14:paraId="76EDF48C">
      <w:pPr>
        <w:spacing w:before="37"/>
        <w:rPr>
          <w:rFonts w:hint="eastAsia" w:ascii="仿宋" w:hAnsi="仿宋" w:eastAsia="仿宋" w:cs="仿宋"/>
          <w:b w:val="0"/>
          <w:bCs w:val="0"/>
          <w:color w:val="auto"/>
          <w:highlight w:val="none"/>
        </w:rPr>
      </w:pPr>
    </w:p>
    <w:tbl>
      <w:tblPr>
        <w:tblStyle w:val="29"/>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53C9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20B41B04">
            <w:pPr>
              <w:pStyle w:val="30"/>
              <w:spacing w:before="150" w:line="222" w:lineRule="auto"/>
              <w:ind w:left="130"/>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序号</w:t>
            </w:r>
          </w:p>
        </w:tc>
        <w:tc>
          <w:tcPr>
            <w:tcW w:w="1172" w:type="dxa"/>
            <w:vAlign w:val="top"/>
          </w:tcPr>
          <w:p w14:paraId="654DCFDD">
            <w:pPr>
              <w:pStyle w:val="30"/>
              <w:spacing w:before="150" w:line="224" w:lineRule="auto"/>
              <w:ind w:left="476"/>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姓名</w:t>
            </w:r>
          </w:p>
        </w:tc>
        <w:tc>
          <w:tcPr>
            <w:tcW w:w="939" w:type="dxa"/>
            <w:vAlign w:val="top"/>
          </w:tcPr>
          <w:p w14:paraId="1D1B68EB">
            <w:pPr>
              <w:pStyle w:val="30"/>
              <w:spacing w:before="150" w:line="222" w:lineRule="auto"/>
              <w:ind w:left="245"/>
              <w:rPr>
                <w:rFonts w:hint="eastAsia" w:ascii="仿宋" w:hAnsi="仿宋" w:eastAsia="仿宋" w:cs="仿宋"/>
                <w:b w:val="0"/>
                <w:bCs w:val="0"/>
                <w:color w:val="auto"/>
                <w:highlight w:val="none"/>
              </w:rPr>
            </w:pPr>
            <w:r>
              <w:rPr>
                <w:rFonts w:hint="eastAsia" w:ascii="仿宋" w:hAnsi="仿宋" w:eastAsia="仿宋" w:cs="仿宋"/>
                <w:b w:val="0"/>
                <w:bCs w:val="0"/>
                <w:color w:val="auto"/>
                <w:spacing w:val="-11"/>
                <w:highlight w:val="none"/>
              </w:rPr>
              <w:t>年龄</w:t>
            </w:r>
          </w:p>
        </w:tc>
        <w:tc>
          <w:tcPr>
            <w:tcW w:w="720" w:type="dxa"/>
            <w:vAlign w:val="top"/>
          </w:tcPr>
          <w:p w14:paraId="3F5AA216">
            <w:pPr>
              <w:pStyle w:val="30"/>
              <w:spacing w:before="149" w:line="220" w:lineRule="auto"/>
              <w:ind w:left="136"/>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性别</w:t>
            </w:r>
          </w:p>
        </w:tc>
        <w:tc>
          <w:tcPr>
            <w:tcW w:w="1025" w:type="dxa"/>
            <w:vAlign w:val="top"/>
          </w:tcPr>
          <w:p w14:paraId="4DB54145">
            <w:pPr>
              <w:pStyle w:val="30"/>
              <w:spacing w:before="149" w:line="223" w:lineRule="auto"/>
              <w:ind w:left="296"/>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学历</w:t>
            </w:r>
          </w:p>
        </w:tc>
        <w:tc>
          <w:tcPr>
            <w:tcW w:w="1022" w:type="dxa"/>
            <w:vAlign w:val="top"/>
          </w:tcPr>
          <w:p w14:paraId="568EB578">
            <w:pPr>
              <w:pStyle w:val="30"/>
              <w:spacing w:before="149" w:line="224" w:lineRule="auto"/>
              <w:ind w:left="288"/>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专业</w:t>
            </w:r>
          </w:p>
        </w:tc>
        <w:tc>
          <w:tcPr>
            <w:tcW w:w="1496" w:type="dxa"/>
            <w:vAlign w:val="top"/>
          </w:tcPr>
          <w:p w14:paraId="6CE72F4A">
            <w:pPr>
              <w:pStyle w:val="30"/>
              <w:spacing w:before="149" w:line="221" w:lineRule="auto"/>
              <w:ind w:left="522"/>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职称</w:t>
            </w:r>
          </w:p>
        </w:tc>
        <w:tc>
          <w:tcPr>
            <w:tcW w:w="1589" w:type="dxa"/>
            <w:vAlign w:val="top"/>
          </w:tcPr>
          <w:p w14:paraId="304C0E72">
            <w:pPr>
              <w:pStyle w:val="30"/>
              <w:spacing w:before="30" w:line="202" w:lineRule="auto"/>
              <w:ind w:left="448" w:right="191" w:hanging="23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在本项目拟</w:t>
            </w:r>
            <w:r>
              <w:rPr>
                <w:rFonts w:hint="eastAsia" w:ascii="仿宋" w:hAnsi="仿宋" w:eastAsia="仿宋" w:cs="仿宋"/>
                <w:b w:val="0"/>
                <w:bCs w:val="0"/>
                <w:color w:val="auto"/>
                <w:spacing w:val="1"/>
                <w:highlight w:val="none"/>
              </w:rPr>
              <w:t xml:space="preserve"> </w:t>
            </w:r>
            <w:r>
              <w:rPr>
                <w:rFonts w:hint="eastAsia" w:ascii="仿宋" w:hAnsi="仿宋" w:eastAsia="仿宋" w:cs="仿宋"/>
                <w:b w:val="0"/>
                <w:bCs w:val="0"/>
                <w:color w:val="auto"/>
                <w:spacing w:val="-6"/>
                <w:highlight w:val="none"/>
              </w:rPr>
              <w:t>任职务</w:t>
            </w:r>
          </w:p>
        </w:tc>
      </w:tr>
      <w:tr w14:paraId="16EF8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1F4ADE00">
            <w:pPr>
              <w:rPr>
                <w:rFonts w:hint="eastAsia" w:ascii="仿宋" w:hAnsi="仿宋" w:eastAsia="仿宋" w:cs="仿宋"/>
                <w:b w:val="0"/>
                <w:bCs w:val="0"/>
                <w:color w:val="auto"/>
                <w:sz w:val="21"/>
                <w:highlight w:val="none"/>
              </w:rPr>
            </w:pPr>
          </w:p>
        </w:tc>
        <w:tc>
          <w:tcPr>
            <w:tcW w:w="1172" w:type="dxa"/>
            <w:vAlign w:val="top"/>
          </w:tcPr>
          <w:p w14:paraId="1B9B9270">
            <w:pPr>
              <w:rPr>
                <w:rFonts w:hint="eastAsia" w:ascii="仿宋" w:hAnsi="仿宋" w:eastAsia="仿宋" w:cs="仿宋"/>
                <w:b w:val="0"/>
                <w:bCs w:val="0"/>
                <w:color w:val="auto"/>
                <w:sz w:val="21"/>
                <w:highlight w:val="none"/>
              </w:rPr>
            </w:pPr>
          </w:p>
        </w:tc>
        <w:tc>
          <w:tcPr>
            <w:tcW w:w="939" w:type="dxa"/>
            <w:vAlign w:val="top"/>
          </w:tcPr>
          <w:p w14:paraId="31F81AB8">
            <w:pPr>
              <w:rPr>
                <w:rFonts w:hint="eastAsia" w:ascii="仿宋" w:hAnsi="仿宋" w:eastAsia="仿宋" w:cs="仿宋"/>
                <w:b w:val="0"/>
                <w:bCs w:val="0"/>
                <w:color w:val="auto"/>
                <w:sz w:val="21"/>
                <w:highlight w:val="none"/>
              </w:rPr>
            </w:pPr>
          </w:p>
        </w:tc>
        <w:tc>
          <w:tcPr>
            <w:tcW w:w="720" w:type="dxa"/>
            <w:vAlign w:val="top"/>
          </w:tcPr>
          <w:p w14:paraId="2369275F">
            <w:pPr>
              <w:rPr>
                <w:rFonts w:hint="eastAsia" w:ascii="仿宋" w:hAnsi="仿宋" w:eastAsia="仿宋" w:cs="仿宋"/>
                <w:b w:val="0"/>
                <w:bCs w:val="0"/>
                <w:color w:val="auto"/>
                <w:sz w:val="21"/>
                <w:highlight w:val="none"/>
              </w:rPr>
            </w:pPr>
          </w:p>
        </w:tc>
        <w:tc>
          <w:tcPr>
            <w:tcW w:w="1025" w:type="dxa"/>
            <w:vAlign w:val="top"/>
          </w:tcPr>
          <w:p w14:paraId="07081683">
            <w:pPr>
              <w:rPr>
                <w:rFonts w:hint="eastAsia" w:ascii="仿宋" w:hAnsi="仿宋" w:eastAsia="仿宋" w:cs="仿宋"/>
                <w:b w:val="0"/>
                <w:bCs w:val="0"/>
                <w:color w:val="auto"/>
                <w:sz w:val="21"/>
                <w:highlight w:val="none"/>
              </w:rPr>
            </w:pPr>
          </w:p>
        </w:tc>
        <w:tc>
          <w:tcPr>
            <w:tcW w:w="1022" w:type="dxa"/>
            <w:vAlign w:val="top"/>
          </w:tcPr>
          <w:p w14:paraId="56BE4C3A">
            <w:pPr>
              <w:rPr>
                <w:rFonts w:hint="eastAsia" w:ascii="仿宋" w:hAnsi="仿宋" w:eastAsia="仿宋" w:cs="仿宋"/>
                <w:b w:val="0"/>
                <w:bCs w:val="0"/>
                <w:color w:val="auto"/>
                <w:sz w:val="21"/>
                <w:highlight w:val="none"/>
              </w:rPr>
            </w:pPr>
          </w:p>
        </w:tc>
        <w:tc>
          <w:tcPr>
            <w:tcW w:w="1496" w:type="dxa"/>
            <w:vAlign w:val="top"/>
          </w:tcPr>
          <w:p w14:paraId="2C9B6CF3">
            <w:pPr>
              <w:rPr>
                <w:rFonts w:hint="eastAsia" w:ascii="仿宋" w:hAnsi="仿宋" w:eastAsia="仿宋" w:cs="仿宋"/>
                <w:b w:val="0"/>
                <w:bCs w:val="0"/>
                <w:color w:val="auto"/>
                <w:sz w:val="21"/>
                <w:highlight w:val="none"/>
              </w:rPr>
            </w:pPr>
          </w:p>
        </w:tc>
        <w:tc>
          <w:tcPr>
            <w:tcW w:w="1589" w:type="dxa"/>
            <w:vAlign w:val="top"/>
          </w:tcPr>
          <w:p w14:paraId="5DBEC716">
            <w:pPr>
              <w:rPr>
                <w:rFonts w:hint="eastAsia" w:ascii="仿宋" w:hAnsi="仿宋" w:eastAsia="仿宋" w:cs="仿宋"/>
                <w:b w:val="0"/>
                <w:bCs w:val="0"/>
                <w:color w:val="auto"/>
                <w:sz w:val="21"/>
                <w:highlight w:val="none"/>
              </w:rPr>
            </w:pPr>
          </w:p>
        </w:tc>
      </w:tr>
      <w:tr w14:paraId="4FA3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2BC4B8EB">
            <w:pPr>
              <w:rPr>
                <w:rFonts w:hint="eastAsia" w:ascii="仿宋" w:hAnsi="仿宋" w:eastAsia="仿宋" w:cs="仿宋"/>
                <w:b w:val="0"/>
                <w:bCs w:val="0"/>
                <w:color w:val="auto"/>
                <w:sz w:val="21"/>
                <w:highlight w:val="none"/>
              </w:rPr>
            </w:pPr>
          </w:p>
        </w:tc>
        <w:tc>
          <w:tcPr>
            <w:tcW w:w="1172" w:type="dxa"/>
            <w:vAlign w:val="top"/>
          </w:tcPr>
          <w:p w14:paraId="3BAAB4A2">
            <w:pPr>
              <w:rPr>
                <w:rFonts w:hint="eastAsia" w:ascii="仿宋" w:hAnsi="仿宋" w:eastAsia="仿宋" w:cs="仿宋"/>
                <w:b w:val="0"/>
                <w:bCs w:val="0"/>
                <w:color w:val="auto"/>
                <w:sz w:val="21"/>
                <w:highlight w:val="none"/>
              </w:rPr>
            </w:pPr>
          </w:p>
        </w:tc>
        <w:tc>
          <w:tcPr>
            <w:tcW w:w="939" w:type="dxa"/>
            <w:vAlign w:val="top"/>
          </w:tcPr>
          <w:p w14:paraId="73764096">
            <w:pPr>
              <w:rPr>
                <w:rFonts w:hint="eastAsia" w:ascii="仿宋" w:hAnsi="仿宋" w:eastAsia="仿宋" w:cs="仿宋"/>
                <w:b w:val="0"/>
                <w:bCs w:val="0"/>
                <w:color w:val="auto"/>
                <w:sz w:val="21"/>
                <w:highlight w:val="none"/>
              </w:rPr>
            </w:pPr>
          </w:p>
        </w:tc>
        <w:tc>
          <w:tcPr>
            <w:tcW w:w="720" w:type="dxa"/>
            <w:vAlign w:val="top"/>
          </w:tcPr>
          <w:p w14:paraId="0AE234ED">
            <w:pPr>
              <w:rPr>
                <w:rFonts w:hint="eastAsia" w:ascii="仿宋" w:hAnsi="仿宋" w:eastAsia="仿宋" w:cs="仿宋"/>
                <w:b w:val="0"/>
                <w:bCs w:val="0"/>
                <w:color w:val="auto"/>
                <w:sz w:val="21"/>
                <w:highlight w:val="none"/>
              </w:rPr>
            </w:pPr>
          </w:p>
        </w:tc>
        <w:tc>
          <w:tcPr>
            <w:tcW w:w="1025" w:type="dxa"/>
            <w:vAlign w:val="top"/>
          </w:tcPr>
          <w:p w14:paraId="5D590AED">
            <w:pPr>
              <w:rPr>
                <w:rFonts w:hint="eastAsia" w:ascii="仿宋" w:hAnsi="仿宋" w:eastAsia="仿宋" w:cs="仿宋"/>
                <w:b w:val="0"/>
                <w:bCs w:val="0"/>
                <w:color w:val="auto"/>
                <w:sz w:val="21"/>
                <w:highlight w:val="none"/>
              </w:rPr>
            </w:pPr>
          </w:p>
        </w:tc>
        <w:tc>
          <w:tcPr>
            <w:tcW w:w="1022" w:type="dxa"/>
            <w:vAlign w:val="top"/>
          </w:tcPr>
          <w:p w14:paraId="68EC330D">
            <w:pPr>
              <w:rPr>
                <w:rFonts w:hint="eastAsia" w:ascii="仿宋" w:hAnsi="仿宋" w:eastAsia="仿宋" w:cs="仿宋"/>
                <w:b w:val="0"/>
                <w:bCs w:val="0"/>
                <w:color w:val="auto"/>
                <w:sz w:val="21"/>
                <w:highlight w:val="none"/>
              </w:rPr>
            </w:pPr>
          </w:p>
        </w:tc>
        <w:tc>
          <w:tcPr>
            <w:tcW w:w="1496" w:type="dxa"/>
            <w:vAlign w:val="top"/>
          </w:tcPr>
          <w:p w14:paraId="7FC17A3D">
            <w:pPr>
              <w:rPr>
                <w:rFonts w:hint="eastAsia" w:ascii="仿宋" w:hAnsi="仿宋" w:eastAsia="仿宋" w:cs="仿宋"/>
                <w:b w:val="0"/>
                <w:bCs w:val="0"/>
                <w:color w:val="auto"/>
                <w:sz w:val="21"/>
                <w:highlight w:val="none"/>
              </w:rPr>
            </w:pPr>
          </w:p>
        </w:tc>
        <w:tc>
          <w:tcPr>
            <w:tcW w:w="1589" w:type="dxa"/>
            <w:vAlign w:val="top"/>
          </w:tcPr>
          <w:p w14:paraId="2756F6A5">
            <w:pPr>
              <w:rPr>
                <w:rFonts w:hint="eastAsia" w:ascii="仿宋" w:hAnsi="仿宋" w:eastAsia="仿宋" w:cs="仿宋"/>
                <w:b w:val="0"/>
                <w:bCs w:val="0"/>
                <w:color w:val="auto"/>
                <w:sz w:val="21"/>
                <w:highlight w:val="none"/>
              </w:rPr>
            </w:pPr>
          </w:p>
        </w:tc>
      </w:tr>
      <w:tr w14:paraId="758B3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6971224">
            <w:pPr>
              <w:rPr>
                <w:rFonts w:hint="eastAsia" w:ascii="仿宋" w:hAnsi="仿宋" w:eastAsia="仿宋" w:cs="仿宋"/>
                <w:b w:val="0"/>
                <w:bCs w:val="0"/>
                <w:color w:val="auto"/>
                <w:sz w:val="21"/>
                <w:highlight w:val="none"/>
              </w:rPr>
            </w:pPr>
          </w:p>
        </w:tc>
        <w:tc>
          <w:tcPr>
            <w:tcW w:w="1172" w:type="dxa"/>
            <w:vAlign w:val="top"/>
          </w:tcPr>
          <w:p w14:paraId="43D51227">
            <w:pPr>
              <w:rPr>
                <w:rFonts w:hint="eastAsia" w:ascii="仿宋" w:hAnsi="仿宋" w:eastAsia="仿宋" w:cs="仿宋"/>
                <w:b w:val="0"/>
                <w:bCs w:val="0"/>
                <w:color w:val="auto"/>
                <w:sz w:val="21"/>
                <w:highlight w:val="none"/>
              </w:rPr>
            </w:pPr>
          </w:p>
        </w:tc>
        <w:tc>
          <w:tcPr>
            <w:tcW w:w="939" w:type="dxa"/>
            <w:vAlign w:val="top"/>
          </w:tcPr>
          <w:p w14:paraId="063A4EA9">
            <w:pPr>
              <w:rPr>
                <w:rFonts w:hint="eastAsia" w:ascii="仿宋" w:hAnsi="仿宋" w:eastAsia="仿宋" w:cs="仿宋"/>
                <w:b w:val="0"/>
                <w:bCs w:val="0"/>
                <w:color w:val="auto"/>
                <w:sz w:val="21"/>
                <w:highlight w:val="none"/>
              </w:rPr>
            </w:pPr>
          </w:p>
        </w:tc>
        <w:tc>
          <w:tcPr>
            <w:tcW w:w="720" w:type="dxa"/>
            <w:vAlign w:val="top"/>
          </w:tcPr>
          <w:p w14:paraId="0FD6CAFF">
            <w:pPr>
              <w:rPr>
                <w:rFonts w:hint="eastAsia" w:ascii="仿宋" w:hAnsi="仿宋" w:eastAsia="仿宋" w:cs="仿宋"/>
                <w:b w:val="0"/>
                <w:bCs w:val="0"/>
                <w:color w:val="auto"/>
                <w:sz w:val="21"/>
                <w:highlight w:val="none"/>
              </w:rPr>
            </w:pPr>
          </w:p>
        </w:tc>
        <w:tc>
          <w:tcPr>
            <w:tcW w:w="1025" w:type="dxa"/>
            <w:vAlign w:val="top"/>
          </w:tcPr>
          <w:p w14:paraId="7BFAC899">
            <w:pPr>
              <w:rPr>
                <w:rFonts w:hint="eastAsia" w:ascii="仿宋" w:hAnsi="仿宋" w:eastAsia="仿宋" w:cs="仿宋"/>
                <w:b w:val="0"/>
                <w:bCs w:val="0"/>
                <w:color w:val="auto"/>
                <w:sz w:val="21"/>
                <w:highlight w:val="none"/>
              </w:rPr>
            </w:pPr>
          </w:p>
        </w:tc>
        <w:tc>
          <w:tcPr>
            <w:tcW w:w="1022" w:type="dxa"/>
            <w:vAlign w:val="top"/>
          </w:tcPr>
          <w:p w14:paraId="5B6689C2">
            <w:pPr>
              <w:rPr>
                <w:rFonts w:hint="eastAsia" w:ascii="仿宋" w:hAnsi="仿宋" w:eastAsia="仿宋" w:cs="仿宋"/>
                <w:b w:val="0"/>
                <w:bCs w:val="0"/>
                <w:color w:val="auto"/>
                <w:sz w:val="21"/>
                <w:highlight w:val="none"/>
              </w:rPr>
            </w:pPr>
          </w:p>
        </w:tc>
        <w:tc>
          <w:tcPr>
            <w:tcW w:w="1496" w:type="dxa"/>
            <w:vAlign w:val="top"/>
          </w:tcPr>
          <w:p w14:paraId="302569CD">
            <w:pPr>
              <w:rPr>
                <w:rFonts w:hint="eastAsia" w:ascii="仿宋" w:hAnsi="仿宋" w:eastAsia="仿宋" w:cs="仿宋"/>
                <w:b w:val="0"/>
                <w:bCs w:val="0"/>
                <w:color w:val="auto"/>
                <w:sz w:val="21"/>
                <w:highlight w:val="none"/>
              </w:rPr>
            </w:pPr>
          </w:p>
        </w:tc>
        <w:tc>
          <w:tcPr>
            <w:tcW w:w="1589" w:type="dxa"/>
            <w:vAlign w:val="top"/>
          </w:tcPr>
          <w:p w14:paraId="07589672">
            <w:pPr>
              <w:rPr>
                <w:rFonts w:hint="eastAsia" w:ascii="仿宋" w:hAnsi="仿宋" w:eastAsia="仿宋" w:cs="仿宋"/>
                <w:b w:val="0"/>
                <w:bCs w:val="0"/>
                <w:color w:val="auto"/>
                <w:sz w:val="21"/>
                <w:highlight w:val="none"/>
              </w:rPr>
            </w:pPr>
          </w:p>
        </w:tc>
      </w:tr>
      <w:tr w14:paraId="40268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E56B643">
            <w:pPr>
              <w:rPr>
                <w:rFonts w:hint="eastAsia" w:ascii="仿宋" w:hAnsi="仿宋" w:eastAsia="仿宋" w:cs="仿宋"/>
                <w:b w:val="0"/>
                <w:bCs w:val="0"/>
                <w:color w:val="auto"/>
                <w:sz w:val="21"/>
                <w:highlight w:val="none"/>
              </w:rPr>
            </w:pPr>
          </w:p>
        </w:tc>
        <w:tc>
          <w:tcPr>
            <w:tcW w:w="1172" w:type="dxa"/>
            <w:vAlign w:val="top"/>
          </w:tcPr>
          <w:p w14:paraId="4BA577A7">
            <w:pPr>
              <w:rPr>
                <w:rFonts w:hint="eastAsia" w:ascii="仿宋" w:hAnsi="仿宋" w:eastAsia="仿宋" w:cs="仿宋"/>
                <w:b w:val="0"/>
                <w:bCs w:val="0"/>
                <w:color w:val="auto"/>
                <w:sz w:val="21"/>
                <w:highlight w:val="none"/>
              </w:rPr>
            </w:pPr>
          </w:p>
        </w:tc>
        <w:tc>
          <w:tcPr>
            <w:tcW w:w="939" w:type="dxa"/>
            <w:vAlign w:val="top"/>
          </w:tcPr>
          <w:p w14:paraId="58130F7C">
            <w:pPr>
              <w:rPr>
                <w:rFonts w:hint="eastAsia" w:ascii="仿宋" w:hAnsi="仿宋" w:eastAsia="仿宋" w:cs="仿宋"/>
                <w:b w:val="0"/>
                <w:bCs w:val="0"/>
                <w:color w:val="auto"/>
                <w:sz w:val="21"/>
                <w:highlight w:val="none"/>
              </w:rPr>
            </w:pPr>
          </w:p>
        </w:tc>
        <w:tc>
          <w:tcPr>
            <w:tcW w:w="720" w:type="dxa"/>
            <w:vAlign w:val="top"/>
          </w:tcPr>
          <w:p w14:paraId="2705D1FC">
            <w:pPr>
              <w:rPr>
                <w:rFonts w:hint="eastAsia" w:ascii="仿宋" w:hAnsi="仿宋" w:eastAsia="仿宋" w:cs="仿宋"/>
                <w:b w:val="0"/>
                <w:bCs w:val="0"/>
                <w:color w:val="auto"/>
                <w:sz w:val="21"/>
                <w:highlight w:val="none"/>
              </w:rPr>
            </w:pPr>
          </w:p>
        </w:tc>
        <w:tc>
          <w:tcPr>
            <w:tcW w:w="1025" w:type="dxa"/>
            <w:vAlign w:val="top"/>
          </w:tcPr>
          <w:p w14:paraId="1D65A8EF">
            <w:pPr>
              <w:rPr>
                <w:rFonts w:hint="eastAsia" w:ascii="仿宋" w:hAnsi="仿宋" w:eastAsia="仿宋" w:cs="仿宋"/>
                <w:b w:val="0"/>
                <w:bCs w:val="0"/>
                <w:color w:val="auto"/>
                <w:sz w:val="21"/>
                <w:highlight w:val="none"/>
              </w:rPr>
            </w:pPr>
          </w:p>
        </w:tc>
        <w:tc>
          <w:tcPr>
            <w:tcW w:w="1022" w:type="dxa"/>
            <w:vAlign w:val="top"/>
          </w:tcPr>
          <w:p w14:paraId="379B1261">
            <w:pPr>
              <w:rPr>
                <w:rFonts w:hint="eastAsia" w:ascii="仿宋" w:hAnsi="仿宋" w:eastAsia="仿宋" w:cs="仿宋"/>
                <w:b w:val="0"/>
                <w:bCs w:val="0"/>
                <w:color w:val="auto"/>
                <w:sz w:val="21"/>
                <w:highlight w:val="none"/>
              </w:rPr>
            </w:pPr>
          </w:p>
        </w:tc>
        <w:tc>
          <w:tcPr>
            <w:tcW w:w="1496" w:type="dxa"/>
            <w:vAlign w:val="top"/>
          </w:tcPr>
          <w:p w14:paraId="259923EC">
            <w:pPr>
              <w:rPr>
                <w:rFonts w:hint="eastAsia" w:ascii="仿宋" w:hAnsi="仿宋" w:eastAsia="仿宋" w:cs="仿宋"/>
                <w:b w:val="0"/>
                <w:bCs w:val="0"/>
                <w:color w:val="auto"/>
                <w:sz w:val="21"/>
                <w:highlight w:val="none"/>
              </w:rPr>
            </w:pPr>
          </w:p>
        </w:tc>
        <w:tc>
          <w:tcPr>
            <w:tcW w:w="1589" w:type="dxa"/>
            <w:vAlign w:val="top"/>
          </w:tcPr>
          <w:p w14:paraId="1D52DE8A">
            <w:pPr>
              <w:rPr>
                <w:rFonts w:hint="eastAsia" w:ascii="仿宋" w:hAnsi="仿宋" w:eastAsia="仿宋" w:cs="仿宋"/>
                <w:b w:val="0"/>
                <w:bCs w:val="0"/>
                <w:color w:val="auto"/>
                <w:sz w:val="21"/>
                <w:highlight w:val="none"/>
              </w:rPr>
            </w:pPr>
          </w:p>
        </w:tc>
      </w:tr>
      <w:tr w14:paraId="1CF0C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16FB4A16">
            <w:pPr>
              <w:rPr>
                <w:rFonts w:hint="eastAsia" w:ascii="仿宋" w:hAnsi="仿宋" w:eastAsia="仿宋" w:cs="仿宋"/>
                <w:b w:val="0"/>
                <w:bCs w:val="0"/>
                <w:color w:val="auto"/>
                <w:sz w:val="21"/>
                <w:highlight w:val="none"/>
              </w:rPr>
            </w:pPr>
          </w:p>
        </w:tc>
        <w:tc>
          <w:tcPr>
            <w:tcW w:w="1172" w:type="dxa"/>
            <w:vAlign w:val="top"/>
          </w:tcPr>
          <w:p w14:paraId="013536C8">
            <w:pPr>
              <w:rPr>
                <w:rFonts w:hint="eastAsia" w:ascii="仿宋" w:hAnsi="仿宋" w:eastAsia="仿宋" w:cs="仿宋"/>
                <w:b w:val="0"/>
                <w:bCs w:val="0"/>
                <w:color w:val="auto"/>
                <w:sz w:val="21"/>
                <w:highlight w:val="none"/>
              </w:rPr>
            </w:pPr>
          </w:p>
        </w:tc>
        <w:tc>
          <w:tcPr>
            <w:tcW w:w="939" w:type="dxa"/>
            <w:vAlign w:val="top"/>
          </w:tcPr>
          <w:p w14:paraId="7EACAD0A">
            <w:pPr>
              <w:rPr>
                <w:rFonts w:hint="eastAsia" w:ascii="仿宋" w:hAnsi="仿宋" w:eastAsia="仿宋" w:cs="仿宋"/>
                <w:b w:val="0"/>
                <w:bCs w:val="0"/>
                <w:color w:val="auto"/>
                <w:sz w:val="21"/>
                <w:highlight w:val="none"/>
              </w:rPr>
            </w:pPr>
          </w:p>
        </w:tc>
        <w:tc>
          <w:tcPr>
            <w:tcW w:w="720" w:type="dxa"/>
            <w:vAlign w:val="top"/>
          </w:tcPr>
          <w:p w14:paraId="79B9B52A">
            <w:pPr>
              <w:rPr>
                <w:rFonts w:hint="eastAsia" w:ascii="仿宋" w:hAnsi="仿宋" w:eastAsia="仿宋" w:cs="仿宋"/>
                <w:b w:val="0"/>
                <w:bCs w:val="0"/>
                <w:color w:val="auto"/>
                <w:sz w:val="21"/>
                <w:highlight w:val="none"/>
              </w:rPr>
            </w:pPr>
          </w:p>
        </w:tc>
        <w:tc>
          <w:tcPr>
            <w:tcW w:w="1025" w:type="dxa"/>
            <w:vAlign w:val="top"/>
          </w:tcPr>
          <w:p w14:paraId="37E06E32">
            <w:pPr>
              <w:rPr>
                <w:rFonts w:hint="eastAsia" w:ascii="仿宋" w:hAnsi="仿宋" w:eastAsia="仿宋" w:cs="仿宋"/>
                <w:b w:val="0"/>
                <w:bCs w:val="0"/>
                <w:color w:val="auto"/>
                <w:sz w:val="21"/>
                <w:highlight w:val="none"/>
              </w:rPr>
            </w:pPr>
          </w:p>
        </w:tc>
        <w:tc>
          <w:tcPr>
            <w:tcW w:w="1022" w:type="dxa"/>
            <w:vAlign w:val="top"/>
          </w:tcPr>
          <w:p w14:paraId="04A2E715">
            <w:pPr>
              <w:rPr>
                <w:rFonts w:hint="eastAsia" w:ascii="仿宋" w:hAnsi="仿宋" w:eastAsia="仿宋" w:cs="仿宋"/>
                <w:b w:val="0"/>
                <w:bCs w:val="0"/>
                <w:color w:val="auto"/>
                <w:sz w:val="21"/>
                <w:highlight w:val="none"/>
              </w:rPr>
            </w:pPr>
          </w:p>
        </w:tc>
        <w:tc>
          <w:tcPr>
            <w:tcW w:w="1496" w:type="dxa"/>
            <w:vAlign w:val="top"/>
          </w:tcPr>
          <w:p w14:paraId="0230918E">
            <w:pPr>
              <w:rPr>
                <w:rFonts w:hint="eastAsia" w:ascii="仿宋" w:hAnsi="仿宋" w:eastAsia="仿宋" w:cs="仿宋"/>
                <w:b w:val="0"/>
                <w:bCs w:val="0"/>
                <w:color w:val="auto"/>
                <w:sz w:val="21"/>
                <w:highlight w:val="none"/>
              </w:rPr>
            </w:pPr>
          </w:p>
        </w:tc>
        <w:tc>
          <w:tcPr>
            <w:tcW w:w="1589" w:type="dxa"/>
            <w:vAlign w:val="top"/>
          </w:tcPr>
          <w:p w14:paraId="160BE7D3">
            <w:pPr>
              <w:rPr>
                <w:rFonts w:hint="eastAsia" w:ascii="仿宋" w:hAnsi="仿宋" w:eastAsia="仿宋" w:cs="仿宋"/>
                <w:b w:val="0"/>
                <w:bCs w:val="0"/>
                <w:color w:val="auto"/>
                <w:sz w:val="21"/>
                <w:highlight w:val="none"/>
              </w:rPr>
            </w:pPr>
          </w:p>
        </w:tc>
      </w:tr>
      <w:tr w14:paraId="5F41D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7F5927C5">
            <w:pPr>
              <w:rPr>
                <w:rFonts w:hint="eastAsia" w:ascii="仿宋" w:hAnsi="仿宋" w:eastAsia="仿宋" w:cs="仿宋"/>
                <w:b w:val="0"/>
                <w:bCs w:val="0"/>
                <w:color w:val="auto"/>
                <w:sz w:val="21"/>
                <w:highlight w:val="none"/>
              </w:rPr>
            </w:pPr>
          </w:p>
        </w:tc>
        <w:tc>
          <w:tcPr>
            <w:tcW w:w="1172" w:type="dxa"/>
            <w:vAlign w:val="top"/>
          </w:tcPr>
          <w:p w14:paraId="5368F982">
            <w:pPr>
              <w:rPr>
                <w:rFonts w:hint="eastAsia" w:ascii="仿宋" w:hAnsi="仿宋" w:eastAsia="仿宋" w:cs="仿宋"/>
                <w:b w:val="0"/>
                <w:bCs w:val="0"/>
                <w:color w:val="auto"/>
                <w:sz w:val="21"/>
                <w:highlight w:val="none"/>
              </w:rPr>
            </w:pPr>
          </w:p>
        </w:tc>
        <w:tc>
          <w:tcPr>
            <w:tcW w:w="939" w:type="dxa"/>
            <w:vAlign w:val="top"/>
          </w:tcPr>
          <w:p w14:paraId="46524CFF">
            <w:pPr>
              <w:rPr>
                <w:rFonts w:hint="eastAsia" w:ascii="仿宋" w:hAnsi="仿宋" w:eastAsia="仿宋" w:cs="仿宋"/>
                <w:b w:val="0"/>
                <w:bCs w:val="0"/>
                <w:color w:val="auto"/>
                <w:sz w:val="21"/>
                <w:highlight w:val="none"/>
              </w:rPr>
            </w:pPr>
          </w:p>
        </w:tc>
        <w:tc>
          <w:tcPr>
            <w:tcW w:w="720" w:type="dxa"/>
            <w:vAlign w:val="top"/>
          </w:tcPr>
          <w:p w14:paraId="747B3451">
            <w:pPr>
              <w:rPr>
                <w:rFonts w:hint="eastAsia" w:ascii="仿宋" w:hAnsi="仿宋" w:eastAsia="仿宋" w:cs="仿宋"/>
                <w:b w:val="0"/>
                <w:bCs w:val="0"/>
                <w:color w:val="auto"/>
                <w:sz w:val="21"/>
                <w:highlight w:val="none"/>
              </w:rPr>
            </w:pPr>
          </w:p>
        </w:tc>
        <w:tc>
          <w:tcPr>
            <w:tcW w:w="1025" w:type="dxa"/>
            <w:vAlign w:val="top"/>
          </w:tcPr>
          <w:p w14:paraId="1D0F35D2">
            <w:pPr>
              <w:rPr>
                <w:rFonts w:hint="eastAsia" w:ascii="仿宋" w:hAnsi="仿宋" w:eastAsia="仿宋" w:cs="仿宋"/>
                <w:b w:val="0"/>
                <w:bCs w:val="0"/>
                <w:color w:val="auto"/>
                <w:sz w:val="21"/>
                <w:highlight w:val="none"/>
              </w:rPr>
            </w:pPr>
          </w:p>
        </w:tc>
        <w:tc>
          <w:tcPr>
            <w:tcW w:w="1022" w:type="dxa"/>
            <w:vAlign w:val="top"/>
          </w:tcPr>
          <w:p w14:paraId="5368D217">
            <w:pPr>
              <w:rPr>
                <w:rFonts w:hint="eastAsia" w:ascii="仿宋" w:hAnsi="仿宋" w:eastAsia="仿宋" w:cs="仿宋"/>
                <w:b w:val="0"/>
                <w:bCs w:val="0"/>
                <w:color w:val="auto"/>
                <w:sz w:val="21"/>
                <w:highlight w:val="none"/>
              </w:rPr>
            </w:pPr>
          </w:p>
        </w:tc>
        <w:tc>
          <w:tcPr>
            <w:tcW w:w="1496" w:type="dxa"/>
            <w:vAlign w:val="top"/>
          </w:tcPr>
          <w:p w14:paraId="4A1DB634">
            <w:pPr>
              <w:rPr>
                <w:rFonts w:hint="eastAsia" w:ascii="仿宋" w:hAnsi="仿宋" w:eastAsia="仿宋" w:cs="仿宋"/>
                <w:b w:val="0"/>
                <w:bCs w:val="0"/>
                <w:color w:val="auto"/>
                <w:sz w:val="21"/>
                <w:highlight w:val="none"/>
              </w:rPr>
            </w:pPr>
          </w:p>
        </w:tc>
        <w:tc>
          <w:tcPr>
            <w:tcW w:w="1589" w:type="dxa"/>
            <w:vAlign w:val="top"/>
          </w:tcPr>
          <w:p w14:paraId="6703F6BA">
            <w:pPr>
              <w:rPr>
                <w:rFonts w:hint="eastAsia" w:ascii="仿宋" w:hAnsi="仿宋" w:eastAsia="仿宋" w:cs="仿宋"/>
                <w:b w:val="0"/>
                <w:bCs w:val="0"/>
                <w:color w:val="auto"/>
                <w:sz w:val="21"/>
                <w:highlight w:val="none"/>
              </w:rPr>
            </w:pPr>
          </w:p>
        </w:tc>
      </w:tr>
      <w:tr w14:paraId="72386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3684C6AA">
            <w:pPr>
              <w:rPr>
                <w:rFonts w:hint="eastAsia" w:ascii="仿宋" w:hAnsi="仿宋" w:eastAsia="仿宋" w:cs="仿宋"/>
                <w:b w:val="0"/>
                <w:bCs w:val="0"/>
                <w:color w:val="auto"/>
                <w:sz w:val="21"/>
                <w:highlight w:val="none"/>
              </w:rPr>
            </w:pPr>
          </w:p>
        </w:tc>
        <w:tc>
          <w:tcPr>
            <w:tcW w:w="1172" w:type="dxa"/>
            <w:vAlign w:val="top"/>
          </w:tcPr>
          <w:p w14:paraId="4B336AB9">
            <w:pPr>
              <w:rPr>
                <w:rFonts w:hint="eastAsia" w:ascii="仿宋" w:hAnsi="仿宋" w:eastAsia="仿宋" w:cs="仿宋"/>
                <w:b w:val="0"/>
                <w:bCs w:val="0"/>
                <w:color w:val="auto"/>
                <w:sz w:val="21"/>
                <w:highlight w:val="none"/>
              </w:rPr>
            </w:pPr>
          </w:p>
        </w:tc>
        <w:tc>
          <w:tcPr>
            <w:tcW w:w="939" w:type="dxa"/>
            <w:vAlign w:val="top"/>
          </w:tcPr>
          <w:p w14:paraId="66A43A97">
            <w:pPr>
              <w:rPr>
                <w:rFonts w:hint="eastAsia" w:ascii="仿宋" w:hAnsi="仿宋" w:eastAsia="仿宋" w:cs="仿宋"/>
                <w:b w:val="0"/>
                <w:bCs w:val="0"/>
                <w:color w:val="auto"/>
                <w:sz w:val="21"/>
                <w:highlight w:val="none"/>
              </w:rPr>
            </w:pPr>
          </w:p>
        </w:tc>
        <w:tc>
          <w:tcPr>
            <w:tcW w:w="720" w:type="dxa"/>
            <w:vAlign w:val="top"/>
          </w:tcPr>
          <w:p w14:paraId="55EE1715">
            <w:pPr>
              <w:rPr>
                <w:rFonts w:hint="eastAsia" w:ascii="仿宋" w:hAnsi="仿宋" w:eastAsia="仿宋" w:cs="仿宋"/>
                <w:b w:val="0"/>
                <w:bCs w:val="0"/>
                <w:color w:val="auto"/>
                <w:sz w:val="21"/>
                <w:highlight w:val="none"/>
              </w:rPr>
            </w:pPr>
          </w:p>
        </w:tc>
        <w:tc>
          <w:tcPr>
            <w:tcW w:w="1025" w:type="dxa"/>
            <w:vAlign w:val="top"/>
          </w:tcPr>
          <w:p w14:paraId="4A01AED6">
            <w:pPr>
              <w:rPr>
                <w:rFonts w:hint="eastAsia" w:ascii="仿宋" w:hAnsi="仿宋" w:eastAsia="仿宋" w:cs="仿宋"/>
                <w:b w:val="0"/>
                <w:bCs w:val="0"/>
                <w:color w:val="auto"/>
                <w:sz w:val="21"/>
                <w:highlight w:val="none"/>
              </w:rPr>
            </w:pPr>
          </w:p>
        </w:tc>
        <w:tc>
          <w:tcPr>
            <w:tcW w:w="1022" w:type="dxa"/>
            <w:vAlign w:val="top"/>
          </w:tcPr>
          <w:p w14:paraId="324A2A13">
            <w:pPr>
              <w:rPr>
                <w:rFonts w:hint="eastAsia" w:ascii="仿宋" w:hAnsi="仿宋" w:eastAsia="仿宋" w:cs="仿宋"/>
                <w:b w:val="0"/>
                <w:bCs w:val="0"/>
                <w:color w:val="auto"/>
                <w:sz w:val="21"/>
                <w:highlight w:val="none"/>
              </w:rPr>
            </w:pPr>
          </w:p>
        </w:tc>
        <w:tc>
          <w:tcPr>
            <w:tcW w:w="1496" w:type="dxa"/>
            <w:vAlign w:val="top"/>
          </w:tcPr>
          <w:p w14:paraId="2E636B5E">
            <w:pPr>
              <w:rPr>
                <w:rFonts w:hint="eastAsia" w:ascii="仿宋" w:hAnsi="仿宋" w:eastAsia="仿宋" w:cs="仿宋"/>
                <w:b w:val="0"/>
                <w:bCs w:val="0"/>
                <w:color w:val="auto"/>
                <w:sz w:val="21"/>
                <w:highlight w:val="none"/>
              </w:rPr>
            </w:pPr>
          </w:p>
        </w:tc>
        <w:tc>
          <w:tcPr>
            <w:tcW w:w="1589" w:type="dxa"/>
            <w:vAlign w:val="top"/>
          </w:tcPr>
          <w:p w14:paraId="0346D28A">
            <w:pPr>
              <w:rPr>
                <w:rFonts w:hint="eastAsia" w:ascii="仿宋" w:hAnsi="仿宋" w:eastAsia="仿宋" w:cs="仿宋"/>
                <w:b w:val="0"/>
                <w:bCs w:val="0"/>
                <w:color w:val="auto"/>
                <w:sz w:val="21"/>
                <w:highlight w:val="none"/>
              </w:rPr>
            </w:pPr>
          </w:p>
        </w:tc>
      </w:tr>
      <w:tr w14:paraId="16C2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7B5B2AB">
            <w:pPr>
              <w:rPr>
                <w:rFonts w:hint="eastAsia" w:ascii="仿宋" w:hAnsi="仿宋" w:eastAsia="仿宋" w:cs="仿宋"/>
                <w:b w:val="0"/>
                <w:bCs w:val="0"/>
                <w:color w:val="auto"/>
                <w:sz w:val="21"/>
                <w:highlight w:val="none"/>
              </w:rPr>
            </w:pPr>
          </w:p>
        </w:tc>
        <w:tc>
          <w:tcPr>
            <w:tcW w:w="1172" w:type="dxa"/>
            <w:vAlign w:val="top"/>
          </w:tcPr>
          <w:p w14:paraId="73942E3A">
            <w:pPr>
              <w:rPr>
                <w:rFonts w:hint="eastAsia" w:ascii="仿宋" w:hAnsi="仿宋" w:eastAsia="仿宋" w:cs="仿宋"/>
                <w:b w:val="0"/>
                <w:bCs w:val="0"/>
                <w:color w:val="auto"/>
                <w:sz w:val="21"/>
                <w:highlight w:val="none"/>
              </w:rPr>
            </w:pPr>
          </w:p>
        </w:tc>
        <w:tc>
          <w:tcPr>
            <w:tcW w:w="939" w:type="dxa"/>
            <w:vAlign w:val="top"/>
          </w:tcPr>
          <w:p w14:paraId="1409E1B9">
            <w:pPr>
              <w:rPr>
                <w:rFonts w:hint="eastAsia" w:ascii="仿宋" w:hAnsi="仿宋" w:eastAsia="仿宋" w:cs="仿宋"/>
                <w:b w:val="0"/>
                <w:bCs w:val="0"/>
                <w:color w:val="auto"/>
                <w:sz w:val="21"/>
                <w:highlight w:val="none"/>
              </w:rPr>
            </w:pPr>
          </w:p>
        </w:tc>
        <w:tc>
          <w:tcPr>
            <w:tcW w:w="720" w:type="dxa"/>
            <w:vAlign w:val="top"/>
          </w:tcPr>
          <w:p w14:paraId="59A1DF13">
            <w:pPr>
              <w:rPr>
                <w:rFonts w:hint="eastAsia" w:ascii="仿宋" w:hAnsi="仿宋" w:eastAsia="仿宋" w:cs="仿宋"/>
                <w:b w:val="0"/>
                <w:bCs w:val="0"/>
                <w:color w:val="auto"/>
                <w:sz w:val="21"/>
                <w:highlight w:val="none"/>
              </w:rPr>
            </w:pPr>
          </w:p>
        </w:tc>
        <w:tc>
          <w:tcPr>
            <w:tcW w:w="1025" w:type="dxa"/>
            <w:vAlign w:val="top"/>
          </w:tcPr>
          <w:p w14:paraId="75708AE3">
            <w:pPr>
              <w:rPr>
                <w:rFonts w:hint="eastAsia" w:ascii="仿宋" w:hAnsi="仿宋" w:eastAsia="仿宋" w:cs="仿宋"/>
                <w:b w:val="0"/>
                <w:bCs w:val="0"/>
                <w:color w:val="auto"/>
                <w:sz w:val="21"/>
                <w:highlight w:val="none"/>
              </w:rPr>
            </w:pPr>
          </w:p>
        </w:tc>
        <w:tc>
          <w:tcPr>
            <w:tcW w:w="1022" w:type="dxa"/>
            <w:vAlign w:val="top"/>
          </w:tcPr>
          <w:p w14:paraId="24901A45">
            <w:pPr>
              <w:rPr>
                <w:rFonts w:hint="eastAsia" w:ascii="仿宋" w:hAnsi="仿宋" w:eastAsia="仿宋" w:cs="仿宋"/>
                <w:b w:val="0"/>
                <w:bCs w:val="0"/>
                <w:color w:val="auto"/>
                <w:sz w:val="21"/>
                <w:highlight w:val="none"/>
              </w:rPr>
            </w:pPr>
          </w:p>
        </w:tc>
        <w:tc>
          <w:tcPr>
            <w:tcW w:w="1496" w:type="dxa"/>
            <w:vAlign w:val="top"/>
          </w:tcPr>
          <w:p w14:paraId="5DA9F183">
            <w:pPr>
              <w:rPr>
                <w:rFonts w:hint="eastAsia" w:ascii="仿宋" w:hAnsi="仿宋" w:eastAsia="仿宋" w:cs="仿宋"/>
                <w:b w:val="0"/>
                <w:bCs w:val="0"/>
                <w:color w:val="auto"/>
                <w:sz w:val="21"/>
                <w:highlight w:val="none"/>
              </w:rPr>
            </w:pPr>
          </w:p>
        </w:tc>
        <w:tc>
          <w:tcPr>
            <w:tcW w:w="1589" w:type="dxa"/>
            <w:vAlign w:val="top"/>
          </w:tcPr>
          <w:p w14:paraId="61102D63">
            <w:pPr>
              <w:rPr>
                <w:rFonts w:hint="eastAsia" w:ascii="仿宋" w:hAnsi="仿宋" w:eastAsia="仿宋" w:cs="仿宋"/>
                <w:b w:val="0"/>
                <w:bCs w:val="0"/>
                <w:color w:val="auto"/>
                <w:sz w:val="21"/>
                <w:highlight w:val="none"/>
              </w:rPr>
            </w:pPr>
          </w:p>
        </w:tc>
      </w:tr>
      <w:tr w14:paraId="16EA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274EE46">
            <w:pPr>
              <w:rPr>
                <w:rFonts w:hint="eastAsia" w:ascii="仿宋" w:hAnsi="仿宋" w:eastAsia="仿宋" w:cs="仿宋"/>
                <w:b w:val="0"/>
                <w:bCs w:val="0"/>
                <w:color w:val="auto"/>
                <w:sz w:val="21"/>
                <w:highlight w:val="none"/>
              </w:rPr>
            </w:pPr>
          </w:p>
        </w:tc>
        <w:tc>
          <w:tcPr>
            <w:tcW w:w="1172" w:type="dxa"/>
            <w:vAlign w:val="top"/>
          </w:tcPr>
          <w:p w14:paraId="4D47063B">
            <w:pPr>
              <w:rPr>
                <w:rFonts w:hint="eastAsia" w:ascii="仿宋" w:hAnsi="仿宋" w:eastAsia="仿宋" w:cs="仿宋"/>
                <w:b w:val="0"/>
                <w:bCs w:val="0"/>
                <w:color w:val="auto"/>
                <w:sz w:val="21"/>
                <w:highlight w:val="none"/>
              </w:rPr>
            </w:pPr>
          </w:p>
        </w:tc>
        <w:tc>
          <w:tcPr>
            <w:tcW w:w="939" w:type="dxa"/>
            <w:vAlign w:val="top"/>
          </w:tcPr>
          <w:p w14:paraId="1BBD0014">
            <w:pPr>
              <w:rPr>
                <w:rFonts w:hint="eastAsia" w:ascii="仿宋" w:hAnsi="仿宋" w:eastAsia="仿宋" w:cs="仿宋"/>
                <w:b w:val="0"/>
                <w:bCs w:val="0"/>
                <w:color w:val="auto"/>
                <w:sz w:val="21"/>
                <w:highlight w:val="none"/>
              </w:rPr>
            </w:pPr>
          </w:p>
        </w:tc>
        <w:tc>
          <w:tcPr>
            <w:tcW w:w="720" w:type="dxa"/>
            <w:vAlign w:val="top"/>
          </w:tcPr>
          <w:p w14:paraId="5A6D524D">
            <w:pPr>
              <w:rPr>
                <w:rFonts w:hint="eastAsia" w:ascii="仿宋" w:hAnsi="仿宋" w:eastAsia="仿宋" w:cs="仿宋"/>
                <w:b w:val="0"/>
                <w:bCs w:val="0"/>
                <w:color w:val="auto"/>
                <w:sz w:val="21"/>
                <w:highlight w:val="none"/>
              </w:rPr>
            </w:pPr>
          </w:p>
        </w:tc>
        <w:tc>
          <w:tcPr>
            <w:tcW w:w="1025" w:type="dxa"/>
            <w:vAlign w:val="top"/>
          </w:tcPr>
          <w:p w14:paraId="001A9A8E">
            <w:pPr>
              <w:rPr>
                <w:rFonts w:hint="eastAsia" w:ascii="仿宋" w:hAnsi="仿宋" w:eastAsia="仿宋" w:cs="仿宋"/>
                <w:b w:val="0"/>
                <w:bCs w:val="0"/>
                <w:color w:val="auto"/>
                <w:sz w:val="21"/>
                <w:highlight w:val="none"/>
              </w:rPr>
            </w:pPr>
          </w:p>
        </w:tc>
        <w:tc>
          <w:tcPr>
            <w:tcW w:w="1022" w:type="dxa"/>
            <w:vAlign w:val="top"/>
          </w:tcPr>
          <w:p w14:paraId="05BC1DB5">
            <w:pPr>
              <w:rPr>
                <w:rFonts w:hint="eastAsia" w:ascii="仿宋" w:hAnsi="仿宋" w:eastAsia="仿宋" w:cs="仿宋"/>
                <w:b w:val="0"/>
                <w:bCs w:val="0"/>
                <w:color w:val="auto"/>
                <w:sz w:val="21"/>
                <w:highlight w:val="none"/>
              </w:rPr>
            </w:pPr>
          </w:p>
        </w:tc>
        <w:tc>
          <w:tcPr>
            <w:tcW w:w="1496" w:type="dxa"/>
            <w:vAlign w:val="top"/>
          </w:tcPr>
          <w:p w14:paraId="766F68B3">
            <w:pPr>
              <w:rPr>
                <w:rFonts w:hint="eastAsia" w:ascii="仿宋" w:hAnsi="仿宋" w:eastAsia="仿宋" w:cs="仿宋"/>
                <w:b w:val="0"/>
                <w:bCs w:val="0"/>
                <w:color w:val="auto"/>
                <w:sz w:val="21"/>
                <w:highlight w:val="none"/>
              </w:rPr>
            </w:pPr>
          </w:p>
        </w:tc>
        <w:tc>
          <w:tcPr>
            <w:tcW w:w="1589" w:type="dxa"/>
            <w:vAlign w:val="top"/>
          </w:tcPr>
          <w:p w14:paraId="7C280B72">
            <w:pPr>
              <w:rPr>
                <w:rFonts w:hint="eastAsia" w:ascii="仿宋" w:hAnsi="仿宋" w:eastAsia="仿宋" w:cs="仿宋"/>
                <w:b w:val="0"/>
                <w:bCs w:val="0"/>
                <w:color w:val="auto"/>
                <w:sz w:val="21"/>
                <w:highlight w:val="none"/>
              </w:rPr>
            </w:pPr>
          </w:p>
        </w:tc>
      </w:tr>
      <w:tr w14:paraId="1A38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36C0591D">
            <w:pPr>
              <w:rPr>
                <w:rFonts w:hint="eastAsia" w:ascii="仿宋" w:hAnsi="仿宋" w:eastAsia="仿宋" w:cs="仿宋"/>
                <w:b w:val="0"/>
                <w:bCs w:val="0"/>
                <w:color w:val="auto"/>
                <w:sz w:val="21"/>
                <w:highlight w:val="none"/>
              </w:rPr>
            </w:pPr>
          </w:p>
        </w:tc>
        <w:tc>
          <w:tcPr>
            <w:tcW w:w="1172" w:type="dxa"/>
            <w:vAlign w:val="top"/>
          </w:tcPr>
          <w:p w14:paraId="414F58C3">
            <w:pPr>
              <w:rPr>
                <w:rFonts w:hint="eastAsia" w:ascii="仿宋" w:hAnsi="仿宋" w:eastAsia="仿宋" w:cs="仿宋"/>
                <w:b w:val="0"/>
                <w:bCs w:val="0"/>
                <w:color w:val="auto"/>
                <w:sz w:val="21"/>
                <w:highlight w:val="none"/>
              </w:rPr>
            </w:pPr>
          </w:p>
        </w:tc>
        <w:tc>
          <w:tcPr>
            <w:tcW w:w="939" w:type="dxa"/>
            <w:vAlign w:val="top"/>
          </w:tcPr>
          <w:p w14:paraId="6E5F09F0">
            <w:pPr>
              <w:rPr>
                <w:rFonts w:hint="eastAsia" w:ascii="仿宋" w:hAnsi="仿宋" w:eastAsia="仿宋" w:cs="仿宋"/>
                <w:b w:val="0"/>
                <w:bCs w:val="0"/>
                <w:color w:val="auto"/>
                <w:sz w:val="21"/>
                <w:highlight w:val="none"/>
              </w:rPr>
            </w:pPr>
          </w:p>
        </w:tc>
        <w:tc>
          <w:tcPr>
            <w:tcW w:w="720" w:type="dxa"/>
            <w:vAlign w:val="top"/>
          </w:tcPr>
          <w:p w14:paraId="45C03A56">
            <w:pPr>
              <w:rPr>
                <w:rFonts w:hint="eastAsia" w:ascii="仿宋" w:hAnsi="仿宋" w:eastAsia="仿宋" w:cs="仿宋"/>
                <w:b w:val="0"/>
                <w:bCs w:val="0"/>
                <w:color w:val="auto"/>
                <w:sz w:val="21"/>
                <w:highlight w:val="none"/>
              </w:rPr>
            </w:pPr>
          </w:p>
        </w:tc>
        <w:tc>
          <w:tcPr>
            <w:tcW w:w="1025" w:type="dxa"/>
            <w:vAlign w:val="top"/>
          </w:tcPr>
          <w:p w14:paraId="65856050">
            <w:pPr>
              <w:rPr>
                <w:rFonts w:hint="eastAsia" w:ascii="仿宋" w:hAnsi="仿宋" w:eastAsia="仿宋" w:cs="仿宋"/>
                <w:b w:val="0"/>
                <w:bCs w:val="0"/>
                <w:color w:val="auto"/>
                <w:sz w:val="21"/>
                <w:highlight w:val="none"/>
              </w:rPr>
            </w:pPr>
          </w:p>
        </w:tc>
        <w:tc>
          <w:tcPr>
            <w:tcW w:w="1022" w:type="dxa"/>
            <w:vAlign w:val="top"/>
          </w:tcPr>
          <w:p w14:paraId="1FF74435">
            <w:pPr>
              <w:rPr>
                <w:rFonts w:hint="eastAsia" w:ascii="仿宋" w:hAnsi="仿宋" w:eastAsia="仿宋" w:cs="仿宋"/>
                <w:b w:val="0"/>
                <w:bCs w:val="0"/>
                <w:color w:val="auto"/>
                <w:sz w:val="21"/>
                <w:highlight w:val="none"/>
              </w:rPr>
            </w:pPr>
          </w:p>
        </w:tc>
        <w:tc>
          <w:tcPr>
            <w:tcW w:w="1496" w:type="dxa"/>
            <w:vAlign w:val="top"/>
          </w:tcPr>
          <w:p w14:paraId="31FD906D">
            <w:pPr>
              <w:rPr>
                <w:rFonts w:hint="eastAsia" w:ascii="仿宋" w:hAnsi="仿宋" w:eastAsia="仿宋" w:cs="仿宋"/>
                <w:b w:val="0"/>
                <w:bCs w:val="0"/>
                <w:color w:val="auto"/>
                <w:sz w:val="21"/>
                <w:highlight w:val="none"/>
              </w:rPr>
            </w:pPr>
          </w:p>
        </w:tc>
        <w:tc>
          <w:tcPr>
            <w:tcW w:w="1589" w:type="dxa"/>
            <w:vAlign w:val="top"/>
          </w:tcPr>
          <w:p w14:paraId="76FBBBEC">
            <w:pPr>
              <w:rPr>
                <w:rFonts w:hint="eastAsia" w:ascii="仿宋" w:hAnsi="仿宋" w:eastAsia="仿宋" w:cs="仿宋"/>
                <w:b w:val="0"/>
                <w:bCs w:val="0"/>
                <w:color w:val="auto"/>
                <w:sz w:val="21"/>
                <w:highlight w:val="none"/>
              </w:rPr>
            </w:pPr>
          </w:p>
        </w:tc>
      </w:tr>
      <w:tr w14:paraId="5BDDE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0E9FE9A">
            <w:pPr>
              <w:rPr>
                <w:rFonts w:hint="eastAsia" w:ascii="仿宋" w:hAnsi="仿宋" w:eastAsia="仿宋" w:cs="仿宋"/>
                <w:b w:val="0"/>
                <w:bCs w:val="0"/>
                <w:color w:val="auto"/>
                <w:sz w:val="21"/>
                <w:highlight w:val="none"/>
              </w:rPr>
            </w:pPr>
          </w:p>
        </w:tc>
        <w:tc>
          <w:tcPr>
            <w:tcW w:w="1172" w:type="dxa"/>
            <w:vAlign w:val="top"/>
          </w:tcPr>
          <w:p w14:paraId="5A37CD45">
            <w:pPr>
              <w:rPr>
                <w:rFonts w:hint="eastAsia" w:ascii="仿宋" w:hAnsi="仿宋" w:eastAsia="仿宋" w:cs="仿宋"/>
                <w:b w:val="0"/>
                <w:bCs w:val="0"/>
                <w:color w:val="auto"/>
                <w:sz w:val="21"/>
                <w:highlight w:val="none"/>
              </w:rPr>
            </w:pPr>
          </w:p>
        </w:tc>
        <w:tc>
          <w:tcPr>
            <w:tcW w:w="939" w:type="dxa"/>
            <w:vAlign w:val="top"/>
          </w:tcPr>
          <w:p w14:paraId="5C7CD009">
            <w:pPr>
              <w:rPr>
                <w:rFonts w:hint="eastAsia" w:ascii="仿宋" w:hAnsi="仿宋" w:eastAsia="仿宋" w:cs="仿宋"/>
                <w:b w:val="0"/>
                <w:bCs w:val="0"/>
                <w:color w:val="auto"/>
                <w:sz w:val="21"/>
                <w:highlight w:val="none"/>
              </w:rPr>
            </w:pPr>
          </w:p>
        </w:tc>
        <w:tc>
          <w:tcPr>
            <w:tcW w:w="720" w:type="dxa"/>
            <w:vAlign w:val="top"/>
          </w:tcPr>
          <w:p w14:paraId="112A7687">
            <w:pPr>
              <w:rPr>
                <w:rFonts w:hint="eastAsia" w:ascii="仿宋" w:hAnsi="仿宋" w:eastAsia="仿宋" w:cs="仿宋"/>
                <w:b w:val="0"/>
                <w:bCs w:val="0"/>
                <w:color w:val="auto"/>
                <w:sz w:val="21"/>
                <w:highlight w:val="none"/>
              </w:rPr>
            </w:pPr>
          </w:p>
        </w:tc>
        <w:tc>
          <w:tcPr>
            <w:tcW w:w="1025" w:type="dxa"/>
            <w:vAlign w:val="top"/>
          </w:tcPr>
          <w:p w14:paraId="03C205FF">
            <w:pPr>
              <w:rPr>
                <w:rFonts w:hint="eastAsia" w:ascii="仿宋" w:hAnsi="仿宋" w:eastAsia="仿宋" w:cs="仿宋"/>
                <w:b w:val="0"/>
                <w:bCs w:val="0"/>
                <w:color w:val="auto"/>
                <w:sz w:val="21"/>
                <w:highlight w:val="none"/>
              </w:rPr>
            </w:pPr>
          </w:p>
        </w:tc>
        <w:tc>
          <w:tcPr>
            <w:tcW w:w="1022" w:type="dxa"/>
            <w:vAlign w:val="top"/>
          </w:tcPr>
          <w:p w14:paraId="4ADC5CC1">
            <w:pPr>
              <w:rPr>
                <w:rFonts w:hint="eastAsia" w:ascii="仿宋" w:hAnsi="仿宋" w:eastAsia="仿宋" w:cs="仿宋"/>
                <w:b w:val="0"/>
                <w:bCs w:val="0"/>
                <w:color w:val="auto"/>
                <w:sz w:val="21"/>
                <w:highlight w:val="none"/>
              </w:rPr>
            </w:pPr>
          </w:p>
        </w:tc>
        <w:tc>
          <w:tcPr>
            <w:tcW w:w="1496" w:type="dxa"/>
            <w:vAlign w:val="top"/>
          </w:tcPr>
          <w:p w14:paraId="4264C37B">
            <w:pPr>
              <w:rPr>
                <w:rFonts w:hint="eastAsia" w:ascii="仿宋" w:hAnsi="仿宋" w:eastAsia="仿宋" w:cs="仿宋"/>
                <w:b w:val="0"/>
                <w:bCs w:val="0"/>
                <w:color w:val="auto"/>
                <w:sz w:val="21"/>
                <w:highlight w:val="none"/>
              </w:rPr>
            </w:pPr>
          </w:p>
        </w:tc>
        <w:tc>
          <w:tcPr>
            <w:tcW w:w="1589" w:type="dxa"/>
            <w:vAlign w:val="top"/>
          </w:tcPr>
          <w:p w14:paraId="067B97F3">
            <w:pPr>
              <w:rPr>
                <w:rFonts w:hint="eastAsia" w:ascii="仿宋" w:hAnsi="仿宋" w:eastAsia="仿宋" w:cs="仿宋"/>
                <w:b w:val="0"/>
                <w:bCs w:val="0"/>
                <w:color w:val="auto"/>
                <w:sz w:val="21"/>
                <w:highlight w:val="none"/>
              </w:rPr>
            </w:pPr>
          </w:p>
        </w:tc>
      </w:tr>
      <w:tr w14:paraId="777EE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4A15070E">
            <w:pPr>
              <w:rPr>
                <w:rFonts w:hint="eastAsia" w:ascii="仿宋" w:hAnsi="仿宋" w:eastAsia="仿宋" w:cs="仿宋"/>
                <w:b w:val="0"/>
                <w:bCs w:val="0"/>
                <w:color w:val="auto"/>
                <w:sz w:val="21"/>
                <w:highlight w:val="none"/>
              </w:rPr>
            </w:pPr>
          </w:p>
        </w:tc>
        <w:tc>
          <w:tcPr>
            <w:tcW w:w="1172" w:type="dxa"/>
            <w:vAlign w:val="top"/>
          </w:tcPr>
          <w:p w14:paraId="3F07E823">
            <w:pPr>
              <w:rPr>
                <w:rFonts w:hint="eastAsia" w:ascii="仿宋" w:hAnsi="仿宋" w:eastAsia="仿宋" w:cs="仿宋"/>
                <w:b w:val="0"/>
                <w:bCs w:val="0"/>
                <w:color w:val="auto"/>
                <w:sz w:val="21"/>
                <w:highlight w:val="none"/>
              </w:rPr>
            </w:pPr>
          </w:p>
        </w:tc>
        <w:tc>
          <w:tcPr>
            <w:tcW w:w="939" w:type="dxa"/>
            <w:vAlign w:val="top"/>
          </w:tcPr>
          <w:p w14:paraId="67C20F74">
            <w:pPr>
              <w:rPr>
                <w:rFonts w:hint="eastAsia" w:ascii="仿宋" w:hAnsi="仿宋" w:eastAsia="仿宋" w:cs="仿宋"/>
                <w:b w:val="0"/>
                <w:bCs w:val="0"/>
                <w:color w:val="auto"/>
                <w:sz w:val="21"/>
                <w:highlight w:val="none"/>
              </w:rPr>
            </w:pPr>
          </w:p>
        </w:tc>
        <w:tc>
          <w:tcPr>
            <w:tcW w:w="720" w:type="dxa"/>
            <w:vAlign w:val="top"/>
          </w:tcPr>
          <w:p w14:paraId="1877CDBE">
            <w:pPr>
              <w:rPr>
                <w:rFonts w:hint="eastAsia" w:ascii="仿宋" w:hAnsi="仿宋" w:eastAsia="仿宋" w:cs="仿宋"/>
                <w:b w:val="0"/>
                <w:bCs w:val="0"/>
                <w:color w:val="auto"/>
                <w:sz w:val="21"/>
                <w:highlight w:val="none"/>
              </w:rPr>
            </w:pPr>
          </w:p>
        </w:tc>
        <w:tc>
          <w:tcPr>
            <w:tcW w:w="1025" w:type="dxa"/>
            <w:vAlign w:val="top"/>
          </w:tcPr>
          <w:p w14:paraId="028F8A11">
            <w:pPr>
              <w:rPr>
                <w:rFonts w:hint="eastAsia" w:ascii="仿宋" w:hAnsi="仿宋" w:eastAsia="仿宋" w:cs="仿宋"/>
                <w:b w:val="0"/>
                <w:bCs w:val="0"/>
                <w:color w:val="auto"/>
                <w:sz w:val="21"/>
                <w:highlight w:val="none"/>
              </w:rPr>
            </w:pPr>
          </w:p>
        </w:tc>
        <w:tc>
          <w:tcPr>
            <w:tcW w:w="1022" w:type="dxa"/>
            <w:vAlign w:val="top"/>
          </w:tcPr>
          <w:p w14:paraId="69AB0183">
            <w:pPr>
              <w:rPr>
                <w:rFonts w:hint="eastAsia" w:ascii="仿宋" w:hAnsi="仿宋" w:eastAsia="仿宋" w:cs="仿宋"/>
                <w:b w:val="0"/>
                <w:bCs w:val="0"/>
                <w:color w:val="auto"/>
                <w:sz w:val="21"/>
                <w:highlight w:val="none"/>
              </w:rPr>
            </w:pPr>
          </w:p>
        </w:tc>
        <w:tc>
          <w:tcPr>
            <w:tcW w:w="1496" w:type="dxa"/>
            <w:vAlign w:val="top"/>
          </w:tcPr>
          <w:p w14:paraId="1F874AB8">
            <w:pPr>
              <w:rPr>
                <w:rFonts w:hint="eastAsia" w:ascii="仿宋" w:hAnsi="仿宋" w:eastAsia="仿宋" w:cs="仿宋"/>
                <w:b w:val="0"/>
                <w:bCs w:val="0"/>
                <w:color w:val="auto"/>
                <w:sz w:val="21"/>
                <w:highlight w:val="none"/>
              </w:rPr>
            </w:pPr>
          </w:p>
        </w:tc>
        <w:tc>
          <w:tcPr>
            <w:tcW w:w="1589" w:type="dxa"/>
            <w:vAlign w:val="top"/>
          </w:tcPr>
          <w:p w14:paraId="55675C6B">
            <w:pPr>
              <w:rPr>
                <w:rFonts w:hint="eastAsia" w:ascii="仿宋" w:hAnsi="仿宋" w:eastAsia="仿宋" w:cs="仿宋"/>
                <w:b w:val="0"/>
                <w:bCs w:val="0"/>
                <w:color w:val="auto"/>
                <w:sz w:val="21"/>
                <w:highlight w:val="none"/>
              </w:rPr>
            </w:pPr>
          </w:p>
        </w:tc>
      </w:tr>
      <w:tr w14:paraId="19965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CE434DB">
            <w:pPr>
              <w:rPr>
                <w:rFonts w:hint="eastAsia" w:ascii="仿宋" w:hAnsi="仿宋" w:eastAsia="仿宋" w:cs="仿宋"/>
                <w:b w:val="0"/>
                <w:bCs w:val="0"/>
                <w:color w:val="auto"/>
                <w:sz w:val="21"/>
                <w:highlight w:val="none"/>
              </w:rPr>
            </w:pPr>
          </w:p>
        </w:tc>
        <w:tc>
          <w:tcPr>
            <w:tcW w:w="1172" w:type="dxa"/>
            <w:vAlign w:val="top"/>
          </w:tcPr>
          <w:p w14:paraId="2B171563">
            <w:pPr>
              <w:rPr>
                <w:rFonts w:hint="eastAsia" w:ascii="仿宋" w:hAnsi="仿宋" w:eastAsia="仿宋" w:cs="仿宋"/>
                <w:b w:val="0"/>
                <w:bCs w:val="0"/>
                <w:color w:val="auto"/>
                <w:sz w:val="21"/>
                <w:highlight w:val="none"/>
              </w:rPr>
            </w:pPr>
          </w:p>
        </w:tc>
        <w:tc>
          <w:tcPr>
            <w:tcW w:w="939" w:type="dxa"/>
            <w:vAlign w:val="top"/>
          </w:tcPr>
          <w:p w14:paraId="6D86701B">
            <w:pPr>
              <w:rPr>
                <w:rFonts w:hint="eastAsia" w:ascii="仿宋" w:hAnsi="仿宋" w:eastAsia="仿宋" w:cs="仿宋"/>
                <w:b w:val="0"/>
                <w:bCs w:val="0"/>
                <w:color w:val="auto"/>
                <w:sz w:val="21"/>
                <w:highlight w:val="none"/>
              </w:rPr>
            </w:pPr>
          </w:p>
        </w:tc>
        <w:tc>
          <w:tcPr>
            <w:tcW w:w="720" w:type="dxa"/>
            <w:vAlign w:val="top"/>
          </w:tcPr>
          <w:p w14:paraId="001CD782">
            <w:pPr>
              <w:rPr>
                <w:rFonts w:hint="eastAsia" w:ascii="仿宋" w:hAnsi="仿宋" w:eastAsia="仿宋" w:cs="仿宋"/>
                <w:b w:val="0"/>
                <w:bCs w:val="0"/>
                <w:color w:val="auto"/>
                <w:sz w:val="21"/>
                <w:highlight w:val="none"/>
              </w:rPr>
            </w:pPr>
          </w:p>
        </w:tc>
        <w:tc>
          <w:tcPr>
            <w:tcW w:w="1025" w:type="dxa"/>
            <w:vAlign w:val="top"/>
          </w:tcPr>
          <w:p w14:paraId="029F13B3">
            <w:pPr>
              <w:rPr>
                <w:rFonts w:hint="eastAsia" w:ascii="仿宋" w:hAnsi="仿宋" w:eastAsia="仿宋" w:cs="仿宋"/>
                <w:b w:val="0"/>
                <w:bCs w:val="0"/>
                <w:color w:val="auto"/>
                <w:sz w:val="21"/>
                <w:highlight w:val="none"/>
              </w:rPr>
            </w:pPr>
          </w:p>
        </w:tc>
        <w:tc>
          <w:tcPr>
            <w:tcW w:w="1022" w:type="dxa"/>
            <w:vAlign w:val="top"/>
          </w:tcPr>
          <w:p w14:paraId="09EB6D8C">
            <w:pPr>
              <w:rPr>
                <w:rFonts w:hint="eastAsia" w:ascii="仿宋" w:hAnsi="仿宋" w:eastAsia="仿宋" w:cs="仿宋"/>
                <w:b w:val="0"/>
                <w:bCs w:val="0"/>
                <w:color w:val="auto"/>
                <w:sz w:val="21"/>
                <w:highlight w:val="none"/>
              </w:rPr>
            </w:pPr>
          </w:p>
        </w:tc>
        <w:tc>
          <w:tcPr>
            <w:tcW w:w="1496" w:type="dxa"/>
            <w:vAlign w:val="top"/>
          </w:tcPr>
          <w:p w14:paraId="63182F6F">
            <w:pPr>
              <w:rPr>
                <w:rFonts w:hint="eastAsia" w:ascii="仿宋" w:hAnsi="仿宋" w:eastAsia="仿宋" w:cs="仿宋"/>
                <w:b w:val="0"/>
                <w:bCs w:val="0"/>
                <w:color w:val="auto"/>
                <w:sz w:val="21"/>
                <w:highlight w:val="none"/>
              </w:rPr>
            </w:pPr>
          </w:p>
        </w:tc>
        <w:tc>
          <w:tcPr>
            <w:tcW w:w="1589" w:type="dxa"/>
            <w:vAlign w:val="top"/>
          </w:tcPr>
          <w:p w14:paraId="5EF5D034">
            <w:pPr>
              <w:rPr>
                <w:rFonts w:hint="eastAsia" w:ascii="仿宋" w:hAnsi="仿宋" w:eastAsia="仿宋" w:cs="仿宋"/>
                <w:b w:val="0"/>
                <w:bCs w:val="0"/>
                <w:color w:val="auto"/>
                <w:sz w:val="21"/>
                <w:highlight w:val="none"/>
              </w:rPr>
            </w:pPr>
          </w:p>
        </w:tc>
      </w:tr>
      <w:tr w14:paraId="2E3D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311872DF">
            <w:pPr>
              <w:rPr>
                <w:rFonts w:hint="eastAsia" w:ascii="仿宋" w:hAnsi="仿宋" w:eastAsia="仿宋" w:cs="仿宋"/>
                <w:b w:val="0"/>
                <w:bCs w:val="0"/>
                <w:color w:val="auto"/>
                <w:sz w:val="21"/>
                <w:highlight w:val="none"/>
              </w:rPr>
            </w:pPr>
          </w:p>
        </w:tc>
        <w:tc>
          <w:tcPr>
            <w:tcW w:w="1172" w:type="dxa"/>
            <w:vAlign w:val="top"/>
          </w:tcPr>
          <w:p w14:paraId="5D14417C">
            <w:pPr>
              <w:rPr>
                <w:rFonts w:hint="eastAsia" w:ascii="仿宋" w:hAnsi="仿宋" w:eastAsia="仿宋" w:cs="仿宋"/>
                <w:b w:val="0"/>
                <w:bCs w:val="0"/>
                <w:color w:val="auto"/>
                <w:sz w:val="21"/>
                <w:highlight w:val="none"/>
              </w:rPr>
            </w:pPr>
          </w:p>
        </w:tc>
        <w:tc>
          <w:tcPr>
            <w:tcW w:w="939" w:type="dxa"/>
            <w:vAlign w:val="top"/>
          </w:tcPr>
          <w:p w14:paraId="4E0B8958">
            <w:pPr>
              <w:rPr>
                <w:rFonts w:hint="eastAsia" w:ascii="仿宋" w:hAnsi="仿宋" w:eastAsia="仿宋" w:cs="仿宋"/>
                <w:b w:val="0"/>
                <w:bCs w:val="0"/>
                <w:color w:val="auto"/>
                <w:sz w:val="21"/>
                <w:highlight w:val="none"/>
              </w:rPr>
            </w:pPr>
          </w:p>
        </w:tc>
        <w:tc>
          <w:tcPr>
            <w:tcW w:w="720" w:type="dxa"/>
            <w:vAlign w:val="top"/>
          </w:tcPr>
          <w:p w14:paraId="34344D57">
            <w:pPr>
              <w:rPr>
                <w:rFonts w:hint="eastAsia" w:ascii="仿宋" w:hAnsi="仿宋" w:eastAsia="仿宋" w:cs="仿宋"/>
                <w:b w:val="0"/>
                <w:bCs w:val="0"/>
                <w:color w:val="auto"/>
                <w:sz w:val="21"/>
                <w:highlight w:val="none"/>
              </w:rPr>
            </w:pPr>
          </w:p>
        </w:tc>
        <w:tc>
          <w:tcPr>
            <w:tcW w:w="1025" w:type="dxa"/>
            <w:vAlign w:val="top"/>
          </w:tcPr>
          <w:p w14:paraId="429E2B61">
            <w:pPr>
              <w:rPr>
                <w:rFonts w:hint="eastAsia" w:ascii="仿宋" w:hAnsi="仿宋" w:eastAsia="仿宋" w:cs="仿宋"/>
                <w:b w:val="0"/>
                <w:bCs w:val="0"/>
                <w:color w:val="auto"/>
                <w:sz w:val="21"/>
                <w:highlight w:val="none"/>
              </w:rPr>
            </w:pPr>
          </w:p>
        </w:tc>
        <w:tc>
          <w:tcPr>
            <w:tcW w:w="1022" w:type="dxa"/>
            <w:vAlign w:val="top"/>
          </w:tcPr>
          <w:p w14:paraId="3ABA2F14">
            <w:pPr>
              <w:rPr>
                <w:rFonts w:hint="eastAsia" w:ascii="仿宋" w:hAnsi="仿宋" w:eastAsia="仿宋" w:cs="仿宋"/>
                <w:b w:val="0"/>
                <w:bCs w:val="0"/>
                <w:color w:val="auto"/>
                <w:sz w:val="21"/>
                <w:highlight w:val="none"/>
              </w:rPr>
            </w:pPr>
          </w:p>
        </w:tc>
        <w:tc>
          <w:tcPr>
            <w:tcW w:w="1496" w:type="dxa"/>
            <w:vAlign w:val="top"/>
          </w:tcPr>
          <w:p w14:paraId="15A3AB16">
            <w:pPr>
              <w:rPr>
                <w:rFonts w:hint="eastAsia" w:ascii="仿宋" w:hAnsi="仿宋" w:eastAsia="仿宋" w:cs="仿宋"/>
                <w:b w:val="0"/>
                <w:bCs w:val="0"/>
                <w:color w:val="auto"/>
                <w:sz w:val="21"/>
                <w:highlight w:val="none"/>
              </w:rPr>
            </w:pPr>
          </w:p>
        </w:tc>
        <w:tc>
          <w:tcPr>
            <w:tcW w:w="1589" w:type="dxa"/>
            <w:vAlign w:val="top"/>
          </w:tcPr>
          <w:p w14:paraId="1E718704">
            <w:pPr>
              <w:rPr>
                <w:rFonts w:hint="eastAsia" w:ascii="仿宋" w:hAnsi="仿宋" w:eastAsia="仿宋" w:cs="仿宋"/>
                <w:b w:val="0"/>
                <w:bCs w:val="0"/>
                <w:color w:val="auto"/>
                <w:sz w:val="21"/>
                <w:highlight w:val="none"/>
              </w:rPr>
            </w:pPr>
          </w:p>
        </w:tc>
      </w:tr>
      <w:tr w14:paraId="7E0A2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FFC04C3">
            <w:pPr>
              <w:rPr>
                <w:rFonts w:hint="eastAsia" w:ascii="仿宋" w:hAnsi="仿宋" w:eastAsia="仿宋" w:cs="仿宋"/>
                <w:b w:val="0"/>
                <w:bCs w:val="0"/>
                <w:color w:val="auto"/>
                <w:sz w:val="21"/>
                <w:highlight w:val="none"/>
              </w:rPr>
            </w:pPr>
          </w:p>
        </w:tc>
        <w:tc>
          <w:tcPr>
            <w:tcW w:w="1172" w:type="dxa"/>
            <w:vAlign w:val="top"/>
          </w:tcPr>
          <w:p w14:paraId="772C388A">
            <w:pPr>
              <w:rPr>
                <w:rFonts w:hint="eastAsia" w:ascii="仿宋" w:hAnsi="仿宋" w:eastAsia="仿宋" w:cs="仿宋"/>
                <w:b w:val="0"/>
                <w:bCs w:val="0"/>
                <w:color w:val="auto"/>
                <w:sz w:val="21"/>
                <w:highlight w:val="none"/>
              </w:rPr>
            </w:pPr>
          </w:p>
        </w:tc>
        <w:tc>
          <w:tcPr>
            <w:tcW w:w="939" w:type="dxa"/>
            <w:vAlign w:val="top"/>
          </w:tcPr>
          <w:p w14:paraId="28B50F35">
            <w:pPr>
              <w:rPr>
                <w:rFonts w:hint="eastAsia" w:ascii="仿宋" w:hAnsi="仿宋" w:eastAsia="仿宋" w:cs="仿宋"/>
                <w:b w:val="0"/>
                <w:bCs w:val="0"/>
                <w:color w:val="auto"/>
                <w:sz w:val="21"/>
                <w:highlight w:val="none"/>
              </w:rPr>
            </w:pPr>
          </w:p>
        </w:tc>
        <w:tc>
          <w:tcPr>
            <w:tcW w:w="720" w:type="dxa"/>
            <w:vAlign w:val="top"/>
          </w:tcPr>
          <w:p w14:paraId="4149AD47">
            <w:pPr>
              <w:rPr>
                <w:rFonts w:hint="eastAsia" w:ascii="仿宋" w:hAnsi="仿宋" w:eastAsia="仿宋" w:cs="仿宋"/>
                <w:b w:val="0"/>
                <w:bCs w:val="0"/>
                <w:color w:val="auto"/>
                <w:sz w:val="21"/>
                <w:highlight w:val="none"/>
              </w:rPr>
            </w:pPr>
          </w:p>
        </w:tc>
        <w:tc>
          <w:tcPr>
            <w:tcW w:w="1025" w:type="dxa"/>
            <w:vAlign w:val="top"/>
          </w:tcPr>
          <w:p w14:paraId="61E118E3">
            <w:pPr>
              <w:rPr>
                <w:rFonts w:hint="eastAsia" w:ascii="仿宋" w:hAnsi="仿宋" w:eastAsia="仿宋" w:cs="仿宋"/>
                <w:b w:val="0"/>
                <w:bCs w:val="0"/>
                <w:color w:val="auto"/>
                <w:sz w:val="21"/>
                <w:highlight w:val="none"/>
              </w:rPr>
            </w:pPr>
          </w:p>
        </w:tc>
        <w:tc>
          <w:tcPr>
            <w:tcW w:w="1022" w:type="dxa"/>
            <w:vAlign w:val="top"/>
          </w:tcPr>
          <w:p w14:paraId="1A76FA19">
            <w:pPr>
              <w:rPr>
                <w:rFonts w:hint="eastAsia" w:ascii="仿宋" w:hAnsi="仿宋" w:eastAsia="仿宋" w:cs="仿宋"/>
                <w:b w:val="0"/>
                <w:bCs w:val="0"/>
                <w:color w:val="auto"/>
                <w:sz w:val="21"/>
                <w:highlight w:val="none"/>
              </w:rPr>
            </w:pPr>
          </w:p>
        </w:tc>
        <w:tc>
          <w:tcPr>
            <w:tcW w:w="1496" w:type="dxa"/>
            <w:vAlign w:val="top"/>
          </w:tcPr>
          <w:p w14:paraId="5BD25B0E">
            <w:pPr>
              <w:rPr>
                <w:rFonts w:hint="eastAsia" w:ascii="仿宋" w:hAnsi="仿宋" w:eastAsia="仿宋" w:cs="仿宋"/>
                <w:b w:val="0"/>
                <w:bCs w:val="0"/>
                <w:color w:val="auto"/>
                <w:sz w:val="21"/>
                <w:highlight w:val="none"/>
              </w:rPr>
            </w:pPr>
          </w:p>
        </w:tc>
        <w:tc>
          <w:tcPr>
            <w:tcW w:w="1589" w:type="dxa"/>
            <w:vAlign w:val="top"/>
          </w:tcPr>
          <w:p w14:paraId="2DCD9964">
            <w:pPr>
              <w:rPr>
                <w:rFonts w:hint="eastAsia" w:ascii="仿宋" w:hAnsi="仿宋" w:eastAsia="仿宋" w:cs="仿宋"/>
                <w:b w:val="0"/>
                <w:bCs w:val="0"/>
                <w:color w:val="auto"/>
                <w:sz w:val="21"/>
                <w:highlight w:val="none"/>
              </w:rPr>
            </w:pPr>
          </w:p>
        </w:tc>
      </w:tr>
      <w:tr w14:paraId="0264E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7938CD38">
            <w:pPr>
              <w:rPr>
                <w:rFonts w:hint="eastAsia" w:ascii="仿宋" w:hAnsi="仿宋" w:eastAsia="仿宋" w:cs="仿宋"/>
                <w:b w:val="0"/>
                <w:bCs w:val="0"/>
                <w:color w:val="auto"/>
                <w:sz w:val="21"/>
                <w:highlight w:val="none"/>
              </w:rPr>
            </w:pPr>
          </w:p>
        </w:tc>
        <w:tc>
          <w:tcPr>
            <w:tcW w:w="1172" w:type="dxa"/>
            <w:vAlign w:val="top"/>
          </w:tcPr>
          <w:p w14:paraId="17C2D5D6">
            <w:pPr>
              <w:rPr>
                <w:rFonts w:hint="eastAsia" w:ascii="仿宋" w:hAnsi="仿宋" w:eastAsia="仿宋" w:cs="仿宋"/>
                <w:b w:val="0"/>
                <w:bCs w:val="0"/>
                <w:color w:val="auto"/>
                <w:sz w:val="21"/>
                <w:highlight w:val="none"/>
              </w:rPr>
            </w:pPr>
          </w:p>
        </w:tc>
        <w:tc>
          <w:tcPr>
            <w:tcW w:w="939" w:type="dxa"/>
            <w:vAlign w:val="top"/>
          </w:tcPr>
          <w:p w14:paraId="4DB4B911">
            <w:pPr>
              <w:rPr>
                <w:rFonts w:hint="eastAsia" w:ascii="仿宋" w:hAnsi="仿宋" w:eastAsia="仿宋" w:cs="仿宋"/>
                <w:b w:val="0"/>
                <w:bCs w:val="0"/>
                <w:color w:val="auto"/>
                <w:sz w:val="21"/>
                <w:highlight w:val="none"/>
              </w:rPr>
            </w:pPr>
          </w:p>
        </w:tc>
        <w:tc>
          <w:tcPr>
            <w:tcW w:w="720" w:type="dxa"/>
            <w:vAlign w:val="top"/>
          </w:tcPr>
          <w:p w14:paraId="31293668">
            <w:pPr>
              <w:rPr>
                <w:rFonts w:hint="eastAsia" w:ascii="仿宋" w:hAnsi="仿宋" w:eastAsia="仿宋" w:cs="仿宋"/>
                <w:b w:val="0"/>
                <w:bCs w:val="0"/>
                <w:color w:val="auto"/>
                <w:sz w:val="21"/>
                <w:highlight w:val="none"/>
              </w:rPr>
            </w:pPr>
          </w:p>
        </w:tc>
        <w:tc>
          <w:tcPr>
            <w:tcW w:w="1025" w:type="dxa"/>
            <w:vAlign w:val="top"/>
          </w:tcPr>
          <w:p w14:paraId="528A6052">
            <w:pPr>
              <w:rPr>
                <w:rFonts w:hint="eastAsia" w:ascii="仿宋" w:hAnsi="仿宋" w:eastAsia="仿宋" w:cs="仿宋"/>
                <w:b w:val="0"/>
                <w:bCs w:val="0"/>
                <w:color w:val="auto"/>
                <w:sz w:val="21"/>
                <w:highlight w:val="none"/>
              </w:rPr>
            </w:pPr>
          </w:p>
        </w:tc>
        <w:tc>
          <w:tcPr>
            <w:tcW w:w="1022" w:type="dxa"/>
            <w:vAlign w:val="top"/>
          </w:tcPr>
          <w:p w14:paraId="2816BA15">
            <w:pPr>
              <w:rPr>
                <w:rFonts w:hint="eastAsia" w:ascii="仿宋" w:hAnsi="仿宋" w:eastAsia="仿宋" w:cs="仿宋"/>
                <w:b w:val="0"/>
                <w:bCs w:val="0"/>
                <w:color w:val="auto"/>
                <w:sz w:val="21"/>
                <w:highlight w:val="none"/>
              </w:rPr>
            </w:pPr>
          </w:p>
        </w:tc>
        <w:tc>
          <w:tcPr>
            <w:tcW w:w="1496" w:type="dxa"/>
            <w:vAlign w:val="top"/>
          </w:tcPr>
          <w:p w14:paraId="12378CB2">
            <w:pPr>
              <w:rPr>
                <w:rFonts w:hint="eastAsia" w:ascii="仿宋" w:hAnsi="仿宋" w:eastAsia="仿宋" w:cs="仿宋"/>
                <w:b w:val="0"/>
                <w:bCs w:val="0"/>
                <w:color w:val="auto"/>
                <w:sz w:val="21"/>
                <w:highlight w:val="none"/>
              </w:rPr>
            </w:pPr>
          </w:p>
        </w:tc>
        <w:tc>
          <w:tcPr>
            <w:tcW w:w="1589" w:type="dxa"/>
            <w:vAlign w:val="top"/>
          </w:tcPr>
          <w:p w14:paraId="3497629E">
            <w:pPr>
              <w:rPr>
                <w:rFonts w:hint="eastAsia" w:ascii="仿宋" w:hAnsi="仿宋" w:eastAsia="仿宋" w:cs="仿宋"/>
                <w:b w:val="0"/>
                <w:bCs w:val="0"/>
                <w:color w:val="auto"/>
                <w:sz w:val="21"/>
                <w:highlight w:val="none"/>
              </w:rPr>
            </w:pPr>
          </w:p>
        </w:tc>
      </w:tr>
      <w:tr w14:paraId="123F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2427A5F2">
            <w:pPr>
              <w:rPr>
                <w:rFonts w:hint="eastAsia" w:ascii="仿宋" w:hAnsi="仿宋" w:eastAsia="仿宋" w:cs="仿宋"/>
                <w:b w:val="0"/>
                <w:bCs w:val="0"/>
                <w:color w:val="auto"/>
                <w:sz w:val="21"/>
                <w:highlight w:val="none"/>
              </w:rPr>
            </w:pPr>
          </w:p>
        </w:tc>
        <w:tc>
          <w:tcPr>
            <w:tcW w:w="1172" w:type="dxa"/>
            <w:vAlign w:val="top"/>
          </w:tcPr>
          <w:p w14:paraId="2D5D2C85">
            <w:pPr>
              <w:rPr>
                <w:rFonts w:hint="eastAsia" w:ascii="仿宋" w:hAnsi="仿宋" w:eastAsia="仿宋" w:cs="仿宋"/>
                <w:b w:val="0"/>
                <w:bCs w:val="0"/>
                <w:color w:val="auto"/>
                <w:sz w:val="21"/>
                <w:highlight w:val="none"/>
              </w:rPr>
            </w:pPr>
          </w:p>
        </w:tc>
        <w:tc>
          <w:tcPr>
            <w:tcW w:w="939" w:type="dxa"/>
            <w:vAlign w:val="top"/>
          </w:tcPr>
          <w:p w14:paraId="5AC2390F">
            <w:pPr>
              <w:rPr>
                <w:rFonts w:hint="eastAsia" w:ascii="仿宋" w:hAnsi="仿宋" w:eastAsia="仿宋" w:cs="仿宋"/>
                <w:b w:val="0"/>
                <w:bCs w:val="0"/>
                <w:color w:val="auto"/>
                <w:sz w:val="21"/>
                <w:highlight w:val="none"/>
              </w:rPr>
            </w:pPr>
          </w:p>
        </w:tc>
        <w:tc>
          <w:tcPr>
            <w:tcW w:w="720" w:type="dxa"/>
            <w:vAlign w:val="top"/>
          </w:tcPr>
          <w:p w14:paraId="3589FC86">
            <w:pPr>
              <w:rPr>
                <w:rFonts w:hint="eastAsia" w:ascii="仿宋" w:hAnsi="仿宋" w:eastAsia="仿宋" w:cs="仿宋"/>
                <w:b w:val="0"/>
                <w:bCs w:val="0"/>
                <w:color w:val="auto"/>
                <w:sz w:val="21"/>
                <w:highlight w:val="none"/>
              </w:rPr>
            </w:pPr>
          </w:p>
        </w:tc>
        <w:tc>
          <w:tcPr>
            <w:tcW w:w="1025" w:type="dxa"/>
            <w:vAlign w:val="top"/>
          </w:tcPr>
          <w:p w14:paraId="263082D2">
            <w:pPr>
              <w:rPr>
                <w:rFonts w:hint="eastAsia" w:ascii="仿宋" w:hAnsi="仿宋" w:eastAsia="仿宋" w:cs="仿宋"/>
                <w:b w:val="0"/>
                <w:bCs w:val="0"/>
                <w:color w:val="auto"/>
                <w:sz w:val="21"/>
                <w:highlight w:val="none"/>
              </w:rPr>
            </w:pPr>
          </w:p>
        </w:tc>
        <w:tc>
          <w:tcPr>
            <w:tcW w:w="1022" w:type="dxa"/>
            <w:vAlign w:val="top"/>
          </w:tcPr>
          <w:p w14:paraId="47F88F15">
            <w:pPr>
              <w:rPr>
                <w:rFonts w:hint="eastAsia" w:ascii="仿宋" w:hAnsi="仿宋" w:eastAsia="仿宋" w:cs="仿宋"/>
                <w:b w:val="0"/>
                <w:bCs w:val="0"/>
                <w:color w:val="auto"/>
                <w:sz w:val="21"/>
                <w:highlight w:val="none"/>
              </w:rPr>
            </w:pPr>
          </w:p>
        </w:tc>
        <w:tc>
          <w:tcPr>
            <w:tcW w:w="1496" w:type="dxa"/>
            <w:vAlign w:val="top"/>
          </w:tcPr>
          <w:p w14:paraId="29F34DFA">
            <w:pPr>
              <w:rPr>
                <w:rFonts w:hint="eastAsia" w:ascii="仿宋" w:hAnsi="仿宋" w:eastAsia="仿宋" w:cs="仿宋"/>
                <w:b w:val="0"/>
                <w:bCs w:val="0"/>
                <w:color w:val="auto"/>
                <w:sz w:val="21"/>
                <w:highlight w:val="none"/>
              </w:rPr>
            </w:pPr>
          </w:p>
        </w:tc>
        <w:tc>
          <w:tcPr>
            <w:tcW w:w="1589" w:type="dxa"/>
            <w:vAlign w:val="top"/>
          </w:tcPr>
          <w:p w14:paraId="6A1084EB">
            <w:pPr>
              <w:rPr>
                <w:rFonts w:hint="eastAsia" w:ascii="仿宋" w:hAnsi="仿宋" w:eastAsia="仿宋" w:cs="仿宋"/>
                <w:b w:val="0"/>
                <w:bCs w:val="0"/>
                <w:color w:val="auto"/>
                <w:sz w:val="21"/>
                <w:highlight w:val="none"/>
              </w:rPr>
            </w:pPr>
          </w:p>
        </w:tc>
      </w:tr>
      <w:tr w14:paraId="42B5E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097B5330">
            <w:pPr>
              <w:rPr>
                <w:rFonts w:hint="eastAsia" w:ascii="仿宋" w:hAnsi="仿宋" w:eastAsia="仿宋" w:cs="仿宋"/>
                <w:b w:val="0"/>
                <w:bCs w:val="0"/>
                <w:color w:val="auto"/>
                <w:sz w:val="21"/>
                <w:highlight w:val="none"/>
              </w:rPr>
            </w:pPr>
          </w:p>
        </w:tc>
        <w:tc>
          <w:tcPr>
            <w:tcW w:w="1172" w:type="dxa"/>
            <w:vAlign w:val="top"/>
          </w:tcPr>
          <w:p w14:paraId="1FF20631">
            <w:pPr>
              <w:rPr>
                <w:rFonts w:hint="eastAsia" w:ascii="仿宋" w:hAnsi="仿宋" w:eastAsia="仿宋" w:cs="仿宋"/>
                <w:b w:val="0"/>
                <w:bCs w:val="0"/>
                <w:color w:val="auto"/>
                <w:sz w:val="21"/>
                <w:highlight w:val="none"/>
              </w:rPr>
            </w:pPr>
          </w:p>
        </w:tc>
        <w:tc>
          <w:tcPr>
            <w:tcW w:w="939" w:type="dxa"/>
            <w:vAlign w:val="top"/>
          </w:tcPr>
          <w:p w14:paraId="56EF9B76">
            <w:pPr>
              <w:rPr>
                <w:rFonts w:hint="eastAsia" w:ascii="仿宋" w:hAnsi="仿宋" w:eastAsia="仿宋" w:cs="仿宋"/>
                <w:b w:val="0"/>
                <w:bCs w:val="0"/>
                <w:color w:val="auto"/>
                <w:sz w:val="21"/>
                <w:highlight w:val="none"/>
              </w:rPr>
            </w:pPr>
          </w:p>
        </w:tc>
        <w:tc>
          <w:tcPr>
            <w:tcW w:w="720" w:type="dxa"/>
            <w:vAlign w:val="top"/>
          </w:tcPr>
          <w:p w14:paraId="4EED1EC2">
            <w:pPr>
              <w:rPr>
                <w:rFonts w:hint="eastAsia" w:ascii="仿宋" w:hAnsi="仿宋" w:eastAsia="仿宋" w:cs="仿宋"/>
                <w:b w:val="0"/>
                <w:bCs w:val="0"/>
                <w:color w:val="auto"/>
                <w:sz w:val="21"/>
                <w:highlight w:val="none"/>
              </w:rPr>
            </w:pPr>
          </w:p>
        </w:tc>
        <w:tc>
          <w:tcPr>
            <w:tcW w:w="1025" w:type="dxa"/>
            <w:vAlign w:val="top"/>
          </w:tcPr>
          <w:p w14:paraId="2678BDE6">
            <w:pPr>
              <w:rPr>
                <w:rFonts w:hint="eastAsia" w:ascii="仿宋" w:hAnsi="仿宋" w:eastAsia="仿宋" w:cs="仿宋"/>
                <w:b w:val="0"/>
                <w:bCs w:val="0"/>
                <w:color w:val="auto"/>
                <w:sz w:val="21"/>
                <w:highlight w:val="none"/>
              </w:rPr>
            </w:pPr>
          </w:p>
        </w:tc>
        <w:tc>
          <w:tcPr>
            <w:tcW w:w="1022" w:type="dxa"/>
            <w:vAlign w:val="top"/>
          </w:tcPr>
          <w:p w14:paraId="324E549E">
            <w:pPr>
              <w:rPr>
                <w:rFonts w:hint="eastAsia" w:ascii="仿宋" w:hAnsi="仿宋" w:eastAsia="仿宋" w:cs="仿宋"/>
                <w:b w:val="0"/>
                <w:bCs w:val="0"/>
                <w:color w:val="auto"/>
                <w:sz w:val="21"/>
                <w:highlight w:val="none"/>
              </w:rPr>
            </w:pPr>
          </w:p>
        </w:tc>
        <w:tc>
          <w:tcPr>
            <w:tcW w:w="1496" w:type="dxa"/>
            <w:vAlign w:val="top"/>
          </w:tcPr>
          <w:p w14:paraId="7FDD92D3">
            <w:pPr>
              <w:rPr>
                <w:rFonts w:hint="eastAsia" w:ascii="仿宋" w:hAnsi="仿宋" w:eastAsia="仿宋" w:cs="仿宋"/>
                <w:b w:val="0"/>
                <w:bCs w:val="0"/>
                <w:color w:val="auto"/>
                <w:sz w:val="21"/>
                <w:highlight w:val="none"/>
              </w:rPr>
            </w:pPr>
          </w:p>
        </w:tc>
        <w:tc>
          <w:tcPr>
            <w:tcW w:w="1589" w:type="dxa"/>
            <w:vAlign w:val="top"/>
          </w:tcPr>
          <w:p w14:paraId="7B56BD82">
            <w:pPr>
              <w:rPr>
                <w:rFonts w:hint="eastAsia" w:ascii="仿宋" w:hAnsi="仿宋" w:eastAsia="仿宋" w:cs="仿宋"/>
                <w:b w:val="0"/>
                <w:bCs w:val="0"/>
                <w:color w:val="auto"/>
                <w:sz w:val="21"/>
                <w:highlight w:val="none"/>
              </w:rPr>
            </w:pPr>
          </w:p>
        </w:tc>
      </w:tr>
    </w:tbl>
    <w:p w14:paraId="09E7F18C">
      <w:pPr>
        <w:pStyle w:val="4"/>
        <w:rPr>
          <w:rFonts w:hint="eastAsia" w:ascii="仿宋" w:hAnsi="仿宋" w:eastAsia="仿宋" w:cs="仿宋"/>
          <w:b w:val="0"/>
          <w:bCs w:val="0"/>
          <w:color w:val="auto"/>
          <w:highlight w:val="none"/>
        </w:rPr>
      </w:pPr>
    </w:p>
    <w:p w14:paraId="3B7C5102">
      <w:pPr>
        <w:rPr>
          <w:rFonts w:hint="eastAsia" w:ascii="仿宋" w:hAnsi="仿宋" w:eastAsia="仿宋" w:cs="仿宋"/>
          <w:b w:val="0"/>
          <w:bCs w:val="0"/>
          <w:color w:val="auto"/>
          <w:highlight w:val="none"/>
        </w:rPr>
        <w:sectPr>
          <w:footerReference r:id="rId39" w:type="default"/>
          <w:pgSz w:w="11906" w:h="16839"/>
          <w:pgMar w:top="1431" w:right="1624" w:bottom="1180" w:left="1596" w:header="0" w:footer="1018" w:gutter="0"/>
          <w:pgNumType w:fmt="decimal"/>
          <w:cols w:space="720" w:num="1"/>
        </w:sectPr>
      </w:pPr>
    </w:p>
    <w:p w14:paraId="4DE83D2E">
      <w:pPr>
        <w:pStyle w:val="4"/>
        <w:spacing w:line="306" w:lineRule="auto"/>
        <w:rPr>
          <w:rFonts w:hint="eastAsia" w:ascii="仿宋" w:hAnsi="仿宋" w:eastAsia="仿宋" w:cs="仿宋"/>
          <w:b w:val="0"/>
          <w:bCs w:val="0"/>
          <w:color w:val="auto"/>
          <w:highlight w:val="none"/>
        </w:rPr>
      </w:pPr>
    </w:p>
    <w:p w14:paraId="4B2D6387">
      <w:pPr>
        <w:spacing w:before="91" w:line="220" w:lineRule="auto"/>
        <w:ind w:left="1444"/>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2"/>
          <w:sz w:val="28"/>
          <w:szCs w:val="28"/>
          <w:highlight w:val="none"/>
        </w:rPr>
        <w:t>十三、在经营活动中没有重大违法记录的书面声明</w:t>
      </w:r>
    </w:p>
    <w:p w14:paraId="2C71476D">
      <w:pPr>
        <w:pStyle w:val="4"/>
        <w:spacing w:line="259" w:lineRule="auto"/>
        <w:rPr>
          <w:rFonts w:hint="eastAsia" w:ascii="仿宋" w:hAnsi="仿宋" w:eastAsia="仿宋" w:cs="仿宋"/>
          <w:b w:val="0"/>
          <w:bCs w:val="0"/>
          <w:color w:val="auto"/>
          <w:highlight w:val="none"/>
        </w:rPr>
      </w:pPr>
    </w:p>
    <w:p w14:paraId="380927F5">
      <w:pPr>
        <w:pStyle w:val="4"/>
        <w:spacing w:line="259" w:lineRule="auto"/>
        <w:rPr>
          <w:rFonts w:hint="eastAsia" w:ascii="仿宋" w:hAnsi="仿宋" w:eastAsia="仿宋" w:cs="仿宋"/>
          <w:b w:val="0"/>
          <w:bCs w:val="0"/>
          <w:color w:val="auto"/>
          <w:highlight w:val="none"/>
        </w:rPr>
      </w:pPr>
    </w:p>
    <w:p w14:paraId="67F44C9E">
      <w:pPr>
        <w:pStyle w:val="4"/>
        <w:spacing w:line="260" w:lineRule="auto"/>
        <w:rPr>
          <w:rFonts w:hint="eastAsia" w:ascii="仿宋" w:hAnsi="仿宋" w:eastAsia="仿宋" w:cs="仿宋"/>
          <w:b w:val="0"/>
          <w:bCs w:val="0"/>
          <w:color w:val="auto"/>
          <w:highlight w:val="none"/>
        </w:rPr>
      </w:pPr>
    </w:p>
    <w:p w14:paraId="7B8FCBC3">
      <w:pPr>
        <w:spacing w:before="78" w:line="339" w:lineRule="auto"/>
        <w:ind w:right="99" w:firstLine="489"/>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我方在参加</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（项目名称）政府采购活动前3</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年内，我方被公开披露</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或查处的违法违规行为有</w:t>
      </w:r>
      <w:r>
        <w:rPr>
          <w:rFonts w:hint="eastAsia" w:ascii="仿宋" w:hAnsi="仿宋" w:eastAsia="仿宋" w:cs="仿宋"/>
          <w:b w:val="0"/>
          <w:bCs w:val="0"/>
          <w:color w:val="auto"/>
          <w:spacing w:val="-32"/>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32"/>
          <w:sz w:val="24"/>
          <w:szCs w:val="24"/>
          <w:highlight w:val="none"/>
        </w:rPr>
        <w:t>，</w:t>
      </w:r>
      <w:r>
        <w:rPr>
          <w:rFonts w:hint="eastAsia" w:ascii="仿宋" w:hAnsi="仿宋" w:eastAsia="仿宋" w:cs="仿宋"/>
          <w:b w:val="0"/>
          <w:bCs w:val="0"/>
          <w:color w:val="auto"/>
          <w:spacing w:val="-2"/>
          <w:sz w:val="24"/>
          <w:szCs w:val="24"/>
          <w:highlight w:val="none"/>
        </w:rPr>
        <w:t>但在经营活动中没有重大违</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法记录（重大违法记录指供应商因违法经营受到刑事处罚或者责令停产停业、吊销许可</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1"/>
          <w:sz w:val="24"/>
          <w:szCs w:val="24"/>
          <w:highlight w:val="none"/>
        </w:rPr>
        <w:t>证或者执照、较大数额罚款等行政处罚）。</w:t>
      </w:r>
    </w:p>
    <w:p w14:paraId="044C66F9">
      <w:pPr>
        <w:pStyle w:val="4"/>
        <w:spacing w:line="265" w:lineRule="auto"/>
        <w:rPr>
          <w:rFonts w:hint="eastAsia" w:ascii="仿宋" w:hAnsi="仿宋" w:eastAsia="仿宋" w:cs="仿宋"/>
          <w:b w:val="0"/>
          <w:bCs w:val="0"/>
          <w:color w:val="auto"/>
          <w:highlight w:val="none"/>
        </w:rPr>
      </w:pPr>
    </w:p>
    <w:p w14:paraId="0046445E">
      <w:pPr>
        <w:pStyle w:val="4"/>
        <w:spacing w:line="265" w:lineRule="auto"/>
        <w:rPr>
          <w:rFonts w:hint="eastAsia" w:ascii="仿宋" w:hAnsi="仿宋" w:eastAsia="仿宋" w:cs="仿宋"/>
          <w:b w:val="0"/>
          <w:bCs w:val="0"/>
          <w:color w:val="auto"/>
          <w:highlight w:val="none"/>
        </w:rPr>
      </w:pPr>
    </w:p>
    <w:p w14:paraId="30FDC9EC">
      <w:pPr>
        <w:pStyle w:val="4"/>
        <w:spacing w:line="266" w:lineRule="auto"/>
        <w:rPr>
          <w:rFonts w:hint="eastAsia" w:ascii="仿宋" w:hAnsi="仿宋" w:eastAsia="仿宋" w:cs="仿宋"/>
          <w:b w:val="0"/>
          <w:bCs w:val="0"/>
          <w:color w:val="auto"/>
          <w:highlight w:val="none"/>
        </w:rPr>
      </w:pPr>
    </w:p>
    <w:p w14:paraId="2E0F9C88">
      <w:pPr>
        <w:spacing w:before="78" w:line="221"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0693DDF7">
      <w:pPr>
        <w:spacing w:before="152"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41073832">
      <w:pPr>
        <w:spacing w:before="150" w:line="222" w:lineRule="auto"/>
        <w:ind w:left="416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361E51CE">
      <w:pPr>
        <w:pStyle w:val="4"/>
        <w:spacing w:line="277" w:lineRule="auto"/>
        <w:rPr>
          <w:rFonts w:hint="eastAsia" w:ascii="仿宋" w:hAnsi="仿宋" w:eastAsia="仿宋" w:cs="仿宋"/>
          <w:b w:val="0"/>
          <w:bCs w:val="0"/>
          <w:color w:val="auto"/>
          <w:highlight w:val="none"/>
        </w:rPr>
      </w:pPr>
    </w:p>
    <w:p w14:paraId="3EC0BD20">
      <w:pPr>
        <w:pStyle w:val="4"/>
        <w:spacing w:line="277" w:lineRule="auto"/>
        <w:rPr>
          <w:rFonts w:hint="eastAsia" w:ascii="仿宋" w:hAnsi="仿宋" w:eastAsia="仿宋" w:cs="仿宋"/>
          <w:b w:val="0"/>
          <w:bCs w:val="0"/>
          <w:color w:val="auto"/>
          <w:highlight w:val="none"/>
        </w:rPr>
      </w:pPr>
    </w:p>
    <w:p w14:paraId="3377B660">
      <w:pPr>
        <w:pStyle w:val="4"/>
        <w:spacing w:line="277" w:lineRule="auto"/>
        <w:rPr>
          <w:rFonts w:hint="eastAsia" w:ascii="仿宋" w:hAnsi="仿宋" w:eastAsia="仿宋" w:cs="仿宋"/>
          <w:b w:val="0"/>
          <w:bCs w:val="0"/>
          <w:color w:val="auto"/>
          <w:highlight w:val="none"/>
        </w:rPr>
      </w:pPr>
    </w:p>
    <w:p w14:paraId="247472A8">
      <w:pPr>
        <w:pStyle w:val="4"/>
        <w:spacing w:line="277" w:lineRule="auto"/>
        <w:rPr>
          <w:rFonts w:hint="eastAsia" w:ascii="仿宋" w:hAnsi="仿宋" w:eastAsia="仿宋" w:cs="仿宋"/>
          <w:b w:val="0"/>
          <w:bCs w:val="0"/>
          <w:color w:val="auto"/>
          <w:highlight w:val="none"/>
        </w:rPr>
      </w:pPr>
    </w:p>
    <w:p w14:paraId="2365D165">
      <w:pPr>
        <w:pStyle w:val="4"/>
        <w:spacing w:line="277" w:lineRule="auto"/>
        <w:rPr>
          <w:rFonts w:hint="eastAsia" w:ascii="仿宋" w:hAnsi="仿宋" w:eastAsia="仿宋" w:cs="仿宋"/>
          <w:b w:val="0"/>
          <w:bCs w:val="0"/>
          <w:color w:val="auto"/>
          <w:highlight w:val="none"/>
        </w:rPr>
      </w:pPr>
    </w:p>
    <w:p w14:paraId="48FC86A2">
      <w:pPr>
        <w:spacing w:before="79" w:line="221" w:lineRule="auto"/>
        <w:ind w:left="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备注：供应商没有被公开披露或查处违法违规行为的，注明“无</w:t>
      </w:r>
      <w:r>
        <w:rPr>
          <w:rFonts w:hint="eastAsia" w:ascii="仿宋" w:hAnsi="仿宋" w:eastAsia="仿宋" w:cs="仿宋"/>
          <w:b w:val="0"/>
          <w:bCs w:val="0"/>
          <w:color w:val="auto"/>
          <w:spacing w:val="-75"/>
          <w:sz w:val="24"/>
          <w:szCs w:val="24"/>
          <w:highlight w:val="none"/>
        </w:rPr>
        <w:t xml:space="preserve"> </w:t>
      </w:r>
      <w:r>
        <w:rPr>
          <w:rFonts w:hint="eastAsia" w:ascii="仿宋" w:hAnsi="仿宋" w:eastAsia="仿宋" w:cs="仿宋"/>
          <w:b w:val="0"/>
          <w:bCs w:val="0"/>
          <w:color w:val="auto"/>
          <w:spacing w:val="-2"/>
          <w:sz w:val="24"/>
          <w:szCs w:val="24"/>
          <w:highlight w:val="none"/>
        </w:rPr>
        <w:t>”即可。</w:t>
      </w:r>
    </w:p>
    <w:p w14:paraId="700641DD">
      <w:pPr>
        <w:spacing w:line="221" w:lineRule="auto"/>
        <w:rPr>
          <w:rFonts w:hint="eastAsia" w:ascii="仿宋" w:hAnsi="仿宋" w:eastAsia="仿宋" w:cs="仿宋"/>
          <w:b w:val="0"/>
          <w:bCs w:val="0"/>
          <w:color w:val="auto"/>
          <w:sz w:val="24"/>
          <w:szCs w:val="24"/>
          <w:highlight w:val="none"/>
        </w:rPr>
        <w:sectPr>
          <w:footerReference r:id="rId40" w:type="default"/>
          <w:pgSz w:w="11906" w:h="16839"/>
          <w:pgMar w:top="1431" w:right="1340" w:bottom="1180" w:left="1455" w:header="0" w:footer="1018" w:gutter="0"/>
          <w:pgNumType w:fmt="decimal"/>
          <w:cols w:space="720" w:num="1"/>
        </w:sectPr>
      </w:pPr>
    </w:p>
    <w:p w14:paraId="6792A7B8">
      <w:pPr>
        <w:spacing w:before="121" w:line="222" w:lineRule="auto"/>
        <w:ind w:left="2858"/>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2"/>
          <w:sz w:val="28"/>
          <w:szCs w:val="28"/>
          <w:highlight w:val="none"/>
        </w:rPr>
        <w:t>十四、政府采购诚信承诺书</w:t>
      </w:r>
    </w:p>
    <w:p w14:paraId="7464267B">
      <w:pPr>
        <w:pStyle w:val="4"/>
        <w:spacing w:line="247" w:lineRule="auto"/>
        <w:rPr>
          <w:rFonts w:hint="eastAsia" w:ascii="仿宋" w:hAnsi="仿宋" w:eastAsia="仿宋" w:cs="仿宋"/>
          <w:b w:val="0"/>
          <w:bCs w:val="0"/>
          <w:color w:val="auto"/>
          <w:highlight w:val="none"/>
        </w:rPr>
      </w:pPr>
    </w:p>
    <w:p w14:paraId="1366C6E6">
      <w:pPr>
        <w:pStyle w:val="4"/>
        <w:spacing w:line="248" w:lineRule="auto"/>
        <w:rPr>
          <w:rFonts w:hint="eastAsia" w:ascii="仿宋" w:hAnsi="仿宋" w:eastAsia="仿宋" w:cs="仿宋"/>
          <w:b w:val="0"/>
          <w:bCs w:val="0"/>
          <w:color w:val="auto"/>
          <w:highlight w:val="none"/>
        </w:rPr>
      </w:pPr>
    </w:p>
    <w:p w14:paraId="203B59E5">
      <w:pPr>
        <w:tabs>
          <w:tab w:val="left" w:pos="255"/>
        </w:tabs>
        <w:spacing w:before="78"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34"/>
          <w:sz w:val="24"/>
          <w:szCs w:val="24"/>
          <w:highlight w:val="none"/>
          <w:u w:val="single" w:color="auto"/>
        </w:rPr>
        <w:t>（采购人</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rPr>
        <w:t>：</w:t>
      </w:r>
    </w:p>
    <w:p w14:paraId="4CFD6D6E">
      <w:pPr>
        <w:spacing w:before="151" w:line="338" w:lineRule="auto"/>
        <w:ind w:left="21" w:right="99" w:firstLine="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我公司</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4"/>
          <w:sz w:val="24"/>
          <w:szCs w:val="24"/>
          <w:highlight w:val="none"/>
        </w:rPr>
        <w:t>（供应商名称）已详细阅读了</w:t>
      </w:r>
      <w:r>
        <w:rPr>
          <w:rFonts w:hint="eastAsia" w:ascii="仿宋" w:hAnsi="仿宋" w:eastAsia="仿宋" w:cs="仿宋"/>
          <w:b w:val="0"/>
          <w:bCs w:val="0"/>
          <w:color w:val="auto"/>
          <w:spacing w:val="10"/>
          <w:sz w:val="24"/>
          <w:szCs w:val="24"/>
          <w:highlight w:val="none"/>
          <w:u w:val="single" w:color="auto"/>
        </w:rPr>
        <w:t xml:space="preserve">            </w:t>
      </w:r>
      <w:r>
        <w:rPr>
          <w:rFonts w:hint="eastAsia" w:ascii="仿宋" w:hAnsi="仿宋" w:eastAsia="仿宋" w:cs="仿宋"/>
          <w:b w:val="0"/>
          <w:bCs w:val="0"/>
          <w:color w:val="auto"/>
          <w:spacing w:val="-92"/>
          <w:sz w:val="24"/>
          <w:szCs w:val="24"/>
          <w:highlight w:val="none"/>
        </w:rPr>
        <w:t xml:space="preserve"> </w:t>
      </w:r>
      <w:r>
        <w:rPr>
          <w:rFonts w:hint="eastAsia" w:ascii="仿宋" w:hAnsi="仿宋" w:eastAsia="仿宋" w:cs="仿宋"/>
          <w:b w:val="0"/>
          <w:bCs w:val="0"/>
          <w:color w:val="auto"/>
          <w:spacing w:val="-4"/>
          <w:sz w:val="24"/>
          <w:szCs w:val="24"/>
          <w:highlight w:val="none"/>
        </w:rPr>
        <w:t>项目（项目编</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号</w:t>
      </w:r>
      <w:r>
        <w:rPr>
          <w:rFonts w:hint="eastAsia" w:ascii="仿宋" w:hAnsi="仿宋" w:eastAsia="仿宋" w:cs="仿宋"/>
          <w:b w:val="0"/>
          <w:bCs w:val="0"/>
          <w:color w:val="auto"/>
          <w:spacing w:val="-27"/>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5"/>
          <w:sz w:val="24"/>
          <w:szCs w:val="24"/>
          <w:highlight w:val="none"/>
        </w:rPr>
        <w:t xml:space="preserve"> </w:t>
      </w:r>
      <w:r>
        <w:rPr>
          <w:rFonts w:hint="eastAsia" w:ascii="仿宋" w:hAnsi="仿宋" w:eastAsia="仿宋" w:cs="仿宋"/>
          <w:b w:val="0"/>
          <w:bCs w:val="0"/>
          <w:color w:val="auto"/>
          <w:spacing w:val="-27"/>
          <w:sz w:val="24"/>
          <w:szCs w:val="24"/>
          <w:highlight w:val="none"/>
        </w:rPr>
        <w:t>）</w:t>
      </w:r>
      <w:r>
        <w:rPr>
          <w:rFonts w:hint="eastAsia" w:ascii="仿宋" w:hAnsi="仿宋" w:eastAsia="仿宋" w:cs="仿宋"/>
          <w:b w:val="0"/>
          <w:bCs w:val="0"/>
          <w:color w:val="auto"/>
          <w:spacing w:val="-2"/>
          <w:sz w:val="24"/>
          <w:szCs w:val="24"/>
          <w:highlight w:val="none"/>
        </w:rPr>
        <w:t>磋商文件，</w:t>
      </w:r>
      <w:r>
        <w:rPr>
          <w:rFonts w:hint="eastAsia" w:ascii="仿宋" w:hAnsi="仿宋" w:eastAsia="仿宋" w:cs="仿宋"/>
          <w:b w:val="0"/>
          <w:bCs w:val="0"/>
          <w:color w:val="auto"/>
          <w:spacing w:val="-59"/>
          <w:sz w:val="24"/>
          <w:szCs w:val="24"/>
          <w:highlight w:val="none"/>
        </w:rPr>
        <w:t xml:space="preserve"> </w:t>
      </w:r>
      <w:r>
        <w:rPr>
          <w:rFonts w:hint="eastAsia" w:ascii="仿宋" w:hAnsi="仿宋" w:eastAsia="仿宋" w:cs="仿宋"/>
          <w:b w:val="0"/>
          <w:bCs w:val="0"/>
          <w:color w:val="auto"/>
          <w:spacing w:val="-2"/>
          <w:sz w:val="24"/>
          <w:szCs w:val="24"/>
          <w:highlight w:val="none"/>
        </w:rPr>
        <w:t>自愿参加本次投标，现就有关事项做出郑重</w:t>
      </w:r>
      <w:r>
        <w:rPr>
          <w:rFonts w:hint="eastAsia" w:ascii="仿宋" w:hAnsi="仿宋" w:eastAsia="仿宋" w:cs="仿宋"/>
          <w:b w:val="0"/>
          <w:bCs w:val="0"/>
          <w:color w:val="auto"/>
          <w:spacing w:val="-3"/>
          <w:sz w:val="24"/>
          <w:szCs w:val="24"/>
          <w:highlight w:val="none"/>
        </w:rPr>
        <w:t>承诺如下：</w:t>
      </w:r>
    </w:p>
    <w:p w14:paraId="021EB0BC">
      <w:pPr>
        <w:spacing w:line="280" w:lineRule="auto"/>
        <w:ind w:left="13" w:right="22"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一、诚信投标，材料真实。我公司保证所提供的全部材料、投标内容均真实、合法、</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z w:val="24"/>
          <w:szCs w:val="24"/>
          <w:highlight w:val="none"/>
        </w:rPr>
        <w:t>有效，保证不出借或者借用其他企业资质，</w:t>
      </w:r>
      <w:r>
        <w:rPr>
          <w:rFonts w:hint="eastAsia" w:ascii="仿宋" w:hAnsi="仿宋" w:eastAsia="仿宋" w:cs="仿宋"/>
          <w:b w:val="0"/>
          <w:bCs w:val="0"/>
          <w:color w:val="auto"/>
          <w:spacing w:val="-1"/>
          <w:sz w:val="24"/>
          <w:szCs w:val="24"/>
          <w:highlight w:val="none"/>
        </w:rPr>
        <w:t>不以他人名义投标，不弄虚作假；</w:t>
      </w:r>
    </w:p>
    <w:p w14:paraId="1E2B54BB">
      <w:pPr>
        <w:spacing w:before="153" w:line="280" w:lineRule="auto"/>
        <w:ind w:left="24" w:right="99" w:firstLine="47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二、遵纪守法，公平竞争。不与其他供应商相互串通、哄</w:t>
      </w:r>
      <w:r>
        <w:rPr>
          <w:rFonts w:hint="eastAsia" w:ascii="仿宋" w:hAnsi="仿宋" w:eastAsia="仿宋" w:cs="仿宋"/>
          <w:b w:val="0"/>
          <w:bCs w:val="0"/>
          <w:color w:val="auto"/>
          <w:spacing w:val="-4"/>
          <w:sz w:val="24"/>
          <w:szCs w:val="24"/>
          <w:highlight w:val="none"/>
        </w:rPr>
        <w:t>抬价格，不排挤其他供应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商，不损害采购人的合法权益；不向评标委员会、采购人提供利益以牟取中标。</w:t>
      </w:r>
    </w:p>
    <w:p w14:paraId="1F6BDB51">
      <w:pPr>
        <w:spacing w:before="152" w:line="299" w:lineRule="auto"/>
        <w:ind w:left="20" w:right="33" w:firstLine="48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三、若中标后，将按照规定及时与采购人签订政府采购合同</w:t>
      </w:r>
      <w:r>
        <w:rPr>
          <w:rFonts w:hint="eastAsia" w:ascii="仿宋" w:hAnsi="仿宋" w:eastAsia="仿宋" w:cs="仿宋"/>
          <w:b w:val="0"/>
          <w:bCs w:val="0"/>
          <w:color w:val="auto"/>
          <w:spacing w:val="-4"/>
          <w:sz w:val="24"/>
          <w:szCs w:val="24"/>
          <w:highlight w:val="none"/>
        </w:rPr>
        <w:t>，不与采购人订立有悖</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7"/>
          <w:sz w:val="24"/>
          <w:szCs w:val="24"/>
          <w:highlight w:val="none"/>
        </w:rPr>
        <w:t>于采购结果的合同或协议；严格履行政府采购合同</w:t>
      </w:r>
      <w:r>
        <w:rPr>
          <w:rFonts w:hint="eastAsia" w:ascii="仿宋" w:hAnsi="仿宋" w:eastAsia="仿宋" w:cs="仿宋"/>
          <w:b w:val="0"/>
          <w:bCs w:val="0"/>
          <w:color w:val="auto"/>
          <w:spacing w:val="-8"/>
          <w:sz w:val="24"/>
          <w:szCs w:val="24"/>
          <w:highlight w:val="none"/>
        </w:rPr>
        <w:t>，不降低合同约定的产品质量和服务，</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不擅自变更、中止、终止合同，或者拒绝履行合同义务；</w:t>
      </w:r>
    </w:p>
    <w:p w14:paraId="6CEBC48F">
      <w:pPr>
        <w:spacing w:before="154" w:line="338" w:lineRule="auto"/>
        <w:ind w:left="29" w:right="99" w:firstLine="466"/>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若有违反以上承诺内容的行为，我公司自愿接受取消投标资格、记入信用档</w:t>
      </w:r>
      <w:r>
        <w:rPr>
          <w:rFonts w:hint="eastAsia" w:ascii="仿宋" w:hAnsi="仿宋" w:eastAsia="仿宋" w:cs="仿宋"/>
          <w:b w:val="0"/>
          <w:bCs w:val="0"/>
          <w:color w:val="auto"/>
          <w:spacing w:val="-4"/>
          <w:sz w:val="24"/>
          <w:szCs w:val="24"/>
          <w:highlight w:val="none"/>
        </w:rPr>
        <w:t>案、没</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收投标保证金、媒体通报、1-3年内禁止参与政府采购等处罚；如已中标的，</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2"/>
          <w:sz w:val="24"/>
          <w:szCs w:val="24"/>
          <w:highlight w:val="none"/>
        </w:rPr>
        <w:t>自动放弃</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中标资格，并承担全部法律责任；给采购人造成损失的，依法承担赔偿责任。</w:t>
      </w:r>
    </w:p>
    <w:p w14:paraId="3F9986E7">
      <w:pPr>
        <w:pStyle w:val="4"/>
        <w:spacing w:line="247" w:lineRule="auto"/>
        <w:rPr>
          <w:rFonts w:hint="eastAsia" w:ascii="仿宋" w:hAnsi="仿宋" w:eastAsia="仿宋" w:cs="仿宋"/>
          <w:b w:val="0"/>
          <w:bCs w:val="0"/>
          <w:color w:val="auto"/>
          <w:highlight w:val="none"/>
        </w:rPr>
      </w:pPr>
    </w:p>
    <w:p w14:paraId="701C1737">
      <w:pPr>
        <w:pStyle w:val="4"/>
        <w:spacing w:line="247" w:lineRule="auto"/>
        <w:rPr>
          <w:rFonts w:hint="eastAsia" w:ascii="仿宋" w:hAnsi="仿宋" w:eastAsia="仿宋" w:cs="仿宋"/>
          <w:b w:val="0"/>
          <w:bCs w:val="0"/>
          <w:color w:val="auto"/>
          <w:highlight w:val="none"/>
        </w:rPr>
      </w:pPr>
    </w:p>
    <w:p w14:paraId="08829A11">
      <w:pPr>
        <w:pStyle w:val="4"/>
        <w:spacing w:line="247" w:lineRule="auto"/>
        <w:rPr>
          <w:rFonts w:hint="eastAsia" w:ascii="仿宋" w:hAnsi="仿宋" w:eastAsia="仿宋" w:cs="仿宋"/>
          <w:b w:val="0"/>
          <w:bCs w:val="0"/>
          <w:color w:val="auto"/>
          <w:highlight w:val="none"/>
        </w:rPr>
      </w:pPr>
    </w:p>
    <w:p w14:paraId="4CA54C43">
      <w:pPr>
        <w:pStyle w:val="4"/>
        <w:spacing w:line="247" w:lineRule="auto"/>
        <w:rPr>
          <w:rFonts w:hint="eastAsia" w:ascii="仿宋" w:hAnsi="仿宋" w:eastAsia="仿宋" w:cs="仿宋"/>
          <w:b w:val="0"/>
          <w:bCs w:val="0"/>
          <w:color w:val="auto"/>
          <w:highlight w:val="none"/>
        </w:rPr>
      </w:pPr>
    </w:p>
    <w:p w14:paraId="168C3634">
      <w:pPr>
        <w:pStyle w:val="4"/>
        <w:spacing w:line="248" w:lineRule="auto"/>
        <w:rPr>
          <w:rFonts w:hint="eastAsia" w:ascii="仿宋" w:hAnsi="仿宋" w:eastAsia="仿宋" w:cs="仿宋"/>
          <w:b w:val="0"/>
          <w:bCs w:val="0"/>
          <w:color w:val="auto"/>
          <w:highlight w:val="none"/>
        </w:rPr>
      </w:pPr>
    </w:p>
    <w:p w14:paraId="1E73C9EF">
      <w:pPr>
        <w:spacing w:before="79" w:line="221"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591AEB6B">
      <w:pPr>
        <w:spacing w:before="152"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70E03122">
      <w:pPr>
        <w:spacing w:before="151" w:line="222" w:lineRule="auto"/>
        <w:ind w:left="41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5295E4FD">
      <w:pPr>
        <w:spacing w:line="222" w:lineRule="auto"/>
        <w:rPr>
          <w:rFonts w:hint="eastAsia" w:ascii="仿宋" w:hAnsi="仿宋" w:eastAsia="仿宋" w:cs="仿宋"/>
          <w:b w:val="0"/>
          <w:bCs w:val="0"/>
          <w:color w:val="auto"/>
          <w:sz w:val="24"/>
          <w:szCs w:val="24"/>
          <w:highlight w:val="none"/>
        </w:rPr>
        <w:sectPr>
          <w:footerReference r:id="rId41" w:type="default"/>
          <w:pgSz w:w="11906" w:h="16839"/>
          <w:pgMar w:top="1431" w:right="1340" w:bottom="1180" w:left="1440" w:header="0" w:footer="1018" w:gutter="0"/>
          <w:pgNumType w:fmt="decimal"/>
          <w:cols w:space="720" w:num="1"/>
        </w:sectPr>
      </w:pPr>
    </w:p>
    <w:p w14:paraId="42302985">
      <w:pPr>
        <w:spacing w:before="185" w:line="221"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14"/>
          <w:sz w:val="28"/>
          <w:szCs w:val="28"/>
          <w:highlight w:val="none"/>
        </w:rPr>
        <w:t>中小企业声明函</w:t>
      </w:r>
      <w:r>
        <w:rPr>
          <w:rFonts w:hint="eastAsia" w:ascii="仿宋" w:hAnsi="仿宋" w:eastAsia="仿宋" w:cs="仿宋"/>
          <w:b w:val="0"/>
          <w:bCs w:val="0"/>
          <w:color w:val="auto"/>
          <w:spacing w:val="52"/>
          <w:sz w:val="28"/>
          <w:szCs w:val="28"/>
          <w:highlight w:val="none"/>
        </w:rPr>
        <w:t xml:space="preserve"> </w:t>
      </w:r>
      <w:r>
        <w:rPr>
          <w:rFonts w:hint="eastAsia" w:ascii="仿宋" w:hAnsi="仿宋" w:eastAsia="仿宋" w:cs="仿宋"/>
          <w:b w:val="0"/>
          <w:bCs w:val="0"/>
          <w:color w:val="auto"/>
          <w:spacing w:val="-14"/>
          <w:sz w:val="28"/>
          <w:szCs w:val="28"/>
          <w:highlight w:val="none"/>
        </w:rPr>
        <w:t>(</w:t>
      </w:r>
      <w:r>
        <w:rPr>
          <w:rFonts w:hint="eastAsia" w:ascii="仿宋" w:hAnsi="仿宋" w:eastAsia="仿宋" w:cs="仿宋"/>
          <w:b w:val="0"/>
          <w:bCs w:val="0"/>
          <w:color w:val="auto"/>
          <w:spacing w:val="-14"/>
          <w:sz w:val="28"/>
          <w:szCs w:val="28"/>
          <w:highlight w:val="none"/>
          <w:lang w:val="en-US" w:eastAsia="zh-CN"/>
        </w:rPr>
        <w:t>工程</w:t>
      </w:r>
      <w:r>
        <w:rPr>
          <w:rFonts w:hint="eastAsia" w:ascii="仿宋" w:hAnsi="仿宋" w:eastAsia="仿宋" w:cs="仿宋"/>
          <w:b w:val="0"/>
          <w:bCs w:val="0"/>
          <w:color w:val="auto"/>
          <w:spacing w:val="-14"/>
          <w:sz w:val="28"/>
          <w:szCs w:val="28"/>
          <w:highlight w:val="none"/>
        </w:rPr>
        <w:t>)</w:t>
      </w:r>
    </w:p>
    <w:p w14:paraId="672F8315">
      <w:pPr>
        <w:spacing w:before="300" w:line="360" w:lineRule="auto"/>
        <w:ind w:right="62" w:firstLine="484"/>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7"/>
          <w:sz w:val="24"/>
          <w:szCs w:val="24"/>
          <w:highlight w:val="none"/>
        </w:rPr>
        <w:t>本公司(联合体)郑重声明</w:t>
      </w:r>
      <w:r>
        <w:rPr>
          <w:rFonts w:hint="eastAsia" w:ascii="仿宋" w:hAnsi="仿宋" w:eastAsia="仿宋" w:cs="仿宋"/>
          <w:b w:val="0"/>
          <w:bCs w:val="0"/>
          <w:color w:val="auto"/>
          <w:spacing w:val="-64"/>
          <w:sz w:val="24"/>
          <w:szCs w:val="24"/>
          <w:highlight w:val="none"/>
        </w:rPr>
        <w:t xml:space="preserve"> </w:t>
      </w:r>
      <w:r>
        <w:rPr>
          <w:rFonts w:hint="eastAsia" w:ascii="仿宋" w:hAnsi="仿宋" w:eastAsia="仿宋" w:cs="仿宋"/>
          <w:b w:val="0"/>
          <w:bCs w:val="0"/>
          <w:color w:val="auto"/>
          <w:spacing w:val="17"/>
          <w:sz w:val="24"/>
          <w:szCs w:val="24"/>
          <w:highlight w:val="none"/>
        </w:rPr>
        <w:t>，根据《政府采购促进中</w:t>
      </w:r>
      <w:r>
        <w:rPr>
          <w:rFonts w:hint="eastAsia" w:ascii="仿宋" w:hAnsi="仿宋" w:eastAsia="仿宋" w:cs="仿宋"/>
          <w:b w:val="0"/>
          <w:bCs w:val="0"/>
          <w:color w:val="auto"/>
          <w:spacing w:val="16"/>
          <w:sz w:val="24"/>
          <w:szCs w:val="24"/>
          <w:highlight w:val="none"/>
        </w:rPr>
        <w:t>小企业发展管理办法》(财</w:t>
      </w:r>
      <w:r>
        <w:rPr>
          <w:rFonts w:hint="eastAsia" w:ascii="仿宋" w:hAnsi="仿宋" w:eastAsia="仿宋" w:cs="仿宋"/>
          <w:b w:val="0"/>
          <w:bCs w:val="0"/>
          <w:color w:val="auto"/>
          <w:spacing w:val="5"/>
          <w:sz w:val="24"/>
          <w:szCs w:val="24"/>
          <w:highlight w:val="none"/>
        </w:rPr>
        <w:t>库﹝2020﹞46号)的规定，本公司(联合体)参加(单位名称)的(项目名称)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8"/>
          <w:sz w:val="24"/>
          <w:szCs w:val="24"/>
          <w:highlight w:val="none"/>
        </w:rPr>
        <w:t>采购活动</w:t>
      </w:r>
      <w:r>
        <w:rPr>
          <w:rFonts w:hint="eastAsia" w:ascii="仿宋" w:hAnsi="仿宋" w:eastAsia="仿宋" w:cs="仿宋"/>
          <w:b w:val="0"/>
          <w:bCs w:val="0"/>
          <w:color w:val="auto"/>
          <w:spacing w:val="-61"/>
          <w:sz w:val="24"/>
          <w:szCs w:val="24"/>
          <w:highlight w:val="none"/>
        </w:rPr>
        <w:t xml:space="preserve"> </w:t>
      </w:r>
      <w:r>
        <w:rPr>
          <w:rFonts w:hint="eastAsia" w:ascii="仿宋" w:hAnsi="仿宋" w:eastAsia="仿宋" w:cs="仿宋"/>
          <w:b w:val="0"/>
          <w:bCs w:val="0"/>
          <w:color w:val="auto"/>
          <w:spacing w:val="18"/>
          <w:sz w:val="24"/>
          <w:szCs w:val="24"/>
          <w:highlight w:val="none"/>
        </w:rPr>
        <w:t>，工程的施工单位全部为符合政策要求的中小企业(或者：</w:t>
      </w:r>
      <w:r>
        <w:rPr>
          <w:rFonts w:hint="eastAsia" w:ascii="仿宋" w:hAnsi="仿宋" w:eastAsia="仿宋" w:cs="仿宋"/>
          <w:b w:val="0"/>
          <w:bCs w:val="0"/>
          <w:color w:val="auto"/>
          <w:spacing w:val="-56"/>
          <w:sz w:val="24"/>
          <w:szCs w:val="24"/>
          <w:highlight w:val="none"/>
        </w:rPr>
        <w:t xml:space="preserve"> </w:t>
      </w:r>
      <w:r>
        <w:rPr>
          <w:rFonts w:hint="eastAsia" w:ascii="仿宋" w:hAnsi="仿宋" w:eastAsia="仿宋" w:cs="仿宋"/>
          <w:b w:val="0"/>
          <w:bCs w:val="0"/>
          <w:color w:val="auto"/>
          <w:spacing w:val="18"/>
          <w:sz w:val="24"/>
          <w:szCs w:val="24"/>
          <w:highlight w:val="none"/>
        </w:rPr>
        <w:t>服务全部由符合政策要求的中小企业承接)</w:t>
      </w:r>
      <w:r>
        <w:rPr>
          <w:rFonts w:hint="eastAsia" w:ascii="仿宋" w:hAnsi="仿宋" w:eastAsia="仿宋" w:cs="仿宋"/>
          <w:b w:val="0"/>
          <w:bCs w:val="0"/>
          <w:color w:val="auto"/>
          <w:spacing w:val="58"/>
          <w:sz w:val="24"/>
          <w:szCs w:val="24"/>
          <w:highlight w:val="none"/>
        </w:rPr>
        <w:t xml:space="preserve"> </w:t>
      </w:r>
      <w:r>
        <w:rPr>
          <w:rFonts w:hint="eastAsia" w:ascii="仿宋" w:hAnsi="仿宋" w:eastAsia="仿宋" w:cs="仿宋"/>
          <w:b w:val="0"/>
          <w:bCs w:val="0"/>
          <w:color w:val="auto"/>
          <w:spacing w:val="18"/>
          <w:sz w:val="24"/>
          <w:szCs w:val="24"/>
          <w:highlight w:val="none"/>
        </w:rPr>
        <w:t>。相关企业(含联合体中的中小企业</w:t>
      </w:r>
      <w:r>
        <w:rPr>
          <w:rFonts w:hint="eastAsia" w:ascii="仿宋" w:hAnsi="仿宋" w:eastAsia="仿宋" w:cs="仿宋"/>
          <w:b w:val="0"/>
          <w:bCs w:val="0"/>
          <w:color w:val="auto"/>
          <w:spacing w:val="-62"/>
          <w:sz w:val="24"/>
          <w:szCs w:val="24"/>
          <w:highlight w:val="none"/>
        </w:rPr>
        <w:t xml:space="preserve"> </w:t>
      </w:r>
      <w:r>
        <w:rPr>
          <w:rFonts w:hint="eastAsia" w:ascii="仿宋" w:hAnsi="仿宋" w:eastAsia="仿宋" w:cs="仿宋"/>
          <w:b w:val="0"/>
          <w:bCs w:val="0"/>
          <w:color w:val="auto"/>
          <w:spacing w:val="18"/>
          <w:sz w:val="24"/>
          <w:szCs w:val="24"/>
          <w:highlight w:val="none"/>
        </w:rPr>
        <w:t>、签订分包意向</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6"/>
          <w:sz w:val="24"/>
          <w:szCs w:val="24"/>
          <w:highlight w:val="none"/>
        </w:rPr>
        <w:t>协议的中小企业)</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16"/>
          <w:sz w:val="24"/>
          <w:szCs w:val="24"/>
          <w:highlight w:val="none"/>
        </w:rPr>
        <w:t>的具体情况如下：</w:t>
      </w:r>
    </w:p>
    <w:p w14:paraId="2A56DCC6">
      <w:pPr>
        <w:spacing w:before="3" w:line="360" w:lineRule="auto"/>
        <w:ind w:left="27" w:firstLine="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3"/>
          <w:sz w:val="24"/>
          <w:szCs w:val="24"/>
          <w:highlight w:val="none"/>
        </w:rPr>
        <w:t>1.</w:t>
      </w:r>
      <w:r>
        <w:rPr>
          <w:rFonts w:hint="eastAsia" w:ascii="仿宋" w:hAnsi="仿宋" w:eastAsia="仿宋" w:cs="仿宋"/>
          <w:b w:val="0"/>
          <w:bCs w:val="0"/>
          <w:color w:val="auto"/>
          <w:spacing w:val="-89"/>
          <w:sz w:val="24"/>
          <w:szCs w:val="24"/>
          <w:highlight w:val="none"/>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13"/>
          <w:sz w:val="24"/>
          <w:szCs w:val="24"/>
          <w:highlight w:val="none"/>
          <w:u w:val="single" w:color="auto"/>
        </w:rPr>
        <w:t xml:space="preserve">(标的名称)  </w:t>
      </w:r>
      <w:r>
        <w:rPr>
          <w:rFonts w:hint="eastAsia" w:ascii="仿宋" w:hAnsi="仿宋" w:eastAsia="仿宋" w:cs="仿宋"/>
          <w:b w:val="0"/>
          <w:bCs w:val="0"/>
          <w:color w:val="auto"/>
          <w:spacing w:val="-77"/>
          <w:sz w:val="24"/>
          <w:szCs w:val="24"/>
          <w:highlight w:val="none"/>
        </w:rPr>
        <w:t xml:space="preserve"> </w:t>
      </w:r>
      <w:r>
        <w:rPr>
          <w:rFonts w:hint="eastAsia" w:ascii="仿宋" w:hAnsi="仿宋" w:eastAsia="仿宋" w:cs="仿宋"/>
          <w:b w:val="0"/>
          <w:bCs w:val="0"/>
          <w:color w:val="auto"/>
          <w:spacing w:val="13"/>
          <w:sz w:val="24"/>
          <w:szCs w:val="24"/>
          <w:highlight w:val="none"/>
        </w:rPr>
        <w:t>，属于</w:t>
      </w:r>
      <w:r>
        <w:rPr>
          <w:rFonts w:hint="eastAsia" w:ascii="仿宋" w:hAnsi="仿宋" w:eastAsia="仿宋" w:cs="仿宋"/>
          <w:b w:val="0"/>
          <w:bCs w:val="0"/>
          <w:color w:val="auto"/>
          <w:spacing w:val="85"/>
          <w:sz w:val="24"/>
          <w:szCs w:val="24"/>
          <w:highlight w:val="none"/>
          <w:u w:val="single" w:color="auto"/>
        </w:rPr>
        <w:t xml:space="preserve"> </w:t>
      </w:r>
      <w:r>
        <w:rPr>
          <w:rFonts w:hint="eastAsia" w:ascii="仿宋" w:hAnsi="仿宋" w:eastAsia="仿宋" w:cs="仿宋"/>
          <w:b w:val="0"/>
          <w:bCs w:val="0"/>
          <w:color w:val="auto"/>
          <w:spacing w:val="13"/>
          <w:sz w:val="24"/>
          <w:szCs w:val="24"/>
          <w:highlight w:val="none"/>
          <w:u w:val="single" w:color="auto"/>
        </w:rPr>
        <w:t>(采购文件中明确的所属行业)</w:t>
      </w:r>
      <w:r>
        <w:rPr>
          <w:rFonts w:hint="eastAsia" w:ascii="仿宋" w:hAnsi="仿宋" w:eastAsia="仿宋" w:cs="仿宋"/>
          <w:b w:val="0"/>
          <w:bCs w:val="0"/>
          <w:color w:val="auto"/>
          <w:spacing w:val="33"/>
          <w:sz w:val="24"/>
          <w:szCs w:val="24"/>
          <w:highlight w:val="none"/>
          <w:u w:val="single" w:color="auto"/>
        </w:rPr>
        <w:t xml:space="preserve"> </w:t>
      </w:r>
      <w:r>
        <w:rPr>
          <w:rFonts w:hint="eastAsia" w:ascii="仿宋" w:hAnsi="仿宋" w:eastAsia="仿宋" w:cs="仿宋"/>
          <w:b w:val="0"/>
          <w:bCs w:val="0"/>
          <w:color w:val="auto"/>
          <w:spacing w:val="13"/>
          <w:sz w:val="24"/>
          <w:szCs w:val="24"/>
          <w:highlight w:val="none"/>
          <w:u w:val="single" w:color="auto"/>
        </w:rPr>
        <w:t>行业</w:t>
      </w:r>
      <w:r>
        <w:rPr>
          <w:rFonts w:hint="eastAsia" w:ascii="仿宋" w:hAnsi="仿宋" w:eastAsia="仿宋" w:cs="仿宋"/>
          <w:b w:val="0"/>
          <w:bCs w:val="0"/>
          <w:color w:val="auto"/>
          <w:spacing w:val="-93"/>
          <w:sz w:val="24"/>
          <w:szCs w:val="24"/>
          <w:highlight w:val="none"/>
          <w:u w:val="single" w:color="auto"/>
        </w:rPr>
        <w:t xml:space="preserve"> </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13"/>
          <w:sz w:val="24"/>
          <w:szCs w:val="24"/>
          <w:highlight w:val="none"/>
        </w:rPr>
        <w:t>；承建(承</w:t>
      </w:r>
      <w:r>
        <w:rPr>
          <w:rFonts w:hint="eastAsia" w:ascii="仿宋" w:hAnsi="仿宋" w:eastAsia="仿宋" w:cs="仿宋"/>
          <w:b w:val="0"/>
          <w:bCs w:val="0"/>
          <w:color w:val="auto"/>
          <w:spacing w:val="4"/>
          <w:sz w:val="24"/>
          <w:szCs w:val="24"/>
          <w:highlight w:val="none"/>
        </w:rPr>
        <w:t>接) 企业为</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4"/>
          <w:sz w:val="24"/>
          <w:szCs w:val="24"/>
          <w:highlight w:val="none"/>
          <w:u w:val="single" w:color="auto"/>
        </w:rPr>
        <w:t xml:space="preserve">(企业名称) </w:t>
      </w:r>
      <w:r>
        <w:rPr>
          <w:rFonts w:hint="eastAsia" w:ascii="仿宋" w:hAnsi="仿宋" w:eastAsia="仿宋" w:cs="仿宋"/>
          <w:b w:val="0"/>
          <w:bCs w:val="0"/>
          <w:color w:val="auto"/>
          <w:spacing w:val="4"/>
          <w:sz w:val="24"/>
          <w:szCs w:val="24"/>
          <w:highlight w:val="none"/>
        </w:rPr>
        <w:t>，从业人员</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3"/>
          <w:sz w:val="24"/>
          <w:szCs w:val="24"/>
          <w:highlight w:val="none"/>
        </w:rPr>
        <w:t>人，营业收入为</w:t>
      </w:r>
      <w:r>
        <w:rPr>
          <w:rFonts w:hint="eastAsia" w:ascii="仿宋" w:hAnsi="仿宋" w:eastAsia="仿宋" w:cs="仿宋"/>
          <w:b w:val="0"/>
          <w:bCs w:val="0"/>
          <w:color w:val="auto"/>
          <w:spacing w:val="5"/>
          <w:sz w:val="24"/>
          <w:szCs w:val="24"/>
          <w:highlight w:val="none"/>
          <w:u w:val="single" w:color="auto"/>
        </w:rPr>
        <w:t xml:space="preserve">    </w:t>
      </w:r>
      <w:r>
        <w:rPr>
          <w:rFonts w:hint="eastAsia" w:ascii="仿宋" w:hAnsi="仿宋" w:eastAsia="仿宋" w:cs="仿宋"/>
          <w:b w:val="0"/>
          <w:bCs w:val="0"/>
          <w:color w:val="auto"/>
          <w:spacing w:val="3"/>
          <w:sz w:val="24"/>
          <w:szCs w:val="24"/>
          <w:highlight w:val="none"/>
        </w:rPr>
        <w:t>万元，资产总额为</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3"/>
          <w:sz w:val="24"/>
          <w:szCs w:val="24"/>
          <w:highlight w:val="none"/>
        </w:rPr>
        <w:t>万元，</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2"/>
          <w:sz w:val="24"/>
          <w:szCs w:val="24"/>
          <w:highlight w:val="none"/>
        </w:rPr>
        <w:t>属于</w:t>
      </w:r>
      <w:r>
        <w:rPr>
          <w:rFonts w:hint="eastAsia" w:ascii="仿宋" w:hAnsi="仿宋" w:eastAsia="仿宋" w:cs="仿宋"/>
          <w:b w:val="0"/>
          <w:bCs w:val="0"/>
          <w:color w:val="auto"/>
          <w:spacing w:val="99"/>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(中型企业</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、小型企业</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、微型企业</w:t>
      </w:r>
      <w:r>
        <w:rPr>
          <w:rFonts w:hint="eastAsia" w:ascii="仿宋" w:hAnsi="仿宋" w:eastAsia="仿宋" w:cs="仿宋"/>
          <w:b w:val="0"/>
          <w:bCs w:val="0"/>
          <w:color w:val="auto"/>
          <w:spacing w:val="12"/>
          <w:sz w:val="24"/>
          <w:szCs w:val="24"/>
          <w:highlight w:val="none"/>
          <w:u w:val="single" w:color="auto"/>
          <w:lang w:eastAsia="zh-CN"/>
        </w:rPr>
        <w:t>、</w:t>
      </w:r>
      <w:r>
        <w:rPr>
          <w:rFonts w:hint="eastAsia" w:ascii="仿宋" w:hAnsi="仿宋" w:eastAsia="仿宋" w:cs="仿宋"/>
          <w:b w:val="0"/>
          <w:bCs w:val="0"/>
          <w:color w:val="auto"/>
          <w:spacing w:val="12"/>
          <w:sz w:val="24"/>
          <w:szCs w:val="24"/>
          <w:highlight w:val="none"/>
          <w:u w:val="single" w:color="auto"/>
          <w:lang w:val="en-US" w:eastAsia="zh-CN"/>
        </w:rPr>
        <w:t>大型企业</w:t>
      </w:r>
      <w:r>
        <w:rPr>
          <w:rFonts w:hint="eastAsia" w:ascii="仿宋" w:hAnsi="仿宋" w:eastAsia="仿宋" w:cs="仿宋"/>
          <w:b w:val="0"/>
          <w:bCs w:val="0"/>
          <w:color w:val="auto"/>
          <w:spacing w:val="12"/>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rPr>
        <w:t>；</w:t>
      </w:r>
    </w:p>
    <w:p w14:paraId="077A65C6">
      <w:pPr>
        <w:spacing w:line="360" w:lineRule="auto"/>
        <w:ind w:left="498"/>
        <w:rPr>
          <w:rFonts w:hint="eastAsia" w:ascii="仿宋" w:hAnsi="仿宋" w:eastAsia="仿宋" w:cs="仿宋"/>
          <w:b w:val="0"/>
          <w:bCs w:val="0"/>
          <w:color w:val="auto"/>
          <w:spacing w:val="13"/>
          <w:sz w:val="24"/>
          <w:szCs w:val="24"/>
          <w:highlight w:val="none"/>
        </w:rPr>
      </w:pPr>
      <w:r>
        <w:rPr>
          <w:rFonts w:hint="eastAsia" w:ascii="仿宋" w:hAnsi="仿宋" w:eastAsia="仿宋" w:cs="仿宋"/>
          <w:b w:val="0"/>
          <w:bCs w:val="0"/>
          <w:color w:val="auto"/>
          <w:spacing w:val="14"/>
          <w:sz w:val="24"/>
          <w:szCs w:val="24"/>
          <w:highlight w:val="none"/>
        </w:rPr>
        <w:t>2.</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8"/>
          <w:sz w:val="24"/>
          <w:szCs w:val="24"/>
          <w:highlight w:val="none"/>
          <w:u w:val="single" w:color="auto"/>
        </w:rPr>
        <w:t xml:space="preserve">  </w:t>
      </w:r>
      <w:r>
        <w:rPr>
          <w:rFonts w:hint="eastAsia" w:ascii="仿宋" w:hAnsi="仿宋" w:eastAsia="仿宋" w:cs="仿宋"/>
          <w:b w:val="0"/>
          <w:bCs w:val="0"/>
          <w:color w:val="auto"/>
          <w:spacing w:val="14"/>
          <w:sz w:val="24"/>
          <w:szCs w:val="24"/>
          <w:highlight w:val="none"/>
          <w:u w:val="single" w:color="auto"/>
        </w:rPr>
        <w:t xml:space="preserve">(标的名称)  </w:t>
      </w:r>
      <w:r>
        <w:rPr>
          <w:rFonts w:hint="eastAsia" w:ascii="仿宋" w:hAnsi="仿宋" w:eastAsia="仿宋" w:cs="仿宋"/>
          <w:b w:val="0"/>
          <w:bCs w:val="0"/>
          <w:color w:val="auto"/>
          <w:spacing w:val="-77"/>
          <w:sz w:val="24"/>
          <w:szCs w:val="24"/>
          <w:highlight w:val="none"/>
        </w:rPr>
        <w:t xml:space="preserve"> </w:t>
      </w:r>
      <w:r>
        <w:rPr>
          <w:rFonts w:hint="eastAsia" w:ascii="仿宋" w:hAnsi="仿宋" w:eastAsia="仿宋" w:cs="仿宋"/>
          <w:b w:val="0"/>
          <w:bCs w:val="0"/>
          <w:color w:val="auto"/>
          <w:spacing w:val="14"/>
          <w:sz w:val="24"/>
          <w:szCs w:val="24"/>
          <w:highlight w:val="none"/>
        </w:rPr>
        <w:t>，属于</w:t>
      </w:r>
      <w:r>
        <w:rPr>
          <w:rFonts w:hint="eastAsia" w:ascii="仿宋" w:hAnsi="仿宋" w:eastAsia="仿宋" w:cs="仿宋"/>
          <w:b w:val="0"/>
          <w:bCs w:val="0"/>
          <w:color w:val="auto"/>
          <w:spacing w:val="86"/>
          <w:sz w:val="24"/>
          <w:szCs w:val="24"/>
          <w:highlight w:val="none"/>
          <w:u w:val="single" w:color="auto"/>
        </w:rPr>
        <w:t xml:space="preserve"> </w:t>
      </w:r>
      <w:r>
        <w:rPr>
          <w:rFonts w:hint="eastAsia" w:ascii="仿宋" w:hAnsi="仿宋" w:eastAsia="仿宋" w:cs="仿宋"/>
          <w:b w:val="0"/>
          <w:bCs w:val="0"/>
          <w:color w:val="auto"/>
          <w:spacing w:val="14"/>
          <w:sz w:val="24"/>
          <w:szCs w:val="24"/>
          <w:highlight w:val="none"/>
          <w:u w:val="single" w:color="auto"/>
        </w:rPr>
        <w:t>(采购文件中明确的所属行</w:t>
      </w:r>
      <w:r>
        <w:rPr>
          <w:rFonts w:hint="eastAsia" w:ascii="仿宋" w:hAnsi="仿宋" w:eastAsia="仿宋" w:cs="仿宋"/>
          <w:b w:val="0"/>
          <w:bCs w:val="0"/>
          <w:color w:val="auto"/>
          <w:spacing w:val="13"/>
          <w:sz w:val="24"/>
          <w:szCs w:val="24"/>
          <w:highlight w:val="none"/>
          <w:u w:val="single" w:color="auto"/>
        </w:rPr>
        <w:t>业)</w:t>
      </w:r>
      <w:r>
        <w:rPr>
          <w:rFonts w:hint="eastAsia" w:ascii="仿宋" w:hAnsi="仿宋" w:eastAsia="仿宋" w:cs="仿宋"/>
          <w:b w:val="0"/>
          <w:bCs w:val="0"/>
          <w:color w:val="auto"/>
          <w:spacing w:val="13"/>
          <w:sz w:val="24"/>
          <w:szCs w:val="24"/>
          <w:highlight w:val="none"/>
          <w:u w:val="single" w:color="auto"/>
          <w:lang w:val="en-US" w:eastAsia="zh-CN"/>
        </w:rPr>
        <w:t xml:space="preserve"> </w:t>
      </w:r>
      <w:r>
        <w:rPr>
          <w:rFonts w:hint="eastAsia" w:ascii="仿宋" w:hAnsi="仿宋" w:eastAsia="仿宋" w:cs="仿宋"/>
          <w:b w:val="0"/>
          <w:bCs w:val="0"/>
          <w:color w:val="auto"/>
          <w:spacing w:val="33"/>
          <w:sz w:val="24"/>
          <w:szCs w:val="24"/>
          <w:highlight w:val="none"/>
          <w:u w:val="single" w:color="auto"/>
        </w:rPr>
        <w:t xml:space="preserve">  </w:t>
      </w:r>
      <w:r>
        <w:rPr>
          <w:rFonts w:hint="eastAsia" w:ascii="仿宋" w:hAnsi="仿宋" w:eastAsia="仿宋" w:cs="仿宋"/>
          <w:b w:val="0"/>
          <w:bCs w:val="0"/>
          <w:color w:val="auto"/>
          <w:spacing w:val="13"/>
          <w:sz w:val="24"/>
          <w:szCs w:val="24"/>
          <w:highlight w:val="none"/>
          <w:u w:val="single" w:color="auto"/>
        </w:rPr>
        <w:t>行业</w:t>
      </w:r>
      <w:r>
        <w:rPr>
          <w:rFonts w:hint="eastAsia" w:ascii="仿宋" w:hAnsi="仿宋" w:eastAsia="仿宋" w:cs="仿宋"/>
          <w:b w:val="0"/>
          <w:bCs w:val="0"/>
          <w:color w:val="auto"/>
          <w:spacing w:val="-94"/>
          <w:sz w:val="24"/>
          <w:szCs w:val="24"/>
          <w:highlight w:val="none"/>
          <w:u w:val="single" w:color="auto"/>
        </w:rPr>
        <w:t xml:space="preserve"> </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13"/>
          <w:sz w:val="24"/>
          <w:szCs w:val="24"/>
          <w:highlight w:val="none"/>
        </w:rPr>
        <w:t>；承建(</w:t>
      </w:r>
    </w:p>
    <w:p w14:paraId="5C81EDFA">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3"/>
          <w:sz w:val="24"/>
          <w:szCs w:val="24"/>
          <w:highlight w:val="none"/>
        </w:rPr>
        <w:t>承</w:t>
      </w:r>
      <w:r>
        <w:rPr>
          <w:rFonts w:hint="eastAsia" w:ascii="仿宋" w:hAnsi="仿宋" w:eastAsia="仿宋" w:cs="仿宋"/>
          <w:b w:val="0"/>
          <w:bCs w:val="0"/>
          <w:color w:val="auto"/>
          <w:spacing w:val="3"/>
          <w:sz w:val="24"/>
          <w:szCs w:val="24"/>
          <w:highlight w:val="none"/>
        </w:rPr>
        <w:t>接) 企业为</w:t>
      </w:r>
      <w:r>
        <w:rPr>
          <w:rFonts w:hint="eastAsia" w:ascii="仿宋" w:hAnsi="仿宋" w:eastAsia="仿宋" w:cs="仿宋"/>
          <w:b w:val="0"/>
          <w:bCs w:val="0"/>
          <w:color w:val="auto"/>
          <w:spacing w:val="77"/>
          <w:sz w:val="24"/>
          <w:szCs w:val="24"/>
          <w:highlight w:val="none"/>
          <w:u w:val="single" w:color="auto"/>
        </w:rPr>
        <w:t xml:space="preserve"> </w:t>
      </w:r>
      <w:r>
        <w:rPr>
          <w:rFonts w:hint="eastAsia" w:ascii="仿宋" w:hAnsi="仿宋" w:eastAsia="仿宋" w:cs="仿宋"/>
          <w:b w:val="0"/>
          <w:bCs w:val="0"/>
          <w:color w:val="auto"/>
          <w:spacing w:val="3"/>
          <w:sz w:val="24"/>
          <w:szCs w:val="24"/>
          <w:highlight w:val="none"/>
          <w:u w:val="single" w:color="auto"/>
        </w:rPr>
        <w:t xml:space="preserve">(企业名称) </w:t>
      </w:r>
      <w:r>
        <w:rPr>
          <w:rFonts w:hint="eastAsia" w:ascii="仿宋" w:hAnsi="仿宋" w:eastAsia="仿宋" w:cs="仿宋"/>
          <w:b w:val="0"/>
          <w:bCs w:val="0"/>
          <w:color w:val="auto"/>
          <w:spacing w:val="3"/>
          <w:sz w:val="24"/>
          <w:szCs w:val="24"/>
          <w:highlight w:val="none"/>
        </w:rPr>
        <w:t>，从业人员</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3"/>
          <w:sz w:val="24"/>
          <w:szCs w:val="24"/>
          <w:highlight w:val="none"/>
        </w:rPr>
        <w:t xml:space="preserve"> 人，营业收入为</w:t>
      </w:r>
      <w:r>
        <w:rPr>
          <w:rFonts w:hint="eastAsia" w:ascii="仿宋" w:hAnsi="仿宋" w:eastAsia="仿宋" w:cs="仿宋"/>
          <w:b w:val="0"/>
          <w:bCs w:val="0"/>
          <w:color w:val="auto"/>
          <w:spacing w:val="5"/>
          <w:sz w:val="24"/>
          <w:szCs w:val="24"/>
          <w:highlight w:val="none"/>
          <w:u w:val="single" w:color="auto"/>
        </w:rPr>
        <w:t xml:space="preserve">    </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3"/>
          <w:sz w:val="24"/>
          <w:szCs w:val="24"/>
          <w:highlight w:val="none"/>
        </w:rPr>
        <w:t>万元，资产总额为万元，</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2"/>
          <w:sz w:val="24"/>
          <w:szCs w:val="24"/>
          <w:highlight w:val="none"/>
        </w:rPr>
        <w:t>属于</w:t>
      </w:r>
      <w:r>
        <w:rPr>
          <w:rFonts w:hint="eastAsia" w:ascii="仿宋" w:hAnsi="仿宋" w:eastAsia="仿宋" w:cs="仿宋"/>
          <w:b w:val="0"/>
          <w:bCs w:val="0"/>
          <w:color w:val="auto"/>
          <w:spacing w:val="99"/>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(中型企业</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、小型企业</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、微型企业</w:t>
      </w:r>
      <w:r>
        <w:rPr>
          <w:rFonts w:hint="eastAsia" w:ascii="仿宋" w:hAnsi="仿宋" w:eastAsia="仿宋" w:cs="仿宋"/>
          <w:b w:val="0"/>
          <w:bCs w:val="0"/>
          <w:color w:val="auto"/>
          <w:spacing w:val="12"/>
          <w:sz w:val="24"/>
          <w:szCs w:val="24"/>
          <w:highlight w:val="none"/>
          <w:u w:val="single" w:color="auto"/>
          <w:lang w:eastAsia="zh-CN"/>
        </w:rPr>
        <w:t>、</w:t>
      </w:r>
      <w:r>
        <w:rPr>
          <w:rFonts w:hint="eastAsia" w:ascii="仿宋" w:hAnsi="仿宋" w:eastAsia="仿宋" w:cs="仿宋"/>
          <w:b w:val="0"/>
          <w:bCs w:val="0"/>
          <w:color w:val="auto"/>
          <w:spacing w:val="12"/>
          <w:sz w:val="24"/>
          <w:szCs w:val="24"/>
          <w:highlight w:val="none"/>
          <w:u w:val="single" w:color="auto"/>
          <w:lang w:val="en-US" w:eastAsia="zh-CN"/>
        </w:rPr>
        <w:t>大型企业</w:t>
      </w:r>
      <w:r>
        <w:rPr>
          <w:rFonts w:hint="eastAsia" w:ascii="仿宋" w:hAnsi="仿宋" w:eastAsia="仿宋" w:cs="仿宋"/>
          <w:b w:val="0"/>
          <w:bCs w:val="0"/>
          <w:color w:val="auto"/>
          <w:spacing w:val="12"/>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rPr>
        <w:t>；</w:t>
      </w:r>
    </w:p>
    <w:p w14:paraId="08CDE1A5">
      <w:pPr>
        <w:spacing w:line="360" w:lineRule="auto"/>
        <w:ind w:left="52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position w:val="3"/>
          <w:sz w:val="24"/>
          <w:szCs w:val="24"/>
          <w:highlight w:val="none"/>
        </w:rPr>
        <w:t>……</w:t>
      </w:r>
    </w:p>
    <w:p w14:paraId="0A024253">
      <w:pPr>
        <w:spacing w:before="127" w:line="360" w:lineRule="auto"/>
        <w:ind w:left="38" w:right="77" w:firstLine="51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8"/>
          <w:sz w:val="24"/>
          <w:szCs w:val="24"/>
          <w:highlight w:val="none"/>
        </w:rPr>
        <w:t>以上</w:t>
      </w:r>
      <w:r>
        <w:rPr>
          <w:rFonts w:hint="eastAsia" w:ascii="仿宋" w:hAnsi="仿宋" w:eastAsia="仿宋" w:cs="仿宋"/>
          <w:b w:val="0"/>
          <w:bCs w:val="0"/>
          <w:color w:val="auto"/>
          <w:spacing w:val="18"/>
          <w:sz w:val="24"/>
          <w:szCs w:val="24"/>
          <w:highlight w:val="none"/>
          <w:lang w:val="en-US" w:eastAsia="zh-CN"/>
        </w:rPr>
        <w:t>投标</w:t>
      </w:r>
      <w:r>
        <w:rPr>
          <w:rFonts w:hint="eastAsia" w:ascii="仿宋" w:hAnsi="仿宋" w:eastAsia="仿宋" w:cs="仿宋"/>
          <w:b w:val="0"/>
          <w:bCs w:val="0"/>
          <w:color w:val="auto"/>
          <w:spacing w:val="18"/>
          <w:sz w:val="24"/>
          <w:szCs w:val="24"/>
          <w:highlight w:val="none"/>
        </w:rPr>
        <w:t>企业</w:t>
      </w:r>
      <w:r>
        <w:rPr>
          <w:rFonts w:hint="eastAsia" w:ascii="仿宋" w:hAnsi="仿宋" w:eastAsia="仿宋" w:cs="仿宋"/>
          <w:b w:val="0"/>
          <w:bCs w:val="0"/>
          <w:color w:val="auto"/>
          <w:spacing w:val="-63"/>
          <w:sz w:val="24"/>
          <w:szCs w:val="24"/>
          <w:highlight w:val="none"/>
        </w:rPr>
        <w:t xml:space="preserve"> </w:t>
      </w:r>
      <w:r>
        <w:rPr>
          <w:rFonts w:hint="eastAsia" w:ascii="仿宋" w:hAnsi="仿宋" w:eastAsia="仿宋" w:cs="仿宋"/>
          <w:b w:val="0"/>
          <w:bCs w:val="0"/>
          <w:color w:val="auto"/>
          <w:spacing w:val="18"/>
          <w:sz w:val="24"/>
          <w:szCs w:val="24"/>
          <w:highlight w:val="none"/>
        </w:rPr>
        <w:t>，不属于大企业的分支机构</w:t>
      </w:r>
      <w:r>
        <w:rPr>
          <w:rFonts w:hint="eastAsia" w:ascii="仿宋" w:hAnsi="仿宋" w:eastAsia="仿宋" w:cs="仿宋"/>
          <w:b w:val="0"/>
          <w:bCs w:val="0"/>
          <w:color w:val="auto"/>
          <w:spacing w:val="-64"/>
          <w:sz w:val="24"/>
          <w:szCs w:val="24"/>
          <w:highlight w:val="none"/>
        </w:rPr>
        <w:t xml:space="preserve"> </w:t>
      </w:r>
      <w:r>
        <w:rPr>
          <w:rFonts w:hint="eastAsia" w:ascii="仿宋" w:hAnsi="仿宋" w:eastAsia="仿宋" w:cs="仿宋"/>
          <w:b w:val="0"/>
          <w:bCs w:val="0"/>
          <w:color w:val="auto"/>
          <w:spacing w:val="18"/>
          <w:sz w:val="24"/>
          <w:szCs w:val="24"/>
          <w:highlight w:val="none"/>
        </w:rPr>
        <w:t>，不存在控股股东为大企业</w:t>
      </w:r>
      <w:r>
        <w:rPr>
          <w:rFonts w:hint="eastAsia" w:ascii="仿宋" w:hAnsi="仿宋" w:eastAsia="仿宋" w:cs="仿宋"/>
          <w:b w:val="0"/>
          <w:bCs w:val="0"/>
          <w:color w:val="auto"/>
          <w:spacing w:val="17"/>
          <w:sz w:val="24"/>
          <w:szCs w:val="24"/>
          <w:highlight w:val="none"/>
        </w:rPr>
        <w:t>的情形，也不</w:t>
      </w:r>
      <w:r>
        <w:rPr>
          <w:rFonts w:hint="eastAsia" w:ascii="仿宋" w:hAnsi="仿宋" w:eastAsia="仿宋" w:cs="仿宋"/>
          <w:b w:val="0"/>
          <w:bCs w:val="0"/>
          <w:color w:val="auto"/>
          <w:spacing w:val="20"/>
          <w:sz w:val="24"/>
          <w:szCs w:val="24"/>
          <w:highlight w:val="none"/>
        </w:rPr>
        <w:t>存在与大企业的负责人为同一人的情形。</w:t>
      </w:r>
    </w:p>
    <w:p w14:paraId="70697A2A">
      <w:pPr>
        <w:spacing w:before="1" w:line="360"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本企业对上述声明内容的真实性负责</w:t>
      </w:r>
      <w:r>
        <w:rPr>
          <w:rFonts w:hint="eastAsia" w:ascii="仿宋" w:hAnsi="仿宋" w:eastAsia="仿宋" w:cs="仿宋"/>
          <w:b w:val="0"/>
          <w:bCs w:val="0"/>
          <w:color w:val="auto"/>
          <w:spacing w:val="-60"/>
          <w:sz w:val="24"/>
          <w:szCs w:val="24"/>
          <w:highlight w:val="none"/>
        </w:rPr>
        <w:t xml:space="preserve"> </w:t>
      </w:r>
      <w:r>
        <w:rPr>
          <w:rFonts w:hint="eastAsia" w:ascii="仿宋" w:hAnsi="仿宋" w:eastAsia="仿宋" w:cs="仿宋"/>
          <w:b w:val="0"/>
          <w:bCs w:val="0"/>
          <w:color w:val="auto"/>
          <w:spacing w:val="22"/>
          <w:sz w:val="24"/>
          <w:szCs w:val="24"/>
          <w:highlight w:val="none"/>
        </w:rPr>
        <w:t>。如有虚假</w:t>
      </w:r>
      <w:r>
        <w:rPr>
          <w:rFonts w:hint="eastAsia" w:ascii="仿宋" w:hAnsi="仿宋" w:eastAsia="仿宋" w:cs="仿宋"/>
          <w:b w:val="0"/>
          <w:bCs w:val="0"/>
          <w:color w:val="auto"/>
          <w:spacing w:val="-59"/>
          <w:sz w:val="24"/>
          <w:szCs w:val="24"/>
          <w:highlight w:val="none"/>
        </w:rPr>
        <w:t xml:space="preserve"> </w:t>
      </w:r>
      <w:r>
        <w:rPr>
          <w:rFonts w:hint="eastAsia" w:ascii="仿宋" w:hAnsi="仿宋" w:eastAsia="仿宋" w:cs="仿宋"/>
          <w:b w:val="0"/>
          <w:bCs w:val="0"/>
          <w:color w:val="auto"/>
          <w:spacing w:val="22"/>
          <w:sz w:val="24"/>
          <w:szCs w:val="24"/>
          <w:highlight w:val="none"/>
        </w:rPr>
        <w:t>，</w:t>
      </w:r>
      <w:r>
        <w:rPr>
          <w:rFonts w:hint="eastAsia" w:ascii="仿宋" w:hAnsi="仿宋" w:eastAsia="仿宋" w:cs="仿宋"/>
          <w:b w:val="0"/>
          <w:bCs w:val="0"/>
          <w:color w:val="auto"/>
          <w:spacing w:val="21"/>
          <w:sz w:val="24"/>
          <w:szCs w:val="24"/>
          <w:highlight w:val="none"/>
        </w:rPr>
        <w:t>将依法承担相应责任。</w:t>
      </w:r>
    </w:p>
    <w:p w14:paraId="7571C902">
      <w:pPr>
        <w:pStyle w:val="4"/>
        <w:spacing w:line="360" w:lineRule="auto"/>
        <w:rPr>
          <w:rFonts w:hint="eastAsia" w:ascii="仿宋" w:hAnsi="仿宋" w:eastAsia="仿宋" w:cs="仿宋"/>
          <w:b w:val="0"/>
          <w:bCs w:val="0"/>
          <w:color w:val="auto"/>
          <w:sz w:val="24"/>
          <w:szCs w:val="24"/>
          <w:highlight w:val="none"/>
        </w:rPr>
      </w:pPr>
    </w:p>
    <w:p w14:paraId="7AB20055">
      <w:pPr>
        <w:pStyle w:val="4"/>
        <w:spacing w:line="360" w:lineRule="auto"/>
        <w:rPr>
          <w:rFonts w:hint="eastAsia" w:ascii="仿宋" w:hAnsi="仿宋" w:eastAsia="仿宋" w:cs="仿宋"/>
          <w:b w:val="0"/>
          <w:bCs w:val="0"/>
          <w:color w:val="auto"/>
          <w:sz w:val="24"/>
          <w:szCs w:val="24"/>
          <w:highlight w:val="none"/>
        </w:rPr>
      </w:pPr>
    </w:p>
    <w:p w14:paraId="3B03A6D8">
      <w:pPr>
        <w:pStyle w:val="4"/>
        <w:spacing w:line="360" w:lineRule="auto"/>
        <w:rPr>
          <w:rFonts w:hint="eastAsia" w:ascii="仿宋" w:hAnsi="仿宋" w:eastAsia="仿宋" w:cs="仿宋"/>
          <w:b w:val="0"/>
          <w:bCs w:val="0"/>
          <w:color w:val="auto"/>
          <w:sz w:val="24"/>
          <w:szCs w:val="24"/>
          <w:highlight w:val="none"/>
        </w:rPr>
      </w:pPr>
    </w:p>
    <w:p w14:paraId="7830F68C">
      <w:pPr>
        <w:pStyle w:val="4"/>
        <w:spacing w:line="360" w:lineRule="auto"/>
        <w:rPr>
          <w:rFonts w:hint="eastAsia" w:ascii="仿宋" w:hAnsi="仿宋" w:eastAsia="仿宋" w:cs="仿宋"/>
          <w:b w:val="0"/>
          <w:bCs w:val="0"/>
          <w:color w:val="auto"/>
          <w:sz w:val="24"/>
          <w:szCs w:val="24"/>
          <w:highlight w:val="none"/>
        </w:rPr>
      </w:pPr>
    </w:p>
    <w:p w14:paraId="1669F555">
      <w:pPr>
        <w:spacing w:before="71" w:line="360"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企业名称</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7"/>
          <w:sz w:val="24"/>
          <w:szCs w:val="24"/>
          <w:highlight w:val="none"/>
        </w:rPr>
        <w:t>(盖章)</w:t>
      </w:r>
      <w:r>
        <w:rPr>
          <w:rFonts w:hint="eastAsia" w:ascii="仿宋" w:hAnsi="仿宋" w:eastAsia="仿宋" w:cs="仿宋"/>
          <w:b w:val="0"/>
          <w:bCs w:val="0"/>
          <w:color w:val="auto"/>
          <w:spacing w:val="24"/>
          <w:sz w:val="24"/>
          <w:szCs w:val="24"/>
          <w:highlight w:val="none"/>
        </w:rPr>
        <w:t xml:space="preserve"> </w:t>
      </w:r>
      <w:r>
        <w:rPr>
          <w:rFonts w:hint="eastAsia" w:ascii="仿宋" w:hAnsi="仿宋" w:eastAsia="仿宋" w:cs="仿宋"/>
          <w:b w:val="0"/>
          <w:bCs w:val="0"/>
          <w:color w:val="auto"/>
          <w:spacing w:val="7"/>
          <w:sz w:val="24"/>
          <w:szCs w:val="24"/>
          <w:highlight w:val="none"/>
        </w:rPr>
        <w:t>：</w:t>
      </w:r>
    </w:p>
    <w:p w14:paraId="253F6AFB">
      <w:pPr>
        <w:spacing w:before="199" w:line="360" w:lineRule="auto"/>
        <w:ind w:left="60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日期：</w:t>
      </w:r>
    </w:p>
    <w:p w14:paraId="6200A0C2">
      <w:pPr>
        <w:pStyle w:val="4"/>
        <w:spacing w:line="276" w:lineRule="auto"/>
        <w:rPr>
          <w:rFonts w:hint="eastAsia" w:ascii="仿宋" w:hAnsi="仿宋" w:eastAsia="仿宋" w:cs="仿宋"/>
          <w:b w:val="0"/>
          <w:bCs w:val="0"/>
          <w:color w:val="auto"/>
          <w:sz w:val="24"/>
          <w:szCs w:val="24"/>
          <w:highlight w:val="none"/>
        </w:rPr>
      </w:pPr>
    </w:p>
    <w:p w14:paraId="1F3FDB1B">
      <w:pPr>
        <w:pStyle w:val="4"/>
        <w:spacing w:line="277" w:lineRule="auto"/>
        <w:rPr>
          <w:rFonts w:hint="eastAsia" w:ascii="仿宋" w:hAnsi="仿宋" w:eastAsia="仿宋" w:cs="仿宋"/>
          <w:b w:val="0"/>
          <w:bCs w:val="0"/>
          <w:color w:val="auto"/>
          <w:sz w:val="24"/>
          <w:szCs w:val="24"/>
          <w:highlight w:val="none"/>
        </w:rPr>
      </w:pPr>
    </w:p>
    <w:p w14:paraId="240D0C35">
      <w:pPr>
        <w:pStyle w:val="4"/>
        <w:spacing w:line="277" w:lineRule="auto"/>
        <w:rPr>
          <w:rFonts w:hint="eastAsia" w:ascii="仿宋" w:hAnsi="仿宋" w:eastAsia="仿宋" w:cs="仿宋"/>
          <w:b w:val="0"/>
          <w:bCs w:val="0"/>
          <w:color w:val="auto"/>
          <w:sz w:val="24"/>
          <w:szCs w:val="24"/>
          <w:highlight w:val="none"/>
        </w:rPr>
      </w:pPr>
    </w:p>
    <w:p w14:paraId="596A2515">
      <w:pPr>
        <w:spacing w:before="72" w:line="311" w:lineRule="auto"/>
        <w:ind w:left="29" w:right="47" w:firstLine="8"/>
        <w:rPr>
          <w:rFonts w:hint="eastAsia" w:ascii="仿宋" w:hAnsi="仿宋" w:eastAsia="仿宋" w:cs="仿宋"/>
          <w:b w:val="0"/>
          <w:bCs w:val="0"/>
          <w:color w:val="auto"/>
          <w:spacing w:val="-7"/>
          <w:sz w:val="24"/>
          <w:szCs w:val="24"/>
          <w:highlight w:val="none"/>
        </w:rPr>
      </w:pPr>
      <w:r>
        <w:rPr>
          <w:rFonts w:hint="eastAsia" w:ascii="仿宋" w:hAnsi="仿宋" w:eastAsia="仿宋" w:cs="仿宋"/>
          <w:b w:val="0"/>
          <w:bCs w:val="0"/>
          <w:color w:val="auto"/>
          <w:spacing w:val="-5"/>
          <w:sz w:val="24"/>
          <w:szCs w:val="24"/>
          <w:highlight w:val="none"/>
        </w:rPr>
        <w:t>注：从业人员、营业收入、资产总额填报上一年</w:t>
      </w:r>
      <w:r>
        <w:rPr>
          <w:rFonts w:hint="eastAsia" w:ascii="仿宋" w:hAnsi="仿宋" w:eastAsia="仿宋" w:cs="仿宋"/>
          <w:b w:val="0"/>
          <w:bCs w:val="0"/>
          <w:color w:val="auto"/>
          <w:spacing w:val="-6"/>
          <w:sz w:val="24"/>
          <w:szCs w:val="24"/>
          <w:highlight w:val="none"/>
        </w:rPr>
        <w:t>度数据，无上一年度数据的新成立企业可不填</w:t>
      </w:r>
      <w:r>
        <w:rPr>
          <w:rFonts w:hint="eastAsia" w:ascii="仿宋" w:hAnsi="仿宋" w:eastAsia="仿宋" w:cs="仿宋"/>
          <w:b w:val="0"/>
          <w:bCs w:val="0"/>
          <w:color w:val="auto"/>
          <w:spacing w:val="-7"/>
          <w:sz w:val="24"/>
          <w:szCs w:val="24"/>
          <w:highlight w:val="none"/>
        </w:rPr>
        <w:t>报。</w:t>
      </w:r>
    </w:p>
    <w:sectPr>
      <w:footerReference r:id="rId42" w:type="default"/>
      <w:pgSz w:w="11906" w:h="16839"/>
      <w:pgMar w:top="1431" w:right="1406" w:bottom="1177" w:left="1400" w:header="0" w:footer="101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1" w:fontKey="{595B9C1E-A908-4C23-98BC-D2DDBCA09B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D80C6">
    <w:pPr>
      <w:spacing w:line="176" w:lineRule="auto"/>
      <w:ind w:left="45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96EF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496EF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BD3EE">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D5AC7">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21D5AC7">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8C169">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ECF7A">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8CECF7A">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81E3">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FF6C1">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9FF6C1">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550B">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60E5D">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9F60E5D">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584F">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A435D">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5A435D">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94727">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F87BD">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F6F87BD">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81CD">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19FD2">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E19FD2">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CC0A">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C09D7">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49C09D7">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F999F">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62F0A">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BB62F0A">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B3D6">
    <w:pPr>
      <w:spacing w:line="17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A2840">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ACA2840">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0E5D">
    <w:pPr>
      <w:spacing w:line="173" w:lineRule="auto"/>
      <w:ind w:left="44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8D29A">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8D29A">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9C3D">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94A58">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2894A58">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BF1E">
    <w:pPr>
      <w:spacing w:line="17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E05C6">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6E05C6">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EF67">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B8C89">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CBB8C89">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B392">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7FDFF">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27FDFF">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48EC2">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F11A4">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4F11A4">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A2C4">
    <w:pPr>
      <w:spacing w:line="176" w:lineRule="auto"/>
      <w:ind w:left="44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2BB58">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CF2BB58">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199B7">
    <w:pPr>
      <w:spacing w:line="176" w:lineRule="auto"/>
      <w:ind w:left="44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FDF36">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E3FDF36">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1F61">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6494F">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7D6494F">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53AD6">
    <w:pPr>
      <w:spacing w:line="176" w:lineRule="auto"/>
      <w:ind w:left="48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DD707">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32DD707">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9453">
    <w:pPr>
      <w:spacing w:line="176" w:lineRule="auto"/>
      <w:ind w:left="48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ABAA6">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5CABAA6">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AB6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683E4">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9683E4">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3DAD">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7639B">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767639B">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6DFD">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30825">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9530825">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CAE10">
    <w:pPr>
      <w:spacing w:line="176" w:lineRule="auto"/>
      <w:ind w:left="45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47EC6">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4747EC6">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432F">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5E77D">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DB5E77D">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0AE7">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D62DC">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7FD62DC">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7DE7">
    <w:pPr>
      <w:spacing w:line="176" w:lineRule="auto"/>
      <w:ind w:left="42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AE363">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CAE363">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49E7">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F23EF">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47F23EF">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6201">
    <w:pPr>
      <w:spacing w:line="176" w:lineRule="auto"/>
      <w:ind w:left="44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4C8F8">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D64C8F8">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5723">
    <w:pPr>
      <w:spacing w:line="173" w:lineRule="auto"/>
      <w:ind w:left="44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8B400">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1D8B400">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A4ED">
    <w:pPr>
      <w:spacing w:line="176"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9CD50">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D9CD50">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7586">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6B7A2">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DE6B7A2">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6C749">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D22CE">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02D22CE">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5CB5">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07CBA">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107CBA">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7B4A">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3AA43">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2C3AA43">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7A3D">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B239A">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4B239A">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1E48B0"/>
    <w:rsid w:val="027815FF"/>
    <w:rsid w:val="028F7330"/>
    <w:rsid w:val="055365C5"/>
    <w:rsid w:val="06320291"/>
    <w:rsid w:val="06B07B82"/>
    <w:rsid w:val="07406F63"/>
    <w:rsid w:val="08005C47"/>
    <w:rsid w:val="08843074"/>
    <w:rsid w:val="0B5F5E81"/>
    <w:rsid w:val="0C7E758D"/>
    <w:rsid w:val="0DD243E5"/>
    <w:rsid w:val="0DF97AA6"/>
    <w:rsid w:val="0F120F89"/>
    <w:rsid w:val="0F2E7521"/>
    <w:rsid w:val="0F947BD4"/>
    <w:rsid w:val="102E48B5"/>
    <w:rsid w:val="111C5F7D"/>
    <w:rsid w:val="12C40817"/>
    <w:rsid w:val="13F47665"/>
    <w:rsid w:val="143F2545"/>
    <w:rsid w:val="153010D2"/>
    <w:rsid w:val="16C87F73"/>
    <w:rsid w:val="16E15C87"/>
    <w:rsid w:val="172B1263"/>
    <w:rsid w:val="17E27F85"/>
    <w:rsid w:val="184F13AD"/>
    <w:rsid w:val="1BC052CD"/>
    <w:rsid w:val="1DCB4E4A"/>
    <w:rsid w:val="1E3946B2"/>
    <w:rsid w:val="1F1F369F"/>
    <w:rsid w:val="20D5036E"/>
    <w:rsid w:val="23841D23"/>
    <w:rsid w:val="24943E01"/>
    <w:rsid w:val="2510304E"/>
    <w:rsid w:val="251B34CC"/>
    <w:rsid w:val="25611A0D"/>
    <w:rsid w:val="25AC730F"/>
    <w:rsid w:val="26FE1F5C"/>
    <w:rsid w:val="28616AD6"/>
    <w:rsid w:val="286B0CF6"/>
    <w:rsid w:val="289F6231"/>
    <w:rsid w:val="28AD3976"/>
    <w:rsid w:val="28F072DE"/>
    <w:rsid w:val="29233D8C"/>
    <w:rsid w:val="29C516C1"/>
    <w:rsid w:val="2A116B64"/>
    <w:rsid w:val="2ABA5B52"/>
    <w:rsid w:val="2DF7370A"/>
    <w:rsid w:val="2F037013"/>
    <w:rsid w:val="31772EC7"/>
    <w:rsid w:val="3302594A"/>
    <w:rsid w:val="35D15757"/>
    <w:rsid w:val="36FB562E"/>
    <w:rsid w:val="376E6B1A"/>
    <w:rsid w:val="3A5302C4"/>
    <w:rsid w:val="3B365A17"/>
    <w:rsid w:val="3D605157"/>
    <w:rsid w:val="3D88397B"/>
    <w:rsid w:val="3F514D57"/>
    <w:rsid w:val="42443965"/>
    <w:rsid w:val="44AF063D"/>
    <w:rsid w:val="452A704F"/>
    <w:rsid w:val="45FB227F"/>
    <w:rsid w:val="468C4EF1"/>
    <w:rsid w:val="46A20C3F"/>
    <w:rsid w:val="46A534D3"/>
    <w:rsid w:val="478B0F4E"/>
    <w:rsid w:val="47B627F9"/>
    <w:rsid w:val="47FD3CCE"/>
    <w:rsid w:val="486C735C"/>
    <w:rsid w:val="48C42E11"/>
    <w:rsid w:val="49E61154"/>
    <w:rsid w:val="4BDC7009"/>
    <w:rsid w:val="4BFB49C8"/>
    <w:rsid w:val="4E5377DA"/>
    <w:rsid w:val="4E8670EC"/>
    <w:rsid w:val="4FCB3D0E"/>
    <w:rsid w:val="5012196E"/>
    <w:rsid w:val="50DB5F91"/>
    <w:rsid w:val="51586A68"/>
    <w:rsid w:val="52120266"/>
    <w:rsid w:val="54446122"/>
    <w:rsid w:val="55F7799D"/>
    <w:rsid w:val="58354DBE"/>
    <w:rsid w:val="5C8956D8"/>
    <w:rsid w:val="5CE3310F"/>
    <w:rsid w:val="5E2F22B0"/>
    <w:rsid w:val="5FAF53E4"/>
    <w:rsid w:val="625B4D27"/>
    <w:rsid w:val="62683FE2"/>
    <w:rsid w:val="62F13785"/>
    <w:rsid w:val="63992CAF"/>
    <w:rsid w:val="63A76343"/>
    <w:rsid w:val="64610CE9"/>
    <w:rsid w:val="651B33A8"/>
    <w:rsid w:val="66981144"/>
    <w:rsid w:val="672020EF"/>
    <w:rsid w:val="67827EAC"/>
    <w:rsid w:val="6AB42E35"/>
    <w:rsid w:val="6B17600D"/>
    <w:rsid w:val="6C941B7D"/>
    <w:rsid w:val="6D723F67"/>
    <w:rsid w:val="6DCA0B2C"/>
    <w:rsid w:val="6EB544FE"/>
    <w:rsid w:val="7048288B"/>
    <w:rsid w:val="719B178A"/>
    <w:rsid w:val="71E54313"/>
    <w:rsid w:val="72FB70D6"/>
    <w:rsid w:val="732857F3"/>
    <w:rsid w:val="7591786E"/>
    <w:rsid w:val="76FF4ABD"/>
    <w:rsid w:val="772D5BA3"/>
    <w:rsid w:val="778B42C3"/>
    <w:rsid w:val="78B645AB"/>
    <w:rsid w:val="7BEE023A"/>
    <w:rsid w:val="7D5B7141"/>
    <w:rsid w:val="F939DC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szCs w:val="21"/>
    </w:rPr>
  </w:style>
  <w:style w:type="paragraph" w:styleId="3">
    <w:name w:val="annotation text"/>
    <w:basedOn w:val="1"/>
    <w:qFormat/>
    <w:uiPriority w:val="0"/>
    <w:pPr>
      <w:jc w:val="left"/>
    </w:p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customStyle="1" w:styleId="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6">
    <w:name w:val="Body Text Indent"/>
    <w:basedOn w:val="1"/>
    <w:next w:val="7"/>
    <w:qFormat/>
    <w:uiPriority w:val="0"/>
    <w:pPr>
      <w:spacing w:after="120"/>
      <w:ind w:left="420" w:leftChars="200"/>
    </w:pPr>
  </w:style>
  <w:style w:type="paragraph" w:styleId="7">
    <w:name w:val="index 7"/>
    <w:basedOn w:val="1"/>
    <w:next w:val="1"/>
    <w:qFormat/>
    <w:uiPriority w:val="0"/>
    <w:pPr>
      <w:ind w:left="2520"/>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w:next w:val="1"/>
    <w:qFormat/>
    <w:uiPriority w:val="0"/>
    <w:pPr>
      <w:kinsoku w:val="0"/>
      <w:autoSpaceDE w:val="0"/>
      <w:autoSpaceDN w:val="0"/>
      <w:adjustRightInd w:val="0"/>
      <w:snapToGrid w:val="0"/>
      <w:spacing w:line="312" w:lineRule="auto"/>
      <w:ind w:firstLine="420"/>
      <w:jc w:val="left"/>
      <w:textAlignment w:val="baseline"/>
    </w:pPr>
    <w:rPr>
      <w:rFonts w:ascii="Arial" w:hAnsi="Arial" w:eastAsia="Arial" w:cs="Arial"/>
      <w:snapToGrid w:val="0"/>
      <w:color w:val="000000"/>
      <w:kern w:val="0"/>
      <w:sz w:val="21"/>
      <w:szCs w:val="21"/>
      <w:lang w:val="en-US" w:eastAsia="en-US" w:bidi="ar-SA"/>
    </w:rPr>
  </w:style>
  <w:style w:type="paragraph" w:styleId="15">
    <w:name w:val="Body Text First Indent 2"/>
    <w:basedOn w:val="6"/>
    <w:next w:val="6"/>
    <w:qFormat/>
    <w:uiPriority w:val="0"/>
    <w:pPr>
      <w:ind w:firstLine="420" w:firstLineChars="200"/>
    </w:pPr>
  </w:style>
  <w:style w:type="table" w:styleId="17">
    <w:name w:val="Table Grid"/>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800080"/>
      <w:u w:val="none"/>
    </w:rPr>
  </w:style>
  <w:style w:type="character" w:styleId="20">
    <w:name w:val="HTML Definition"/>
    <w:basedOn w:val="18"/>
    <w:qFormat/>
    <w:uiPriority w:val="0"/>
  </w:style>
  <w:style w:type="character" w:styleId="21">
    <w:name w:val="HTML Typewriter"/>
    <w:basedOn w:val="18"/>
    <w:qFormat/>
    <w:uiPriority w:val="0"/>
    <w:rPr>
      <w:rFonts w:hint="default" w:ascii="monospace" w:hAnsi="monospace" w:eastAsia="monospace" w:cs="monospace"/>
      <w:sz w:val="20"/>
    </w:rPr>
  </w:style>
  <w:style w:type="character" w:styleId="22">
    <w:name w:val="HTML Acronym"/>
    <w:basedOn w:val="18"/>
    <w:qFormat/>
    <w:uiPriority w:val="0"/>
  </w:style>
  <w:style w:type="character" w:styleId="23">
    <w:name w:val="HTML Variable"/>
    <w:basedOn w:val="18"/>
    <w:qFormat/>
    <w:uiPriority w:val="0"/>
  </w:style>
  <w:style w:type="character" w:styleId="24">
    <w:name w:val="Hyperlink"/>
    <w:basedOn w:val="18"/>
    <w:qFormat/>
    <w:uiPriority w:val="0"/>
    <w:rPr>
      <w:color w:val="0000FF"/>
      <w:u w:val="none"/>
    </w:rPr>
  </w:style>
  <w:style w:type="character" w:styleId="25">
    <w:name w:val="HTML Code"/>
    <w:basedOn w:val="18"/>
    <w:qFormat/>
    <w:uiPriority w:val="0"/>
    <w:rPr>
      <w:rFonts w:hint="default"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hint="default" w:ascii="monospace" w:hAnsi="monospace" w:eastAsia="monospace" w:cs="monospace"/>
      <w:sz w:val="20"/>
    </w:rPr>
  </w:style>
  <w:style w:type="character" w:styleId="28">
    <w:name w:val="HTML Sample"/>
    <w:basedOn w:val="18"/>
    <w:qFormat/>
    <w:uiPriority w:val="0"/>
    <w:rPr>
      <w:rFonts w:ascii="monospace" w:hAnsi="monospace" w:eastAsia="monospace" w:cs="monospac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仿宋" w:hAnsi="仿宋" w:eastAsia="仿宋" w:cs="仿宋"/>
      <w:sz w:val="24"/>
      <w:szCs w:val="24"/>
      <w:lang w:val="en-US" w:eastAsia="en-US" w:bidi="ar-SA"/>
    </w:rPr>
  </w:style>
  <w:style w:type="paragraph" w:customStyle="1" w:styleId="31">
    <w:name w:val="Normal_3"/>
    <w:qFormat/>
    <w:uiPriority w:val="0"/>
    <w:rPr>
      <w:rFonts w:ascii="黑体" w:hAnsi="黑体" w:eastAsia="黑体" w:cs="Times New Roman"/>
      <w:b/>
      <w:sz w:val="32"/>
      <w:szCs w:val="24"/>
      <w:lang w:val="en-US" w:eastAsia="zh-CN" w:bidi="ar-SA"/>
    </w:rPr>
  </w:style>
  <w:style w:type="paragraph" w:styleId="32">
    <w:name w:val="List Paragraph"/>
    <w:basedOn w:val="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33">
    <w:name w:val="first-child"/>
    <w:basedOn w:val="18"/>
    <w:qFormat/>
    <w:uiPriority w:val="0"/>
  </w:style>
  <w:style w:type="character" w:customStyle="1" w:styleId="34">
    <w:name w:val="layui-layer-tabnow"/>
    <w:basedOn w:val="18"/>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20188</Words>
  <Characters>22276</Characters>
  <TotalTime>24</TotalTime>
  <ScaleCrop>false</ScaleCrop>
  <LinksUpToDate>false</LinksUpToDate>
  <CharactersWithSpaces>23179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2025-06-26T19:20:00Z</dcterms:created>
  <dc:creator>市政务服务办</dc:creator>
  <cp:lastModifiedBy>曾海燕</cp:lastModifiedBy>
  <dcterms:modified xsi:type="dcterms:W3CDTF">2026-05-18T03:40:38Z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2025-07-29T11:29:09Z</vt:filetime>
  </property>
  <property fmtid="{D5CDD505-2E9C-101B-9397-08002B2CF9AE}" pid="4" name="KSOTemplateDocerSaveRecord">
    <vt:lpwstr>eyJoZGlkIjoiMWEzOGFmZTEzNGMxY2Y1N2RkNzA3ZTlkODRjOTZmMWIiLCJ1c2VySWQiOiIxNjE5NDEzMDcyIn0=</vt:lpwstr>
  </property>
  <property fmtid="{D5CDD505-2E9C-101B-9397-08002B2CF9AE}" pid="5" name="KSOProductBuildVer">
    <vt:lpwstr>2052-12.1.0.25865</vt:lpwstr>
  </property>
  <property fmtid="{D5CDD505-2E9C-101B-9397-08002B2CF9AE}" pid="6" name="ICV">
    <vt:lpwstr>48F76819014D4BD9BE2856232638CD4C_13</vt:lpwstr>
  </property>
</Properties>
</file>