
<file path=[Content_Types].xml><?xml version="1.0" encoding="utf-8"?>
<Types xmlns="http://schemas.openxmlformats.org/package/2006/content-types">
  <Default Extension="wmf" ContentType="image/x-wmf"/>
  <Default Extension="png" ContentType="image/png"/>
  <Default Extension="jpeg" ContentType="image/jpeg"/>
  <Default Extension="xml" ContentType="application/xml"/>
  <Default Extension="rels" ContentType="application/vnd.openxmlformats-package.relationships+xml"/>
  <Default Extension="bin" ContentType="application/vnd.openxmlformats-officedocument.oleObject"/>
  <Override PartName="/docProps/core.xml" ContentType="application/vnd.openxmlformats-package.core-properties+xml"/>
  <Override PartName="/docProps/app.xml" ContentType="application/vnd.openxmlformats-officedocument.extended-properties+xml"/>
  <Override PartName="/word/footer1.xml" ContentType="application/vnd.openxmlformats-officedocument.wordprocessingml.footer+xml"/>
  <Override PartName="/word/numbering.xml" ContentType="application/vnd.openxmlformats-officedocument.wordprocessingml.numbering+xml"/>
  <Override PartName="/docProps/custom.xml" ContentType="application/vnd.openxmlformats-officedocument.custom-properties+xml"/>
  <Override PartName="/word/endnotes.xml" ContentType="application/vnd.openxmlformats-officedocument.wordprocessingml.endnote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word/settings.xml" ContentType="application/vnd.openxmlformats-officedocument.wordprocessingml.settings+xml"/>
  <Override PartName="/word/document.xml" ContentType="application/vnd.openxmlformats-officedocument.wordprocessingml.document.main+xml"/>
  <Override PartName="/word/footnotes.xml" ContentType="application/vnd.openxmlformats-officedocument.wordprocessingml.footnotes+xml"/>
  <Override PartName="/word/styles.xml" ContentType="application/vnd.openxmlformats-officedocument.wordprocessingml.styles+xml"/>
  <Override PartName="/customXml/itemProps1.xml" ContentType="application/vnd.openxmlformats-officedocument.customXmlProperties+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a="http://schemas.openxmlformats.org/drawingml/2006/main" xmlns:wne="http://schemas.microsoft.com/office/word/2006/wordml" xmlns:wps="http://schemas.microsoft.com/office/word/2010/wordprocessingShape" mc:Ignorable="w14 w15 wp14">
  <w:body>
    <w:p>
      <w:pPr>
        <w:ind w:left="241" w:firstLine="1785"/>
        <w:keepLines w:val="0"/>
        <w:keepNext w:val="0"/>
        <w:pageBreakBefore w:val="0"/>
        <w:spacing w:line="500" w:lineRule="exact"/>
        <w:rPr>
          <w:rFonts w:hint="eastAsia" w:ascii="仿宋" w:hAnsi="仿宋" w:eastAsia="仿宋" w:cs="仿宋"/>
          <w:b/>
          <w:bCs/>
          <w:color w:val="auto"/>
          <w:sz w:val="28"/>
          <w:szCs w:val="28"/>
          <w:highlight w:val="none"/>
        </w:rPr>
      </w:pPr>
      <w:r>
        <w:rPr>
          <w:rFonts w:hint="eastAsia" w:ascii="仿宋" w:hAnsi="仿宋" w:eastAsia="仿宋" w:cs="仿宋"/>
          <w:b/>
          <w:color w:val="auto"/>
          <w:sz w:val="28"/>
          <w:szCs w:val="28"/>
          <w:highlight w:val="none"/>
        </w:rPr>
      </w:r>
      <w:r>
        <w:rPr>
          <w:rFonts w:hint="eastAsia" w:ascii="仿宋" w:hAnsi="仿宋" w:eastAsia="仿宋" w:cs="仿宋"/>
          <w:b/>
          <w:color w:val="auto"/>
          <w:sz w:val="28"/>
          <w:szCs w:val="28"/>
          <w:highlight w:val="none"/>
        </w:rPr>
      </w:r>
    </w:p>
    <w:p>
      <w:pPr>
        <w:ind w:left="241" w:firstLine="1785"/>
        <w:keepLines w:val="0"/>
        <w:keepNext w:val="0"/>
        <w:pageBreakBefore w:val="0"/>
        <w:spacing w:line="500" w:lineRule="exact"/>
        <w:rPr>
          <w:rFonts w:hint="eastAsia" w:ascii="仿宋" w:hAnsi="仿宋" w:eastAsia="仿宋" w:cs="仿宋"/>
          <w:b/>
          <w:bCs/>
          <w:color w:val="auto"/>
          <w:sz w:val="28"/>
          <w:szCs w:val="28"/>
          <w:highlight w:val="none"/>
        </w:rPr>
      </w:pPr>
      <w:r>
        <w:rPr>
          <w:rFonts w:hint="eastAsia" w:ascii="仿宋" w:hAnsi="仿宋" w:eastAsia="仿宋" w:cs="仿宋"/>
          <w:b/>
          <w:color w:val="auto"/>
          <w:sz w:val="28"/>
          <w:szCs w:val="28"/>
          <w:highlight w:val="none"/>
        </w:rPr>
      </w:r>
      <w:r/>
    </w:p>
    <w:p>
      <w:pPr>
        <w:ind w:left="241" w:firstLine="1785"/>
        <w:keepLines w:val="0"/>
        <w:keepNext w:val="0"/>
        <w:pageBreakBefore w:val="0"/>
        <w:spacing w:line="500" w:lineRule="exact"/>
        <w:rPr>
          <w:rFonts w:hint="eastAsia" w:ascii="仿宋" w:hAnsi="仿宋" w:eastAsia="仿宋" w:cs="仿宋"/>
          <w:b/>
          <w:color w:val="auto"/>
          <w:sz w:val="28"/>
          <w:szCs w:val="28"/>
          <w:highlight w:val="none"/>
        </w:rPr>
      </w:pPr>
      <w:r>
        <w:rPr>
          <w:rFonts w:hint="eastAsia" w:ascii="仿宋" w:hAnsi="仿宋" w:eastAsia="仿宋" w:cs="仿宋"/>
          <w:b/>
          <w:color w:val="auto"/>
          <w:sz w:val="28"/>
          <w:szCs w:val="28"/>
          <w:highlight w:val="none"/>
        </w:rPr>
      </w:r>
      <w:r/>
    </w:p>
    <w:p>
      <w:pPr>
        <w:ind w:left="241" w:firstLine="1785"/>
        <w:spacing w:line="1040" w:lineRule="exact"/>
        <w:rPr>
          <w:rFonts w:hint="eastAsia" w:ascii="黑体" w:hAnsi="黑体" w:eastAsia="黑体"/>
          <w:b/>
          <w:sz w:val="72"/>
          <w:szCs w:val="72"/>
        </w:rPr>
      </w:pPr>
      <w:r>
        <w:rPr>
          <w:rFonts w:hint="eastAsia" w:ascii="黑体" w:hAnsi="黑体" w:eastAsia="黑体"/>
          <w:b/>
          <w:sz w:val="72"/>
          <w:szCs w:val="72"/>
        </w:rPr>
        <w:t xml:space="preserve">竞争性磋商文件</w:t>
      </w:r>
      <w:r/>
    </w:p>
    <w:p>
      <w:pPr>
        <w:ind w:firstLine="2862"/>
        <w:keepLines w:val="0"/>
        <w:keepNext w:val="0"/>
        <w:pageBreakBefore w:val="0"/>
        <w:spacing w:line="500" w:lineRule="exact"/>
        <w:rPr>
          <w:rFonts w:hint="eastAsia" w:ascii="仿宋" w:hAnsi="仿宋" w:eastAsia="仿宋" w:cs="仿宋"/>
          <w:bCs/>
          <w:color w:val="auto"/>
          <w:sz w:val="28"/>
          <w:szCs w:val="28"/>
          <w:highlight w:val="none"/>
        </w:rPr>
      </w:pPr>
      <w:r>
        <w:rPr>
          <w:rFonts w:hint="eastAsia" w:ascii="仿宋" w:hAnsi="仿宋" w:eastAsia="仿宋" w:cs="仿宋"/>
          <w:bCs/>
          <w:color w:val="auto"/>
          <w:sz w:val="28"/>
          <w:szCs w:val="28"/>
          <w:highlight w:val="none"/>
        </w:rPr>
      </w:r>
      <w:r/>
    </w:p>
    <w:p>
      <w:pPr>
        <w:ind w:firstLine="2862"/>
        <w:keepLines w:val="0"/>
        <w:keepNext w:val="0"/>
        <w:pageBreakBefore w:val="0"/>
        <w:spacing w:line="500" w:lineRule="exact"/>
        <w:rPr>
          <w:rFonts w:hint="eastAsia" w:ascii="仿宋" w:hAnsi="仿宋" w:eastAsia="仿宋" w:cs="仿宋"/>
          <w:bCs/>
          <w:color w:val="auto"/>
          <w:sz w:val="28"/>
          <w:szCs w:val="28"/>
          <w:highlight w:val="none"/>
        </w:rPr>
      </w:pPr>
      <w:r>
        <w:rPr>
          <w:rFonts w:hint="eastAsia" w:ascii="仿宋" w:hAnsi="仿宋" w:eastAsia="仿宋" w:cs="仿宋"/>
          <w:bCs/>
          <w:color w:val="auto"/>
          <w:sz w:val="28"/>
          <w:szCs w:val="28"/>
          <w:highlight w:val="none"/>
        </w:rPr>
      </w:r>
      <w:r/>
    </w:p>
    <w:p>
      <w:pPr>
        <w:keepLines w:val="0"/>
        <w:keepNext w:val="0"/>
        <w:pageBreakBefore w:val="0"/>
        <w:spacing w:line="500" w:lineRule="exact"/>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r>
      <w:r/>
    </w:p>
    <w:p>
      <w:pPr>
        <w:ind w:firstLine="2862"/>
        <w:keepLines w:val="0"/>
        <w:keepNext w:val="0"/>
        <w:pageBreakBefore w:val="0"/>
        <w:spacing w:line="500" w:lineRule="exact"/>
        <w:rPr>
          <w:rFonts w:hint="eastAsia" w:ascii="仿宋" w:hAnsi="仿宋" w:eastAsia="仿宋" w:cs="仿宋"/>
          <w:bCs/>
          <w:color w:val="auto"/>
          <w:sz w:val="28"/>
          <w:szCs w:val="28"/>
          <w:highlight w:val="none"/>
        </w:rPr>
      </w:pPr>
      <w:r>
        <w:rPr>
          <w:rFonts w:hint="eastAsia" w:ascii="仿宋" w:hAnsi="仿宋" w:eastAsia="仿宋" w:cs="仿宋"/>
          <w:bCs/>
          <w:color w:val="auto"/>
          <w:sz w:val="28"/>
          <w:szCs w:val="28"/>
          <w:highlight w:val="none"/>
        </w:rPr>
      </w:r>
      <w:r/>
    </w:p>
    <w:p>
      <w:pPr>
        <w:keepLines w:val="0"/>
        <w:keepNext w:val="0"/>
        <w:pageBreakBefore w:val="0"/>
        <w:spacing w:line="500" w:lineRule="exact"/>
        <w:rPr>
          <w:rFonts w:hint="eastAsia" w:ascii="仿宋" w:hAnsi="仿宋" w:eastAsia="仿宋" w:cs="仿宋"/>
          <w:b/>
          <w:color w:val="auto"/>
          <w:sz w:val="28"/>
          <w:szCs w:val="28"/>
          <w:highlight w:val="none"/>
        </w:rPr>
      </w:pPr>
      <w:r>
        <w:rPr>
          <w:rFonts w:hint="eastAsia" w:ascii="仿宋" w:hAnsi="仿宋" w:eastAsia="仿宋" w:cs="仿宋"/>
          <w:b/>
          <w:color w:val="auto"/>
          <w:sz w:val="28"/>
          <w:szCs w:val="28"/>
          <w:highlight w:val="none"/>
        </w:rPr>
      </w:r>
      <w:r/>
    </w:p>
    <w:p>
      <w:pPr>
        <w:ind w:left="2525" w:hanging="1807"/>
        <w:spacing w:line="760" w:lineRule="exact"/>
        <w:rPr>
          <w:rFonts w:hint="eastAsia" w:ascii="黑体" w:hAnsi="黑体" w:eastAsia="黑体"/>
          <w:b/>
          <w:sz w:val="36"/>
          <w:szCs w:val="36"/>
          <w:lang w:eastAsia="zh-CN"/>
        </w:rPr>
      </w:pPr>
      <w:r>
        <w:rPr>
          <w:rFonts w:hint="eastAsia" w:ascii="黑体" w:hAnsi="黑体" w:eastAsia="黑体"/>
          <w:b/>
          <w:sz w:val="36"/>
          <w:szCs w:val="36"/>
          <w:lang w:eastAsia="zh-CN"/>
        </w:rPr>
        <w:t xml:space="preserve">项目名称: 淮安市清江浦区残疾人联合会重度残疾人寄宿制托养服务项目</w:t>
      </w:r>
      <w:r/>
    </w:p>
    <w:p>
      <w:pPr>
        <w:ind w:firstLine="716"/>
        <w:spacing w:line="760" w:lineRule="exact"/>
        <w:rPr>
          <w:rFonts w:hint="eastAsia" w:ascii="黑体" w:hAnsi="黑体" w:eastAsia="黑体"/>
          <w:b/>
          <w:sz w:val="36"/>
          <w:szCs w:val="36"/>
          <w:lang w:eastAsia="zh-CN"/>
        </w:rPr>
      </w:pPr>
      <w:r>
        <w:rPr>
          <w:rFonts w:hint="eastAsia" w:ascii="黑体" w:hAnsi="黑体" w:eastAsia="黑体"/>
          <w:b/>
          <w:sz w:val="36"/>
          <w:szCs w:val="36"/>
          <w:lang w:eastAsia="zh-CN"/>
        </w:rPr>
      </w:r>
      <w:r/>
    </w:p>
    <w:p>
      <w:pPr>
        <w:ind w:firstLine="716"/>
        <w:spacing w:line="760" w:lineRule="exact"/>
        <w:rPr>
          <w:rFonts w:hint="eastAsia" w:ascii="黑体" w:hAnsi="黑体" w:eastAsia="黑体"/>
          <w:b/>
          <w:sz w:val="36"/>
          <w:szCs w:val="36"/>
          <w:lang w:eastAsia="zh-CN"/>
        </w:rPr>
      </w:pPr>
      <w:r>
        <w:rPr>
          <w:rFonts w:hint="eastAsia" w:ascii="黑体" w:hAnsi="黑体" w:eastAsia="黑体"/>
          <w:b/>
          <w:sz w:val="36"/>
          <w:szCs w:val="36"/>
          <w:lang w:eastAsia="zh-CN"/>
        </w:rPr>
        <w:t xml:space="preserve">项目编号:JSZC-320812-YSJS-C2026-0009</w:t>
      </w:r>
      <w:r/>
    </w:p>
    <w:p>
      <w:pPr>
        <w:ind w:firstLine="716"/>
        <w:spacing w:line="760" w:lineRule="exact"/>
        <w:rPr>
          <w:rFonts w:hint="eastAsia" w:ascii="黑体" w:hAnsi="黑体" w:eastAsia="黑体"/>
          <w:b/>
          <w:sz w:val="36"/>
          <w:szCs w:val="36"/>
          <w:lang w:eastAsia="zh-CN"/>
        </w:rPr>
      </w:pPr>
      <w:r>
        <w:rPr>
          <w:rFonts w:hint="eastAsia" w:ascii="黑体" w:hAnsi="黑体" w:eastAsia="黑体"/>
          <w:b/>
          <w:sz w:val="36"/>
          <w:szCs w:val="36"/>
          <w:lang w:eastAsia="zh-CN"/>
        </w:rPr>
      </w:r>
      <w:r/>
    </w:p>
    <w:p>
      <w:pPr>
        <w:ind w:firstLine="716"/>
        <w:spacing w:line="760" w:lineRule="exact"/>
        <w:rPr>
          <w:rFonts w:hint="eastAsia" w:ascii="黑体" w:hAnsi="黑体" w:eastAsia="黑体"/>
          <w:b/>
          <w:sz w:val="36"/>
          <w:szCs w:val="36"/>
          <w:lang w:eastAsia="zh-CN"/>
        </w:rPr>
      </w:pPr>
      <w:r>
        <w:rPr>
          <w:rFonts w:hint="eastAsia" w:ascii="黑体" w:hAnsi="黑体" w:eastAsia="黑体"/>
          <w:b/>
          <w:sz w:val="36"/>
          <w:szCs w:val="36"/>
          <w:lang w:eastAsia="zh-CN"/>
        </w:rPr>
      </w:r>
      <w:r/>
    </w:p>
    <w:p>
      <w:pPr>
        <w:ind w:firstLine="716"/>
        <w:spacing w:line="760" w:lineRule="exact"/>
        <w:rPr>
          <w:rFonts w:hint="eastAsia" w:ascii="黑体" w:hAnsi="黑体" w:eastAsia="黑体"/>
          <w:b/>
          <w:sz w:val="36"/>
          <w:szCs w:val="36"/>
          <w:lang w:eastAsia="zh-CN"/>
        </w:rPr>
      </w:pPr>
      <w:r>
        <w:rPr>
          <w:rFonts w:hint="eastAsia" w:ascii="黑体" w:hAnsi="黑体" w:eastAsia="黑体"/>
          <w:b/>
          <w:sz w:val="36"/>
          <w:szCs w:val="36"/>
          <w:lang w:eastAsia="zh-CN"/>
        </w:rPr>
      </w:r>
      <w:r/>
    </w:p>
    <w:p>
      <w:pPr>
        <w:ind w:firstLine="716"/>
        <w:spacing w:line="760" w:lineRule="exact"/>
        <w:rPr>
          <w:rFonts w:hint="eastAsia" w:ascii="黑体" w:hAnsi="黑体" w:eastAsia="黑体"/>
          <w:b/>
          <w:sz w:val="36"/>
          <w:szCs w:val="36"/>
          <w:lang w:eastAsia="zh-CN"/>
        </w:rPr>
      </w:pPr>
      <w:r>
        <w:rPr>
          <w:rFonts w:hint="eastAsia" w:ascii="黑体" w:hAnsi="黑体" w:eastAsia="黑体"/>
          <w:b/>
          <w:sz w:val="36"/>
          <w:szCs w:val="36"/>
          <w:lang w:eastAsia="zh-CN"/>
        </w:rPr>
      </w:r>
      <w:r/>
    </w:p>
    <w:p>
      <w:pPr>
        <w:ind w:firstLine="1807"/>
        <w:spacing w:line="760" w:lineRule="exact"/>
        <w:rPr>
          <w:rFonts w:hint="eastAsia" w:ascii="黑体" w:hAnsi="黑体" w:eastAsia="黑体"/>
          <w:b/>
          <w:sz w:val="36"/>
          <w:szCs w:val="36"/>
          <w:lang w:eastAsia="zh-CN"/>
        </w:rPr>
      </w:pPr>
      <w:r>
        <w:rPr>
          <w:rFonts w:hint="eastAsia" w:ascii="黑体" w:hAnsi="黑体" w:eastAsia="黑体"/>
          <w:b/>
          <w:sz w:val="36"/>
          <w:szCs w:val="36"/>
          <w:lang w:eastAsia="zh-CN"/>
        </w:rPr>
        <w:t xml:space="preserve">采购单位：淮安市清江浦区残疾人联合会</w:t>
      </w:r>
      <w:r/>
    </w:p>
    <w:p>
      <w:pPr>
        <w:ind w:firstLine="1590"/>
        <w:spacing w:line="760" w:lineRule="exact"/>
        <w:rPr>
          <w:rFonts w:hint="eastAsia" w:ascii="黑体" w:hAnsi="黑体" w:eastAsia="黑体"/>
          <w:b/>
          <w:sz w:val="36"/>
          <w:szCs w:val="36"/>
          <w:lang w:eastAsia="zh-CN"/>
        </w:rPr>
      </w:pPr>
      <w:r>
        <w:rPr>
          <w:rFonts w:hint="eastAsia" w:ascii="黑体" w:hAnsi="黑体" w:eastAsia="黑体"/>
          <w:b/>
          <w:sz w:val="36"/>
          <w:szCs w:val="36"/>
          <w:lang w:eastAsia="zh-CN"/>
        </w:rPr>
        <w:t xml:space="preserve">代理单位：江苏永实工程项目管理有限公司</w:t>
      </w:r>
      <w:r/>
    </w:p>
    <w:p>
      <w:pPr>
        <w:ind w:firstLine="716"/>
        <w:jc w:val="center"/>
        <w:spacing w:line="760" w:lineRule="exact"/>
        <w:rPr>
          <w:rFonts w:hint="eastAsia" w:ascii="仿宋" w:hAnsi="仿宋" w:eastAsia="仿宋" w:cs="仿宋"/>
          <w:b/>
          <w:bCs/>
          <w:color w:val="auto"/>
          <w:sz w:val="28"/>
          <w:szCs w:val="28"/>
          <w:highlight w:val="none"/>
        </w:rPr>
      </w:pPr>
      <w:r>
        <w:rPr>
          <w:rFonts w:hint="eastAsia" w:ascii="黑体" w:hAnsi="黑体" w:eastAsia="黑体"/>
          <w:b/>
          <w:sz w:val="36"/>
          <w:szCs w:val="36"/>
          <w:lang w:eastAsia="zh-CN"/>
        </w:rPr>
        <w:t xml:space="preserve">二〇二</w:t>
      </w:r>
      <w:r>
        <w:rPr>
          <w:rFonts w:hint="eastAsia" w:ascii="黑体" w:hAnsi="黑体" w:eastAsia="黑体"/>
          <w:b/>
          <w:sz w:val="36"/>
          <w:szCs w:val="36"/>
          <w:lang w:val="en-US" w:eastAsia="zh-CN"/>
        </w:rPr>
        <w:t xml:space="preserve">六</w:t>
      </w:r>
      <w:r>
        <w:rPr>
          <w:rFonts w:hint="eastAsia" w:ascii="黑体" w:hAnsi="黑体" w:eastAsia="黑体"/>
          <w:b/>
          <w:sz w:val="36"/>
          <w:szCs w:val="36"/>
          <w:lang w:eastAsia="zh-CN"/>
        </w:rPr>
        <w:t xml:space="preserve">年</w:t>
      </w:r>
      <w:r>
        <w:rPr>
          <w:rFonts w:hint="eastAsia" w:ascii="黑体" w:hAnsi="黑体" w:eastAsia="黑体"/>
          <w:b/>
          <w:sz w:val="36"/>
          <w:szCs w:val="36"/>
          <w:lang w:val="en-US" w:eastAsia="zh-CN"/>
        </w:rPr>
        <w:t xml:space="preserve">六</w:t>
      </w:r>
      <w:r>
        <w:rPr>
          <w:rFonts w:hint="eastAsia" w:ascii="黑体" w:hAnsi="黑体" w:eastAsia="黑体"/>
          <w:b/>
          <w:sz w:val="36"/>
          <w:szCs w:val="36"/>
          <w:lang w:eastAsia="zh-CN"/>
        </w:rPr>
        <w:t xml:space="preserve">月</w:t>
      </w:r>
      <w:r/>
    </w:p>
    <w:p>
      <w:pPr>
        <w:ind w:firstLine="3054"/>
        <w:spacing w:line="520" w:lineRule="exact"/>
        <w:rPr>
          <w:rFonts w:hint="eastAsia" w:ascii="仿宋" w:hAnsi="仿宋" w:eastAsia="仿宋"/>
          <w:b/>
          <w:bCs/>
          <w:sz w:val="36"/>
          <w:szCs w:val="36"/>
        </w:rPr>
      </w:pPr>
      <w:r>
        <w:rPr>
          <w:rFonts w:hint="eastAsia" w:ascii="仿宋" w:hAnsi="仿宋" w:eastAsia="仿宋"/>
          <w:b/>
          <w:bCs/>
          <w:sz w:val="36"/>
          <w:szCs w:val="36"/>
        </w:rPr>
        <w:t xml:space="preserve">第一章</w:t>
      </w:r>
      <w:r>
        <w:rPr>
          <w:rFonts w:hint="eastAsia" w:ascii="仿宋" w:hAnsi="仿宋" w:eastAsia="仿宋"/>
          <w:b/>
          <w:bCs/>
          <w:sz w:val="36"/>
          <w:szCs w:val="36"/>
          <w:lang w:val="en-US" w:eastAsia="zh-CN"/>
        </w:rPr>
        <w:t xml:space="preserve"> </w:t>
      </w:r>
      <w:r>
        <w:rPr>
          <w:rFonts w:hint="eastAsia" w:ascii="仿宋" w:hAnsi="仿宋" w:eastAsia="仿宋"/>
          <w:b/>
          <w:bCs/>
          <w:sz w:val="36"/>
          <w:szCs w:val="36"/>
        </w:rPr>
        <w:t xml:space="preserve">磋商邀请</w:t>
      </w:r>
      <w:r/>
    </w:p>
    <w:p>
      <w:pPr>
        <w:ind w:firstLine="548"/>
        <w:keepLines w:val="0"/>
        <w:keepNext w:val="0"/>
        <w:pageBreakBefore w:val="0"/>
        <w:spacing w:line="500" w:lineRule="exact"/>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t xml:space="preserve">受淮安市清江浦区残疾人联合会的委托，</w:t>
      </w:r>
      <w:r>
        <w:rPr>
          <w:rFonts w:hint="eastAsia" w:ascii="仿宋" w:hAnsi="仿宋" w:eastAsia="仿宋" w:cs="仿宋"/>
          <w:color w:val="auto"/>
          <w:sz w:val="28"/>
          <w:szCs w:val="28"/>
          <w:highlight w:val="none"/>
          <w:lang w:eastAsia="zh-CN"/>
        </w:rPr>
        <w:t xml:space="preserve">江苏永实工程项目管理有限公司</w:t>
      </w:r>
      <w:r>
        <w:rPr>
          <w:rFonts w:hint="eastAsia" w:ascii="仿宋" w:hAnsi="仿宋" w:eastAsia="仿宋" w:cs="仿宋"/>
          <w:color w:val="auto"/>
          <w:sz w:val="28"/>
          <w:szCs w:val="28"/>
          <w:highlight w:val="none"/>
        </w:rPr>
        <w:t xml:space="preserve">就淮安市清江浦区残疾人联合会重度残疾人寄宿制托养服务项目进行竞争性磋商采购，现邀请符合条件的供应商参加竞争性磋商。</w:t>
      </w:r>
      <w:r/>
    </w:p>
    <w:p>
      <w:pPr>
        <w:ind w:left="1" w:firstLine="537"/>
        <w:keepLines w:val="0"/>
        <w:keepNext w:val="0"/>
        <w:pageBreakBefore w:val="0"/>
        <w:spacing w:line="500" w:lineRule="exact"/>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mc:AlternateContent>
          <mc:Choice Requires="wpg">
            <w:drawing>
              <wp:anchor xmlns:wp="http://schemas.openxmlformats.org/drawingml/2006/wordprocessingDrawing" xmlns:wp14="http://schemas.microsoft.com/office/word/2010/wordprocessingDrawing" distT="0" distB="0" distL="114300" distR="114300" simplePos="0" relativeHeight="251659264" behindDoc="0" locked="0" layoutInCell="1" allowOverlap="1">
                <wp:simplePos x="0" y="0"/>
                <wp:positionH relativeFrom="column">
                  <wp:posOffset>-19049</wp:posOffset>
                </wp:positionH>
                <wp:positionV relativeFrom="paragraph">
                  <wp:posOffset>88900</wp:posOffset>
                </wp:positionV>
                <wp:extent cx="6123940" cy="1427480"/>
                <wp:effectExtent l="0" t="0" r="0" b="0"/>
                <wp:wrapNone/>
                <wp:docPr id="1" name=""/>
                <wp:cNvGraphicFramePr/>
                <a:graphic xmlns:a="http://schemas.openxmlformats.org/drawingml/2006/main">
                  <a:graphicData uri="http://schemas.microsoft.com/office/word/2010/wordprocessingShape">
                    <wps:wsp>
                      <wps:cNvPr id="0" name=""/>
                      <wps:cNvSpPr/>
                      <wps:spPr bwMode="auto">
                        <a:xfrm>
                          <a:off x="0" y="0"/>
                          <a:ext cx="6123940" cy="1427480"/>
                        </a:xfrm>
                        <a:prstGeom prst="rect">
                          <a:avLst/>
                        </a:prstGeom>
                        <a:noFill/>
                        <a:ln>
                          <a:solidFill>
                            <a:srgbClr val="000000"/>
                          </a:solidFill>
                          <a:miter/>
                        </a:ln>
                      </wps:spPr>
                      <wps:txbx>
                        <w:txbxContent>
                          <w:p>
                            <w:pPr>
                              <w:ind w:firstLine="537"/>
                              <w:spacing w:line="520" w:lineRule="exact"/>
                              <w:rPr>
                                <w:rFonts w:hint="eastAsia" w:ascii="仿宋" w:hAnsi="仿宋" w:eastAsia="仿宋" w:cs="仿宋"/>
                                <w:sz w:val="28"/>
                                <w:szCs w:val="28"/>
                              </w:rPr>
                            </w:pPr>
                            <w:r>
                              <w:rPr>
                                <w:rFonts w:hint="eastAsia" w:ascii="仿宋" w:hAnsi="仿宋" w:eastAsia="仿宋" w:cs="仿宋"/>
                                <w:sz w:val="28"/>
                                <w:szCs w:val="28"/>
                              </w:rPr>
                              <w:t xml:space="preserve">项目概况: </w:t>
                            </w:r>
                            <w:r>
                              <w:rPr>
                                <w:rFonts w:hint="eastAsia" w:ascii="仿宋" w:hAnsi="仿宋" w:eastAsia="仿宋" w:cs="仿宋"/>
                                <w:sz w:val="28"/>
                                <w:szCs w:val="28"/>
                                <w:u w:val="single"/>
                              </w:rPr>
                              <w:t xml:space="preserve">淮安市清江浦区残疾人联合会重度残疾人寄宿制托养服务项目</w:t>
                            </w:r>
                            <w:r>
                              <w:rPr>
                                <w:rFonts w:hint="eastAsia" w:ascii="仿宋" w:hAnsi="仿宋" w:eastAsia="仿宋" w:cs="仿宋"/>
                                <w:sz w:val="28"/>
                                <w:szCs w:val="28"/>
                              </w:rPr>
                              <w:t xml:space="preserve">采购项目的潜在供应商应在淮安市政府采购网（</w:t>
                            </w:r>
                            <w:r>
                              <w:rPr>
                                <w:rFonts w:hint="eastAsia" w:ascii="仿宋" w:hAnsi="仿宋" w:eastAsia="仿宋" w:cs="仿宋"/>
                                <w:sz w:val="28"/>
                                <w:szCs w:val="28"/>
                              </w:rPr>
                              <w:fldChar w:fldCharType="begin"/>
                            </w:r>
                            <w:r>
                              <w:rPr>
                                <w:rFonts w:hint="eastAsia" w:ascii="仿宋" w:hAnsi="仿宋" w:eastAsia="仿宋" w:cs="仿宋"/>
                                <w:sz w:val="28"/>
                                <w:szCs w:val="28"/>
                              </w:rPr>
                              <w:instrText xml:space="preserve"> HYPERLINK "http://czj.huaian.gov.cn/col/13924_326175/index.html" </w:instrText>
                            </w:r>
                            <w:r>
                              <w:rPr>
                                <w:rFonts w:hint="eastAsia" w:ascii="仿宋" w:hAnsi="仿宋" w:eastAsia="仿宋" w:cs="仿宋"/>
                                <w:sz w:val="28"/>
                                <w:szCs w:val="28"/>
                              </w:rPr>
                              <w:fldChar w:fldCharType="separate"/>
                            </w:r>
                            <w:r>
                              <w:rPr>
                                <w:rFonts w:hint="eastAsia" w:ascii="仿宋" w:hAnsi="仿宋" w:eastAsia="仿宋" w:cs="仿宋"/>
                                <w:sz w:val="28"/>
                                <w:szCs w:val="28"/>
                              </w:rPr>
                              <w:t xml:space="preserve">http://czj.huaian.gov.cn/col/13924_326175/index.html</w:t>
                            </w:r>
                            <w:r>
                              <w:rPr>
                                <w:rFonts w:hint="eastAsia" w:ascii="仿宋" w:hAnsi="仿宋" w:eastAsia="仿宋" w:cs="仿宋"/>
                                <w:sz w:val="28"/>
                                <w:szCs w:val="28"/>
                              </w:rPr>
                              <w:fldChar w:fldCharType="end"/>
                            </w:r>
                            <w:r>
                              <w:rPr>
                                <w:rFonts w:hint="eastAsia" w:ascii="仿宋" w:hAnsi="仿宋" w:eastAsia="仿宋" w:cs="仿宋"/>
                                <w:sz w:val="28"/>
                                <w:szCs w:val="28"/>
                              </w:rPr>
                              <w:t xml:space="preserve">）自行免费下载磋商文件，并于</w:t>
                            </w:r>
                            <w:r>
                              <w:rPr>
                                <w:rFonts w:hint="eastAsia" w:ascii="仿宋" w:hAnsi="仿宋" w:eastAsia="仿宋" w:cs="仿宋"/>
                                <w:sz w:val="28"/>
                                <w:szCs w:val="28"/>
                                <w:lang w:eastAsia="zh-CN"/>
                              </w:rPr>
                              <w:t xml:space="preserve">2026年6月22日14点30分</w:t>
                            </w:r>
                            <w:r>
                              <w:rPr>
                                <w:rFonts w:hint="eastAsia" w:ascii="仿宋" w:hAnsi="仿宋" w:eastAsia="仿宋" w:cs="仿宋"/>
                                <w:sz w:val="28"/>
                                <w:szCs w:val="28"/>
                              </w:rPr>
                              <w:t xml:space="preserve">（北京时间）前提交响应文件。</w:t>
                            </w:r>
                            <w:r/>
                          </w:p>
                        </w:txbxContent>
                      </wps:txbx>
                      <wps:bodyPr wrap="square" lIns="0" tIns="0" rIns="0" bIns="0" upright="1"/>
                    </wps:wsp>
                  </a:graphicData>
                </a:graphic>
              </wp:anchor>
            </w:drawing>
          </mc:Choice>
          <mc:Fallback>
            <w:pict>
              <v:shape id="shape 0" o:spid="_x0000_s0" o:spt="1" type="#_x0000_t1" style="position:absolute;z-index:251659264;o:allowoverlap:true;o:allowincell:true;mso-position-horizontal-relative:text;margin-left:-1.5pt;mso-position-horizontal:absolute;mso-position-vertical-relative:text;margin-top:7.0pt;mso-position-vertical:absolute;width:482.2pt;height:112.4pt;mso-wrap-distance-left:9.0pt;mso-wrap-distance-top:0.0pt;mso-wrap-distance-right:9.0pt;mso-wrap-distance-bottom:0.0pt;visibility:visible;" filled="f" strokecolor="#000000">
                <v:textbox inset="0,0,0,0">
                  <w:txbxContent>
                    <w:p>
                      <w:pPr>
                        <w:ind w:firstLine="537"/>
                        <w:spacing w:line="520" w:lineRule="exact"/>
                        <w:rPr>
                          <w:rFonts w:hint="eastAsia" w:ascii="仿宋" w:hAnsi="仿宋" w:eastAsia="仿宋" w:cs="仿宋"/>
                          <w:sz w:val="28"/>
                          <w:szCs w:val="28"/>
                        </w:rPr>
                      </w:pPr>
                      <w:r>
                        <w:rPr>
                          <w:rFonts w:hint="eastAsia" w:ascii="仿宋" w:hAnsi="仿宋" w:eastAsia="仿宋" w:cs="仿宋"/>
                          <w:sz w:val="28"/>
                          <w:szCs w:val="28"/>
                        </w:rPr>
                        <w:t xml:space="preserve">项目概况: </w:t>
                      </w:r>
                      <w:r>
                        <w:rPr>
                          <w:rFonts w:hint="eastAsia" w:ascii="仿宋" w:hAnsi="仿宋" w:eastAsia="仿宋" w:cs="仿宋"/>
                          <w:sz w:val="28"/>
                          <w:szCs w:val="28"/>
                          <w:u w:val="single"/>
                        </w:rPr>
                        <w:t xml:space="preserve">淮安市清江浦区残疾人联合会重度残疾人寄宿制托养服务项目</w:t>
                      </w:r>
                      <w:r>
                        <w:rPr>
                          <w:rFonts w:hint="eastAsia" w:ascii="仿宋" w:hAnsi="仿宋" w:eastAsia="仿宋" w:cs="仿宋"/>
                          <w:sz w:val="28"/>
                          <w:szCs w:val="28"/>
                        </w:rPr>
                        <w:t xml:space="preserve">采购项目的潜在供应商应在淮安市政府采购网（</w:t>
                      </w:r>
                      <w:r>
                        <w:rPr>
                          <w:rFonts w:hint="eastAsia" w:ascii="仿宋" w:hAnsi="仿宋" w:eastAsia="仿宋" w:cs="仿宋"/>
                          <w:sz w:val="28"/>
                          <w:szCs w:val="28"/>
                        </w:rPr>
                        <w:fldChar w:fldCharType="begin"/>
                      </w:r>
                      <w:r>
                        <w:rPr>
                          <w:rFonts w:hint="eastAsia" w:ascii="仿宋" w:hAnsi="仿宋" w:eastAsia="仿宋" w:cs="仿宋"/>
                          <w:sz w:val="28"/>
                          <w:szCs w:val="28"/>
                        </w:rPr>
                        <w:instrText xml:space="preserve"> HYPERLINK "http://czj.huaian.gov.cn/col/13924_326175/index.html" </w:instrText>
                      </w:r>
                      <w:r>
                        <w:rPr>
                          <w:rFonts w:hint="eastAsia" w:ascii="仿宋" w:hAnsi="仿宋" w:eastAsia="仿宋" w:cs="仿宋"/>
                          <w:sz w:val="28"/>
                          <w:szCs w:val="28"/>
                        </w:rPr>
                        <w:fldChar w:fldCharType="separate"/>
                      </w:r>
                      <w:r>
                        <w:rPr>
                          <w:rFonts w:hint="eastAsia" w:ascii="仿宋" w:hAnsi="仿宋" w:eastAsia="仿宋" w:cs="仿宋"/>
                          <w:sz w:val="28"/>
                          <w:szCs w:val="28"/>
                        </w:rPr>
                        <w:t xml:space="preserve">http://czj.huaian.gov.cn/col/13924_326175/index.html</w:t>
                      </w:r>
                      <w:r>
                        <w:rPr>
                          <w:rFonts w:hint="eastAsia" w:ascii="仿宋" w:hAnsi="仿宋" w:eastAsia="仿宋" w:cs="仿宋"/>
                          <w:sz w:val="28"/>
                          <w:szCs w:val="28"/>
                        </w:rPr>
                        <w:fldChar w:fldCharType="end"/>
                      </w:r>
                      <w:r>
                        <w:rPr>
                          <w:rFonts w:hint="eastAsia" w:ascii="仿宋" w:hAnsi="仿宋" w:eastAsia="仿宋" w:cs="仿宋"/>
                          <w:sz w:val="28"/>
                          <w:szCs w:val="28"/>
                        </w:rPr>
                        <w:t xml:space="preserve">）自行免费下载磋商文件，并于</w:t>
                      </w:r>
                      <w:r>
                        <w:rPr>
                          <w:rFonts w:hint="eastAsia" w:ascii="仿宋" w:hAnsi="仿宋" w:eastAsia="仿宋" w:cs="仿宋"/>
                          <w:sz w:val="28"/>
                          <w:szCs w:val="28"/>
                          <w:lang w:eastAsia="zh-CN"/>
                        </w:rPr>
                        <w:t xml:space="preserve">2026年6月22日14点30分</w:t>
                      </w:r>
                      <w:r>
                        <w:rPr>
                          <w:rFonts w:hint="eastAsia" w:ascii="仿宋" w:hAnsi="仿宋" w:eastAsia="仿宋" w:cs="仿宋"/>
                          <w:sz w:val="28"/>
                          <w:szCs w:val="28"/>
                        </w:rPr>
                        <w:t xml:space="preserve">（北京时间）前提交响应文件。</w:t>
                      </w:r>
                      <w:r/>
                    </w:p>
                  </w:txbxContent>
                </v:textbox>
              </v:shape>
            </w:pict>
          </mc:Fallback>
        </mc:AlternateContent>
      </w:r>
      <w:r/>
    </w:p>
    <w:p>
      <w:pPr>
        <w:ind w:firstLine="565"/>
        <w:keepLines w:val="0"/>
        <w:keepNext w:val="0"/>
        <w:pageBreakBefore w:val="0"/>
        <w:spacing w:line="500" w:lineRule="exact"/>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r>
      <w:r/>
    </w:p>
    <w:p>
      <w:pPr>
        <w:keepLines w:val="0"/>
        <w:keepNext w:val="0"/>
        <w:pageBreakBefore w:val="0"/>
        <w:spacing w:line="500" w:lineRule="exact"/>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r>
      <w:r/>
    </w:p>
    <w:p>
      <w:pPr>
        <w:ind w:firstLine="568"/>
        <w:keepLines w:val="0"/>
        <w:keepNext w:val="0"/>
        <w:pageBreakBefore w:val="0"/>
        <w:spacing w:line="500" w:lineRule="exact"/>
        <w:rPr>
          <w:rFonts w:hint="eastAsia" w:ascii="仿宋" w:hAnsi="仿宋" w:eastAsia="仿宋" w:cs="仿宋"/>
          <w:b/>
          <w:bCs/>
          <w:color w:val="auto"/>
          <w:sz w:val="28"/>
          <w:szCs w:val="28"/>
          <w:highlight w:val="none"/>
        </w:rPr>
      </w:pPr>
      <w:r>
        <w:rPr>
          <w:rFonts w:hint="eastAsia" w:ascii="仿宋" w:hAnsi="仿宋" w:eastAsia="仿宋" w:cs="仿宋"/>
          <w:b/>
          <w:bCs/>
          <w:color w:val="auto"/>
          <w:sz w:val="28"/>
          <w:szCs w:val="28"/>
          <w:highlight w:val="none"/>
        </w:rPr>
      </w:r>
      <w:r/>
    </w:p>
    <w:p>
      <w:pPr>
        <w:ind w:firstLine="568"/>
        <w:keepLines w:val="0"/>
        <w:keepNext w:val="0"/>
        <w:pageBreakBefore w:val="0"/>
        <w:spacing w:line="500" w:lineRule="exact"/>
        <w:rPr>
          <w:rFonts w:hint="eastAsia" w:ascii="仿宋" w:hAnsi="仿宋" w:eastAsia="仿宋" w:cs="仿宋"/>
          <w:b/>
          <w:bCs/>
          <w:color w:val="auto"/>
          <w:sz w:val="28"/>
          <w:szCs w:val="28"/>
          <w:highlight w:val="none"/>
        </w:rPr>
      </w:pPr>
      <w:r>
        <w:rPr>
          <w:rFonts w:hint="eastAsia" w:ascii="仿宋" w:hAnsi="仿宋" w:eastAsia="仿宋" w:cs="仿宋"/>
          <w:b/>
          <w:bCs/>
          <w:color w:val="auto"/>
          <w:sz w:val="28"/>
          <w:szCs w:val="28"/>
          <w:highlight w:val="none"/>
        </w:rPr>
      </w:r>
      <w:r/>
    </w:p>
    <w:p>
      <w:pPr>
        <w:ind w:firstLine="568"/>
        <w:keepLines w:val="0"/>
        <w:keepNext w:val="0"/>
        <w:pageBreakBefore w:val="0"/>
        <w:spacing w:line="500" w:lineRule="exact"/>
        <w:rPr>
          <w:rFonts w:hint="eastAsia" w:ascii="仿宋" w:hAnsi="仿宋" w:eastAsia="仿宋" w:cs="仿宋"/>
          <w:b/>
          <w:bCs/>
          <w:color w:val="auto"/>
          <w:sz w:val="28"/>
          <w:szCs w:val="28"/>
          <w:highlight w:val="none"/>
        </w:rPr>
      </w:pPr>
      <w:r>
        <w:rPr>
          <w:rFonts w:hint="eastAsia" w:ascii="仿宋" w:hAnsi="仿宋" w:eastAsia="仿宋" w:cs="仿宋"/>
          <w:b/>
          <w:bCs/>
          <w:color w:val="auto"/>
          <w:sz w:val="28"/>
          <w:szCs w:val="28"/>
          <w:highlight w:val="none"/>
        </w:rPr>
        <w:t xml:space="preserve">一、项目基本情况</w:t>
      </w:r>
      <w:r/>
    </w:p>
    <w:p>
      <w:pPr>
        <w:ind w:firstLine="565"/>
        <w:keepLines w:val="0"/>
        <w:keepNext w:val="0"/>
        <w:pageBreakBefore w:val="0"/>
        <w:spacing w:line="500" w:lineRule="exact"/>
        <w:rPr>
          <w:rFonts w:hint="eastAsia" w:ascii="仿宋" w:hAnsi="仿宋" w:eastAsia="仿宋" w:cs="仿宋"/>
          <w:bCs/>
          <w:color w:val="auto"/>
          <w:sz w:val="28"/>
          <w:szCs w:val="28"/>
          <w:highlight w:val="none"/>
        </w:rPr>
      </w:pPr>
      <w:r>
        <w:rPr>
          <w:rFonts w:hint="eastAsia" w:ascii="仿宋" w:hAnsi="仿宋" w:eastAsia="仿宋" w:cs="仿宋"/>
          <w:color w:val="auto"/>
          <w:sz w:val="28"/>
          <w:szCs w:val="28"/>
          <w:highlight w:val="none"/>
        </w:rPr>
        <w:t xml:space="preserve">（一）项目编号</w:t>
      </w:r>
      <w:r>
        <w:rPr>
          <w:rFonts w:hint="eastAsia" w:ascii="仿宋" w:hAnsi="仿宋" w:eastAsia="仿宋" w:cs="仿宋"/>
          <w:bCs/>
          <w:color w:val="auto"/>
          <w:sz w:val="28"/>
          <w:szCs w:val="28"/>
          <w:highlight w:val="none"/>
        </w:rPr>
        <w:t xml:space="preserve">:JSZC-320812-YSJS-C2026-0009</w:t>
      </w:r>
      <w:r/>
    </w:p>
    <w:p>
      <w:pPr>
        <w:ind w:firstLine="565"/>
        <w:keepLines w:val="0"/>
        <w:keepNext w:val="0"/>
        <w:pageBreakBefore w:val="0"/>
        <w:spacing w:line="500" w:lineRule="exact"/>
        <w:rPr>
          <w:rFonts w:hint="eastAsia" w:ascii="仿宋" w:hAnsi="仿宋" w:eastAsia="仿宋" w:cs="仿宋"/>
          <w:bCs/>
          <w:color w:val="auto"/>
          <w:sz w:val="28"/>
          <w:szCs w:val="28"/>
          <w:highlight w:val="none"/>
        </w:rPr>
      </w:pPr>
      <w:r>
        <w:rPr>
          <w:rFonts w:hint="eastAsia" w:ascii="仿宋" w:hAnsi="仿宋" w:eastAsia="仿宋" w:cs="仿宋"/>
          <w:color w:val="auto"/>
          <w:sz w:val="28"/>
          <w:szCs w:val="28"/>
          <w:highlight w:val="none"/>
        </w:rPr>
        <w:t xml:space="preserve">（二）项目名称:</w:t>
      </w:r>
      <w:r>
        <w:rPr>
          <w:rFonts w:hint="eastAsia" w:ascii="仿宋" w:hAnsi="仿宋" w:eastAsia="仿宋" w:cs="仿宋"/>
          <w:bCs/>
          <w:color w:val="auto"/>
          <w:sz w:val="28"/>
          <w:szCs w:val="28"/>
          <w:highlight w:val="none"/>
        </w:rPr>
        <w:t xml:space="preserve">淮安市清江浦区残疾人联合会重度残疾人寄宿制托养服务项目</w:t>
      </w:r>
      <w:r/>
    </w:p>
    <w:p>
      <w:pPr>
        <w:ind w:firstLine="565"/>
        <w:keepLines w:val="0"/>
        <w:keepNext w:val="0"/>
        <w:pageBreakBefore w:val="0"/>
        <w:spacing w:line="500" w:lineRule="exact"/>
        <w:rPr>
          <w:rFonts w:hint="eastAsia" w:ascii="仿宋" w:hAnsi="仿宋" w:eastAsia="仿宋" w:cs="仿宋"/>
          <w:color w:val="auto"/>
          <w:sz w:val="28"/>
          <w:szCs w:val="28"/>
          <w:highlight w:val="none"/>
        </w:rPr>
      </w:pPr>
      <w:r>
        <w:rPr>
          <w:rFonts w:hint="eastAsia" w:ascii="仿宋" w:hAnsi="仿宋" w:eastAsia="仿宋" w:cs="仿宋"/>
          <w:bCs/>
          <w:color w:val="auto"/>
          <w:sz w:val="28"/>
          <w:szCs w:val="28"/>
          <w:highlight w:val="none"/>
        </w:rPr>
        <w:t xml:space="preserve">（三）采购方式:竞争性磋商</w:t>
      </w:r>
      <w:r/>
    </w:p>
    <w:p>
      <w:pPr>
        <w:ind w:firstLine="565"/>
        <w:keepLines w:val="0"/>
        <w:keepNext w:val="0"/>
        <w:pageBreakBefore w:val="0"/>
        <w:spacing w:line="500" w:lineRule="exact"/>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t xml:space="preserve">（四）预算金额:</w:t>
      </w:r>
      <w:r>
        <w:rPr>
          <w:rFonts w:hint="eastAsia" w:ascii="仿宋" w:hAnsi="仿宋" w:eastAsia="仿宋" w:cs="仿宋"/>
          <w:color w:val="auto"/>
          <w:sz w:val="28"/>
          <w:szCs w:val="28"/>
          <w:highlight w:val="none"/>
          <w:u w:val="none"/>
        </w:rPr>
        <w:t xml:space="preserve">192.2</w:t>
      </w:r>
      <w:r>
        <w:rPr>
          <w:rFonts w:hint="eastAsia" w:ascii="仿宋" w:hAnsi="仿宋" w:eastAsia="仿宋" w:cs="仿宋"/>
          <w:color w:val="auto"/>
          <w:sz w:val="28"/>
          <w:szCs w:val="28"/>
          <w:highlight w:val="none"/>
        </w:rPr>
        <w:t xml:space="preserve">万元</w:t>
      </w:r>
      <w:r>
        <w:rPr>
          <w:rFonts w:hint="eastAsia" w:ascii="仿宋" w:hAnsi="仿宋" w:eastAsia="仿宋" w:cs="仿宋"/>
          <w:color w:val="auto"/>
          <w:sz w:val="28"/>
          <w:szCs w:val="28"/>
          <w:highlight w:val="none"/>
          <w:u w:val="none"/>
        </w:rPr>
        <w:t xml:space="preserve">(无自理能力31000元/年/人;半自理能力 28000元/年/人;有自理能力26500元/年/人)。</w:t>
      </w:r>
      <w:bookmarkStart w:id="34" w:name="_GoBack"/>
      <w:r/>
      <w:bookmarkEnd w:id="34"/>
      <w:r/>
      <w:r/>
    </w:p>
    <w:p>
      <w:pPr>
        <w:ind w:firstLine="565"/>
        <w:keepLines w:val="0"/>
        <w:keepNext w:val="0"/>
        <w:pageBreakBefore w:val="0"/>
        <w:spacing w:line="500" w:lineRule="exact"/>
        <w:rPr>
          <w:rFonts w:hint="eastAsia" w:ascii="仿宋" w:hAnsi="仿宋" w:eastAsia="仿宋" w:cs="仿宋"/>
          <w:color w:val="auto"/>
          <w:sz w:val="28"/>
          <w:szCs w:val="28"/>
          <w:highlight w:val="none"/>
          <w:lang w:val="en-US" w:eastAsia="zh-CN"/>
        </w:rPr>
      </w:pPr>
      <w:r>
        <w:rPr>
          <w:rFonts w:hint="eastAsia" w:ascii="仿宋" w:hAnsi="仿宋" w:eastAsia="仿宋" w:cs="仿宋"/>
          <w:color w:val="auto"/>
          <w:sz w:val="28"/>
          <w:szCs w:val="28"/>
          <w:highlight w:val="none"/>
        </w:rPr>
        <w:t xml:space="preserve">（五）最高限价:</w:t>
      </w:r>
      <w:r>
        <w:rPr>
          <w:rFonts w:hint="eastAsia" w:ascii="仿宋" w:hAnsi="仿宋" w:eastAsia="仿宋" w:cs="仿宋"/>
          <w:color w:val="auto"/>
          <w:sz w:val="28"/>
          <w:szCs w:val="28"/>
          <w:highlight w:val="none"/>
          <w:u w:val="none"/>
        </w:rPr>
        <w:t xml:space="preserve">192.2</w:t>
      </w:r>
      <w:r>
        <w:rPr>
          <w:rFonts w:hint="eastAsia" w:ascii="仿宋" w:hAnsi="仿宋" w:eastAsia="仿宋" w:cs="仿宋"/>
          <w:color w:val="auto"/>
          <w:sz w:val="28"/>
          <w:szCs w:val="28"/>
          <w:highlight w:val="none"/>
        </w:rPr>
        <w:t xml:space="preserve">万元</w:t>
      </w:r>
      <w:r>
        <w:rPr>
          <w:rFonts w:hint="eastAsia" w:ascii="仿宋" w:hAnsi="仿宋" w:eastAsia="仿宋" w:cs="仿宋"/>
          <w:color w:val="auto"/>
          <w:sz w:val="28"/>
          <w:szCs w:val="28"/>
          <w:highlight w:val="none"/>
          <w:u w:val="none"/>
        </w:rPr>
        <w:t xml:space="preserve">(无自理能力31000元/年/人;半自理能力 28000元/年/人;有自理能力26500元/年/人)</w:t>
      </w:r>
      <w:r>
        <w:rPr>
          <w:rFonts w:hint="eastAsia" w:ascii="仿宋" w:hAnsi="仿宋" w:eastAsia="仿宋" w:cs="仿宋"/>
          <w:color w:val="auto"/>
          <w:sz w:val="28"/>
          <w:szCs w:val="28"/>
          <w:highlight w:val="none"/>
          <w:u w:val="none"/>
          <w:lang w:eastAsia="zh-CN"/>
        </w:rPr>
        <w:t xml:space="preserve">。</w:t>
      </w:r>
      <w:r/>
    </w:p>
    <w:p>
      <w:pPr>
        <w:ind w:firstLine="565"/>
        <w:keepLines w:val="0"/>
        <w:keepNext w:val="0"/>
        <w:pageBreakBefore w:val="0"/>
        <w:spacing w:line="500" w:lineRule="exact"/>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t xml:space="preserve">（六）采购需求:淮安市清江浦区残疾人联合会重度残疾人寄宿制托养服务。详细内容见本磋商文件“第五部分、项目采购需求”。</w:t>
      </w:r>
      <w:r/>
    </w:p>
    <w:p>
      <w:pPr>
        <w:ind w:firstLine="565"/>
        <w:keepLines w:val="0"/>
        <w:keepNext w:val="0"/>
        <w:pageBreakBefore w:val="0"/>
        <w:spacing w:line="500" w:lineRule="exact"/>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t xml:space="preserve">（七）合同履行期限: 合同签订后一年。</w:t>
      </w:r>
      <w:r/>
    </w:p>
    <w:p>
      <w:pPr>
        <w:ind w:firstLine="565"/>
        <w:keepLines w:val="0"/>
        <w:keepNext w:val="0"/>
        <w:pageBreakBefore w:val="0"/>
        <w:spacing w:line="500" w:lineRule="exact"/>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t xml:space="preserve">（八）本项目（□是☑否）接受联合体竞争性磋商。</w:t>
      </w:r>
      <w:r/>
    </w:p>
    <w:p>
      <w:pPr>
        <w:ind w:firstLine="565"/>
        <w:keepLines w:val="0"/>
        <w:keepNext w:val="0"/>
        <w:pageBreakBefore w:val="0"/>
        <w:spacing w:line="500" w:lineRule="exact"/>
        <w:rPr>
          <w:rFonts w:hint="eastAsia" w:ascii="仿宋" w:hAnsi="仿宋" w:eastAsia="仿宋" w:cs="仿宋"/>
          <w:color w:val="auto"/>
          <w:sz w:val="28"/>
          <w:szCs w:val="28"/>
          <w:highlight w:val="none"/>
          <w:u w:val="single"/>
        </w:rPr>
      </w:pPr>
      <w:r>
        <w:rPr>
          <w:rFonts w:hint="eastAsia" w:ascii="仿宋" w:hAnsi="仿宋" w:eastAsia="仿宋" w:cs="仿宋"/>
          <w:color w:val="auto"/>
          <w:sz w:val="28"/>
          <w:szCs w:val="28"/>
          <w:highlight w:val="none"/>
        </w:rPr>
        <w:t xml:space="preserve">（九）本项目采购标的对应的中小企业划分标准所属行业为</w:t>
      </w:r>
      <w:r>
        <w:rPr>
          <w:rFonts w:hint="eastAsia" w:ascii="仿宋" w:hAnsi="仿宋" w:eastAsia="仿宋" w:cs="仿宋"/>
          <w:b/>
          <w:bCs/>
          <w:color w:val="auto"/>
          <w:sz w:val="28"/>
          <w:szCs w:val="28"/>
          <w:highlight w:val="none"/>
          <w:u w:val="single"/>
        </w:rPr>
        <w:t xml:space="preserve">其他未列明行业</w:t>
      </w:r>
      <w:r>
        <w:rPr>
          <w:rFonts w:hint="eastAsia" w:ascii="仿宋" w:hAnsi="仿宋" w:eastAsia="仿宋" w:cs="仿宋"/>
          <w:color w:val="auto"/>
          <w:sz w:val="28"/>
          <w:szCs w:val="28"/>
          <w:highlight w:val="none"/>
        </w:rPr>
        <w:t xml:space="preserve">。</w:t>
      </w:r>
      <w:r/>
    </w:p>
    <w:p>
      <w:pPr>
        <w:ind w:firstLine="568"/>
        <w:keepLines w:val="0"/>
        <w:keepNext w:val="0"/>
        <w:pageBreakBefore w:val="0"/>
        <w:spacing w:line="500" w:lineRule="exact"/>
        <w:rPr>
          <w:rFonts w:hint="eastAsia" w:ascii="仿宋" w:hAnsi="仿宋" w:eastAsia="仿宋" w:cs="仿宋"/>
          <w:b/>
          <w:bCs/>
          <w:color w:val="auto"/>
          <w:sz w:val="28"/>
          <w:szCs w:val="28"/>
          <w:highlight w:val="none"/>
        </w:rPr>
      </w:pPr>
      <w:r>
        <w:rPr>
          <w:rFonts w:hint="eastAsia" w:ascii="仿宋" w:hAnsi="仿宋" w:eastAsia="仿宋" w:cs="仿宋"/>
          <w:b/>
          <w:bCs/>
          <w:color w:val="auto"/>
          <w:sz w:val="28"/>
          <w:szCs w:val="28"/>
          <w:highlight w:val="none"/>
        </w:rPr>
        <w:t xml:space="preserve">二、申请人的资格要求:</w:t>
      </w:r>
      <w:r/>
    </w:p>
    <w:p>
      <w:pPr>
        <w:ind w:firstLine="560"/>
        <w:keepLines w:val="0"/>
        <w:keepNext w:val="0"/>
        <w:pageBreakBefore w:val="0"/>
        <w:spacing w:line="500" w:lineRule="exact"/>
        <w:rPr>
          <w:rFonts w:hint="eastAsia" w:ascii="仿宋" w:hAnsi="仿宋" w:eastAsia="仿宋" w:cs="仿宋"/>
          <w:b/>
          <w:color w:val="auto"/>
          <w:sz w:val="28"/>
          <w:szCs w:val="28"/>
          <w:highlight w:val="none"/>
        </w:rPr>
      </w:pPr>
      <w:r>
        <w:rPr>
          <w:rFonts w:hint="eastAsia" w:ascii="仿宋" w:hAnsi="仿宋" w:eastAsia="仿宋" w:cs="仿宋"/>
          <w:color w:val="auto"/>
          <w:sz w:val="28"/>
          <w:szCs w:val="28"/>
          <w:highlight w:val="none"/>
        </w:rPr>
        <w:t xml:space="preserve">（一）符合《中华人民共和国政府采购法》第二十二条规定；</w:t>
      </w:r>
      <w:r/>
    </w:p>
    <w:p>
      <w:pPr>
        <w:ind w:firstLine="560"/>
        <w:keepLines w:val="0"/>
        <w:keepNext w:val="0"/>
        <w:pageBreakBefore w:val="0"/>
        <w:spacing w:line="500" w:lineRule="exact"/>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t xml:space="preserve">（二）落实政府采购政策需满足的资格要求:</w:t>
      </w:r>
      <w:r/>
    </w:p>
    <w:p>
      <w:pPr>
        <w:ind w:firstLine="560"/>
        <w:keepLines w:val="0"/>
        <w:keepNext w:val="0"/>
        <w:pageBreakBefore w:val="0"/>
        <w:spacing w:line="500" w:lineRule="exact"/>
        <w:rPr>
          <w:rFonts w:hint="eastAsia" w:ascii="仿宋" w:hAnsi="仿宋" w:eastAsia="仿宋" w:cs="仿宋"/>
          <w:color w:val="auto"/>
          <w:sz w:val="28"/>
          <w:szCs w:val="28"/>
          <w:highlight w:val="none"/>
          <w:lang w:val="zh-CN"/>
        </w:rPr>
      </w:pPr>
      <w:r>
        <w:rPr>
          <w:rFonts w:hint="eastAsia" w:ascii="仿宋" w:hAnsi="仿宋" w:eastAsia="仿宋" w:cs="仿宋"/>
          <w:color w:val="auto"/>
          <w:sz w:val="28"/>
          <w:szCs w:val="28"/>
          <w:highlight w:val="none"/>
          <w:lang w:val="zh-CN"/>
        </w:rPr>
        <w:t xml:space="preserve">本项目</w:t>
      </w:r>
      <w:r>
        <w:rPr>
          <w:rFonts w:hint="eastAsia" w:ascii="仿宋" w:hAnsi="仿宋" w:eastAsia="仿宋" w:cs="仿宋"/>
          <w:color w:val="auto"/>
          <w:sz w:val="28"/>
          <w:szCs w:val="28"/>
          <w:highlight w:val="none"/>
        </w:rPr>
        <w:t xml:space="preserve">按照</w:t>
      </w:r>
      <w:r>
        <w:rPr>
          <w:rFonts w:hint="eastAsia" w:ascii="仿宋" w:hAnsi="仿宋" w:eastAsia="仿宋" w:cs="仿宋"/>
          <w:color w:val="auto"/>
          <w:sz w:val="28"/>
          <w:szCs w:val="28"/>
          <w:highlight w:val="none"/>
          <w:lang w:val="zh-CN"/>
        </w:rPr>
        <w:t xml:space="preserve">以下第</w:t>
      </w:r>
      <w:r>
        <w:rPr>
          <w:rFonts w:hint="eastAsia" w:ascii="仿宋" w:hAnsi="仿宋" w:eastAsia="仿宋" w:cs="仿宋"/>
          <w:color w:val="auto"/>
          <w:sz w:val="28"/>
          <w:szCs w:val="28"/>
          <w:highlight w:val="none"/>
          <w:u w:val="single"/>
        </w:rPr>
        <w:t xml:space="preserve"> </w:t>
      </w:r>
      <w:r>
        <w:rPr>
          <w:rFonts w:hint="eastAsia" w:ascii="仿宋" w:hAnsi="仿宋" w:eastAsia="仿宋" w:cs="仿宋"/>
          <w:color w:val="auto"/>
          <w:sz w:val="28"/>
          <w:szCs w:val="28"/>
          <w:highlight w:val="none"/>
          <w:u w:val="single"/>
          <w:lang w:val="en-US" w:eastAsia="zh-CN"/>
        </w:rPr>
        <w:t xml:space="preserve">3</w:t>
      </w:r>
      <w:r>
        <w:rPr>
          <w:rFonts w:hint="eastAsia" w:ascii="仿宋" w:hAnsi="仿宋" w:eastAsia="仿宋" w:cs="仿宋"/>
          <w:color w:val="auto"/>
          <w:sz w:val="28"/>
          <w:szCs w:val="28"/>
          <w:highlight w:val="none"/>
          <w:u w:val="single"/>
        </w:rPr>
        <w:t xml:space="preserve"> </w:t>
      </w:r>
      <w:r>
        <w:rPr>
          <w:rFonts w:hint="eastAsia" w:ascii="仿宋" w:hAnsi="仿宋" w:eastAsia="仿宋" w:cs="仿宋"/>
          <w:color w:val="auto"/>
          <w:sz w:val="28"/>
          <w:szCs w:val="28"/>
          <w:highlight w:val="none"/>
          <w:lang w:val="zh-CN"/>
        </w:rPr>
        <w:t xml:space="preserve">种方式落实政府采购促进中小企业发展的要求：</w:t>
      </w:r>
      <w:r/>
    </w:p>
    <w:p>
      <w:pPr>
        <w:ind w:firstLine="560"/>
        <w:keepLines w:val="0"/>
        <w:keepNext w:val="0"/>
        <w:pageBreakBefore w:val="0"/>
        <w:spacing w:line="500" w:lineRule="exact"/>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lang w:val="zh-CN"/>
        </w:rPr>
        <w:t xml:space="preserve">1、</w:t>
      </w:r>
      <w:r>
        <w:rPr>
          <w:rFonts w:hint="eastAsia" w:ascii="仿宋" w:hAnsi="仿宋" w:eastAsia="仿宋" w:cs="仿宋"/>
          <w:color w:val="auto"/>
          <w:sz w:val="28"/>
          <w:szCs w:val="28"/>
          <w:highlight w:val="none"/>
        </w:rPr>
        <w:t xml:space="preserve">本项目为专门面向中小企业采购的项目。</w:t>
      </w:r>
      <w:r/>
    </w:p>
    <w:p>
      <w:pPr>
        <w:ind w:firstLine="560"/>
        <w:keepLines w:val="0"/>
        <w:keepNext w:val="0"/>
        <w:pageBreakBefore w:val="0"/>
        <w:spacing w:line="500" w:lineRule="exact"/>
        <w:rPr>
          <w:rFonts w:hint="eastAsia" w:ascii="仿宋" w:hAnsi="仿宋" w:eastAsia="仿宋" w:cs="仿宋"/>
          <w:color w:val="auto"/>
          <w:sz w:val="28"/>
          <w:szCs w:val="28"/>
          <w:highlight w:val="none"/>
          <w:lang w:val="zh-CN"/>
        </w:rPr>
      </w:pPr>
      <w:r>
        <w:rPr>
          <w:rFonts w:hint="eastAsia" w:ascii="仿宋" w:hAnsi="仿宋" w:eastAsia="仿宋" w:cs="仿宋"/>
          <w:color w:val="auto"/>
          <w:sz w:val="28"/>
          <w:szCs w:val="28"/>
          <w:highlight w:val="none"/>
        </w:rPr>
        <w:t xml:space="preserve">2、</w:t>
      </w:r>
      <w:r>
        <w:rPr>
          <w:rFonts w:hint="eastAsia" w:ascii="仿宋" w:hAnsi="仿宋" w:eastAsia="仿宋" w:cs="仿宋"/>
          <w:color w:val="auto"/>
          <w:sz w:val="28"/>
          <w:szCs w:val="28"/>
          <w:highlight w:val="none"/>
          <w:lang w:val="zh-CN"/>
        </w:rPr>
        <w:t xml:space="preserve">本项目通过以下第（）种方式预留部分采购份额</w:t>
      </w:r>
      <w:r>
        <w:rPr>
          <w:rFonts w:hint="eastAsia" w:ascii="仿宋" w:hAnsi="仿宋" w:eastAsia="仿宋" w:cs="仿宋"/>
          <w:color w:val="auto"/>
          <w:sz w:val="28"/>
          <w:szCs w:val="28"/>
          <w:highlight w:val="none"/>
        </w:rPr>
        <w:t xml:space="preserve">采购</w:t>
      </w:r>
      <w:r>
        <w:rPr>
          <w:rFonts w:hint="eastAsia" w:ascii="仿宋" w:hAnsi="仿宋" w:eastAsia="仿宋" w:cs="仿宋"/>
          <w:color w:val="auto"/>
          <w:sz w:val="28"/>
          <w:szCs w:val="28"/>
          <w:highlight w:val="none"/>
          <w:lang w:val="zh-CN"/>
        </w:rPr>
        <w:t xml:space="preserve">中小企业</w:t>
      </w:r>
      <w:r>
        <w:rPr>
          <w:rFonts w:hint="eastAsia" w:ascii="仿宋" w:hAnsi="仿宋" w:eastAsia="仿宋" w:cs="仿宋"/>
          <w:color w:val="auto"/>
          <w:sz w:val="28"/>
          <w:szCs w:val="28"/>
          <w:highlight w:val="none"/>
        </w:rPr>
        <w:t xml:space="preserve">服务</w:t>
      </w:r>
      <w:r>
        <w:rPr>
          <w:rFonts w:hint="eastAsia" w:ascii="仿宋" w:hAnsi="仿宋" w:eastAsia="仿宋" w:cs="仿宋"/>
          <w:color w:val="auto"/>
          <w:sz w:val="28"/>
          <w:szCs w:val="28"/>
          <w:highlight w:val="none"/>
          <w:lang w:val="zh-CN"/>
        </w:rPr>
        <w:t xml:space="preserve">：</w:t>
      </w:r>
      <w:r/>
    </w:p>
    <w:p>
      <w:pPr>
        <w:ind w:firstLine="560"/>
        <w:keepLines w:val="0"/>
        <w:keepNext w:val="0"/>
        <w:pageBreakBefore w:val="0"/>
        <w:spacing w:line="500" w:lineRule="exact"/>
        <w:rPr>
          <w:rFonts w:hint="eastAsia" w:ascii="仿宋" w:hAnsi="仿宋" w:eastAsia="仿宋" w:cs="仿宋"/>
          <w:color w:val="auto"/>
          <w:sz w:val="28"/>
          <w:szCs w:val="28"/>
          <w:highlight w:val="none"/>
          <w:lang w:val="zh-CN"/>
        </w:rPr>
      </w:pPr>
      <w:r>
        <w:rPr>
          <w:rFonts w:hint="eastAsia" w:ascii="仿宋" w:hAnsi="仿宋" w:eastAsia="仿宋" w:cs="仿宋"/>
          <w:color w:val="auto"/>
          <w:sz w:val="28"/>
          <w:szCs w:val="28"/>
          <w:highlight w:val="none"/>
          <w:lang w:val="zh-CN"/>
        </w:rPr>
        <w:t xml:space="preserve">（1）本项目要求供应商以联合体形式参加，中小企业合同金额应当达到的比例为</w:t>
      </w:r>
      <w:r>
        <w:rPr>
          <w:rFonts w:hint="eastAsia" w:ascii="仿宋" w:hAnsi="仿宋" w:eastAsia="仿宋" w:cs="仿宋"/>
          <w:color w:val="auto"/>
          <w:sz w:val="28"/>
          <w:szCs w:val="28"/>
          <w:highlight w:val="none"/>
        </w:rPr>
        <w:t xml:space="preserve">%</w:t>
      </w:r>
      <w:r>
        <w:rPr>
          <w:rFonts w:hint="eastAsia" w:ascii="仿宋" w:hAnsi="仿宋" w:eastAsia="仿宋" w:cs="仿宋"/>
          <w:color w:val="auto"/>
          <w:sz w:val="28"/>
          <w:szCs w:val="28"/>
          <w:highlight w:val="none"/>
          <w:lang w:val="zh-CN"/>
        </w:rPr>
        <w:t xml:space="preserve">，其中小微企业所占比例应为</w:t>
      </w:r>
      <w:r>
        <w:rPr>
          <w:rFonts w:hint="eastAsia" w:ascii="仿宋" w:hAnsi="仿宋" w:eastAsia="仿宋" w:cs="仿宋"/>
          <w:color w:val="auto"/>
          <w:sz w:val="28"/>
          <w:szCs w:val="28"/>
          <w:highlight w:val="none"/>
        </w:rPr>
        <w:t xml:space="preserve">%</w:t>
      </w:r>
      <w:r>
        <w:rPr>
          <w:rFonts w:hint="eastAsia" w:ascii="仿宋" w:hAnsi="仿宋" w:eastAsia="仿宋" w:cs="仿宋"/>
          <w:color w:val="auto"/>
          <w:sz w:val="28"/>
          <w:szCs w:val="28"/>
          <w:highlight w:val="none"/>
          <w:lang w:val="zh-CN"/>
        </w:rPr>
        <w:t xml:space="preserve">（两项比例均应符合《政府采购促进中小企业发展管理办法》第八条规定）。</w:t>
      </w:r>
      <w:r/>
    </w:p>
    <w:p>
      <w:pPr>
        <w:ind w:firstLine="560"/>
        <w:keepLines w:val="0"/>
        <w:keepNext w:val="0"/>
        <w:pageBreakBefore w:val="0"/>
        <w:spacing w:line="500" w:lineRule="exact"/>
        <w:rPr>
          <w:rFonts w:hint="eastAsia" w:ascii="仿宋" w:hAnsi="仿宋" w:eastAsia="仿宋" w:cs="仿宋"/>
          <w:color w:val="auto"/>
          <w:sz w:val="28"/>
          <w:szCs w:val="28"/>
          <w:highlight w:val="none"/>
          <w:lang w:val="zh-CN"/>
        </w:rPr>
      </w:pPr>
      <w:r>
        <w:rPr>
          <w:rFonts w:hint="eastAsia" w:ascii="仿宋" w:hAnsi="仿宋" w:eastAsia="仿宋" w:cs="仿宋"/>
          <w:color w:val="auto"/>
          <w:sz w:val="28"/>
          <w:szCs w:val="28"/>
          <w:highlight w:val="none"/>
          <w:lang w:val="zh-CN"/>
        </w:rPr>
        <w:t xml:space="preserve">（2）本项目要求供应商进行合同分包，中小企业合同金额应当达到的比例为</w:t>
      </w:r>
      <w:r>
        <w:rPr>
          <w:rFonts w:hint="eastAsia" w:ascii="仿宋" w:hAnsi="仿宋" w:eastAsia="仿宋" w:cs="仿宋"/>
          <w:color w:val="auto"/>
          <w:sz w:val="28"/>
          <w:szCs w:val="28"/>
          <w:highlight w:val="none"/>
        </w:rPr>
        <w:t xml:space="preserve">%</w:t>
      </w:r>
      <w:r>
        <w:rPr>
          <w:rFonts w:hint="eastAsia" w:ascii="仿宋" w:hAnsi="仿宋" w:eastAsia="仿宋" w:cs="仿宋"/>
          <w:color w:val="auto"/>
          <w:sz w:val="28"/>
          <w:szCs w:val="28"/>
          <w:highlight w:val="none"/>
          <w:lang w:val="zh-CN"/>
        </w:rPr>
        <w:t xml:space="preserve">，其中小微企业所占比例应为</w:t>
      </w:r>
      <w:r>
        <w:rPr>
          <w:rFonts w:hint="eastAsia" w:ascii="仿宋" w:hAnsi="仿宋" w:eastAsia="仿宋" w:cs="仿宋"/>
          <w:color w:val="auto"/>
          <w:sz w:val="28"/>
          <w:szCs w:val="28"/>
          <w:highlight w:val="none"/>
        </w:rPr>
        <w:t xml:space="preserve">%</w:t>
      </w:r>
      <w:r>
        <w:rPr>
          <w:rFonts w:hint="eastAsia" w:ascii="仿宋" w:hAnsi="仿宋" w:eastAsia="仿宋" w:cs="仿宋"/>
          <w:color w:val="auto"/>
          <w:sz w:val="28"/>
          <w:szCs w:val="28"/>
          <w:highlight w:val="none"/>
          <w:lang w:val="zh-CN"/>
        </w:rPr>
        <w:t xml:space="preserve">（两项比例均应符合《政府采购促进中小企业发展管理办法》第八条规定）。</w:t>
      </w:r>
      <w:r/>
    </w:p>
    <w:p>
      <w:pPr>
        <w:ind w:firstLine="560"/>
        <w:keepLines w:val="0"/>
        <w:keepNext w:val="0"/>
        <w:pageBreakBefore w:val="0"/>
        <w:spacing w:line="500" w:lineRule="exact"/>
        <w:rPr>
          <w:rFonts w:hint="eastAsia" w:ascii="仿宋" w:hAnsi="仿宋" w:eastAsia="仿宋" w:cs="仿宋"/>
          <w:color w:val="auto"/>
          <w:sz w:val="28"/>
          <w:szCs w:val="28"/>
          <w:highlight w:val="none"/>
          <w:lang w:val="zh-CN"/>
        </w:rPr>
      </w:pPr>
      <w:r>
        <w:rPr>
          <w:rFonts w:hint="eastAsia" w:ascii="仿宋" w:hAnsi="仿宋" w:eastAsia="仿宋" w:cs="仿宋"/>
          <w:color w:val="auto"/>
          <w:sz w:val="28"/>
          <w:szCs w:val="28"/>
          <w:highlight w:val="none"/>
          <w:lang w:val="zh-CN"/>
        </w:rPr>
        <w:t xml:space="preserve">3、本项目为非预留份额的采购项目，</w:t>
      </w:r>
      <w:r>
        <w:rPr>
          <w:rFonts w:hint="eastAsia" w:ascii="仿宋" w:hAnsi="仿宋" w:eastAsia="仿宋" w:cs="仿宋"/>
          <w:color w:val="auto"/>
          <w:sz w:val="28"/>
          <w:szCs w:val="28"/>
          <w:highlight w:val="none"/>
        </w:rPr>
        <w:t xml:space="preserve">对小微企业报价给予扣除，用扣除后的价格参加评审，具体详见第二章“供应商须知”第3</w:t>
      </w:r>
      <w:r>
        <w:rPr>
          <w:rFonts w:hint="eastAsia" w:ascii="仿宋" w:hAnsi="仿宋" w:eastAsia="仿宋" w:cs="仿宋"/>
          <w:color w:val="auto"/>
          <w:sz w:val="28"/>
          <w:szCs w:val="28"/>
          <w:highlight w:val="none"/>
          <w:lang w:val="en-US" w:eastAsia="zh-CN"/>
        </w:rPr>
        <w:t xml:space="preserve">5</w:t>
      </w:r>
      <w:r>
        <w:rPr>
          <w:rFonts w:hint="eastAsia" w:ascii="仿宋" w:hAnsi="仿宋" w:eastAsia="仿宋" w:cs="仿宋"/>
          <w:color w:val="auto"/>
          <w:sz w:val="28"/>
          <w:szCs w:val="28"/>
          <w:highlight w:val="none"/>
        </w:rPr>
        <w:t xml:space="preserve">.1项</w:t>
      </w:r>
      <w:r>
        <w:rPr>
          <w:rFonts w:hint="eastAsia" w:ascii="仿宋" w:hAnsi="仿宋" w:eastAsia="仿宋" w:cs="仿宋"/>
          <w:color w:val="auto"/>
          <w:sz w:val="28"/>
          <w:szCs w:val="28"/>
          <w:highlight w:val="none"/>
          <w:lang w:val="zh-CN"/>
        </w:rPr>
        <w:t xml:space="preserve">。</w:t>
      </w:r>
      <w:r/>
    </w:p>
    <w:p>
      <w:pPr>
        <w:ind w:firstLine="560"/>
        <w:keepLines w:val="0"/>
        <w:keepNext w:val="0"/>
        <w:pageBreakBefore w:val="0"/>
        <w:spacing w:line="500" w:lineRule="exact"/>
        <w:rPr>
          <w:rFonts w:hint="eastAsia" w:ascii="仿宋" w:hAnsi="仿宋" w:eastAsia="仿宋" w:cs="仿宋"/>
          <w:color w:val="auto"/>
          <w:sz w:val="28"/>
          <w:szCs w:val="28"/>
          <w:highlight w:val="none"/>
          <w:lang w:val="zh-CN"/>
        </w:rPr>
      </w:pPr>
      <w:r>
        <w:rPr>
          <w:rFonts w:hint="eastAsia" w:ascii="仿宋" w:hAnsi="仿宋" w:eastAsia="仿宋" w:cs="仿宋"/>
          <w:color w:val="auto"/>
          <w:sz w:val="28"/>
          <w:szCs w:val="28"/>
          <w:highlight w:val="none"/>
        </w:rPr>
        <w:t xml:space="preserve">注:</w:t>
      </w:r>
      <w:r>
        <w:rPr>
          <w:rFonts w:hint="eastAsia" w:ascii="仿宋" w:hAnsi="仿宋" w:eastAsia="仿宋" w:cs="仿宋"/>
          <w:color w:val="auto"/>
          <w:sz w:val="28"/>
          <w:szCs w:val="28"/>
          <w:highlight w:val="none"/>
          <w:lang w:val="zh-CN"/>
        </w:rPr>
        <w:t xml:space="preserve">监狱企业、残疾人福利性单位视同小微企业；符合中小企业划分标准的个体工商户，在政府采购活动中视同中小企业，享受政府采购支持中小企业发展政策。</w:t>
      </w:r>
      <w:r/>
    </w:p>
    <w:p>
      <w:pPr>
        <w:numPr>
          <w:ilvl w:val="0"/>
          <w:numId w:val="1"/>
        </w:numPr>
        <w:ind w:firstLine="480"/>
        <w:keepLines w:val="0"/>
        <w:keepNext w:val="0"/>
        <w:pageBreakBefore w:val="0"/>
        <w:spacing w:line="500" w:lineRule="exact"/>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t xml:space="preserve">本项目的特定资格要求:</w:t>
      </w:r>
      <w:r/>
    </w:p>
    <w:p>
      <w:pPr>
        <w:numPr>
          <w:ilvl w:val="0"/>
          <w:numId w:val="0"/>
        </w:numPr>
        <w:ind w:firstLine="560"/>
        <w:keepLines w:val="0"/>
        <w:keepNext w:val="0"/>
        <w:pageBreakBefore w:val="0"/>
        <w:spacing w:line="500" w:lineRule="exact"/>
        <w:rPr>
          <w:rFonts w:hint="eastAsia" w:ascii="仿宋" w:hAnsi="仿宋" w:eastAsia="仿宋" w:cs="仿宋"/>
          <w:color w:val="auto"/>
          <w:sz w:val="28"/>
          <w:szCs w:val="28"/>
          <w:highlight w:val="none"/>
          <w:lang w:val="en-US" w:eastAsia="zh-CN"/>
        </w:rPr>
      </w:pPr>
      <w:r>
        <w:rPr>
          <w:rFonts w:hint="eastAsia" w:ascii="仿宋" w:hAnsi="仿宋" w:eastAsia="仿宋" w:cs="仿宋"/>
          <w:color w:val="auto"/>
          <w:sz w:val="28"/>
          <w:szCs w:val="28"/>
          <w:highlight w:val="none"/>
          <w:lang w:val="zh-CN"/>
        </w:rPr>
        <w:t xml:space="preserve">（1）供应商必须具有消防安全合格证或建设工程</w:t>
      </w:r>
      <w:r>
        <w:rPr>
          <w:rFonts w:hint="eastAsia" w:ascii="仿宋" w:hAnsi="仿宋" w:eastAsia="仿宋" w:cs="仿宋"/>
          <w:color w:val="auto"/>
          <w:sz w:val="28"/>
          <w:szCs w:val="28"/>
          <w:highlight w:val="none"/>
        </w:rPr>
        <w:t xml:space="preserve">消防意见书(需提供主管部门颁发的证书或意见书扫描件上传至电子响应文件中，加盖电子签章)</w:t>
      </w:r>
      <w:r/>
    </w:p>
    <w:p>
      <w:pPr>
        <w:ind w:firstLine="560"/>
        <w:keepLines w:val="0"/>
        <w:keepNext w:val="0"/>
        <w:pageBreakBefore w:val="0"/>
        <w:spacing w:line="500" w:lineRule="exact"/>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t xml:space="preserve">（2）承诺成交后提供所有服务人员的健康证(提供承诺书扫描件上传至电子响应文件中，加盖电子签章</w:t>
      </w:r>
      <w:r>
        <w:rPr>
          <w:rFonts w:hint="eastAsia" w:ascii="仿宋" w:hAnsi="仿宋" w:eastAsia="仿宋" w:cs="仿宋"/>
          <w:color w:val="auto"/>
          <w:sz w:val="28"/>
          <w:szCs w:val="28"/>
          <w:highlight w:val="none"/>
          <w:lang w:eastAsia="zh-CN"/>
        </w:rPr>
        <w:t xml:space="preserve">，</w:t>
      </w:r>
      <w:r>
        <w:rPr>
          <w:rFonts w:hint="eastAsia" w:ascii="仿宋" w:hAnsi="仿宋" w:eastAsia="仿宋" w:cs="仿宋"/>
          <w:color w:val="auto"/>
          <w:sz w:val="28"/>
          <w:szCs w:val="28"/>
          <w:highlight w:val="none"/>
          <w:lang w:val="en-US" w:eastAsia="zh-CN"/>
        </w:rPr>
        <w:t xml:space="preserve">格式自拟</w:t>
      </w:r>
      <w:r>
        <w:rPr>
          <w:rFonts w:hint="eastAsia" w:ascii="仿宋" w:hAnsi="仿宋" w:eastAsia="仿宋" w:cs="仿宋"/>
          <w:color w:val="auto"/>
          <w:sz w:val="28"/>
          <w:szCs w:val="28"/>
          <w:highlight w:val="none"/>
        </w:rPr>
        <w:t xml:space="preserve"> )</w:t>
      </w:r>
      <w:r/>
    </w:p>
    <w:p>
      <w:pPr>
        <w:pStyle w:val="636"/>
        <w:ind w:firstLine="560"/>
        <w:jc w:val="both"/>
        <w:rPr>
          <w:rFonts w:hint="default" w:eastAsia="仿宋"/>
          <w:lang w:val="en-US" w:eastAsia="zh-CN"/>
        </w:rPr>
      </w:pPr>
      <w:r>
        <w:rPr>
          <w:rFonts w:hint="eastAsia" w:ascii="仿宋" w:hAnsi="仿宋" w:eastAsia="仿宋" w:cs="仿宋"/>
          <w:color w:val="auto"/>
          <w:sz w:val="28"/>
          <w:szCs w:val="28"/>
          <w:highlight w:val="none"/>
          <w:lang w:eastAsia="zh-CN"/>
        </w:rPr>
        <w:t xml:space="preserve">（</w:t>
      </w:r>
      <w:r>
        <w:rPr>
          <w:rFonts w:hint="eastAsia" w:ascii="仿宋" w:hAnsi="仿宋" w:eastAsia="仿宋" w:cs="仿宋"/>
          <w:color w:val="auto"/>
          <w:sz w:val="28"/>
          <w:szCs w:val="28"/>
          <w:highlight w:val="none"/>
          <w:lang w:val="en-US" w:eastAsia="zh-CN"/>
        </w:rPr>
        <w:t xml:space="preserve">3）供应商应在经营服务场所按规定设置内设医疗机构，同时为全部服务对象残疾人统一购买养老服务机构责任保险，保障期限须覆盖整个服务周期。(提供承诺书扫描件上传至电子响应文件中，加盖电子签章 ，格式自拟)</w:t>
      </w:r>
      <w:r/>
    </w:p>
    <w:p>
      <w:pPr>
        <w:ind w:firstLine="560"/>
        <w:keepLines w:val="0"/>
        <w:keepNext w:val="0"/>
        <w:pageBreakBefore w:val="0"/>
        <w:spacing w:line="500" w:lineRule="exact"/>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t xml:space="preserve">（四）拒绝下述条件的供应商参加本次采购活动:</w:t>
      </w:r>
      <w:r/>
    </w:p>
    <w:p>
      <w:pPr>
        <w:ind w:firstLine="560"/>
        <w:keepLines w:val="0"/>
        <w:keepNext w:val="0"/>
        <w:pageBreakBefore w:val="0"/>
        <w:spacing w:line="500" w:lineRule="exact"/>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t xml:space="preserve">1、供应商单位负责人为同一人或者存在直接控股、管理关系的不同供应商，不得同时参加同一合同项下的政府采购活动。</w:t>
      </w:r>
      <w:r/>
    </w:p>
    <w:p>
      <w:pPr>
        <w:ind w:firstLine="560"/>
        <w:keepLines w:val="0"/>
        <w:keepNext w:val="0"/>
        <w:pageBreakBefore w:val="0"/>
        <w:spacing w:line="500" w:lineRule="exact"/>
        <w:rPr>
          <w:rFonts w:hint="eastAsia" w:ascii="仿宋" w:hAnsi="仿宋" w:eastAsia="仿宋" w:cs="仿宋"/>
          <w:b/>
          <w:i/>
          <w:color w:val="auto"/>
          <w:sz w:val="28"/>
          <w:szCs w:val="28"/>
          <w:highlight w:val="none"/>
        </w:rPr>
      </w:pPr>
      <w:r>
        <w:rPr>
          <w:rFonts w:hint="eastAsia" w:ascii="仿宋" w:hAnsi="仿宋" w:eastAsia="仿宋" w:cs="仿宋"/>
          <w:color w:val="auto"/>
          <w:sz w:val="28"/>
          <w:szCs w:val="28"/>
          <w:highlight w:val="none"/>
        </w:rPr>
        <w:t xml:space="preserve">2、凡为采购项目提供整体设计、规范编制或者项目管理、监理、检测等服务的供应商，不得再参加本项目的采购活动。</w:t>
      </w:r>
      <w:r/>
    </w:p>
    <w:p>
      <w:pPr>
        <w:ind w:firstLine="560"/>
        <w:keepLines w:val="0"/>
        <w:keepNext w:val="0"/>
        <w:pageBreakBefore w:val="0"/>
        <w:spacing w:line="500" w:lineRule="exact"/>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t xml:space="preserve">3、供应商被“信用中国”网站、“中国政府采购网”列入失信被执行人、重大税收违法案件当事人名单、政府采购严重违法失信行为记录名单。</w:t>
      </w:r>
      <w:r/>
    </w:p>
    <w:p>
      <w:pPr>
        <w:ind w:firstLine="568"/>
        <w:keepLines w:val="0"/>
        <w:keepNext w:val="0"/>
        <w:pageBreakBefore w:val="0"/>
        <w:spacing w:line="500" w:lineRule="exact"/>
        <w:rPr>
          <w:rFonts w:hint="eastAsia" w:ascii="仿宋" w:hAnsi="仿宋" w:eastAsia="仿宋" w:cs="仿宋"/>
          <w:b/>
          <w:bCs/>
          <w:color w:val="auto"/>
          <w:sz w:val="28"/>
          <w:szCs w:val="28"/>
          <w:highlight w:val="none"/>
        </w:rPr>
      </w:pPr>
      <w:r>
        <w:rPr>
          <w:rFonts w:hint="eastAsia" w:ascii="仿宋" w:hAnsi="仿宋" w:eastAsia="仿宋" w:cs="仿宋"/>
          <w:b/>
          <w:bCs/>
          <w:color w:val="auto"/>
          <w:sz w:val="28"/>
          <w:szCs w:val="28"/>
          <w:highlight w:val="none"/>
        </w:rPr>
        <w:t xml:space="preserve">三、获取磋商文件</w:t>
      </w:r>
      <w:r/>
    </w:p>
    <w:p>
      <w:pPr>
        <w:ind w:firstLine="560"/>
        <w:keepLines w:val="0"/>
        <w:keepNext w:val="0"/>
        <w:pageBreakBefore w:val="0"/>
        <w:spacing w:line="500" w:lineRule="exact"/>
        <w:rPr>
          <w:rFonts w:hint="eastAsia" w:ascii="仿宋" w:hAnsi="仿宋" w:eastAsia="仿宋" w:cs="仿宋"/>
          <w:color w:val="auto"/>
          <w:sz w:val="28"/>
          <w:szCs w:val="28"/>
          <w:highlight w:val="none"/>
          <w:lang w:val="zh-CN"/>
        </w:rPr>
      </w:pPr>
      <w:r>
        <w:rPr>
          <w:rFonts w:hint="eastAsia" w:ascii="仿宋" w:hAnsi="仿宋" w:eastAsia="仿宋" w:cs="仿宋"/>
          <w:color w:val="auto"/>
          <w:sz w:val="28"/>
          <w:szCs w:val="28"/>
          <w:highlight w:val="none"/>
          <w:lang w:val="zh-CN"/>
        </w:rPr>
        <w:t xml:space="preserve">1、时间:</w:t>
      </w:r>
      <w:r>
        <w:rPr>
          <w:rFonts w:hint="eastAsia" w:ascii="仿宋" w:hAnsi="仿宋" w:eastAsia="仿宋"/>
          <w:sz w:val="28"/>
          <w:szCs w:val="28"/>
        </w:rPr>
        <w:t xml:space="preserve">自磋商公告发布之日起五个工作日。</w:t>
      </w:r>
      <w:r/>
    </w:p>
    <w:p>
      <w:pPr>
        <w:ind w:firstLine="560"/>
        <w:keepLines w:val="0"/>
        <w:keepNext w:val="0"/>
        <w:pageBreakBefore w:val="0"/>
        <w:spacing w:line="500" w:lineRule="exact"/>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t xml:space="preserve">2、方式：在“淮安市政府采购网”自行免费下载磋商文件。</w:t>
      </w:r>
      <w:r/>
    </w:p>
    <w:p>
      <w:pPr>
        <w:ind w:firstLine="568"/>
        <w:keepLines w:val="0"/>
        <w:keepNext w:val="0"/>
        <w:pageBreakBefore w:val="0"/>
        <w:spacing w:line="500" w:lineRule="exact"/>
        <w:rPr>
          <w:rFonts w:hint="eastAsia" w:ascii="仿宋" w:hAnsi="仿宋" w:eastAsia="仿宋" w:cs="仿宋"/>
          <w:b/>
          <w:bCs/>
          <w:color w:val="auto"/>
          <w:sz w:val="28"/>
          <w:szCs w:val="28"/>
          <w:highlight w:val="none"/>
        </w:rPr>
      </w:pPr>
      <w:r>
        <w:rPr>
          <w:rFonts w:hint="eastAsia" w:ascii="仿宋" w:hAnsi="仿宋" w:eastAsia="仿宋" w:cs="仿宋"/>
          <w:b/>
          <w:bCs/>
          <w:color w:val="auto"/>
          <w:sz w:val="28"/>
          <w:szCs w:val="28"/>
          <w:highlight w:val="none"/>
        </w:rPr>
        <w:t xml:space="preserve">四、提交响应文件截止时间、磋商时间和地点</w:t>
      </w:r>
      <w:r/>
    </w:p>
    <w:p>
      <w:pPr>
        <w:ind w:firstLine="565"/>
        <w:keepLines w:val="0"/>
        <w:keepNext w:val="0"/>
        <w:pageBreakBefore w:val="0"/>
        <w:spacing w:line="500" w:lineRule="exact"/>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t xml:space="preserve">（一）电子响应文件提交截止时间及磋商时间:202</w:t>
      </w:r>
      <w:r>
        <w:rPr>
          <w:rFonts w:hint="eastAsia" w:ascii="仿宋" w:hAnsi="仿宋" w:eastAsia="仿宋" w:cs="仿宋"/>
          <w:color w:val="auto"/>
          <w:sz w:val="28"/>
          <w:szCs w:val="28"/>
          <w:highlight w:val="none"/>
          <w:lang w:val="en-US" w:eastAsia="zh-CN"/>
        </w:rPr>
        <w:t xml:space="preserve">6</w:t>
      </w:r>
      <w:r>
        <w:rPr>
          <w:rFonts w:hint="eastAsia" w:ascii="仿宋" w:hAnsi="仿宋" w:eastAsia="仿宋" w:cs="仿宋"/>
          <w:color w:val="auto"/>
          <w:sz w:val="28"/>
          <w:szCs w:val="28"/>
          <w:highlight w:val="none"/>
        </w:rPr>
        <w:t xml:space="preserve">年</w:t>
      </w:r>
      <w:r>
        <w:rPr>
          <w:rFonts w:hint="eastAsia" w:ascii="仿宋" w:hAnsi="仿宋" w:eastAsia="仿宋" w:cs="仿宋"/>
          <w:color w:val="auto"/>
          <w:sz w:val="28"/>
          <w:szCs w:val="28"/>
          <w:highlight w:val="none"/>
          <w:lang w:val="en-US" w:eastAsia="zh-CN"/>
        </w:rPr>
        <w:t xml:space="preserve">6月22日14点30分</w:t>
      </w:r>
      <w:r/>
    </w:p>
    <w:p>
      <w:pPr>
        <w:ind w:firstLine="560"/>
        <w:keepLines w:val="0"/>
        <w:keepNext w:val="0"/>
        <w:pageBreakBefore w:val="0"/>
        <w:spacing w:line="500" w:lineRule="exact"/>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t xml:space="preserve">（二）电子响应文件上传地址：“苏采云”政府采购交易系统网上开标大厅。</w:t>
      </w:r>
      <w:r/>
    </w:p>
    <w:p>
      <w:pPr>
        <w:pStyle w:val="636"/>
        <w:ind w:firstLine="600"/>
        <w:jc w:val="both"/>
        <w:rPr>
          <w:rFonts w:hint="eastAsia"/>
        </w:rPr>
      </w:pPr>
      <w:r>
        <w:rPr>
          <w:rFonts w:hint="eastAsia"/>
          <w:lang w:val="en-US" w:eastAsia="zh-CN"/>
        </w:rPr>
        <w:t xml:space="preserve">（三）</w:t>
      </w:r>
      <w:r>
        <w:rPr>
          <w:rFonts w:hint="eastAsia"/>
        </w:rPr>
        <w:t xml:space="preserve">开标地点：淮安市北京北路99号清江浦区公共资源交易中心不见面开标室</w:t>
      </w:r>
      <w:r/>
    </w:p>
    <w:p>
      <w:pPr>
        <w:ind w:firstLine="568"/>
        <w:keepLines w:val="0"/>
        <w:keepNext w:val="0"/>
        <w:pageBreakBefore w:val="0"/>
        <w:spacing w:line="500" w:lineRule="exact"/>
        <w:rPr>
          <w:rFonts w:hint="eastAsia" w:ascii="仿宋" w:hAnsi="仿宋" w:eastAsia="仿宋" w:cs="仿宋"/>
          <w:b/>
          <w:bCs/>
          <w:color w:val="auto"/>
          <w:sz w:val="28"/>
          <w:szCs w:val="28"/>
          <w:highlight w:val="none"/>
        </w:rPr>
      </w:pPr>
      <w:r>
        <w:rPr>
          <w:rFonts w:hint="eastAsia" w:ascii="仿宋" w:hAnsi="仿宋" w:eastAsia="仿宋" w:cs="仿宋"/>
          <w:b/>
          <w:bCs/>
          <w:color w:val="auto"/>
          <w:sz w:val="28"/>
          <w:szCs w:val="28"/>
          <w:highlight w:val="none"/>
        </w:rPr>
        <w:t xml:space="preserve">五、公告期限</w:t>
      </w:r>
      <w:r/>
    </w:p>
    <w:p>
      <w:pPr>
        <w:ind w:firstLine="565"/>
        <w:keepLines w:val="0"/>
        <w:keepNext w:val="0"/>
        <w:pageBreakBefore w:val="0"/>
        <w:spacing w:line="500" w:lineRule="exact"/>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t xml:space="preserve">自本公告发布之日起五个工作日。</w:t>
      </w:r>
      <w:r/>
    </w:p>
    <w:p>
      <w:pPr>
        <w:ind w:firstLine="568"/>
        <w:keepLines w:val="0"/>
        <w:keepNext w:val="0"/>
        <w:pageBreakBefore w:val="0"/>
        <w:spacing w:line="500" w:lineRule="exact"/>
        <w:rPr>
          <w:rFonts w:hint="eastAsia" w:ascii="仿宋" w:hAnsi="仿宋" w:eastAsia="仿宋" w:cs="仿宋"/>
          <w:b/>
          <w:bCs/>
          <w:color w:val="auto"/>
          <w:sz w:val="28"/>
          <w:szCs w:val="28"/>
          <w:highlight w:val="none"/>
        </w:rPr>
      </w:pPr>
      <w:r>
        <w:rPr>
          <w:rFonts w:hint="eastAsia" w:ascii="仿宋" w:hAnsi="仿宋" w:eastAsia="仿宋" w:cs="仿宋"/>
          <w:b/>
          <w:bCs/>
          <w:color w:val="auto"/>
          <w:sz w:val="28"/>
          <w:szCs w:val="28"/>
          <w:highlight w:val="none"/>
        </w:rPr>
        <w:t xml:space="preserve">六、其他补充事宜</w:t>
      </w:r>
      <w:r/>
    </w:p>
    <w:p>
      <w:pPr>
        <w:ind w:firstLine="565"/>
        <w:keepLines w:val="0"/>
        <w:keepNext w:val="0"/>
        <w:pageBreakBefore w:val="0"/>
        <w:spacing w:line="500" w:lineRule="exact"/>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t xml:space="preserve">本项目仅采购非进口产品（注:本文件所称进口产品是指通过中国海关报关验放进入中国境内且产自关境外的产品）。</w:t>
      </w:r>
      <w:r/>
    </w:p>
    <w:p>
      <w:pPr>
        <w:ind w:firstLine="568"/>
        <w:keepLines w:val="0"/>
        <w:keepNext w:val="0"/>
        <w:pageBreakBefore w:val="0"/>
        <w:spacing w:line="500" w:lineRule="exact"/>
        <w:rPr>
          <w:rFonts w:hint="eastAsia" w:ascii="仿宋" w:hAnsi="仿宋" w:eastAsia="仿宋" w:cs="仿宋"/>
          <w:color w:val="auto"/>
          <w:sz w:val="28"/>
          <w:szCs w:val="28"/>
          <w:highlight w:val="none"/>
        </w:rPr>
      </w:pPr>
      <w:r>
        <w:rPr>
          <w:rFonts w:hint="eastAsia" w:ascii="仿宋" w:hAnsi="仿宋" w:eastAsia="仿宋" w:cs="仿宋"/>
          <w:b/>
          <w:bCs/>
          <w:color w:val="auto"/>
          <w:sz w:val="28"/>
          <w:szCs w:val="28"/>
          <w:highlight w:val="none"/>
        </w:rPr>
        <w:t xml:space="preserve">七、对本次采购提出询问，请按以下方式联系。</w:t>
      </w:r>
      <w:r/>
    </w:p>
    <w:p>
      <w:pPr>
        <w:ind w:firstLine="560"/>
        <w:keepLines w:val="0"/>
        <w:keepNext w:val="0"/>
        <w:pageBreakBefore w:val="0"/>
        <w:spacing w:line="500" w:lineRule="exact"/>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t xml:space="preserve">1、采购人信息</w:t>
      </w:r>
      <w:r/>
    </w:p>
    <w:p>
      <w:pPr>
        <w:ind w:firstLine="565"/>
        <w:keepLines w:val="0"/>
        <w:keepNext w:val="0"/>
        <w:pageBreakBefore w:val="0"/>
        <w:spacing w:line="500" w:lineRule="exact"/>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t xml:space="preserve">（1）联系人: 周主任</w:t>
      </w:r>
      <w:r/>
    </w:p>
    <w:p>
      <w:pPr>
        <w:ind w:firstLine="565"/>
        <w:keepLines w:val="0"/>
        <w:keepNext w:val="0"/>
        <w:pageBreakBefore w:val="0"/>
        <w:spacing w:line="500" w:lineRule="exact"/>
        <w:rPr>
          <w:rFonts w:hint="eastAsia" w:ascii="仿宋" w:hAnsi="仿宋" w:eastAsia="仿宋" w:cs="仿宋"/>
          <w:bCs/>
          <w:color w:val="auto"/>
          <w:sz w:val="28"/>
          <w:szCs w:val="28"/>
          <w:highlight w:val="none"/>
        </w:rPr>
      </w:pPr>
      <w:r>
        <w:rPr>
          <w:rFonts w:hint="eastAsia" w:ascii="仿宋" w:hAnsi="仿宋" w:eastAsia="仿宋" w:cs="仿宋"/>
          <w:color w:val="auto"/>
          <w:sz w:val="28"/>
          <w:szCs w:val="28"/>
          <w:highlight w:val="none"/>
        </w:rPr>
        <w:t xml:space="preserve">（2）联系电话: </w:t>
      </w:r>
      <w:r>
        <w:rPr>
          <w:rFonts w:hint="eastAsia" w:ascii="仿宋" w:hAnsi="仿宋" w:eastAsia="仿宋" w:cs="仿宋"/>
          <w:bCs/>
          <w:color w:val="auto"/>
          <w:sz w:val="28"/>
          <w:szCs w:val="28"/>
          <w:highlight w:val="none"/>
        </w:rPr>
        <w:t xml:space="preserve">0517-83965289</w:t>
      </w:r>
      <w:r/>
    </w:p>
    <w:p>
      <w:pPr>
        <w:ind w:firstLine="565"/>
        <w:keepLines w:val="0"/>
        <w:keepNext w:val="0"/>
        <w:pageBreakBefore w:val="0"/>
        <w:spacing w:line="500" w:lineRule="exact"/>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t xml:space="preserve">（3）联系地址: 淮安市清江浦区解放西路城南体育场院内</w:t>
      </w:r>
      <w:r/>
    </w:p>
    <w:p>
      <w:pPr>
        <w:ind w:firstLine="565"/>
        <w:keepLines w:val="0"/>
        <w:keepNext w:val="0"/>
        <w:pageBreakBefore w:val="0"/>
        <w:spacing w:line="500" w:lineRule="exact"/>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t xml:space="preserve">2、采购代理机构信息</w:t>
      </w:r>
      <w:r/>
    </w:p>
    <w:p>
      <w:pPr>
        <w:ind w:firstLine="565"/>
        <w:keepLines w:val="0"/>
        <w:keepNext w:val="0"/>
        <w:pageBreakBefore w:val="0"/>
        <w:spacing w:line="500" w:lineRule="exact"/>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t xml:space="preserve">名称：</w:t>
      </w:r>
      <w:r>
        <w:rPr>
          <w:rFonts w:hint="eastAsia" w:ascii="仿宋" w:hAnsi="仿宋" w:eastAsia="仿宋" w:cs="仿宋"/>
          <w:color w:val="auto"/>
          <w:sz w:val="28"/>
          <w:szCs w:val="28"/>
          <w:highlight w:val="none"/>
          <w:lang w:eastAsia="zh-CN"/>
        </w:rPr>
        <w:t xml:space="preserve">江苏永实工程项目管理有限公司</w:t>
      </w:r>
      <w:r>
        <w:rPr>
          <w:rFonts w:hint="eastAsia" w:ascii="仿宋" w:hAnsi="仿宋" w:eastAsia="仿宋" w:cs="仿宋"/>
          <w:color w:val="auto"/>
          <w:sz w:val="28"/>
          <w:szCs w:val="28"/>
          <w:highlight w:val="none"/>
        </w:rPr>
        <w:t xml:space="preserve">　</w:t>
      </w:r>
      <w:r/>
    </w:p>
    <w:p>
      <w:pPr>
        <w:ind w:firstLine="565"/>
        <w:keepLines w:val="0"/>
        <w:keepNext w:val="0"/>
        <w:pageBreakBefore w:val="0"/>
        <w:spacing w:line="500" w:lineRule="exact"/>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t xml:space="preserve">地址：</w:t>
      </w:r>
      <w:r>
        <w:rPr>
          <w:rFonts w:hint="eastAsia" w:ascii="仿宋" w:hAnsi="仿宋" w:eastAsia="仿宋" w:cs="仿宋"/>
          <w:color w:val="auto"/>
          <w:sz w:val="28"/>
          <w:szCs w:val="28"/>
          <w:highlight w:val="none"/>
          <w:lang w:val="en-US" w:eastAsia="zh-CN"/>
        </w:rPr>
        <w:t xml:space="preserve">淮安市经济技术开发区留学生创业园1号楼211室</w:t>
      </w:r>
      <w:r>
        <w:rPr>
          <w:rFonts w:hint="eastAsia" w:ascii="仿宋" w:hAnsi="仿宋" w:eastAsia="仿宋" w:cs="仿宋"/>
          <w:color w:val="auto"/>
          <w:sz w:val="28"/>
          <w:szCs w:val="28"/>
          <w:highlight w:val="none"/>
        </w:rPr>
        <w:t xml:space="preserve">　</w:t>
      </w:r>
      <w:r/>
    </w:p>
    <w:p>
      <w:pPr>
        <w:ind w:firstLine="568"/>
        <w:keepLines w:val="0"/>
        <w:keepNext w:val="0"/>
        <w:pageBreakBefore w:val="0"/>
        <w:spacing w:line="500" w:lineRule="exact"/>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t xml:space="preserve">联系人：</w:t>
      </w:r>
      <w:r>
        <w:rPr>
          <w:rFonts w:hint="eastAsia" w:ascii="仿宋" w:hAnsi="仿宋" w:eastAsia="仿宋" w:cs="仿宋"/>
          <w:color w:val="auto"/>
          <w:sz w:val="28"/>
          <w:szCs w:val="28"/>
          <w:highlight w:val="none"/>
          <w:lang w:val="en-US" w:eastAsia="zh-CN"/>
        </w:rPr>
        <w:t xml:space="preserve">张</w:t>
      </w:r>
      <w:r>
        <w:rPr>
          <w:rFonts w:hint="eastAsia" w:ascii="仿宋" w:hAnsi="仿宋" w:eastAsia="仿宋" w:cs="仿宋"/>
          <w:color w:val="auto"/>
          <w:sz w:val="28"/>
          <w:szCs w:val="28"/>
          <w:highlight w:val="none"/>
        </w:rPr>
        <w:t xml:space="preserve">工</w:t>
      </w:r>
      <w:r/>
    </w:p>
    <w:p>
      <w:pPr>
        <w:ind w:firstLine="568"/>
        <w:keepLines w:val="0"/>
        <w:keepNext w:val="0"/>
        <w:pageBreakBefore w:val="0"/>
        <w:spacing w:line="500" w:lineRule="exact"/>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t xml:space="preserve">联系方式：1</w:t>
      </w:r>
      <w:r>
        <w:rPr>
          <w:rFonts w:hint="eastAsia" w:ascii="仿宋" w:hAnsi="仿宋" w:eastAsia="仿宋" w:cs="仿宋"/>
          <w:color w:val="auto"/>
          <w:sz w:val="28"/>
          <w:szCs w:val="28"/>
          <w:highlight w:val="none"/>
          <w:lang w:val="en-US" w:eastAsia="zh-CN"/>
        </w:rPr>
        <w:t xml:space="preserve">8936389198</w:t>
      </w:r>
      <w:r>
        <w:rPr>
          <w:rFonts w:hint="eastAsia" w:ascii="仿宋" w:hAnsi="仿宋" w:eastAsia="仿宋" w:cs="仿宋"/>
          <w:color w:val="auto"/>
          <w:sz w:val="28"/>
          <w:szCs w:val="28"/>
          <w:highlight w:val="none"/>
        </w:rPr>
        <w:t xml:space="preserve">　</w:t>
      </w:r>
      <w:r/>
    </w:p>
    <w:p>
      <w:pPr>
        <w:ind w:firstLine="568"/>
        <w:keepLines w:val="0"/>
        <w:keepNext w:val="0"/>
        <w:pageBreakBefore w:val="0"/>
        <w:spacing w:line="500" w:lineRule="exact"/>
        <w:rPr>
          <w:rFonts w:hint="eastAsia" w:ascii="仿宋" w:hAnsi="仿宋" w:eastAsia="仿宋" w:cs="仿宋"/>
          <w:b/>
          <w:bCs/>
          <w:color w:val="auto"/>
          <w:sz w:val="28"/>
          <w:szCs w:val="28"/>
          <w:highlight w:val="none"/>
        </w:rPr>
      </w:pPr>
      <w:r>
        <w:rPr>
          <w:rFonts w:hint="eastAsia" w:ascii="仿宋" w:hAnsi="仿宋" w:eastAsia="仿宋" w:cs="仿宋"/>
          <w:b/>
          <w:bCs/>
          <w:color w:val="auto"/>
          <w:sz w:val="28"/>
          <w:szCs w:val="28"/>
          <w:highlight w:val="none"/>
        </w:rPr>
        <w:t xml:space="preserve">八、其他</w:t>
      </w:r>
      <w:r/>
    </w:p>
    <w:p>
      <w:pPr>
        <w:ind w:firstLine="565"/>
        <w:keepLines w:val="0"/>
        <w:keepNext w:val="0"/>
        <w:pageBreakBefore w:val="0"/>
        <w:spacing w:line="500" w:lineRule="exact"/>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t xml:space="preserve">1.根据省财政厅《关于更换全省政府采购交易系统CA数字证书和公章的通知》（苏财购〔2023〕101号），“苏采云”政府采购交易系统（以下简称苏采云系统）的CA数字证书、公章为江苏省电子政务证书认证中心CA和方正国际软件（北京）有限公司公章。如果供应商通过苏采云系统参与政府采购项目，需要更换CA数字证书和公章。具体办理指南和操作手册见链接：http://www.ccgp-jiangsu.gov.cn/jiangsu/zlxz/ee/ee3a4bc5a3454aa2b0d9312230633ce9.html。</w:t>
      </w:r>
      <w:r/>
    </w:p>
    <w:p>
      <w:pPr>
        <w:ind w:firstLine="565"/>
        <w:keepLines w:val="0"/>
        <w:keepNext w:val="0"/>
        <w:pageBreakBefore w:val="0"/>
        <w:spacing w:line="500" w:lineRule="exact"/>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t xml:space="preserve">领取CA和办理公章（请至淮安市清江浦区深圳路16号淮安市公共资源交易中心二楼13号CA办理窗口办理，具体联系方式见《苏采云系统供应商操作手册》（以下简称《操作手册》）、进行注册并按《操作手册》要求制作、上传电子响应文件。</w:t>
      </w:r>
      <w:r/>
    </w:p>
    <w:p>
      <w:pPr>
        <w:ind w:firstLine="565"/>
        <w:keepLines w:val="0"/>
        <w:keepNext w:val="0"/>
        <w:pageBreakBefore w:val="0"/>
        <w:spacing w:line="500" w:lineRule="exact"/>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t xml:space="preserve">2.有关本次磋商活动的事项若存在变动或修改，敬请及时关注淮安市政府采购人或采购代理机构在“淮安市政府采购网”发布的更正公告。</w:t>
      </w:r>
      <w:r/>
    </w:p>
    <w:p>
      <w:pPr>
        <w:ind w:firstLine="565"/>
        <w:keepLines w:val="0"/>
        <w:keepNext w:val="0"/>
        <w:pageBreakBefore w:val="0"/>
        <w:spacing w:line="500" w:lineRule="exact"/>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t xml:space="preserve">3.本次采购不收取磋商保证金。</w:t>
      </w:r>
      <w:r/>
    </w:p>
    <w:p>
      <w:pPr>
        <w:ind w:firstLine="560"/>
        <w:keepLines w:val="0"/>
        <w:keepNext w:val="0"/>
        <w:pageBreakBefore w:val="0"/>
        <w:spacing w:line="500" w:lineRule="exact"/>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r>
      <w:r/>
    </w:p>
    <w:p>
      <w:pPr>
        <w:jc w:val="center"/>
        <w:keepLines w:val="0"/>
        <w:keepNext w:val="0"/>
        <w:pageBreakBefore w:val="0"/>
        <w:spacing w:line="500" w:lineRule="exact"/>
        <w:rPr>
          <w:rFonts w:hint="eastAsia" w:ascii="仿宋" w:hAnsi="仿宋" w:eastAsia="仿宋" w:cs="仿宋"/>
          <w:bCs/>
          <w:color w:val="auto"/>
          <w:sz w:val="28"/>
          <w:szCs w:val="28"/>
          <w:highlight w:val="none"/>
        </w:rPr>
      </w:pPr>
      <w:r>
        <w:rPr>
          <w:rFonts w:hint="eastAsia" w:ascii="仿宋" w:hAnsi="仿宋" w:eastAsia="仿宋" w:cs="仿宋"/>
          <w:bCs/>
          <w:color w:val="auto"/>
          <w:sz w:val="28"/>
          <w:szCs w:val="28"/>
          <w:highlight w:val="none"/>
        </w:rPr>
      </w:r>
      <w:r/>
    </w:p>
    <w:p>
      <w:pPr>
        <w:keepLines w:val="0"/>
        <w:keepNext w:val="0"/>
        <w:pageBreakBefore w:val="0"/>
        <w:spacing w:line="500" w:lineRule="exact"/>
        <w:rPr>
          <w:rFonts w:hint="eastAsia" w:ascii="仿宋" w:hAnsi="仿宋" w:eastAsia="仿宋" w:cs="仿宋"/>
          <w:bCs/>
          <w:color w:val="auto"/>
          <w:sz w:val="28"/>
          <w:szCs w:val="28"/>
          <w:highlight w:val="none"/>
        </w:rPr>
      </w:pPr>
      <w:r>
        <w:rPr>
          <w:rFonts w:hint="eastAsia" w:ascii="仿宋" w:hAnsi="仿宋" w:eastAsia="仿宋" w:cs="仿宋"/>
          <w:bCs/>
          <w:color w:val="auto"/>
          <w:sz w:val="28"/>
          <w:szCs w:val="28"/>
          <w:highlight w:val="none"/>
        </w:rPr>
      </w:r>
      <w:r/>
    </w:p>
    <w:p>
      <w:pPr>
        <w:keepLines w:val="0"/>
        <w:keepNext w:val="0"/>
        <w:pageBreakBefore w:val="0"/>
        <w:spacing w:line="500" w:lineRule="exact"/>
        <w:rPr>
          <w:rFonts w:hint="eastAsia" w:ascii="仿宋" w:hAnsi="仿宋" w:eastAsia="仿宋" w:cs="仿宋"/>
          <w:bCs/>
          <w:color w:val="auto"/>
          <w:sz w:val="28"/>
          <w:szCs w:val="28"/>
          <w:highlight w:val="none"/>
        </w:rPr>
      </w:pPr>
      <w:r>
        <w:rPr>
          <w:rFonts w:hint="eastAsia" w:ascii="仿宋" w:hAnsi="仿宋" w:eastAsia="仿宋" w:cs="仿宋"/>
          <w:bCs/>
          <w:color w:val="auto"/>
          <w:sz w:val="28"/>
          <w:szCs w:val="28"/>
          <w:highlight w:val="none"/>
        </w:rPr>
      </w:r>
      <w:r/>
    </w:p>
    <w:p>
      <w:pPr>
        <w:keepLines w:val="0"/>
        <w:keepNext w:val="0"/>
        <w:pageBreakBefore w:val="0"/>
        <w:spacing w:line="500" w:lineRule="exact"/>
        <w:rPr>
          <w:rFonts w:hint="eastAsia" w:ascii="仿宋" w:hAnsi="仿宋" w:eastAsia="仿宋" w:cs="仿宋"/>
          <w:bCs/>
          <w:color w:val="auto"/>
          <w:sz w:val="28"/>
          <w:szCs w:val="28"/>
          <w:highlight w:val="none"/>
        </w:rPr>
      </w:pPr>
      <w:r>
        <w:rPr>
          <w:rFonts w:hint="eastAsia" w:ascii="仿宋" w:hAnsi="仿宋" w:eastAsia="仿宋" w:cs="仿宋"/>
          <w:bCs/>
          <w:color w:val="auto"/>
          <w:sz w:val="28"/>
          <w:szCs w:val="28"/>
          <w:highlight w:val="none"/>
        </w:rPr>
      </w:r>
      <w:r/>
    </w:p>
    <w:p>
      <w:pPr>
        <w:keepLines w:val="0"/>
        <w:keepNext w:val="0"/>
        <w:pageBreakBefore w:val="0"/>
        <w:spacing w:line="500" w:lineRule="exact"/>
        <w:rPr>
          <w:rFonts w:hint="eastAsia" w:ascii="仿宋" w:hAnsi="仿宋" w:eastAsia="仿宋" w:cs="仿宋"/>
          <w:bCs/>
          <w:color w:val="auto"/>
          <w:sz w:val="28"/>
          <w:szCs w:val="28"/>
          <w:highlight w:val="none"/>
        </w:rPr>
      </w:pPr>
      <w:r>
        <w:rPr>
          <w:rFonts w:hint="eastAsia" w:ascii="仿宋" w:hAnsi="仿宋" w:eastAsia="仿宋" w:cs="仿宋"/>
          <w:bCs/>
          <w:color w:val="auto"/>
          <w:sz w:val="28"/>
          <w:szCs w:val="28"/>
          <w:highlight w:val="none"/>
        </w:rPr>
      </w:r>
      <w:r/>
    </w:p>
    <w:p>
      <w:pPr>
        <w:keepLines w:val="0"/>
        <w:keepNext w:val="0"/>
        <w:pageBreakBefore w:val="0"/>
        <w:spacing w:line="500" w:lineRule="exact"/>
        <w:rPr>
          <w:rFonts w:hint="eastAsia" w:ascii="仿宋" w:hAnsi="仿宋" w:eastAsia="仿宋" w:cs="仿宋"/>
          <w:bCs/>
          <w:color w:val="auto"/>
          <w:sz w:val="28"/>
          <w:szCs w:val="28"/>
          <w:highlight w:val="none"/>
        </w:rPr>
      </w:pPr>
      <w:r>
        <w:rPr>
          <w:rFonts w:hint="eastAsia" w:ascii="仿宋" w:hAnsi="仿宋" w:eastAsia="仿宋" w:cs="仿宋"/>
          <w:bCs/>
          <w:color w:val="auto"/>
          <w:sz w:val="28"/>
          <w:szCs w:val="28"/>
          <w:highlight w:val="none"/>
        </w:rPr>
      </w:r>
      <w:r/>
    </w:p>
    <w:p>
      <w:pPr>
        <w:keepLines w:val="0"/>
        <w:keepNext w:val="0"/>
        <w:pageBreakBefore w:val="0"/>
        <w:spacing w:line="500" w:lineRule="exact"/>
        <w:rPr>
          <w:rFonts w:hint="eastAsia" w:ascii="仿宋" w:hAnsi="仿宋" w:eastAsia="仿宋" w:cs="仿宋"/>
          <w:bCs/>
          <w:color w:val="auto"/>
          <w:sz w:val="28"/>
          <w:szCs w:val="28"/>
          <w:highlight w:val="none"/>
        </w:rPr>
      </w:pPr>
      <w:r>
        <w:rPr>
          <w:rFonts w:hint="eastAsia" w:ascii="仿宋" w:hAnsi="仿宋" w:eastAsia="仿宋" w:cs="仿宋"/>
          <w:bCs/>
          <w:color w:val="auto"/>
          <w:sz w:val="28"/>
          <w:szCs w:val="28"/>
          <w:highlight w:val="none"/>
        </w:rPr>
      </w:r>
      <w:r/>
    </w:p>
    <w:p>
      <w:pPr>
        <w:keepLines w:val="0"/>
        <w:keepNext w:val="0"/>
        <w:pageBreakBefore w:val="0"/>
        <w:spacing w:line="500" w:lineRule="exact"/>
        <w:rPr>
          <w:rFonts w:hint="eastAsia" w:ascii="仿宋" w:hAnsi="仿宋" w:eastAsia="仿宋" w:cs="仿宋"/>
          <w:bCs/>
          <w:color w:val="auto"/>
          <w:sz w:val="28"/>
          <w:szCs w:val="28"/>
          <w:highlight w:val="none"/>
        </w:rPr>
      </w:pPr>
      <w:r>
        <w:rPr>
          <w:rFonts w:hint="eastAsia" w:ascii="仿宋" w:hAnsi="仿宋" w:eastAsia="仿宋" w:cs="仿宋"/>
          <w:bCs/>
          <w:color w:val="auto"/>
          <w:sz w:val="28"/>
          <w:szCs w:val="28"/>
          <w:highlight w:val="none"/>
        </w:rPr>
      </w:r>
      <w:r/>
    </w:p>
    <w:p>
      <w:pPr>
        <w:keepLines w:val="0"/>
        <w:keepNext w:val="0"/>
        <w:pageBreakBefore w:val="0"/>
        <w:spacing w:line="500" w:lineRule="exact"/>
        <w:rPr>
          <w:rFonts w:hint="eastAsia" w:ascii="仿宋" w:hAnsi="仿宋" w:eastAsia="仿宋" w:cs="仿宋"/>
          <w:bCs/>
          <w:color w:val="auto"/>
          <w:sz w:val="28"/>
          <w:szCs w:val="28"/>
          <w:highlight w:val="none"/>
        </w:rPr>
      </w:pPr>
      <w:r>
        <w:rPr>
          <w:rFonts w:hint="eastAsia" w:ascii="仿宋" w:hAnsi="仿宋" w:eastAsia="仿宋" w:cs="仿宋"/>
          <w:bCs/>
          <w:color w:val="auto"/>
          <w:sz w:val="28"/>
          <w:szCs w:val="28"/>
          <w:highlight w:val="none"/>
        </w:rPr>
      </w:r>
      <w:r/>
    </w:p>
    <w:p>
      <w:pPr>
        <w:keepLines w:val="0"/>
        <w:keepNext w:val="0"/>
        <w:pageBreakBefore w:val="0"/>
        <w:spacing w:line="500" w:lineRule="exact"/>
        <w:rPr>
          <w:rFonts w:hint="eastAsia" w:ascii="仿宋" w:hAnsi="仿宋" w:eastAsia="仿宋" w:cs="仿宋"/>
          <w:b/>
          <w:bCs/>
          <w:color w:val="auto"/>
          <w:sz w:val="28"/>
          <w:szCs w:val="28"/>
          <w:highlight w:val="none"/>
        </w:rPr>
      </w:pPr>
      <w:r>
        <w:rPr>
          <w:rFonts w:hint="eastAsia" w:ascii="仿宋" w:hAnsi="仿宋" w:eastAsia="仿宋" w:cs="仿宋"/>
          <w:b/>
          <w:bCs/>
          <w:color w:val="auto"/>
          <w:sz w:val="28"/>
          <w:szCs w:val="28"/>
          <w:highlight w:val="none"/>
        </w:rPr>
      </w:r>
      <w:r/>
    </w:p>
    <w:p>
      <w:pPr>
        <w:jc w:val="center"/>
        <w:spacing w:line="520" w:lineRule="exact"/>
        <w:rPr>
          <w:rFonts w:hint="eastAsia" w:ascii="仿宋" w:hAnsi="仿宋" w:eastAsia="仿宋" w:cs="仿宋"/>
          <w:b/>
          <w:bCs/>
          <w:color w:val="auto"/>
          <w:sz w:val="28"/>
          <w:szCs w:val="28"/>
          <w:highlight w:val="none"/>
        </w:rPr>
      </w:pPr>
      <w:r>
        <w:rPr>
          <w:rFonts w:hint="eastAsia" w:ascii="仿宋" w:hAnsi="仿宋" w:eastAsia="仿宋" w:cs="仿宋"/>
          <w:b/>
          <w:bCs/>
          <w:color w:val="auto"/>
          <w:sz w:val="28"/>
          <w:szCs w:val="28"/>
          <w:highlight w:val="none"/>
        </w:rPr>
        <w:br w:type="page" w:clear="all"/>
      </w:r>
      <w:r>
        <w:rPr>
          <w:rFonts w:hint="eastAsia" w:ascii="仿宋" w:hAnsi="仿宋" w:eastAsia="仿宋"/>
          <w:b/>
          <w:bCs/>
          <w:sz w:val="36"/>
          <w:szCs w:val="36"/>
        </w:rPr>
        <w:t xml:space="preserve">第二章</w:t>
      </w:r>
      <w:r>
        <w:rPr>
          <w:rFonts w:hint="eastAsia" w:ascii="仿宋" w:hAnsi="仿宋" w:eastAsia="仿宋"/>
          <w:b/>
          <w:bCs/>
          <w:sz w:val="36"/>
          <w:szCs w:val="36"/>
          <w:lang w:val="en-US" w:eastAsia="zh-CN"/>
        </w:rPr>
        <w:t xml:space="preserve"> </w:t>
      </w:r>
      <w:r>
        <w:rPr>
          <w:rFonts w:hint="eastAsia" w:ascii="仿宋" w:hAnsi="仿宋" w:eastAsia="仿宋"/>
          <w:b/>
          <w:bCs/>
          <w:sz w:val="36"/>
          <w:szCs w:val="36"/>
        </w:rPr>
        <w:t xml:space="preserve">供应商须知</w:t>
      </w:r>
      <w:r/>
    </w:p>
    <w:p>
      <w:pPr>
        <w:keepLines w:val="0"/>
        <w:keepNext w:val="0"/>
        <w:pageBreakBefore w:val="0"/>
        <w:spacing w:line="500" w:lineRule="exact"/>
        <w:rPr>
          <w:rFonts w:hint="eastAsia" w:ascii="仿宋" w:hAnsi="仿宋" w:eastAsia="仿宋" w:cs="仿宋"/>
          <w:b/>
          <w:bCs/>
          <w:color w:val="auto"/>
          <w:sz w:val="28"/>
          <w:szCs w:val="28"/>
          <w:highlight w:val="none"/>
        </w:rPr>
      </w:pPr>
      <w:r>
        <w:rPr>
          <w:rFonts w:hint="eastAsia" w:ascii="仿宋" w:hAnsi="仿宋" w:eastAsia="仿宋" w:cs="仿宋"/>
          <w:b/>
          <w:bCs/>
          <w:color w:val="auto"/>
          <w:sz w:val="28"/>
          <w:szCs w:val="28"/>
          <w:highlight w:val="none"/>
        </w:rPr>
        <w:t xml:space="preserve">一、总则</w:t>
      </w:r>
      <w:r/>
    </w:p>
    <w:p>
      <w:pPr>
        <w:keepLines w:val="0"/>
        <w:keepNext w:val="0"/>
        <w:pageBreakBefore w:val="0"/>
        <w:spacing w:line="500" w:lineRule="exact"/>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t xml:space="preserve">1.适用范围</w:t>
      </w:r>
      <w:r/>
    </w:p>
    <w:p>
      <w:pPr>
        <w:ind w:firstLine="560"/>
        <w:keepLines w:val="0"/>
        <w:keepNext w:val="0"/>
        <w:pageBreakBefore w:val="0"/>
        <w:spacing w:line="500" w:lineRule="exact"/>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t xml:space="preserve">本竞争性磋商文件仅适用于本次采购邀请中所述项目的采购。</w:t>
      </w:r>
      <w:r/>
    </w:p>
    <w:p>
      <w:pPr>
        <w:keepLines w:val="0"/>
        <w:keepNext w:val="0"/>
        <w:pageBreakBefore w:val="0"/>
        <w:spacing w:line="500" w:lineRule="exact"/>
        <w:rPr>
          <w:rFonts w:hint="eastAsia" w:ascii="仿宋" w:hAnsi="仿宋" w:eastAsia="仿宋" w:cs="仿宋"/>
          <w:bCs/>
          <w:color w:val="auto"/>
          <w:sz w:val="28"/>
          <w:szCs w:val="28"/>
          <w:highlight w:val="none"/>
        </w:rPr>
      </w:pPr>
      <w:r>
        <w:rPr>
          <w:rFonts w:hint="eastAsia" w:ascii="仿宋" w:hAnsi="仿宋" w:eastAsia="仿宋" w:cs="仿宋"/>
          <w:bCs/>
          <w:color w:val="auto"/>
          <w:sz w:val="28"/>
          <w:szCs w:val="28"/>
          <w:highlight w:val="none"/>
        </w:rPr>
        <w:t xml:space="preserve">2.合格的供应商</w:t>
      </w:r>
      <w:r/>
    </w:p>
    <w:p>
      <w:pPr>
        <w:ind w:left="-359" w:firstLine="915"/>
        <w:keepLines w:val="0"/>
        <w:keepNext w:val="0"/>
        <w:pageBreakBefore w:val="0"/>
        <w:spacing w:line="500" w:lineRule="exact"/>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t xml:space="preserve">2.1满足第一章磋商邀请中供应商资格要求的规定。</w:t>
      </w:r>
      <w:r/>
    </w:p>
    <w:p>
      <w:pPr>
        <w:ind w:firstLine="566"/>
        <w:keepLines w:val="0"/>
        <w:keepNext w:val="0"/>
        <w:pageBreakBefore w:val="0"/>
        <w:spacing w:line="500" w:lineRule="exact"/>
        <w:rPr>
          <w:rFonts w:hint="eastAsia" w:ascii="仿宋" w:hAnsi="仿宋" w:eastAsia="仿宋" w:cs="仿宋"/>
          <w:color w:val="auto"/>
          <w:sz w:val="28"/>
          <w:szCs w:val="28"/>
          <w:highlight w:val="none"/>
        </w:rPr>
      </w:pPr>
      <w:r>
        <w:rPr>
          <w:rFonts w:hint="eastAsia" w:ascii="仿宋" w:hAnsi="仿宋" w:eastAsia="仿宋" w:cs="仿宋"/>
          <w:color w:val="auto"/>
          <w:spacing w:val="6"/>
          <w:sz w:val="28"/>
          <w:szCs w:val="28"/>
          <w:highlight w:val="none"/>
        </w:rPr>
        <w:t xml:space="preserve">2.2</w:t>
      </w:r>
      <w:r>
        <w:rPr>
          <w:rFonts w:hint="eastAsia" w:ascii="仿宋" w:hAnsi="仿宋" w:eastAsia="仿宋" w:cs="仿宋"/>
          <w:color w:val="auto"/>
          <w:sz w:val="28"/>
          <w:szCs w:val="28"/>
          <w:highlight w:val="none"/>
        </w:rPr>
        <w:t xml:space="preserve">满足磋商文件中实质性条款的规定。</w:t>
      </w:r>
      <w:r/>
    </w:p>
    <w:p>
      <w:pPr>
        <w:keepLines w:val="0"/>
        <w:keepNext w:val="0"/>
        <w:pageBreakBefore w:val="0"/>
        <w:spacing w:line="500" w:lineRule="exact"/>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t xml:space="preserve">3.适用法律</w:t>
      </w:r>
      <w:r/>
    </w:p>
    <w:p>
      <w:pPr>
        <w:ind w:firstLine="560"/>
        <w:keepLines w:val="0"/>
        <w:keepNext w:val="0"/>
        <w:pageBreakBefore w:val="0"/>
        <w:spacing w:line="500" w:lineRule="exact"/>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t xml:space="preserve">3.1《中华人民共和国政府采购法》、《中华人民共和国政府采购法实施条例》、《政府采购竞争性磋商采购方式管理暂行办法》等有关法律、规章和规定等。</w:t>
      </w:r>
      <w:r/>
    </w:p>
    <w:p>
      <w:pPr>
        <w:keepLines w:val="0"/>
        <w:keepNext w:val="0"/>
        <w:pageBreakBefore w:val="0"/>
        <w:spacing w:line="500" w:lineRule="exact"/>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t xml:space="preserve">4.磋商费用</w:t>
      </w:r>
      <w:r/>
    </w:p>
    <w:p>
      <w:pPr>
        <w:ind w:firstLine="560"/>
        <w:keepLines w:val="0"/>
        <w:keepNext w:val="0"/>
        <w:pageBreakBefore w:val="0"/>
        <w:spacing w:line="500" w:lineRule="exact"/>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t xml:space="preserve">4.1供应商应自行承担所有与参加磋商有关的费用。不论磋商的结果如何，淮安市政府采购人或采购代理机构（以下简称采购人或采购代理机构）在任何情况下均无义务和责任承担这些费用。</w:t>
      </w:r>
      <w:r/>
    </w:p>
    <w:p>
      <w:pPr>
        <w:ind w:firstLine="560"/>
        <w:keepLines w:val="0"/>
        <w:keepNext w:val="0"/>
        <w:pageBreakBefore w:val="0"/>
        <w:spacing w:line="500" w:lineRule="exact"/>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t xml:space="preserve">4.2本次采购项目由采购人委托</w:t>
      </w:r>
      <w:r>
        <w:rPr>
          <w:rFonts w:hint="eastAsia" w:ascii="仿宋" w:hAnsi="仿宋" w:eastAsia="仿宋" w:cs="仿宋"/>
          <w:color w:val="auto"/>
          <w:sz w:val="28"/>
          <w:szCs w:val="28"/>
          <w:highlight w:val="none"/>
          <w:lang w:eastAsia="zh-CN"/>
        </w:rPr>
        <w:t xml:space="preserve">江苏永实工程项目管理有限公司</w:t>
      </w:r>
      <w:r>
        <w:rPr>
          <w:rFonts w:hint="eastAsia" w:ascii="仿宋" w:hAnsi="仿宋" w:eastAsia="仿宋" w:cs="仿宋"/>
          <w:color w:val="auto"/>
          <w:sz w:val="28"/>
          <w:szCs w:val="28"/>
          <w:highlight w:val="none"/>
        </w:rPr>
        <w:t xml:space="preserve">代理，经双方约定由成交人支付本项目代理费用，招标代理费参照《江苏省招标代理服务收费的指导意见》的通知》(苏招协【2022】002 号文)规定收费标准收取；评审费按实计取，不单独列项，供应商在报价时综合考虑，由成交供应商在领取成交通知书前向代理机构一次性付清。</w:t>
      </w:r>
      <w:r/>
    </w:p>
    <w:p>
      <w:pPr>
        <w:spacing w:line="520" w:lineRule="exact"/>
        <w:rPr>
          <w:rFonts w:hint="eastAsia" w:ascii="仿宋" w:hAnsi="仿宋" w:eastAsia="仿宋"/>
          <w:sz w:val="28"/>
          <w:szCs w:val="28"/>
        </w:rPr>
      </w:pPr>
      <w:r>
        <w:rPr>
          <w:rFonts w:hint="eastAsia" w:ascii="仿宋" w:hAnsi="仿宋" w:eastAsia="仿宋"/>
          <w:sz w:val="28"/>
          <w:szCs w:val="28"/>
        </w:rPr>
        <w:t xml:space="preserve">5、磋商文件的约束力</w:t>
      </w:r>
      <w:r/>
    </w:p>
    <w:p>
      <w:pPr>
        <w:ind w:firstLine="560"/>
        <w:spacing w:line="520" w:lineRule="exact"/>
        <w:rPr>
          <w:rFonts w:hint="eastAsia" w:ascii="仿宋" w:hAnsi="仿宋" w:eastAsia="仿宋"/>
          <w:sz w:val="28"/>
          <w:szCs w:val="28"/>
        </w:rPr>
      </w:pPr>
      <w:r>
        <w:rPr>
          <w:rFonts w:hint="eastAsia" w:ascii="仿宋" w:hAnsi="仿宋" w:eastAsia="仿宋"/>
          <w:sz w:val="28"/>
          <w:szCs w:val="28"/>
        </w:rPr>
        <w:t xml:space="preserve">5.1供应商一旦参加本项目采购活动，即被认为接受了本磋商文件的规定和约束。</w:t>
      </w:r>
      <w:r/>
    </w:p>
    <w:p>
      <w:pPr>
        <w:keepLines w:val="0"/>
        <w:keepNext w:val="0"/>
        <w:pageBreakBefore w:val="0"/>
        <w:spacing w:line="500" w:lineRule="exact"/>
        <w:rPr>
          <w:rFonts w:hint="eastAsia" w:ascii="仿宋" w:hAnsi="仿宋" w:eastAsia="仿宋" w:cs="仿宋"/>
          <w:b/>
          <w:bCs/>
          <w:color w:val="auto"/>
          <w:sz w:val="28"/>
          <w:szCs w:val="28"/>
          <w:highlight w:val="none"/>
        </w:rPr>
      </w:pPr>
      <w:r>
        <w:rPr>
          <w:rFonts w:hint="eastAsia" w:ascii="仿宋" w:hAnsi="仿宋" w:eastAsia="仿宋" w:cs="仿宋"/>
          <w:b/>
          <w:bCs/>
          <w:color w:val="auto"/>
          <w:sz w:val="28"/>
          <w:szCs w:val="28"/>
          <w:highlight w:val="none"/>
        </w:rPr>
        <w:t xml:space="preserve">二、磋商文件</w:t>
      </w:r>
      <w:r/>
    </w:p>
    <w:p>
      <w:pPr>
        <w:keepLines w:val="0"/>
        <w:keepNext w:val="0"/>
        <w:pageBreakBefore w:val="0"/>
        <w:spacing w:line="500" w:lineRule="exact"/>
        <w:rPr>
          <w:rFonts w:hint="eastAsia" w:ascii="仿宋" w:hAnsi="仿宋" w:eastAsia="仿宋" w:cs="仿宋"/>
          <w:color w:val="auto"/>
          <w:sz w:val="28"/>
          <w:szCs w:val="28"/>
          <w:highlight w:val="none"/>
        </w:rPr>
      </w:pPr>
      <w:r>
        <w:rPr>
          <w:rFonts w:hint="eastAsia" w:ascii="仿宋" w:hAnsi="仿宋" w:eastAsia="仿宋" w:cs="仿宋"/>
          <w:bCs/>
          <w:color w:val="auto"/>
          <w:sz w:val="28"/>
          <w:szCs w:val="28"/>
          <w:highlight w:val="none"/>
          <w:lang w:val="en-US" w:eastAsia="zh-CN"/>
        </w:rPr>
        <w:t xml:space="preserve">6</w:t>
      </w:r>
      <w:r>
        <w:rPr>
          <w:rFonts w:hint="eastAsia" w:ascii="仿宋" w:hAnsi="仿宋" w:eastAsia="仿宋" w:cs="仿宋"/>
          <w:bCs/>
          <w:color w:val="auto"/>
          <w:sz w:val="28"/>
          <w:szCs w:val="28"/>
          <w:highlight w:val="none"/>
        </w:rPr>
        <w:t xml:space="preserve">.磋商文件</w:t>
      </w:r>
      <w:r>
        <w:rPr>
          <w:rFonts w:hint="eastAsia" w:ascii="仿宋" w:hAnsi="仿宋" w:eastAsia="仿宋" w:cs="仿宋"/>
          <w:color w:val="auto"/>
          <w:sz w:val="28"/>
          <w:szCs w:val="28"/>
          <w:highlight w:val="none"/>
        </w:rPr>
        <w:t xml:space="preserve">由以下部分组成:</w:t>
      </w:r>
      <w:r/>
    </w:p>
    <w:p>
      <w:pPr>
        <w:ind w:firstLine="560"/>
        <w:spacing w:line="520" w:lineRule="exact"/>
        <w:rPr>
          <w:rFonts w:hint="eastAsia" w:ascii="仿宋" w:hAnsi="仿宋" w:eastAsia="仿宋"/>
          <w:sz w:val="28"/>
          <w:szCs w:val="28"/>
        </w:rPr>
      </w:pPr>
      <w:r>
        <w:rPr>
          <w:rFonts w:hint="eastAsia" w:ascii="仿宋" w:hAnsi="仿宋" w:eastAsia="仿宋"/>
          <w:bCs/>
          <w:sz w:val="28"/>
          <w:lang w:val="en-US" w:eastAsia="zh-CN"/>
        </w:rPr>
        <w:t xml:space="preserve">6.1</w:t>
      </w:r>
      <w:r>
        <w:rPr>
          <w:rFonts w:hint="eastAsia" w:ascii="仿宋" w:hAnsi="仿宋" w:eastAsia="仿宋"/>
          <w:bCs/>
          <w:sz w:val="28"/>
        </w:rPr>
        <w:t xml:space="preserve">磋商文件</w:t>
      </w:r>
      <w:r>
        <w:rPr>
          <w:rFonts w:hint="eastAsia" w:ascii="仿宋" w:hAnsi="仿宋" w:eastAsia="仿宋"/>
          <w:sz w:val="28"/>
          <w:szCs w:val="28"/>
        </w:rPr>
        <w:t xml:space="preserve">由以下部分组成:</w:t>
      </w:r>
      <w:r/>
    </w:p>
    <w:p>
      <w:pPr>
        <w:ind w:firstLine="560"/>
        <w:spacing w:line="520" w:lineRule="exact"/>
        <w:rPr>
          <w:rFonts w:hint="eastAsia" w:ascii="仿宋" w:hAnsi="仿宋" w:eastAsia="仿宋"/>
          <w:sz w:val="28"/>
          <w:szCs w:val="28"/>
        </w:rPr>
      </w:pPr>
      <w:r>
        <w:rPr>
          <w:rFonts w:hint="eastAsia" w:ascii="仿宋" w:hAnsi="仿宋" w:eastAsia="仿宋"/>
          <w:sz w:val="28"/>
          <w:szCs w:val="28"/>
          <w:lang w:eastAsia="zh-CN"/>
        </w:rPr>
        <w:t xml:space="preserve">（</w:t>
      </w:r>
      <w:r>
        <w:rPr>
          <w:rFonts w:hint="eastAsia" w:ascii="仿宋" w:hAnsi="仿宋" w:eastAsia="仿宋"/>
          <w:sz w:val="28"/>
          <w:szCs w:val="28"/>
          <w:lang w:val="en-US" w:eastAsia="zh-CN"/>
        </w:rPr>
        <w:t xml:space="preserve">1）</w:t>
      </w:r>
      <w:r>
        <w:rPr>
          <w:rFonts w:hint="eastAsia" w:ascii="仿宋" w:hAnsi="仿宋" w:eastAsia="仿宋"/>
          <w:sz w:val="28"/>
          <w:szCs w:val="28"/>
        </w:rPr>
        <w:t xml:space="preserve">磋商邀请</w:t>
      </w:r>
      <w:r/>
    </w:p>
    <w:p>
      <w:pPr>
        <w:ind w:firstLine="560"/>
        <w:spacing w:line="520" w:lineRule="exact"/>
        <w:rPr>
          <w:rFonts w:hint="eastAsia" w:ascii="仿宋" w:hAnsi="仿宋" w:eastAsia="仿宋"/>
          <w:sz w:val="28"/>
          <w:szCs w:val="28"/>
        </w:rPr>
      </w:pPr>
      <w:r>
        <w:rPr>
          <w:rFonts w:hint="eastAsia" w:ascii="仿宋" w:hAnsi="仿宋" w:eastAsia="仿宋"/>
          <w:sz w:val="28"/>
          <w:szCs w:val="28"/>
          <w:lang w:eastAsia="zh-CN"/>
        </w:rPr>
        <w:t xml:space="preserve">（</w:t>
      </w:r>
      <w:r>
        <w:rPr>
          <w:rFonts w:hint="eastAsia" w:ascii="仿宋" w:hAnsi="仿宋" w:eastAsia="仿宋"/>
          <w:sz w:val="28"/>
          <w:szCs w:val="28"/>
          <w:lang w:val="en-US" w:eastAsia="zh-CN"/>
        </w:rPr>
        <w:t xml:space="preserve">2）</w:t>
      </w:r>
      <w:r>
        <w:rPr>
          <w:rFonts w:hint="eastAsia" w:ascii="仿宋" w:hAnsi="仿宋" w:eastAsia="仿宋"/>
          <w:sz w:val="28"/>
          <w:szCs w:val="28"/>
        </w:rPr>
        <w:t xml:space="preserve">供应商须知</w:t>
      </w:r>
      <w:r/>
    </w:p>
    <w:p>
      <w:pPr>
        <w:ind w:firstLine="560"/>
        <w:spacing w:line="520" w:lineRule="exact"/>
        <w:rPr>
          <w:rFonts w:hint="eastAsia" w:ascii="仿宋" w:hAnsi="仿宋" w:eastAsia="仿宋"/>
          <w:sz w:val="28"/>
          <w:szCs w:val="28"/>
        </w:rPr>
      </w:pPr>
      <w:r>
        <w:rPr>
          <w:rFonts w:hint="eastAsia" w:ascii="仿宋" w:hAnsi="仿宋" w:eastAsia="仿宋"/>
          <w:sz w:val="28"/>
          <w:szCs w:val="28"/>
          <w:lang w:eastAsia="zh-CN"/>
        </w:rPr>
        <w:t xml:space="preserve">（</w:t>
      </w:r>
      <w:r>
        <w:rPr>
          <w:rFonts w:hint="eastAsia" w:ascii="仿宋" w:hAnsi="仿宋" w:eastAsia="仿宋"/>
          <w:sz w:val="28"/>
          <w:szCs w:val="28"/>
          <w:lang w:val="en-US" w:eastAsia="zh-CN"/>
        </w:rPr>
        <w:t xml:space="preserve">3）</w:t>
      </w:r>
      <w:r>
        <w:rPr>
          <w:rFonts w:hint="eastAsia" w:ascii="仿宋" w:hAnsi="仿宋" w:eastAsia="仿宋"/>
          <w:sz w:val="28"/>
          <w:szCs w:val="28"/>
        </w:rPr>
        <w:t xml:space="preserve">评审方法与评审标准</w:t>
      </w:r>
      <w:r/>
    </w:p>
    <w:p>
      <w:pPr>
        <w:ind w:firstLine="560"/>
        <w:spacing w:line="520" w:lineRule="exact"/>
        <w:rPr>
          <w:rFonts w:hint="eastAsia" w:ascii="仿宋" w:hAnsi="仿宋" w:eastAsia="仿宋"/>
          <w:sz w:val="28"/>
          <w:szCs w:val="28"/>
        </w:rPr>
      </w:pPr>
      <w:r>
        <w:rPr>
          <w:rFonts w:hint="eastAsia" w:ascii="仿宋" w:hAnsi="仿宋" w:eastAsia="仿宋"/>
          <w:sz w:val="28"/>
          <w:szCs w:val="28"/>
          <w:lang w:eastAsia="zh-CN"/>
        </w:rPr>
        <w:t xml:space="preserve">（</w:t>
      </w:r>
      <w:r>
        <w:rPr>
          <w:rFonts w:hint="eastAsia" w:ascii="仿宋" w:hAnsi="仿宋" w:eastAsia="仿宋"/>
          <w:sz w:val="28"/>
          <w:szCs w:val="28"/>
          <w:lang w:val="en-US" w:eastAsia="zh-CN"/>
        </w:rPr>
        <w:t xml:space="preserve">4）</w:t>
      </w:r>
      <w:r>
        <w:rPr>
          <w:rFonts w:hint="eastAsia" w:ascii="仿宋" w:hAnsi="仿宋" w:eastAsia="仿宋"/>
          <w:sz w:val="28"/>
          <w:szCs w:val="28"/>
        </w:rPr>
        <w:t xml:space="preserve">合同格式及条款</w:t>
      </w:r>
      <w:r/>
    </w:p>
    <w:p>
      <w:pPr>
        <w:ind w:firstLine="560"/>
        <w:spacing w:line="520" w:lineRule="exact"/>
        <w:rPr>
          <w:rFonts w:hint="eastAsia" w:ascii="仿宋" w:hAnsi="仿宋" w:eastAsia="仿宋"/>
          <w:sz w:val="28"/>
          <w:szCs w:val="28"/>
        </w:rPr>
      </w:pPr>
      <w:r>
        <w:rPr>
          <w:rFonts w:hint="eastAsia" w:ascii="仿宋" w:hAnsi="仿宋" w:eastAsia="仿宋"/>
          <w:sz w:val="28"/>
          <w:szCs w:val="28"/>
          <w:lang w:eastAsia="zh-CN"/>
        </w:rPr>
        <w:t xml:space="preserve">（</w:t>
      </w:r>
      <w:r>
        <w:rPr>
          <w:rFonts w:hint="eastAsia" w:ascii="仿宋" w:hAnsi="仿宋" w:eastAsia="仿宋"/>
          <w:sz w:val="28"/>
          <w:szCs w:val="28"/>
          <w:lang w:val="en-US" w:eastAsia="zh-CN"/>
        </w:rPr>
        <w:t xml:space="preserve">5）</w:t>
      </w:r>
      <w:r>
        <w:rPr>
          <w:rFonts w:hint="eastAsia" w:ascii="仿宋" w:hAnsi="仿宋" w:eastAsia="仿宋"/>
          <w:sz w:val="28"/>
          <w:szCs w:val="28"/>
        </w:rPr>
        <w:t xml:space="preserve">采购需求</w:t>
      </w:r>
      <w:r/>
    </w:p>
    <w:p>
      <w:pPr>
        <w:ind w:firstLine="560"/>
        <w:spacing w:line="520" w:lineRule="exact"/>
        <w:rPr>
          <w:rFonts w:hint="eastAsia" w:ascii="仿宋" w:hAnsi="仿宋" w:eastAsia="仿宋"/>
          <w:sz w:val="28"/>
          <w:szCs w:val="28"/>
          <w:lang w:eastAsia="zh-CN"/>
        </w:rPr>
      </w:pPr>
      <w:r>
        <w:rPr>
          <w:rFonts w:hint="eastAsia" w:ascii="仿宋" w:hAnsi="仿宋" w:eastAsia="仿宋"/>
          <w:sz w:val="28"/>
          <w:szCs w:val="28"/>
          <w:lang w:eastAsia="zh-CN"/>
        </w:rPr>
        <w:t xml:space="preserve">（</w:t>
      </w:r>
      <w:r>
        <w:rPr>
          <w:rFonts w:hint="eastAsia" w:ascii="仿宋" w:hAnsi="仿宋" w:eastAsia="仿宋"/>
          <w:sz w:val="28"/>
          <w:szCs w:val="28"/>
          <w:lang w:val="en-US" w:eastAsia="zh-CN"/>
        </w:rPr>
        <w:t xml:space="preserve">6）</w:t>
      </w:r>
      <w:r>
        <w:rPr>
          <w:rFonts w:hint="eastAsia" w:ascii="仿宋" w:hAnsi="仿宋" w:eastAsia="仿宋"/>
          <w:sz w:val="28"/>
          <w:szCs w:val="28"/>
        </w:rPr>
        <w:t xml:space="preserve">响应文件</w:t>
      </w:r>
      <w:r>
        <w:rPr>
          <w:rFonts w:hint="eastAsia" w:ascii="仿宋" w:hAnsi="仿宋" w:eastAsia="仿宋"/>
          <w:sz w:val="28"/>
          <w:szCs w:val="28"/>
          <w:lang w:eastAsia="zh-CN"/>
        </w:rPr>
        <w:t xml:space="preserve">格式</w:t>
      </w:r>
      <w:r/>
    </w:p>
    <w:p>
      <w:pPr>
        <w:ind w:firstLine="560"/>
        <w:spacing w:line="520" w:lineRule="exact"/>
        <w:rPr>
          <w:rFonts w:hint="eastAsia" w:ascii="仿宋" w:hAnsi="仿宋" w:eastAsia="仿宋"/>
          <w:sz w:val="28"/>
          <w:szCs w:val="28"/>
          <w:lang w:val="en-US" w:eastAsia="zh-CN"/>
        </w:rPr>
      </w:pPr>
      <w:r>
        <w:rPr>
          <w:rFonts w:hint="eastAsia" w:ascii="仿宋" w:hAnsi="仿宋" w:eastAsia="仿宋"/>
          <w:sz w:val="28"/>
          <w:szCs w:val="28"/>
          <w:lang w:val="en-US" w:eastAsia="zh-CN"/>
        </w:rPr>
        <w:t xml:space="preserve">6.2供应商应认真阅读磋商文件中所有的事项、格式、条款和规范等要求。按磋商文件要求和规定编制响应文件，并保证所提供的全部资料的真实性，以使其响应文件对磋商文件作出实质性响应，否则其风险由供应商自行承担。</w:t>
      </w:r>
      <w:r/>
    </w:p>
    <w:p>
      <w:pPr>
        <w:keepLines w:val="0"/>
        <w:keepNext w:val="0"/>
        <w:pageBreakBefore w:val="0"/>
        <w:spacing w:line="500" w:lineRule="exact"/>
        <w:rPr>
          <w:rFonts w:hint="eastAsia" w:ascii="仿宋" w:hAnsi="仿宋" w:eastAsia="仿宋" w:cs="仿宋"/>
          <w:bCs/>
          <w:color w:val="auto"/>
          <w:sz w:val="28"/>
          <w:szCs w:val="28"/>
          <w:highlight w:val="none"/>
        </w:rPr>
      </w:pPr>
      <w:r>
        <w:rPr>
          <w:rFonts w:hint="eastAsia" w:ascii="仿宋" w:hAnsi="仿宋" w:eastAsia="仿宋" w:cs="仿宋"/>
          <w:bCs/>
          <w:color w:val="auto"/>
          <w:sz w:val="28"/>
          <w:szCs w:val="28"/>
          <w:highlight w:val="none"/>
        </w:rPr>
        <w:t xml:space="preserve">6.磋商文件的澄清</w:t>
      </w:r>
      <w:r/>
    </w:p>
    <w:p>
      <w:pPr>
        <w:ind w:firstLine="560"/>
        <w:keepLines w:val="0"/>
        <w:keepNext w:val="0"/>
        <w:pageBreakBefore w:val="0"/>
        <w:spacing w:line="500" w:lineRule="exact"/>
        <w:rPr>
          <w:rFonts w:hint="eastAsia" w:ascii="仿宋" w:hAnsi="仿宋" w:eastAsia="仿宋" w:cs="仿宋"/>
          <w:bCs/>
          <w:color w:val="auto"/>
          <w:sz w:val="28"/>
          <w:szCs w:val="28"/>
          <w:highlight w:val="none"/>
        </w:rPr>
      </w:pPr>
      <w:r>
        <w:rPr>
          <w:rFonts w:hint="eastAsia" w:ascii="仿宋" w:hAnsi="仿宋" w:eastAsia="仿宋" w:cs="仿宋"/>
          <w:color w:val="auto"/>
          <w:sz w:val="28"/>
          <w:szCs w:val="28"/>
          <w:highlight w:val="none"/>
        </w:rPr>
        <w:t xml:space="preserve">6.1任何要求对磋商进行澄清的供应商，均应在磋商截止时间五日前通过以书面形式并加盖公章通知采购人或采购代理机构，采购人或采购代理机构对磋商截止时间前五日收到的任何澄清要求将以书面形式予以答复。</w:t>
      </w:r>
      <w:r/>
    </w:p>
    <w:p>
      <w:pPr>
        <w:spacing w:line="520" w:lineRule="exact"/>
        <w:rPr>
          <w:rFonts w:hint="eastAsia" w:ascii="仿宋" w:hAnsi="仿宋" w:eastAsia="仿宋" w:cs="Times New Roman"/>
          <w:sz w:val="28"/>
          <w:szCs w:val="28"/>
          <w:lang w:val="en-US" w:eastAsia="zh-CN"/>
        </w:rPr>
      </w:pPr>
      <w:r>
        <w:rPr>
          <w:rFonts w:hint="eastAsia" w:ascii="仿宋" w:hAnsi="仿宋" w:eastAsia="仿宋" w:cs="Times New Roman"/>
          <w:sz w:val="28"/>
          <w:szCs w:val="28"/>
          <w:lang w:val="en-US" w:eastAsia="zh-CN"/>
        </w:rPr>
        <w:t xml:space="preserve">7.磋商文件的澄清和修改</w:t>
      </w:r>
      <w:r/>
    </w:p>
    <w:p>
      <w:pPr>
        <w:ind w:firstLine="560"/>
        <w:spacing w:line="520" w:lineRule="exact"/>
        <w:rPr>
          <w:rFonts w:hint="eastAsia" w:ascii="仿宋" w:hAnsi="仿宋" w:eastAsia="仿宋" w:cs="Times New Roman"/>
          <w:sz w:val="28"/>
          <w:szCs w:val="28"/>
          <w:lang w:val="en-US" w:eastAsia="zh-CN"/>
        </w:rPr>
      </w:pPr>
      <w:r>
        <w:rPr>
          <w:rFonts w:hint="eastAsia" w:ascii="仿宋" w:hAnsi="仿宋" w:eastAsia="仿宋" w:cs="Times New Roman"/>
          <w:sz w:val="28"/>
          <w:szCs w:val="28"/>
          <w:lang w:val="en-US" w:eastAsia="zh-CN"/>
        </w:rPr>
        <w:t xml:space="preserve">7.1 在响应文件提交截止时间之前，代理机构可以对磋商文件进行澄清和修改, 澄清或者修改的内容作为磋商文件的组成部分。澄清或者修改的内容可能影响响应文件编制的，代理机构将在提交首次响应文件截止时间至少5日前，在“江苏政府采购网”、“淮安市政府采购网”上发布书面更正公告形式通知所有获取磋商文件的供应商, 更正公告内容将作为磋商文件的组成部分，并对供应商具有约束力。不足5日的，代理机构将顺延提交首次响应文件截止时间。</w:t>
      </w:r>
      <w:r/>
    </w:p>
    <w:p>
      <w:pPr>
        <w:ind w:firstLine="560"/>
        <w:spacing w:line="520" w:lineRule="exact"/>
        <w:rPr>
          <w:rFonts w:hint="eastAsia" w:ascii="仿宋" w:hAnsi="仿宋" w:eastAsia="仿宋" w:cs="Times New Roman"/>
          <w:sz w:val="28"/>
          <w:szCs w:val="28"/>
          <w:lang w:val="en-US" w:eastAsia="zh-CN"/>
        </w:rPr>
      </w:pPr>
      <w:r>
        <w:rPr>
          <w:rFonts w:hint="eastAsia" w:ascii="仿宋" w:hAnsi="仿宋" w:eastAsia="仿宋" w:cs="Times New Roman"/>
          <w:sz w:val="28"/>
          <w:szCs w:val="28"/>
          <w:lang w:val="en-US" w:eastAsia="zh-CN"/>
        </w:rPr>
        <w:t xml:space="preserve">7.2代理机构可以视采购项目的具体情况，组织供应商进行现场考察或召开磋商前答疑会，但不单独或分别组织只有一个供应商参加的现场考察和答疑会。</w:t>
      </w:r>
      <w:r/>
    </w:p>
    <w:p>
      <w:pPr>
        <w:keepLines w:val="0"/>
        <w:keepNext w:val="0"/>
        <w:pageBreakBefore w:val="0"/>
        <w:spacing w:line="500" w:lineRule="exact"/>
        <w:rPr>
          <w:rFonts w:hint="eastAsia" w:ascii="仿宋" w:hAnsi="仿宋" w:eastAsia="仿宋" w:cs="仿宋"/>
          <w:b/>
          <w:bCs/>
          <w:color w:val="auto"/>
          <w:sz w:val="28"/>
          <w:szCs w:val="28"/>
          <w:highlight w:val="none"/>
        </w:rPr>
      </w:pPr>
      <w:r>
        <w:rPr>
          <w:rFonts w:hint="eastAsia" w:ascii="仿宋" w:hAnsi="仿宋" w:eastAsia="仿宋" w:cs="仿宋"/>
          <w:b/>
          <w:bCs/>
          <w:color w:val="auto"/>
          <w:sz w:val="28"/>
          <w:szCs w:val="28"/>
          <w:highlight w:val="none"/>
        </w:rPr>
        <w:t xml:space="preserve">三、响应文件的编制</w:t>
      </w:r>
      <w:r/>
    </w:p>
    <w:p>
      <w:pPr>
        <w:keepLines w:val="0"/>
        <w:keepNext w:val="0"/>
        <w:pageBreakBefore w:val="0"/>
        <w:spacing w:line="500" w:lineRule="exact"/>
        <w:rPr>
          <w:rFonts w:hint="eastAsia" w:ascii="仿宋" w:hAnsi="仿宋" w:eastAsia="仿宋" w:cs="仿宋"/>
          <w:color w:val="auto"/>
          <w:sz w:val="28"/>
          <w:szCs w:val="28"/>
          <w:highlight w:val="none"/>
        </w:rPr>
      </w:pPr>
      <w:r/>
      <w:bookmarkStart w:id="0" w:name="_Toc20823286"/>
      <w:r/>
      <w:bookmarkStart w:id="1" w:name="_Toc462564073"/>
      <w:r/>
      <w:bookmarkStart w:id="2" w:name="_Toc513029214"/>
      <w:r/>
      <w:bookmarkStart w:id="3" w:name="_Toc16938530"/>
      <w:r>
        <w:rPr>
          <w:rFonts w:hint="eastAsia" w:ascii="仿宋" w:hAnsi="仿宋" w:eastAsia="仿宋" w:cs="仿宋"/>
          <w:color w:val="auto"/>
          <w:sz w:val="28"/>
          <w:szCs w:val="28"/>
          <w:highlight w:val="none"/>
        </w:rPr>
        <w:t xml:space="preserve">8．响应文件的语言及度量衡单位</w:t>
      </w:r>
      <w:bookmarkEnd w:id="0"/>
      <w:r/>
      <w:bookmarkEnd w:id="1"/>
      <w:r/>
      <w:bookmarkEnd w:id="2"/>
      <w:r/>
      <w:bookmarkEnd w:id="3"/>
      <w:r/>
      <w:r/>
    </w:p>
    <w:p>
      <w:pPr>
        <w:ind w:firstLine="560"/>
        <w:keepLines w:val="0"/>
        <w:keepNext w:val="0"/>
        <w:pageBreakBefore w:val="0"/>
        <w:spacing w:line="500" w:lineRule="exact"/>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t xml:space="preserve">8.1供应商提交的响应文件以及供应商与采购人或采购代理机构就有关磋商的所有来往通知、函件和文件均应使用简体中文。</w:t>
      </w:r>
      <w:r/>
    </w:p>
    <w:p>
      <w:pPr>
        <w:ind w:firstLine="560"/>
        <w:keepLines w:val="0"/>
        <w:keepNext w:val="0"/>
        <w:pageBreakBefore w:val="0"/>
        <w:spacing w:line="500" w:lineRule="exact"/>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t xml:space="preserve">8.2除技术性能另有规定外，响应文件所使用的度量衡单位，均须采用国家法定计量单位。</w:t>
      </w:r>
      <w:r/>
    </w:p>
    <w:p>
      <w:pPr>
        <w:keepLines w:val="0"/>
        <w:keepNext w:val="0"/>
        <w:pageBreakBefore w:val="0"/>
        <w:spacing w:line="500" w:lineRule="exact"/>
        <w:rPr>
          <w:rFonts w:hint="eastAsia" w:ascii="仿宋" w:hAnsi="仿宋" w:eastAsia="仿宋" w:cs="仿宋"/>
          <w:color w:val="auto"/>
          <w:sz w:val="28"/>
          <w:szCs w:val="28"/>
          <w:highlight w:val="none"/>
        </w:rPr>
      </w:pPr>
      <w:r/>
      <w:bookmarkStart w:id="4" w:name="_Toc16938531"/>
      <w:r/>
      <w:bookmarkStart w:id="5" w:name="_Toc462564074"/>
      <w:r/>
      <w:bookmarkStart w:id="6" w:name="_Toc513029215"/>
      <w:r/>
      <w:bookmarkStart w:id="7" w:name="_Toc20823287"/>
      <w:r>
        <w:rPr>
          <w:rFonts w:hint="eastAsia" w:ascii="仿宋" w:hAnsi="仿宋" w:eastAsia="仿宋" w:cs="仿宋"/>
          <w:color w:val="auto"/>
          <w:sz w:val="28"/>
          <w:szCs w:val="28"/>
          <w:highlight w:val="none"/>
        </w:rPr>
        <w:t xml:space="preserve">9．响应文件构成</w:t>
      </w:r>
      <w:bookmarkEnd w:id="4"/>
      <w:r/>
      <w:bookmarkEnd w:id="5"/>
      <w:r/>
      <w:bookmarkEnd w:id="6"/>
      <w:r/>
      <w:bookmarkEnd w:id="7"/>
      <w:r/>
      <w:r/>
    </w:p>
    <w:p>
      <w:pPr>
        <w:ind w:firstLine="560"/>
        <w:keepLines w:val="0"/>
        <w:keepNext w:val="0"/>
        <w:pageBreakBefore w:val="0"/>
        <w:spacing w:line="500" w:lineRule="exact"/>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t xml:space="preserve">9.1</w:t>
      </w:r>
      <w:r>
        <w:rPr>
          <w:rFonts w:hint="eastAsia" w:ascii="仿宋" w:hAnsi="仿宋" w:eastAsia="仿宋" w:cs="Times New Roman"/>
          <w:sz w:val="28"/>
          <w:szCs w:val="28"/>
          <w:lang w:val="en-US" w:eastAsia="zh-CN"/>
        </w:rPr>
        <w:t xml:space="preserve">供应商编写的响应文件应包括资格证明文件、符合性证明文件、分项报价表、技术要求</w:t>
      </w:r>
      <w:r>
        <w:rPr>
          <w:rFonts w:hint="eastAsia" w:ascii="仿宋" w:hAnsi="仿宋" w:eastAsia="仿宋"/>
          <w:sz w:val="28"/>
          <w:szCs w:val="28"/>
        </w:rPr>
        <w:t xml:space="preserve">响应及偏离表、商务要求响应及偏离表、其他证明文件、磋商响应函等部分。请</w:t>
      </w:r>
      <w:r>
        <w:rPr>
          <w:rFonts w:hint="eastAsia" w:ascii="仿宋" w:hAnsi="仿宋" w:eastAsia="仿宋"/>
          <w:sz w:val="28"/>
          <w:szCs w:val="28"/>
          <w:lang w:val="en-US" w:eastAsia="zh-CN"/>
        </w:rPr>
        <w:t xml:space="preserve">供应商</w:t>
      </w:r>
      <w:r>
        <w:rPr>
          <w:rFonts w:hint="eastAsia" w:ascii="仿宋" w:hAnsi="仿宋" w:eastAsia="仿宋"/>
          <w:sz w:val="28"/>
          <w:szCs w:val="28"/>
        </w:rPr>
        <w:t xml:space="preserve">根据本</w:t>
      </w:r>
      <w:r>
        <w:rPr>
          <w:rFonts w:hint="eastAsia" w:ascii="仿宋" w:hAnsi="仿宋" w:eastAsia="仿宋"/>
          <w:sz w:val="28"/>
          <w:szCs w:val="28"/>
          <w:lang w:val="en-US" w:eastAsia="zh-CN"/>
        </w:rPr>
        <w:t xml:space="preserve">磋商</w:t>
      </w:r>
      <w:r>
        <w:rPr>
          <w:rFonts w:hint="eastAsia" w:ascii="仿宋" w:hAnsi="仿宋" w:eastAsia="仿宋"/>
          <w:sz w:val="28"/>
          <w:szCs w:val="28"/>
        </w:rPr>
        <w:t xml:space="preserve">文件的要求在指定模块中上传</w:t>
      </w:r>
      <w:r>
        <w:rPr>
          <w:rFonts w:hint="eastAsia" w:ascii="仿宋" w:hAnsi="仿宋" w:eastAsia="仿宋"/>
          <w:sz w:val="28"/>
          <w:szCs w:val="28"/>
          <w:lang w:val="en-US" w:eastAsia="zh-CN"/>
        </w:rPr>
        <w:t xml:space="preserve">相应</w:t>
      </w:r>
      <w:r>
        <w:rPr>
          <w:rFonts w:hint="eastAsia" w:ascii="仿宋" w:hAnsi="仿宋" w:eastAsia="仿宋"/>
          <w:sz w:val="28"/>
          <w:szCs w:val="28"/>
        </w:rPr>
        <w:t xml:space="preserve">的</w:t>
      </w:r>
      <w:r>
        <w:rPr>
          <w:rFonts w:hint="eastAsia" w:ascii="仿宋" w:hAnsi="仿宋" w:eastAsia="仿宋"/>
          <w:sz w:val="28"/>
          <w:szCs w:val="28"/>
          <w:lang w:val="en-US" w:eastAsia="zh-CN"/>
        </w:rPr>
        <w:t xml:space="preserve">磋商</w:t>
      </w:r>
      <w:r>
        <w:rPr>
          <w:rFonts w:hint="eastAsia" w:ascii="仿宋" w:hAnsi="仿宋" w:eastAsia="仿宋"/>
          <w:sz w:val="28"/>
          <w:szCs w:val="28"/>
        </w:rPr>
        <w:t xml:space="preserve">材料，未按</w:t>
      </w:r>
      <w:r>
        <w:rPr>
          <w:rFonts w:hint="eastAsia" w:ascii="仿宋" w:hAnsi="仿宋" w:eastAsia="仿宋"/>
          <w:sz w:val="28"/>
          <w:szCs w:val="28"/>
          <w:lang w:val="en-US" w:eastAsia="zh-CN"/>
        </w:rPr>
        <w:t xml:space="preserve">磋商</w:t>
      </w:r>
      <w:r>
        <w:rPr>
          <w:rFonts w:hint="eastAsia" w:ascii="仿宋" w:hAnsi="仿宋" w:eastAsia="仿宋"/>
          <w:sz w:val="28"/>
          <w:szCs w:val="28"/>
        </w:rPr>
        <w:t xml:space="preserve">文件要求在指定模块上传</w:t>
      </w:r>
      <w:r>
        <w:rPr>
          <w:rFonts w:hint="eastAsia" w:ascii="仿宋" w:hAnsi="仿宋" w:eastAsia="仿宋"/>
          <w:sz w:val="28"/>
          <w:szCs w:val="28"/>
          <w:lang w:val="en-US" w:eastAsia="zh-CN"/>
        </w:rPr>
        <w:t xml:space="preserve">相应</w:t>
      </w:r>
      <w:r>
        <w:rPr>
          <w:rFonts w:hint="eastAsia" w:ascii="仿宋" w:hAnsi="仿宋" w:eastAsia="仿宋"/>
          <w:sz w:val="28"/>
          <w:szCs w:val="28"/>
        </w:rPr>
        <w:t xml:space="preserve">材料的，视同未提交该</w:t>
      </w:r>
      <w:r>
        <w:rPr>
          <w:rFonts w:hint="eastAsia" w:ascii="仿宋" w:hAnsi="仿宋" w:eastAsia="仿宋"/>
          <w:sz w:val="28"/>
          <w:szCs w:val="28"/>
          <w:lang w:val="en-US" w:eastAsia="zh-CN"/>
        </w:rPr>
        <w:t xml:space="preserve">响应</w:t>
      </w:r>
      <w:r>
        <w:rPr>
          <w:rFonts w:hint="eastAsia" w:ascii="仿宋" w:hAnsi="仿宋" w:eastAsia="仿宋"/>
          <w:sz w:val="28"/>
          <w:szCs w:val="28"/>
        </w:rPr>
        <w:t xml:space="preserve">材料处理。</w:t>
      </w:r>
      <w:r/>
    </w:p>
    <w:p>
      <w:pPr>
        <w:ind w:firstLine="560"/>
        <w:keepLines w:val="0"/>
        <w:keepNext w:val="0"/>
        <w:pageBreakBefore w:val="0"/>
        <w:spacing w:line="500" w:lineRule="exact"/>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t xml:space="preserve">9.2</w:t>
      </w:r>
      <w:r>
        <w:rPr>
          <w:rFonts w:hint="eastAsia" w:ascii="仿宋" w:hAnsi="仿宋" w:eastAsia="仿宋" w:cs="Times New Roman"/>
          <w:sz w:val="28"/>
          <w:szCs w:val="28"/>
          <w:lang w:val="en-US" w:eastAsia="zh-CN"/>
        </w:rPr>
        <w:t xml:space="preserve">如响应文件制作工具中格式和内容与“江苏政府采购网”、“淮安市政府采购网”发布的磋商文件不一致，请以“江苏政府采购网”、“淮安市政府采购网”发布的磋商文件为准。</w:t>
      </w:r>
      <w:r/>
    </w:p>
    <w:p>
      <w:pPr>
        <w:keepLines w:val="0"/>
        <w:keepNext w:val="0"/>
        <w:pageBreakBefore w:val="0"/>
        <w:spacing w:line="500" w:lineRule="exact"/>
        <w:rPr>
          <w:rFonts w:hint="eastAsia" w:ascii="仿宋" w:hAnsi="仿宋" w:eastAsia="仿宋" w:cs="仿宋"/>
          <w:color w:val="auto"/>
          <w:sz w:val="28"/>
          <w:szCs w:val="28"/>
          <w:highlight w:val="none"/>
        </w:rPr>
      </w:pPr>
      <w:r/>
      <w:bookmarkStart w:id="8" w:name="_Toc14577354"/>
      <w:r/>
      <w:bookmarkStart w:id="9" w:name="_Toc49090507"/>
      <w:r/>
      <w:bookmarkStart w:id="10" w:name="_Toc513029219"/>
      <w:r/>
      <w:bookmarkStart w:id="11" w:name="_Toc513029216"/>
      <w:r/>
      <w:bookmarkStart w:id="12" w:name="_Toc49090509"/>
      <w:r/>
      <w:bookmarkStart w:id="13" w:name="_Toc14577357"/>
      <w:r/>
      <w:bookmarkStart w:id="14" w:name="_Toc14577355"/>
      <w:r/>
      <w:bookmarkStart w:id="15" w:name="_Toc49090508"/>
      <w:r>
        <w:rPr>
          <w:rFonts w:hint="eastAsia" w:ascii="仿宋" w:hAnsi="仿宋" w:eastAsia="仿宋" w:cs="仿宋"/>
          <w:color w:val="auto"/>
          <w:sz w:val="28"/>
          <w:szCs w:val="28"/>
          <w:highlight w:val="none"/>
        </w:rPr>
        <w:t xml:space="preserve">10．证明磋商响应标的符合磋商文件规定的文件</w:t>
      </w:r>
      <w:bookmarkEnd w:id="8"/>
      <w:r/>
      <w:bookmarkEnd w:id="9"/>
      <w:r/>
      <w:bookmarkEnd w:id="10"/>
      <w:r/>
      <w:bookmarkEnd w:id="11"/>
      <w:r/>
      <w:bookmarkEnd w:id="12"/>
      <w:r/>
      <w:bookmarkEnd w:id="13"/>
      <w:r/>
      <w:r/>
    </w:p>
    <w:p>
      <w:pPr>
        <w:ind w:firstLine="560"/>
        <w:keepLines w:val="0"/>
        <w:keepNext w:val="0"/>
        <w:pageBreakBefore w:val="0"/>
        <w:spacing w:line="500" w:lineRule="exact"/>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t xml:space="preserve">10.1供应商应按照磋商文件要求提交证明文件，证明其及磋商响应标的符合磋商文件规定。</w:t>
      </w:r>
      <w:r/>
    </w:p>
    <w:p>
      <w:pPr>
        <w:ind w:firstLine="560"/>
        <w:keepLines w:val="0"/>
        <w:keepNext w:val="0"/>
        <w:pageBreakBefore w:val="0"/>
        <w:spacing w:line="500" w:lineRule="exact"/>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t xml:space="preserve">10.2磋商文件对证明文件无明确形式要求的，证明文件可以以文字资料、图纸和数据等形式提交。</w:t>
      </w:r>
      <w:bookmarkEnd w:id="14"/>
      <w:r/>
      <w:bookmarkEnd w:id="15"/>
      <w:r/>
      <w:r/>
    </w:p>
    <w:p>
      <w:pPr>
        <w:keepLines w:val="0"/>
        <w:keepNext w:val="0"/>
        <w:pageBreakBefore w:val="0"/>
        <w:spacing w:line="500" w:lineRule="exact"/>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t xml:space="preserve">11．分项报价表</w:t>
      </w:r>
      <w:r/>
    </w:p>
    <w:p>
      <w:pPr>
        <w:ind w:firstLine="482"/>
        <w:keepLines w:val="0"/>
        <w:keepNext w:val="0"/>
        <w:pageBreakBefore w:val="0"/>
        <w:spacing w:line="500" w:lineRule="exact"/>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t xml:space="preserve">11.1供应商应按照磋商文件规定格式填报分项报价表。</w:t>
      </w:r>
      <w:r/>
    </w:p>
    <w:p>
      <w:pPr>
        <w:ind w:firstLine="482"/>
        <w:keepLines w:val="0"/>
        <w:keepNext w:val="0"/>
        <w:pageBreakBefore w:val="0"/>
        <w:spacing w:line="500" w:lineRule="exact"/>
        <w:rPr>
          <w:rFonts w:hint="eastAsia" w:ascii="仿宋" w:hAnsi="仿宋" w:eastAsia="仿宋" w:cs="仿宋"/>
          <w:color w:val="auto"/>
          <w:sz w:val="28"/>
          <w:szCs w:val="28"/>
          <w:highlight w:val="none"/>
        </w:rPr>
      </w:pPr>
      <w:r>
        <w:rPr>
          <w:rFonts w:hint="eastAsia" w:ascii="仿宋" w:hAnsi="仿宋" w:eastAsia="仿宋" w:cs="仿宋"/>
          <w:b/>
          <w:bCs/>
          <w:color w:val="auto"/>
          <w:sz w:val="28"/>
          <w:szCs w:val="28"/>
          <w:highlight w:val="none"/>
        </w:rPr>
        <w:t xml:space="preserve">1</w:t>
      </w:r>
      <w:r>
        <w:rPr>
          <w:rFonts w:hint="eastAsia" w:ascii="仿宋" w:hAnsi="仿宋" w:eastAsia="仿宋" w:cs="仿宋"/>
          <w:b/>
          <w:bCs/>
          <w:color w:val="auto"/>
          <w:sz w:val="28"/>
          <w:szCs w:val="28"/>
          <w:highlight w:val="none"/>
          <w:lang w:val="en-US" w:eastAsia="zh-CN"/>
        </w:rPr>
        <w:t xml:space="preserve">1</w:t>
      </w:r>
      <w:r>
        <w:rPr>
          <w:rFonts w:hint="eastAsia" w:ascii="仿宋" w:hAnsi="仿宋" w:eastAsia="仿宋" w:cs="仿宋"/>
          <w:b/>
          <w:bCs/>
          <w:color w:val="auto"/>
          <w:sz w:val="28"/>
          <w:szCs w:val="28"/>
          <w:highlight w:val="none"/>
        </w:rPr>
        <w:t xml:space="preserve">.2本项目采用总承包方式，因此投标人的报价应包括全部服务的价格及其他费用（指完成该服务项目所需的材料费、维保费、人工费、合理利润、税收等相关的所有费用；投标人报价未列入或遗漏的费用，视为投标人让利，中标后采购人不再支付任何费用）。</w:t>
      </w:r>
      <w:r/>
    </w:p>
    <w:p>
      <w:pPr>
        <w:ind w:firstLine="560"/>
        <w:keepLines w:val="0"/>
        <w:keepNext w:val="0"/>
        <w:pageBreakBefore w:val="0"/>
        <w:spacing w:line="500" w:lineRule="exact"/>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t xml:space="preserve">11.</w:t>
      </w:r>
      <w:r>
        <w:rPr>
          <w:rFonts w:hint="eastAsia" w:ascii="仿宋" w:hAnsi="仿宋" w:eastAsia="仿宋" w:cs="仿宋"/>
          <w:color w:val="auto"/>
          <w:sz w:val="28"/>
          <w:szCs w:val="28"/>
          <w:highlight w:val="none"/>
          <w:lang w:val="en-US" w:eastAsia="zh-CN"/>
        </w:rPr>
        <w:t xml:space="preserve">3</w:t>
      </w:r>
      <w:r>
        <w:rPr>
          <w:rFonts w:hint="eastAsia" w:ascii="仿宋" w:hAnsi="仿宋" w:eastAsia="仿宋" w:cs="仿宋"/>
          <w:color w:val="auto"/>
          <w:sz w:val="28"/>
          <w:szCs w:val="28"/>
          <w:highlight w:val="none"/>
        </w:rPr>
        <w:t xml:space="preserve">磋商货币。响应文件中的单价和总价无特殊规定的采用人民币报价，以元为单位标注。磋商文件中另有规定的按规定执行。</w:t>
      </w:r>
      <w:r/>
    </w:p>
    <w:p>
      <w:pPr>
        <w:keepLines w:val="0"/>
        <w:keepNext w:val="0"/>
        <w:pageBreakBefore w:val="0"/>
        <w:spacing w:line="500" w:lineRule="exact"/>
        <w:rPr>
          <w:rFonts w:hint="eastAsia" w:ascii="仿宋" w:hAnsi="仿宋" w:eastAsia="仿宋" w:cs="仿宋"/>
          <w:color w:val="auto"/>
          <w:sz w:val="28"/>
          <w:szCs w:val="28"/>
          <w:highlight w:val="none"/>
        </w:rPr>
      </w:pPr>
      <w:r/>
      <w:bookmarkStart w:id="16" w:name="_Hlt26954846"/>
      <w:r/>
      <w:bookmarkEnd w:id="16"/>
      <w:r/>
      <w:bookmarkStart w:id="17" w:name="_Hlt26670482"/>
      <w:r/>
      <w:bookmarkEnd w:id="17"/>
      <w:r/>
      <w:bookmarkStart w:id="18" w:name="_Hlt26954731"/>
      <w:r/>
      <w:bookmarkEnd w:id="18"/>
      <w:r/>
      <w:bookmarkStart w:id="19" w:name="_Hlt26954848"/>
      <w:r/>
      <w:bookmarkEnd w:id="19"/>
      <w:r/>
      <w:bookmarkStart w:id="20" w:name="_Hlt26670486"/>
      <w:r/>
      <w:bookmarkEnd w:id="20"/>
      <w:r>
        <w:rPr>
          <w:rFonts w:hint="eastAsia" w:ascii="仿宋" w:hAnsi="仿宋" w:eastAsia="仿宋" w:cs="仿宋"/>
          <w:color w:val="auto"/>
          <w:sz w:val="28"/>
          <w:szCs w:val="28"/>
          <w:highlight w:val="none"/>
        </w:rPr>
        <w:t xml:space="preserve">12.技术要求响应及偏离表、商务要求响应及偏离表（如有）</w:t>
      </w:r>
      <w:r/>
    </w:p>
    <w:p>
      <w:pPr>
        <w:ind w:firstLine="560"/>
        <w:keepLines w:val="0"/>
        <w:keepNext w:val="0"/>
        <w:pageBreakBefore w:val="0"/>
        <w:spacing w:line="500" w:lineRule="exact"/>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t xml:space="preserve">12.1供应商需对磋商文件中的技术要求与商务要求逐项作出响应或偏离，并说明原因。</w:t>
      </w:r>
      <w:r/>
    </w:p>
    <w:p>
      <w:pPr>
        <w:ind w:firstLine="560"/>
        <w:keepLines w:val="0"/>
        <w:keepNext w:val="0"/>
        <w:pageBreakBefore w:val="0"/>
        <w:spacing w:line="500" w:lineRule="exact"/>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t xml:space="preserve">12.2供应商可在响应文件中提供认为需要的其他技术文件或说明。</w:t>
      </w:r>
      <w:r/>
    </w:p>
    <w:p>
      <w:pPr>
        <w:keepLines w:val="0"/>
        <w:keepNext w:val="0"/>
        <w:pageBreakBefore w:val="0"/>
        <w:spacing w:line="500" w:lineRule="exact"/>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t xml:space="preserve">13.服务承诺、培训计划、人员安排及其他（如有）</w:t>
      </w:r>
      <w:r/>
    </w:p>
    <w:p>
      <w:pPr>
        <w:ind w:firstLine="560"/>
        <w:keepLines w:val="0"/>
        <w:keepNext w:val="0"/>
        <w:pageBreakBefore w:val="0"/>
        <w:spacing w:line="500" w:lineRule="exact"/>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t xml:space="preserve">13.1供应商需根据磋商文件要求提供有关售后服务的管理制度，售后服务机构的分布情况，售后服务人员的数量、素质、技术水平及售后服务的反应能力等。</w:t>
      </w:r>
      <w:r/>
    </w:p>
    <w:p>
      <w:pPr>
        <w:ind w:firstLine="560"/>
        <w:keepLines w:val="0"/>
        <w:keepNext w:val="0"/>
        <w:pageBreakBefore w:val="0"/>
        <w:spacing w:line="500" w:lineRule="exact"/>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t xml:space="preserve">13.2供应商需根据磋商文件要求提供培训计划。</w:t>
      </w:r>
      <w:r/>
    </w:p>
    <w:p>
      <w:pPr>
        <w:ind w:firstLine="560"/>
        <w:keepLines w:val="0"/>
        <w:keepNext w:val="0"/>
        <w:pageBreakBefore w:val="0"/>
        <w:spacing w:line="500" w:lineRule="exact"/>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t xml:space="preserve">13.3供应商需根据磋商文件要求提供磋商响应标的的主要组成部分、功能设计、实现思路及关键技术等。</w:t>
      </w:r>
      <w:r/>
    </w:p>
    <w:p>
      <w:pPr>
        <w:keepLines w:val="0"/>
        <w:keepNext w:val="0"/>
        <w:pageBreakBefore w:val="0"/>
        <w:spacing w:line="500" w:lineRule="exact"/>
        <w:rPr>
          <w:rFonts w:hint="eastAsia" w:ascii="仿宋" w:hAnsi="仿宋" w:eastAsia="仿宋" w:cs="仿宋"/>
          <w:color w:val="auto"/>
          <w:sz w:val="28"/>
          <w:szCs w:val="28"/>
          <w:highlight w:val="none"/>
        </w:rPr>
      </w:pPr>
      <w:r/>
      <w:bookmarkStart w:id="21" w:name="_Toc14577359"/>
      <w:r/>
      <w:bookmarkStart w:id="22" w:name="_Toc49090510"/>
      <w:r>
        <w:rPr>
          <w:rFonts w:hint="eastAsia" w:ascii="仿宋" w:hAnsi="仿宋" w:eastAsia="仿宋" w:cs="仿宋"/>
          <w:color w:val="auto"/>
          <w:sz w:val="28"/>
          <w:szCs w:val="28"/>
          <w:highlight w:val="none"/>
        </w:rPr>
        <w:t xml:space="preserve">14.磋商响应函</w:t>
      </w:r>
      <w:r/>
    </w:p>
    <w:p>
      <w:pPr>
        <w:ind w:firstLine="560"/>
        <w:keepLines w:val="0"/>
        <w:keepNext w:val="0"/>
        <w:pageBreakBefore w:val="0"/>
        <w:spacing w:line="500" w:lineRule="exact"/>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t xml:space="preserve">14.1供应商应按照磋商文件中提供的格式完整、正确填写磋商响应函。</w:t>
      </w:r>
      <w:bookmarkEnd w:id="21"/>
      <w:r/>
      <w:bookmarkEnd w:id="22"/>
      <w:r/>
      <w:r/>
    </w:p>
    <w:p>
      <w:pPr>
        <w:keepLines w:val="0"/>
        <w:keepNext w:val="0"/>
        <w:pageBreakBefore w:val="0"/>
        <w:spacing w:line="500" w:lineRule="exact"/>
        <w:rPr>
          <w:rFonts w:hint="eastAsia" w:ascii="仿宋" w:hAnsi="仿宋" w:eastAsia="仿宋" w:cs="仿宋"/>
          <w:bCs/>
          <w:color w:val="auto"/>
          <w:sz w:val="28"/>
          <w:szCs w:val="28"/>
          <w:highlight w:val="none"/>
        </w:rPr>
      </w:pPr>
      <w:r>
        <w:rPr>
          <w:rFonts w:hint="eastAsia" w:ascii="仿宋" w:hAnsi="仿宋" w:eastAsia="仿宋" w:cs="仿宋"/>
          <w:bCs/>
          <w:color w:val="auto"/>
          <w:sz w:val="28"/>
          <w:szCs w:val="28"/>
          <w:highlight w:val="none"/>
        </w:rPr>
        <w:t xml:space="preserve">1</w:t>
      </w:r>
      <w:r>
        <w:rPr>
          <w:rFonts w:hint="eastAsia" w:ascii="仿宋" w:hAnsi="仿宋" w:eastAsia="仿宋" w:cs="仿宋"/>
          <w:bCs/>
          <w:color w:val="auto"/>
          <w:sz w:val="28"/>
          <w:szCs w:val="28"/>
          <w:highlight w:val="none"/>
          <w:lang w:val="en-US" w:eastAsia="zh-CN"/>
        </w:rPr>
        <w:t xml:space="preserve">5</w:t>
      </w:r>
      <w:r>
        <w:rPr>
          <w:rFonts w:hint="eastAsia" w:ascii="仿宋" w:hAnsi="仿宋" w:eastAsia="仿宋" w:cs="仿宋"/>
          <w:bCs/>
          <w:color w:val="auto"/>
          <w:sz w:val="28"/>
          <w:szCs w:val="28"/>
          <w:highlight w:val="none"/>
        </w:rPr>
        <w:t xml:space="preserve">.方案部分</w:t>
      </w:r>
      <w:r/>
    </w:p>
    <w:p>
      <w:pPr>
        <w:ind w:firstLine="560"/>
        <w:keepLines w:val="0"/>
        <w:keepNext w:val="0"/>
        <w:pageBreakBefore w:val="0"/>
        <w:spacing w:line="500" w:lineRule="exact"/>
        <w:rPr>
          <w:rFonts w:hint="eastAsia" w:ascii="仿宋" w:hAnsi="仿宋" w:eastAsia="仿宋" w:cs="仿宋"/>
          <w:bCs/>
          <w:color w:val="auto"/>
          <w:sz w:val="28"/>
          <w:szCs w:val="28"/>
          <w:highlight w:val="none"/>
        </w:rPr>
      </w:pPr>
      <w:r>
        <w:rPr>
          <w:rFonts w:hint="eastAsia" w:ascii="仿宋" w:hAnsi="仿宋" w:eastAsia="仿宋" w:cs="仿宋"/>
          <w:bCs/>
          <w:color w:val="auto"/>
          <w:sz w:val="28"/>
          <w:szCs w:val="28"/>
          <w:highlight w:val="none"/>
        </w:rPr>
        <w:t xml:space="preserve">1</w:t>
      </w:r>
      <w:r>
        <w:rPr>
          <w:rFonts w:hint="eastAsia" w:ascii="仿宋" w:hAnsi="仿宋" w:eastAsia="仿宋" w:cs="仿宋"/>
          <w:bCs/>
          <w:color w:val="auto"/>
          <w:sz w:val="28"/>
          <w:szCs w:val="28"/>
          <w:highlight w:val="none"/>
          <w:lang w:val="en-US" w:eastAsia="zh-CN"/>
        </w:rPr>
        <w:t xml:space="preserve">5</w:t>
      </w:r>
      <w:r>
        <w:rPr>
          <w:rFonts w:hint="eastAsia" w:ascii="仿宋" w:hAnsi="仿宋" w:eastAsia="仿宋" w:cs="仿宋"/>
          <w:bCs/>
          <w:color w:val="auto"/>
          <w:sz w:val="28"/>
          <w:szCs w:val="28"/>
          <w:highlight w:val="none"/>
        </w:rPr>
        <w:t xml:space="preserve">.1</w:t>
      </w:r>
      <w:r>
        <w:rPr>
          <w:rFonts w:hint="eastAsia" w:ascii="仿宋" w:hAnsi="仿宋" w:eastAsia="仿宋" w:cs="仿宋"/>
          <w:b w:val="0"/>
          <w:bCs/>
          <w:color w:val="auto"/>
          <w:sz w:val="28"/>
          <w:szCs w:val="28"/>
          <w:highlight w:val="none"/>
        </w:rPr>
        <w:t xml:space="preserve">本项目评标标准中的方案部分</w:t>
      </w:r>
      <w:r>
        <w:rPr>
          <w:rFonts w:hint="eastAsia" w:ascii="仿宋" w:hAnsi="仿宋" w:eastAsia="仿宋" w:cs="仿宋"/>
          <w:b w:val="0"/>
          <w:bCs/>
          <w:color w:val="auto"/>
          <w:sz w:val="28"/>
          <w:szCs w:val="28"/>
          <w:highlight w:val="none"/>
          <w:lang w:val="en-US" w:eastAsia="zh-CN"/>
        </w:rPr>
        <w:t xml:space="preserve">不</w:t>
      </w:r>
      <w:r>
        <w:rPr>
          <w:rFonts w:hint="eastAsia" w:ascii="仿宋" w:hAnsi="仿宋" w:eastAsia="仿宋" w:cs="仿宋"/>
          <w:b w:val="0"/>
          <w:bCs/>
          <w:color w:val="auto"/>
          <w:sz w:val="28"/>
          <w:szCs w:val="28"/>
          <w:highlight w:val="none"/>
        </w:rPr>
        <w:t xml:space="preserve">采用暗标方式进行评审。</w:t>
      </w:r>
      <w:r/>
    </w:p>
    <w:p>
      <w:pPr>
        <w:spacing w:line="520" w:lineRule="exact"/>
        <w:rPr>
          <w:rFonts w:hint="eastAsia" w:ascii="仿宋" w:hAnsi="仿宋" w:eastAsia="仿宋" w:cs="Times New Roman"/>
          <w:sz w:val="28"/>
          <w:szCs w:val="28"/>
          <w:lang w:val="en-US" w:eastAsia="zh-CN"/>
        </w:rPr>
      </w:pPr>
      <w:r>
        <w:rPr>
          <w:rFonts w:hint="eastAsia" w:ascii="仿宋" w:hAnsi="仿宋" w:eastAsia="仿宋" w:cs="Times New Roman"/>
          <w:sz w:val="28"/>
          <w:szCs w:val="28"/>
          <w:lang w:val="en-US" w:eastAsia="zh-CN"/>
        </w:rPr>
        <w:t xml:space="preserve">16.磋商有效期</w:t>
      </w:r>
      <w:r/>
    </w:p>
    <w:p>
      <w:pPr>
        <w:ind w:firstLine="560"/>
        <w:spacing w:line="520" w:lineRule="exact"/>
        <w:rPr>
          <w:rFonts w:hint="eastAsia" w:ascii="仿宋" w:hAnsi="仿宋" w:eastAsia="仿宋" w:cs="Times New Roman"/>
          <w:sz w:val="28"/>
          <w:szCs w:val="28"/>
          <w:lang w:val="en-US" w:eastAsia="zh-CN"/>
        </w:rPr>
      </w:pPr>
      <w:r>
        <w:rPr>
          <w:rFonts w:hint="eastAsia" w:ascii="仿宋" w:hAnsi="仿宋" w:eastAsia="仿宋" w:cs="Times New Roman"/>
          <w:sz w:val="28"/>
          <w:szCs w:val="28"/>
          <w:lang w:val="en-US" w:eastAsia="zh-CN"/>
        </w:rPr>
        <w:t xml:space="preserve">16.1磋商有效期为从磋商之日起计算的九十天。磋商有效期比规定短的将被视为</w:t>
      </w:r>
      <w:r>
        <w:rPr>
          <w:rFonts w:hint="eastAsia" w:ascii="仿宋" w:hAnsi="仿宋" w:eastAsia="仿宋" w:cs="Times New Roman"/>
          <w:sz w:val="28"/>
          <w:szCs w:val="28"/>
          <w:lang w:val="zh-CN" w:eastAsia="zh-CN"/>
        </w:rPr>
        <w:t xml:space="preserve">非响应磋商而予以拒绝。</w:t>
      </w:r>
      <w:r/>
    </w:p>
    <w:p>
      <w:pPr>
        <w:ind w:firstLine="560"/>
        <w:spacing w:line="520" w:lineRule="exact"/>
        <w:rPr>
          <w:rFonts w:hint="eastAsia" w:ascii="仿宋" w:hAnsi="仿宋" w:eastAsia="仿宋" w:cs="Times New Roman"/>
          <w:sz w:val="28"/>
          <w:szCs w:val="28"/>
          <w:lang w:val="en-US" w:eastAsia="zh-CN"/>
        </w:rPr>
      </w:pPr>
      <w:r>
        <w:rPr>
          <w:rFonts w:hint="eastAsia" w:ascii="仿宋" w:hAnsi="仿宋" w:eastAsia="仿宋" w:cs="Times New Roman"/>
          <w:sz w:val="28"/>
          <w:szCs w:val="28"/>
          <w:lang w:val="en-US" w:eastAsia="zh-CN"/>
        </w:rPr>
        <w:t xml:space="preserve">16.2在特殊情况下，代理机构于原磋商有效期满之前，可向供应商提出延长磋商有效期的要求，这种要求与答复均应采用书面形式。供应商可以拒绝这一要求而放弃磋商。同意延长的供应商既不能要求也不允许修改其响应文件，受磋商有效期约束的所有权利与义务均延长至新的有效期。</w:t>
      </w:r>
      <w:r/>
    </w:p>
    <w:p>
      <w:pPr>
        <w:spacing w:line="520" w:lineRule="exact"/>
        <w:rPr>
          <w:rFonts w:hint="eastAsia" w:ascii="仿宋" w:hAnsi="仿宋" w:eastAsia="仿宋" w:cs="Times New Roman"/>
          <w:sz w:val="28"/>
          <w:szCs w:val="28"/>
          <w:lang w:val="en-US" w:eastAsia="zh-CN"/>
        </w:rPr>
      </w:pPr>
      <w:r>
        <w:rPr>
          <w:rFonts w:hint="eastAsia" w:ascii="仿宋" w:hAnsi="仿宋" w:eastAsia="仿宋" w:cs="Times New Roman"/>
          <w:sz w:val="28"/>
          <w:szCs w:val="28"/>
          <w:lang w:val="en-US" w:eastAsia="zh-CN"/>
        </w:rPr>
        <w:t xml:space="preserve">17.响应文件的签署</w:t>
      </w:r>
      <w:r/>
    </w:p>
    <w:p>
      <w:pPr>
        <w:ind w:firstLine="560"/>
        <w:spacing w:line="520" w:lineRule="exact"/>
        <w:rPr>
          <w:rFonts w:hint="eastAsia" w:ascii="仿宋" w:hAnsi="仿宋" w:eastAsia="仿宋" w:cs="Times New Roman"/>
          <w:sz w:val="28"/>
          <w:szCs w:val="28"/>
          <w:lang w:val="en-US" w:eastAsia="zh-CN"/>
        </w:rPr>
      </w:pPr>
      <w:r>
        <w:rPr>
          <w:rFonts w:hint="eastAsia" w:ascii="仿宋" w:hAnsi="仿宋" w:eastAsia="仿宋" w:cs="Times New Roman"/>
          <w:sz w:val="28"/>
          <w:szCs w:val="28"/>
          <w:lang w:val="en-US" w:eastAsia="zh-CN"/>
        </w:rPr>
        <w:t xml:space="preserve">17.1响应文件仅需要在供应商进行签章的位置应进行电子签章。电子响应文件不得涂改、行间插字或删除，如果出现上述情况应重新编制。</w:t>
      </w:r>
      <w:r/>
    </w:p>
    <w:p>
      <w:pPr>
        <w:keepLines w:val="0"/>
        <w:keepNext w:val="0"/>
        <w:pageBreakBefore w:val="0"/>
        <w:spacing w:line="500" w:lineRule="exact"/>
        <w:rPr>
          <w:rFonts w:hint="eastAsia" w:ascii="仿宋" w:hAnsi="仿宋" w:eastAsia="仿宋" w:cs="仿宋"/>
          <w:b/>
          <w:bCs/>
          <w:color w:val="auto"/>
          <w:sz w:val="28"/>
          <w:szCs w:val="28"/>
          <w:highlight w:val="none"/>
        </w:rPr>
      </w:pPr>
      <w:r>
        <w:rPr>
          <w:rFonts w:hint="eastAsia" w:ascii="仿宋" w:hAnsi="仿宋" w:eastAsia="仿宋" w:cs="仿宋"/>
          <w:b/>
          <w:bCs/>
          <w:color w:val="auto"/>
          <w:sz w:val="28"/>
          <w:szCs w:val="28"/>
          <w:highlight w:val="none"/>
        </w:rPr>
        <w:t xml:space="preserve">四、响应文件上传</w:t>
      </w:r>
      <w:r/>
    </w:p>
    <w:p>
      <w:pPr>
        <w:spacing w:line="520" w:lineRule="exact"/>
        <w:rPr>
          <w:rFonts w:hint="eastAsia" w:ascii="仿宋" w:hAnsi="仿宋" w:eastAsia="仿宋" w:cs="Times New Roman"/>
          <w:sz w:val="28"/>
          <w:szCs w:val="28"/>
          <w:lang w:val="en-US" w:eastAsia="zh-CN"/>
        </w:rPr>
      </w:pPr>
      <w:r>
        <w:rPr>
          <w:rFonts w:hint="eastAsia" w:ascii="仿宋" w:hAnsi="仿宋" w:eastAsia="仿宋" w:cs="Times New Roman"/>
          <w:sz w:val="28"/>
          <w:szCs w:val="28"/>
          <w:lang w:val="en-US" w:eastAsia="zh-CN"/>
        </w:rPr>
        <w:t xml:space="preserve">18.响应文件的上传</w:t>
      </w:r>
      <w:r/>
    </w:p>
    <w:p>
      <w:pPr>
        <w:ind w:firstLine="560"/>
        <w:spacing w:line="520" w:lineRule="exact"/>
        <w:rPr>
          <w:rFonts w:hint="eastAsia" w:ascii="仿宋" w:hAnsi="仿宋" w:eastAsia="仿宋" w:cs="Times New Roman"/>
          <w:sz w:val="28"/>
          <w:szCs w:val="28"/>
          <w:lang w:val="en-US" w:eastAsia="zh-CN"/>
        </w:rPr>
      </w:pPr>
      <w:r>
        <w:rPr>
          <w:rFonts w:hint="eastAsia" w:ascii="仿宋" w:hAnsi="仿宋" w:eastAsia="仿宋" w:cs="Times New Roman"/>
          <w:sz w:val="28"/>
          <w:szCs w:val="28"/>
          <w:lang w:val="en-US" w:eastAsia="zh-CN"/>
        </w:rPr>
        <w:t xml:space="preserve">18.1供应商应当按照《操作手册》规定，在提交响应文件截止时间前制作并上传电子响应文件。 </w:t>
      </w:r>
      <w:r/>
    </w:p>
    <w:p>
      <w:pPr>
        <w:spacing w:line="520" w:lineRule="exact"/>
        <w:rPr>
          <w:rFonts w:hint="eastAsia" w:ascii="仿宋" w:hAnsi="仿宋" w:eastAsia="仿宋" w:cs="Times New Roman"/>
          <w:sz w:val="28"/>
          <w:szCs w:val="28"/>
          <w:lang w:val="en-US" w:eastAsia="zh-CN"/>
        </w:rPr>
      </w:pPr>
      <w:r>
        <w:rPr>
          <w:rFonts w:hint="eastAsia" w:ascii="仿宋" w:hAnsi="仿宋" w:eastAsia="仿宋" w:cs="Times New Roman"/>
          <w:sz w:val="28"/>
          <w:szCs w:val="28"/>
          <w:lang w:val="en-US" w:eastAsia="zh-CN"/>
        </w:rPr>
        <w:t xml:space="preserve">19.提交响应文件截止时间</w:t>
      </w:r>
      <w:r/>
    </w:p>
    <w:p>
      <w:pPr>
        <w:ind w:firstLine="560"/>
        <w:spacing w:line="520" w:lineRule="exact"/>
        <w:rPr>
          <w:rFonts w:hint="eastAsia" w:ascii="仿宋" w:hAnsi="仿宋" w:eastAsia="仿宋" w:cs="Times New Roman"/>
          <w:sz w:val="28"/>
          <w:szCs w:val="28"/>
          <w:lang w:val="en-US" w:eastAsia="zh-CN"/>
        </w:rPr>
      </w:pPr>
      <w:r>
        <w:rPr>
          <w:rFonts w:hint="eastAsia" w:ascii="仿宋" w:hAnsi="仿宋" w:eastAsia="仿宋" w:cs="Times New Roman"/>
          <w:sz w:val="28"/>
          <w:szCs w:val="28"/>
          <w:lang w:val="en-US" w:eastAsia="zh-CN"/>
        </w:rPr>
        <w:t xml:space="preserve">19.1供应商上传电子响应文件的时间不得迟于磋商公告中规定的提交响应文件截止时间。</w:t>
      </w:r>
      <w:r/>
    </w:p>
    <w:p>
      <w:pPr>
        <w:ind w:firstLine="560"/>
        <w:spacing w:line="520" w:lineRule="exact"/>
        <w:rPr>
          <w:rFonts w:hint="eastAsia" w:ascii="仿宋" w:hAnsi="仿宋" w:eastAsia="仿宋" w:cs="Times New Roman"/>
          <w:sz w:val="28"/>
          <w:szCs w:val="28"/>
          <w:lang w:val="en-US" w:eastAsia="zh-CN"/>
        </w:rPr>
      </w:pPr>
      <w:r>
        <w:rPr>
          <w:rFonts w:hint="eastAsia" w:ascii="仿宋" w:hAnsi="仿宋" w:eastAsia="仿宋" w:cs="Times New Roman"/>
          <w:sz w:val="28"/>
          <w:szCs w:val="28"/>
          <w:lang w:val="en-US" w:eastAsia="zh-CN"/>
        </w:rPr>
        <w:t xml:space="preserve">19.2供应商应充分考虑网络环境、网络带宽等风险因素，如因供应商自身原因造成的电子响应文件上传不成功的按照本磋商文</w:t>
      </w:r>
      <w:r>
        <w:rPr>
          <w:rFonts w:hint="eastAsia" w:ascii="仿宋" w:hAnsi="仿宋" w:eastAsia="仿宋" w:cs="Times New Roman"/>
          <w:sz w:val="28"/>
          <w:szCs w:val="28"/>
          <w:highlight w:val="none"/>
          <w:lang w:val="en-US" w:eastAsia="zh-CN"/>
        </w:rPr>
        <w:t xml:space="preserve">件第二章第26.3.2条</w:t>
      </w:r>
      <w:r>
        <w:rPr>
          <w:rFonts w:hint="eastAsia" w:ascii="仿宋" w:hAnsi="仿宋" w:eastAsia="仿宋" w:cs="Times New Roman"/>
          <w:sz w:val="28"/>
          <w:szCs w:val="28"/>
          <w:lang w:val="en-US" w:eastAsia="zh-CN"/>
        </w:rPr>
        <w:t xml:space="preserve">规定做无效响应处理。</w:t>
      </w:r>
      <w:r/>
    </w:p>
    <w:p>
      <w:pPr>
        <w:ind w:firstLine="560"/>
        <w:spacing w:line="520" w:lineRule="exact"/>
        <w:rPr>
          <w:rFonts w:hint="eastAsia" w:ascii="仿宋" w:hAnsi="仿宋" w:eastAsia="仿宋"/>
          <w:sz w:val="28"/>
          <w:szCs w:val="28"/>
        </w:rPr>
      </w:pPr>
      <w:r>
        <w:rPr>
          <w:rFonts w:hint="eastAsia" w:ascii="仿宋" w:hAnsi="仿宋" w:eastAsia="仿宋" w:cs="Times New Roman"/>
          <w:sz w:val="28"/>
          <w:szCs w:val="28"/>
          <w:lang w:val="en-US" w:eastAsia="zh-CN"/>
        </w:rPr>
        <w:t xml:space="preserve">19.3 代理机构可以按照规定，通过修改磋商文件酌情延长提交响应文件截止日期，在此情况下，供应商的所有权利和义务以及供应商受制的截止日期均应以延长后新的截止日期为准。</w:t>
      </w:r>
      <w:r/>
    </w:p>
    <w:p>
      <w:pPr>
        <w:keepLines w:val="0"/>
        <w:keepNext w:val="0"/>
        <w:pageBreakBefore w:val="0"/>
        <w:spacing w:line="500" w:lineRule="exact"/>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t xml:space="preserve">20.响应文件被拒绝接收的情形</w:t>
      </w:r>
      <w:r/>
    </w:p>
    <w:p>
      <w:pPr>
        <w:ind w:firstLine="560"/>
        <w:keepLines w:val="0"/>
        <w:keepNext w:val="0"/>
        <w:pageBreakBefore w:val="0"/>
        <w:spacing w:line="500" w:lineRule="exact"/>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t xml:space="preserve">20.1在磋商文件规定的提交响应文件截止时间后上传的电子响应文件。</w:t>
      </w:r>
      <w:r/>
    </w:p>
    <w:p>
      <w:pPr>
        <w:spacing w:line="520" w:lineRule="exact"/>
        <w:rPr>
          <w:rFonts w:hint="eastAsia" w:ascii="仿宋" w:hAnsi="仿宋" w:eastAsia="仿宋"/>
          <w:sz w:val="28"/>
          <w:szCs w:val="28"/>
        </w:rPr>
      </w:pPr>
      <w:r>
        <w:rPr>
          <w:rFonts w:hint="eastAsia" w:ascii="仿宋" w:hAnsi="仿宋" w:eastAsia="仿宋"/>
          <w:bCs/>
          <w:sz w:val="28"/>
        </w:rPr>
        <w:t xml:space="preserve">21.响应文件的撤回和修改</w:t>
      </w:r>
      <w:r/>
    </w:p>
    <w:p>
      <w:pPr>
        <w:ind w:firstLine="560"/>
        <w:spacing w:line="520" w:lineRule="exact"/>
        <w:rPr>
          <w:rFonts w:hint="eastAsia" w:ascii="仿宋" w:hAnsi="仿宋" w:eastAsia="仿宋"/>
          <w:sz w:val="28"/>
          <w:szCs w:val="28"/>
          <w:lang w:eastAsia="zh-CN"/>
        </w:rPr>
      </w:pPr>
      <w:r>
        <w:rPr>
          <w:rFonts w:hint="eastAsia" w:ascii="仿宋" w:hAnsi="仿宋" w:eastAsia="仿宋"/>
          <w:sz w:val="28"/>
          <w:szCs w:val="28"/>
        </w:rPr>
        <w:t xml:space="preserve">21.1</w:t>
      </w:r>
      <w:r>
        <w:rPr>
          <w:rFonts w:hint="eastAsia" w:ascii="仿宋" w:hAnsi="仿宋" w:eastAsia="仿宋"/>
          <w:sz w:val="28"/>
          <w:szCs w:val="28"/>
          <w:lang w:eastAsia="zh-CN"/>
        </w:rPr>
        <w:t xml:space="preserve">响应文件的撤回</w:t>
      </w:r>
      <w:r/>
    </w:p>
    <w:p>
      <w:pPr>
        <w:ind w:firstLine="560"/>
        <w:spacing w:line="520" w:lineRule="exact"/>
        <w:rPr>
          <w:rFonts w:hint="eastAsia" w:ascii="仿宋" w:hAnsi="仿宋" w:eastAsia="仿宋"/>
          <w:sz w:val="28"/>
          <w:szCs w:val="28"/>
          <w:lang w:eastAsia="zh-CN"/>
        </w:rPr>
      </w:pPr>
      <w:r>
        <w:rPr>
          <w:rFonts w:hint="eastAsia" w:ascii="仿宋" w:hAnsi="仿宋" w:eastAsia="仿宋"/>
          <w:sz w:val="28"/>
          <w:szCs w:val="28"/>
          <w:lang w:val="en-US" w:eastAsia="zh-CN"/>
        </w:rPr>
        <w:t xml:space="preserve">21.1.1</w:t>
      </w:r>
      <w:r>
        <w:rPr>
          <w:rFonts w:hint="eastAsia" w:ascii="仿宋" w:hAnsi="仿宋" w:eastAsia="仿宋"/>
          <w:sz w:val="28"/>
          <w:szCs w:val="28"/>
        </w:rPr>
        <w:t xml:space="preserve">供应商可在提交响应文件截止时间前，登录</w:t>
      </w:r>
      <w:r>
        <w:rPr>
          <w:rFonts w:hint="eastAsia" w:ascii="仿宋" w:hAnsi="仿宋" w:eastAsia="仿宋"/>
          <w:sz w:val="28"/>
          <w:szCs w:val="28"/>
          <w:lang w:eastAsia="zh-CN"/>
        </w:rPr>
        <w:t xml:space="preserve">“苏采云”</w:t>
      </w:r>
      <w:r>
        <w:rPr>
          <w:rFonts w:hint="eastAsia" w:ascii="仿宋" w:hAnsi="仿宋" w:eastAsia="仿宋"/>
          <w:sz w:val="28"/>
          <w:szCs w:val="28"/>
        </w:rPr>
        <w:t xml:space="preserve">撤回电子响应文件</w:t>
      </w:r>
      <w:r>
        <w:rPr>
          <w:rFonts w:hint="eastAsia" w:ascii="仿宋" w:hAnsi="仿宋" w:eastAsia="仿宋"/>
          <w:sz w:val="28"/>
          <w:szCs w:val="28"/>
          <w:lang w:eastAsia="zh-CN"/>
        </w:rPr>
        <w:t xml:space="preserve">。</w:t>
      </w:r>
      <w:r/>
    </w:p>
    <w:p>
      <w:pPr>
        <w:ind w:firstLine="560"/>
        <w:spacing w:line="520" w:lineRule="exact"/>
        <w:rPr>
          <w:rFonts w:hint="eastAsia" w:ascii="仿宋" w:hAnsi="仿宋" w:eastAsia="仿宋"/>
          <w:sz w:val="28"/>
          <w:szCs w:val="28"/>
        </w:rPr>
      </w:pPr>
      <w:r>
        <w:rPr>
          <w:rFonts w:hint="eastAsia" w:ascii="仿宋" w:hAnsi="仿宋" w:eastAsia="仿宋"/>
          <w:sz w:val="28"/>
          <w:szCs w:val="28"/>
          <w:lang w:val="en-US" w:eastAsia="zh-CN"/>
        </w:rPr>
        <w:t xml:space="preserve">21.1.2</w:t>
      </w:r>
      <w:r>
        <w:rPr>
          <w:rFonts w:hint="eastAsia" w:ascii="仿宋" w:hAnsi="仿宋" w:eastAsia="仿宋"/>
          <w:sz w:val="28"/>
          <w:szCs w:val="28"/>
        </w:rPr>
        <w:t xml:space="preserve">供应商在提交响应文件截止时间前撤回电子响应文件，</w:t>
      </w:r>
      <w:r>
        <w:rPr>
          <w:rFonts w:hint="eastAsia" w:ascii="仿宋" w:hAnsi="仿宋" w:eastAsia="仿宋"/>
          <w:sz w:val="28"/>
          <w:szCs w:val="28"/>
          <w:lang w:eastAsia="zh-CN"/>
        </w:rPr>
        <w:t xml:space="preserve">且未重新上传的，</w:t>
      </w:r>
      <w:r>
        <w:rPr>
          <w:rFonts w:hint="eastAsia" w:ascii="仿宋" w:hAnsi="仿宋" w:eastAsia="仿宋"/>
          <w:sz w:val="28"/>
          <w:szCs w:val="28"/>
        </w:rPr>
        <w:t xml:space="preserve">则认为其不再参与本项目磋商活动。</w:t>
      </w:r>
      <w:r/>
    </w:p>
    <w:p>
      <w:pPr>
        <w:ind w:firstLine="560"/>
        <w:spacing w:line="520" w:lineRule="exact"/>
        <w:rPr>
          <w:rFonts w:hint="eastAsia" w:ascii="仿宋" w:hAnsi="仿宋" w:eastAsia="仿宋"/>
          <w:sz w:val="28"/>
          <w:szCs w:val="28"/>
          <w:lang w:eastAsia="zh-CN"/>
        </w:rPr>
      </w:pPr>
      <w:r>
        <w:rPr>
          <w:rFonts w:hint="eastAsia" w:ascii="仿宋" w:hAnsi="仿宋" w:eastAsia="仿宋"/>
          <w:sz w:val="28"/>
          <w:szCs w:val="28"/>
        </w:rPr>
        <w:t xml:space="preserve">21.</w:t>
      </w:r>
      <w:r>
        <w:rPr>
          <w:rFonts w:hint="eastAsia" w:ascii="仿宋" w:hAnsi="仿宋" w:eastAsia="仿宋"/>
          <w:sz w:val="28"/>
          <w:szCs w:val="28"/>
          <w:lang w:val="en-US" w:eastAsia="zh-CN"/>
        </w:rPr>
        <w:t xml:space="preserve">2</w:t>
      </w:r>
      <w:r>
        <w:rPr>
          <w:rFonts w:hint="eastAsia" w:ascii="仿宋" w:hAnsi="仿宋" w:eastAsia="仿宋"/>
          <w:sz w:val="28"/>
          <w:szCs w:val="28"/>
        </w:rPr>
        <w:t xml:space="preserve">响应文件的</w:t>
      </w:r>
      <w:r>
        <w:rPr>
          <w:rFonts w:hint="eastAsia" w:ascii="仿宋" w:hAnsi="仿宋" w:eastAsia="仿宋"/>
          <w:sz w:val="28"/>
          <w:szCs w:val="28"/>
          <w:lang w:eastAsia="zh-CN"/>
        </w:rPr>
        <w:t xml:space="preserve">修改</w:t>
      </w:r>
      <w:r/>
    </w:p>
    <w:p>
      <w:pPr>
        <w:ind w:firstLine="560"/>
        <w:spacing w:line="520" w:lineRule="exact"/>
        <w:rPr>
          <w:rFonts w:hint="eastAsia" w:ascii="仿宋" w:hAnsi="仿宋" w:eastAsia="仿宋"/>
          <w:sz w:val="28"/>
          <w:szCs w:val="28"/>
        </w:rPr>
      </w:pPr>
      <w:r>
        <w:rPr>
          <w:rFonts w:hint="eastAsia" w:ascii="仿宋" w:hAnsi="仿宋" w:eastAsia="仿宋"/>
          <w:sz w:val="28"/>
          <w:szCs w:val="28"/>
          <w:lang w:val="en-US" w:eastAsia="zh-CN"/>
        </w:rPr>
        <w:t xml:space="preserve">21.2.1供应商可在提交响应文件截止时间前，登录</w:t>
      </w:r>
      <w:r>
        <w:rPr>
          <w:rFonts w:hint="eastAsia" w:ascii="仿宋" w:hAnsi="仿宋" w:eastAsia="仿宋"/>
          <w:sz w:val="28"/>
          <w:szCs w:val="28"/>
          <w:lang w:eastAsia="zh-CN"/>
        </w:rPr>
        <w:t xml:space="preserve">“苏采云”</w:t>
      </w:r>
      <w:r>
        <w:rPr>
          <w:rFonts w:hint="eastAsia" w:ascii="仿宋" w:hAnsi="仿宋" w:eastAsia="仿宋"/>
          <w:sz w:val="28"/>
          <w:szCs w:val="28"/>
          <w:lang w:val="en-US" w:eastAsia="zh-CN"/>
        </w:rPr>
        <w:t xml:space="preserve">修改电子响应文件，</w:t>
      </w:r>
      <w:r>
        <w:rPr>
          <w:rFonts w:hint="eastAsia" w:ascii="仿宋" w:hAnsi="仿宋" w:eastAsia="仿宋"/>
          <w:sz w:val="28"/>
          <w:szCs w:val="28"/>
        </w:rPr>
        <w:t xml:space="preserve">电子响应文件以最终完成上传的为准。</w:t>
      </w:r>
      <w:r/>
    </w:p>
    <w:p>
      <w:pPr>
        <w:ind w:firstLine="560"/>
        <w:spacing w:line="520" w:lineRule="exact"/>
        <w:rPr>
          <w:rFonts w:hint="eastAsia" w:ascii="仿宋" w:hAnsi="仿宋" w:eastAsia="仿宋"/>
          <w:sz w:val="28"/>
          <w:szCs w:val="28"/>
        </w:rPr>
      </w:pPr>
      <w:r>
        <w:rPr>
          <w:rFonts w:hint="eastAsia" w:ascii="仿宋" w:hAnsi="仿宋" w:eastAsia="仿宋"/>
          <w:sz w:val="28"/>
          <w:szCs w:val="28"/>
        </w:rPr>
        <w:t xml:space="preserve">21.2.</w:t>
      </w:r>
      <w:r>
        <w:rPr>
          <w:rFonts w:hint="eastAsia" w:ascii="仿宋" w:hAnsi="仿宋" w:eastAsia="仿宋"/>
          <w:sz w:val="28"/>
          <w:szCs w:val="28"/>
          <w:lang w:val="en-US" w:eastAsia="zh-CN"/>
        </w:rPr>
        <w:t xml:space="preserve">2</w:t>
      </w:r>
      <w:r>
        <w:rPr>
          <w:rFonts w:hint="eastAsia" w:ascii="仿宋" w:hAnsi="仿宋" w:eastAsia="仿宋"/>
          <w:sz w:val="28"/>
          <w:szCs w:val="28"/>
        </w:rPr>
        <w:t xml:space="preserve">供应商不得在提交响应文件截止时间之后修改电子响应文件。</w:t>
      </w:r>
      <w:r/>
    </w:p>
    <w:p>
      <w:pPr>
        <w:ind w:firstLine="560"/>
        <w:spacing w:line="520" w:lineRule="exact"/>
        <w:rPr>
          <w:rFonts w:hint="eastAsia" w:ascii="仿宋" w:hAnsi="仿宋" w:eastAsia="仿宋"/>
          <w:sz w:val="28"/>
          <w:szCs w:val="28"/>
        </w:rPr>
      </w:pPr>
      <w:r>
        <w:rPr>
          <w:rFonts w:hint="eastAsia" w:ascii="仿宋" w:hAnsi="仿宋" w:eastAsia="仿宋"/>
          <w:sz w:val="28"/>
          <w:szCs w:val="28"/>
          <w:lang w:val="en-US" w:eastAsia="zh-CN"/>
        </w:rPr>
        <w:t xml:space="preserve">21.3</w:t>
      </w:r>
      <w:r>
        <w:rPr>
          <w:rFonts w:hint="eastAsia" w:ascii="仿宋" w:hAnsi="仿宋" w:eastAsia="仿宋"/>
          <w:sz w:val="28"/>
        </w:rPr>
        <w:t xml:space="preserve">供应商不</w:t>
      </w:r>
      <w:r>
        <w:rPr>
          <w:rFonts w:hint="eastAsia" w:ascii="仿宋" w:hAnsi="仿宋" w:eastAsia="仿宋"/>
          <w:sz w:val="28"/>
          <w:szCs w:val="28"/>
        </w:rPr>
        <w:t xml:space="preserve">得在提交电子响应文件截止时间起至磋商有效期满前撤回</w:t>
      </w:r>
      <w:r>
        <w:rPr>
          <w:rFonts w:hint="eastAsia" w:ascii="仿宋" w:hAnsi="仿宋" w:eastAsia="仿宋"/>
          <w:sz w:val="28"/>
          <w:szCs w:val="28"/>
          <w:lang w:eastAsia="zh-CN"/>
        </w:rPr>
        <w:t xml:space="preserve">、修改</w:t>
      </w:r>
      <w:r>
        <w:rPr>
          <w:rFonts w:hint="eastAsia" w:ascii="仿宋" w:hAnsi="仿宋" w:eastAsia="仿宋"/>
          <w:sz w:val="28"/>
          <w:szCs w:val="28"/>
        </w:rPr>
        <w:t xml:space="preserve">电子响应文件。</w:t>
      </w:r>
      <w:r/>
    </w:p>
    <w:p>
      <w:pPr>
        <w:keepLines w:val="0"/>
        <w:keepNext w:val="0"/>
        <w:pageBreakBefore w:val="0"/>
        <w:spacing w:line="500" w:lineRule="exact"/>
        <w:rPr>
          <w:rFonts w:hint="eastAsia" w:ascii="仿宋" w:hAnsi="仿宋" w:eastAsia="仿宋" w:cs="仿宋"/>
          <w:b/>
          <w:bCs/>
          <w:color w:val="auto"/>
          <w:sz w:val="28"/>
          <w:szCs w:val="28"/>
          <w:highlight w:val="none"/>
        </w:rPr>
      </w:pPr>
      <w:r>
        <w:rPr>
          <w:rFonts w:hint="eastAsia" w:ascii="仿宋" w:hAnsi="仿宋" w:eastAsia="仿宋" w:cs="仿宋"/>
          <w:b/>
          <w:bCs/>
          <w:color w:val="auto"/>
          <w:sz w:val="28"/>
          <w:szCs w:val="28"/>
          <w:highlight w:val="none"/>
        </w:rPr>
        <w:t xml:space="preserve">五、响应文件的解密与评审</w:t>
      </w:r>
      <w:r/>
    </w:p>
    <w:p>
      <w:pPr>
        <w:keepLines w:val="0"/>
        <w:keepNext w:val="0"/>
        <w:pageBreakBefore w:val="0"/>
        <w:spacing w:line="500" w:lineRule="exact"/>
        <w:rPr>
          <w:rFonts w:hint="eastAsia" w:ascii="仿宋" w:hAnsi="仿宋" w:eastAsia="仿宋" w:cs="仿宋"/>
          <w:color w:val="auto"/>
          <w:sz w:val="28"/>
          <w:szCs w:val="28"/>
          <w:highlight w:val="none"/>
        </w:rPr>
      </w:pPr>
      <w:r/>
      <w:bookmarkStart w:id="23" w:name="_Toc513029230"/>
      <w:r/>
      <w:bookmarkStart w:id="24" w:name="_Toc20823302"/>
      <w:r/>
      <w:bookmarkStart w:id="25" w:name="_Toc16938546"/>
      <w:r>
        <w:rPr>
          <w:rFonts w:hint="eastAsia" w:ascii="仿宋" w:hAnsi="仿宋" w:eastAsia="仿宋" w:cs="仿宋"/>
          <w:color w:val="auto"/>
          <w:sz w:val="28"/>
          <w:szCs w:val="28"/>
          <w:highlight w:val="none"/>
        </w:rPr>
        <w:t xml:space="preserve">2</w:t>
      </w:r>
      <w:bookmarkEnd w:id="23"/>
      <w:r/>
      <w:bookmarkEnd w:id="24"/>
      <w:r/>
      <w:bookmarkEnd w:id="25"/>
      <w:r>
        <w:rPr>
          <w:rFonts w:hint="eastAsia" w:ascii="仿宋" w:hAnsi="仿宋" w:eastAsia="仿宋" w:cs="仿宋"/>
          <w:color w:val="auto"/>
          <w:sz w:val="28"/>
          <w:szCs w:val="28"/>
          <w:highlight w:val="none"/>
        </w:rPr>
        <w:t xml:space="preserve">2.响应文件解密</w:t>
      </w:r>
      <w:r/>
    </w:p>
    <w:p>
      <w:pPr>
        <w:ind w:firstLine="560"/>
        <w:keepLines w:val="0"/>
        <w:keepNext w:val="0"/>
        <w:pageBreakBefore w:val="0"/>
        <w:spacing w:line="500" w:lineRule="exact"/>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t xml:space="preserve">22.1供应商应当按照《操作手册》规定，在苏采云系统规定的时间内对磋商响应文件进行解密。</w:t>
      </w:r>
      <w:r/>
    </w:p>
    <w:p>
      <w:pPr>
        <w:keepLines w:val="0"/>
        <w:keepNext w:val="0"/>
        <w:pageBreakBefore w:val="0"/>
        <w:spacing w:line="500" w:lineRule="exact"/>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t xml:space="preserve">23.磋商小组</w:t>
      </w:r>
      <w:r/>
    </w:p>
    <w:p>
      <w:pPr>
        <w:ind w:firstLine="280"/>
        <w:keepLines w:val="0"/>
        <w:keepNext w:val="0"/>
        <w:pageBreakBefore w:val="0"/>
        <w:spacing w:line="500" w:lineRule="exact"/>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t xml:space="preserve">23.1采购人或采购代理机构将组织磋商小组对响应文件进行评审。磋商小组由采购人代表和有关技术、经济等方面的专家组成，且人员构成符合政府采购有关规定。</w:t>
      </w:r>
      <w:r/>
    </w:p>
    <w:p>
      <w:pPr>
        <w:ind w:firstLine="280"/>
        <w:keepLines w:val="0"/>
        <w:keepNext w:val="0"/>
        <w:pageBreakBefore w:val="0"/>
        <w:spacing w:line="500" w:lineRule="exact"/>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t xml:space="preserve">23.2磋商小组独立工作，负责评审所有响应文件并确定成交</w:t>
      </w:r>
      <w:r>
        <w:rPr>
          <w:rFonts w:hint="eastAsia" w:ascii="仿宋" w:hAnsi="仿宋" w:eastAsia="仿宋" w:cs="仿宋"/>
          <w:color w:val="auto"/>
          <w:sz w:val="28"/>
          <w:szCs w:val="28"/>
          <w:highlight w:val="none"/>
          <w:lang w:eastAsia="zh-CN"/>
        </w:rPr>
        <w:t xml:space="preserve">候选人</w:t>
      </w:r>
      <w:r>
        <w:rPr>
          <w:rFonts w:hint="eastAsia" w:ascii="仿宋" w:hAnsi="仿宋" w:eastAsia="仿宋" w:cs="仿宋"/>
          <w:color w:val="auto"/>
          <w:sz w:val="28"/>
          <w:szCs w:val="28"/>
          <w:highlight w:val="none"/>
        </w:rPr>
        <w:t xml:space="preserve">。</w:t>
      </w:r>
      <w:r/>
    </w:p>
    <w:p>
      <w:pPr>
        <w:keepLines w:val="0"/>
        <w:keepNext w:val="0"/>
        <w:pageBreakBefore w:val="0"/>
        <w:spacing w:line="500" w:lineRule="exact"/>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t xml:space="preserve">24.评审过程的保密与公正</w:t>
      </w:r>
      <w:r/>
    </w:p>
    <w:p>
      <w:pPr>
        <w:ind w:firstLine="560"/>
        <w:keepLines w:val="0"/>
        <w:keepNext w:val="0"/>
        <w:pageBreakBefore w:val="0"/>
        <w:spacing w:line="500" w:lineRule="exact"/>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t xml:space="preserve">24.1磋商小组、采购人和采购人或采购代理机构工作人员、相关监督人员等与评审工作有关的人员，对评审情况以及在评审过程中获悉的国家秘密、商业秘密负有保密责任。</w:t>
      </w:r>
      <w:r/>
    </w:p>
    <w:p>
      <w:pPr>
        <w:ind w:firstLine="560"/>
        <w:keepLines w:val="0"/>
        <w:keepNext w:val="0"/>
        <w:pageBreakBefore w:val="0"/>
        <w:spacing w:line="500" w:lineRule="exact"/>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t xml:space="preserve">24.2在评审过程中，供应商不得以任何行为影响磋商评审过程，否则其响应文件将被作为无效响应文件。</w:t>
      </w:r>
      <w:r/>
    </w:p>
    <w:p>
      <w:pPr>
        <w:ind w:firstLine="560"/>
        <w:keepLines w:val="0"/>
        <w:keepNext w:val="0"/>
        <w:pageBreakBefore w:val="0"/>
        <w:spacing w:line="500" w:lineRule="exact"/>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t xml:space="preserve">24.3在项目评审期间，采购人或采购代理机构将设专门人员与供应商联系。</w:t>
      </w:r>
      <w:r/>
    </w:p>
    <w:p>
      <w:pPr>
        <w:ind w:firstLine="560"/>
        <w:keepLines w:val="0"/>
        <w:keepNext w:val="0"/>
        <w:pageBreakBefore w:val="0"/>
        <w:spacing w:line="500" w:lineRule="exact"/>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t xml:space="preserve">24.4采购人或采购代理机构和磋商小组不向未成交的供应商解释未成交原因，也不公布评审过程中的相关细节。</w:t>
      </w:r>
      <w:r/>
    </w:p>
    <w:p>
      <w:pPr>
        <w:keepLines w:val="0"/>
        <w:keepNext w:val="0"/>
        <w:pageBreakBefore w:val="0"/>
        <w:spacing w:line="500" w:lineRule="exact"/>
        <w:rPr>
          <w:rFonts w:hint="eastAsia" w:ascii="仿宋" w:hAnsi="仿宋" w:eastAsia="仿宋" w:cs="仿宋"/>
          <w:color w:val="auto"/>
          <w:sz w:val="28"/>
          <w:szCs w:val="28"/>
          <w:highlight w:val="none"/>
        </w:rPr>
      </w:pPr>
      <w:r/>
      <w:bookmarkStart w:id="26" w:name="_Toc16938548"/>
      <w:r/>
      <w:bookmarkStart w:id="27" w:name="_Toc513029232"/>
      <w:r/>
      <w:bookmarkStart w:id="28" w:name="_Toc20823304"/>
      <w:r>
        <w:rPr>
          <w:rFonts w:hint="eastAsia" w:ascii="仿宋" w:hAnsi="仿宋" w:eastAsia="仿宋" w:cs="仿宋"/>
          <w:color w:val="auto"/>
          <w:sz w:val="28"/>
          <w:szCs w:val="28"/>
          <w:highlight w:val="none"/>
        </w:rPr>
        <w:t xml:space="preserve">25.评审过程中</w:t>
      </w:r>
      <w:r>
        <w:rPr>
          <w:rFonts w:hint="eastAsia" w:ascii="仿宋" w:hAnsi="仿宋" w:eastAsia="仿宋" w:cs="仿宋"/>
          <w:color w:val="auto"/>
          <w:sz w:val="28"/>
          <w:szCs w:val="28"/>
          <w:highlight w:val="none"/>
          <w:lang w:eastAsia="zh-CN"/>
        </w:rPr>
        <w:t xml:space="preserve">的</w:t>
      </w:r>
      <w:r>
        <w:rPr>
          <w:rFonts w:hint="eastAsia" w:ascii="仿宋" w:hAnsi="仿宋" w:eastAsia="仿宋" w:cs="仿宋"/>
          <w:color w:val="auto"/>
          <w:sz w:val="28"/>
          <w:szCs w:val="28"/>
          <w:highlight w:val="none"/>
        </w:rPr>
        <w:t xml:space="preserve">澄清</w:t>
      </w:r>
      <w:bookmarkEnd w:id="26"/>
      <w:r/>
      <w:bookmarkEnd w:id="27"/>
      <w:r/>
      <w:bookmarkEnd w:id="28"/>
      <w:r/>
      <w:r/>
    </w:p>
    <w:p>
      <w:pPr>
        <w:ind w:firstLine="560"/>
        <w:keepLines w:val="0"/>
        <w:keepNext w:val="0"/>
        <w:pageBreakBefore w:val="0"/>
        <w:spacing w:line="500" w:lineRule="exact"/>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t xml:space="preserve">25.1项目评审期间，磋商小组有权要求供应商对响应文件中含义不明确、同类问题表述不一致或者有明显文字和计算错误的内容等作出必要的澄清、说明或者更正。供应商的澄清、说明或者更正不得超出响应文件的范围或者改变响应文件的实质性内容。磋商小组并非对每个供应商都作澄清要求。</w:t>
      </w:r>
      <w:r/>
    </w:p>
    <w:p>
      <w:pPr>
        <w:ind w:firstLine="560"/>
        <w:keepLines w:val="0"/>
        <w:keepNext w:val="0"/>
        <w:pageBreakBefore w:val="0"/>
        <w:spacing w:line="500" w:lineRule="exact"/>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t xml:space="preserve">25.2需要供应商进行澄清、说明和更正的，磋商小组将通过苏采云系统向供应商发布“澄清要求函”，接到“澄清要求函”的供应商应当按照要求在苏采云系统中提交“澄清响应函”并加盖CA电子公章。澄清、说明和更正的内容作为响应文件的补充部分，具体操作方式见《操作手册》。</w:t>
      </w:r>
      <w:r/>
    </w:p>
    <w:p>
      <w:pPr>
        <w:ind w:firstLine="560"/>
        <w:keepLines w:val="0"/>
        <w:keepNext w:val="0"/>
        <w:pageBreakBefore w:val="0"/>
        <w:spacing w:line="500" w:lineRule="exact"/>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t xml:space="preserve">25.3接到磋商小组澄清、说明和更正要求的供应商如未按规定</w:t>
      </w:r>
      <w:r>
        <w:rPr>
          <w:rFonts w:hint="eastAsia" w:ascii="仿宋" w:hAnsi="仿宋" w:eastAsia="仿宋" w:cs="仿宋"/>
          <w:color w:val="auto"/>
          <w:sz w:val="28"/>
          <w:szCs w:val="28"/>
          <w:highlight w:val="none"/>
          <w:lang w:eastAsia="zh-CN"/>
        </w:rPr>
        <w:t xml:space="preserve">作出</w:t>
      </w:r>
      <w:r>
        <w:rPr>
          <w:rFonts w:hint="eastAsia" w:ascii="仿宋" w:hAnsi="仿宋" w:eastAsia="仿宋" w:cs="仿宋"/>
          <w:color w:val="auto"/>
          <w:sz w:val="28"/>
          <w:szCs w:val="28"/>
          <w:highlight w:val="none"/>
        </w:rPr>
        <w:t xml:space="preserve">澄清、说明和更正，其风险由供应商自行承担。</w:t>
      </w:r>
      <w:r/>
    </w:p>
    <w:p>
      <w:pPr>
        <w:keepLines w:val="0"/>
        <w:keepNext w:val="0"/>
        <w:pageBreakBefore w:val="0"/>
        <w:spacing w:line="500" w:lineRule="exact"/>
        <w:rPr>
          <w:rFonts w:hint="eastAsia" w:ascii="仿宋" w:hAnsi="仿宋" w:eastAsia="仿宋" w:cs="仿宋"/>
          <w:color w:val="auto"/>
          <w:sz w:val="28"/>
          <w:szCs w:val="28"/>
          <w:highlight w:val="none"/>
        </w:rPr>
      </w:pPr>
      <w:r/>
      <w:bookmarkStart w:id="29" w:name="_Toc513029233"/>
      <w:r/>
      <w:bookmarkStart w:id="30" w:name="_Toc16938549"/>
      <w:r/>
      <w:bookmarkStart w:id="31" w:name="_Toc20823305"/>
      <w:r>
        <w:rPr>
          <w:rFonts w:hint="eastAsia" w:ascii="仿宋" w:hAnsi="仿宋" w:eastAsia="仿宋" w:cs="仿宋"/>
          <w:color w:val="auto"/>
          <w:sz w:val="28"/>
          <w:szCs w:val="28"/>
          <w:highlight w:val="none"/>
        </w:rPr>
        <w:t xml:space="preserve">26.对响应文件的审</w:t>
      </w:r>
      <w:bookmarkEnd w:id="29"/>
      <w:r/>
      <w:bookmarkEnd w:id="30"/>
      <w:r/>
      <w:bookmarkEnd w:id="31"/>
      <w:r>
        <w:rPr>
          <w:rFonts w:hint="eastAsia" w:ascii="仿宋" w:hAnsi="仿宋" w:eastAsia="仿宋" w:cs="仿宋"/>
          <w:color w:val="auto"/>
          <w:sz w:val="28"/>
          <w:szCs w:val="28"/>
          <w:highlight w:val="none"/>
        </w:rPr>
        <w:t xml:space="preserve">查</w:t>
      </w:r>
      <w:r/>
    </w:p>
    <w:p>
      <w:pPr>
        <w:ind w:firstLine="560"/>
        <w:keepLines w:val="0"/>
        <w:keepNext w:val="0"/>
        <w:pageBreakBefore w:val="0"/>
        <w:spacing w:line="500" w:lineRule="exact"/>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t xml:space="preserve">26.1响应文件审查分为资格审查和符合性审查。</w:t>
      </w:r>
      <w:r/>
    </w:p>
    <w:p>
      <w:pPr>
        <w:ind w:firstLine="560"/>
        <w:keepLines w:val="0"/>
        <w:keepNext w:val="0"/>
        <w:pageBreakBefore w:val="0"/>
        <w:spacing w:line="500" w:lineRule="exact"/>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t xml:space="preserve">26.1.1资格审查：由磋商小组依据法律法规和磋商文件的规定，对响应文件中的资格证明文件进行审查，以确定供应商是否具备参加磋商的资格。</w:t>
      </w:r>
      <w:r/>
    </w:p>
    <w:p>
      <w:pPr>
        <w:keepLines w:val="0"/>
        <w:keepNext w:val="0"/>
        <w:pageBreakBefore w:val="0"/>
        <w:spacing w:line="500" w:lineRule="exact"/>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t xml:space="preserve">磋商小组在进行资格审查的同时，将在“信用中国”网站（www.creditchina.gov.cn）查询供应商的信用记录，以确定供应商是否具备磋商资格,查询结果留存并归档。</w:t>
      </w:r>
      <w:r/>
    </w:p>
    <w:p>
      <w:pPr>
        <w:ind w:firstLine="560"/>
        <w:keepLines w:val="0"/>
        <w:keepNext w:val="0"/>
        <w:pageBreakBefore w:val="0"/>
        <w:spacing w:line="500" w:lineRule="exact"/>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t xml:space="preserve">接受联合体的项目，两个以上的自然人、法人或者其他组织组成一个联合体，以一个供应商的身份共同参加政府采购活动的,联合体成员中任何一方存在不良信用记录的，视同联合体存在不良应用记录。</w:t>
      </w:r>
      <w:r/>
    </w:p>
    <w:p>
      <w:pPr>
        <w:ind w:firstLine="560"/>
        <w:keepLines w:val="0"/>
        <w:keepNext w:val="0"/>
        <w:pageBreakBefore w:val="0"/>
        <w:spacing w:line="500" w:lineRule="exact"/>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t xml:space="preserve">26.1.2符合性审查：依据磋商文件的规定，由磋商小组从响应文件的有效性、完整性和对磋商文件的响应程度进行审查，以确定是否对磋商文件的实质性要求作出响应。</w:t>
      </w:r>
      <w:r/>
    </w:p>
    <w:p>
      <w:pPr>
        <w:ind w:firstLine="560"/>
        <w:keepLines w:val="0"/>
        <w:keepNext w:val="0"/>
        <w:pageBreakBefore w:val="0"/>
        <w:spacing w:line="500" w:lineRule="exact"/>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t xml:space="preserve">26.1.3未通过资格审查或符合性审查的供应商，磋商小组将在苏采云系统中告知未通过资格审查或符合性审查的原因，评审结束后，磋商小组将不再告知未通过资格审查或符合性审查的原因。</w:t>
      </w:r>
      <w:r/>
    </w:p>
    <w:p>
      <w:pPr>
        <w:ind w:firstLine="560"/>
        <w:keepLines w:val="0"/>
        <w:keepNext w:val="0"/>
        <w:pageBreakBefore w:val="0"/>
        <w:spacing w:line="500" w:lineRule="exact"/>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t xml:space="preserve">26.2在详细评审之前，磋商小组将首先审查每份响应文件是否实质性响应了磋商文件的要求。实质性响应的响应文件应该是与磋商文件要求的条款、条件和规格相符，没有重大偏离或保留。</w:t>
      </w:r>
      <w:r/>
    </w:p>
    <w:p>
      <w:pPr>
        <w:ind w:firstLine="560"/>
        <w:keepLines w:val="0"/>
        <w:keepNext w:val="0"/>
        <w:pageBreakBefore w:val="0"/>
        <w:spacing w:line="500" w:lineRule="exact"/>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t xml:space="preserve">所谓重大偏离或保留是指与磋商文件规定的实质性要求存在负偏离，或者在实质上与磋商文件不一致，而且限制了合同中买方和采购人或采购代理机构的权利或供应商的义务，纠正这些偏离或保留将会对其他实质性响应要求的供应商的竞争地位产生不公正的影响。重大偏离由磋商小组按照少数服从多数的原则认定。磋商小组决定响应文件的响应性只根据响应文件本身的内容，而不寻求外部的证据。</w:t>
      </w:r>
      <w:r/>
    </w:p>
    <w:p>
      <w:pPr>
        <w:ind w:firstLine="560"/>
        <w:keepLines w:val="0"/>
        <w:keepNext w:val="0"/>
        <w:pageBreakBefore w:val="0"/>
        <w:spacing w:line="500" w:lineRule="exact"/>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t xml:space="preserve">26.3未实质性响应磋商文件的情形。</w:t>
      </w:r>
      <w:r/>
    </w:p>
    <w:p>
      <w:pPr>
        <w:ind w:firstLine="560"/>
        <w:keepLines w:val="0"/>
        <w:keepNext w:val="0"/>
        <w:pageBreakBefore w:val="0"/>
        <w:spacing w:line="500" w:lineRule="exact"/>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t xml:space="preserve">26.3.1供应商在苏采云系统规定的时间内未成功解密电子响应文件的。</w:t>
      </w:r>
      <w:r/>
    </w:p>
    <w:p>
      <w:pPr>
        <w:ind w:firstLine="560"/>
        <w:keepLines w:val="0"/>
        <w:keepNext w:val="0"/>
        <w:pageBreakBefore w:val="0"/>
        <w:spacing w:line="500" w:lineRule="exact"/>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t xml:space="preserve">26.3.2供应商未按照磋商文件要求上传电子响应文件的。</w:t>
      </w:r>
      <w:r/>
    </w:p>
    <w:p>
      <w:pPr>
        <w:ind w:firstLine="560"/>
        <w:keepLines w:val="0"/>
        <w:keepNext w:val="0"/>
        <w:pageBreakBefore w:val="0"/>
        <w:spacing w:line="500" w:lineRule="exact"/>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t xml:space="preserve">26.3.3同一供应商提交两个（含两个）以上不同的响应文件或者最后报价的。</w:t>
      </w:r>
      <w:r/>
    </w:p>
    <w:p>
      <w:pPr>
        <w:ind w:firstLine="560"/>
        <w:keepLines w:val="0"/>
        <w:keepNext w:val="0"/>
        <w:pageBreakBefore w:val="0"/>
        <w:spacing w:line="500" w:lineRule="exact"/>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t xml:space="preserve">26.3.4供应商不具备磋商文件中规定资格要求的。</w:t>
      </w:r>
      <w:r/>
    </w:p>
    <w:p>
      <w:pPr>
        <w:ind w:firstLine="560"/>
        <w:keepLines w:val="0"/>
        <w:keepNext w:val="0"/>
        <w:pageBreakBefore w:val="0"/>
        <w:spacing w:line="500" w:lineRule="exact"/>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t xml:space="preserve">26.3.5供应商的最后报价超过了采购预算。</w:t>
      </w:r>
      <w:r/>
    </w:p>
    <w:p>
      <w:pPr>
        <w:ind w:firstLine="560"/>
        <w:spacing w:line="520" w:lineRule="exact"/>
        <w:rPr>
          <w:rFonts w:hint="eastAsia" w:ascii="仿宋" w:hAnsi="仿宋" w:eastAsia="仿宋"/>
          <w:color w:val="auto"/>
          <w:sz w:val="28"/>
          <w:szCs w:val="28"/>
          <w:lang w:eastAsia="zh-CN"/>
        </w:rPr>
      </w:pPr>
      <w:r>
        <w:rPr>
          <w:rFonts w:hint="eastAsia" w:ascii="仿宋" w:hAnsi="仿宋" w:eastAsia="仿宋"/>
          <w:sz w:val="28"/>
          <w:szCs w:val="28"/>
        </w:rPr>
        <w:t xml:space="preserve">26.3.6</w:t>
      </w:r>
      <w:r>
        <w:rPr>
          <w:rFonts w:hint="eastAsia" w:ascii="仿宋" w:hAnsi="仿宋" w:eastAsia="仿宋"/>
          <w:color w:val="auto"/>
          <w:sz w:val="28"/>
          <w:szCs w:val="28"/>
          <w:lang w:eastAsia="zh-CN"/>
        </w:rPr>
        <w:t xml:space="preserve">评标委员会按照苏财购〔2025〕62号文件要求启动异常低价投标（响应)审查的情形和具体要求，包括:</w:t>
      </w:r>
      <w:r/>
    </w:p>
    <w:p>
      <w:pPr>
        <w:ind w:firstLine="560"/>
        <w:spacing w:line="520" w:lineRule="exact"/>
        <w:rPr>
          <w:rFonts w:hint="eastAsia" w:ascii="仿宋" w:hAnsi="仿宋" w:eastAsia="仿宋"/>
          <w:color w:val="auto"/>
          <w:sz w:val="28"/>
          <w:szCs w:val="28"/>
          <w:lang w:eastAsia="zh-CN"/>
        </w:rPr>
      </w:pPr>
      <w:r>
        <w:rPr>
          <w:rFonts w:hint="eastAsia" w:ascii="仿宋" w:hAnsi="仿宋" w:eastAsia="仿宋"/>
          <w:color w:val="auto"/>
          <w:sz w:val="28"/>
          <w:szCs w:val="28"/>
          <w:lang w:eastAsia="zh-CN"/>
        </w:rPr>
        <w:t xml:space="preserve">(一)评审过程中出现下列情形之一的，评审委员会应当启动异常低价投标(响应)审查程序:</w:t>
      </w:r>
      <w:r/>
    </w:p>
    <w:p>
      <w:pPr>
        <w:ind w:firstLine="560"/>
        <w:spacing w:line="520" w:lineRule="exact"/>
        <w:rPr>
          <w:rFonts w:hint="eastAsia" w:ascii="仿宋" w:hAnsi="仿宋" w:eastAsia="仿宋"/>
          <w:color w:val="auto"/>
          <w:sz w:val="28"/>
          <w:szCs w:val="28"/>
          <w:lang w:eastAsia="zh-CN"/>
        </w:rPr>
      </w:pPr>
      <w:r>
        <w:rPr>
          <w:rFonts w:hint="eastAsia" w:ascii="仿宋" w:hAnsi="仿宋" w:eastAsia="仿宋"/>
          <w:color w:val="auto"/>
          <w:sz w:val="28"/>
          <w:szCs w:val="28"/>
          <w:lang w:eastAsia="zh-CN"/>
        </w:rPr>
        <w:t xml:space="preserve">1.投标(响应)报价低于采购项目预算50%的，即投标(响应)报价&lt;采购项目预算x50%;</w:t>
      </w:r>
      <w:r/>
    </w:p>
    <w:p>
      <w:pPr>
        <w:ind w:firstLine="560"/>
        <w:spacing w:line="520" w:lineRule="exact"/>
        <w:rPr>
          <w:rFonts w:hint="eastAsia" w:ascii="仿宋" w:hAnsi="仿宋" w:eastAsia="仿宋"/>
          <w:color w:val="auto"/>
          <w:sz w:val="28"/>
          <w:szCs w:val="28"/>
          <w:lang w:eastAsia="zh-CN"/>
        </w:rPr>
      </w:pPr>
      <w:r>
        <w:rPr>
          <w:rFonts w:hint="eastAsia" w:ascii="仿宋" w:hAnsi="仿宋" w:eastAsia="仿宋"/>
          <w:color w:val="auto"/>
          <w:sz w:val="28"/>
          <w:szCs w:val="28"/>
          <w:lang w:eastAsia="zh-CN"/>
        </w:rPr>
        <w:t xml:space="preserve">2.投标(响应)报价低于采购项目最高限价45%的，即投标(响应)报价&lt;采购项目最高限价x45%;</w:t>
      </w:r>
      <w:r/>
    </w:p>
    <w:p>
      <w:pPr>
        <w:ind w:firstLine="560"/>
        <w:spacing w:line="520" w:lineRule="exact"/>
        <w:rPr>
          <w:rFonts w:hint="eastAsia" w:ascii="仿宋" w:hAnsi="仿宋" w:eastAsia="仿宋"/>
          <w:color w:val="auto"/>
          <w:sz w:val="28"/>
          <w:szCs w:val="28"/>
          <w:lang w:eastAsia="zh-CN"/>
        </w:rPr>
      </w:pPr>
      <w:r>
        <w:rPr>
          <w:rFonts w:hint="eastAsia" w:ascii="仿宋" w:hAnsi="仿宋" w:eastAsia="仿宋"/>
          <w:color w:val="auto"/>
          <w:sz w:val="28"/>
          <w:szCs w:val="28"/>
          <w:lang w:eastAsia="zh-CN"/>
        </w:rPr>
        <w:t xml:space="preserve">3.评审委员会认定的供应商报价过低、有可能影响产品质量或者不能诚信履约的其他情形。</w:t>
      </w:r>
      <w:r/>
    </w:p>
    <w:p>
      <w:pPr>
        <w:ind w:firstLine="560"/>
        <w:spacing w:line="520" w:lineRule="exact"/>
        <w:rPr>
          <w:rFonts w:hint="eastAsia" w:ascii="仿宋" w:hAnsi="仿宋" w:eastAsia="仿宋"/>
          <w:color w:val="auto"/>
          <w:sz w:val="28"/>
          <w:szCs w:val="28"/>
          <w:lang w:val="en-US" w:eastAsia="zh-CN"/>
        </w:rPr>
      </w:pPr>
      <w:r>
        <w:rPr>
          <w:rFonts w:hint="eastAsia" w:ascii="仿宋" w:hAnsi="仿宋" w:eastAsia="仿宋"/>
          <w:color w:val="auto"/>
          <w:sz w:val="28"/>
          <w:szCs w:val="28"/>
          <w:lang w:eastAsia="zh-CN"/>
        </w:rPr>
        <w:t xml:space="preserve">(二)启动异常低价投标(响应)审查后，评审委员会应当要求相关供应商在评标现场合理的时间内，提供项目具体成本测算等与报价合理性相关的书面说明及相关证明材料，对投标(响应)价格作出解释，由评审委员会结合同类产品在主要电商平台的价格、该行业当地薪资水平等情况，依据专业经验对供应商报价合理性进行判断。投标(响应)供应商通过苏采云系统要求其在合理的时间内提供说明，必要时提交相关证明材料；供应商不能证明其报价合理性的，评标委员会应当将其作为无效投标处理。</w:t>
      </w:r>
      <w:r/>
    </w:p>
    <w:p>
      <w:pPr>
        <w:ind w:firstLine="560"/>
        <w:keepLines w:val="0"/>
        <w:keepNext w:val="0"/>
        <w:pageBreakBefore w:val="0"/>
        <w:spacing w:line="500" w:lineRule="exact"/>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t xml:space="preserve">26.3.</w:t>
      </w:r>
      <w:r>
        <w:rPr>
          <w:rFonts w:hint="eastAsia" w:ascii="仿宋" w:hAnsi="仿宋" w:eastAsia="仿宋" w:cs="仿宋"/>
          <w:color w:val="auto"/>
          <w:sz w:val="28"/>
          <w:szCs w:val="28"/>
          <w:highlight w:val="none"/>
          <w:lang w:val="en-US" w:eastAsia="zh-CN"/>
        </w:rPr>
        <w:t xml:space="preserve">7</w:t>
      </w:r>
      <w:r>
        <w:rPr>
          <w:rFonts w:hint="eastAsia" w:ascii="仿宋" w:hAnsi="仿宋" w:eastAsia="仿宋" w:cs="仿宋"/>
          <w:color w:val="auto"/>
          <w:sz w:val="28"/>
          <w:szCs w:val="28"/>
          <w:highlight w:val="none"/>
        </w:rPr>
        <w:t xml:space="preserve">不符合磋商文件中规定的实质性要求和条件的（实质性要求和条件是指本招标文件中用带星号（“★”）的商务和技术要求）。</w:t>
      </w:r>
      <w:r/>
    </w:p>
    <w:p>
      <w:pPr>
        <w:ind w:firstLine="560"/>
        <w:keepLines w:val="0"/>
        <w:keepNext w:val="0"/>
        <w:pageBreakBefore w:val="0"/>
        <w:spacing w:line="500" w:lineRule="exact"/>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t xml:space="preserve">26.3.</w:t>
      </w:r>
      <w:r>
        <w:rPr>
          <w:rFonts w:hint="eastAsia" w:ascii="仿宋" w:hAnsi="仿宋" w:eastAsia="仿宋" w:cs="仿宋"/>
          <w:color w:val="auto"/>
          <w:sz w:val="28"/>
          <w:szCs w:val="28"/>
          <w:highlight w:val="none"/>
          <w:lang w:val="en-US" w:eastAsia="zh-CN"/>
        </w:rPr>
        <w:t xml:space="preserve">8</w:t>
      </w:r>
      <w:r>
        <w:rPr>
          <w:rFonts w:hint="eastAsia" w:ascii="仿宋" w:hAnsi="仿宋" w:eastAsia="仿宋" w:cs="仿宋"/>
          <w:color w:val="auto"/>
          <w:sz w:val="28"/>
          <w:szCs w:val="28"/>
          <w:highlight w:val="none"/>
        </w:rPr>
        <w:t xml:space="preserve">供应商被“信用中国”网站（www.creditchina.gov.cn）列入失信被执行人或重大税收违法案件当事人名单或政府采购严重失信行为记录名单。或查询“信用中国”网站后发现供应商存在其他不符合《中华人民共和国政府采购法》第二十二条规定条件的信用记录。</w:t>
      </w:r>
      <w:r/>
    </w:p>
    <w:p>
      <w:pPr>
        <w:ind w:firstLine="560"/>
        <w:keepLines w:val="0"/>
        <w:keepNext w:val="0"/>
        <w:pageBreakBefore w:val="0"/>
        <w:spacing w:line="500" w:lineRule="exact"/>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t xml:space="preserve">26.3.</w:t>
      </w:r>
      <w:r>
        <w:rPr>
          <w:rFonts w:hint="eastAsia" w:ascii="仿宋" w:hAnsi="仿宋" w:eastAsia="仿宋" w:cs="仿宋"/>
          <w:color w:val="auto"/>
          <w:sz w:val="28"/>
          <w:szCs w:val="28"/>
          <w:highlight w:val="none"/>
          <w:lang w:val="en-US" w:eastAsia="zh-CN"/>
        </w:rPr>
        <w:t xml:space="preserve">9</w:t>
      </w:r>
      <w:r>
        <w:rPr>
          <w:rFonts w:hint="eastAsia" w:ascii="仿宋" w:hAnsi="仿宋" w:eastAsia="仿宋" w:cs="仿宋"/>
          <w:color w:val="auto"/>
          <w:sz w:val="28"/>
          <w:szCs w:val="28"/>
          <w:highlight w:val="none"/>
        </w:rPr>
        <w:t xml:space="preserve">响应文件含有采购人不能接受的附加条件的。</w:t>
      </w:r>
      <w:r/>
    </w:p>
    <w:p>
      <w:pPr>
        <w:ind w:firstLine="560"/>
        <w:keepLines w:val="0"/>
        <w:keepNext w:val="0"/>
        <w:pageBreakBefore w:val="0"/>
        <w:spacing w:line="500" w:lineRule="exact"/>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t xml:space="preserve">26.3.</w:t>
      </w:r>
      <w:r>
        <w:rPr>
          <w:rFonts w:hint="eastAsia" w:ascii="仿宋" w:hAnsi="仿宋" w:eastAsia="仿宋" w:cs="仿宋"/>
          <w:color w:val="auto"/>
          <w:sz w:val="28"/>
          <w:szCs w:val="28"/>
          <w:highlight w:val="none"/>
          <w:lang w:val="en-US" w:eastAsia="zh-CN"/>
        </w:rPr>
        <w:t xml:space="preserve">10</w:t>
      </w:r>
      <w:r>
        <w:rPr>
          <w:rFonts w:hint="eastAsia" w:ascii="仿宋" w:hAnsi="仿宋" w:eastAsia="仿宋" w:cs="仿宋"/>
          <w:color w:val="auto"/>
          <w:sz w:val="28"/>
          <w:szCs w:val="28"/>
          <w:highlight w:val="none"/>
        </w:rPr>
        <w:t xml:space="preserve">按照第37.4的要求本项目中具有“强制采购”产品，但未提供经国家确定的认证机构出具的、处于有效期之内该节能产品认证证书图片的；</w:t>
      </w:r>
      <w:r/>
    </w:p>
    <w:p>
      <w:pPr>
        <w:ind w:firstLine="560"/>
        <w:keepLines w:val="0"/>
        <w:keepNext w:val="0"/>
        <w:pageBreakBefore w:val="0"/>
        <w:spacing w:line="500" w:lineRule="exact"/>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t xml:space="preserve">26.3.1</w:t>
      </w:r>
      <w:r>
        <w:rPr>
          <w:rFonts w:hint="eastAsia" w:ascii="仿宋" w:hAnsi="仿宋" w:eastAsia="仿宋" w:cs="仿宋"/>
          <w:color w:val="auto"/>
          <w:sz w:val="28"/>
          <w:szCs w:val="28"/>
          <w:highlight w:val="none"/>
          <w:lang w:val="en-US" w:eastAsia="zh-CN"/>
        </w:rPr>
        <w:t xml:space="preserve">1</w:t>
      </w:r>
      <w:r>
        <w:rPr>
          <w:rFonts w:hint="eastAsia" w:ascii="仿宋" w:hAnsi="仿宋" w:eastAsia="仿宋" w:cs="仿宋"/>
          <w:color w:val="auto"/>
          <w:sz w:val="28"/>
          <w:szCs w:val="28"/>
          <w:highlight w:val="none"/>
        </w:rPr>
        <w:t xml:space="preserve">响应文件未按照磋商文件要求加盖CA电子公章的。</w:t>
      </w:r>
      <w:r/>
    </w:p>
    <w:p>
      <w:pPr>
        <w:ind w:firstLine="560"/>
        <w:keepLines w:val="0"/>
        <w:keepNext w:val="0"/>
        <w:pageBreakBefore w:val="0"/>
        <w:spacing w:line="500" w:lineRule="exact"/>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t xml:space="preserve">26.4未实质性响应磋商文件的响应文件按无效响应处理。</w:t>
      </w:r>
      <w:r/>
    </w:p>
    <w:p>
      <w:pPr>
        <w:ind w:firstLine="560"/>
        <w:keepLines w:val="0"/>
        <w:keepNext w:val="0"/>
        <w:pageBreakBefore w:val="0"/>
        <w:spacing w:line="500" w:lineRule="exact"/>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t xml:space="preserve">26.5如果响应文件实质上没有响应磋商文件的要求，磋商小组将予以拒绝，供应商不得通过修改或撤销</w:t>
      </w:r>
      <w:r>
        <w:rPr>
          <w:rFonts w:hint="eastAsia" w:ascii="仿宋" w:hAnsi="仿宋" w:eastAsia="仿宋" w:cs="仿宋"/>
          <w:color w:val="auto"/>
          <w:sz w:val="28"/>
          <w:szCs w:val="28"/>
          <w:highlight w:val="none"/>
          <w:lang w:eastAsia="zh-CN"/>
        </w:rPr>
        <w:t xml:space="preserve">不符</w:t>
      </w:r>
      <w:r>
        <w:rPr>
          <w:rFonts w:hint="eastAsia" w:ascii="仿宋" w:hAnsi="仿宋" w:eastAsia="仿宋" w:cs="仿宋"/>
          <w:color w:val="auto"/>
          <w:sz w:val="28"/>
          <w:szCs w:val="28"/>
          <w:highlight w:val="none"/>
        </w:rPr>
        <w:t xml:space="preserve">合要求的偏离或保留而使其成为实质性响应的文件。</w:t>
      </w:r>
      <w:r/>
    </w:p>
    <w:p>
      <w:pPr>
        <w:ind w:firstLine="560"/>
        <w:keepLines w:val="0"/>
        <w:keepNext w:val="0"/>
        <w:pageBreakBefore w:val="0"/>
        <w:spacing w:line="500" w:lineRule="exact"/>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t xml:space="preserve">26.6供应商在项目评审全过程中应保持通讯畅通，并安排专人与采购人或采购代理机构及磋商小组联系。</w:t>
      </w:r>
      <w:r/>
    </w:p>
    <w:p>
      <w:pPr>
        <w:keepLines w:val="0"/>
        <w:keepNext w:val="0"/>
        <w:pageBreakBefore w:val="0"/>
        <w:spacing w:line="500" w:lineRule="exact"/>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t xml:space="preserve">27.磋商程序及评审方法和评审标准</w:t>
      </w:r>
      <w:r/>
    </w:p>
    <w:p>
      <w:pPr>
        <w:ind w:firstLine="560"/>
        <w:keepLines w:val="0"/>
        <w:keepNext w:val="0"/>
        <w:pageBreakBefore w:val="0"/>
        <w:spacing w:line="500" w:lineRule="exact"/>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t xml:space="preserve">27.1磋商程序</w:t>
      </w:r>
      <w:r/>
    </w:p>
    <w:p>
      <w:pPr>
        <w:ind w:firstLine="560"/>
        <w:keepLines w:val="0"/>
        <w:keepNext w:val="0"/>
        <w:pageBreakBefore w:val="0"/>
        <w:spacing w:line="500" w:lineRule="exact"/>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t xml:space="preserve">27.1.1对于通过资格审查和符合性审查的供应商，磋商小组将集中与单一供应商分别进行磋商。磋商小组通过苏采云系统向供应商发布“磋商函”，供应商应当按照要求在苏采云系统提交“磋商响应函”并加盖CA电子公章。</w:t>
      </w:r>
      <w:r/>
    </w:p>
    <w:p>
      <w:pPr>
        <w:ind w:firstLine="560"/>
        <w:keepLines w:val="0"/>
        <w:keepNext w:val="0"/>
        <w:pageBreakBefore w:val="0"/>
        <w:spacing w:line="500" w:lineRule="exact"/>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t xml:space="preserve">在磋商过程中，磋商小组可能根据磋商文件和磋商情况实质性变动的内容有：采购需求中的技术、服务要求以及合同草案条款。对磋商文件作出的实质性变动是磋商文件的有效组成部分，磋商小组将在苏采云系统中通知所有参加磋商的供应商。供应商应当按照磋商文件的变动情况和磋商小组的要求在苏采云系统中重新提交响应文件，并加盖CA电子公章。</w:t>
      </w:r>
      <w:r/>
    </w:p>
    <w:p>
      <w:pPr>
        <w:ind w:firstLine="560"/>
        <w:keepLines w:val="0"/>
        <w:keepNext w:val="0"/>
        <w:pageBreakBefore w:val="0"/>
        <w:spacing w:line="500" w:lineRule="exact"/>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t xml:space="preserve">27.1.2磋商文件能够详细列明采购标的的技术、服务要求的，磋商结束后，磋商小组将在苏采云系统向所有实质性响应的供应商发布“最后报价要求函”及最后报价格式表，要求所有实质性响应的供应商在规定时间内提交最后报价。</w:t>
      </w:r>
      <w:r/>
    </w:p>
    <w:p>
      <w:pPr>
        <w:ind w:firstLine="560"/>
        <w:keepLines w:val="0"/>
        <w:keepNext w:val="0"/>
        <w:pageBreakBefore w:val="0"/>
        <w:spacing w:line="500" w:lineRule="exact"/>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t xml:space="preserve">磋商文件不能详细列明采购标的的技术、服务要求，需经磋商由供应商提供最终设计方案或解决方案的，磋商结束后，磋商小组将按照少数服从多数的原则投票推荐3家以上供应商的设计方案或者解决方案，在苏采云系统中向其发布“最后报价要求函”及最后报价格式表，要求其在规定时间内提交最后报价。</w:t>
      </w:r>
      <w:r/>
    </w:p>
    <w:p>
      <w:pPr>
        <w:ind w:firstLine="560"/>
        <w:keepLines w:val="0"/>
        <w:keepNext w:val="0"/>
        <w:pageBreakBefore w:val="0"/>
        <w:spacing w:line="500" w:lineRule="exact"/>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t xml:space="preserve">最后报价是供应商响应文件的有效组成部分。符合《政府采购竞争性磋商采购方</w:t>
      </w:r>
      <w:r>
        <w:rPr>
          <w:rFonts w:hint="eastAsia" w:ascii="仿宋" w:hAnsi="仿宋" w:eastAsia="仿宋" w:cs="仿宋"/>
          <w:color w:val="auto"/>
          <w:sz w:val="28"/>
          <w:szCs w:val="28"/>
          <w:highlight w:val="none"/>
          <w:lang w:eastAsia="zh-CN"/>
        </w:rPr>
        <w:t xml:space="preserve">式管</w:t>
      </w:r>
      <w:r>
        <w:rPr>
          <w:rFonts w:hint="eastAsia" w:ascii="仿宋" w:hAnsi="仿宋" w:eastAsia="仿宋" w:cs="仿宋"/>
          <w:color w:val="auto"/>
          <w:sz w:val="28"/>
          <w:szCs w:val="28"/>
          <w:highlight w:val="none"/>
        </w:rPr>
        <w:t xml:space="preserve">理暂行办法》第三条第一款第四项及《财政部关于竞争性磋商采购方式管理暂行办法有关问题的补充通知》（财库[2015]124号）规定情形的，提交最后报价的供应商可以为2家。</w:t>
      </w:r>
      <w:r/>
    </w:p>
    <w:p>
      <w:pPr>
        <w:ind w:firstLine="560"/>
        <w:keepLines w:val="0"/>
        <w:keepNext w:val="0"/>
        <w:pageBreakBefore w:val="0"/>
        <w:spacing w:line="500" w:lineRule="exact"/>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t xml:space="preserve">27.1.3供应商未在磋商小组规定的时间内在苏采云系统中提交最后报价的视为放弃磋商，其响应文件按无效响应处理，最后报价格式表须加盖CA电子公章,否则视为未提交最后报价。已提交响应文件的供应商，在提交最后报价之前，可以根据磋商情况退出磋商，并在苏采云系统中提交“退出磋商函”并加盖CA电子公章。</w:t>
      </w:r>
      <w:r/>
    </w:p>
    <w:p>
      <w:pPr>
        <w:ind w:firstLine="560"/>
        <w:keepLines w:val="0"/>
        <w:keepNext w:val="0"/>
        <w:pageBreakBefore w:val="0"/>
        <w:spacing w:line="500" w:lineRule="exact"/>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t xml:space="preserve">27.2评审方法和评审标准</w:t>
      </w:r>
      <w:r/>
    </w:p>
    <w:p>
      <w:pPr>
        <w:ind w:firstLine="560"/>
        <w:keepLines w:val="0"/>
        <w:keepNext w:val="0"/>
        <w:pageBreakBefore w:val="0"/>
        <w:spacing w:line="500" w:lineRule="exact"/>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t xml:space="preserve">27.2.1评审方法。经磋商确定最终采购需求和提交最后报价的供应商后，由磋商小组采用综合评分法对提交最后报价的供应商的响应文件和最后报价进行综合评分。</w:t>
      </w:r>
      <w:r/>
    </w:p>
    <w:p>
      <w:pPr>
        <w:ind w:firstLine="560"/>
        <w:keepLines w:val="0"/>
        <w:keepNext w:val="0"/>
        <w:pageBreakBefore w:val="0"/>
        <w:spacing w:line="500" w:lineRule="exact"/>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t xml:space="preserve">本磋商文件所述综合评分法，是指响应文件满足磋商文件全部实质性要求且按评审因素的量化指标评审得分最高的供应商为成交候选供应商的评审方法。评审时，磋商小组各成员独立对每个有效响应的文件进行评价、打分，然后汇总每个供应商每项评分因素的得分。</w:t>
      </w:r>
      <w:r/>
    </w:p>
    <w:p>
      <w:pPr>
        <w:ind w:firstLine="560"/>
        <w:keepLines w:val="0"/>
        <w:keepNext w:val="0"/>
        <w:pageBreakBefore w:val="0"/>
        <w:spacing w:line="500" w:lineRule="exact"/>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t xml:space="preserve">27.2.2评审标准</w:t>
      </w:r>
      <w:r/>
    </w:p>
    <w:p>
      <w:pPr>
        <w:ind w:firstLine="560"/>
        <w:keepLines w:val="0"/>
        <w:keepNext w:val="0"/>
        <w:pageBreakBefore w:val="0"/>
        <w:spacing w:line="500" w:lineRule="exact"/>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t xml:space="preserve">见本磋商文件第三章规定。</w:t>
      </w:r>
      <w:r/>
    </w:p>
    <w:p>
      <w:pPr>
        <w:ind w:firstLine="560"/>
        <w:keepLines w:val="0"/>
        <w:keepNext w:val="0"/>
        <w:pageBreakBefore w:val="0"/>
        <w:spacing w:line="500" w:lineRule="exact"/>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t xml:space="preserve">27.3采购活动终止的情况</w:t>
      </w:r>
      <w:r/>
    </w:p>
    <w:p>
      <w:pPr>
        <w:ind w:firstLine="560"/>
        <w:keepLines w:val="0"/>
        <w:keepNext w:val="0"/>
        <w:pageBreakBefore w:val="0"/>
        <w:spacing w:line="500" w:lineRule="exact"/>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t xml:space="preserve">出现下列情形之一的，本次竞争性磋商采购活动将被终止：</w:t>
      </w:r>
      <w:r/>
    </w:p>
    <w:p>
      <w:pPr>
        <w:ind w:firstLine="560"/>
        <w:keepLines w:val="0"/>
        <w:keepNext w:val="0"/>
        <w:pageBreakBefore w:val="0"/>
        <w:spacing w:line="500" w:lineRule="exact"/>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t xml:space="preserve">27.3.1因情况变化，不再符合规定的竞争性磋商采购方式适用情形的。</w:t>
      </w:r>
      <w:r/>
    </w:p>
    <w:p>
      <w:pPr>
        <w:ind w:firstLine="560"/>
        <w:keepLines w:val="0"/>
        <w:keepNext w:val="0"/>
        <w:pageBreakBefore w:val="0"/>
        <w:spacing w:line="500" w:lineRule="exact"/>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t xml:space="preserve">27.3.2出现影响采购公正的违法、违规行为的。</w:t>
      </w:r>
      <w:r/>
    </w:p>
    <w:p>
      <w:pPr>
        <w:ind w:firstLine="560"/>
        <w:keepLines w:val="0"/>
        <w:keepNext w:val="0"/>
        <w:pageBreakBefore w:val="0"/>
        <w:spacing w:line="500" w:lineRule="exact"/>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t xml:space="preserve">27.3.3除本磋商文件第二章第27.1.2条第三款规定的情形外，在采购过程中符合要求的供应商或者最后报价未超过采购预算的供应商不足3家的。</w:t>
      </w:r>
      <w:r/>
    </w:p>
    <w:p>
      <w:pPr>
        <w:ind w:firstLine="560"/>
        <w:keepLines w:val="0"/>
        <w:keepNext w:val="0"/>
        <w:pageBreakBefore w:val="0"/>
        <w:spacing w:line="500" w:lineRule="exact"/>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t xml:space="preserve">27.3.4在苏采云系统规定时间内成功解密电子响应文件的供应商不足3家的。</w:t>
      </w:r>
      <w:r/>
    </w:p>
    <w:p>
      <w:pPr>
        <w:keepLines w:val="0"/>
        <w:keepNext w:val="0"/>
        <w:pageBreakBefore w:val="0"/>
        <w:spacing w:line="500" w:lineRule="exact"/>
        <w:rPr>
          <w:rFonts w:hint="eastAsia" w:ascii="仿宋" w:hAnsi="仿宋" w:eastAsia="仿宋" w:cs="仿宋"/>
          <w:bCs/>
          <w:color w:val="auto"/>
          <w:sz w:val="28"/>
          <w:szCs w:val="28"/>
          <w:highlight w:val="none"/>
        </w:rPr>
      </w:pPr>
      <w:r>
        <w:rPr>
          <w:rFonts w:hint="eastAsia" w:ascii="仿宋" w:hAnsi="仿宋" w:eastAsia="仿宋" w:cs="仿宋"/>
          <w:bCs/>
          <w:color w:val="auto"/>
          <w:sz w:val="28"/>
          <w:szCs w:val="28"/>
          <w:highlight w:val="none"/>
        </w:rPr>
        <w:t xml:space="preserve">28.推荐成交候选供应商</w:t>
      </w:r>
      <w:r/>
    </w:p>
    <w:p>
      <w:pPr>
        <w:ind w:firstLine="539"/>
        <w:keepLines w:val="0"/>
        <w:keepNext w:val="0"/>
        <w:pageBreakBefore w:val="0"/>
        <w:spacing w:line="500" w:lineRule="exact"/>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t xml:space="preserve">28.1磋商小组将对通过资格性审查和符合性审查的响应文件进行评价和比较。</w:t>
      </w:r>
      <w:r/>
    </w:p>
    <w:p>
      <w:pPr>
        <w:ind w:firstLine="560"/>
        <w:keepLines w:val="0"/>
        <w:keepNext w:val="0"/>
        <w:pageBreakBefore w:val="0"/>
        <w:spacing w:line="500" w:lineRule="exact"/>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t xml:space="preserve">28.2磋商小组按磋商文件第三章中公布的评标标准对每份合格响应文件进行评审，推荐3名成交候选供应商。</w:t>
      </w:r>
      <w:r/>
    </w:p>
    <w:p>
      <w:pPr>
        <w:ind w:firstLine="560"/>
        <w:keepLines w:val="0"/>
        <w:keepNext w:val="0"/>
        <w:pageBreakBefore w:val="0"/>
        <w:spacing w:line="500" w:lineRule="exact"/>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t xml:space="preserve">28.3磋商小组发现磋商文件存在歧义、重大缺陷导致评审工作无法进行，或者磋商文件内容存在违反国家有关规定的，评审工作停止，采购人或采购代理机构修改磋商文件后重新组织采购活动。</w:t>
      </w:r>
      <w:r/>
    </w:p>
    <w:p>
      <w:pPr>
        <w:ind w:right="-634"/>
        <w:keepLines w:val="0"/>
        <w:keepNext w:val="0"/>
        <w:pageBreakBefore w:val="0"/>
        <w:spacing w:line="500" w:lineRule="exact"/>
        <w:rPr>
          <w:rFonts w:hint="eastAsia" w:ascii="仿宋" w:hAnsi="仿宋" w:eastAsia="仿宋" w:cs="仿宋"/>
          <w:bCs/>
          <w:color w:val="auto"/>
          <w:sz w:val="28"/>
          <w:szCs w:val="28"/>
          <w:highlight w:val="none"/>
        </w:rPr>
      </w:pPr>
      <w:r>
        <w:rPr>
          <w:rFonts w:hint="eastAsia" w:ascii="仿宋" w:hAnsi="仿宋" w:eastAsia="仿宋" w:cs="仿宋"/>
          <w:bCs/>
          <w:color w:val="auto"/>
          <w:sz w:val="28"/>
          <w:szCs w:val="28"/>
          <w:highlight w:val="none"/>
        </w:rPr>
        <w:t xml:space="preserve">29.磋商过程保密</w:t>
      </w:r>
      <w:r/>
    </w:p>
    <w:p>
      <w:pPr>
        <w:ind w:firstLine="560"/>
        <w:keepLines w:val="0"/>
        <w:keepNext w:val="0"/>
        <w:pageBreakBefore w:val="0"/>
        <w:spacing w:line="500" w:lineRule="exact"/>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t xml:space="preserve">29.1在宣布成交结果前，凡属于审查、澄清、磋商、评审响应文件和确定成交等相关信息，均不得泄露给任何供应商或与评审工作无关的人员。</w:t>
      </w:r>
      <w:r/>
    </w:p>
    <w:p>
      <w:pPr>
        <w:ind w:firstLine="540"/>
        <w:keepLines w:val="0"/>
        <w:keepNext w:val="0"/>
        <w:pageBreakBefore w:val="0"/>
        <w:spacing w:line="500" w:lineRule="exact"/>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t xml:space="preserve">29.2供应商不得探听上述信息，不得以任何行为影响磋商过程，否则将被取消成交资格。</w:t>
      </w:r>
      <w:r/>
    </w:p>
    <w:p>
      <w:pPr>
        <w:ind w:firstLine="560"/>
        <w:keepLines w:val="0"/>
        <w:keepNext w:val="0"/>
        <w:pageBreakBefore w:val="0"/>
        <w:spacing w:line="500" w:lineRule="exact"/>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t xml:space="preserve">29.3磋商小组名单在磋商前确定，并在磋商结果确定前保密。</w:t>
      </w:r>
      <w:r/>
    </w:p>
    <w:p>
      <w:pPr>
        <w:keepLines w:val="0"/>
        <w:keepNext w:val="0"/>
        <w:pageBreakBefore w:val="0"/>
        <w:spacing w:line="500" w:lineRule="exact"/>
        <w:rPr>
          <w:rFonts w:hint="eastAsia" w:ascii="仿宋" w:hAnsi="仿宋" w:eastAsia="仿宋" w:cs="仿宋"/>
          <w:b/>
          <w:bCs/>
          <w:color w:val="auto"/>
          <w:sz w:val="28"/>
          <w:szCs w:val="28"/>
          <w:highlight w:val="none"/>
        </w:rPr>
      </w:pPr>
      <w:r>
        <w:rPr>
          <w:rFonts w:hint="eastAsia" w:ascii="仿宋" w:hAnsi="仿宋" w:eastAsia="仿宋" w:cs="仿宋"/>
          <w:b/>
          <w:bCs/>
          <w:color w:val="auto"/>
          <w:sz w:val="28"/>
          <w:szCs w:val="28"/>
          <w:highlight w:val="none"/>
        </w:rPr>
        <w:t xml:space="preserve">六、确定成交及签订合同</w:t>
      </w:r>
      <w:r/>
    </w:p>
    <w:p>
      <w:pPr>
        <w:ind w:right="-634"/>
        <w:keepLines w:val="0"/>
        <w:keepNext w:val="0"/>
        <w:pageBreakBefore w:val="0"/>
        <w:spacing w:line="500" w:lineRule="exact"/>
        <w:rPr>
          <w:rFonts w:hint="eastAsia" w:ascii="仿宋" w:hAnsi="仿宋" w:eastAsia="仿宋" w:cs="仿宋"/>
          <w:bCs/>
          <w:color w:val="auto"/>
          <w:sz w:val="28"/>
          <w:szCs w:val="28"/>
          <w:highlight w:val="none"/>
        </w:rPr>
      </w:pPr>
      <w:r>
        <w:rPr>
          <w:rFonts w:hint="eastAsia" w:ascii="仿宋" w:hAnsi="仿宋" w:eastAsia="仿宋" w:cs="仿宋"/>
          <w:bCs/>
          <w:color w:val="auto"/>
          <w:sz w:val="28"/>
          <w:szCs w:val="28"/>
          <w:highlight w:val="none"/>
        </w:rPr>
        <w:t xml:space="preserve">30.确定成交供应商</w:t>
      </w:r>
      <w:r/>
    </w:p>
    <w:p>
      <w:pPr>
        <w:ind w:firstLine="560"/>
        <w:keepLines w:val="0"/>
        <w:keepNext w:val="0"/>
        <w:pageBreakBefore w:val="0"/>
        <w:spacing w:line="500" w:lineRule="exact"/>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t xml:space="preserve">30.1采购人将从磋商小组推荐的符合采购需求的成交候选供应商中按排名先后确定成交供应商。</w:t>
      </w:r>
      <w:r/>
    </w:p>
    <w:p>
      <w:pPr>
        <w:ind w:firstLine="560"/>
        <w:keepLines w:val="0"/>
        <w:keepNext w:val="0"/>
        <w:pageBreakBefore w:val="0"/>
        <w:spacing w:line="500" w:lineRule="exact"/>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t xml:space="preserve">30.2采购人或采购代理机构将在淮安市政府采购网发布成交结果公告。</w:t>
      </w:r>
      <w:r/>
    </w:p>
    <w:p>
      <w:pPr>
        <w:ind w:firstLine="560"/>
        <w:keepLines w:val="0"/>
        <w:keepNext w:val="0"/>
        <w:pageBreakBefore w:val="0"/>
        <w:spacing w:line="500" w:lineRule="exact"/>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t xml:space="preserve">30.3成交候选人在合同签订前，如经查实从参加该成交项目之日起计算所参加的政府采购活动前三年内，在经营活动中有行贿犯罪记录的，采购人或采购代理机构将取消其成交候选人资格。</w:t>
      </w:r>
      <w:r/>
    </w:p>
    <w:p>
      <w:pPr>
        <w:keepLines w:val="0"/>
        <w:keepNext w:val="0"/>
        <w:pageBreakBefore w:val="0"/>
        <w:spacing w:line="500" w:lineRule="exact"/>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t xml:space="preserve">31.成交通知书</w:t>
      </w:r>
      <w:r/>
    </w:p>
    <w:p>
      <w:pPr>
        <w:ind w:firstLine="560"/>
        <w:keepLines w:val="0"/>
        <w:keepNext w:val="0"/>
        <w:pageBreakBefore w:val="0"/>
        <w:spacing w:line="500" w:lineRule="exact"/>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t xml:space="preserve">31.1成交结果确定后，采购人或采购代理机构将向成交供应商发出成交通知书。请成交供应商在成交结果公告届满之日起30日内,使用CA数字证书登录苏采云系统及时下载成交通知书。因系统存储空间有限，自成交结果公告届满之日起30日后，苏采云系统不再保证提供下载成交通知书服务,因未及时下载而造成的不利后果由成交供应商自行承担。</w:t>
      </w:r>
      <w:r/>
    </w:p>
    <w:p>
      <w:pPr>
        <w:ind w:firstLine="560"/>
        <w:keepLines w:val="0"/>
        <w:keepNext w:val="0"/>
        <w:pageBreakBefore w:val="0"/>
        <w:spacing w:line="500" w:lineRule="exact"/>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t xml:space="preserve">3</w:t>
      </w:r>
      <w:r>
        <w:rPr>
          <w:rFonts w:hint="eastAsia" w:ascii="仿宋" w:hAnsi="仿宋" w:eastAsia="仿宋" w:cs="仿宋"/>
          <w:color w:val="auto"/>
          <w:sz w:val="28"/>
          <w:szCs w:val="28"/>
          <w:highlight w:val="none"/>
          <w:lang w:val="en-US" w:eastAsia="zh-CN"/>
        </w:rPr>
        <w:t xml:space="preserve">1</w:t>
      </w:r>
      <w:r>
        <w:rPr>
          <w:rFonts w:hint="eastAsia" w:ascii="仿宋" w:hAnsi="仿宋" w:eastAsia="仿宋" w:cs="仿宋"/>
          <w:color w:val="auto"/>
          <w:sz w:val="28"/>
          <w:szCs w:val="28"/>
          <w:highlight w:val="none"/>
        </w:rPr>
        <w:t xml:space="preserve">.2成交通知书将是合同的一个组成部分。对采购人和成交供应商均具有法律效力。成交通知书发出后，采购人改变成交结果的，或者成交供应商放弃成交项目的，应当依法承担法律责任。</w:t>
      </w:r>
      <w:r/>
    </w:p>
    <w:p>
      <w:pPr>
        <w:spacing w:line="520" w:lineRule="exact"/>
        <w:rPr>
          <w:rFonts w:hint="eastAsia" w:ascii="仿宋" w:hAnsi="仿宋" w:eastAsia="仿宋"/>
          <w:sz w:val="28"/>
          <w:szCs w:val="28"/>
          <w:highlight w:val="none"/>
        </w:rPr>
      </w:pPr>
      <w:r>
        <w:rPr>
          <w:rFonts w:hint="eastAsia" w:ascii="仿宋" w:hAnsi="仿宋" w:eastAsia="仿宋"/>
          <w:sz w:val="28"/>
          <w:szCs w:val="28"/>
          <w:highlight w:val="none"/>
        </w:rPr>
        <w:t xml:space="preserve">3</w:t>
      </w:r>
      <w:r>
        <w:rPr>
          <w:rFonts w:hint="eastAsia" w:ascii="仿宋" w:hAnsi="仿宋" w:eastAsia="仿宋"/>
          <w:sz w:val="28"/>
          <w:szCs w:val="28"/>
          <w:highlight w:val="none"/>
          <w:lang w:val="en-US" w:eastAsia="zh-CN"/>
        </w:rPr>
        <w:t xml:space="preserve">2</w:t>
      </w:r>
      <w:r>
        <w:rPr>
          <w:rFonts w:hint="eastAsia" w:ascii="仿宋" w:hAnsi="仿宋" w:eastAsia="仿宋"/>
          <w:sz w:val="28"/>
          <w:szCs w:val="28"/>
          <w:highlight w:val="none"/>
        </w:rPr>
        <w:t xml:space="preserve">.签订合同</w:t>
      </w:r>
      <w:r/>
    </w:p>
    <w:p>
      <w:pPr>
        <w:ind w:firstLine="560"/>
        <w:spacing w:line="520" w:lineRule="exact"/>
        <w:rPr>
          <w:rFonts w:hint="eastAsia" w:ascii="仿宋" w:hAnsi="仿宋" w:eastAsia="仿宋"/>
          <w:sz w:val="28"/>
          <w:szCs w:val="28"/>
          <w:highlight w:val="none"/>
        </w:rPr>
      </w:pPr>
      <w:r>
        <w:rPr>
          <w:rFonts w:hint="eastAsia" w:ascii="仿宋" w:hAnsi="仿宋" w:eastAsia="仿宋"/>
          <w:sz w:val="28"/>
          <w:szCs w:val="28"/>
          <w:highlight w:val="none"/>
        </w:rPr>
        <w:t xml:space="preserve">3</w:t>
      </w:r>
      <w:r>
        <w:rPr>
          <w:rFonts w:hint="eastAsia" w:ascii="仿宋" w:hAnsi="仿宋" w:eastAsia="仿宋"/>
          <w:sz w:val="28"/>
          <w:szCs w:val="28"/>
          <w:highlight w:val="none"/>
          <w:lang w:val="en-US" w:eastAsia="zh-CN"/>
        </w:rPr>
        <w:t xml:space="preserve">2</w:t>
      </w:r>
      <w:r>
        <w:rPr>
          <w:rFonts w:hint="eastAsia" w:ascii="仿宋" w:hAnsi="仿宋" w:eastAsia="仿宋"/>
          <w:sz w:val="28"/>
          <w:szCs w:val="28"/>
          <w:highlight w:val="none"/>
        </w:rPr>
        <w:t xml:space="preserve">.1采购人与成交供应商应在成交通知书发出之日起三十日内签订政府采购合同。磋商文件、成交供应商的响应文件及澄清文件等均为签订合同依据。</w:t>
      </w:r>
      <w:r/>
    </w:p>
    <w:p>
      <w:pPr>
        <w:ind w:firstLine="560"/>
        <w:spacing w:line="520" w:lineRule="exact"/>
        <w:rPr>
          <w:rFonts w:hint="eastAsia" w:ascii="仿宋" w:hAnsi="仿宋" w:eastAsia="仿宋"/>
          <w:sz w:val="28"/>
          <w:szCs w:val="28"/>
          <w:highlight w:val="none"/>
        </w:rPr>
      </w:pPr>
      <w:r>
        <w:rPr>
          <w:rFonts w:hint="eastAsia" w:ascii="仿宋" w:hAnsi="仿宋" w:eastAsia="仿宋"/>
          <w:sz w:val="28"/>
          <w:szCs w:val="28"/>
          <w:highlight w:val="none"/>
        </w:rPr>
        <w:t xml:space="preserve">3</w:t>
      </w:r>
      <w:r>
        <w:rPr>
          <w:rFonts w:hint="eastAsia" w:ascii="仿宋" w:hAnsi="仿宋" w:eastAsia="仿宋"/>
          <w:sz w:val="28"/>
          <w:szCs w:val="28"/>
          <w:highlight w:val="none"/>
          <w:lang w:val="en-US" w:eastAsia="zh-CN"/>
        </w:rPr>
        <w:t xml:space="preserve">2</w:t>
      </w:r>
      <w:r>
        <w:rPr>
          <w:rFonts w:hint="eastAsia" w:ascii="仿宋" w:hAnsi="仿宋" w:eastAsia="仿宋"/>
          <w:sz w:val="28"/>
          <w:szCs w:val="28"/>
          <w:highlight w:val="none"/>
        </w:rPr>
        <w:t xml:space="preserve">.2成交供应商自成交通知书发出之日起三十日内无正当理由不与采购人签订合同的，将按规定进行处理。</w:t>
      </w:r>
      <w:r/>
    </w:p>
    <w:p>
      <w:pPr>
        <w:spacing w:line="520" w:lineRule="exact"/>
        <w:rPr>
          <w:rFonts w:hint="eastAsia" w:ascii="仿宋" w:hAnsi="仿宋" w:eastAsia="仿宋"/>
          <w:sz w:val="28"/>
          <w:szCs w:val="28"/>
          <w:highlight w:val="none"/>
        </w:rPr>
      </w:pPr>
      <w:r>
        <w:rPr>
          <w:rFonts w:hint="eastAsia" w:ascii="仿宋" w:hAnsi="仿宋" w:eastAsia="仿宋"/>
          <w:sz w:val="28"/>
          <w:szCs w:val="28"/>
          <w:highlight w:val="none"/>
        </w:rPr>
        <w:t xml:space="preserve">3</w:t>
      </w:r>
      <w:r>
        <w:rPr>
          <w:rFonts w:hint="eastAsia" w:ascii="仿宋" w:hAnsi="仿宋" w:eastAsia="仿宋"/>
          <w:sz w:val="28"/>
          <w:szCs w:val="28"/>
          <w:highlight w:val="none"/>
          <w:lang w:val="en-US" w:eastAsia="zh-CN"/>
        </w:rPr>
        <w:t xml:space="preserve">3</w:t>
      </w:r>
      <w:r>
        <w:rPr>
          <w:rFonts w:hint="eastAsia" w:ascii="仿宋" w:hAnsi="仿宋" w:eastAsia="仿宋"/>
          <w:sz w:val="28"/>
          <w:szCs w:val="28"/>
          <w:highlight w:val="none"/>
        </w:rPr>
        <w:t xml:space="preserve">.货物和服务的减少</w:t>
      </w:r>
      <w:r/>
    </w:p>
    <w:p>
      <w:pPr>
        <w:ind w:firstLine="537"/>
        <w:spacing w:line="520" w:lineRule="exact"/>
        <w:rPr>
          <w:rFonts w:hint="eastAsia" w:ascii="仿宋" w:hAnsi="仿宋" w:eastAsia="仿宋"/>
          <w:sz w:val="28"/>
          <w:szCs w:val="28"/>
          <w:highlight w:val="none"/>
        </w:rPr>
      </w:pPr>
      <w:r>
        <w:rPr>
          <w:rFonts w:hint="eastAsia" w:ascii="仿宋" w:hAnsi="仿宋" w:eastAsia="仿宋"/>
          <w:sz w:val="28"/>
          <w:szCs w:val="28"/>
          <w:highlight w:val="none"/>
        </w:rPr>
        <w:t xml:space="preserve">3</w:t>
      </w:r>
      <w:r>
        <w:rPr>
          <w:rFonts w:hint="eastAsia" w:ascii="仿宋" w:hAnsi="仿宋" w:eastAsia="仿宋"/>
          <w:sz w:val="28"/>
          <w:szCs w:val="28"/>
          <w:highlight w:val="none"/>
          <w:lang w:val="en-US" w:eastAsia="zh-CN"/>
        </w:rPr>
        <w:t xml:space="preserve">3</w:t>
      </w:r>
      <w:r>
        <w:rPr>
          <w:rFonts w:hint="eastAsia" w:ascii="仿宋" w:hAnsi="仿宋" w:eastAsia="仿宋"/>
          <w:sz w:val="28"/>
          <w:szCs w:val="28"/>
          <w:highlight w:val="none"/>
        </w:rPr>
        <w:t xml:space="preserve">.1采购结束后，采购人若由于各种客观原因，必须对采购项目所牵涉的货物和服务进行适当的减少时，在双方协商一致的前提下，可以按照磋商时的价格水平做相应的调减，并据此签订补充合同。</w:t>
      </w:r>
      <w:r/>
    </w:p>
    <w:p>
      <w:pPr>
        <w:keepLines w:val="0"/>
        <w:keepNext w:val="0"/>
        <w:pageBreakBefore w:val="0"/>
        <w:spacing w:line="500" w:lineRule="exact"/>
        <w:rPr>
          <w:rFonts w:hint="eastAsia" w:ascii="仿宋" w:hAnsi="仿宋" w:eastAsia="仿宋" w:cs="仿宋"/>
          <w:b/>
          <w:bCs/>
          <w:color w:val="auto"/>
          <w:sz w:val="28"/>
          <w:szCs w:val="28"/>
          <w:highlight w:val="none"/>
        </w:rPr>
      </w:pPr>
      <w:r>
        <w:rPr>
          <w:rFonts w:hint="eastAsia" w:ascii="仿宋" w:hAnsi="仿宋" w:eastAsia="仿宋" w:cs="仿宋"/>
          <w:b/>
          <w:bCs/>
          <w:color w:val="auto"/>
          <w:sz w:val="28"/>
          <w:szCs w:val="28"/>
          <w:highlight w:val="none"/>
        </w:rPr>
        <w:t xml:space="preserve">七、质疑处理</w:t>
      </w:r>
      <w:r/>
    </w:p>
    <w:p>
      <w:pPr>
        <w:keepLines w:val="0"/>
        <w:keepNext w:val="0"/>
        <w:pageBreakBefore w:val="0"/>
        <w:spacing w:line="500" w:lineRule="exact"/>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t xml:space="preserve">3</w:t>
      </w:r>
      <w:r>
        <w:rPr>
          <w:rFonts w:hint="eastAsia" w:ascii="仿宋" w:hAnsi="仿宋" w:eastAsia="仿宋" w:cs="仿宋"/>
          <w:color w:val="auto"/>
          <w:sz w:val="28"/>
          <w:szCs w:val="28"/>
          <w:highlight w:val="none"/>
          <w:lang w:val="en-US" w:eastAsia="zh-CN"/>
        </w:rPr>
        <w:t xml:space="preserve">4</w:t>
      </w:r>
      <w:r>
        <w:rPr>
          <w:rFonts w:hint="eastAsia" w:ascii="仿宋" w:hAnsi="仿宋" w:eastAsia="仿宋" w:cs="仿宋"/>
          <w:color w:val="auto"/>
          <w:sz w:val="28"/>
          <w:szCs w:val="28"/>
          <w:highlight w:val="none"/>
        </w:rPr>
        <w:t xml:space="preserve">.质疑处理</w:t>
      </w:r>
      <w:r/>
    </w:p>
    <w:p>
      <w:pPr>
        <w:ind w:firstLine="560"/>
        <w:keepLines w:val="0"/>
        <w:keepNext w:val="0"/>
        <w:pageBreakBefore w:val="0"/>
        <w:spacing w:line="500" w:lineRule="exact"/>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t xml:space="preserve">3</w:t>
      </w:r>
      <w:r>
        <w:rPr>
          <w:rFonts w:hint="eastAsia" w:ascii="仿宋" w:hAnsi="仿宋" w:eastAsia="仿宋" w:cs="仿宋"/>
          <w:color w:val="auto"/>
          <w:sz w:val="28"/>
          <w:szCs w:val="28"/>
          <w:highlight w:val="none"/>
          <w:lang w:val="en-US" w:eastAsia="zh-CN"/>
        </w:rPr>
        <w:t xml:space="preserve">4</w:t>
      </w:r>
      <w:r>
        <w:rPr>
          <w:rFonts w:hint="eastAsia" w:ascii="仿宋" w:hAnsi="仿宋" w:eastAsia="仿宋" w:cs="仿宋"/>
          <w:color w:val="auto"/>
          <w:sz w:val="28"/>
          <w:szCs w:val="28"/>
          <w:highlight w:val="none"/>
        </w:rPr>
        <w:t xml:space="preserve">.1供应商认为采购文件、采购过程和成交结果使自己的权益受到损害的，可以在知道或者应知其权益受到损害之日起七个工作日内，以电子文件</w:t>
      </w:r>
      <w:r>
        <w:rPr>
          <w:rFonts w:hint="eastAsia" w:ascii="仿宋" w:hAnsi="仿宋" w:eastAsia="仿宋" w:cs="仿宋"/>
          <w:color w:val="auto"/>
          <w:sz w:val="28"/>
          <w:szCs w:val="28"/>
          <w:highlight w:val="none"/>
          <w:lang w:eastAsia="zh-CN"/>
        </w:rPr>
        <w:t xml:space="preserve">形式</w:t>
      </w:r>
      <w:r>
        <w:rPr>
          <w:rFonts w:hint="eastAsia" w:ascii="仿宋" w:hAnsi="仿宋" w:eastAsia="仿宋" w:cs="仿宋"/>
          <w:color w:val="auto"/>
          <w:sz w:val="28"/>
          <w:szCs w:val="28"/>
          <w:highlight w:val="none"/>
        </w:rPr>
        <w:t xml:space="preserve">通过“苏采云平台”—“供应商”登录，从“项目质疑申请”模块提出质疑。未通过交易平台提交的、七个工作日之外以及未按35.5条的要求提供质疑的均不予受理。</w:t>
      </w:r>
      <w:r/>
    </w:p>
    <w:p>
      <w:pPr>
        <w:ind w:firstLine="560"/>
        <w:keepLines w:val="0"/>
        <w:keepNext w:val="0"/>
        <w:pageBreakBefore w:val="0"/>
        <w:spacing w:line="500" w:lineRule="exact"/>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t xml:space="preserve">3</w:t>
      </w:r>
      <w:r>
        <w:rPr>
          <w:rFonts w:hint="eastAsia" w:ascii="仿宋" w:hAnsi="仿宋" w:eastAsia="仿宋" w:cs="仿宋"/>
          <w:color w:val="auto"/>
          <w:sz w:val="28"/>
          <w:szCs w:val="28"/>
          <w:highlight w:val="none"/>
          <w:lang w:val="en-US" w:eastAsia="zh-CN"/>
        </w:rPr>
        <w:t xml:space="preserve">4</w:t>
      </w:r>
      <w:r>
        <w:rPr>
          <w:rFonts w:hint="eastAsia" w:ascii="仿宋" w:hAnsi="仿宋" w:eastAsia="仿宋" w:cs="仿宋"/>
          <w:color w:val="auto"/>
          <w:sz w:val="28"/>
          <w:szCs w:val="28"/>
          <w:highlight w:val="none"/>
        </w:rPr>
        <w:t xml:space="preserve">.2上述应知其权益受到损害之日是指:</w:t>
      </w:r>
      <w:r/>
    </w:p>
    <w:p>
      <w:pPr>
        <w:ind w:firstLine="560"/>
        <w:keepLines w:val="0"/>
        <w:keepNext w:val="0"/>
        <w:pageBreakBefore w:val="0"/>
        <w:spacing w:line="500" w:lineRule="exact"/>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t xml:space="preserve">（1）对磋商文件提出质疑的，为采购文件公告期限届满之日起计算；</w:t>
      </w:r>
      <w:r/>
    </w:p>
    <w:p>
      <w:pPr>
        <w:ind w:firstLine="560"/>
        <w:keepLines w:val="0"/>
        <w:keepNext w:val="0"/>
        <w:pageBreakBefore w:val="0"/>
        <w:spacing w:line="500" w:lineRule="exact"/>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t xml:space="preserve">（2）对采购过程提出质疑的，为各采购程序环节结束之日起计算；</w:t>
      </w:r>
      <w:r/>
    </w:p>
    <w:p>
      <w:pPr>
        <w:ind w:firstLine="560"/>
        <w:keepLines w:val="0"/>
        <w:keepNext w:val="0"/>
        <w:pageBreakBefore w:val="0"/>
        <w:spacing w:line="500" w:lineRule="exact"/>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t xml:space="preserve">（3）对成交结果提出质疑的，为成交结果公告期限届满之日起计算。</w:t>
      </w:r>
      <w:r/>
    </w:p>
    <w:p>
      <w:pPr>
        <w:ind w:firstLine="560"/>
        <w:keepLines w:val="0"/>
        <w:keepNext w:val="0"/>
        <w:pageBreakBefore w:val="0"/>
        <w:spacing w:line="500" w:lineRule="exact"/>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t xml:space="preserve">3</w:t>
      </w:r>
      <w:r>
        <w:rPr>
          <w:rFonts w:hint="eastAsia" w:ascii="仿宋" w:hAnsi="仿宋" w:eastAsia="仿宋" w:cs="仿宋"/>
          <w:color w:val="auto"/>
          <w:sz w:val="28"/>
          <w:szCs w:val="28"/>
          <w:highlight w:val="none"/>
          <w:lang w:val="en-US" w:eastAsia="zh-CN"/>
        </w:rPr>
        <w:t xml:space="preserve">4</w:t>
      </w:r>
      <w:r>
        <w:rPr>
          <w:rFonts w:hint="eastAsia" w:ascii="仿宋" w:hAnsi="仿宋" w:eastAsia="仿宋" w:cs="仿宋"/>
          <w:color w:val="auto"/>
          <w:sz w:val="28"/>
          <w:szCs w:val="28"/>
          <w:highlight w:val="none"/>
        </w:rPr>
        <w:t xml:space="preserve">.3质疑供应商是指直接参加本次磋商活动的供应商，未参加磋商活动的供应商或在磋商活动中自身权益未受到损害的供应商所提出的质疑不予受理。</w:t>
      </w:r>
      <w:r/>
    </w:p>
    <w:p>
      <w:pPr>
        <w:ind w:firstLine="560"/>
        <w:keepLines w:val="0"/>
        <w:keepNext w:val="0"/>
        <w:pageBreakBefore w:val="0"/>
        <w:spacing w:line="500" w:lineRule="exact"/>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t xml:space="preserve">3</w:t>
      </w:r>
      <w:r>
        <w:rPr>
          <w:rFonts w:hint="eastAsia" w:ascii="仿宋" w:hAnsi="仿宋" w:eastAsia="仿宋" w:cs="仿宋"/>
          <w:color w:val="auto"/>
          <w:sz w:val="28"/>
          <w:szCs w:val="28"/>
          <w:highlight w:val="none"/>
          <w:lang w:val="en-US" w:eastAsia="zh-CN"/>
        </w:rPr>
        <w:t xml:space="preserve">4</w:t>
      </w:r>
      <w:r>
        <w:rPr>
          <w:rFonts w:hint="eastAsia" w:ascii="仿宋" w:hAnsi="仿宋" w:eastAsia="仿宋" w:cs="仿宋"/>
          <w:color w:val="auto"/>
          <w:sz w:val="28"/>
          <w:szCs w:val="28"/>
          <w:highlight w:val="none"/>
        </w:rPr>
        <w:t xml:space="preserve">.4质疑供应商在法定质疑期内应当一次性针对同一采购环节提出质疑。</w:t>
      </w:r>
      <w:r/>
    </w:p>
    <w:p>
      <w:pPr>
        <w:ind w:firstLine="560"/>
        <w:keepLines w:val="0"/>
        <w:keepNext w:val="0"/>
        <w:pageBreakBefore w:val="0"/>
        <w:spacing w:line="500" w:lineRule="exact"/>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t xml:space="preserve">3</w:t>
      </w:r>
      <w:r>
        <w:rPr>
          <w:rFonts w:hint="eastAsia" w:ascii="仿宋" w:hAnsi="仿宋" w:eastAsia="仿宋" w:cs="仿宋"/>
          <w:color w:val="auto"/>
          <w:sz w:val="28"/>
          <w:szCs w:val="28"/>
          <w:highlight w:val="none"/>
          <w:lang w:val="en-US" w:eastAsia="zh-CN"/>
        </w:rPr>
        <w:t xml:space="preserve">4</w:t>
      </w:r>
      <w:r>
        <w:rPr>
          <w:rFonts w:hint="eastAsia" w:ascii="仿宋" w:hAnsi="仿宋" w:eastAsia="仿宋" w:cs="仿宋"/>
          <w:color w:val="auto"/>
          <w:sz w:val="28"/>
          <w:szCs w:val="28"/>
          <w:highlight w:val="none"/>
        </w:rPr>
        <w:t xml:space="preserve">.5质疑函应当包括以下主要内容，附上相关证明材料。否则，采购人或采购代理机构不予受理。</w:t>
      </w:r>
      <w:r/>
    </w:p>
    <w:p>
      <w:pPr>
        <w:ind w:firstLine="560"/>
        <w:keepLines w:val="0"/>
        <w:keepNext w:val="0"/>
        <w:pageBreakBefore w:val="0"/>
        <w:spacing w:line="500" w:lineRule="exact"/>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t xml:space="preserve">（1）质疑供应商的名称、地址、邮编、联系人及联系电话；</w:t>
      </w:r>
      <w:r/>
    </w:p>
    <w:p>
      <w:pPr>
        <w:ind w:firstLine="560"/>
        <w:keepLines w:val="0"/>
        <w:keepNext w:val="0"/>
        <w:pageBreakBefore w:val="0"/>
        <w:spacing w:line="500" w:lineRule="exact"/>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t xml:space="preserve">（2）质疑项目的名称、编号；</w:t>
      </w:r>
      <w:r/>
    </w:p>
    <w:p>
      <w:pPr>
        <w:ind w:firstLine="560"/>
        <w:keepLines w:val="0"/>
        <w:keepNext w:val="0"/>
        <w:pageBreakBefore w:val="0"/>
        <w:spacing w:line="500" w:lineRule="exact"/>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t xml:space="preserve">（3）具体、明确的质疑事项和与质疑事实相关的请求；</w:t>
      </w:r>
      <w:r/>
    </w:p>
    <w:p>
      <w:pPr>
        <w:ind w:firstLine="560"/>
        <w:keepLines w:val="0"/>
        <w:keepNext w:val="0"/>
        <w:pageBreakBefore w:val="0"/>
        <w:spacing w:line="500" w:lineRule="exact"/>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t xml:space="preserve">（4）事实依据；</w:t>
      </w:r>
      <w:r/>
    </w:p>
    <w:p>
      <w:pPr>
        <w:ind w:firstLine="560"/>
        <w:keepLines w:val="0"/>
        <w:keepNext w:val="0"/>
        <w:pageBreakBefore w:val="0"/>
        <w:spacing w:line="500" w:lineRule="exact"/>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t xml:space="preserve">（5）必要的法律依据；</w:t>
      </w:r>
      <w:r/>
    </w:p>
    <w:p>
      <w:pPr>
        <w:ind w:firstLine="560"/>
        <w:keepLines w:val="0"/>
        <w:keepNext w:val="0"/>
        <w:pageBreakBefore w:val="0"/>
        <w:spacing w:line="500" w:lineRule="exact"/>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t xml:space="preserve">（6）提起质疑的日期；</w:t>
      </w:r>
      <w:r/>
    </w:p>
    <w:p>
      <w:pPr>
        <w:ind w:firstLine="560"/>
        <w:keepLines w:val="0"/>
        <w:keepNext w:val="0"/>
        <w:pageBreakBefore w:val="0"/>
        <w:spacing w:line="500" w:lineRule="exact"/>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t xml:space="preserve">【质疑函必须署名，由法定代表人或者其授权代表签字，并加盖单位电子公章。授权代表签字的，还需提供法定代表人出具的办理质疑事项授权书（授权中必须载明具体权限、期限和事项）。】</w:t>
      </w:r>
      <w:r/>
    </w:p>
    <w:p>
      <w:pPr>
        <w:ind w:firstLine="560"/>
        <w:keepLines w:val="0"/>
        <w:keepNext w:val="0"/>
        <w:pageBreakBefore w:val="0"/>
        <w:spacing w:line="500" w:lineRule="exact"/>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t xml:space="preserve">3</w:t>
      </w:r>
      <w:r>
        <w:rPr>
          <w:rFonts w:hint="eastAsia" w:ascii="仿宋" w:hAnsi="仿宋" w:eastAsia="仿宋" w:cs="仿宋"/>
          <w:color w:val="auto"/>
          <w:sz w:val="28"/>
          <w:szCs w:val="28"/>
          <w:highlight w:val="none"/>
          <w:lang w:val="en-US" w:eastAsia="zh-CN"/>
        </w:rPr>
        <w:t xml:space="preserve">4</w:t>
      </w:r>
      <w:r>
        <w:rPr>
          <w:rFonts w:hint="eastAsia" w:ascii="仿宋" w:hAnsi="仿宋" w:eastAsia="仿宋" w:cs="仿宋"/>
          <w:color w:val="auto"/>
          <w:sz w:val="28"/>
          <w:szCs w:val="28"/>
          <w:highlight w:val="none"/>
        </w:rPr>
        <w:t xml:space="preserve">.6采购人或采购代理机构收到质疑函后，将对质疑的形式和内容进行审查，如质疑函内容、格式不符合规定，采购人或采购代理机构将告知质疑人进行补正。质疑人应当在法定质疑期限内进行补正并重新提交质疑函，拒不补正或者超过法定期限后未重新提交质疑函的，为无效质疑，采购人或采购代理机构有权不予受理。</w:t>
      </w:r>
      <w:r/>
    </w:p>
    <w:p>
      <w:pPr>
        <w:ind w:firstLine="560"/>
        <w:keepLines w:val="0"/>
        <w:keepNext w:val="0"/>
        <w:pageBreakBefore w:val="0"/>
        <w:spacing w:line="500" w:lineRule="exact"/>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t xml:space="preserve">3</w:t>
      </w:r>
      <w:r>
        <w:rPr>
          <w:rFonts w:hint="eastAsia" w:ascii="仿宋" w:hAnsi="仿宋" w:eastAsia="仿宋" w:cs="仿宋"/>
          <w:color w:val="auto"/>
          <w:sz w:val="28"/>
          <w:szCs w:val="28"/>
          <w:highlight w:val="none"/>
          <w:lang w:val="en-US" w:eastAsia="zh-CN"/>
        </w:rPr>
        <w:t xml:space="preserve">4</w:t>
      </w:r>
      <w:r>
        <w:rPr>
          <w:rFonts w:hint="eastAsia" w:ascii="仿宋" w:hAnsi="仿宋" w:eastAsia="仿宋" w:cs="仿宋"/>
          <w:color w:val="auto"/>
          <w:sz w:val="28"/>
          <w:szCs w:val="28"/>
          <w:highlight w:val="none"/>
        </w:rPr>
        <w:t xml:space="preserve">.7对于内容、格式符合规定的质疑函，采购人或采购代理机构将在七个工作日内以电子文件的形式作出答复，但质疑答复的内容不涉及商业秘密。如果质疑供应商还需要纸质形式回复函的，需主动与采购人或采购代理机构联系索取，或者在质疑函中明确提出该要求。</w:t>
      </w:r>
      <w:r/>
    </w:p>
    <w:p>
      <w:pPr>
        <w:ind w:firstLine="560"/>
        <w:keepLines w:val="0"/>
        <w:keepNext w:val="0"/>
        <w:pageBreakBefore w:val="0"/>
        <w:spacing w:line="500" w:lineRule="exact"/>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t xml:space="preserve">3</w:t>
      </w:r>
      <w:r>
        <w:rPr>
          <w:rFonts w:hint="eastAsia" w:ascii="仿宋" w:hAnsi="仿宋" w:eastAsia="仿宋" w:cs="仿宋"/>
          <w:color w:val="auto"/>
          <w:sz w:val="28"/>
          <w:szCs w:val="28"/>
          <w:highlight w:val="none"/>
          <w:lang w:val="en-US" w:eastAsia="zh-CN"/>
        </w:rPr>
        <w:t xml:space="preserve">4</w:t>
      </w:r>
      <w:r>
        <w:rPr>
          <w:rFonts w:hint="eastAsia" w:ascii="仿宋" w:hAnsi="仿宋" w:eastAsia="仿宋" w:cs="仿宋"/>
          <w:color w:val="auto"/>
          <w:sz w:val="28"/>
          <w:szCs w:val="28"/>
          <w:highlight w:val="none"/>
        </w:rPr>
        <w:t xml:space="preserve">.8供应商提出的质疑必须有理、有据，不得恶意质疑或提交虚假质疑。否则，一经查实，采购人或采购代理机构有权依据政府采购的有关规定，报请淮安市财政局政府采购管理处对该供应商列入失信行为或不良行为记录名单，进行相应的行政处罚。</w:t>
      </w:r>
      <w:r/>
    </w:p>
    <w:p>
      <w:pPr>
        <w:keepLines w:val="0"/>
        <w:keepNext w:val="0"/>
        <w:pageBreakBefore w:val="0"/>
        <w:spacing w:line="500" w:lineRule="exact"/>
        <w:rPr>
          <w:rFonts w:hint="eastAsia" w:ascii="仿宋" w:hAnsi="仿宋" w:eastAsia="仿宋" w:cs="仿宋"/>
          <w:b/>
          <w:bCs/>
          <w:color w:val="auto"/>
          <w:sz w:val="28"/>
          <w:szCs w:val="28"/>
          <w:highlight w:val="none"/>
        </w:rPr>
      </w:pPr>
      <w:r>
        <w:rPr>
          <w:rFonts w:hint="eastAsia" w:ascii="仿宋" w:hAnsi="仿宋" w:eastAsia="仿宋" w:cs="仿宋"/>
          <w:b/>
          <w:bCs/>
          <w:color w:val="auto"/>
          <w:sz w:val="28"/>
          <w:szCs w:val="28"/>
          <w:highlight w:val="none"/>
        </w:rPr>
        <w:t xml:space="preserve">八、政府采购政策功能落实</w:t>
      </w:r>
      <w:r/>
    </w:p>
    <w:p>
      <w:pPr>
        <w:keepLines w:val="0"/>
        <w:keepNext w:val="0"/>
        <w:pageBreakBefore w:val="0"/>
        <w:spacing w:line="500" w:lineRule="exact"/>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lang w:val="en-US" w:eastAsia="zh-CN"/>
        </w:rPr>
        <w:t xml:space="preserve">35</w:t>
      </w:r>
      <w:r>
        <w:rPr>
          <w:rFonts w:hint="eastAsia" w:ascii="仿宋" w:hAnsi="仿宋" w:eastAsia="仿宋" w:cs="仿宋"/>
          <w:color w:val="auto"/>
          <w:sz w:val="28"/>
          <w:szCs w:val="28"/>
          <w:highlight w:val="none"/>
        </w:rPr>
        <w:t xml:space="preserve">.政策功能落实</w:t>
      </w:r>
      <w:r/>
    </w:p>
    <w:p>
      <w:pPr>
        <w:ind w:firstLine="560"/>
        <w:keepLines w:val="0"/>
        <w:keepNext w:val="0"/>
        <w:pageBreakBefore w:val="0"/>
        <w:spacing w:line="500" w:lineRule="exact"/>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t xml:space="preserve">3</w:t>
      </w:r>
      <w:r>
        <w:rPr>
          <w:rFonts w:hint="eastAsia" w:ascii="仿宋" w:hAnsi="仿宋" w:eastAsia="仿宋" w:cs="仿宋"/>
          <w:color w:val="auto"/>
          <w:sz w:val="28"/>
          <w:szCs w:val="28"/>
          <w:highlight w:val="none"/>
          <w:lang w:val="en-US" w:eastAsia="zh-CN"/>
        </w:rPr>
        <w:t xml:space="preserve">5</w:t>
      </w:r>
      <w:r>
        <w:rPr>
          <w:rFonts w:hint="eastAsia" w:ascii="仿宋" w:hAnsi="仿宋" w:eastAsia="仿宋" w:cs="仿宋"/>
          <w:color w:val="auto"/>
          <w:sz w:val="28"/>
          <w:szCs w:val="28"/>
          <w:highlight w:val="none"/>
        </w:rPr>
        <w:t xml:space="preserve">.1小微型企业价格扣除</w:t>
      </w:r>
      <w:r/>
    </w:p>
    <w:p>
      <w:pPr>
        <w:ind w:firstLine="560"/>
        <w:keepLines w:val="0"/>
        <w:keepNext w:val="0"/>
        <w:pageBreakBefore w:val="0"/>
        <w:spacing w:line="500" w:lineRule="exact"/>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t xml:space="preserve">3</w:t>
      </w:r>
      <w:r>
        <w:rPr>
          <w:rFonts w:hint="eastAsia" w:ascii="仿宋" w:hAnsi="仿宋" w:eastAsia="仿宋" w:cs="仿宋"/>
          <w:color w:val="auto"/>
          <w:sz w:val="28"/>
          <w:szCs w:val="28"/>
          <w:highlight w:val="none"/>
          <w:lang w:val="en-US" w:eastAsia="zh-CN"/>
        </w:rPr>
        <w:t xml:space="preserve">5</w:t>
      </w:r>
      <w:r>
        <w:rPr>
          <w:rFonts w:hint="eastAsia" w:ascii="仿宋" w:hAnsi="仿宋" w:eastAsia="仿宋" w:cs="仿宋"/>
          <w:color w:val="auto"/>
          <w:sz w:val="28"/>
          <w:szCs w:val="28"/>
          <w:highlight w:val="none"/>
        </w:rPr>
        <w:t xml:space="preserve">.1.1</w:t>
      </w:r>
      <w:r>
        <w:rPr>
          <w:rFonts w:hint="eastAsia" w:ascii="仿宋" w:hAnsi="仿宋" w:eastAsia="仿宋" w:cs="仿宋"/>
          <w:color w:val="auto"/>
          <w:sz w:val="28"/>
          <w:szCs w:val="28"/>
          <w:highlight w:val="none"/>
          <w:lang w:val="zh-CN"/>
        </w:rPr>
        <w:t xml:space="preserve">对于未预留份额专门面向中小企业采购的采购项目，供应商提供的货物或者服务</w:t>
      </w:r>
      <w:r>
        <w:rPr>
          <w:rFonts w:hint="eastAsia" w:ascii="仿宋" w:hAnsi="仿宋" w:eastAsia="仿宋" w:cs="仿宋"/>
          <w:color w:val="auto"/>
          <w:sz w:val="28"/>
          <w:szCs w:val="28"/>
          <w:highlight w:val="none"/>
        </w:rPr>
        <w:t xml:space="preserve">符合下列情形的，享受本办法规定的中小企业扶持政策给予小微企业报价20%的扣除，用扣除后的价格参与评审：</w:t>
      </w:r>
      <w:r/>
    </w:p>
    <w:p>
      <w:pPr>
        <w:ind w:firstLine="560"/>
        <w:keepLines w:val="0"/>
        <w:keepNext w:val="0"/>
        <w:pageBreakBefore w:val="0"/>
        <w:spacing w:line="500" w:lineRule="exact"/>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t xml:space="preserve">（1）在货物采购项目中，货物由中小企业制造，即货物由中小企业生产且使用该中小企业商号或者注册商标；</w:t>
      </w:r>
      <w:r/>
    </w:p>
    <w:p>
      <w:pPr>
        <w:ind w:firstLine="560"/>
        <w:keepLines w:val="0"/>
        <w:keepNext w:val="0"/>
        <w:pageBreakBefore w:val="0"/>
        <w:spacing w:line="500" w:lineRule="exact"/>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t xml:space="preserve">（2）在服务采购项目中，服务由中小企业承接，即提供服务的人员为中小企业依照《中华人民共和国劳动合同法》订立劳动合同的从业人员。</w:t>
      </w:r>
      <w:r/>
    </w:p>
    <w:p>
      <w:pPr>
        <w:ind w:firstLine="560"/>
        <w:keepLines w:val="0"/>
        <w:keepNext w:val="0"/>
        <w:pageBreakBefore w:val="0"/>
        <w:spacing w:line="500" w:lineRule="exact"/>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t xml:space="preserve">3</w:t>
      </w:r>
      <w:r>
        <w:rPr>
          <w:rFonts w:hint="eastAsia" w:ascii="仿宋" w:hAnsi="仿宋" w:eastAsia="仿宋" w:cs="仿宋"/>
          <w:color w:val="auto"/>
          <w:sz w:val="28"/>
          <w:szCs w:val="28"/>
          <w:highlight w:val="none"/>
          <w:lang w:val="en-US" w:eastAsia="zh-CN"/>
        </w:rPr>
        <w:t xml:space="preserve">5</w:t>
      </w:r>
      <w:r>
        <w:rPr>
          <w:rFonts w:hint="eastAsia" w:ascii="仿宋" w:hAnsi="仿宋" w:eastAsia="仿宋" w:cs="仿宋"/>
          <w:color w:val="auto"/>
          <w:sz w:val="28"/>
          <w:szCs w:val="28"/>
          <w:highlight w:val="none"/>
        </w:rPr>
        <w:t xml:space="preserve">.1.2在货物采购项目中，供应商提供的货物既有中小企业制造货物，也有大型企业制造货物的，不享受本办法规定的中小企业扶持政策。</w:t>
      </w:r>
      <w:r/>
    </w:p>
    <w:p>
      <w:pPr>
        <w:ind w:firstLine="560"/>
        <w:spacing w:line="520" w:lineRule="exact"/>
        <w:rPr>
          <w:rFonts w:ascii="仿宋" w:hAnsi="仿宋" w:eastAsia="仿宋"/>
          <w:sz w:val="28"/>
          <w:szCs w:val="28"/>
          <w:highlight w:val="none"/>
        </w:rPr>
      </w:pPr>
      <w:r>
        <w:rPr>
          <w:rFonts w:hint="eastAsia" w:ascii="仿宋" w:hAnsi="仿宋" w:eastAsia="仿宋"/>
          <w:sz w:val="28"/>
          <w:szCs w:val="28"/>
          <w:highlight w:val="none"/>
        </w:rPr>
        <w:t xml:space="preserve">3</w:t>
      </w:r>
      <w:r>
        <w:rPr>
          <w:rFonts w:hint="eastAsia" w:ascii="仿宋" w:hAnsi="仿宋" w:eastAsia="仿宋"/>
          <w:sz w:val="28"/>
          <w:szCs w:val="28"/>
          <w:highlight w:val="none"/>
          <w:lang w:val="en-US" w:eastAsia="zh-CN"/>
        </w:rPr>
        <w:t xml:space="preserve">5</w:t>
      </w:r>
      <w:r>
        <w:rPr>
          <w:rFonts w:hint="eastAsia" w:ascii="仿宋" w:hAnsi="仿宋" w:eastAsia="仿宋"/>
          <w:sz w:val="28"/>
          <w:szCs w:val="28"/>
          <w:highlight w:val="none"/>
        </w:rPr>
        <w:t xml:space="preserve">.2联合体及分包</w:t>
      </w:r>
      <w:r/>
    </w:p>
    <w:p>
      <w:pPr>
        <w:ind w:firstLine="560"/>
        <w:spacing w:line="520" w:lineRule="exact"/>
        <w:rPr>
          <w:rFonts w:hint="eastAsia" w:ascii="仿宋" w:hAnsi="仿宋" w:eastAsia="仿宋"/>
          <w:sz w:val="28"/>
          <w:szCs w:val="28"/>
          <w:highlight w:val="none"/>
        </w:rPr>
      </w:pPr>
      <w:r>
        <w:rPr>
          <w:rFonts w:hint="eastAsia" w:ascii="仿宋" w:hAnsi="仿宋" w:eastAsia="仿宋"/>
          <w:sz w:val="28"/>
          <w:szCs w:val="28"/>
          <w:highlight w:val="none"/>
        </w:rPr>
        <w:t xml:space="preserve">3</w:t>
      </w:r>
      <w:r>
        <w:rPr>
          <w:rFonts w:hint="eastAsia" w:ascii="仿宋" w:hAnsi="仿宋" w:eastAsia="仿宋"/>
          <w:sz w:val="28"/>
          <w:szCs w:val="28"/>
          <w:highlight w:val="none"/>
          <w:lang w:val="en-US" w:eastAsia="zh-CN"/>
        </w:rPr>
        <w:t xml:space="preserve">5</w:t>
      </w:r>
      <w:r>
        <w:rPr>
          <w:rFonts w:hint="eastAsia" w:ascii="仿宋" w:hAnsi="仿宋" w:eastAsia="仿宋"/>
          <w:sz w:val="28"/>
          <w:szCs w:val="28"/>
          <w:highlight w:val="none"/>
        </w:rPr>
        <w:t xml:space="preserve">.2.1以联合体形式参加政府采购活动，联合体各方均为中小企业的，联合体视同中小企业。其中，联合体各方均为小微企业的，联合体视同小微企业。</w:t>
      </w:r>
      <w:r/>
    </w:p>
    <w:p>
      <w:pPr>
        <w:ind w:firstLine="560"/>
        <w:spacing w:line="520" w:lineRule="exact"/>
        <w:rPr>
          <w:rFonts w:hint="eastAsia" w:ascii="仿宋" w:hAnsi="仿宋" w:eastAsia="仿宋"/>
          <w:sz w:val="28"/>
          <w:szCs w:val="28"/>
          <w:highlight w:val="none"/>
        </w:rPr>
      </w:pPr>
      <w:r>
        <w:rPr>
          <w:rFonts w:hint="eastAsia" w:ascii="仿宋" w:hAnsi="仿宋" w:eastAsia="仿宋"/>
          <w:sz w:val="28"/>
          <w:szCs w:val="28"/>
          <w:highlight w:val="none"/>
        </w:rPr>
        <w:t xml:space="preserve">3</w:t>
      </w:r>
      <w:r>
        <w:rPr>
          <w:rFonts w:hint="eastAsia" w:ascii="仿宋" w:hAnsi="仿宋" w:eastAsia="仿宋"/>
          <w:sz w:val="28"/>
          <w:szCs w:val="28"/>
          <w:highlight w:val="none"/>
          <w:lang w:val="en-US" w:eastAsia="zh-CN"/>
        </w:rPr>
        <w:t xml:space="preserve">5</w:t>
      </w:r>
      <w:r>
        <w:rPr>
          <w:rFonts w:hint="eastAsia" w:ascii="仿宋" w:hAnsi="仿宋" w:eastAsia="仿宋"/>
          <w:sz w:val="28"/>
          <w:szCs w:val="28"/>
          <w:highlight w:val="none"/>
        </w:rPr>
        <w:t xml:space="preserve">.2.2享受扶持政策获得政府采购合同的，小微企业不得将合同分包给大中型企业，中型企业不得将合同分包给大型企业。</w:t>
      </w:r>
      <w:r/>
    </w:p>
    <w:p>
      <w:pPr>
        <w:ind w:firstLine="560"/>
        <w:spacing w:line="520" w:lineRule="exact"/>
        <w:rPr>
          <w:rFonts w:hint="eastAsia" w:ascii="仿宋" w:hAnsi="仿宋" w:eastAsia="仿宋"/>
          <w:sz w:val="28"/>
          <w:szCs w:val="28"/>
          <w:highlight w:val="none"/>
        </w:rPr>
      </w:pPr>
      <w:r>
        <w:rPr>
          <w:rFonts w:hint="eastAsia" w:ascii="仿宋" w:hAnsi="仿宋" w:eastAsia="仿宋"/>
          <w:sz w:val="28"/>
          <w:szCs w:val="28"/>
          <w:highlight w:val="none"/>
        </w:rPr>
        <w:t xml:space="preserve">3</w:t>
      </w:r>
      <w:r>
        <w:rPr>
          <w:rFonts w:hint="eastAsia" w:ascii="仿宋" w:hAnsi="仿宋" w:eastAsia="仿宋"/>
          <w:sz w:val="28"/>
          <w:szCs w:val="28"/>
          <w:highlight w:val="none"/>
          <w:lang w:val="en-US" w:eastAsia="zh-CN"/>
        </w:rPr>
        <w:t xml:space="preserve">5</w:t>
      </w:r>
      <w:r>
        <w:rPr>
          <w:rFonts w:hint="eastAsia" w:ascii="仿宋" w:hAnsi="仿宋" w:eastAsia="仿宋"/>
          <w:sz w:val="28"/>
          <w:szCs w:val="28"/>
          <w:highlight w:val="none"/>
        </w:rPr>
        <w:t xml:space="preserve">.2.3接受大中型企业与小微企业组成联合体或者允许大中型企业向一家或者多家小微企业分包的采购项目，对于联合协议或者分包意向协议约定小微企业的合同份额占到合同总金额 30%以上的，采购人应当对联合体或者大中型企业的报价给予5%的扣除，用扣除后的价格参加评审。</w:t>
      </w:r>
      <w:r/>
    </w:p>
    <w:p>
      <w:pPr>
        <w:ind w:firstLine="560"/>
        <w:spacing w:line="520" w:lineRule="exact"/>
        <w:rPr>
          <w:rFonts w:hint="eastAsia" w:ascii="仿宋" w:hAnsi="仿宋" w:eastAsia="仿宋"/>
          <w:sz w:val="28"/>
          <w:szCs w:val="28"/>
          <w:highlight w:val="none"/>
        </w:rPr>
      </w:pPr>
      <w:r>
        <w:rPr>
          <w:rFonts w:hint="eastAsia" w:ascii="仿宋" w:hAnsi="仿宋" w:eastAsia="仿宋"/>
          <w:sz w:val="28"/>
          <w:szCs w:val="28"/>
          <w:highlight w:val="none"/>
        </w:rPr>
        <w:t xml:space="preserve">3</w:t>
      </w:r>
      <w:r>
        <w:rPr>
          <w:rFonts w:hint="eastAsia" w:ascii="仿宋" w:hAnsi="仿宋" w:eastAsia="仿宋"/>
          <w:sz w:val="28"/>
          <w:szCs w:val="28"/>
          <w:highlight w:val="none"/>
          <w:lang w:val="en-US" w:eastAsia="zh-CN"/>
        </w:rPr>
        <w:t xml:space="preserve">5</w:t>
      </w:r>
      <w:r>
        <w:rPr>
          <w:rFonts w:hint="eastAsia" w:ascii="仿宋" w:hAnsi="仿宋" w:eastAsia="仿宋"/>
          <w:sz w:val="28"/>
          <w:szCs w:val="28"/>
          <w:highlight w:val="none"/>
        </w:rPr>
        <w:t xml:space="preserve">.2.4组成联合体或者接受分包的小微企业与联合体内其他企业、分包企业之间存在直接控股、管理关系的，不享受价格扣除优惠政策。价格扣除比例或者价格分加分比例对小型企业和微型企业同等对待，不作区分。</w:t>
      </w:r>
      <w:r/>
    </w:p>
    <w:p>
      <w:pPr>
        <w:ind w:firstLine="560"/>
        <w:spacing w:line="520" w:lineRule="exact"/>
        <w:rPr>
          <w:rFonts w:hint="eastAsia" w:ascii="仿宋" w:hAnsi="仿宋" w:eastAsia="仿宋"/>
          <w:sz w:val="28"/>
          <w:szCs w:val="28"/>
          <w:highlight w:val="none"/>
        </w:rPr>
      </w:pPr>
      <w:r>
        <w:rPr>
          <w:rFonts w:hint="eastAsia" w:ascii="仿宋" w:hAnsi="仿宋" w:eastAsia="仿宋"/>
          <w:sz w:val="28"/>
          <w:szCs w:val="28"/>
          <w:highlight w:val="none"/>
        </w:rPr>
        <w:t xml:space="preserve">3</w:t>
      </w:r>
      <w:r>
        <w:rPr>
          <w:rFonts w:hint="eastAsia" w:ascii="仿宋" w:hAnsi="仿宋" w:eastAsia="仿宋"/>
          <w:sz w:val="28"/>
          <w:szCs w:val="28"/>
          <w:highlight w:val="none"/>
          <w:lang w:val="en-US" w:eastAsia="zh-CN"/>
        </w:rPr>
        <w:t xml:space="preserve">5</w:t>
      </w:r>
      <w:r>
        <w:rPr>
          <w:rFonts w:hint="eastAsia" w:ascii="仿宋" w:hAnsi="仿宋" w:eastAsia="仿宋"/>
          <w:sz w:val="28"/>
          <w:szCs w:val="28"/>
          <w:highlight w:val="none"/>
        </w:rPr>
        <w:t xml:space="preserve">.3小微型企业</w:t>
      </w:r>
      <w:r/>
    </w:p>
    <w:p>
      <w:pPr>
        <w:ind w:firstLine="560"/>
        <w:spacing w:line="520" w:lineRule="exact"/>
        <w:rPr>
          <w:rFonts w:hint="eastAsia" w:ascii="仿宋" w:hAnsi="仿宋" w:eastAsia="仿宋"/>
          <w:sz w:val="28"/>
          <w:szCs w:val="28"/>
          <w:highlight w:val="none"/>
        </w:rPr>
      </w:pPr>
      <w:r>
        <w:rPr>
          <w:rFonts w:hint="eastAsia" w:ascii="仿宋" w:hAnsi="仿宋" w:eastAsia="仿宋"/>
          <w:sz w:val="28"/>
          <w:szCs w:val="28"/>
          <w:highlight w:val="none"/>
        </w:rPr>
        <w:t xml:space="preserve">（1）供应商须按照磋商文件的要求提供相应的《企业声明函》，详见磋商文件第六章示范格式。</w:t>
      </w:r>
      <w:r/>
    </w:p>
    <w:p>
      <w:pPr>
        <w:ind w:firstLine="560"/>
        <w:spacing w:line="520" w:lineRule="exact"/>
        <w:rPr>
          <w:rFonts w:hint="eastAsia" w:ascii="仿宋" w:hAnsi="仿宋" w:eastAsia="仿宋"/>
          <w:sz w:val="28"/>
          <w:szCs w:val="28"/>
          <w:highlight w:val="none"/>
        </w:rPr>
      </w:pPr>
      <w:r>
        <w:rPr>
          <w:rFonts w:hint="eastAsia" w:ascii="仿宋" w:hAnsi="仿宋" w:eastAsia="仿宋"/>
          <w:sz w:val="28"/>
          <w:szCs w:val="28"/>
          <w:highlight w:val="none"/>
        </w:rPr>
        <w:t xml:space="preserve">（2）企业标准请参照《政府采购促进中小企业发展管理办法》（财库〔2020〕46号）文件规定自行填写。</w:t>
      </w:r>
      <w:r/>
    </w:p>
    <w:p>
      <w:pPr>
        <w:ind w:firstLine="560"/>
        <w:spacing w:line="520" w:lineRule="exact"/>
        <w:rPr>
          <w:rFonts w:hint="eastAsia" w:ascii="仿宋" w:hAnsi="仿宋" w:eastAsia="仿宋"/>
          <w:sz w:val="28"/>
          <w:szCs w:val="28"/>
          <w:highlight w:val="none"/>
        </w:rPr>
      </w:pPr>
      <w:r>
        <w:rPr>
          <w:rFonts w:hint="eastAsia" w:ascii="仿宋" w:hAnsi="仿宋" w:eastAsia="仿宋"/>
          <w:sz w:val="28"/>
          <w:szCs w:val="28"/>
          <w:highlight w:val="none"/>
        </w:rPr>
        <w:t xml:space="preserve">3</w:t>
      </w:r>
      <w:r>
        <w:rPr>
          <w:rFonts w:hint="eastAsia" w:ascii="仿宋" w:hAnsi="仿宋" w:eastAsia="仿宋"/>
          <w:sz w:val="28"/>
          <w:szCs w:val="28"/>
          <w:highlight w:val="none"/>
          <w:lang w:val="en-US" w:eastAsia="zh-CN"/>
        </w:rPr>
        <w:t xml:space="preserve">5</w:t>
      </w:r>
      <w:r>
        <w:rPr>
          <w:rFonts w:hint="eastAsia" w:ascii="仿宋" w:hAnsi="仿宋" w:eastAsia="仿宋"/>
          <w:sz w:val="28"/>
          <w:szCs w:val="28"/>
          <w:highlight w:val="none"/>
        </w:rPr>
        <w:t xml:space="preserve">.4残疾人福利单位</w:t>
      </w:r>
      <w:r/>
    </w:p>
    <w:p>
      <w:pPr>
        <w:ind w:firstLine="560"/>
        <w:spacing w:line="520" w:lineRule="exact"/>
        <w:rPr>
          <w:rFonts w:hint="eastAsia" w:ascii="仿宋" w:hAnsi="仿宋" w:eastAsia="仿宋"/>
          <w:sz w:val="28"/>
          <w:szCs w:val="28"/>
          <w:highlight w:val="none"/>
        </w:rPr>
      </w:pPr>
      <w:r>
        <w:rPr>
          <w:rFonts w:hint="eastAsia" w:ascii="仿宋" w:hAnsi="仿宋" w:eastAsia="仿宋"/>
          <w:sz w:val="28"/>
          <w:szCs w:val="28"/>
          <w:highlight w:val="none"/>
        </w:rPr>
        <w:t xml:space="preserve">（1）残疾人福利单位需按照招标文件的要求提供《残疾人福利性单位声明函》，详见招标文件第六章示范格式。</w:t>
      </w:r>
      <w:r/>
    </w:p>
    <w:p>
      <w:pPr>
        <w:ind w:firstLine="560"/>
        <w:spacing w:line="520" w:lineRule="exact"/>
        <w:rPr>
          <w:rFonts w:hint="eastAsia" w:ascii="仿宋" w:hAnsi="仿宋" w:eastAsia="仿宋"/>
          <w:sz w:val="28"/>
          <w:szCs w:val="28"/>
          <w:highlight w:val="none"/>
        </w:rPr>
      </w:pPr>
      <w:r>
        <w:rPr>
          <w:rFonts w:hint="eastAsia" w:ascii="仿宋" w:hAnsi="仿宋" w:eastAsia="仿宋"/>
          <w:sz w:val="28"/>
          <w:szCs w:val="28"/>
          <w:highlight w:val="none"/>
        </w:rPr>
        <w:t xml:space="preserve">（2）残疾人福利单位标准请参照《关于促进残疾人就业政府采购政策的通知》（财库〔2017〕141号）。</w:t>
      </w:r>
      <w:r/>
    </w:p>
    <w:p>
      <w:pPr>
        <w:ind w:firstLine="560"/>
        <w:spacing w:line="520" w:lineRule="exact"/>
        <w:rPr>
          <w:rFonts w:hint="eastAsia" w:ascii="仿宋" w:hAnsi="仿宋" w:eastAsia="仿宋"/>
          <w:sz w:val="28"/>
          <w:szCs w:val="28"/>
          <w:highlight w:val="none"/>
        </w:rPr>
      </w:pPr>
      <w:r>
        <w:rPr>
          <w:rFonts w:hint="eastAsia" w:ascii="仿宋" w:hAnsi="仿宋" w:eastAsia="仿宋"/>
          <w:sz w:val="28"/>
          <w:szCs w:val="28"/>
          <w:highlight w:val="none"/>
        </w:rPr>
        <w:t xml:space="preserve">3</w:t>
      </w:r>
      <w:r>
        <w:rPr>
          <w:rFonts w:hint="eastAsia" w:ascii="仿宋" w:hAnsi="仿宋" w:eastAsia="仿宋"/>
          <w:sz w:val="28"/>
          <w:szCs w:val="28"/>
          <w:highlight w:val="none"/>
          <w:lang w:val="en-US" w:eastAsia="zh-CN"/>
        </w:rPr>
        <w:t xml:space="preserve">5</w:t>
      </w:r>
      <w:r>
        <w:rPr>
          <w:rFonts w:hint="eastAsia" w:ascii="仿宋" w:hAnsi="仿宋" w:eastAsia="仿宋"/>
          <w:sz w:val="28"/>
          <w:szCs w:val="28"/>
          <w:highlight w:val="none"/>
        </w:rPr>
        <w:t xml:space="preserve">.5监狱和戒毒企业</w:t>
      </w:r>
      <w:r/>
    </w:p>
    <w:p>
      <w:pPr>
        <w:ind w:firstLine="560"/>
        <w:spacing w:line="520" w:lineRule="exact"/>
        <w:rPr>
          <w:rFonts w:hint="eastAsia" w:ascii="仿宋" w:hAnsi="仿宋" w:eastAsia="仿宋"/>
          <w:sz w:val="28"/>
          <w:szCs w:val="28"/>
          <w:highlight w:val="none"/>
        </w:rPr>
      </w:pPr>
      <w:r>
        <w:rPr>
          <w:rFonts w:hint="eastAsia" w:ascii="仿宋" w:hAnsi="仿宋" w:eastAsia="仿宋"/>
          <w:sz w:val="28"/>
          <w:szCs w:val="28"/>
          <w:highlight w:val="none"/>
        </w:rPr>
        <w:t xml:space="preserve">（1）监狱企业参加政府采购活动时，需提供由省级以上监狱管理局、戒毒管理局（含新疆生产建设兵团）出具的属于监狱企业的证明文件）（磋商文件中上传加盖出具单位公章的电子件）。</w:t>
      </w:r>
      <w:r/>
    </w:p>
    <w:p>
      <w:pPr>
        <w:ind w:firstLine="560"/>
        <w:spacing w:line="520" w:lineRule="exact"/>
        <w:rPr>
          <w:rFonts w:hint="eastAsia" w:ascii="仿宋" w:hAnsi="仿宋" w:eastAsia="仿宋"/>
          <w:sz w:val="28"/>
          <w:szCs w:val="28"/>
          <w:highlight w:val="none"/>
        </w:rPr>
      </w:pPr>
      <w:r>
        <w:rPr>
          <w:rFonts w:hint="eastAsia" w:ascii="仿宋" w:hAnsi="仿宋" w:eastAsia="仿宋"/>
          <w:sz w:val="28"/>
          <w:szCs w:val="28"/>
          <w:highlight w:val="none"/>
        </w:rPr>
        <w:t xml:space="preserve">（2）监狱企业标准请参照《关于政府采购支持监狱企业发展有关问题的通知》（财库〔2014〕68号）。</w:t>
      </w:r>
      <w:r/>
    </w:p>
    <w:p>
      <w:pPr>
        <w:spacing w:line="520" w:lineRule="exact"/>
        <w:rPr>
          <w:rFonts w:hint="eastAsia" w:ascii="仿宋" w:hAnsi="仿宋" w:eastAsia="仿宋"/>
          <w:sz w:val="28"/>
          <w:szCs w:val="28"/>
          <w:highlight w:val="none"/>
        </w:rPr>
      </w:pPr>
      <w:r>
        <w:rPr>
          <w:rFonts w:hint="eastAsia" w:ascii="仿宋" w:hAnsi="仿宋" w:eastAsia="仿宋"/>
          <w:sz w:val="28"/>
          <w:szCs w:val="28"/>
          <w:highlight w:val="none"/>
        </w:rPr>
        <w:t xml:space="preserve">3</w:t>
      </w:r>
      <w:r>
        <w:rPr>
          <w:rFonts w:hint="eastAsia" w:ascii="仿宋" w:hAnsi="仿宋" w:eastAsia="仿宋"/>
          <w:sz w:val="28"/>
          <w:szCs w:val="28"/>
          <w:highlight w:val="none"/>
          <w:lang w:val="en-US" w:eastAsia="zh-CN"/>
        </w:rPr>
        <w:t xml:space="preserve">6</w:t>
      </w:r>
      <w:r>
        <w:rPr>
          <w:rFonts w:hint="eastAsia" w:ascii="仿宋" w:hAnsi="仿宋" w:eastAsia="仿宋"/>
          <w:sz w:val="28"/>
          <w:szCs w:val="28"/>
          <w:highlight w:val="none"/>
        </w:rPr>
        <w:t xml:space="preserve">. 节能、环保政策（本项目不涉及）</w:t>
      </w:r>
      <w:r/>
    </w:p>
    <w:p>
      <w:pPr>
        <w:ind w:firstLine="560"/>
        <w:spacing w:line="520" w:lineRule="exact"/>
        <w:rPr>
          <w:rFonts w:hint="eastAsia" w:ascii="仿宋" w:hAnsi="仿宋" w:eastAsia="仿宋"/>
          <w:sz w:val="28"/>
          <w:szCs w:val="28"/>
          <w:highlight w:val="none"/>
        </w:rPr>
      </w:pPr>
      <w:r>
        <w:rPr>
          <w:rFonts w:hint="eastAsia" w:ascii="仿宋" w:hAnsi="仿宋" w:eastAsia="仿宋"/>
          <w:sz w:val="28"/>
          <w:szCs w:val="28"/>
          <w:highlight w:val="none"/>
        </w:rPr>
        <w:t xml:space="preserve">3</w:t>
      </w:r>
      <w:r>
        <w:rPr>
          <w:rFonts w:hint="eastAsia" w:ascii="仿宋" w:hAnsi="仿宋" w:eastAsia="仿宋"/>
          <w:sz w:val="28"/>
          <w:szCs w:val="28"/>
          <w:highlight w:val="none"/>
          <w:lang w:val="en-US" w:eastAsia="zh-CN"/>
        </w:rPr>
        <w:t xml:space="preserve">6</w:t>
      </w:r>
      <w:r>
        <w:rPr>
          <w:rFonts w:hint="eastAsia" w:ascii="仿宋" w:hAnsi="仿宋" w:eastAsia="仿宋"/>
          <w:sz w:val="28"/>
          <w:szCs w:val="28"/>
          <w:highlight w:val="none"/>
        </w:rPr>
        <w:t xml:space="preserve">.1根据《财政部 发展改革委 生态环境部 市场监管总局关于调整优化节能产品、环境标志产品政府采购执行机制的通知》【财库〔2019〕9号】要求，依据品目清单对获得节能产品、环境标志产品认证证书的产品实施政府优先采购或强制采购。</w:t>
      </w:r>
      <w:r/>
    </w:p>
    <w:p>
      <w:pPr>
        <w:ind w:firstLine="560"/>
        <w:spacing w:line="520" w:lineRule="exact"/>
        <w:rPr>
          <w:rFonts w:hint="eastAsia" w:ascii="仿宋" w:hAnsi="仿宋" w:eastAsia="仿宋"/>
          <w:sz w:val="28"/>
          <w:szCs w:val="28"/>
          <w:highlight w:val="none"/>
        </w:rPr>
      </w:pPr>
      <w:r>
        <w:rPr>
          <w:rFonts w:hint="eastAsia" w:ascii="仿宋" w:hAnsi="仿宋" w:eastAsia="仿宋"/>
          <w:sz w:val="28"/>
          <w:szCs w:val="28"/>
          <w:highlight w:val="none"/>
        </w:rPr>
        <w:t xml:space="preserve">3</w:t>
      </w:r>
      <w:r>
        <w:rPr>
          <w:rFonts w:hint="eastAsia" w:ascii="仿宋" w:hAnsi="仿宋" w:eastAsia="仿宋"/>
          <w:sz w:val="28"/>
          <w:szCs w:val="28"/>
          <w:highlight w:val="none"/>
          <w:lang w:val="en-US" w:eastAsia="zh-CN"/>
        </w:rPr>
        <w:t xml:space="preserve">6</w:t>
      </w:r>
      <w:r>
        <w:rPr>
          <w:rFonts w:hint="eastAsia" w:ascii="仿宋" w:hAnsi="仿宋" w:eastAsia="仿宋"/>
          <w:sz w:val="28"/>
          <w:szCs w:val="28"/>
          <w:highlight w:val="none"/>
        </w:rPr>
        <w:t xml:space="preserve">.2节能产品</w:t>
      </w:r>
      <w:r/>
    </w:p>
    <w:p>
      <w:pPr>
        <w:ind w:firstLine="560"/>
        <w:spacing w:line="520" w:lineRule="exact"/>
        <w:rPr>
          <w:rFonts w:hint="eastAsia" w:ascii="仿宋" w:hAnsi="仿宋" w:eastAsia="仿宋"/>
          <w:sz w:val="28"/>
          <w:szCs w:val="28"/>
          <w:highlight w:val="none"/>
        </w:rPr>
      </w:pPr>
      <w:r>
        <w:rPr>
          <w:rFonts w:hint="eastAsia" w:ascii="仿宋" w:hAnsi="仿宋" w:eastAsia="仿宋"/>
          <w:sz w:val="28"/>
          <w:szCs w:val="28"/>
          <w:highlight w:val="none"/>
        </w:rPr>
        <w:t xml:space="preserve">本项目</w:t>
      </w:r>
      <w:r>
        <w:rPr>
          <w:rFonts w:hint="eastAsia" w:ascii="仿宋" w:hAnsi="仿宋" w:eastAsia="仿宋"/>
          <w:sz w:val="28"/>
          <w:szCs w:val="28"/>
          <w:highlight w:val="none"/>
          <w:u w:val="single"/>
        </w:rPr>
        <w:t xml:space="preserve">/</w:t>
      </w:r>
      <w:r>
        <w:rPr>
          <w:rFonts w:hint="eastAsia" w:ascii="仿宋" w:hAnsi="仿宋" w:eastAsia="仿宋"/>
          <w:sz w:val="28"/>
          <w:szCs w:val="28"/>
          <w:highlight w:val="none"/>
        </w:rPr>
        <w:t xml:space="preserve">被列入“节能产品品目清单”的，实行</w:t>
      </w:r>
      <w:r>
        <w:rPr>
          <w:rFonts w:hint="eastAsia" w:ascii="仿宋" w:hAnsi="仿宋" w:eastAsia="仿宋"/>
          <w:sz w:val="28"/>
          <w:szCs w:val="28"/>
          <w:highlight w:val="none"/>
          <w:u w:val="single"/>
        </w:rPr>
        <w:t xml:space="preserve">（优先采购/强制采购）</w:t>
      </w:r>
      <w:r>
        <w:rPr>
          <w:rFonts w:hint="eastAsia" w:ascii="仿宋" w:hAnsi="仿宋" w:eastAsia="仿宋"/>
          <w:sz w:val="28"/>
          <w:szCs w:val="28"/>
          <w:highlight w:val="none"/>
        </w:rPr>
        <w:t xml:space="preserve">。</w:t>
      </w:r>
      <w:r/>
    </w:p>
    <w:p>
      <w:pPr>
        <w:ind w:firstLine="560"/>
        <w:spacing w:line="520" w:lineRule="exact"/>
        <w:rPr>
          <w:rFonts w:hint="eastAsia" w:ascii="仿宋" w:hAnsi="仿宋" w:eastAsia="仿宋"/>
          <w:sz w:val="28"/>
          <w:szCs w:val="28"/>
          <w:highlight w:val="none"/>
        </w:rPr>
      </w:pPr>
      <w:r>
        <w:rPr>
          <w:rFonts w:hint="eastAsia" w:ascii="仿宋" w:hAnsi="仿宋" w:eastAsia="仿宋"/>
          <w:sz w:val="28"/>
          <w:szCs w:val="28"/>
          <w:highlight w:val="none"/>
        </w:rPr>
        <w:t xml:space="preserve">3</w:t>
      </w:r>
      <w:r>
        <w:rPr>
          <w:rFonts w:hint="eastAsia" w:ascii="仿宋" w:hAnsi="仿宋" w:eastAsia="仿宋"/>
          <w:sz w:val="28"/>
          <w:szCs w:val="28"/>
          <w:highlight w:val="none"/>
          <w:lang w:val="en-US" w:eastAsia="zh-CN"/>
        </w:rPr>
        <w:t xml:space="preserve">6</w:t>
      </w:r>
      <w:r>
        <w:rPr>
          <w:rFonts w:hint="eastAsia" w:ascii="仿宋" w:hAnsi="仿宋" w:eastAsia="仿宋"/>
          <w:sz w:val="28"/>
          <w:szCs w:val="28"/>
          <w:highlight w:val="none"/>
        </w:rPr>
        <w:t xml:space="preserve">.3环保产品</w:t>
      </w:r>
      <w:r/>
    </w:p>
    <w:p>
      <w:pPr>
        <w:ind w:firstLine="560"/>
        <w:spacing w:line="520" w:lineRule="exact"/>
        <w:rPr>
          <w:rFonts w:ascii="仿宋" w:hAnsi="仿宋" w:eastAsia="仿宋"/>
          <w:sz w:val="28"/>
          <w:szCs w:val="28"/>
          <w:highlight w:val="none"/>
        </w:rPr>
      </w:pPr>
      <w:r>
        <w:rPr>
          <w:rFonts w:hint="eastAsia" w:ascii="仿宋" w:hAnsi="仿宋" w:eastAsia="仿宋"/>
          <w:sz w:val="28"/>
          <w:szCs w:val="28"/>
          <w:highlight w:val="none"/>
        </w:rPr>
        <w:t xml:space="preserve">本项目中</w:t>
      </w:r>
      <w:r>
        <w:rPr>
          <w:rFonts w:hint="eastAsia" w:ascii="仿宋" w:hAnsi="仿宋" w:eastAsia="仿宋"/>
          <w:sz w:val="28"/>
          <w:szCs w:val="28"/>
          <w:highlight w:val="none"/>
          <w:u w:val="single"/>
        </w:rPr>
        <w:t xml:space="preserve"> /</w:t>
      </w:r>
      <w:r>
        <w:rPr>
          <w:rFonts w:hint="eastAsia" w:ascii="仿宋" w:hAnsi="仿宋" w:eastAsia="仿宋"/>
          <w:sz w:val="28"/>
          <w:szCs w:val="28"/>
          <w:highlight w:val="none"/>
        </w:rPr>
        <w:t xml:space="preserve">被列入“环境标志产品品目清单”的，实行优先采购。</w:t>
      </w:r>
      <w:r/>
    </w:p>
    <w:p>
      <w:pPr>
        <w:ind w:firstLine="560"/>
        <w:spacing w:line="520" w:lineRule="exact"/>
        <w:rPr>
          <w:rFonts w:hint="eastAsia" w:ascii="仿宋" w:hAnsi="仿宋" w:eastAsia="仿宋"/>
          <w:sz w:val="28"/>
          <w:highlight w:val="none"/>
        </w:rPr>
      </w:pPr>
      <w:r>
        <w:rPr>
          <w:rFonts w:hint="eastAsia" w:ascii="仿宋" w:hAnsi="仿宋" w:eastAsia="仿宋"/>
          <w:sz w:val="28"/>
          <w:szCs w:val="28"/>
          <w:highlight w:val="none"/>
        </w:rPr>
        <w:t xml:space="preserve">3</w:t>
      </w:r>
      <w:r>
        <w:rPr>
          <w:rFonts w:hint="eastAsia" w:ascii="仿宋" w:hAnsi="仿宋" w:eastAsia="仿宋"/>
          <w:sz w:val="28"/>
          <w:szCs w:val="28"/>
          <w:highlight w:val="none"/>
          <w:lang w:val="en-US" w:eastAsia="zh-CN"/>
        </w:rPr>
        <w:t xml:space="preserve">6</w:t>
      </w:r>
      <w:r>
        <w:rPr>
          <w:rFonts w:hint="eastAsia" w:ascii="仿宋" w:hAnsi="仿宋" w:eastAsia="仿宋"/>
          <w:sz w:val="28"/>
          <w:szCs w:val="28"/>
          <w:highlight w:val="none"/>
        </w:rPr>
        <w:t xml:space="preserve">.4本项目中实行“强制采购”的，需</w:t>
      </w:r>
      <w:r>
        <w:rPr>
          <w:rFonts w:hint="eastAsia" w:ascii="仿宋" w:hAnsi="仿宋" w:eastAsia="仿宋"/>
          <w:sz w:val="28"/>
          <w:highlight w:val="none"/>
        </w:rPr>
        <w:t xml:space="preserve">提供国家市场监督管理总局确定的列入“参与实施政府采购节能产品认证机构名录”内的认证机构出具的、有效期内的该产品环境标志产品认证证书电子件，未提供的作无效</w:t>
      </w:r>
      <w:r>
        <w:rPr>
          <w:rFonts w:hint="eastAsia" w:ascii="仿宋" w:hAnsi="仿宋" w:eastAsia="仿宋"/>
          <w:sz w:val="28"/>
          <w:highlight w:val="none"/>
          <w:lang w:eastAsia="zh-CN"/>
        </w:rPr>
        <w:t xml:space="preserve">响应文件</w:t>
      </w:r>
      <w:r>
        <w:rPr>
          <w:rFonts w:hint="eastAsia" w:ascii="仿宋" w:hAnsi="仿宋" w:eastAsia="仿宋"/>
          <w:sz w:val="28"/>
          <w:highlight w:val="none"/>
        </w:rPr>
        <w:t xml:space="preserve">处理；实行“优先采购”的，在评分标准的“政策导向”处参与加分（详见第三章评标标准）。</w:t>
      </w:r>
      <w:r/>
    </w:p>
    <w:p>
      <w:pPr>
        <w:ind w:firstLine="560"/>
        <w:spacing w:line="520" w:lineRule="exact"/>
        <w:rPr>
          <w:rFonts w:hint="eastAsia" w:ascii="仿宋" w:hAnsi="仿宋" w:eastAsia="仿宋"/>
          <w:bCs/>
          <w:color w:val="000000"/>
          <w:sz w:val="28"/>
          <w:szCs w:val="28"/>
          <w:highlight w:val="none"/>
        </w:rPr>
      </w:pPr>
      <w:r>
        <w:rPr>
          <w:rFonts w:hint="eastAsia" w:ascii="仿宋" w:hAnsi="仿宋" w:eastAsia="仿宋"/>
          <w:sz w:val="28"/>
          <w:szCs w:val="28"/>
          <w:highlight w:val="none"/>
        </w:rPr>
        <w:t xml:space="preserve">3</w:t>
      </w:r>
      <w:r>
        <w:rPr>
          <w:rFonts w:hint="eastAsia" w:ascii="仿宋" w:hAnsi="仿宋" w:eastAsia="仿宋"/>
          <w:sz w:val="28"/>
          <w:szCs w:val="28"/>
          <w:highlight w:val="none"/>
          <w:lang w:val="en-US" w:eastAsia="zh-CN"/>
        </w:rPr>
        <w:t xml:space="preserve">6</w:t>
      </w:r>
      <w:r>
        <w:rPr>
          <w:rFonts w:hint="eastAsia" w:ascii="仿宋" w:hAnsi="仿宋" w:eastAsia="仿宋"/>
          <w:sz w:val="28"/>
          <w:szCs w:val="28"/>
          <w:highlight w:val="none"/>
        </w:rPr>
        <w:t xml:space="preserve">.5节能、环保产品的品目清单按照《关于印发环境标志产品政府采购品目清单的通知》（财库〔2019〕18号）、《关于印发节能产品政府采购品目清单的</w:t>
      </w:r>
      <w:r>
        <w:rPr>
          <w:rFonts w:hint="eastAsia" w:ascii="仿宋" w:hAnsi="仿宋" w:eastAsia="仿宋"/>
          <w:bCs/>
          <w:color w:val="000000"/>
          <w:sz w:val="28"/>
          <w:szCs w:val="28"/>
          <w:highlight w:val="none"/>
        </w:rPr>
        <w:t xml:space="preserve">通知》（财库〔2019〕19号）执行。国家对品目清单进行调整的，按照最新调整的品目清单执行。</w:t>
      </w:r>
      <w:r/>
    </w:p>
    <w:p>
      <w:pPr>
        <w:spacing w:line="520" w:lineRule="exact"/>
        <w:rPr>
          <w:rFonts w:hint="eastAsia" w:ascii="仿宋" w:hAnsi="仿宋" w:eastAsia="仿宋"/>
          <w:bCs/>
          <w:color w:val="000000"/>
          <w:sz w:val="28"/>
          <w:szCs w:val="28"/>
          <w:highlight w:val="none"/>
        </w:rPr>
      </w:pPr>
      <w:r>
        <w:rPr>
          <w:rFonts w:hint="eastAsia" w:ascii="仿宋" w:hAnsi="仿宋" w:eastAsia="仿宋"/>
          <w:bCs/>
          <w:color w:val="000000"/>
          <w:sz w:val="28"/>
          <w:szCs w:val="28"/>
          <w:highlight w:val="none"/>
        </w:rPr>
        <w:t xml:space="preserve">3</w:t>
      </w:r>
      <w:r>
        <w:rPr>
          <w:rFonts w:hint="eastAsia" w:ascii="仿宋" w:hAnsi="仿宋" w:eastAsia="仿宋"/>
          <w:bCs/>
          <w:color w:val="000000"/>
          <w:sz w:val="28"/>
          <w:szCs w:val="28"/>
          <w:highlight w:val="none"/>
          <w:lang w:val="en-US" w:eastAsia="zh-CN"/>
        </w:rPr>
        <w:t xml:space="preserve">7</w:t>
      </w:r>
      <w:r>
        <w:rPr>
          <w:rFonts w:hint="eastAsia" w:ascii="仿宋" w:hAnsi="仿宋" w:eastAsia="仿宋"/>
          <w:bCs/>
          <w:color w:val="000000"/>
          <w:sz w:val="28"/>
          <w:szCs w:val="28"/>
          <w:highlight w:val="none"/>
        </w:rPr>
        <w:t xml:space="preserve">．政府绿色采购</w:t>
      </w:r>
      <w:r/>
    </w:p>
    <w:p>
      <w:pPr>
        <w:ind w:firstLine="280"/>
        <w:spacing w:line="520" w:lineRule="exact"/>
        <w:rPr>
          <w:rFonts w:hint="eastAsia" w:ascii="仿宋" w:hAnsi="仿宋" w:eastAsia="仿宋"/>
          <w:bCs/>
          <w:color w:val="000000"/>
          <w:sz w:val="28"/>
          <w:szCs w:val="28"/>
          <w:highlight w:val="none"/>
        </w:rPr>
      </w:pPr>
      <w:r>
        <w:rPr>
          <w:rFonts w:hint="eastAsia" w:ascii="仿宋" w:hAnsi="仿宋" w:eastAsia="仿宋"/>
          <w:sz w:val="28"/>
          <w:szCs w:val="28"/>
          <w:highlight w:val="none"/>
        </w:rPr>
        <w:t xml:space="preserve">根据《江苏省财政厅关于加强政府绿色采购有关事项的通知》（苏财购〔2023〕65号）的要求，落实政府绿色采购相关政策，具体如下：</w:t>
      </w:r>
      <w:r/>
    </w:p>
    <w:p>
      <w:pPr>
        <w:ind w:firstLine="560"/>
        <w:spacing w:line="520" w:lineRule="exact"/>
        <w:rPr>
          <w:rFonts w:hint="eastAsia" w:ascii="仿宋" w:hAnsi="仿宋" w:eastAsia="仿宋"/>
          <w:sz w:val="28"/>
          <w:szCs w:val="28"/>
          <w:highlight w:val="none"/>
        </w:rPr>
      </w:pPr>
      <w:r>
        <w:rPr>
          <w:rFonts w:hint="eastAsia" w:ascii="仿宋" w:hAnsi="仿宋" w:eastAsia="仿宋"/>
          <w:sz w:val="28"/>
          <w:szCs w:val="28"/>
          <w:highlight w:val="none"/>
        </w:rPr>
        <w:t xml:space="preserve">3</w:t>
      </w:r>
      <w:r>
        <w:rPr>
          <w:rFonts w:hint="eastAsia" w:ascii="仿宋" w:hAnsi="仿宋" w:eastAsia="仿宋"/>
          <w:sz w:val="28"/>
          <w:szCs w:val="28"/>
          <w:highlight w:val="none"/>
          <w:lang w:val="en-US" w:eastAsia="zh-CN"/>
        </w:rPr>
        <w:t xml:space="preserve">7</w:t>
      </w:r>
      <w:r>
        <w:rPr>
          <w:rFonts w:hint="eastAsia" w:ascii="仿宋" w:hAnsi="仿宋" w:eastAsia="仿宋"/>
          <w:sz w:val="28"/>
          <w:szCs w:val="28"/>
          <w:highlight w:val="none"/>
        </w:rPr>
        <w:t xml:space="preserve">.1本项目为货物类采购项目的，所提供的产品需综合考虑节能环保、节水、循环再生、低碳、有机等因素；本项目为物业、合同能源管理等服务类采购项目的，应在服务中加强绿色低碳管理。</w:t>
      </w:r>
      <w:r/>
    </w:p>
    <w:p>
      <w:pPr>
        <w:pStyle w:val="810"/>
        <w:ind w:left="0" w:firstLine="560"/>
        <w:spacing w:after="0" w:line="520" w:lineRule="exact"/>
        <w:rPr>
          <w:rFonts w:hint="eastAsia" w:ascii="仿宋" w:hAnsi="仿宋" w:eastAsia="仿宋"/>
          <w:sz w:val="28"/>
          <w:szCs w:val="28"/>
          <w:highlight w:val="none"/>
        </w:rPr>
      </w:pPr>
      <w:r>
        <w:rPr>
          <w:rFonts w:hint="eastAsia" w:ascii="仿宋" w:hAnsi="仿宋" w:eastAsia="仿宋"/>
          <w:sz w:val="28"/>
          <w:szCs w:val="28"/>
          <w:highlight w:val="none"/>
        </w:rPr>
        <w:t xml:space="preserve">3</w:t>
      </w:r>
      <w:r>
        <w:rPr>
          <w:rFonts w:hint="eastAsia" w:ascii="仿宋" w:hAnsi="仿宋" w:eastAsia="仿宋"/>
          <w:sz w:val="28"/>
          <w:szCs w:val="28"/>
          <w:highlight w:val="none"/>
          <w:lang w:val="en-US" w:eastAsia="zh-CN"/>
        </w:rPr>
        <w:t xml:space="preserve">7</w:t>
      </w:r>
      <w:r>
        <w:rPr>
          <w:rFonts w:hint="eastAsia" w:ascii="仿宋" w:hAnsi="仿宋" w:eastAsia="仿宋"/>
          <w:sz w:val="28"/>
          <w:szCs w:val="28"/>
          <w:highlight w:val="none"/>
        </w:rPr>
        <w:t xml:space="preserve">.2本项目中涉及商品的</w:t>
      </w:r>
      <w:r>
        <w:rPr>
          <w:rFonts w:ascii="仿宋" w:hAnsi="仿宋" w:eastAsia="仿宋"/>
          <w:sz w:val="28"/>
          <w:szCs w:val="28"/>
          <w:highlight w:val="none"/>
        </w:rPr>
        <w:t xml:space="preserve">包装应按照“财办库〔2020〕123号《关于印发《商品包装政府采购需求标准（试行）》、《快递包装政府采购需求标准（试行）》的通知》”执行</w:t>
      </w:r>
      <w:r>
        <w:rPr>
          <w:rFonts w:hint="eastAsia" w:ascii="仿宋" w:hAnsi="仿宋" w:eastAsia="仿宋"/>
          <w:sz w:val="28"/>
          <w:szCs w:val="28"/>
          <w:highlight w:val="none"/>
        </w:rPr>
        <w:t xml:space="preserve">,在供货、安装过程中能做到低碳物流、环保节约、提高资源利用率；涉及设备运维参考《绿色数据中心政府采购需求标准（试行）》（财库〔2023〕7号文）执行。</w:t>
      </w:r>
      <w:r/>
    </w:p>
    <w:p>
      <w:pPr>
        <w:pStyle w:val="810"/>
        <w:ind w:left="0" w:firstLine="560"/>
        <w:spacing w:line="520" w:lineRule="exact"/>
        <w:rPr>
          <w:rFonts w:hint="eastAsia" w:ascii="仿宋" w:hAnsi="仿宋" w:eastAsia="仿宋"/>
          <w:sz w:val="28"/>
          <w:szCs w:val="28"/>
          <w:highlight w:val="none"/>
        </w:rPr>
      </w:pPr>
      <w:r>
        <w:rPr>
          <w:rFonts w:hint="eastAsia" w:ascii="仿宋" w:hAnsi="仿宋" w:eastAsia="仿宋"/>
          <w:sz w:val="28"/>
          <w:szCs w:val="28"/>
          <w:highlight w:val="none"/>
        </w:rPr>
        <w:t xml:space="preserve">3</w:t>
      </w:r>
      <w:r>
        <w:rPr>
          <w:rFonts w:hint="eastAsia" w:ascii="仿宋" w:hAnsi="仿宋" w:eastAsia="仿宋"/>
          <w:sz w:val="28"/>
          <w:szCs w:val="28"/>
          <w:highlight w:val="none"/>
          <w:lang w:val="en-US" w:eastAsia="zh-CN"/>
        </w:rPr>
        <w:t xml:space="preserve">7</w:t>
      </w:r>
      <w:r>
        <w:rPr>
          <w:rFonts w:hint="eastAsia" w:ascii="仿宋" w:hAnsi="仿宋" w:eastAsia="仿宋"/>
          <w:sz w:val="28"/>
          <w:szCs w:val="28"/>
          <w:highlight w:val="none"/>
        </w:rPr>
        <w:t xml:space="preserve">.3本项目中涉及涂料、胶黏剂、油墨、清洗剂等挥发性有机物产品的，要执行国家和江苏省VOCs含量限制标准，优先使用低挥发性原辅材料，使用低VOCs含量的涂料、胶黏剂等。</w:t>
      </w:r>
      <w:r/>
    </w:p>
    <w:p>
      <w:pPr>
        <w:spacing w:line="520" w:lineRule="exact"/>
        <w:rPr>
          <w:rFonts w:hint="eastAsia" w:ascii="仿宋" w:hAnsi="仿宋" w:eastAsia="仿宋"/>
          <w:sz w:val="28"/>
          <w:szCs w:val="28"/>
          <w:highlight w:val="none"/>
        </w:rPr>
      </w:pPr>
      <w:r>
        <w:rPr>
          <w:rFonts w:hint="eastAsia" w:ascii="仿宋" w:hAnsi="仿宋" w:eastAsia="仿宋"/>
          <w:sz w:val="28"/>
          <w:szCs w:val="28"/>
          <w:highlight w:val="none"/>
        </w:rPr>
        <w:t xml:space="preserve">3</w:t>
      </w:r>
      <w:r>
        <w:rPr>
          <w:rFonts w:hint="eastAsia" w:ascii="仿宋" w:hAnsi="仿宋" w:eastAsia="仿宋"/>
          <w:sz w:val="28"/>
          <w:szCs w:val="28"/>
          <w:highlight w:val="none"/>
          <w:lang w:val="en-US" w:eastAsia="zh-CN"/>
        </w:rPr>
        <w:t xml:space="preserve">8</w:t>
      </w:r>
      <w:r>
        <w:rPr>
          <w:rFonts w:hint="eastAsia" w:ascii="仿宋" w:hAnsi="仿宋" w:eastAsia="仿宋"/>
          <w:sz w:val="28"/>
          <w:szCs w:val="28"/>
          <w:highlight w:val="none"/>
        </w:rPr>
        <w:t xml:space="preserve">. 履约资金扶持政策</w:t>
      </w:r>
      <w:r/>
    </w:p>
    <w:p>
      <w:pPr>
        <w:ind w:firstLine="560"/>
        <w:spacing w:line="520" w:lineRule="exact"/>
        <w:rPr>
          <w:rFonts w:ascii="仿宋" w:hAnsi="仿宋" w:eastAsia="仿宋"/>
          <w:sz w:val="28"/>
          <w:szCs w:val="28"/>
          <w:highlight w:val="none"/>
        </w:rPr>
      </w:pPr>
      <w:r>
        <w:rPr>
          <w:rFonts w:hint="eastAsia" w:ascii="仿宋" w:hAnsi="仿宋" w:eastAsia="仿宋"/>
          <w:sz w:val="28"/>
          <w:szCs w:val="28"/>
          <w:highlight w:val="none"/>
        </w:rPr>
        <w:t xml:space="preserve">3</w:t>
      </w:r>
      <w:r>
        <w:rPr>
          <w:rFonts w:hint="eastAsia" w:ascii="仿宋" w:hAnsi="仿宋" w:eastAsia="仿宋"/>
          <w:sz w:val="28"/>
          <w:szCs w:val="28"/>
          <w:highlight w:val="none"/>
          <w:lang w:val="en-US" w:eastAsia="zh-CN"/>
        </w:rPr>
        <w:t xml:space="preserve">8</w:t>
      </w:r>
      <w:r>
        <w:rPr>
          <w:rFonts w:hint="eastAsia" w:ascii="仿宋" w:hAnsi="仿宋" w:eastAsia="仿宋"/>
          <w:sz w:val="28"/>
          <w:szCs w:val="28"/>
          <w:highlight w:val="none"/>
        </w:rPr>
        <w:t xml:space="preserve">.1政府采购合同信用融资是为支持中小企业发展，缓解中小企业融资难题推出的一项融资服务举措，成交人可凭政府采购合同办理融资贷款。该贷款无需抵押、担保，按照双方自愿的原则提供便捷、优惠的贷款服务。详情请见江苏政府采购网“政采贷”专栏。</w:t>
      </w:r>
      <w:r/>
    </w:p>
    <w:p>
      <w:pPr>
        <w:ind w:firstLine="560"/>
        <w:jc w:val="left"/>
        <w:spacing w:line="520" w:lineRule="exact"/>
        <w:rPr>
          <w:rFonts w:hint="eastAsia" w:ascii="仿宋" w:hAnsi="仿宋" w:eastAsia="仿宋"/>
          <w:sz w:val="28"/>
          <w:szCs w:val="28"/>
          <w:highlight w:val="none"/>
        </w:rPr>
      </w:pPr>
      <w:r>
        <w:rPr>
          <w:rFonts w:hint="eastAsia" w:ascii="仿宋" w:hAnsi="仿宋" w:eastAsia="仿宋"/>
          <w:sz w:val="28"/>
          <w:szCs w:val="28"/>
          <w:highlight w:val="none"/>
        </w:rPr>
        <w:t xml:space="preserve">3</w:t>
      </w:r>
      <w:r>
        <w:rPr>
          <w:rFonts w:hint="eastAsia" w:ascii="仿宋" w:hAnsi="仿宋" w:eastAsia="仿宋"/>
          <w:sz w:val="28"/>
          <w:szCs w:val="28"/>
          <w:highlight w:val="none"/>
          <w:lang w:val="en-US" w:eastAsia="zh-CN"/>
        </w:rPr>
        <w:t xml:space="preserve">8</w:t>
      </w:r>
      <w:r>
        <w:rPr>
          <w:rFonts w:hint="eastAsia" w:ascii="仿宋" w:hAnsi="仿宋" w:eastAsia="仿宋"/>
          <w:sz w:val="28"/>
          <w:szCs w:val="28"/>
          <w:highlight w:val="none"/>
        </w:rPr>
        <w:t xml:space="preserve">.2有融资贷款需求的成交人，与采购人在苏采云【合同在线签订】模块中进行合同在线签订时，【账户信息完善】的“是否融资”一栏中需选择“是”，同时完善收款账号信息和合同补充协议（融资账号）。</w:t>
      </w:r>
      <w:r/>
    </w:p>
    <w:p>
      <w:pPr>
        <w:jc w:val="left"/>
        <w:spacing w:line="520" w:lineRule="exact"/>
        <w:rPr>
          <w:rFonts w:hint="eastAsia" w:ascii="仿宋" w:hAnsi="仿宋" w:eastAsia="仿宋"/>
          <w:sz w:val="28"/>
          <w:szCs w:val="28"/>
          <w:highlight w:val="none"/>
        </w:rPr>
      </w:pPr>
      <w:r>
        <w:rPr>
          <w:rFonts w:hint="eastAsia" w:ascii="仿宋" w:hAnsi="仿宋" w:eastAsia="仿宋"/>
          <w:sz w:val="28"/>
          <w:szCs w:val="28"/>
          <w:highlight w:val="none"/>
        </w:rPr>
        <w:t xml:space="preserve">3</w:t>
      </w:r>
      <w:r>
        <w:rPr>
          <w:rFonts w:hint="eastAsia" w:ascii="仿宋" w:hAnsi="仿宋" w:eastAsia="仿宋"/>
          <w:sz w:val="28"/>
          <w:szCs w:val="28"/>
          <w:highlight w:val="none"/>
          <w:lang w:val="en-US" w:eastAsia="zh-CN"/>
        </w:rPr>
        <w:t xml:space="preserve">9</w:t>
      </w:r>
      <w:r>
        <w:rPr>
          <w:rFonts w:hint="eastAsia" w:ascii="仿宋" w:hAnsi="仿宋" w:eastAsia="仿宋"/>
          <w:sz w:val="28"/>
          <w:szCs w:val="28"/>
          <w:highlight w:val="none"/>
        </w:rPr>
        <w:t xml:space="preserve">.采购本国产品的支持政策</w:t>
      </w:r>
      <w:r/>
    </w:p>
    <w:p>
      <w:pPr>
        <w:ind w:firstLine="560"/>
        <w:jc w:val="left"/>
        <w:spacing w:line="520" w:lineRule="exact"/>
        <w:rPr>
          <w:rFonts w:hint="eastAsia" w:ascii="仿宋" w:hAnsi="仿宋" w:eastAsia="仿宋"/>
          <w:sz w:val="28"/>
          <w:szCs w:val="28"/>
          <w:highlight w:val="none"/>
        </w:rPr>
      </w:pPr>
      <w:r>
        <w:rPr>
          <w:rFonts w:hint="eastAsia" w:ascii="仿宋" w:hAnsi="仿宋" w:eastAsia="仿宋"/>
          <w:sz w:val="28"/>
          <w:szCs w:val="28"/>
          <w:highlight w:val="none"/>
        </w:rPr>
        <w:t xml:space="preserve">3</w:t>
      </w:r>
      <w:r>
        <w:rPr>
          <w:rFonts w:hint="eastAsia" w:ascii="仿宋" w:hAnsi="仿宋" w:eastAsia="仿宋"/>
          <w:sz w:val="28"/>
          <w:szCs w:val="28"/>
          <w:highlight w:val="none"/>
          <w:lang w:val="en-US" w:eastAsia="zh-CN"/>
        </w:rPr>
        <w:t xml:space="preserve">9</w:t>
      </w:r>
      <w:r>
        <w:rPr>
          <w:rFonts w:hint="eastAsia" w:ascii="仿宋" w:hAnsi="仿宋" w:eastAsia="仿宋"/>
          <w:sz w:val="28"/>
          <w:szCs w:val="28"/>
          <w:highlight w:val="none"/>
        </w:rPr>
        <w:t xml:space="preserve">.1 本项目政府采购活动中既有本国产品又有非本国产品参与竞争的，依法对本国产品给予价格评审优惠，对本国产品的报价给予20%的价格扣除，用扣除后的价格参与评审。</w:t>
      </w:r>
      <w:r/>
    </w:p>
    <w:p>
      <w:pPr>
        <w:ind w:firstLine="560"/>
        <w:jc w:val="left"/>
        <w:spacing w:line="520" w:lineRule="exact"/>
        <w:rPr>
          <w:rFonts w:hint="eastAsia" w:ascii="仿宋" w:hAnsi="仿宋" w:eastAsia="仿宋"/>
          <w:sz w:val="28"/>
          <w:szCs w:val="28"/>
          <w:highlight w:val="none"/>
        </w:rPr>
      </w:pPr>
      <w:r>
        <w:rPr>
          <w:rFonts w:hint="eastAsia" w:ascii="仿宋" w:hAnsi="仿宋" w:eastAsia="仿宋"/>
          <w:sz w:val="28"/>
          <w:szCs w:val="28"/>
          <w:highlight w:val="none"/>
        </w:rPr>
        <w:t xml:space="preserve">3</w:t>
      </w:r>
      <w:r>
        <w:rPr>
          <w:rFonts w:hint="eastAsia" w:ascii="仿宋" w:hAnsi="仿宋" w:eastAsia="仿宋"/>
          <w:sz w:val="28"/>
          <w:szCs w:val="28"/>
          <w:highlight w:val="none"/>
          <w:lang w:val="en-US" w:eastAsia="zh-CN"/>
        </w:rPr>
        <w:t xml:space="preserve">9</w:t>
      </w:r>
      <w:r>
        <w:rPr>
          <w:rFonts w:hint="eastAsia" w:ascii="仿宋" w:hAnsi="仿宋" w:eastAsia="仿宋"/>
          <w:sz w:val="28"/>
          <w:szCs w:val="28"/>
          <w:highlight w:val="none"/>
        </w:rPr>
        <w:t xml:space="preserve">.2 当采购项目或者采购包中含有多种产品，</w:t>
      </w:r>
      <w:r>
        <w:rPr>
          <w:rFonts w:hint="eastAsia" w:ascii="仿宋" w:hAnsi="仿宋" w:eastAsia="仿宋"/>
          <w:sz w:val="28"/>
          <w:szCs w:val="28"/>
          <w:highlight w:val="none"/>
          <w:lang w:eastAsia="zh-CN"/>
        </w:rPr>
        <w:t xml:space="preserve">供应商</w:t>
      </w:r>
      <w:r>
        <w:rPr>
          <w:rFonts w:hint="eastAsia" w:ascii="仿宋" w:hAnsi="仿宋" w:eastAsia="仿宋"/>
          <w:sz w:val="28"/>
          <w:szCs w:val="28"/>
          <w:highlight w:val="none"/>
        </w:rPr>
        <w:t xml:space="preserve">为该采购项目或者采购包提供的符合本国产品标准的产品成本之和占该</w:t>
      </w:r>
      <w:r>
        <w:rPr>
          <w:rFonts w:hint="eastAsia" w:ascii="仿宋" w:hAnsi="仿宋" w:eastAsia="仿宋"/>
          <w:sz w:val="28"/>
          <w:szCs w:val="28"/>
          <w:highlight w:val="none"/>
          <w:lang w:eastAsia="zh-CN"/>
        </w:rPr>
        <w:t xml:space="preserve">供应商</w:t>
      </w:r>
      <w:r>
        <w:rPr>
          <w:rFonts w:hint="eastAsia" w:ascii="仿宋" w:hAnsi="仿宋" w:eastAsia="仿宋"/>
          <w:sz w:val="28"/>
          <w:szCs w:val="28"/>
          <w:highlight w:val="none"/>
        </w:rPr>
        <w:t xml:space="preserve">提供的全部产品成本之和的比例达到80%以上时（</w:t>
      </w:r>
      <w:r>
        <w:rPr>
          <w:rFonts w:hint="eastAsia" w:ascii="仿宋" w:hAnsi="仿宋" w:eastAsia="仿宋"/>
          <w:sz w:val="28"/>
          <w:szCs w:val="28"/>
          <w:highlight w:val="none"/>
          <w:lang w:eastAsia="zh-CN"/>
        </w:rPr>
        <w:t xml:space="preserve">供应商</w:t>
      </w:r>
      <w:r>
        <w:rPr>
          <w:rFonts w:hint="eastAsia" w:ascii="仿宋" w:hAnsi="仿宋" w:eastAsia="仿宋"/>
          <w:sz w:val="28"/>
          <w:szCs w:val="28"/>
          <w:highlight w:val="none"/>
        </w:rPr>
        <w:t xml:space="preserve">需在“第六章 投标文件格式”的“三、投标报价明细表”中填写比例数值），依法对该</w:t>
      </w:r>
      <w:r>
        <w:rPr>
          <w:rFonts w:hint="eastAsia" w:ascii="仿宋" w:hAnsi="仿宋" w:eastAsia="仿宋"/>
          <w:sz w:val="28"/>
          <w:szCs w:val="28"/>
          <w:highlight w:val="none"/>
          <w:lang w:eastAsia="zh-CN"/>
        </w:rPr>
        <w:t xml:space="preserve">供应商</w:t>
      </w:r>
      <w:r>
        <w:rPr>
          <w:rFonts w:hint="eastAsia" w:ascii="仿宋" w:hAnsi="仿宋" w:eastAsia="仿宋"/>
          <w:sz w:val="28"/>
          <w:szCs w:val="28"/>
          <w:highlight w:val="none"/>
        </w:rPr>
        <w:t xml:space="preserve">提供的全部产品给予价格评审优惠，即对该</w:t>
      </w:r>
      <w:r>
        <w:rPr>
          <w:rFonts w:hint="eastAsia" w:ascii="仿宋" w:hAnsi="仿宋" w:eastAsia="仿宋"/>
          <w:sz w:val="28"/>
          <w:szCs w:val="28"/>
          <w:highlight w:val="none"/>
          <w:lang w:eastAsia="zh-CN"/>
        </w:rPr>
        <w:t xml:space="preserve">供应商</w:t>
      </w:r>
      <w:r>
        <w:rPr>
          <w:rFonts w:hint="eastAsia" w:ascii="仿宋" w:hAnsi="仿宋" w:eastAsia="仿宋"/>
          <w:sz w:val="28"/>
          <w:szCs w:val="28"/>
          <w:highlight w:val="none"/>
        </w:rPr>
        <w:t xml:space="preserve">提供的全部产品的总报价给予20%的价格扣除，用扣除后的价格参与评审。</w:t>
      </w:r>
      <w:r>
        <w:rPr>
          <w:rFonts w:hint="eastAsia" w:ascii="仿宋" w:hAnsi="仿宋" w:eastAsia="仿宋"/>
          <w:sz w:val="28"/>
          <w:szCs w:val="28"/>
          <w:highlight w:val="none"/>
          <w:lang w:eastAsia="zh-CN"/>
        </w:rPr>
        <w:t xml:space="preserve">供应商</w:t>
      </w:r>
      <w:r>
        <w:rPr>
          <w:rFonts w:hint="eastAsia" w:ascii="仿宋" w:hAnsi="仿宋" w:eastAsia="仿宋"/>
          <w:sz w:val="28"/>
          <w:szCs w:val="28"/>
          <w:highlight w:val="none"/>
        </w:rPr>
        <w:t xml:space="preserve">未填写比例数值，或比例数值未达到80%的，将不享受本国产品价格评审优惠。</w:t>
      </w:r>
      <w:r/>
    </w:p>
    <w:p>
      <w:pPr>
        <w:ind w:firstLine="560"/>
        <w:jc w:val="left"/>
        <w:spacing w:line="520" w:lineRule="exact"/>
        <w:rPr>
          <w:rFonts w:hint="eastAsia" w:ascii="仿宋" w:hAnsi="仿宋" w:eastAsia="仿宋"/>
          <w:sz w:val="28"/>
          <w:szCs w:val="28"/>
          <w:highlight w:val="none"/>
        </w:rPr>
      </w:pPr>
      <w:r>
        <w:rPr>
          <w:rFonts w:hint="eastAsia" w:ascii="仿宋" w:hAnsi="仿宋" w:eastAsia="仿宋"/>
          <w:sz w:val="28"/>
          <w:szCs w:val="28"/>
          <w:highlight w:val="none"/>
        </w:rPr>
        <w:t xml:space="preserve">3</w:t>
      </w:r>
      <w:r>
        <w:rPr>
          <w:rFonts w:hint="eastAsia" w:ascii="仿宋" w:hAnsi="仿宋" w:eastAsia="仿宋"/>
          <w:sz w:val="28"/>
          <w:szCs w:val="28"/>
          <w:highlight w:val="none"/>
          <w:lang w:val="en-US" w:eastAsia="zh-CN"/>
        </w:rPr>
        <w:t xml:space="preserve">9</w:t>
      </w:r>
      <w:r>
        <w:rPr>
          <w:rFonts w:hint="eastAsia" w:ascii="仿宋" w:hAnsi="仿宋" w:eastAsia="仿宋"/>
          <w:sz w:val="28"/>
          <w:szCs w:val="28"/>
          <w:highlight w:val="none"/>
        </w:rPr>
        <w:t xml:space="preserve">.3 </w:t>
      </w:r>
      <w:r>
        <w:rPr>
          <w:rFonts w:hint="eastAsia" w:ascii="仿宋" w:hAnsi="仿宋" w:eastAsia="仿宋"/>
          <w:sz w:val="28"/>
          <w:szCs w:val="28"/>
          <w:highlight w:val="none"/>
          <w:lang w:eastAsia="zh-CN"/>
        </w:rPr>
        <w:t xml:space="preserve">供应商</w:t>
      </w:r>
      <w:r>
        <w:rPr>
          <w:rFonts w:hint="eastAsia" w:ascii="仿宋" w:hAnsi="仿宋" w:eastAsia="仿宋"/>
          <w:sz w:val="28"/>
          <w:szCs w:val="28"/>
          <w:highlight w:val="none"/>
        </w:rPr>
        <w:t xml:space="preserve">需按照招标文件的要求提供《关于符合本国产品标准的声明函》（以下简称《声明函》，详见第六章“示范格式六”），如不提供将不享受本国产品价格评审优惠。</w:t>
      </w:r>
      <w:r/>
    </w:p>
    <w:p>
      <w:pPr>
        <w:ind w:firstLine="560"/>
        <w:jc w:val="left"/>
        <w:spacing w:line="520" w:lineRule="exact"/>
        <w:rPr>
          <w:rFonts w:hint="eastAsia" w:ascii="仿宋" w:hAnsi="仿宋" w:eastAsia="仿宋"/>
          <w:sz w:val="28"/>
          <w:szCs w:val="28"/>
          <w:highlight w:val="none"/>
        </w:rPr>
      </w:pPr>
      <w:r>
        <w:rPr>
          <w:rFonts w:hint="eastAsia" w:ascii="仿宋" w:hAnsi="仿宋" w:eastAsia="仿宋"/>
          <w:sz w:val="28"/>
          <w:szCs w:val="28"/>
          <w:highlight w:val="none"/>
        </w:rPr>
        <w:t xml:space="preserve">3</w:t>
      </w:r>
      <w:r>
        <w:rPr>
          <w:rFonts w:hint="eastAsia" w:ascii="仿宋" w:hAnsi="仿宋" w:eastAsia="仿宋"/>
          <w:sz w:val="28"/>
          <w:szCs w:val="28"/>
          <w:highlight w:val="none"/>
          <w:lang w:val="en-US" w:eastAsia="zh-CN"/>
        </w:rPr>
        <w:t xml:space="preserve">9</w:t>
      </w:r>
      <w:r>
        <w:rPr>
          <w:rFonts w:hint="eastAsia" w:ascii="仿宋" w:hAnsi="仿宋" w:eastAsia="仿宋"/>
          <w:sz w:val="28"/>
          <w:szCs w:val="28"/>
          <w:highlight w:val="none"/>
        </w:rPr>
        <w:t xml:space="preserve">.4 </w:t>
      </w:r>
      <w:r>
        <w:rPr>
          <w:rFonts w:hint="eastAsia" w:ascii="仿宋" w:hAnsi="仿宋" w:eastAsia="仿宋"/>
          <w:sz w:val="28"/>
          <w:szCs w:val="28"/>
          <w:highlight w:val="none"/>
          <w:lang w:eastAsia="zh-CN"/>
        </w:rPr>
        <w:t xml:space="preserve">供应商</w:t>
      </w:r>
      <w:r>
        <w:rPr>
          <w:rFonts w:hint="eastAsia" w:ascii="仿宋" w:hAnsi="仿宋" w:eastAsia="仿宋"/>
          <w:sz w:val="28"/>
          <w:szCs w:val="28"/>
          <w:highlight w:val="none"/>
        </w:rPr>
        <w:t xml:space="preserve">需在《声明函》中逐一、准确填写产品名称、厂名、生产厂址三项信息，三项信息中任意一项未填写的视为该项产品不符合本国产品标准，不享受本国产品价格评审优惠。</w:t>
      </w:r>
      <w:r/>
    </w:p>
    <w:p>
      <w:pPr>
        <w:ind w:firstLine="560"/>
        <w:jc w:val="left"/>
        <w:spacing w:line="520" w:lineRule="exact"/>
        <w:rPr>
          <w:rFonts w:hint="eastAsia" w:ascii="仿宋" w:hAnsi="仿宋" w:eastAsia="仿宋"/>
          <w:sz w:val="28"/>
          <w:szCs w:val="28"/>
          <w:highlight w:val="none"/>
        </w:rPr>
      </w:pPr>
      <w:r>
        <w:rPr>
          <w:rFonts w:hint="eastAsia" w:ascii="仿宋" w:hAnsi="仿宋" w:eastAsia="仿宋"/>
          <w:sz w:val="28"/>
          <w:szCs w:val="28"/>
          <w:highlight w:val="none"/>
        </w:rPr>
        <w:t xml:space="preserve">3</w:t>
      </w:r>
      <w:r>
        <w:rPr>
          <w:rFonts w:hint="eastAsia" w:ascii="仿宋" w:hAnsi="仿宋" w:eastAsia="仿宋"/>
          <w:sz w:val="28"/>
          <w:szCs w:val="28"/>
          <w:highlight w:val="none"/>
          <w:lang w:val="en-US" w:eastAsia="zh-CN"/>
        </w:rPr>
        <w:t xml:space="preserve">9</w:t>
      </w:r>
      <w:r>
        <w:rPr>
          <w:rFonts w:hint="eastAsia" w:ascii="仿宋" w:hAnsi="仿宋" w:eastAsia="仿宋"/>
          <w:sz w:val="28"/>
          <w:szCs w:val="28"/>
          <w:highlight w:val="none"/>
        </w:rPr>
        <w:t xml:space="preserve">.5 评标过程中，如发现</w:t>
      </w:r>
      <w:r>
        <w:rPr>
          <w:rFonts w:hint="eastAsia" w:ascii="仿宋" w:hAnsi="仿宋" w:eastAsia="仿宋"/>
          <w:sz w:val="28"/>
          <w:szCs w:val="28"/>
          <w:highlight w:val="none"/>
          <w:lang w:eastAsia="zh-CN"/>
        </w:rPr>
        <w:t xml:space="preserve">供应商</w:t>
      </w:r>
      <w:r>
        <w:rPr>
          <w:rFonts w:hint="eastAsia" w:ascii="仿宋" w:hAnsi="仿宋" w:eastAsia="仿宋"/>
          <w:sz w:val="28"/>
          <w:szCs w:val="28"/>
          <w:highlight w:val="none"/>
        </w:rPr>
        <w:t xml:space="preserve">在《声明函》内容含义不明确、同类事项与投标（响应）文件表述不一致或者有明显文字错误等情况的，评标委员会应当以书面形式要求</w:t>
      </w:r>
      <w:r>
        <w:rPr>
          <w:rFonts w:hint="eastAsia" w:ascii="仿宋" w:hAnsi="仿宋" w:eastAsia="仿宋"/>
          <w:sz w:val="28"/>
          <w:szCs w:val="28"/>
          <w:highlight w:val="none"/>
          <w:lang w:eastAsia="zh-CN"/>
        </w:rPr>
        <w:t xml:space="preserve">供应商</w:t>
      </w:r>
      <w:r>
        <w:rPr>
          <w:rFonts w:hint="eastAsia" w:ascii="仿宋" w:hAnsi="仿宋" w:eastAsia="仿宋"/>
          <w:sz w:val="28"/>
          <w:szCs w:val="28"/>
          <w:highlight w:val="none"/>
        </w:rPr>
        <w:t xml:space="preserve">作出必要的澄清、说明或者补正。经澄清、说明或者补正的《声明函》仍然不符合《国务院办公厅关于在政府采购中实施本国产品标准及相关政策的通知》（国办发〔2025〕34号）和招标文件规定的，</w:t>
      </w:r>
      <w:r>
        <w:rPr>
          <w:rFonts w:hint="eastAsia" w:ascii="仿宋" w:hAnsi="仿宋" w:eastAsia="仿宋"/>
          <w:sz w:val="28"/>
          <w:szCs w:val="28"/>
          <w:highlight w:val="none"/>
          <w:lang w:eastAsia="zh-CN"/>
        </w:rPr>
        <w:t xml:space="preserve">供应商</w:t>
      </w:r>
      <w:r>
        <w:rPr>
          <w:rFonts w:hint="eastAsia" w:ascii="仿宋" w:hAnsi="仿宋" w:eastAsia="仿宋"/>
          <w:sz w:val="28"/>
          <w:szCs w:val="28"/>
          <w:highlight w:val="none"/>
        </w:rPr>
        <w:t xml:space="preserve">提供的相关产品视为不符合本国产品标准。</w:t>
      </w:r>
      <w:r/>
    </w:p>
    <w:p>
      <w:pPr>
        <w:ind w:firstLine="560"/>
        <w:jc w:val="left"/>
        <w:spacing w:line="520" w:lineRule="exact"/>
        <w:rPr>
          <w:rFonts w:hint="eastAsia" w:ascii="仿宋" w:hAnsi="仿宋" w:eastAsia="仿宋"/>
          <w:sz w:val="28"/>
          <w:szCs w:val="28"/>
          <w:highlight w:val="none"/>
        </w:rPr>
        <w:sectPr>
          <w:footnotePr/>
          <w:endnotePr/>
          <w:type w:val="nextPage"/>
          <w:pgSz w:w="11906" w:h="16838" w:orient="portrait"/>
          <w:pgMar w:top="1560" w:right="1106" w:bottom="1440" w:left="1260" w:header="851" w:footer="992" w:gutter="0"/>
          <w:cols w:num="1" w:sep="0" w:space="1701" w:equalWidth="1"/>
          <w:docGrid w:linePitch="360"/>
        </w:sectPr>
      </w:pPr>
      <w:r>
        <w:rPr>
          <w:rFonts w:hint="eastAsia" w:ascii="仿宋" w:hAnsi="仿宋" w:eastAsia="仿宋"/>
          <w:sz w:val="28"/>
          <w:szCs w:val="28"/>
          <w:highlight w:val="none"/>
        </w:rPr>
        <w:t xml:space="preserve">注：本项目对采购本国产品给予政策支持；适用本国产品标准的货物具体是指《政</w:t>
      </w:r>
      <w:r>
        <w:rPr>
          <w:rFonts w:hint="eastAsia" w:ascii="仿宋" w:hAnsi="仿宋" w:eastAsia="仿宋"/>
          <w:sz w:val="28"/>
          <w:szCs w:val="28"/>
          <w:highlight w:val="none"/>
        </w:rPr>
        <w:t xml:space="preserve">府采购品目分类目录》中的货物类产品，但不包括其中的房屋和构筑物，文物和陈列品，图书和档案，特种动植物，农林牧渔业产品，矿与矿物，电力、城市燃气、蒸汽和热水、水，食品、饮料和烟草原料，无形资产；本国产品应当在中国境内生产，即在中华人民共和国关境内实现从原材料、组件到产品的属性改变。从具体情形看，在国内保税区、综合保税区等海关特殊监管区域生产的产品，属于在中国境内生产的产品；对医疗器械产品，取得药品监督管理部门授予的准字号医疗器械注册证的，属于在中国境内生产的产品；其他产品，根据实际情况判断是否在中国境内生产。</w:t>
      </w:r>
      <w:r/>
    </w:p>
    <w:p>
      <w:pPr>
        <w:numPr>
          <w:ilvl w:val="0"/>
          <w:numId w:val="2"/>
        </w:numPr>
        <w:ind w:firstLine="539"/>
        <w:jc w:val="center"/>
        <w:keepLines w:val="0"/>
        <w:keepNext w:val="0"/>
        <w:pageBreakBefore w:val="0"/>
        <w:spacing w:line="500" w:lineRule="exact"/>
        <w:rPr>
          <w:rFonts w:hint="eastAsia" w:ascii="仿宋" w:hAnsi="仿宋" w:eastAsia="仿宋"/>
          <w:b/>
          <w:sz w:val="36"/>
          <w:szCs w:val="36"/>
          <w:highlight w:val="none"/>
        </w:rPr>
      </w:pPr>
      <w:r>
        <w:rPr>
          <w:rFonts w:hint="eastAsia" w:ascii="仿宋" w:hAnsi="仿宋" w:eastAsia="仿宋"/>
          <w:b/>
          <w:sz w:val="36"/>
          <w:szCs w:val="36"/>
          <w:highlight w:val="none"/>
        </w:rPr>
        <w:t xml:space="preserve">评审方法与评审标准</w:t>
      </w:r>
      <w:r/>
    </w:p>
    <w:p>
      <w:pPr>
        <w:ind w:firstLine="539"/>
        <w:spacing w:line="520" w:lineRule="exact"/>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lang w:val="zh-CN"/>
        </w:rPr>
        <w:t xml:space="preserve">一、</w:t>
      </w:r>
      <w:r>
        <w:rPr>
          <w:rFonts w:hint="eastAsia" w:ascii="仿宋" w:hAnsi="仿宋" w:eastAsia="仿宋"/>
          <w:sz w:val="28"/>
          <w:szCs w:val="28"/>
          <w:highlight w:val="none"/>
          <w:lang w:val="zh-CN"/>
        </w:rPr>
        <w:t xml:space="preserve">本项目采用综合评分法进行评审。</w:t>
      </w:r>
      <w:r>
        <w:rPr>
          <w:rFonts w:hint="eastAsia" w:ascii="仿宋" w:hAnsi="仿宋" w:eastAsia="仿宋"/>
          <w:sz w:val="28"/>
          <w:highlight w:val="none"/>
        </w:rPr>
        <w:t xml:space="preserve">磋商小组仅对确定为实质上响应磋商文件要求的响应文件进行评价和比较。综合评分法，是指响应文件满足磋商文件全部要求且按照评审因素的量化指标评审得分最高的供应商为成交候选供应商的评标方法。</w:t>
      </w:r>
      <w:r/>
    </w:p>
    <w:p>
      <w:pPr>
        <w:ind w:firstLine="560"/>
        <w:keepLines w:val="0"/>
        <w:keepNext w:val="0"/>
        <w:pageBreakBefore w:val="0"/>
        <w:spacing w:line="500" w:lineRule="exact"/>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t xml:space="preserve">二、磋商小组将依据下列评标标准进行评审，本评标标准的总分为100分。</w:t>
      </w:r>
      <w:r/>
    </w:p>
    <w:p>
      <w:pPr>
        <w:ind w:firstLine="560"/>
        <w:keepLines w:val="0"/>
        <w:keepNext w:val="0"/>
        <w:pageBreakBefore w:val="0"/>
        <w:spacing w:line="500" w:lineRule="exact"/>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t xml:space="preserve">三、具体标准:</w:t>
      </w:r>
      <w:r/>
    </w:p>
    <w:p>
      <w:pPr>
        <w:ind w:firstLine="280"/>
        <w:keepLines w:val="0"/>
        <w:keepNext w:val="0"/>
        <w:pageBreakBefore w:val="0"/>
        <w:spacing w:line="500" w:lineRule="exact"/>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t xml:space="preserve">（一）价格:10分</w:t>
      </w:r>
      <w:r/>
    </w:p>
    <w:p>
      <w:pPr>
        <w:ind w:firstLine="480"/>
        <w:keepLines w:val="0"/>
        <w:keepNext w:val="0"/>
        <w:pageBreakBefore w:val="0"/>
        <w:spacing w:line="500" w:lineRule="exact"/>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t xml:space="preserve">满足磋商文件要求且最后报价最低为磋商基准价，其价格分为满分。其他供应商的价格分按照下列公式计算（小数点保留两位）: </w:t>
      </w:r>
      <w:r/>
    </w:p>
    <w:p>
      <w:pPr>
        <w:ind w:firstLine="480"/>
        <w:keepLines w:val="0"/>
        <w:keepNext w:val="0"/>
        <w:pageBreakBefore w:val="0"/>
        <w:spacing w:line="500" w:lineRule="exact"/>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t xml:space="preserve">磋商报价得分＝（磋商基准价/最后磋商报价）×10分</w:t>
      </w:r>
      <w:r/>
    </w:p>
    <w:p>
      <w:pPr>
        <w:ind w:firstLine="480"/>
        <w:keepLines w:val="0"/>
        <w:keepNext w:val="0"/>
        <w:pageBreakBefore w:val="0"/>
        <w:spacing w:line="500" w:lineRule="exact"/>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lang w:val="en-US" w:eastAsia="zh-CN"/>
        </w:rPr>
        <w:t xml:space="preserve">注：本项目最终磋商报价为项目总报价。</w:t>
      </w:r>
      <w:r/>
    </w:p>
    <w:p>
      <w:pPr>
        <w:pStyle w:val="655"/>
        <w:ind w:firstLine="280"/>
        <w:keepLines w:val="0"/>
        <w:keepNext w:val="0"/>
        <w:pageBreakBefore w:val="0"/>
        <w:spacing w:line="500" w:lineRule="exact"/>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t xml:space="preserve">（二）方案部分：</w:t>
      </w:r>
      <w:r>
        <w:rPr>
          <w:rFonts w:hint="eastAsia" w:ascii="仿宋" w:hAnsi="仿宋" w:eastAsia="仿宋" w:cs="仿宋"/>
          <w:color w:val="auto"/>
          <w:sz w:val="28"/>
          <w:szCs w:val="28"/>
          <w:highlight w:val="none"/>
          <w:lang w:val="en-US" w:eastAsia="zh-CN"/>
        </w:rPr>
        <w:t xml:space="preserve">53</w:t>
      </w:r>
      <w:r>
        <w:rPr>
          <w:rFonts w:hint="eastAsia" w:ascii="仿宋" w:hAnsi="仿宋" w:eastAsia="仿宋" w:cs="仿宋"/>
          <w:color w:val="auto"/>
          <w:sz w:val="28"/>
          <w:szCs w:val="28"/>
          <w:highlight w:val="none"/>
        </w:rPr>
        <w:t xml:space="preserve">分</w:t>
      </w:r>
      <w:r/>
    </w:p>
    <w:p>
      <w:pPr>
        <w:ind w:firstLine="539"/>
        <w:keepLines w:val="0"/>
        <w:keepNext w:val="0"/>
        <w:pageBreakBefore w:val="0"/>
        <w:spacing w:line="500" w:lineRule="exact"/>
        <w:rPr>
          <w:rFonts w:hint="eastAsia" w:ascii="仿宋" w:hAnsi="仿宋" w:eastAsia="仿宋" w:cs="仿宋"/>
          <w:color w:val="auto"/>
          <w:sz w:val="28"/>
          <w:szCs w:val="28"/>
          <w:highlight w:val="none"/>
          <w:lang w:val="zh-CN"/>
        </w:rPr>
      </w:pPr>
      <w:r>
        <w:rPr>
          <w:rFonts w:hint="eastAsia" w:ascii="仿宋" w:hAnsi="仿宋" w:eastAsia="仿宋" w:cs="仿宋"/>
          <w:color w:val="auto"/>
          <w:sz w:val="28"/>
          <w:szCs w:val="28"/>
          <w:highlight w:val="none"/>
          <w:lang w:val="zh-CN"/>
        </w:rPr>
        <w:t xml:space="preserve">1、对本项目的了解程度(</w:t>
      </w:r>
      <w:r>
        <w:rPr>
          <w:rFonts w:hint="eastAsia" w:ascii="仿宋" w:hAnsi="仿宋" w:eastAsia="仿宋" w:cs="仿宋"/>
          <w:color w:val="auto"/>
          <w:sz w:val="28"/>
          <w:szCs w:val="28"/>
          <w:highlight w:val="none"/>
          <w:lang w:val="en-US" w:eastAsia="zh-CN"/>
        </w:rPr>
        <w:t xml:space="preserve">10</w:t>
      </w:r>
      <w:r>
        <w:rPr>
          <w:rFonts w:hint="eastAsia" w:ascii="仿宋" w:hAnsi="仿宋" w:eastAsia="仿宋" w:cs="仿宋"/>
          <w:color w:val="auto"/>
          <w:sz w:val="28"/>
          <w:szCs w:val="28"/>
          <w:highlight w:val="none"/>
          <w:lang w:val="zh-CN"/>
        </w:rPr>
        <w:t xml:space="preserve">分)</w:t>
      </w:r>
      <w:r/>
    </w:p>
    <w:p>
      <w:pPr>
        <w:ind w:firstLine="539"/>
        <w:keepLines w:val="0"/>
        <w:keepNext w:val="0"/>
        <w:pageBreakBefore w:val="0"/>
        <w:spacing w:line="500" w:lineRule="exact"/>
        <w:rPr>
          <w:rFonts w:hint="eastAsia" w:ascii="仿宋" w:hAnsi="仿宋" w:eastAsia="仿宋" w:cs="仿宋"/>
          <w:color w:val="auto"/>
          <w:sz w:val="28"/>
          <w:szCs w:val="28"/>
          <w:highlight w:val="none"/>
          <w:lang w:val="zh-CN"/>
        </w:rPr>
      </w:pPr>
      <w:r>
        <w:rPr>
          <w:rFonts w:hint="eastAsia" w:ascii="仿宋" w:hAnsi="仿宋" w:eastAsia="仿宋" w:cs="仿宋"/>
          <w:color w:val="auto"/>
          <w:sz w:val="28"/>
          <w:szCs w:val="28"/>
          <w:highlight w:val="none"/>
          <w:lang w:val="zh-CN"/>
        </w:rPr>
        <w:t xml:space="preserve">根据供应商提供内容的详细程度、合理性进行综合评审:内容详细全面、合理性好得</w:t>
      </w:r>
      <w:r>
        <w:rPr>
          <w:rFonts w:hint="eastAsia" w:ascii="仿宋" w:hAnsi="仿宋" w:eastAsia="仿宋" w:cs="仿宋"/>
          <w:color w:val="auto"/>
          <w:sz w:val="28"/>
          <w:szCs w:val="28"/>
          <w:highlight w:val="none"/>
        </w:rPr>
        <w:t xml:space="preserve">1</w:t>
      </w:r>
      <w:r>
        <w:rPr>
          <w:rFonts w:hint="eastAsia" w:ascii="仿宋" w:hAnsi="仿宋" w:eastAsia="仿宋" w:cs="仿宋"/>
          <w:color w:val="auto"/>
          <w:sz w:val="28"/>
          <w:szCs w:val="28"/>
          <w:highlight w:val="none"/>
          <w:lang w:val="en-US" w:eastAsia="zh-CN"/>
        </w:rPr>
        <w:t xml:space="preserve">0</w:t>
      </w:r>
      <w:r>
        <w:rPr>
          <w:rFonts w:hint="eastAsia" w:ascii="仿宋" w:hAnsi="仿宋" w:eastAsia="仿宋" w:cs="仿宋"/>
          <w:color w:val="auto"/>
          <w:sz w:val="28"/>
          <w:szCs w:val="28"/>
          <w:highlight w:val="none"/>
          <w:lang w:val="zh-CN"/>
        </w:rPr>
        <w:t xml:space="preserve">分;内容</w:t>
      </w:r>
      <w:r>
        <w:rPr>
          <w:rFonts w:hint="eastAsia" w:ascii="仿宋" w:hAnsi="仿宋" w:eastAsia="仿宋" w:cs="仿宋"/>
          <w:color w:val="auto"/>
          <w:sz w:val="28"/>
          <w:szCs w:val="28"/>
          <w:highlight w:val="none"/>
        </w:rPr>
        <w:t xml:space="preserve">较为</w:t>
      </w:r>
      <w:r>
        <w:rPr>
          <w:rFonts w:hint="eastAsia" w:ascii="仿宋" w:hAnsi="仿宋" w:eastAsia="仿宋" w:cs="仿宋"/>
          <w:color w:val="auto"/>
          <w:sz w:val="28"/>
          <w:szCs w:val="28"/>
          <w:highlight w:val="none"/>
          <w:lang w:val="zh-CN"/>
        </w:rPr>
        <w:t xml:space="preserve">详细全面、合理性</w:t>
      </w:r>
      <w:r>
        <w:rPr>
          <w:rFonts w:hint="eastAsia" w:ascii="仿宋" w:hAnsi="仿宋" w:eastAsia="仿宋" w:cs="仿宋"/>
          <w:color w:val="auto"/>
          <w:sz w:val="28"/>
          <w:szCs w:val="28"/>
          <w:highlight w:val="none"/>
        </w:rPr>
        <w:t xml:space="preserve">较</w:t>
      </w:r>
      <w:r>
        <w:rPr>
          <w:rFonts w:hint="eastAsia" w:ascii="仿宋" w:hAnsi="仿宋" w:eastAsia="仿宋" w:cs="仿宋"/>
          <w:color w:val="auto"/>
          <w:sz w:val="28"/>
          <w:szCs w:val="28"/>
          <w:highlight w:val="none"/>
          <w:lang w:val="zh-CN"/>
        </w:rPr>
        <w:t xml:space="preserve">好得</w:t>
      </w:r>
      <w:r>
        <w:rPr>
          <w:rFonts w:hint="eastAsia" w:ascii="仿宋" w:hAnsi="仿宋" w:eastAsia="仿宋" w:cs="仿宋"/>
          <w:color w:val="auto"/>
          <w:sz w:val="28"/>
          <w:szCs w:val="28"/>
          <w:highlight w:val="none"/>
          <w:lang w:val="en-US" w:eastAsia="zh-CN"/>
        </w:rPr>
        <w:t xml:space="preserve">6</w:t>
      </w:r>
      <w:r>
        <w:rPr>
          <w:rFonts w:hint="eastAsia" w:ascii="仿宋" w:hAnsi="仿宋" w:eastAsia="仿宋" w:cs="仿宋"/>
          <w:color w:val="auto"/>
          <w:sz w:val="28"/>
          <w:szCs w:val="28"/>
          <w:highlight w:val="none"/>
          <w:lang w:val="zh-CN"/>
        </w:rPr>
        <w:t xml:space="preserve">分;内容一般、合理性一般得</w:t>
      </w:r>
      <w:r>
        <w:rPr>
          <w:rFonts w:hint="eastAsia" w:ascii="仿宋" w:hAnsi="仿宋" w:eastAsia="仿宋" w:cs="仿宋"/>
          <w:color w:val="auto"/>
          <w:sz w:val="28"/>
          <w:szCs w:val="28"/>
          <w:highlight w:val="none"/>
        </w:rPr>
        <w:t xml:space="preserve">3</w:t>
      </w:r>
      <w:r>
        <w:rPr>
          <w:rFonts w:hint="eastAsia" w:ascii="仿宋" w:hAnsi="仿宋" w:eastAsia="仿宋" w:cs="仿宋"/>
          <w:color w:val="auto"/>
          <w:sz w:val="28"/>
          <w:szCs w:val="28"/>
          <w:highlight w:val="none"/>
          <w:lang w:val="zh-CN"/>
        </w:rPr>
        <w:t xml:space="preserve">分，不提供不得分。</w:t>
      </w:r>
      <w:r/>
    </w:p>
    <w:p>
      <w:pPr>
        <w:ind w:firstLine="539"/>
        <w:keepLines w:val="0"/>
        <w:keepNext w:val="0"/>
        <w:pageBreakBefore w:val="0"/>
        <w:spacing w:line="500" w:lineRule="exact"/>
        <w:rPr>
          <w:rFonts w:hint="eastAsia" w:ascii="仿宋" w:hAnsi="仿宋" w:eastAsia="仿宋" w:cs="仿宋"/>
          <w:color w:val="auto"/>
          <w:sz w:val="28"/>
          <w:szCs w:val="28"/>
          <w:highlight w:val="none"/>
          <w:lang w:val="zh-CN"/>
        </w:rPr>
      </w:pPr>
      <w:r>
        <w:rPr>
          <w:rFonts w:hint="eastAsia" w:ascii="仿宋" w:hAnsi="仿宋" w:eastAsia="仿宋" w:cs="仿宋"/>
          <w:color w:val="auto"/>
          <w:sz w:val="28"/>
          <w:szCs w:val="28"/>
          <w:highlight w:val="none"/>
        </w:rPr>
        <w:t xml:space="preserve">2、</w:t>
      </w:r>
      <w:r>
        <w:rPr>
          <w:rFonts w:hint="eastAsia" w:ascii="仿宋" w:hAnsi="仿宋" w:eastAsia="仿宋" w:cs="仿宋"/>
          <w:color w:val="auto"/>
          <w:sz w:val="28"/>
          <w:szCs w:val="28"/>
          <w:highlight w:val="none"/>
          <w:lang w:val="zh-CN"/>
        </w:rPr>
        <w:t xml:space="preserve">托养服务人员分工与组织安排(</w:t>
      </w:r>
      <w:r>
        <w:rPr>
          <w:rFonts w:hint="eastAsia" w:ascii="仿宋" w:hAnsi="仿宋" w:eastAsia="仿宋" w:cs="仿宋"/>
          <w:color w:val="auto"/>
          <w:sz w:val="28"/>
          <w:szCs w:val="28"/>
          <w:highlight w:val="none"/>
          <w:lang w:val="en-US" w:eastAsia="zh-CN"/>
        </w:rPr>
        <w:t xml:space="preserve">11</w:t>
      </w:r>
      <w:r>
        <w:rPr>
          <w:rFonts w:hint="eastAsia" w:ascii="仿宋" w:hAnsi="仿宋" w:eastAsia="仿宋" w:cs="仿宋"/>
          <w:color w:val="auto"/>
          <w:sz w:val="28"/>
          <w:szCs w:val="28"/>
          <w:highlight w:val="none"/>
          <w:lang w:val="zh-CN"/>
        </w:rPr>
        <w:t xml:space="preserve">分)</w:t>
      </w:r>
      <w:r/>
    </w:p>
    <w:p>
      <w:pPr>
        <w:ind w:firstLine="539"/>
        <w:keepLines w:val="0"/>
        <w:keepNext w:val="0"/>
        <w:pageBreakBefore w:val="0"/>
        <w:spacing w:line="500" w:lineRule="exact"/>
        <w:rPr>
          <w:rFonts w:hint="eastAsia" w:ascii="仿宋" w:hAnsi="仿宋" w:eastAsia="仿宋" w:cs="仿宋"/>
          <w:color w:val="auto"/>
          <w:sz w:val="28"/>
          <w:szCs w:val="28"/>
          <w:highlight w:val="none"/>
          <w:lang w:val="zh-CN"/>
        </w:rPr>
      </w:pPr>
      <w:r>
        <w:rPr>
          <w:rFonts w:hint="eastAsia" w:ascii="仿宋" w:hAnsi="仿宋" w:eastAsia="仿宋" w:cs="仿宋"/>
          <w:color w:val="auto"/>
          <w:sz w:val="28"/>
          <w:szCs w:val="28"/>
          <w:highlight w:val="none"/>
          <w:lang w:val="zh-CN"/>
        </w:rPr>
        <w:t xml:space="preserve">根据供应商提供托养服务人员分工与安排内容的详细程度、合理性进行综合评审:内容详细全面、合理性好得</w:t>
      </w:r>
      <w:r>
        <w:rPr>
          <w:rFonts w:hint="eastAsia" w:ascii="仿宋" w:hAnsi="仿宋" w:eastAsia="仿宋" w:cs="仿宋"/>
          <w:color w:val="auto"/>
          <w:sz w:val="28"/>
          <w:szCs w:val="28"/>
          <w:highlight w:val="none"/>
          <w:lang w:val="en-US" w:eastAsia="zh-CN"/>
        </w:rPr>
        <w:t xml:space="preserve">11</w:t>
      </w:r>
      <w:r>
        <w:rPr>
          <w:rFonts w:hint="eastAsia" w:ascii="仿宋" w:hAnsi="仿宋" w:eastAsia="仿宋" w:cs="仿宋"/>
          <w:color w:val="auto"/>
          <w:sz w:val="28"/>
          <w:szCs w:val="28"/>
          <w:highlight w:val="none"/>
          <w:lang w:val="zh-CN"/>
        </w:rPr>
        <w:t xml:space="preserve">分；内容</w:t>
      </w:r>
      <w:r>
        <w:rPr>
          <w:rFonts w:hint="eastAsia" w:ascii="仿宋" w:hAnsi="仿宋" w:eastAsia="仿宋" w:cs="仿宋"/>
          <w:color w:val="auto"/>
          <w:sz w:val="28"/>
          <w:szCs w:val="28"/>
          <w:highlight w:val="none"/>
        </w:rPr>
        <w:t xml:space="preserve">较为</w:t>
      </w:r>
      <w:r>
        <w:rPr>
          <w:rFonts w:hint="eastAsia" w:ascii="仿宋" w:hAnsi="仿宋" w:eastAsia="仿宋" w:cs="仿宋"/>
          <w:color w:val="auto"/>
          <w:sz w:val="28"/>
          <w:szCs w:val="28"/>
          <w:highlight w:val="none"/>
          <w:lang w:val="zh-CN"/>
        </w:rPr>
        <w:t xml:space="preserve">详细全面、合理性</w:t>
      </w:r>
      <w:r>
        <w:rPr>
          <w:rFonts w:hint="eastAsia" w:ascii="仿宋" w:hAnsi="仿宋" w:eastAsia="仿宋" w:cs="仿宋"/>
          <w:color w:val="auto"/>
          <w:sz w:val="28"/>
          <w:szCs w:val="28"/>
          <w:highlight w:val="none"/>
        </w:rPr>
        <w:t xml:space="preserve">较</w:t>
      </w:r>
      <w:r>
        <w:rPr>
          <w:rFonts w:hint="eastAsia" w:ascii="仿宋" w:hAnsi="仿宋" w:eastAsia="仿宋" w:cs="仿宋"/>
          <w:color w:val="auto"/>
          <w:sz w:val="28"/>
          <w:szCs w:val="28"/>
          <w:highlight w:val="none"/>
          <w:lang w:val="zh-CN"/>
        </w:rPr>
        <w:t xml:space="preserve">好得</w:t>
      </w:r>
      <w:r>
        <w:rPr>
          <w:rFonts w:hint="eastAsia" w:ascii="仿宋" w:hAnsi="仿宋" w:eastAsia="仿宋" w:cs="仿宋"/>
          <w:color w:val="auto"/>
          <w:sz w:val="28"/>
          <w:szCs w:val="28"/>
          <w:highlight w:val="none"/>
          <w:lang w:val="en-US" w:eastAsia="zh-CN"/>
        </w:rPr>
        <w:t xml:space="preserve">7</w:t>
      </w:r>
      <w:r>
        <w:rPr>
          <w:rFonts w:hint="eastAsia" w:ascii="仿宋" w:hAnsi="仿宋" w:eastAsia="仿宋" w:cs="仿宋"/>
          <w:color w:val="auto"/>
          <w:sz w:val="28"/>
          <w:szCs w:val="28"/>
          <w:highlight w:val="none"/>
          <w:lang w:val="zh-CN"/>
        </w:rPr>
        <w:t xml:space="preserve">分；内容一般、合理性一般得</w:t>
      </w:r>
      <w:r>
        <w:rPr>
          <w:rFonts w:hint="eastAsia" w:ascii="仿宋" w:hAnsi="仿宋" w:eastAsia="仿宋" w:cs="仿宋"/>
          <w:color w:val="auto"/>
          <w:sz w:val="28"/>
          <w:szCs w:val="28"/>
          <w:highlight w:val="none"/>
        </w:rPr>
        <w:t xml:space="preserve">3</w:t>
      </w:r>
      <w:r>
        <w:rPr>
          <w:rFonts w:hint="eastAsia" w:ascii="仿宋" w:hAnsi="仿宋" w:eastAsia="仿宋" w:cs="仿宋"/>
          <w:color w:val="auto"/>
          <w:sz w:val="28"/>
          <w:szCs w:val="28"/>
          <w:highlight w:val="none"/>
          <w:lang w:val="zh-CN"/>
        </w:rPr>
        <w:t xml:space="preserve">分，不提供不得分。</w:t>
      </w:r>
      <w:r/>
    </w:p>
    <w:p>
      <w:pPr>
        <w:ind w:firstLine="539"/>
        <w:keepLines w:val="0"/>
        <w:keepNext w:val="0"/>
        <w:pageBreakBefore w:val="0"/>
        <w:spacing w:line="500" w:lineRule="exact"/>
        <w:rPr>
          <w:rFonts w:hint="eastAsia" w:ascii="仿宋" w:hAnsi="仿宋" w:eastAsia="仿宋" w:cs="仿宋"/>
          <w:color w:val="auto"/>
          <w:sz w:val="28"/>
          <w:szCs w:val="28"/>
          <w:highlight w:val="none"/>
          <w:lang w:val="zh-CN"/>
        </w:rPr>
      </w:pPr>
      <w:r>
        <w:rPr>
          <w:rFonts w:hint="eastAsia" w:ascii="仿宋" w:hAnsi="仿宋" w:eastAsia="仿宋" w:cs="仿宋"/>
          <w:color w:val="auto"/>
          <w:sz w:val="28"/>
          <w:szCs w:val="28"/>
          <w:highlight w:val="none"/>
        </w:rPr>
        <w:t xml:space="preserve">3、</w:t>
      </w:r>
      <w:r>
        <w:rPr>
          <w:rFonts w:hint="eastAsia" w:ascii="仿宋" w:hAnsi="仿宋" w:eastAsia="仿宋" w:cs="仿宋"/>
          <w:color w:val="auto"/>
          <w:sz w:val="28"/>
          <w:szCs w:val="28"/>
          <w:highlight w:val="none"/>
          <w:lang w:val="zh-CN"/>
        </w:rPr>
        <w:t xml:space="preserve">服务质量保证措施(</w:t>
      </w:r>
      <w:r>
        <w:rPr>
          <w:rFonts w:hint="eastAsia" w:ascii="仿宋" w:hAnsi="仿宋" w:eastAsia="仿宋" w:cs="仿宋"/>
          <w:color w:val="auto"/>
          <w:sz w:val="28"/>
          <w:szCs w:val="28"/>
          <w:highlight w:val="none"/>
          <w:lang w:val="en-US" w:eastAsia="zh-CN"/>
        </w:rPr>
        <w:t xml:space="preserve">11</w:t>
      </w:r>
      <w:r>
        <w:rPr>
          <w:rFonts w:hint="eastAsia" w:ascii="仿宋" w:hAnsi="仿宋" w:eastAsia="仿宋" w:cs="仿宋"/>
          <w:color w:val="auto"/>
          <w:sz w:val="28"/>
          <w:szCs w:val="28"/>
          <w:highlight w:val="none"/>
          <w:lang w:val="zh-CN"/>
        </w:rPr>
        <w:t xml:space="preserve">分)</w:t>
      </w:r>
      <w:r/>
    </w:p>
    <w:p>
      <w:pPr>
        <w:ind w:firstLine="539"/>
        <w:keepLines w:val="0"/>
        <w:keepNext w:val="0"/>
        <w:pageBreakBefore w:val="0"/>
        <w:spacing w:line="500" w:lineRule="exact"/>
        <w:rPr>
          <w:rFonts w:hint="eastAsia" w:ascii="仿宋" w:hAnsi="仿宋" w:eastAsia="仿宋" w:cs="仿宋"/>
          <w:color w:val="auto"/>
          <w:sz w:val="28"/>
          <w:szCs w:val="28"/>
          <w:highlight w:val="none"/>
          <w:lang w:val="zh-CN"/>
        </w:rPr>
      </w:pPr>
      <w:r>
        <w:rPr>
          <w:rFonts w:hint="eastAsia" w:ascii="仿宋" w:hAnsi="仿宋" w:eastAsia="仿宋" w:cs="仿宋"/>
          <w:color w:val="auto"/>
          <w:sz w:val="28"/>
          <w:szCs w:val="28"/>
          <w:highlight w:val="none"/>
          <w:lang w:val="zh-CN"/>
        </w:rPr>
        <w:t xml:space="preserve">根据供应商提供的服务质量保证及措施详细程度、合理性进行综合评审:内容详细全面、合理性好得</w:t>
      </w:r>
      <w:r>
        <w:rPr>
          <w:rFonts w:hint="eastAsia" w:ascii="仿宋" w:hAnsi="仿宋" w:eastAsia="仿宋" w:cs="仿宋"/>
          <w:color w:val="auto"/>
          <w:sz w:val="28"/>
          <w:szCs w:val="28"/>
          <w:highlight w:val="none"/>
          <w:lang w:val="en-US" w:eastAsia="zh-CN"/>
        </w:rPr>
        <w:t xml:space="preserve">11</w:t>
      </w:r>
      <w:r>
        <w:rPr>
          <w:rFonts w:hint="eastAsia" w:ascii="仿宋" w:hAnsi="仿宋" w:eastAsia="仿宋" w:cs="仿宋"/>
          <w:color w:val="auto"/>
          <w:sz w:val="28"/>
          <w:szCs w:val="28"/>
          <w:highlight w:val="none"/>
          <w:lang w:val="zh-CN"/>
        </w:rPr>
        <w:t xml:space="preserve">分；内容</w:t>
      </w:r>
      <w:r>
        <w:rPr>
          <w:rFonts w:hint="eastAsia" w:ascii="仿宋" w:hAnsi="仿宋" w:eastAsia="仿宋" w:cs="仿宋"/>
          <w:color w:val="auto"/>
          <w:sz w:val="28"/>
          <w:szCs w:val="28"/>
          <w:highlight w:val="none"/>
        </w:rPr>
        <w:t xml:space="preserve">较为</w:t>
      </w:r>
      <w:r>
        <w:rPr>
          <w:rFonts w:hint="eastAsia" w:ascii="仿宋" w:hAnsi="仿宋" w:eastAsia="仿宋" w:cs="仿宋"/>
          <w:color w:val="auto"/>
          <w:sz w:val="28"/>
          <w:szCs w:val="28"/>
          <w:highlight w:val="none"/>
          <w:lang w:val="zh-CN"/>
        </w:rPr>
        <w:t xml:space="preserve">详细全面、合理性</w:t>
      </w:r>
      <w:r>
        <w:rPr>
          <w:rFonts w:hint="eastAsia" w:ascii="仿宋" w:hAnsi="仿宋" w:eastAsia="仿宋" w:cs="仿宋"/>
          <w:color w:val="auto"/>
          <w:sz w:val="28"/>
          <w:szCs w:val="28"/>
          <w:highlight w:val="none"/>
        </w:rPr>
        <w:t xml:space="preserve">较</w:t>
      </w:r>
      <w:r>
        <w:rPr>
          <w:rFonts w:hint="eastAsia" w:ascii="仿宋" w:hAnsi="仿宋" w:eastAsia="仿宋" w:cs="仿宋"/>
          <w:color w:val="auto"/>
          <w:sz w:val="28"/>
          <w:szCs w:val="28"/>
          <w:highlight w:val="none"/>
          <w:lang w:val="zh-CN"/>
        </w:rPr>
        <w:t xml:space="preserve">好得</w:t>
      </w:r>
      <w:r>
        <w:rPr>
          <w:rFonts w:hint="eastAsia" w:ascii="仿宋" w:hAnsi="仿宋" w:eastAsia="仿宋" w:cs="仿宋"/>
          <w:color w:val="auto"/>
          <w:sz w:val="28"/>
          <w:szCs w:val="28"/>
          <w:highlight w:val="none"/>
          <w:lang w:val="en-US" w:eastAsia="zh-CN"/>
        </w:rPr>
        <w:t xml:space="preserve">7</w:t>
      </w:r>
      <w:r>
        <w:rPr>
          <w:rFonts w:hint="eastAsia" w:ascii="仿宋" w:hAnsi="仿宋" w:eastAsia="仿宋" w:cs="仿宋"/>
          <w:color w:val="auto"/>
          <w:sz w:val="28"/>
          <w:szCs w:val="28"/>
          <w:highlight w:val="none"/>
          <w:lang w:val="zh-CN"/>
        </w:rPr>
        <w:t xml:space="preserve">分；内容一般、合理性一般得</w:t>
      </w:r>
      <w:r>
        <w:rPr>
          <w:rFonts w:hint="eastAsia" w:ascii="仿宋" w:hAnsi="仿宋" w:eastAsia="仿宋" w:cs="仿宋"/>
          <w:color w:val="auto"/>
          <w:sz w:val="28"/>
          <w:szCs w:val="28"/>
          <w:highlight w:val="none"/>
        </w:rPr>
        <w:t xml:space="preserve">3</w:t>
      </w:r>
      <w:r>
        <w:rPr>
          <w:rFonts w:hint="eastAsia" w:ascii="仿宋" w:hAnsi="仿宋" w:eastAsia="仿宋" w:cs="仿宋"/>
          <w:color w:val="auto"/>
          <w:sz w:val="28"/>
          <w:szCs w:val="28"/>
          <w:highlight w:val="none"/>
          <w:lang w:val="zh-CN"/>
        </w:rPr>
        <w:t xml:space="preserve">分，不提供不得分。</w:t>
      </w:r>
      <w:r/>
    </w:p>
    <w:p>
      <w:pPr>
        <w:ind w:firstLine="539"/>
        <w:keepLines w:val="0"/>
        <w:keepNext w:val="0"/>
        <w:pageBreakBefore w:val="0"/>
        <w:spacing w:line="500" w:lineRule="exact"/>
        <w:rPr>
          <w:rFonts w:hint="eastAsia" w:ascii="仿宋" w:hAnsi="仿宋" w:eastAsia="仿宋" w:cs="仿宋"/>
          <w:color w:val="auto"/>
          <w:sz w:val="28"/>
          <w:szCs w:val="28"/>
          <w:highlight w:val="none"/>
          <w:lang w:val="zh-CN"/>
        </w:rPr>
      </w:pPr>
      <w:r>
        <w:rPr>
          <w:rFonts w:hint="eastAsia" w:ascii="仿宋" w:hAnsi="仿宋" w:eastAsia="仿宋" w:cs="仿宋"/>
          <w:color w:val="auto"/>
          <w:sz w:val="28"/>
          <w:szCs w:val="28"/>
          <w:highlight w:val="none"/>
        </w:rPr>
        <w:t xml:space="preserve">4、</w:t>
      </w:r>
      <w:r>
        <w:rPr>
          <w:rFonts w:hint="eastAsia" w:ascii="仿宋" w:hAnsi="仿宋" w:eastAsia="仿宋" w:cs="仿宋"/>
          <w:color w:val="auto"/>
          <w:sz w:val="28"/>
          <w:szCs w:val="28"/>
          <w:highlight w:val="none"/>
          <w:lang w:val="zh-CN"/>
        </w:rPr>
        <w:t xml:space="preserve">突发事项的应对措施(</w:t>
      </w:r>
      <w:r>
        <w:rPr>
          <w:rFonts w:hint="eastAsia" w:ascii="仿宋" w:hAnsi="仿宋" w:eastAsia="仿宋" w:cs="仿宋"/>
          <w:color w:val="auto"/>
          <w:sz w:val="28"/>
          <w:szCs w:val="28"/>
          <w:highlight w:val="none"/>
        </w:rPr>
        <w:t xml:space="preserve"> </w:t>
      </w:r>
      <w:r>
        <w:rPr>
          <w:rFonts w:hint="eastAsia" w:ascii="仿宋" w:hAnsi="仿宋" w:eastAsia="仿宋" w:cs="仿宋"/>
          <w:color w:val="auto"/>
          <w:sz w:val="28"/>
          <w:szCs w:val="28"/>
          <w:highlight w:val="none"/>
          <w:lang w:val="en-US" w:eastAsia="zh-CN"/>
        </w:rPr>
        <w:t xml:space="preserve">11</w:t>
      </w:r>
      <w:r>
        <w:rPr>
          <w:rFonts w:hint="eastAsia" w:ascii="仿宋" w:hAnsi="仿宋" w:eastAsia="仿宋" w:cs="仿宋"/>
          <w:color w:val="auto"/>
          <w:sz w:val="28"/>
          <w:szCs w:val="28"/>
          <w:highlight w:val="none"/>
          <w:lang w:val="zh-CN"/>
        </w:rPr>
        <w:t xml:space="preserve">分)</w:t>
      </w:r>
      <w:r/>
    </w:p>
    <w:p>
      <w:pPr>
        <w:ind w:firstLine="539"/>
        <w:keepLines w:val="0"/>
        <w:keepNext w:val="0"/>
        <w:pageBreakBefore w:val="0"/>
        <w:spacing w:line="500" w:lineRule="exact"/>
        <w:rPr>
          <w:rFonts w:hint="eastAsia" w:ascii="仿宋" w:hAnsi="仿宋" w:eastAsia="仿宋" w:cs="仿宋"/>
          <w:color w:val="auto"/>
          <w:sz w:val="28"/>
          <w:szCs w:val="28"/>
          <w:highlight w:val="none"/>
          <w:lang w:val="zh-CN"/>
        </w:rPr>
      </w:pPr>
      <w:r>
        <w:rPr>
          <w:rFonts w:hint="eastAsia" w:ascii="仿宋" w:hAnsi="仿宋" w:eastAsia="仿宋" w:cs="仿宋"/>
          <w:color w:val="auto"/>
          <w:sz w:val="28"/>
          <w:szCs w:val="28"/>
          <w:highlight w:val="none"/>
          <w:lang w:val="zh-CN"/>
        </w:rPr>
        <w:t xml:space="preserve">根据供应商提供的突发事件处理具体措施的详细程度、合理性进行综合评审:内容详细全面、合理性好得</w:t>
      </w:r>
      <w:r>
        <w:rPr>
          <w:rFonts w:hint="eastAsia" w:ascii="仿宋" w:hAnsi="仿宋" w:eastAsia="仿宋" w:cs="仿宋"/>
          <w:color w:val="auto"/>
          <w:sz w:val="28"/>
          <w:szCs w:val="28"/>
          <w:highlight w:val="none"/>
          <w:lang w:val="en-US" w:eastAsia="zh-CN"/>
        </w:rPr>
        <w:t xml:space="preserve">11</w:t>
      </w:r>
      <w:r>
        <w:rPr>
          <w:rFonts w:hint="eastAsia" w:ascii="仿宋" w:hAnsi="仿宋" w:eastAsia="仿宋" w:cs="仿宋"/>
          <w:color w:val="auto"/>
          <w:sz w:val="28"/>
          <w:szCs w:val="28"/>
          <w:highlight w:val="none"/>
          <w:lang w:val="zh-CN"/>
        </w:rPr>
        <w:t xml:space="preserve">分;内容</w:t>
      </w:r>
      <w:r>
        <w:rPr>
          <w:rFonts w:hint="eastAsia" w:ascii="仿宋" w:hAnsi="仿宋" w:eastAsia="仿宋" w:cs="仿宋"/>
          <w:color w:val="auto"/>
          <w:sz w:val="28"/>
          <w:szCs w:val="28"/>
          <w:highlight w:val="none"/>
        </w:rPr>
        <w:t xml:space="preserve">较为</w:t>
      </w:r>
      <w:r>
        <w:rPr>
          <w:rFonts w:hint="eastAsia" w:ascii="仿宋" w:hAnsi="仿宋" w:eastAsia="仿宋" w:cs="仿宋"/>
          <w:color w:val="auto"/>
          <w:sz w:val="28"/>
          <w:szCs w:val="28"/>
          <w:highlight w:val="none"/>
          <w:lang w:val="zh-CN"/>
        </w:rPr>
        <w:t xml:space="preserve">详细全面、合理性</w:t>
      </w:r>
      <w:r>
        <w:rPr>
          <w:rFonts w:hint="eastAsia" w:ascii="仿宋" w:hAnsi="仿宋" w:eastAsia="仿宋" w:cs="仿宋"/>
          <w:color w:val="auto"/>
          <w:sz w:val="28"/>
          <w:szCs w:val="28"/>
          <w:highlight w:val="none"/>
        </w:rPr>
        <w:t xml:space="preserve">较</w:t>
      </w:r>
      <w:r>
        <w:rPr>
          <w:rFonts w:hint="eastAsia" w:ascii="仿宋" w:hAnsi="仿宋" w:eastAsia="仿宋" w:cs="仿宋"/>
          <w:color w:val="auto"/>
          <w:sz w:val="28"/>
          <w:szCs w:val="28"/>
          <w:highlight w:val="none"/>
          <w:lang w:val="zh-CN"/>
        </w:rPr>
        <w:t xml:space="preserve">好得</w:t>
      </w:r>
      <w:r>
        <w:rPr>
          <w:rFonts w:hint="eastAsia" w:ascii="仿宋" w:hAnsi="仿宋" w:eastAsia="仿宋" w:cs="仿宋"/>
          <w:color w:val="auto"/>
          <w:sz w:val="28"/>
          <w:szCs w:val="28"/>
          <w:highlight w:val="none"/>
          <w:lang w:val="en-US" w:eastAsia="zh-CN"/>
        </w:rPr>
        <w:t xml:space="preserve">7</w:t>
      </w:r>
      <w:r>
        <w:rPr>
          <w:rFonts w:hint="eastAsia" w:ascii="仿宋" w:hAnsi="仿宋" w:eastAsia="仿宋" w:cs="仿宋"/>
          <w:color w:val="auto"/>
          <w:sz w:val="28"/>
          <w:szCs w:val="28"/>
          <w:highlight w:val="none"/>
          <w:lang w:val="zh-CN"/>
        </w:rPr>
        <w:t xml:space="preserve">分;内容一般、合理性一般得</w:t>
      </w:r>
      <w:r>
        <w:rPr>
          <w:rFonts w:hint="eastAsia" w:ascii="仿宋" w:hAnsi="仿宋" w:eastAsia="仿宋" w:cs="仿宋"/>
          <w:color w:val="auto"/>
          <w:sz w:val="28"/>
          <w:szCs w:val="28"/>
          <w:highlight w:val="none"/>
        </w:rPr>
        <w:t xml:space="preserve">3</w:t>
      </w:r>
      <w:r>
        <w:rPr>
          <w:rFonts w:hint="eastAsia" w:ascii="仿宋" w:hAnsi="仿宋" w:eastAsia="仿宋" w:cs="仿宋"/>
          <w:color w:val="auto"/>
          <w:sz w:val="28"/>
          <w:szCs w:val="28"/>
          <w:highlight w:val="none"/>
          <w:lang w:val="zh-CN"/>
        </w:rPr>
        <w:t xml:space="preserve">分，不提供不得分。</w:t>
      </w:r>
      <w:r/>
    </w:p>
    <w:p>
      <w:pPr>
        <w:numPr>
          <w:ilvl w:val="0"/>
          <w:numId w:val="3"/>
        </w:numPr>
        <w:ind w:firstLine="539"/>
        <w:keepLines w:val="0"/>
        <w:keepNext w:val="0"/>
        <w:pageBreakBefore w:val="0"/>
        <w:spacing w:line="500" w:lineRule="exact"/>
        <w:rPr>
          <w:rFonts w:hint="eastAsia" w:ascii="仿宋" w:hAnsi="仿宋" w:eastAsia="仿宋" w:cs="仿宋"/>
          <w:color w:val="auto"/>
          <w:sz w:val="28"/>
          <w:szCs w:val="28"/>
          <w:highlight w:val="none"/>
          <w:lang w:val="en-US" w:eastAsia="zh-CN"/>
        </w:rPr>
      </w:pPr>
      <w:r>
        <w:rPr>
          <w:rFonts w:hint="eastAsia" w:ascii="仿宋" w:hAnsi="仿宋" w:eastAsia="仿宋" w:cs="仿宋"/>
          <w:color w:val="auto"/>
          <w:sz w:val="28"/>
          <w:szCs w:val="28"/>
          <w:highlight w:val="none"/>
          <w:lang w:val="en-US" w:eastAsia="zh-CN"/>
        </w:rPr>
        <w:t xml:space="preserve">运营期间与其他单位部门的综合协调方案（10分）</w:t>
      </w:r>
      <w:r/>
    </w:p>
    <w:p>
      <w:pPr>
        <w:ind w:firstLine="539"/>
        <w:keepLines w:val="0"/>
        <w:keepNext w:val="0"/>
        <w:pageBreakBefore w:val="0"/>
        <w:spacing w:line="500" w:lineRule="exact"/>
        <w:rPr>
          <w:rFonts w:hint="eastAsia" w:ascii="仿宋" w:hAnsi="仿宋" w:eastAsia="仿宋" w:cs="仿宋"/>
          <w:color w:val="auto"/>
          <w:sz w:val="28"/>
          <w:szCs w:val="28"/>
          <w:highlight w:val="none"/>
          <w:lang w:val="zh-CN"/>
        </w:rPr>
      </w:pPr>
      <w:r>
        <w:rPr>
          <w:rFonts w:hint="eastAsia" w:ascii="仿宋" w:hAnsi="仿宋" w:eastAsia="仿宋" w:cs="仿宋"/>
          <w:color w:val="auto"/>
          <w:sz w:val="28"/>
          <w:szCs w:val="28"/>
          <w:highlight w:val="none"/>
          <w:lang w:val="zh-CN"/>
        </w:rPr>
        <w:t xml:space="preserve">根据供应商提供的</w:t>
      </w:r>
      <w:r>
        <w:rPr>
          <w:rFonts w:hint="eastAsia" w:ascii="仿宋" w:hAnsi="仿宋" w:eastAsia="仿宋" w:cs="仿宋"/>
          <w:color w:val="auto"/>
          <w:sz w:val="28"/>
          <w:szCs w:val="28"/>
          <w:highlight w:val="none"/>
          <w:lang w:val="en-US" w:eastAsia="zh-CN"/>
        </w:rPr>
        <w:t xml:space="preserve">运营期间与其他单位部门的综合协调方案</w:t>
      </w:r>
      <w:r>
        <w:rPr>
          <w:rFonts w:hint="eastAsia" w:ascii="仿宋" w:hAnsi="仿宋" w:eastAsia="仿宋" w:cs="仿宋"/>
          <w:color w:val="auto"/>
          <w:sz w:val="28"/>
          <w:szCs w:val="28"/>
          <w:highlight w:val="none"/>
          <w:lang w:val="zh-CN"/>
        </w:rPr>
        <w:t xml:space="preserve">的详细程度、合理性进行综合评审:内容详细全面、合理性好得</w:t>
      </w:r>
      <w:r>
        <w:rPr>
          <w:rFonts w:hint="eastAsia" w:ascii="仿宋" w:hAnsi="仿宋" w:eastAsia="仿宋" w:cs="仿宋"/>
          <w:color w:val="auto"/>
          <w:sz w:val="28"/>
          <w:szCs w:val="28"/>
          <w:highlight w:val="none"/>
          <w:lang w:val="en-US" w:eastAsia="zh-CN"/>
        </w:rPr>
        <w:t xml:space="preserve">10</w:t>
      </w:r>
      <w:r>
        <w:rPr>
          <w:rFonts w:hint="eastAsia" w:ascii="仿宋" w:hAnsi="仿宋" w:eastAsia="仿宋" w:cs="仿宋"/>
          <w:color w:val="auto"/>
          <w:sz w:val="28"/>
          <w:szCs w:val="28"/>
          <w:highlight w:val="none"/>
          <w:lang w:val="zh-CN"/>
        </w:rPr>
        <w:t xml:space="preserve">分;内容</w:t>
      </w:r>
      <w:r>
        <w:rPr>
          <w:rFonts w:hint="eastAsia" w:ascii="仿宋" w:hAnsi="仿宋" w:eastAsia="仿宋" w:cs="仿宋"/>
          <w:color w:val="auto"/>
          <w:sz w:val="28"/>
          <w:szCs w:val="28"/>
          <w:highlight w:val="none"/>
        </w:rPr>
        <w:t xml:space="preserve">较为</w:t>
      </w:r>
      <w:r>
        <w:rPr>
          <w:rFonts w:hint="eastAsia" w:ascii="仿宋" w:hAnsi="仿宋" w:eastAsia="仿宋" w:cs="仿宋"/>
          <w:color w:val="auto"/>
          <w:sz w:val="28"/>
          <w:szCs w:val="28"/>
          <w:highlight w:val="none"/>
          <w:lang w:val="zh-CN"/>
        </w:rPr>
        <w:t xml:space="preserve">详细全面、合理性</w:t>
      </w:r>
      <w:r>
        <w:rPr>
          <w:rFonts w:hint="eastAsia" w:ascii="仿宋" w:hAnsi="仿宋" w:eastAsia="仿宋" w:cs="仿宋"/>
          <w:color w:val="auto"/>
          <w:sz w:val="28"/>
          <w:szCs w:val="28"/>
          <w:highlight w:val="none"/>
        </w:rPr>
        <w:t xml:space="preserve">较</w:t>
      </w:r>
      <w:r>
        <w:rPr>
          <w:rFonts w:hint="eastAsia" w:ascii="仿宋" w:hAnsi="仿宋" w:eastAsia="仿宋" w:cs="仿宋"/>
          <w:color w:val="auto"/>
          <w:sz w:val="28"/>
          <w:szCs w:val="28"/>
          <w:highlight w:val="none"/>
          <w:lang w:val="zh-CN"/>
        </w:rPr>
        <w:t xml:space="preserve">好得</w:t>
      </w:r>
      <w:r>
        <w:rPr>
          <w:rFonts w:hint="eastAsia" w:ascii="仿宋" w:hAnsi="仿宋" w:eastAsia="仿宋" w:cs="仿宋"/>
          <w:color w:val="auto"/>
          <w:sz w:val="28"/>
          <w:szCs w:val="28"/>
          <w:highlight w:val="none"/>
          <w:lang w:val="en-US" w:eastAsia="zh-CN"/>
        </w:rPr>
        <w:t xml:space="preserve">6</w:t>
      </w:r>
      <w:r>
        <w:rPr>
          <w:rFonts w:hint="eastAsia" w:ascii="仿宋" w:hAnsi="仿宋" w:eastAsia="仿宋" w:cs="仿宋"/>
          <w:color w:val="auto"/>
          <w:sz w:val="28"/>
          <w:szCs w:val="28"/>
          <w:highlight w:val="none"/>
          <w:lang w:val="zh-CN"/>
        </w:rPr>
        <w:t xml:space="preserve">分;内容一般、合理性一般得</w:t>
      </w:r>
      <w:r>
        <w:rPr>
          <w:rFonts w:hint="eastAsia" w:ascii="仿宋" w:hAnsi="仿宋" w:eastAsia="仿宋" w:cs="仿宋"/>
          <w:color w:val="auto"/>
          <w:sz w:val="28"/>
          <w:szCs w:val="28"/>
          <w:highlight w:val="none"/>
        </w:rPr>
        <w:t xml:space="preserve">3</w:t>
      </w:r>
      <w:r>
        <w:rPr>
          <w:rFonts w:hint="eastAsia" w:ascii="仿宋" w:hAnsi="仿宋" w:eastAsia="仿宋" w:cs="仿宋"/>
          <w:color w:val="auto"/>
          <w:sz w:val="28"/>
          <w:szCs w:val="28"/>
          <w:highlight w:val="none"/>
          <w:lang w:val="zh-CN"/>
        </w:rPr>
        <w:t xml:space="preserve">分，不提供不得分。</w:t>
      </w:r>
      <w:r/>
    </w:p>
    <w:p>
      <w:pPr>
        <w:ind w:firstLine="280"/>
        <w:keepLines w:val="0"/>
        <w:keepNext w:val="0"/>
        <w:pageBreakBefore w:val="0"/>
        <w:spacing w:line="500" w:lineRule="exact"/>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t xml:space="preserve">（三）商务部分：</w:t>
      </w:r>
      <w:r>
        <w:rPr>
          <w:rFonts w:hint="eastAsia" w:ascii="仿宋" w:hAnsi="仿宋" w:eastAsia="仿宋" w:cs="仿宋"/>
          <w:color w:val="auto"/>
          <w:sz w:val="28"/>
          <w:szCs w:val="28"/>
          <w:highlight w:val="none"/>
          <w:lang w:val="en-US" w:eastAsia="zh-CN"/>
        </w:rPr>
        <w:t xml:space="preserve">25</w:t>
      </w:r>
      <w:r>
        <w:rPr>
          <w:rFonts w:hint="eastAsia" w:ascii="仿宋" w:hAnsi="仿宋" w:eastAsia="仿宋" w:cs="仿宋"/>
          <w:color w:val="auto"/>
          <w:sz w:val="28"/>
          <w:szCs w:val="28"/>
          <w:highlight w:val="none"/>
        </w:rPr>
        <w:t xml:space="preserve">分</w:t>
      </w:r>
      <w:r/>
    </w:p>
    <w:p>
      <w:pPr>
        <w:ind w:firstLine="480"/>
        <w:keepLines w:val="0"/>
        <w:keepNext w:val="0"/>
        <w:pageBreakBefore w:val="0"/>
        <w:spacing w:line="500" w:lineRule="exact"/>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t xml:space="preserve">1、供应商现场实施团队</w:t>
      </w:r>
      <w:r>
        <w:rPr>
          <w:rFonts w:hint="eastAsia" w:ascii="仿宋" w:hAnsi="仿宋" w:eastAsia="仿宋" w:cs="仿宋"/>
          <w:color w:val="auto"/>
          <w:sz w:val="28"/>
          <w:szCs w:val="28"/>
          <w:highlight w:val="none"/>
          <w:lang w:val="en-US" w:eastAsia="zh-CN"/>
        </w:rPr>
        <w:t xml:space="preserve">项目总</w:t>
      </w:r>
      <w:r>
        <w:rPr>
          <w:rFonts w:hint="eastAsia" w:ascii="仿宋" w:hAnsi="仿宋" w:eastAsia="仿宋" w:cs="仿宋"/>
          <w:color w:val="auto"/>
          <w:sz w:val="28"/>
          <w:szCs w:val="28"/>
          <w:highlight w:val="none"/>
        </w:rPr>
        <w:t xml:space="preserve">负责人持有 护士中级及以上职称证书、养老护理员二级及以上证书、老年人能力评估师三级及以上证书</w:t>
      </w:r>
      <w:r>
        <w:rPr>
          <w:rFonts w:hint="eastAsia" w:ascii="仿宋" w:hAnsi="仿宋" w:eastAsia="仿宋" w:cs="仿宋"/>
          <w:color w:val="auto"/>
          <w:sz w:val="28"/>
          <w:szCs w:val="28"/>
          <w:highlight w:val="none"/>
          <w:lang w:val="en-US" w:eastAsia="zh-CN"/>
        </w:rPr>
        <w:t xml:space="preserve">,</w:t>
      </w:r>
      <w:r>
        <w:rPr>
          <w:rFonts w:hint="eastAsia" w:ascii="仿宋" w:hAnsi="仿宋" w:eastAsia="仿宋" w:cs="仿宋"/>
          <w:color w:val="auto"/>
          <w:sz w:val="28"/>
          <w:szCs w:val="28"/>
          <w:highlight w:val="none"/>
        </w:rPr>
        <w:t xml:space="preserve"> 持有一本证书得</w:t>
      </w:r>
      <w:r>
        <w:rPr>
          <w:rFonts w:hint="eastAsia" w:ascii="仿宋" w:hAnsi="仿宋" w:eastAsia="仿宋" w:cs="仿宋"/>
          <w:color w:val="auto"/>
          <w:sz w:val="28"/>
          <w:szCs w:val="28"/>
          <w:highlight w:val="none"/>
          <w:lang w:val="en-US" w:eastAsia="zh-CN"/>
        </w:rPr>
        <w:t xml:space="preserve">3</w:t>
      </w:r>
      <w:r>
        <w:rPr>
          <w:rFonts w:hint="eastAsia" w:ascii="仿宋" w:hAnsi="仿宋" w:eastAsia="仿宋" w:cs="仿宋"/>
          <w:color w:val="auto"/>
          <w:sz w:val="28"/>
          <w:szCs w:val="28"/>
          <w:highlight w:val="none"/>
        </w:rPr>
        <w:t xml:space="preserve">分，本项最多</w:t>
      </w:r>
      <w:r>
        <w:rPr>
          <w:rFonts w:hint="eastAsia" w:ascii="仿宋" w:hAnsi="仿宋" w:eastAsia="仿宋" w:cs="仿宋"/>
          <w:color w:val="auto"/>
          <w:sz w:val="28"/>
          <w:szCs w:val="28"/>
          <w:highlight w:val="none"/>
          <w:lang w:val="en-US" w:eastAsia="zh-CN"/>
        </w:rPr>
        <w:t xml:space="preserve">9</w:t>
      </w:r>
      <w:r>
        <w:rPr>
          <w:rFonts w:hint="eastAsia" w:ascii="仿宋" w:hAnsi="仿宋" w:eastAsia="仿宋" w:cs="仿宋"/>
          <w:color w:val="auto"/>
          <w:sz w:val="28"/>
          <w:szCs w:val="28"/>
          <w:highlight w:val="none"/>
        </w:rPr>
        <w:t xml:space="preserve">分。(</w:t>
      </w:r>
      <w:r>
        <w:rPr>
          <w:rFonts w:hint="eastAsia" w:ascii="仿宋" w:hAnsi="仿宋" w:eastAsia="仿宋"/>
          <w:sz w:val="28"/>
          <w:szCs w:val="28"/>
          <w:highlight w:val="none"/>
          <w:lang w:eastAsia="zh-CN"/>
        </w:rPr>
        <w:t xml:space="preserve">需提供证书扫描件并加盖供应商电子签章，未提供的不得分</w:t>
      </w:r>
      <w:r>
        <w:rPr>
          <w:rFonts w:hint="eastAsia" w:ascii="仿宋" w:hAnsi="仿宋" w:eastAsia="仿宋" w:cs="仿宋"/>
          <w:color w:val="auto"/>
          <w:sz w:val="28"/>
          <w:szCs w:val="28"/>
          <w:highlight w:val="none"/>
        </w:rPr>
        <w:t xml:space="preserve">)。</w:t>
      </w:r>
      <w:r/>
    </w:p>
    <w:p>
      <w:pPr>
        <w:ind w:firstLine="480"/>
        <w:keepLines w:val="0"/>
        <w:keepNext w:val="0"/>
        <w:pageBreakBefore w:val="0"/>
        <w:spacing w:line="500" w:lineRule="exact"/>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t xml:space="preserve">2、在满足磋商文件需求的基础上</w:t>
      </w:r>
      <w:r>
        <w:rPr>
          <w:rFonts w:hint="eastAsia" w:ascii="仿宋" w:hAnsi="仿宋" w:eastAsia="仿宋" w:cs="仿宋"/>
          <w:color w:val="auto"/>
          <w:sz w:val="28"/>
          <w:szCs w:val="28"/>
          <w:highlight w:val="none"/>
          <w:lang w:val="en-US" w:eastAsia="zh-CN"/>
        </w:rPr>
        <w:t xml:space="preserve">,</w:t>
      </w:r>
      <w:r>
        <w:rPr>
          <w:rFonts w:hint="eastAsia" w:ascii="仿宋" w:hAnsi="仿宋" w:eastAsia="仿宋" w:cs="仿宋"/>
          <w:color w:val="auto"/>
          <w:sz w:val="28"/>
          <w:szCs w:val="28"/>
          <w:highlight w:val="none"/>
        </w:rPr>
        <w:t xml:space="preserve">除项目负责人</w:t>
      </w:r>
      <w:r>
        <w:rPr>
          <w:rFonts w:hint="eastAsia" w:ascii="仿宋" w:hAnsi="仿宋" w:eastAsia="仿宋" w:cs="仿宋"/>
          <w:color w:val="auto"/>
          <w:sz w:val="28"/>
          <w:szCs w:val="28"/>
          <w:highlight w:val="none"/>
          <w:lang w:val="en-US" w:eastAsia="zh-CN"/>
        </w:rPr>
        <w:t xml:space="preserve">外，增加</w:t>
      </w:r>
      <w:r>
        <w:rPr>
          <w:rFonts w:hint="eastAsia" w:ascii="仿宋" w:hAnsi="仿宋" w:eastAsia="仿宋" w:cs="仿宋"/>
          <w:color w:val="auto"/>
          <w:sz w:val="28"/>
          <w:szCs w:val="28"/>
          <w:highlight w:val="none"/>
        </w:rPr>
        <w:t xml:space="preserve">具有执业医师证书或护士证书或护理员证书的，每</w:t>
      </w:r>
      <w:r>
        <w:rPr>
          <w:rFonts w:hint="eastAsia" w:ascii="仿宋" w:hAnsi="仿宋" w:eastAsia="仿宋" w:cs="仿宋"/>
          <w:color w:val="auto"/>
          <w:sz w:val="28"/>
          <w:szCs w:val="28"/>
          <w:highlight w:val="none"/>
          <w:lang w:val="en-US" w:eastAsia="zh-CN"/>
        </w:rPr>
        <w:t xml:space="preserve">增加</w:t>
      </w:r>
      <w:r>
        <w:rPr>
          <w:rFonts w:hint="eastAsia" w:ascii="仿宋" w:hAnsi="仿宋" w:eastAsia="仿宋" w:cs="仿宋"/>
          <w:color w:val="auto"/>
          <w:sz w:val="28"/>
          <w:szCs w:val="28"/>
          <w:highlight w:val="none"/>
        </w:rPr>
        <w:t xml:space="preserve">1名人员证书得</w:t>
      </w:r>
      <w:r>
        <w:rPr>
          <w:rFonts w:hint="eastAsia" w:ascii="仿宋" w:hAnsi="仿宋" w:eastAsia="仿宋" w:cs="仿宋"/>
          <w:color w:val="auto"/>
          <w:sz w:val="28"/>
          <w:szCs w:val="28"/>
          <w:highlight w:val="none"/>
          <w:lang w:val="en-US" w:eastAsia="zh-CN"/>
        </w:rPr>
        <w:t xml:space="preserve">1</w:t>
      </w:r>
      <w:r>
        <w:rPr>
          <w:rFonts w:hint="eastAsia" w:ascii="仿宋" w:hAnsi="仿宋" w:eastAsia="仿宋" w:cs="仿宋"/>
          <w:color w:val="auto"/>
          <w:sz w:val="28"/>
          <w:szCs w:val="28"/>
          <w:highlight w:val="none"/>
        </w:rPr>
        <w:t xml:space="preserve">分，本项最多得</w:t>
      </w:r>
      <w:r>
        <w:rPr>
          <w:rFonts w:hint="eastAsia" w:ascii="仿宋" w:hAnsi="仿宋" w:eastAsia="仿宋" w:cs="仿宋"/>
          <w:color w:val="auto"/>
          <w:sz w:val="28"/>
          <w:szCs w:val="28"/>
          <w:highlight w:val="none"/>
          <w:lang w:val="en-US" w:eastAsia="zh-CN"/>
        </w:rPr>
        <w:t xml:space="preserve">5</w:t>
      </w:r>
      <w:r>
        <w:rPr>
          <w:rFonts w:hint="eastAsia" w:ascii="仿宋" w:hAnsi="仿宋" w:eastAsia="仿宋" w:cs="仿宋"/>
          <w:color w:val="auto"/>
          <w:sz w:val="28"/>
          <w:szCs w:val="28"/>
          <w:highlight w:val="none"/>
        </w:rPr>
        <w:t xml:space="preserve">分。(提供证书、劳动合同</w:t>
      </w:r>
      <w:r>
        <w:rPr>
          <w:rFonts w:hint="eastAsia" w:ascii="仿宋" w:hAnsi="仿宋" w:eastAsia="仿宋" w:cs="仿宋"/>
          <w:color w:val="auto"/>
          <w:sz w:val="28"/>
          <w:szCs w:val="28"/>
          <w:highlight w:val="none"/>
          <w:lang w:val="en-US" w:eastAsia="zh-CN"/>
        </w:rPr>
        <w:t xml:space="preserve">扫描件</w:t>
      </w:r>
      <w:r>
        <w:rPr>
          <w:rFonts w:hint="eastAsia" w:ascii="仿宋" w:hAnsi="仿宋" w:eastAsia="仿宋" w:cs="仿宋"/>
          <w:color w:val="auto"/>
          <w:sz w:val="28"/>
          <w:szCs w:val="28"/>
          <w:highlight w:val="none"/>
        </w:rPr>
        <w:t xml:space="preserve">加盖供应商的电子签章，</w:t>
      </w:r>
      <w:r>
        <w:rPr>
          <w:rFonts w:hint="eastAsia" w:ascii="仿宋" w:hAnsi="仿宋" w:eastAsia="仿宋" w:cs="仿宋"/>
          <w:color w:val="auto"/>
          <w:sz w:val="28"/>
          <w:szCs w:val="28"/>
          <w:highlight w:val="none"/>
          <w:lang w:val="en-US" w:eastAsia="zh-CN"/>
        </w:rPr>
        <w:t xml:space="preserve">未</w:t>
      </w:r>
      <w:r>
        <w:rPr>
          <w:rFonts w:hint="eastAsia" w:ascii="仿宋" w:hAnsi="仿宋" w:eastAsia="仿宋" w:cs="仿宋"/>
          <w:color w:val="auto"/>
          <w:sz w:val="28"/>
          <w:szCs w:val="28"/>
          <w:highlight w:val="none"/>
        </w:rPr>
        <w:t xml:space="preserve">提供不得分)</w:t>
      </w:r>
      <w:r/>
    </w:p>
    <w:p>
      <w:pPr>
        <w:ind w:firstLine="480"/>
        <w:keepLines w:val="0"/>
        <w:keepNext w:val="0"/>
        <w:pageBreakBefore w:val="0"/>
        <w:spacing w:line="500" w:lineRule="exact"/>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lang w:val="en-US" w:eastAsia="zh-CN"/>
        </w:rPr>
        <w:t xml:space="preserve">3</w:t>
      </w:r>
      <w:r>
        <w:rPr>
          <w:rFonts w:hint="eastAsia" w:ascii="仿宋" w:hAnsi="仿宋" w:eastAsia="仿宋" w:cs="仿宋"/>
          <w:color w:val="auto"/>
          <w:sz w:val="28"/>
          <w:szCs w:val="28"/>
          <w:highlight w:val="none"/>
        </w:rPr>
        <w:t xml:space="preserve">、供应商本单位具有食堂的得 </w:t>
      </w:r>
      <w:r>
        <w:rPr>
          <w:rFonts w:hint="eastAsia" w:ascii="仿宋" w:hAnsi="仿宋" w:eastAsia="仿宋" w:cs="仿宋"/>
          <w:color w:val="auto"/>
          <w:sz w:val="28"/>
          <w:szCs w:val="28"/>
          <w:highlight w:val="none"/>
          <w:lang w:val="en-US" w:eastAsia="zh-CN"/>
        </w:rPr>
        <w:t xml:space="preserve">2</w:t>
      </w:r>
      <w:r>
        <w:rPr>
          <w:rFonts w:hint="eastAsia" w:ascii="仿宋" w:hAnsi="仿宋" w:eastAsia="仿宋" w:cs="仿宋"/>
          <w:color w:val="auto"/>
          <w:sz w:val="28"/>
          <w:szCs w:val="28"/>
          <w:highlight w:val="none"/>
        </w:rPr>
        <w:t xml:space="preserve">分(提供食品经营许可证扫描件加盖</w:t>
      </w:r>
      <w:r>
        <w:rPr>
          <w:rFonts w:hint="eastAsia" w:ascii="仿宋" w:hAnsi="仿宋" w:eastAsia="仿宋" w:cs="仿宋"/>
          <w:color w:val="auto"/>
          <w:sz w:val="28"/>
          <w:szCs w:val="28"/>
          <w:highlight w:val="none"/>
          <w:lang w:val="en-US" w:eastAsia="zh-CN"/>
        </w:rPr>
        <w:t xml:space="preserve">供应商</w:t>
      </w:r>
      <w:r>
        <w:rPr>
          <w:rFonts w:hint="eastAsia" w:ascii="仿宋" w:hAnsi="仿宋" w:eastAsia="仿宋" w:cs="仿宋"/>
          <w:color w:val="auto"/>
          <w:sz w:val="28"/>
          <w:szCs w:val="28"/>
          <w:highlight w:val="none"/>
        </w:rPr>
        <w:t xml:space="preserve">电子签章，未提供不得分)</w:t>
      </w:r>
      <w:r/>
    </w:p>
    <w:p>
      <w:pPr>
        <w:ind w:firstLine="480"/>
        <w:keepLines w:val="0"/>
        <w:keepNext w:val="0"/>
        <w:pageBreakBefore w:val="0"/>
        <w:spacing w:line="500" w:lineRule="exact"/>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lang w:val="en-US" w:eastAsia="zh-CN"/>
        </w:rPr>
        <w:t xml:space="preserve">4</w:t>
      </w:r>
      <w:r>
        <w:rPr>
          <w:rFonts w:hint="eastAsia" w:ascii="仿宋" w:hAnsi="仿宋" w:eastAsia="仿宋" w:cs="仿宋"/>
          <w:color w:val="auto"/>
          <w:sz w:val="28"/>
          <w:szCs w:val="28"/>
          <w:highlight w:val="none"/>
        </w:rPr>
        <w:t xml:space="preserve">、供应商本单位具有</w:t>
      </w:r>
      <w:r>
        <w:rPr>
          <w:rFonts w:hint="eastAsia" w:ascii="仿宋" w:hAnsi="仿宋" w:eastAsia="仿宋" w:cs="仿宋"/>
          <w:color w:val="auto"/>
          <w:sz w:val="28"/>
          <w:szCs w:val="28"/>
          <w:highlight w:val="none"/>
          <w:lang w:val="en-US" w:eastAsia="zh-CN"/>
        </w:rPr>
        <w:t xml:space="preserve">康复</w:t>
      </w:r>
      <w:r>
        <w:rPr>
          <w:rFonts w:hint="eastAsia" w:ascii="仿宋" w:hAnsi="仿宋" w:eastAsia="仿宋" w:cs="仿宋"/>
          <w:color w:val="auto"/>
          <w:sz w:val="28"/>
          <w:szCs w:val="28"/>
          <w:highlight w:val="none"/>
        </w:rPr>
        <w:t xml:space="preserve">活动场所得</w:t>
      </w:r>
      <w:r>
        <w:rPr>
          <w:rFonts w:hint="eastAsia" w:ascii="仿宋" w:hAnsi="仿宋" w:eastAsia="仿宋" w:cs="仿宋"/>
          <w:color w:val="auto"/>
          <w:sz w:val="28"/>
          <w:szCs w:val="28"/>
          <w:highlight w:val="none"/>
          <w:lang w:val="en-US" w:eastAsia="zh-CN"/>
        </w:rPr>
        <w:t xml:space="preserve">2</w:t>
      </w:r>
      <w:r>
        <w:rPr>
          <w:rFonts w:hint="eastAsia" w:ascii="仿宋" w:hAnsi="仿宋" w:eastAsia="仿宋" w:cs="仿宋"/>
          <w:color w:val="auto"/>
          <w:sz w:val="28"/>
          <w:szCs w:val="28"/>
          <w:highlight w:val="none"/>
        </w:rPr>
        <w:t xml:space="preserve">分</w:t>
      </w:r>
      <w:r>
        <w:rPr>
          <w:rFonts w:hint="eastAsia" w:ascii="仿宋" w:hAnsi="仿宋" w:eastAsia="仿宋" w:cs="仿宋"/>
          <w:color w:val="auto"/>
          <w:sz w:val="28"/>
          <w:szCs w:val="28"/>
          <w:highlight w:val="none"/>
          <w:lang w:eastAsia="zh-CN"/>
        </w:rPr>
        <w:t xml:space="preserve">，</w:t>
      </w:r>
      <w:r>
        <w:rPr>
          <w:rFonts w:hint="eastAsia" w:ascii="仿宋" w:hAnsi="仿宋" w:eastAsia="仿宋" w:cs="仿宋"/>
          <w:color w:val="auto"/>
          <w:sz w:val="28"/>
          <w:szCs w:val="28"/>
          <w:highlight w:val="none"/>
          <w:lang w:val="en-US" w:eastAsia="zh-CN"/>
        </w:rPr>
        <w:t xml:space="preserve">一名康复初级证书（康复士）及以上人员得3分，最高得5分</w:t>
      </w:r>
      <w:r>
        <w:rPr>
          <w:rFonts w:hint="eastAsia" w:ascii="仿宋" w:hAnsi="仿宋" w:eastAsia="仿宋" w:cs="仿宋"/>
          <w:color w:val="auto"/>
          <w:sz w:val="28"/>
          <w:szCs w:val="28"/>
          <w:highlight w:val="none"/>
        </w:rPr>
        <w:t xml:space="preserve">（需提供活动场所照片</w:t>
      </w:r>
      <w:r>
        <w:rPr>
          <w:rFonts w:hint="eastAsia" w:ascii="仿宋" w:hAnsi="仿宋" w:eastAsia="仿宋" w:cs="仿宋"/>
          <w:color w:val="auto"/>
          <w:sz w:val="28"/>
          <w:szCs w:val="28"/>
          <w:highlight w:val="none"/>
          <w:lang w:val="en-US" w:eastAsia="zh-CN"/>
        </w:rPr>
        <w:t xml:space="preserve">及康复人员证书以及劳动合同</w:t>
      </w:r>
      <w:r>
        <w:rPr>
          <w:rFonts w:hint="eastAsia" w:ascii="仿宋" w:hAnsi="仿宋" w:eastAsia="仿宋" w:cs="仿宋"/>
          <w:color w:val="auto"/>
          <w:sz w:val="28"/>
          <w:szCs w:val="28"/>
          <w:highlight w:val="none"/>
        </w:rPr>
        <w:t xml:space="preserve">扫描件加盖</w:t>
      </w:r>
      <w:r>
        <w:rPr>
          <w:rFonts w:hint="eastAsia" w:ascii="仿宋" w:hAnsi="仿宋" w:eastAsia="仿宋" w:cs="仿宋"/>
          <w:color w:val="auto"/>
          <w:sz w:val="28"/>
          <w:szCs w:val="28"/>
          <w:highlight w:val="none"/>
          <w:lang w:val="en-US" w:eastAsia="zh-CN"/>
        </w:rPr>
        <w:t xml:space="preserve">供应商</w:t>
      </w:r>
      <w:r>
        <w:rPr>
          <w:rFonts w:hint="eastAsia" w:ascii="仿宋" w:hAnsi="仿宋" w:eastAsia="仿宋" w:cs="仿宋"/>
          <w:color w:val="auto"/>
          <w:sz w:val="28"/>
          <w:szCs w:val="28"/>
          <w:highlight w:val="none"/>
        </w:rPr>
        <w:t xml:space="preserve">电子签章，未提供不得分)</w:t>
      </w:r>
      <w:r/>
    </w:p>
    <w:p>
      <w:pPr>
        <w:ind w:firstLine="480"/>
        <w:keepLines w:val="0"/>
        <w:keepNext w:val="0"/>
        <w:pageBreakBefore w:val="0"/>
        <w:spacing w:line="500" w:lineRule="exact"/>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lang w:val="en-US" w:eastAsia="zh-CN"/>
        </w:rPr>
        <w:t xml:space="preserve">5</w:t>
      </w:r>
      <w:r>
        <w:rPr>
          <w:rFonts w:hint="eastAsia" w:ascii="仿宋" w:hAnsi="仿宋" w:eastAsia="仿宋" w:cs="仿宋"/>
          <w:color w:val="auto"/>
          <w:sz w:val="28"/>
          <w:szCs w:val="28"/>
          <w:highlight w:val="none"/>
        </w:rPr>
        <w:t xml:space="preserve">、供应商具有针对残疾人提供接送车辆的，有 1辆得</w:t>
      </w:r>
      <w:r>
        <w:rPr>
          <w:rFonts w:hint="eastAsia" w:ascii="仿宋" w:hAnsi="仿宋" w:eastAsia="仿宋" w:cs="仿宋"/>
          <w:color w:val="auto"/>
          <w:sz w:val="28"/>
          <w:szCs w:val="28"/>
          <w:highlight w:val="none"/>
          <w:lang w:val="en-US" w:eastAsia="zh-CN"/>
        </w:rPr>
        <w:t xml:space="preserve">2</w:t>
      </w:r>
      <w:r>
        <w:rPr>
          <w:rFonts w:hint="eastAsia" w:ascii="仿宋" w:hAnsi="仿宋" w:eastAsia="仿宋" w:cs="仿宋"/>
          <w:color w:val="auto"/>
          <w:sz w:val="28"/>
          <w:szCs w:val="28"/>
          <w:highlight w:val="none"/>
        </w:rPr>
        <w:t xml:space="preserve">分，最多得</w:t>
      </w:r>
      <w:r>
        <w:rPr>
          <w:rFonts w:hint="eastAsia" w:ascii="仿宋" w:hAnsi="仿宋" w:eastAsia="仿宋" w:cs="仿宋"/>
          <w:color w:val="auto"/>
          <w:sz w:val="28"/>
          <w:szCs w:val="28"/>
          <w:highlight w:val="none"/>
          <w:lang w:val="en-US" w:eastAsia="zh-CN"/>
        </w:rPr>
        <w:t xml:space="preserve">4</w:t>
      </w:r>
      <w:r>
        <w:rPr>
          <w:rFonts w:hint="eastAsia" w:ascii="仿宋" w:hAnsi="仿宋" w:eastAsia="仿宋" w:cs="仿宋"/>
          <w:color w:val="auto"/>
          <w:sz w:val="28"/>
          <w:szCs w:val="28"/>
          <w:highlight w:val="none"/>
        </w:rPr>
        <w:t xml:space="preserve">分(</w:t>
      </w:r>
      <w:r>
        <w:rPr>
          <w:rFonts w:hint="eastAsia" w:ascii="仿宋" w:hAnsi="仿宋" w:eastAsia="仿宋" w:cs="仿宋"/>
          <w:color w:val="auto"/>
          <w:sz w:val="28"/>
          <w:szCs w:val="28"/>
          <w:highlight w:val="none"/>
          <w:lang w:val="en-US" w:eastAsia="zh-CN"/>
        </w:rPr>
        <w:t xml:space="preserve">自有车辆</w:t>
      </w:r>
      <w:r>
        <w:rPr>
          <w:rFonts w:hint="eastAsia" w:ascii="仿宋" w:hAnsi="仿宋" w:eastAsia="仿宋" w:cs="仿宋"/>
          <w:color w:val="auto"/>
          <w:sz w:val="28"/>
          <w:szCs w:val="28"/>
          <w:highlight w:val="none"/>
        </w:rPr>
        <w:t xml:space="preserve">提供车辆行驶证</w:t>
      </w:r>
      <w:r>
        <w:rPr>
          <w:rFonts w:hint="eastAsia" w:ascii="仿宋" w:hAnsi="仿宋" w:eastAsia="仿宋" w:cs="仿宋"/>
          <w:color w:val="auto"/>
          <w:sz w:val="28"/>
          <w:szCs w:val="28"/>
          <w:highlight w:val="none"/>
          <w:lang w:val="en-US" w:eastAsia="zh-CN"/>
        </w:rPr>
        <w:t xml:space="preserve">或租赁车辆提供</w:t>
      </w:r>
      <w:r>
        <w:rPr>
          <w:rFonts w:hint="eastAsia" w:ascii="仿宋" w:hAnsi="仿宋" w:eastAsia="仿宋" w:cs="仿宋"/>
          <w:color w:val="auto"/>
          <w:sz w:val="28"/>
          <w:szCs w:val="28"/>
          <w:highlight w:val="none"/>
        </w:rPr>
        <w:t xml:space="preserve">租赁合同扫描件加盖</w:t>
      </w:r>
      <w:r>
        <w:rPr>
          <w:rFonts w:hint="eastAsia" w:ascii="仿宋" w:hAnsi="仿宋" w:eastAsia="仿宋" w:cs="仿宋"/>
          <w:color w:val="auto"/>
          <w:sz w:val="28"/>
          <w:szCs w:val="28"/>
          <w:highlight w:val="none"/>
          <w:lang w:val="en-US" w:eastAsia="zh-CN"/>
        </w:rPr>
        <w:t xml:space="preserve">供应商</w:t>
      </w:r>
      <w:r>
        <w:rPr>
          <w:rFonts w:hint="eastAsia" w:ascii="仿宋" w:hAnsi="仿宋" w:eastAsia="仿宋" w:cs="仿宋"/>
          <w:color w:val="auto"/>
          <w:sz w:val="28"/>
          <w:szCs w:val="28"/>
          <w:highlight w:val="none"/>
        </w:rPr>
        <w:t xml:space="preserve">电子签章，未提供不得分)</w:t>
      </w:r>
      <w:r/>
    </w:p>
    <w:p>
      <w:pPr>
        <w:ind w:firstLine="280"/>
        <w:keepLines w:val="0"/>
        <w:keepNext w:val="0"/>
        <w:pageBreakBefore w:val="0"/>
        <w:spacing w:line="500" w:lineRule="exact"/>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t xml:space="preserve">（四）承诺：</w:t>
      </w:r>
      <w:r>
        <w:rPr>
          <w:rFonts w:hint="eastAsia" w:ascii="仿宋" w:hAnsi="仿宋" w:eastAsia="仿宋" w:cs="仿宋"/>
          <w:color w:val="auto"/>
          <w:sz w:val="28"/>
          <w:szCs w:val="28"/>
          <w:highlight w:val="none"/>
          <w:lang w:val="en-US" w:eastAsia="zh-CN"/>
        </w:rPr>
        <w:t xml:space="preserve">6</w:t>
      </w:r>
      <w:r>
        <w:rPr>
          <w:rFonts w:hint="eastAsia" w:ascii="仿宋" w:hAnsi="仿宋" w:eastAsia="仿宋" w:cs="仿宋"/>
          <w:color w:val="auto"/>
          <w:sz w:val="28"/>
          <w:szCs w:val="28"/>
          <w:highlight w:val="none"/>
        </w:rPr>
        <w:t xml:space="preserve">分</w:t>
      </w:r>
      <w:r/>
    </w:p>
    <w:p>
      <w:pPr>
        <w:ind w:firstLine="480"/>
        <w:keepLines w:val="0"/>
        <w:keepNext w:val="0"/>
        <w:pageBreakBefore w:val="0"/>
        <w:spacing w:line="500" w:lineRule="exact"/>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t xml:space="preserve">供应商提供以下承诺之一，上传电子文件中，并加盖供应商电子签章：</w:t>
      </w:r>
      <w:r/>
    </w:p>
    <w:p>
      <w:pPr>
        <w:ind w:firstLine="480"/>
        <w:keepLines w:val="0"/>
        <w:keepNext w:val="0"/>
        <w:pageBreakBefore w:val="0"/>
        <w:spacing w:line="500" w:lineRule="exact"/>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t xml:space="preserve">（1）成交后收取个人承担费用，有生活自理能力不超过 6000元每年:有半自理能力不超过 8000 元每年:无自理能力不超过 12000 元每年得</w:t>
      </w:r>
      <w:r>
        <w:rPr>
          <w:rFonts w:hint="eastAsia" w:ascii="仿宋" w:hAnsi="仿宋" w:eastAsia="仿宋" w:cs="仿宋"/>
          <w:color w:val="auto"/>
          <w:sz w:val="28"/>
          <w:szCs w:val="28"/>
          <w:highlight w:val="none"/>
          <w:lang w:val="en-US" w:eastAsia="zh-CN"/>
        </w:rPr>
        <w:t xml:space="preserve">6</w:t>
      </w:r>
      <w:r>
        <w:rPr>
          <w:rFonts w:hint="eastAsia" w:ascii="仿宋" w:hAnsi="仿宋" w:eastAsia="仿宋" w:cs="仿宋"/>
          <w:color w:val="auto"/>
          <w:sz w:val="28"/>
          <w:szCs w:val="28"/>
          <w:highlight w:val="none"/>
        </w:rPr>
        <w:t xml:space="preserve">分；</w:t>
      </w:r>
      <w:r/>
    </w:p>
    <w:p>
      <w:pPr>
        <w:ind w:firstLine="480"/>
        <w:keepLines w:val="0"/>
        <w:keepNext w:val="0"/>
        <w:pageBreakBefore w:val="0"/>
        <w:spacing w:line="500" w:lineRule="exact"/>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t xml:space="preserve">（2）成交后收取个人承担费用，有生活自理能力不超过 8000 元每年:有半自理能力不超过 10000 元每年:无自理能力不超过 14000 元每年得</w:t>
      </w:r>
      <w:r>
        <w:rPr>
          <w:rFonts w:hint="eastAsia" w:ascii="仿宋" w:hAnsi="仿宋" w:eastAsia="仿宋" w:cs="仿宋"/>
          <w:color w:val="auto"/>
          <w:sz w:val="28"/>
          <w:szCs w:val="28"/>
          <w:highlight w:val="none"/>
          <w:lang w:val="en-US" w:eastAsia="zh-CN"/>
        </w:rPr>
        <w:t xml:space="preserve">2</w:t>
      </w:r>
      <w:r>
        <w:rPr>
          <w:rFonts w:hint="eastAsia" w:ascii="仿宋" w:hAnsi="仿宋" w:eastAsia="仿宋" w:cs="仿宋"/>
          <w:color w:val="auto"/>
          <w:sz w:val="28"/>
          <w:szCs w:val="28"/>
          <w:highlight w:val="none"/>
        </w:rPr>
        <w:t xml:space="preserve">分；</w:t>
      </w:r>
      <w:r/>
    </w:p>
    <w:p>
      <w:pPr>
        <w:ind w:firstLine="480"/>
        <w:keepLines w:val="0"/>
        <w:keepNext w:val="0"/>
        <w:pageBreakBefore w:val="0"/>
        <w:spacing w:line="500" w:lineRule="exact"/>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lang w:eastAsia="zh-CN"/>
        </w:rPr>
        <w:t xml:space="preserve">（</w:t>
      </w:r>
      <w:r>
        <w:rPr>
          <w:rFonts w:hint="eastAsia" w:ascii="仿宋" w:hAnsi="仿宋" w:eastAsia="仿宋" w:cs="仿宋"/>
          <w:color w:val="auto"/>
          <w:sz w:val="28"/>
          <w:szCs w:val="28"/>
          <w:highlight w:val="none"/>
          <w:lang w:val="en-US" w:eastAsia="zh-CN"/>
        </w:rPr>
        <w:t xml:space="preserve">3）</w:t>
      </w:r>
      <w:r>
        <w:rPr>
          <w:rFonts w:hint="eastAsia" w:ascii="仿宋" w:hAnsi="仿宋" w:eastAsia="仿宋" w:cs="仿宋"/>
          <w:color w:val="auto"/>
          <w:sz w:val="28"/>
          <w:szCs w:val="28"/>
          <w:highlight w:val="none"/>
        </w:rPr>
        <w:t xml:space="preserve">成交后收取个人承担费用，有生活自理能力不超过 10000 元每年:有半自理能力不超过 12000 元每年;无自理能力不超过 16000 元每年得</w:t>
      </w:r>
      <w:r>
        <w:rPr>
          <w:rFonts w:hint="eastAsia" w:ascii="仿宋" w:hAnsi="仿宋" w:eastAsia="仿宋" w:cs="仿宋"/>
          <w:color w:val="auto"/>
          <w:sz w:val="28"/>
          <w:szCs w:val="28"/>
          <w:highlight w:val="none"/>
          <w:lang w:val="en-US" w:eastAsia="zh-CN"/>
        </w:rPr>
        <w:t xml:space="preserve">1</w:t>
      </w:r>
      <w:r>
        <w:rPr>
          <w:rFonts w:hint="eastAsia" w:ascii="仿宋" w:hAnsi="仿宋" w:eastAsia="仿宋" w:cs="仿宋"/>
          <w:color w:val="auto"/>
          <w:sz w:val="28"/>
          <w:szCs w:val="28"/>
          <w:highlight w:val="none"/>
        </w:rPr>
        <w:t xml:space="preserve">分；</w:t>
      </w:r>
      <w:r/>
    </w:p>
    <w:p>
      <w:pPr>
        <w:ind w:firstLine="480"/>
        <w:keepLines w:val="0"/>
        <w:keepNext w:val="0"/>
        <w:pageBreakBefore w:val="0"/>
        <w:spacing w:line="500" w:lineRule="exact"/>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t xml:space="preserve">注:①本项最高得</w:t>
      </w:r>
      <w:r>
        <w:rPr>
          <w:rFonts w:hint="eastAsia" w:ascii="仿宋" w:hAnsi="仿宋" w:eastAsia="仿宋" w:cs="仿宋"/>
          <w:color w:val="auto"/>
          <w:sz w:val="28"/>
          <w:szCs w:val="28"/>
          <w:highlight w:val="none"/>
          <w:lang w:val="en-US" w:eastAsia="zh-CN"/>
        </w:rPr>
        <w:t xml:space="preserve">6</w:t>
      </w:r>
      <w:r>
        <w:rPr>
          <w:rFonts w:hint="eastAsia" w:ascii="仿宋" w:hAnsi="仿宋" w:eastAsia="仿宋" w:cs="仿宋"/>
          <w:color w:val="auto"/>
          <w:sz w:val="28"/>
          <w:szCs w:val="28"/>
          <w:highlight w:val="none"/>
        </w:rPr>
        <w:t xml:space="preserve">分，不提供不得分</w:t>
      </w:r>
      <w:r/>
    </w:p>
    <w:p>
      <w:pPr>
        <w:ind w:firstLine="918"/>
        <w:keepLines w:val="0"/>
        <w:keepNext w:val="0"/>
        <w:pageBreakBefore w:val="0"/>
        <w:spacing w:line="500" w:lineRule="exact"/>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t xml:space="preserve">②个人承担费用不包含残疾人用药和不在机构服务范围内的。</w:t>
      </w:r>
      <w:r/>
    </w:p>
    <w:p>
      <w:pPr>
        <w:ind w:firstLine="918"/>
        <w:spacing w:line="500" w:lineRule="exact"/>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t xml:space="preserve">③严禁供应商额外向残疾人收取各项日常生活开支。除残疾人本人按规定自行承担的费用外，水电费、空调费、网络费、电视费、卫生纸、洗漱用品、日用品、管理费等相关费用均不得另行收取。</w:t>
      </w:r>
      <w:r/>
    </w:p>
    <w:p>
      <w:pPr>
        <w:pStyle w:val="636"/>
        <w:ind w:firstLine="546"/>
        <w:jc w:val="both"/>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lang w:eastAsia="zh-CN"/>
        </w:rPr>
        <w:t xml:space="preserve">（</w:t>
      </w:r>
      <w:r>
        <w:rPr>
          <w:rFonts w:hint="eastAsia" w:ascii="仿宋" w:hAnsi="仿宋" w:eastAsia="仿宋" w:cs="仿宋"/>
          <w:color w:val="auto"/>
          <w:sz w:val="28"/>
          <w:szCs w:val="28"/>
          <w:highlight w:val="none"/>
          <w:lang w:val="en-US" w:eastAsia="zh-CN"/>
        </w:rPr>
        <w:t xml:space="preserve">五）</w:t>
      </w:r>
      <w:r>
        <w:rPr>
          <w:rFonts w:hint="eastAsia" w:ascii="仿宋" w:hAnsi="仿宋" w:eastAsia="仿宋" w:cs="仿宋"/>
          <w:color w:val="auto"/>
          <w:sz w:val="28"/>
          <w:szCs w:val="28"/>
          <w:highlight w:val="none"/>
        </w:rPr>
        <w:t xml:space="preserve">房间布局方案:6分</w:t>
      </w:r>
      <w:r/>
    </w:p>
    <w:p>
      <w:pPr>
        <w:pStyle w:val="636"/>
        <w:ind w:firstLine="546"/>
        <w:jc w:val="both"/>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t xml:space="preserve">供应商根据自身营业场所情况，提供房间布局方案，必须体现人员集中托养。</w:t>
      </w:r>
      <w:r/>
    </w:p>
    <w:p>
      <w:pPr>
        <w:pStyle w:val="636"/>
        <w:ind w:firstLine="546"/>
        <w:jc w:val="both"/>
        <w:rPr>
          <w:rFonts w:hint="eastAsia" w:eastAsia="仿宋"/>
          <w:lang w:val="en-US" w:eastAsia="zh-CN"/>
        </w:rPr>
      </w:pPr>
      <w:r>
        <w:rPr>
          <w:rFonts w:hint="eastAsia" w:ascii="仿宋" w:hAnsi="仿宋" w:eastAsia="仿宋" w:cs="仿宋"/>
          <w:color w:val="auto"/>
          <w:sz w:val="28"/>
          <w:szCs w:val="28"/>
          <w:highlight w:val="none"/>
        </w:rPr>
        <w:t xml:space="preserve">根据供应商提供托养房间布局方案的详细程度进行综合评审:房间布局方案好、能充分体现人员集中托养、房间布局床位少得6分；房间布局方案较好、能较为充分体现人员集中托养、房间布局床位较多得4分；房间布局方案一般、能体现人员集中托养、房间布局床位多得2分；不提供不得分。</w:t>
      </w:r>
      <w:r/>
    </w:p>
    <w:p>
      <w:pPr>
        <w:pStyle w:val="636"/>
        <w:jc w:val="both"/>
        <w:rPr>
          <w:rFonts w:hint="default" w:eastAsia="仿宋"/>
          <w:lang w:val="en-US" w:eastAsia="zh-CN"/>
        </w:rPr>
      </w:pPr>
      <w:r>
        <w:rPr>
          <w:rFonts w:hint="default" w:eastAsia="仿宋"/>
          <w:lang w:val="en-US" w:eastAsia="zh-CN"/>
        </w:rPr>
      </w:r>
      <w:r/>
    </w:p>
    <w:p>
      <w:pPr>
        <w:pStyle w:val="636"/>
        <w:numPr>
          <w:ilvl w:val="-1"/>
          <w:numId w:val="0"/>
        </w:numPr>
        <w:ind w:firstLine="0"/>
        <w:jc w:val="both"/>
        <w:rPr>
          <w:rFonts w:hint="default" w:ascii="仿宋" w:hAnsi="仿宋" w:eastAsia="仿宋" w:cs="仿宋"/>
          <w:color w:val="auto"/>
          <w:sz w:val="28"/>
          <w:szCs w:val="28"/>
          <w:highlight w:val="none"/>
          <w:lang w:val="en-US" w:eastAsia="zh-CN"/>
        </w:rPr>
      </w:pPr>
      <w:r>
        <w:rPr>
          <w:rFonts w:hint="default" w:ascii="仿宋" w:hAnsi="仿宋" w:eastAsia="仿宋" w:cs="仿宋"/>
          <w:color w:val="auto"/>
          <w:sz w:val="28"/>
          <w:szCs w:val="28"/>
          <w:highlight w:val="none"/>
          <w:lang w:val="en-US" w:eastAsia="zh-CN"/>
        </w:rPr>
      </w:r>
      <w:r/>
    </w:p>
    <w:p>
      <w:pPr>
        <w:ind w:firstLine="539"/>
        <w:jc w:val="center"/>
        <w:spacing w:line="520" w:lineRule="exact"/>
        <w:rPr>
          <w:rFonts w:hint="eastAsia" w:ascii="仿宋" w:hAnsi="仿宋" w:eastAsia="仿宋" w:cs="仿宋"/>
          <w:b/>
          <w:color w:val="auto"/>
          <w:sz w:val="28"/>
          <w:szCs w:val="28"/>
          <w:highlight w:val="none"/>
        </w:rPr>
      </w:pPr>
      <w:r>
        <w:rPr>
          <w:rFonts w:hint="eastAsia" w:ascii="仿宋" w:hAnsi="仿宋" w:eastAsia="仿宋" w:cs="仿宋"/>
          <w:b/>
          <w:bCs/>
          <w:color w:val="auto"/>
          <w:sz w:val="28"/>
          <w:szCs w:val="28"/>
          <w:highlight w:val="none"/>
        </w:rPr>
        <w:br w:type="page" w:clear="all"/>
      </w:r>
      <w:r>
        <w:rPr>
          <w:rFonts w:hint="eastAsia" w:ascii="仿宋" w:hAnsi="仿宋" w:eastAsia="仿宋"/>
          <w:b/>
          <w:bCs/>
          <w:sz w:val="36"/>
          <w:szCs w:val="36"/>
          <w:highlight w:val="none"/>
        </w:rPr>
        <w:t xml:space="preserve">第四章</w:t>
      </w:r>
      <w:r>
        <w:rPr>
          <w:rFonts w:hint="eastAsia" w:ascii="仿宋" w:hAnsi="仿宋" w:eastAsia="仿宋"/>
          <w:b/>
          <w:bCs/>
          <w:sz w:val="36"/>
          <w:szCs w:val="36"/>
          <w:highlight w:val="none"/>
          <w:lang w:val="en-US" w:eastAsia="zh-CN"/>
        </w:rPr>
        <w:t xml:space="preserve"> </w:t>
      </w:r>
      <w:r>
        <w:rPr>
          <w:rFonts w:hint="eastAsia" w:ascii="仿宋" w:hAnsi="仿宋" w:eastAsia="仿宋"/>
          <w:b/>
          <w:bCs/>
          <w:sz w:val="36"/>
          <w:szCs w:val="36"/>
          <w:highlight w:val="none"/>
        </w:rPr>
        <w:t xml:space="preserve">合同格式及条款</w:t>
      </w:r>
      <w:r/>
    </w:p>
    <w:p>
      <w:pPr>
        <w:jc w:val="left"/>
        <w:keepLines w:val="0"/>
        <w:keepNext w:val="0"/>
        <w:pageBreakBefore w:val="0"/>
        <w:spacing w:line="500" w:lineRule="exact"/>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t xml:space="preserve">甲方: </w:t>
      </w:r>
      <w:r/>
    </w:p>
    <w:p>
      <w:pPr>
        <w:keepLines w:val="0"/>
        <w:keepNext w:val="0"/>
        <w:pageBreakBefore w:val="0"/>
        <w:spacing w:line="500" w:lineRule="exact"/>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t xml:space="preserve">乙方:</w:t>
      </w:r>
      <w:r/>
    </w:p>
    <w:p>
      <w:pPr>
        <w:ind w:firstLine="544"/>
        <w:keepLines w:val="0"/>
        <w:keepNext w:val="0"/>
        <w:pageBreakBefore w:val="0"/>
        <w:spacing w:line="500" w:lineRule="exact"/>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t xml:space="preserve">甲、乙双方根据项目编号的</w:t>
      </w:r>
      <w:r>
        <w:rPr>
          <w:rFonts w:hint="eastAsia" w:ascii="仿宋" w:hAnsi="仿宋" w:eastAsia="仿宋" w:cs="仿宋"/>
          <w:b/>
          <w:bCs/>
          <w:color w:val="auto"/>
          <w:sz w:val="28"/>
          <w:szCs w:val="28"/>
          <w:highlight w:val="none"/>
          <w:u w:val="single"/>
          <w:lang w:val="en-US" w:eastAsia="zh-CN"/>
        </w:rPr>
        <w:t xml:space="preserve">淮安市</w:t>
      </w:r>
      <w:r>
        <w:rPr>
          <w:rFonts w:hint="eastAsia" w:ascii="仿宋" w:hAnsi="仿宋" w:eastAsia="仿宋" w:cs="仿宋"/>
          <w:b/>
          <w:bCs/>
          <w:color w:val="auto"/>
          <w:sz w:val="28"/>
          <w:szCs w:val="28"/>
          <w:highlight w:val="none"/>
          <w:u w:val="single"/>
        </w:rPr>
        <w:t xml:space="preserve">清江浦区残疾人联合会重度残疾人寄宿制托养服务项目</w:t>
      </w:r>
      <w:r>
        <w:rPr>
          <w:rFonts w:hint="eastAsia" w:ascii="仿宋" w:hAnsi="仿宋" w:eastAsia="仿宋" w:cs="仿宋"/>
          <w:color w:val="auto"/>
          <w:sz w:val="28"/>
          <w:szCs w:val="28"/>
          <w:highlight w:val="none"/>
        </w:rPr>
        <w:t xml:space="preserve">竞争性磋商采购结果及磋商文件的要求,经协商一致,达成如下购销合同:</w:t>
      </w:r>
      <w:r/>
    </w:p>
    <w:p>
      <w:pPr>
        <w:ind w:left="-359" w:firstLine="825"/>
        <w:keepLines w:val="0"/>
        <w:keepNext w:val="0"/>
        <w:pageBreakBefore w:val="0"/>
        <w:spacing w:line="500" w:lineRule="exact"/>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t xml:space="preserve">一、服务及要求</w:t>
      </w:r>
      <w:r/>
    </w:p>
    <w:p>
      <w:pPr>
        <w:ind w:firstLine="480"/>
        <w:keepLines w:val="0"/>
        <w:keepNext w:val="0"/>
        <w:pageBreakBefore w:val="0"/>
        <w:spacing w:line="500" w:lineRule="exact"/>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t xml:space="preserve">本合同所提供的服务及要求详见“项目采购需求”。</w:t>
      </w:r>
      <w:r/>
    </w:p>
    <w:p>
      <w:pPr>
        <w:ind w:left="-359" w:firstLine="825"/>
        <w:keepLines w:val="0"/>
        <w:keepNext w:val="0"/>
        <w:pageBreakBefore w:val="0"/>
        <w:spacing w:line="500" w:lineRule="exact"/>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t xml:space="preserve">二、合同金额</w:t>
      </w:r>
      <w:r/>
    </w:p>
    <w:p>
      <w:pPr>
        <w:ind w:firstLine="424"/>
        <w:keepLines w:val="0"/>
        <w:keepNext w:val="0"/>
        <w:pageBreakBefore w:val="0"/>
        <w:spacing w:line="500" w:lineRule="exact"/>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t xml:space="preserve">本合同的总金额(大写)为___________元人民币，分项价格详见乙方提交的磋商报价表。</w:t>
      </w:r>
      <w:r/>
    </w:p>
    <w:p>
      <w:pPr>
        <w:ind w:left="-359" w:firstLine="825"/>
        <w:keepLines w:val="0"/>
        <w:keepNext w:val="0"/>
        <w:pageBreakBefore w:val="0"/>
        <w:spacing w:line="500" w:lineRule="exact"/>
        <w:rPr>
          <w:rFonts w:hint="eastAsia" w:ascii="仿宋" w:hAnsi="仿宋" w:eastAsia="仿宋" w:cs="仿宋"/>
          <w:bCs/>
          <w:color w:val="auto"/>
          <w:sz w:val="28"/>
          <w:szCs w:val="28"/>
          <w:highlight w:val="none"/>
        </w:rPr>
      </w:pPr>
      <w:r>
        <w:rPr>
          <w:rFonts w:hint="eastAsia" w:ascii="仿宋" w:hAnsi="仿宋" w:eastAsia="仿宋" w:cs="仿宋"/>
          <w:bCs/>
          <w:color w:val="auto"/>
          <w:sz w:val="28"/>
          <w:szCs w:val="28"/>
          <w:highlight w:val="none"/>
        </w:rPr>
        <w:t xml:space="preserve">三、</w:t>
      </w:r>
      <w:r>
        <w:rPr>
          <w:rFonts w:hint="eastAsia" w:ascii="仿宋" w:hAnsi="仿宋" w:eastAsia="仿宋" w:cs="仿宋"/>
          <w:color w:val="auto"/>
          <w:sz w:val="28"/>
          <w:szCs w:val="28"/>
          <w:highlight w:val="none"/>
        </w:rPr>
        <w:t xml:space="preserve">服务时间和地点</w:t>
      </w:r>
      <w:r/>
    </w:p>
    <w:p>
      <w:pPr>
        <w:ind w:firstLine="424"/>
        <w:keepLines w:val="0"/>
        <w:keepNext w:val="0"/>
        <w:pageBreakBefore w:val="0"/>
        <w:spacing w:line="500" w:lineRule="exact"/>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t xml:space="preserve">1、服务时间：一年（202</w:t>
      </w:r>
      <w:r>
        <w:rPr>
          <w:rFonts w:hint="eastAsia" w:ascii="仿宋" w:hAnsi="仿宋" w:eastAsia="仿宋" w:cs="仿宋"/>
          <w:color w:val="auto"/>
          <w:sz w:val="28"/>
          <w:szCs w:val="28"/>
          <w:highlight w:val="none"/>
          <w:lang w:val="en-US" w:eastAsia="zh-CN"/>
        </w:rPr>
        <w:t xml:space="preserve">6</w:t>
      </w:r>
      <w:r>
        <w:rPr>
          <w:rFonts w:hint="eastAsia" w:ascii="仿宋" w:hAnsi="仿宋" w:eastAsia="仿宋" w:cs="仿宋"/>
          <w:color w:val="auto"/>
          <w:sz w:val="28"/>
          <w:szCs w:val="28"/>
          <w:highlight w:val="none"/>
        </w:rPr>
        <w:t xml:space="preserve">年   月   日-202</w:t>
      </w:r>
      <w:r>
        <w:rPr>
          <w:rFonts w:hint="eastAsia" w:ascii="仿宋" w:hAnsi="仿宋" w:eastAsia="仿宋" w:cs="仿宋"/>
          <w:color w:val="auto"/>
          <w:sz w:val="28"/>
          <w:szCs w:val="28"/>
          <w:highlight w:val="none"/>
          <w:lang w:val="en-US" w:eastAsia="zh-CN"/>
        </w:rPr>
        <w:t xml:space="preserve">7</w:t>
      </w:r>
      <w:r>
        <w:rPr>
          <w:rFonts w:hint="eastAsia" w:ascii="仿宋" w:hAnsi="仿宋" w:eastAsia="仿宋" w:cs="仿宋"/>
          <w:color w:val="auto"/>
          <w:sz w:val="28"/>
          <w:szCs w:val="28"/>
          <w:highlight w:val="none"/>
        </w:rPr>
        <w:t xml:space="preserve">年  月  日）</w:t>
      </w:r>
      <w:r/>
    </w:p>
    <w:p>
      <w:pPr>
        <w:ind w:firstLine="424"/>
        <w:keepLines w:val="0"/>
        <w:keepNext w:val="0"/>
        <w:pageBreakBefore w:val="0"/>
        <w:spacing w:line="500" w:lineRule="exact"/>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t xml:space="preserve">2、服务地点：由采购人指定</w:t>
      </w:r>
      <w:r/>
    </w:p>
    <w:p>
      <w:pPr>
        <w:ind w:left="-357" w:firstLine="825"/>
        <w:keepLines w:val="0"/>
        <w:keepNext w:val="0"/>
        <w:pageBreakBefore w:val="0"/>
        <w:spacing w:line="500" w:lineRule="exact"/>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t xml:space="preserve">四、付款</w:t>
      </w:r>
      <w:r/>
    </w:p>
    <w:p>
      <w:pPr>
        <w:ind w:firstLine="480"/>
        <w:keepLines w:val="0"/>
        <w:keepNext w:val="0"/>
        <w:pageBreakBefore w:val="0"/>
        <w:spacing w:line="500" w:lineRule="exact"/>
        <w:rPr>
          <w:rFonts w:hint="eastAsia" w:ascii="仿宋" w:hAnsi="仿宋" w:eastAsia="仿宋" w:cs="仿宋"/>
          <w:color w:val="auto"/>
          <w:sz w:val="28"/>
          <w:szCs w:val="28"/>
          <w:highlight w:val="none"/>
          <w:lang w:eastAsia="zh-CN"/>
        </w:rPr>
      </w:pPr>
      <w:r>
        <w:rPr>
          <w:rFonts w:hint="eastAsia" w:ascii="仿宋" w:hAnsi="仿宋" w:eastAsia="仿宋" w:cs="仿宋"/>
          <w:color w:val="auto"/>
          <w:sz w:val="28"/>
          <w:szCs w:val="28"/>
          <w:highlight w:val="none"/>
        </w:rPr>
        <w:t xml:space="preserve">合同签订后支付合同价的40%。剩余费用合同到期后根据实际托养人数和残疾人等级进行支付</w:t>
      </w:r>
      <w:r>
        <w:rPr>
          <w:rFonts w:hint="eastAsia" w:ascii="仿宋" w:hAnsi="仿宋" w:eastAsia="仿宋" w:cs="仿宋"/>
          <w:color w:val="auto"/>
          <w:sz w:val="28"/>
          <w:szCs w:val="28"/>
          <w:highlight w:val="none"/>
          <w:lang w:eastAsia="zh-CN"/>
        </w:rPr>
        <w:t xml:space="preserve">。</w:t>
      </w:r>
      <w:r/>
    </w:p>
    <w:p>
      <w:pPr>
        <w:ind w:firstLine="480"/>
        <w:keepLines w:val="0"/>
        <w:keepNext w:val="0"/>
        <w:pageBreakBefore w:val="0"/>
        <w:spacing w:line="500" w:lineRule="exact"/>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t xml:space="preserve">五、验收</w:t>
      </w:r>
      <w:r/>
    </w:p>
    <w:p>
      <w:pPr>
        <w:ind w:firstLine="480"/>
        <w:keepLines w:val="0"/>
        <w:keepNext w:val="0"/>
        <w:pageBreakBefore w:val="0"/>
        <w:spacing w:line="500" w:lineRule="exact"/>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t xml:space="preserve">甲方按招标文件相关要求进行。如需委托第三方验收，第三方是指：，验收费用由甲方承担。因乙方交付的货物不符合标准导致甲方重复支出的验收费用，由乙方承担。 </w:t>
      </w:r>
      <w:r/>
    </w:p>
    <w:p>
      <w:pPr>
        <w:numPr>
          <w:ilvl w:val="-1"/>
          <w:numId w:val="0"/>
        </w:numPr>
        <w:ind w:firstLine="560"/>
        <w:keepLines w:val="0"/>
        <w:keepNext w:val="0"/>
        <w:pageBreakBefore w:val="0"/>
        <w:spacing w:line="500" w:lineRule="exact"/>
        <w:rPr>
          <w:rFonts w:hint="eastAsia" w:ascii="仿宋" w:hAnsi="仿宋" w:eastAsia="仿宋" w:cs="仿宋"/>
          <w:b/>
          <w:bCs/>
          <w:color w:val="auto"/>
          <w:sz w:val="28"/>
          <w:szCs w:val="28"/>
          <w:highlight w:val="none"/>
        </w:rPr>
      </w:pPr>
      <w:r>
        <w:rPr>
          <w:rFonts w:hint="eastAsia" w:ascii="仿宋" w:hAnsi="仿宋" w:eastAsia="仿宋" w:cs="仿宋"/>
          <w:color w:val="auto"/>
          <w:sz w:val="28"/>
          <w:szCs w:val="28"/>
          <w:highlight w:val="none"/>
          <w:lang w:val="en-US" w:eastAsia="zh-CN"/>
        </w:rPr>
        <w:t xml:space="preserve">六、</w:t>
      </w:r>
      <w:r>
        <w:rPr>
          <w:rFonts w:hint="eastAsia" w:ascii="仿宋" w:hAnsi="仿宋" w:eastAsia="仿宋" w:cs="仿宋"/>
          <w:color w:val="auto"/>
          <w:sz w:val="28"/>
          <w:szCs w:val="28"/>
          <w:highlight w:val="none"/>
        </w:rPr>
        <w:t xml:space="preserve">履约保证金：</w:t>
      </w:r>
      <w:r>
        <w:rPr>
          <w:rFonts w:hint="eastAsia" w:ascii="仿宋" w:hAnsi="仿宋" w:eastAsia="仿宋" w:cs="仿宋"/>
          <w:b/>
          <w:bCs/>
          <w:color w:val="auto"/>
          <w:sz w:val="28"/>
          <w:szCs w:val="28"/>
          <w:highlight w:val="none"/>
        </w:rPr>
        <w:t xml:space="preserve">本项目不收取履约保证金。</w:t>
      </w:r>
      <w:r/>
    </w:p>
    <w:p>
      <w:pPr>
        <w:pStyle w:val="636"/>
        <w:numPr>
          <w:ilvl w:val="0"/>
          <w:numId w:val="0"/>
        </w:numPr>
        <w:ind w:firstLine="560"/>
        <w:jc w:val="both"/>
        <w:rPr>
          <w:rFonts w:hint="eastAsia"/>
          <w:sz w:val="28"/>
          <w:szCs w:val="28"/>
        </w:rPr>
      </w:pPr>
      <w:r>
        <w:rPr>
          <w:rFonts w:hint="eastAsia"/>
          <w:sz w:val="28"/>
          <w:szCs w:val="28"/>
          <w:lang w:val="en-US" w:eastAsia="zh-CN"/>
        </w:rPr>
        <w:t xml:space="preserve">七、</w:t>
      </w:r>
      <w:r>
        <w:rPr>
          <w:rFonts w:hint="eastAsia"/>
          <w:sz w:val="28"/>
          <w:szCs w:val="28"/>
        </w:rPr>
        <w:t xml:space="preserve"> 收费规范与禁止违规收费</w:t>
      </w:r>
      <w:r/>
    </w:p>
    <w:p>
      <w:pPr>
        <w:pStyle w:val="636"/>
        <w:numPr>
          <w:ilvl w:val="-1"/>
          <w:numId w:val="0"/>
        </w:numPr>
        <w:ind w:firstLine="600"/>
        <w:jc w:val="both"/>
        <w:rPr>
          <w:rFonts w:hint="eastAsia"/>
        </w:rPr>
      </w:pPr>
      <w:r>
        <w:rPr>
          <w:rFonts w:hint="eastAsia"/>
        </w:rPr>
        <w:t xml:space="preserve">乙方（供应商）严禁以任何名义、任何方式向托养服务对象（残疾人）或其监护人收取合同约定及残疾人个人按规定自行承担费用以外的任何费用。</w:t>
      </w:r>
      <w:r/>
    </w:p>
    <w:p>
      <w:pPr>
        <w:pStyle w:val="636"/>
        <w:numPr>
          <w:ilvl w:val="-1"/>
          <w:numId w:val="0"/>
        </w:numPr>
        <w:ind w:firstLine="600"/>
        <w:jc w:val="both"/>
        <w:rPr>
          <w:rFonts w:hint="eastAsia"/>
        </w:rPr>
      </w:pPr>
      <w:r>
        <w:rPr>
          <w:rFonts w:hint="eastAsia"/>
        </w:rPr>
        <w:t xml:space="preserve">除残疾人本人按规定自行承担的费用外，水电费、空调费、网络费、电视费、卫生纸、洗漱用品、日用品、管理费等一切日常生活开支及杂费，乙方均不得另行收取、变相收取或搭车收取。</w:t>
      </w:r>
      <w:r/>
    </w:p>
    <w:p>
      <w:pPr>
        <w:pStyle w:val="636"/>
        <w:numPr>
          <w:ilvl w:val="-1"/>
          <w:numId w:val="0"/>
        </w:numPr>
        <w:ind w:firstLine="0"/>
        <w:jc w:val="both"/>
        <w:rPr>
          <w:rFonts w:hint="eastAsia"/>
        </w:rPr>
      </w:pPr>
      <w:r>
        <w:rPr>
          <w:rFonts w:hint="eastAsia"/>
        </w:rPr>
        <w:t xml:space="preserve">乙方应在服务场所显著位置公示收费项目、标准及依据，主动接受服务对象、监护人及主管部门监督。</w:t>
      </w:r>
      <w:r/>
    </w:p>
    <w:p>
      <w:pPr>
        <w:pStyle w:val="636"/>
        <w:numPr>
          <w:ilvl w:val="0"/>
          <w:numId w:val="0"/>
        </w:numPr>
        <w:ind w:firstLine="600"/>
        <w:jc w:val="both"/>
        <w:rPr>
          <w:rFonts w:hint="eastAsia"/>
        </w:rPr>
      </w:pPr>
      <w:r>
        <w:rPr>
          <w:rFonts w:hint="eastAsia"/>
          <w:lang w:val="en-US" w:eastAsia="zh-CN"/>
        </w:rPr>
        <w:t xml:space="preserve">八、</w:t>
      </w:r>
      <w:r>
        <w:rPr>
          <w:rFonts w:hint="eastAsia"/>
        </w:rPr>
        <w:t xml:space="preserve"> 违规收费的违约责任</w:t>
      </w:r>
      <w:r/>
    </w:p>
    <w:p>
      <w:pPr>
        <w:pStyle w:val="636"/>
        <w:numPr>
          <w:ilvl w:val="-1"/>
          <w:numId w:val="0"/>
        </w:numPr>
        <w:ind w:firstLine="600"/>
        <w:jc w:val="both"/>
        <w:rPr>
          <w:rFonts w:hint="eastAsia"/>
        </w:rPr>
      </w:pPr>
      <w:r>
        <w:rPr>
          <w:rFonts w:hint="eastAsia"/>
        </w:rPr>
        <w:t xml:space="preserve">一经查实存在违规收费行为的，甲方有权责令乙方立即整改、全额退还违规收取的费用，并向甲方支付违约金人民币 5000 元 / 次；</w:t>
      </w:r>
      <w:r/>
    </w:p>
    <w:p>
      <w:pPr>
        <w:pStyle w:val="636"/>
        <w:numPr>
          <w:ilvl w:val="-1"/>
          <w:numId w:val="0"/>
        </w:numPr>
        <w:ind w:firstLine="600"/>
        <w:jc w:val="both"/>
        <w:rPr>
          <w:rFonts w:hint="eastAsia"/>
        </w:rPr>
      </w:pPr>
      <w:r>
        <w:rPr>
          <w:rFonts w:hint="eastAsia"/>
        </w:rPr>
        <w:t xml:space="preserve">一年内累计发生 2 次及以上违规收费，或单次违规收费金额较大、引发投诉举报并查实的，甲方有权：扣除当期10%—30% 服务费用；暂停支付服务款项直至整改到位；</w:t>
      </w:r>
      <w:r/>
    </w:p>
    <w:p>
      <w:pPr>
        <w:pStyle w:val="636"/>
        <w:numPr>
          <w:ilvl w:val="-1"/>
          <w:numId w:val="0"/>
        </w:numPr>
        <w:ind w:firstLine="600"/>
        <w:jc w:val="both"/>
        <w:rPr>
          <w:rFonts w:hint="eastAsia"/>
        </w:rPr>
      </w:pPr>
      <w:r>
        <w:rPr>
          <w:rFonts w:hint="eastAsia"/>
        </w:rPr>
        <w:t xml:space="preserve">因违规收费造成严重后果（包括但不限于媒体曝光、群体性事件、残疾人权益受损引发诉讼等），甲方有权：立即解除合同，乙方承担由此造成的一切损失；</w:t>
      </w:r>
      <w:r/>
    </w:p>
    <w:p>
      <w:pPr>
        <w:ind w:firstLine="560"/>
        <w:jc w:val="both"/>
        <w:spacing w:line="500" w:lineRule="exact"/>
        <w:rPr>
          <w:rFonts w:hint="eastAsia"/>
        </w:rPr>
      </w:pPr>
      <w:r>
        <w:rPr>
          <w:rFonts w:hint="eastAsia" w:ascii="仿宋" w:hAnsi="仿宋" w:eastAsia="仿宋" w:cs="仿宋"/>
          <w:color w:val="auto"/>
          <w:sz w:val="28"/>
          <w:szCs w:val="28"/>
          <w:highlight w:val="none"/>
        </w:rPr>
        <w:t xml:space="preserve">注:如退出本托养服务需向采购人交付全套档案资料 (含电子文档)经过采购人验收合格，并完成与后续托养机构的衔接后，方可退出，同时结清托养</w:t>
      </w:r>
      <w:r>
        <w:rPr>
          <w:rFonts w:hint="eastAsia" w:ascii="仿宋" w:hAnsi="仿宋" w:eastAsia="仿宋" w:cs="仿宋"/>
          <w:color w:val="auto"/>
          <w:sz w:val="28"/>
          <w:szCs w:val="28"/>
          <w:highlight w:val="none"/>
          <w:lang w:val="en-US" w:eastAsia="zh-CN"/>
        </w:rPr>
        <w:t xml:space="preserve">费用</w:t>
      </w:r>
      <w:r>
        <w:rPr>
          <w:rFonts w:hint="eastAsia" w:ascii="仿宋" w:hAnsi="仿宋" w:eastAsia="仿宋" w:cs="仿宋"/>
          <w:color w:val="auto"/>
          <w:sz w:val="28"/>
          <w:szCs w:val="28"/>
          <w:highlight w:val="none"/>
        </w:rPr>
        <w:t xml:space="preserve">。</w:t>
      </w:r>
      <w:r/>
    </w:p>
    <w:p>
      <w:pPr>
        <w:ind w:firstLine="480"/>
        <w:keepLines w:val="0"/>
        <w:keepNext w:val="0"/>
        <w:pageBreakBefore w:val="0"/>
        <w:spacing w:line="500" w:lineRule="exact"/>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lang w:val="en-US" w:eastAsia="zh-CN"/>
        </w:rPr>
        <w:t xml:space="preserve">九</w:t>
      </w:r>
      <w:r>
        <w:rPr>
          <w:rFonts w:hint="eastAsia" w:ascii="仿宋" w:hAnsi="仿宋" w:eastAsia="仿宋" w:cs="仿宋"/>
          <w:color w:val="auto"/>
          <w:sz w:val="28"/>
          <w:szCs w:val="28"/>
          <w:highlight w:val="none"/>
        </w:rPr>
        <w:t xml:space="preserve">、合同纠纷处理</w:t>
      </w:r>
      <w:r/>
    </w:p>
    <w:p>
      <w:pPr>
        <w:ind w:firstLine="480"/>
        <w:keepLines w:val="0"/>
        <w:keepNext w:val="0"/>
        <w:pageBreakBefore w:val="0"/>
        <w:spacing w:line="500" w:lineRule="exact"/>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t xml:space="preserve">本合同执行过程中发生纠纷，由甲乙双方协商解决，若协商不成，作如下处理： </w:t>
      </w:r>
      <w:r/>
    </w:p>
    <w:p>
      <w:pPr>
        <w:ind w:firstLine="480"/>
        <w:keepLines w:val="0"/>
        <w:keepNext w:val="0"/>
        <w:pageBreakBefore w:val="0"/>
        <w:spacing w:line="500" w:lineRule="exact"/>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t xml:space="preserve">1、申请仲裁。选定仲裁机构为淮安市清江浦区仲裁委员会。 </w:t>
      </w:r>
      <w:r/>
    </w:p>
    <w:p>
      <w:pPr>
        <w:ind w:firstLine="480"/>
        <w:keepLines w:val="0"/>
        <w:keepNext w:val="0"/>
        <w:pageBreakBefore w:val="0"/>
        <w:spacing w:line="500" w:lineRule="exact"/>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t xml:space="preserve">2、提起诉讼。约定由采购人人所在地法院管辖。 </w:t>
      </w:r>
      <w:r/>
    </w:p>
    <w:p>
      <w:pPr>
        <w:ind w:firstLine="480"/>
        <w:keepLines w:val="0"/>
        <w:keepNext w:val="0"/>
        <w:pageBreakBefore w:val="0"/>
        <w:spacing w:line="500" w:lineRule="exact"/>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lang w:val="en-US" w:eastAsia="zh-CN"/>
        </w:rPr>
        <w:t xml:space="preserve">十</w:t>
      </w:r>
      <w:r>
        <w:rPr>
          <w:rFonts w:hint="eastAsia" w:ascii="仿宋" w:hAnsi="仿宋" w:eastAsia="仿宋" w:cs="仿宋"/>
          <w:color w:val="auto"/>
          <w:sz w:val="28"/>
          <w:szCs w:val="28"/>
          <w:highlight w:val="none"/>
        </w:rPr>
        <w:t xml:space="preserve">、合同生效及其它</w:t>
      </w:r>
      <w:r/>
    </w:p>
    <w:p>
      <w:pPr>
        <w:ind w:firstLine="480"/>
        <w:keepLines w:val="0"/>
        <w:keepNext w:val="0"/>
        <w:pageBreakBefore w:val="0"/>
        <w:spacing w:line="500" w:lineRule="exact"/>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t xml:space="preserve">本合同经甲方、乙方双方授权代表签字盖章之日起生效。如有变动，必须经甲方、乙方协商一致，方可更改。本合同一式</w:t>
      </w:r>
      <w:r>
        <w:rPr>
          <w:rFonts w:hint="eastAsia" w:ascii="仿宋" w:hAnsi="仿宋" w:eastAsia="仿宋" w:cs="仿宋"/>
          <w:color w:val="auto"/>
          <w:sz w:val="28"/>
          <w:szCs w:val="28"/>
          <w:highlight w:val="none"/>
          <w:lang w:eastAsia="zh-CN"/>
        </w:rPr>
        <w:t xml:space="preserve">四份</w:t>
      </w:r>
      <w:r>
        <w:rPr>
          <w:rFonts w:hint="eastAsia" w:ascii="仿宋" w:hAnsi="仿宋" w:eastAsia="仿宋" w:cs="仿宋"/>
          <w:color w:val="auto"/>
          <w:sz w:val="28"/>
          <w:szCs w:val="28"/>
          <w:highlight w:val="none"/>
        </w:rPr>
        <w:t xml:space="preserve">，甲、乙方各执贰份。</w:t>
      </w:r>
      <w:r/>
    </w:p>
    <w:p>
      <w:pPr>
        <w:ind w:firstLine="480"/>
        <w:keepLines w:val="0"/>
        <w:keepNext w:val="0"/>
        <w:pageBreakBefore w:val="0"/>
        <w:spacing w:line="500" w:lineRule="exact"/>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lang w:val="en-US" w:eastAsia="zh-CN"/>
        </w:rPr>
        <w:t xml:space="preserve">十一</w:t>
      </w:r>
      <w:r>
        <w:rPr>
          <w:rFonts w:hint="eastAsia" w:ascii="仿宋" w:hAnsi="仿宋" w:eastAsia="仿宋" w:cs="仿宋"/>
          <w:color w:val="auto"/>
          <w:sz w:val="28"/>
          <w:szCs w:val="28"/>
          <w:highlight w:val="none"/>
        </w:rPr>
        <w:t xml:space="preserve">、组成本合同的文件包括</w:t>
      </w:r>
      <w:r/>
    </w:p>
    <w:p>
      <w:pPr>
        <w:ind w:firstLine="480"/>
        <w:keepLines w:val="0"/>
        <w:keepNext w:val="0"/>
        <w:pageBreakBefore w:val="0"/>
        <w:spacing w:line="500" w:lineRule="exact"/>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t xml:space="preserve">1、合同主要条款；</w:t>
      </w:r>
      <w:r/>
    </w:p>
    <w:p>
      <w:pPr>
        <w:ind w:firstLine="480"/>
        <w:keepLines w:val="0"/>
        <w:keepNext w:val="0"/>
        <w:pageBreakBefore w:val="0"/>
        <w:spacing w:line="500" w:lineRule="exact"/>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t xml:space="preserve">2、磋商文件和乙方的响应文件； </w:t>
      </w:r>
      <w:r/>
    </w:p>
    <w:p>
      <w:pPr>
        <w:ind w:firstLine="480"/>
        <w:keepLines w:val="0"/>
        <w:keepNext w:val="0"/>
        <w:pageBreakBefore w:val="0"/>
        <w:spacing w:line="500" w:lineRule="exact"/>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t xml:space="preserve">3、成交通知书； </w:t>
      </w:r>
      <w:r/>
    </w:p>
    <w:p>
      <w:pPr>
        <w:ind w:firstLine="480"/>
        <w:keepLines w:val="0"/>
        <w:keepNext w:val="0"/>
        <w:pageBreakBefore w:val="0"/>
        <w:spacing w:line="500" w:lineRule="exact"/>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t xml:space="preserve">4、甲乙双方商定的其他必要文件。 上述合同文件内容互为补充，如有不明确，由甲方负责解释。</w:t>
      </w:r>
      <w:r/>
    </w:p>
    <w:p>
      <w:pPr>
        <w:ind w:firstLine="480"/>
        <w:keepLines w:val="0"/>
        <w:keepNext w:val="0"/>
        <w:pageBreakBefore w:val="0"/>
        <w:spacing w:line="500" w:lineRule="exact"/>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t xml:space="preserve">甲    方：                       乙    方：</w:t>
      </w:r>
      <w:r/>
    </w:p>
    <w:p>
      <w:pPr>
        <w:ind w:firstLine="480"/>
        <w:keepLines w:val="0"/>
        <w:keepNext w:val="0"/>
        <w:pageBreakBefore w:val="0"/>
        <w:spacing w:line="500" w:lineRule="exact"/>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t xml:space="preserve">单位盖章：                       单位盖章：</w:t>
      </w:r>
      <w:r/>
    </w:p>
    <w:p>
      <w:pPr>
        <w:ind w:firstLine="480"/>
        <w:keepLines w:val="0"/>
        <w:keepNext w:val="0"/>
        <w:pageBreakBefore w:val="0"/>
        <w:spacing w:line="500" w:lineRule="exact"/>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t xml:space="preserve">代表签字：                       代表签字：</w:t>
      </w:r>
      <w:r/>
    </w:p>
    <w:p>
      <w:pPr>
        <w:ind w:firstLine="480"/>
        <w:keepLines w:val="0"/>
        <w:keepNext w:val="0"/>
        <w:pageBreakBefore w:val="0"/>
        <w:spacing w:line="500" w:lineRule="exact"/>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lang w:eastAsia="zh-CN"/>
        </w:rPr>
        <w:t xml:space="preserve">签订</w:t>
      </w:r>
      <w:r>
        <w:rPr>
          <w:rFonts w:hint="eastAsia" w:ascii="仿宋" w:hAnsi="仿宋" w:eastAsia="仿宋" w:cs="仿宋"/>
          <w:color w:val="auto"/>
          <w:sz w:val="28"/>
          <w:szCs w:val="28"/>
          <w:highlight w:val="none"/>
        </w:rPr>
        <w:t xml:space="preserve">日期：                       </w:t>
      </w:r>
      <w:r>
        <w:rPr>
          <w:rFonts w:hint="eastAsia" w:ascii="仿宋" w:hAnsi="仿宋" w:eastAsia="仿宋" w:cs="仿宋"/>
          <w:color w:val="auto"/>
          <w:sz w:val="28"/>
          <w:szCs w:val="28"/>
          <w:highlight w:val="none"/>
          <w:lang w:eastAsia="zh-CN"/>
        </w:rPr>
        <w:t xml:space="preserve">签订</w:t>
      </w:r>
      <w:r>
        <w:rPr>
          <w:rFonts w:hint="eastAsia" w:ascii="仿宋" w:hAnsi="仿宋" w:eastAsia="仿宋" w:cs="仿宋"/>
          <w:color w:val="auto"/>
          <w:sz w:val="28"/>
          <w:szCs w:val="28"/>
          <w:highlight w:val="none"/>
        </w:rPr>
        <w:t xml:space="preserve">日期：</w:t>
      </w:r>
      <w:r/>
    </w:p>
    <w:p>
      <w:pPr>
        <w:pStyle w:val="642"/>
        <w:keepLines w:val="0"/>
        <w:keepNext w:val="0"/>
        <w:pageBreakBefore w:val="0"/>
        <w:spacing w:line="500" w:lineRule="exact"/>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r>
      <w:r/>
    </w:p>
    <w:p>
      <w:pPr>
        <w:pStyle w:val="812"/>
        <w:keepLines w:val="0"/>
        <w:keepNext w:val="0"/>
        <w:pageBreakBefore w:val="0"/>
        <w:spacing w:line="500" w:lineRule="exact"/>
        <w:rPr>
          <w:rFonts w:hint="eastAsia" w:ascii="仿宋" w:hAnsi="仿宋" w:eastAsia="仿宋" w:cs="仿宋"/>
          <w:color w:val="auto"/>
          <w:sz w:val="28"/>
          <w:szCs w:val="28"/>
          <w:highlight w:val="none"/>
          <w:lang w:eastAsia="zh-CN"/>
        </w:rPr>
      </w:pPr>
      <w:r>
        <w:rPr>
          <w:rFonts w:hint="eastAsia" w:ascii="仿宋" w:hAnsi="仿宋" w:eastAsia="仿宋" w:cs="仿宋"/>
          <w:color w:val="auto"/>
          <w:sz w:val="28"/>
          <w:szCs w:val="28"/>
          <w:highlight w:val="none"/>
          <w:lang w:eastAsia="zh-CN"/>
        </w:rPr>
      </w:r>
      <w:r/>
    </w:p>
    <w:p>
      <w:pPr>
        <w:keepLines w:val="0"/>
        <w:keepNext w:val="0"/>
        <w:pageBreakBefore w:val="0"/>
        <w:spacing w:line="500" w:lineRule="exact"/>
        <w:rPr>
          <w:rFonts w:hint="eastAsia" w:ascii="仿宋" w:hAnsi="仿宋" w:eastAsia="仿宋" w:cs="仿宋"/>
          <w:bCs/>
          <w:color w:val="auto"/>
          <w:sz w:val="28"/>
          <w:szCs w:val="28"/>
          <w:highlight w:val="none"/>
        </w:rPr>
      </w:pPr>
      <w:r>
        <w:rPr>
          <w:rFonts w:hint="eastAsia" w:ascii="仿宋" w:hAnsi="仿宋" w:eastAsia="仿宋" w:cs="仿宋"/>
          <w:bCs/>
          <w:color w:val="auto"/>
          <w:sz w:val="28"/>
          <w:szCs w:val="28"/>
          <w:highlight w:val="none"/>
        </w:rPr>
      </w:r>
      <w:r/>
    </w:p>
    <w:p>
      <w:pPr>
        <w:keepLines w:val="0"/>
        <w:keepNext w:val="0"/>
        <w:pageBreakBefore w:val="0"/>
        <w:spacing w:line="500" w:lineRule="exact"/>
        <w:rPr>
          <w:rFonts w:hint="eastAsia" w:ascii="仿宋" w:hAnsi="仿宋" w:eastAsia="仿宋" w:cs="仿宋"/>
          <w:bCs/>
          <w:color w:val="auto"/>
          <w:sz w:val="28"/>
          <w:szCs w:val="28"/>
          <w:highlight w:val="none"/>
        </w:rPr>
      </w:pPr>
      <w:r>
        <w:rPr>
          <w:rFonts w:hint="eastAsia" w:ascii="仿宋" w:hAnsi="仿宋" w:eastAsia="仿宋" w:cs="仿宋"/>
          <w:bCs/>
          <w:color w:val="auto"/>
          <w:sz w:val="28"/>
          <w:szCs w:val="28"/>
          <w:highlight w:val="none"/>
        </w:rPr>
      </w:r>
      <w:r/>
    </w:p>
    <w:p>
      <w:pPr>
        <w:keepLines w:val="0"/>
        <w:keepNext w:val="0"/>
        <w:pageBreakBefore w:val="0"/>
        <w:spacing w:line="500" w:lineRule="exact"/>
        <w:rPr>
          <w:rFonts w:hint="eastAsia" w:ascii="仿宋" w:hAnsi="仿宋" w:eastAsia="仿宋" w:cs="仿宋"/>
          <w:bCs/>
          <w:color w:val="auto"/>
          <w:sz w:val="28"/>
          <w:szCs w:val="28"/>
          <w:highlight w:val="none"/>
        </w:rPr>
      </w:pPr>
      <w:r>
        <w:rPr>
          <w:rFonts w:hint="eastAsia" w:ascii="仿宋" w:hAnsi="仿宋" w:eastAsia="仿宋" w:cs="仿宋"/>
          <w:bCs/>
          <w:color w:val="auto"/>
          <w:sz w:val="28"/>
          <w:szCs w:val="28"/>
          <w:highlight w:val="none"/>
        </w:rPr>
      </w:r>
      <w:r/>
    </w:p>
    <w:p>
      <w:pPr>
        <w:pStyle w:val="642"/>
        <w:ind w:firstLine="2873"/>
        <w:keepLines w:val="0"/>
        <w:keepNext w:val="0"/>
        <w:pageBreakBefore w:val="0"/>
        <w:spacing w:line="500" w:lineRule="exact"/>
        <w:rPr>
          <w:rFonts w:hint="eastAsia" w:ascii="仿宋" w:hAnsi="仿宋" w:eastAsia="仿宋" w:cs="仿宋"/>
          <w:b/>
          <w:bCs/>
          <w:color w:val="auto"/>
          <w:sz w:val="28"/>
          <w:szCs w:val="28"/>
          <w:highlight w:val="none"/>
          <w:lang w:val="zh-CN"/>
        </w:rPr>
      </w:pPr>
      <w:r>
        <w:rPr>
          <w:rFonts w:hint="eastAsia" w:ascii="仿宋" w:hAnsi="仿宋" w:eastAsia="仿宋" w:cs="仿宋"/>
          <w:b/>
          <w:bCs/>
          <w:color w:val="auto"/>
          <w:sz w:val="28"/>
          <w:szCs w:val="28"/>
          <w:highlight w:val="none"/>
        </w:rPr>
        <w:br w:type="page" w:clear="all"/>
      </w:r>
      <w:r>
        <w:rPr>
          <w:rFonts w:hint="eastAsia" w:ascii="仿宋" w:hAnsi="仿宋" w:eastAsia="仿宋" w:cs="Times New Roman"/>
          <w:b/>
          <w:bCs/>
          <w:sz w:val="36"/>
          <w:szCs w:val="36"/>
          <w:highlight w:val="none"/>
          <w:lang w:val="en-US" w:eastAsia="zh-CN" w:bidi="ar-SA"/>
        </w:rPr>
        <w:t xml:space="preserve">第五章 项目采购需求</w:t>
      </w:r>
      <w:r/>
    </w:p>
    <w:p>
      <w:pPr>
        <w:jc w:val="left"/>
        <w:keepLines w:val="0"/>
        <w:keepNext w:val="0"/>
        <w:pageBreakBefore w:val="0"/>
        <w:spacing w:line="500" w:lineRule="exact"/>
        <w:rPr>
          <w:rFonts w:hint="eastAsia" w:ascii="仿宋" w:hAnsi="仿宋" w:eastAsia="仿宋" w:cs="仿宋"/>
          <w:b/>
          <w:color w:val="auto"/>
          <w:sz w:val="28"/>
          <w:szCs w:val="28"/>
          <w:highlight w:val="none"/>
        </w:rPr>
      </w:pPr>
      <w:r>
        <w:rPr>
          <w:rFonts w:hint="eastAsia" w:ascii="仿宋" w:hAnsi="仿宋" w:eastAsia="仿宋" w:cs="仿宋"/>
          <w:b/>
          <w:color w:val="auto"/>
          <w:sz w:val="28"/>
          <w:szCs w:val="28"/>
          <w:highlight w:val="none"/>
        </w:rPr>
        <w:t xml:space="preserve">一、总体要求</w:t>
      </w:r>
      <w:r/>
    </w:p>
    <w:p>
      <w:pPr>
        <w:ind w:firstLine="480"/>
        <w:jc w:val="left"/>
        <w:keepLines w:val="0"/>
        <w:keepNext w:val="0"/>
        <w:pageBreakBefore w:val="0"/>
        <w:spacing w:line="500" w:lineRule="exact"/>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t xml:space="preserve">以习近平新时代中国特色社会主义思想为指导，认真</w:t>
      </w:r>
      <w:r>
        <w:rPr>
          <w:rFonts w:hint="eastAsia" w:ascii="仿宋" w:hAnsi="仿宋" w:eastAsia="仿宋" w:cs="仿宋"/>
          <w:color w:val="auto"/>
          <w:sz w:val="28"/>
          <w:szCs w:val="28"/>
          <w:highlight w:val="none"/>
        </w:rPr>
        <w:t xml:space="preserve">落实习近平总书记关于加强残疾人工作的重要论述，强化政府保基本兜底线职能，进一步健全残疾人托养服务体系，鼓励引导社会力量、社会资本、社会资源投向残疾人托养服务领域，大力发展残疾人寄宿制托养服务、日间照料服务、居家托养服务，循序渐进推进残疾人托养服务稳步发展，更好地满足广大残疾人及其家庭对托养服务的需求，切实改善残疾人生活质量、减轻残疾人家庭照护负担、增进残疾人融入社会程度，力争到“十四五”末，全区托养服务供给能力基本满足残疾人托养需求，低保和低收入家庭中的残疾人 (以下简称困难残疾人) 托养服务得到有力保障。</w:t>
      </w:r>
      <w:r/>
    </w:p>
    <w:p>
      <w:pPr>
        <w:jc w:val="left"/>
        <w:keepLines w:val="0"/>
        <w:keepNext w:val="0"/>
        <w:pageBreakBefore w:val="0"/>
        <w:spacing w:line="500" w:lineRule="exact"/>
        <w:rPr>
          <w:rFonts w:hint="eastAsia" w:ascii="仿宋" w:hAnsi="仿宋" w:eastAsia="仿宋" w:cs="仿宋"/>
          <w:b/>
          <w:color w:val="auto"/>
          <w:sz w:val="28"/>
          <w:szCs w:val="28"/>
          <w:highlight w:val="none"/>
        </w:rPr>
      </w:pPr>
      <w:r>
        <w:rPr>
          <w:rFonts w:hint="eastAsia" w:ascii="仿宋" w:hAnsi="仿宋" w:eastAsia="仿宋" w:cs="仿宋"/>
          <w:b/>
          <w:color w:val="auto"/>
          <w:sz w:val="28"/>
          <w:szCs w:val="28"/>
          <w:highlight w:val="none"/>
        </w:rPr>
        <w:t xml:space="preserve">二、服务对象</w:t>
      </w:r>
      <w:r/>
    </w:p>
    <w:p>
      <w:pPr>
        <w:ind w:firstLine="480"/>
        <w:jc w:val="left"/>
        <w:keepLines w:val="0"/>
        <w:keepNext w:val="0"/>
        <w:pageBreakBefore w:val="0"/>
        <w:spacing w:line="500" w:lineRule="exact"/>
        <w:rPr>
          <w:rFonts w:hint="eastAsia" w:ascii="仿宋" w:hAnsi="仿宋" w:eastAsia="仿宋" w:cs="仿宋"/>
          <w:color w:val="auto"/>
          <w:sz w:val="28"/>
          <w:szCs w:val="28"/>
          <w:highlight w:val="none"/>
          <w:lang w:val="en-US" w:eastAsia="zh-CN"/>
        </w:rPr>
      </w:pPr>
      <w:r>
        <w:rPr>
          <w:rFonts w:hint="eastAsia" w:ascii="仿宋" w:hAnsi="仿宋" w:eastAsia="仿宋" w:cs="仿宋"/>
          <w:color w:val="auto"/>
          <w:sz w:val="28"/>
          <w:szCs w:val="28"/>
          <w:highlight w:val="none"/>
        </w:rPr>
        <w:t xml:space="preserve">根据清残发[2023]号文，以 16-59 周岁，无业且为本区户籍，并持有有效期内【中华人民共和国残疾证】的智力、精神和重度肢体残疾人。要优先保障低保、低保边缘、支出型贫困等家庭照护困难的精神、智力、重度残疾人。其他两种类型的托养服务对象，参照【关于进一步做好残疾人托养服务的通知】（淮残发【2021】12号）文件执行。本项目同时严格落实国办函〔2025〕75 号相关规定。</w:t>
      </w:r>
      <w:r/>
    </w:p>
    <w:p>
      <w:pPr>
        <w:jc w:val="left"/>
        <w:keepLines w:val="0"/>
        <w:keepNext w:val="0"/>
        <w:pageBreakBefore w:val="0"/>
        <w:spacing w:line="500" w:lineRule="exact"/>
        <w:rPr>
          <w:rFonts w:hint="eastAsia" w:ascii="仿宋" w:hAnsi="仿宋" w:eastAsia="仿宋" w:cs="仿宋"/>
          <w:b/>
          <w:color w:val="auto"/>
          <w:sz w:val="28"/>
          <w:szCs w:val="28"/>
          <w:highlight w:val="none"/>
        </w:rPr>
      </w:pPr>
      <w:r>
        <w:rPr>
          <w:rFonts w:hint="eastAsia" w:ascii="仿宋" w:hAnsi="仿宋" w:eastAsia="仿宋" w:cs="仿宋"/>
          <w:b/>
          <w:color w:val="auto"/>
          <w:sz w:val="28"/>
          <w:szCs w:val="28"/>
          <w:highlight w:val="none"/>
        </w:rPr>
        <w:t xml:space="preserve">三、服务方式</w:t>
      </w:r>
      <w:r/>
    </w:p>
    <w:p>
      <w:pPr>
        <w:ind w:firstLine="480"/>
        <w:jc w:val="left"/>
        <w:keepLines w:val="0"/>
        <w:keepNext w:val="0"/>
        <w:pageBreakBefore w:val="0"/>
        <w:spacing w:line="500" w:lineRule="exact"/>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t xml:space="preserve">机构统一安排专业服务人员、有计划</w:t>
      </w:r>
      <w:r>
        <w:rPr>
          <w:rFonts w:hint="eastAsia" w:ascii="仿宋" w:hAnsi="仿宋" w:eastAsia="仿宋" w:cs="仿宋"/>
          <w:color w:val="auto"/>
          <w:sz w:val="28"/>
          <w:szCs w:val="28"/>
          <w:highlight w:val="none"/>
          <w:lang w:eastAsia="zh-CN"/>
        </w:rPr>
        <w:t xml:space="preserve">地</w:t>
      </w:r>
      <w:r>
        <w:rPr>
          <w:rFonts w:hint="eastAsia" w:ascii="仿宋" w:hAnsi="仿宋" w:eastAsia="仿宋" w:cs="仿宋"/>
          <w:color w:val="auto"/>
          <w:sz w:val="28"/>
          <w:szCs w:val="28"/>
          <w:highlight w:val="none"/>
        </w:rPr>
        <w:t xml:space="preserve">定时提供各项服务:同时在服务对象及监护人需要的前提下，托养机构为服务对象提供治疗、康复等，为残疾人提供集体医、养、护“三位一体”的托养服务。</w:t>
      </w:r>
      <w:r/>
    </w:p>
    <w:p>
      <w:pPr>
        <w:jc w:val="left"/>
        <w:keepLines w:val="0"/>
        <w:keepNext w:val="0"/>
        <w:pageBreakBefore w:val="0"/>
        <w:spacing w:line="500" w:lineRule="exact"/>
        <w:rPr>
          <w:rFonts w:hint="eastAsia" w:ascii="仿宋" w:hAnsi="仿宋" w:eastAsia="仿宋" w:cs="仿宋"/>
          <w:b/>
          <w:color w:val="auto"/>
          <w:sz w:val="28"/>
          <w:szCs w:val="28"/>
          <w:highlight w:val="none"/>
        </w:rPr>
      </w:pPr>
      <w:r>
        <w:rPr>
          <w:rFonts w:hint="eastAsia" w:ascii="仿宋" w:hAnsi="仿宋" w:eastAsia="仿宋" w:cs="仿宋"/>
          <w:b/>
          <w:color w:val="auto"/>
          <w:sz w:val="28"/>
          <w:szCs w:val="28"/>
          <w:highlight w:val="none"/>
        </w:rPr>
        <w:t xml:space="preserve">四、费用补贴及其他要求</w:t>
      </w:r>
      <w:r/>
    </w:p>
    <w:p>
      <w:pPr>
        <w:ind w:firstLine="560"/>
        <w:jc w:val="left"/>
        <w:keepLines w:val="0"/>
        <w:keepNext w:val="0"/>
        <w:pageBreakBefore w:val="0"/>
        <w:spacing w:line="500" w:lineRule="exact"/>
        <w:widowControl w:val="off"/>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t xml:space="preserve">1.根据区财政、区残联《关于进一步做好残疾人托养服务工作的通知》精神，寄宿制托养服务补贴标准分三类:一是无自理能力残疾人，区财政按照31000 元/年/人的标准给予机构补贴:二是半自理能力残疾人，区财政按照28000 元/年/人的标准给予机构补贴;三是有自理能力残疾人，区财</w:t>
      </w:r>
      <w:r>
        <w:rPr>
          <w:rFonts w:hint="eastAsia" w:ascii="仿宋" w:hAnsi="仿宋" w:eastAsia="仿宋" w:cs="仿宋"/>
          <w:color w:val="auto"/>
          <w:sz w:val="28"/>
          <w:szCs w:val="28"/>
          <w:highlight w:val="none"/>
        </w:rPr>
        <w:t xml:space="preserve">政按照26500 元/年/人的标准给予机构补贴。费用不足部分由个人和家庭根据残疾人生活自理能力不同，按照机构收费规定自行缴纳机构。凡未按规定向残联提出申请并获得批准的残疾人，财政部门不予拨付寄宿制托养服务补贴，亦不承担其他相关费用。 2.托养机构要保证每位残疾人一日三餐的标准不低于 700 元/人/月。3.托养机构为现场的服务人员提供统一服装(春夏秋冬)。另为服务的残疾人购置统一马甲，并印制专属标识。4.托养机构为残疾人提供集中场所及住宿标间，一个温馨的环境，提供有利于残疾人身心健康的标识，鼓舞残疾人士气。</w:t>
      </w:r>
      <w:r/>
    </w:p>
    <w:p>
      <w:pPr>
        <w:ind w:firstLine="560"/>
        <w:jc w:val="left"/>
        <w:keepLines w:val="0"/>
        <w:keepNext w:val="0"/>
        <w:pageBreakBefore w:val="0"/>
        <w:spacing w:line="500" w:lineRule="exact"/>
        <w:widowControl w:val="off"/>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t xml:space="preserve">2.托养机构要保证每位残疾人一日三餐的标准不低于 700 元/人/月。</w:t>
      </w:r>
      <w:r/>
    </w:p>
    <w:p>
      <w:pPr>
        <w:ind w:firstLine="560"/>
        <w:jc w:val="left"/>
        <w:keepLines w:val="0"/>
        <w:keepNext w:val="0"/>
        <w:pageBreakBefore w:val="0"/>
        <w:spacing w:line="500" w:lineRule="exact"/>
        <w:widowControl w:val="off"/>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t xml:space="preserve">3.托养机构为现场的服务人员提供统一服装(春夏秋冬)。另为服务的残疾人购置统一马甲，并印制专属标识。</w:t>
      </w:r>
      <w:r/>
    </w:p>
    <w:p>
      <w:pPr>
        <w:ind w:firstLine="560"/>
        <w:jc w:val="left"/>
        <w:keepLines w:val="0"/>
        <w:keepNext w:val="0"/>
        <w:pageBreakBefore w:val="0"/>
        <w:spacing w:line="500" w:lineRule="exact"/>
        <w:widowControl w:val="off"/>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t xml:space="preserve">4.托养机构为残疾人提供集中场所及住宿标间，一个温馨的环境，提供有利于残疾人身心健康的标识，鼓舞残疾人士气。</w:t>
      </w:r>
      <w:r/>
    </w:p>
    <w:p>
      <w:pPr>
        <w:jc w:val="left"/>
        <w:keepLines w:val="0"/>
        <w:keepNext w:val="0"/>
        <w:pageBreakBefore w:val="0"/>
        <w:spacing w:line="500" w:lineRule="exact"/>
        <w:rPr>
          <w:rFonts w:hint="eastAsia" w:ascii="仿宋" w:hAnsi="仿宋" w:eastAsia="仿宋" w:cs="仿宋"/>
          <w:b/>
          <w:color w:val="auto"/>
          <w:sz w:val="28"/>
          <w:szCs w:val="28"/>
          <w:highlight w:val="none"/>
        </w:rPr>
      </w:pPr>
      <w:r>
        <w:rPr>
          <w:rFonts w:hint="eastAsia" w:ascii="仿宋" w:hAnsi="仿宋" w:eastAsia="仿宋" w:cs="仿宋"/>
          <w:b/>
          <w:color w:val="auto"/>
          <w:sz w:val="28"/>
          <w:szCs w:val="28"/>
          <w:highlight w:val="none"/>
        </w:rPr>
        <w:t xml:space="preserve">五、人员情况及其他</w:t>
      </w:r>
      <w:r/>
    </w:p>
    <w:p>
      <w:pPr>
        <w:ind w:firstLine="480"/>
        <w:jc w:val="left"/>
        <w:keepLines w:val="0"/>
        <w:keepNext w:val="0"/>
        <w:pageBreakBefore w:val="0"/>
        <w:spacing w:line="500" w:lineRule="exact"/>
        <w:rPr>
          <w:rFonts w:hint="eastAsia" w:ascii="仿宋" w:hAnsi="仿宋" w:eastAsia="仿宋" w:cs="仿宋"/>
          <w:b/>
          <w:bCs/>
          <w:color w:val="auto"/>
          <w:sz w:val="28"/>
          <w:szCs w:val="28"/>
          <w:highlight w:val="none"/>
        </w:rPr>
      </w:pPr>
      <w:r>
        <w:rPr>
          <w:rFonts w:hint="eastAsia" w:ascii="仿宋" w:hAnsi="仿宋" w:eastAsia="仿宋" w:cs="仿宋"/>
          <w:b/>
          <w:bCs/>
          <w:color w:val="auto"/>
          <w:sz w:val="28"/>
          <w:szCs w:val="28"/>
          <w:highlight w:val="none"/>
          <w:lang w:val="en-US" w:eastAsia="zh-CN"/>
        </w:rPr>
        <w:t xml:space="preserve">1.本项目服务残疾人人数共有62人。</w:t>
      </w:r>
      <w:r/>
    </w:p>
    <w:p>
      <w:pPr>
        <w:ind w:firstLine="480"/>
        <w:jc w:val="left"/>
        <w:keepLines w:val="0"/>
        <w:keepNext w:val="0"/>
        <w:pageBreakBefore w:val="0"/>
        <w:spacing w:line="500" w:lineRule="exact"/>
        <w:rPr>
          <w:rFonts w:hint="eastAsia" w:ascii="仿宋" w:hAnsi="仿宋" w:eastAsia="仿宋" w:cs="仿宋"/>
          <w:color w:val="auto"/>
          <w:sz w:val="28"/>
          <w:szCs w:val="28"/>
          <w:highlight w:val="none"/>
          <w:lang w:eastAsia="zh-CN"/>
        </w:rPr>
      </w:pPr>
      <w:r>
        <w:rPr>
          <w:rFonts w:hint="eastAsia" w:ascii="仿宋" w:hAnsi="仿宋" w:eastAsia="仿宋" w:cs="仿宋"/>
          <w:color w:val="auto"/>
          <w:sz w:val="28"/>
          <w:szCs w:val="28"/>
          <w:highlight w:val="none"/>
          <w:lang w:val="en-US" w:eastAsia="zh-CN"/>
        </w:rPr>
        <w:t xml:space="preserve">2</w:t>
      </w:r>
      <w:r>
        <w:rPr>
          <w:rFonts w:hint="eastAsia" w:ascii="仿宋" w:hAnsi="仿宋" w:eastAsia="仿宋" w:cs="仿宋"/>
          <w:color w:val="auto"/>
          <w:sz w:val="28"/>
          <w:szCs w:val="28"/>
          <w:highlight w:val="none"/>
        </w:rPr>
        <w:t xml:space="preserve">.</w:t>
      </w:r>
      <w:r>
        <w:rPr>
          <w:rFonts w:hint="eastAsia" w:ascii="仿宋" w:hAnsi="仿宋" w:eastAsia="仿宋" w:cs="仿宋"/>
          <w:color w:val="auto"/>
          <w:sz w:val="28"/>
          <w:szCs w:val="28"/>
          <w:highlight w:val="none"/>
          <w:lang w:eastAsia="zh-CN"/>
        </w:rPr>
        <w:t xml:space="preserve">重度残疾人托养照护服务的对象需同时满足以下条件：具有清江浦区户籍，持有《中华人民共和国残疾人证》，属于智力、精神或重度肢体、视力残疾人；有托养照护需求，且本人或监护人愿意接受服务；未纳入孤儿保障或特困人员救助供养范围。此外，服务对象中一、二级智力、精神、肢体残疾人的比例原则上不低于80%。</w:t>
      </w:r>
      <w:r/>
    </w:p>
    <w:p>
      <w:pPr>
        <w:jc w:val="left"/>
        <w:keepLines w:val="0"/>
        <w:keepNext w:val="0"/>
        <w:pageBreakBefore w:val="0"/>
        <w:spacing w:line="500" w:lineRule="exact"/>
        <w:rPr>
          <w:rFonts w:hint="eastAsia" w:ascii="仿宋" w:hAnsi="仿宋" w:eastAsia="仿宋" w:cs="仿宋"/>
          <w:b/>
          <w:color w:val="auto"/>
          <w:sz w:val="28"/>
          <w:szCs w:val="28"/>
          <w:highlight w:val="none"/>
        </w:rPr>
      </w:pPr>
      <w:r>
        <w:rPr>
          <w:rFonts w:hint="eastAsia" w:ascii="仿宋" w:hAnsi="仿宋" w:eastAsia="仿宋" w:cs="仿宋"/>
          <w:b/>
          <w:color w:val="auto"/>
          <w:sz w:val="28"/>
          <w:szCs w:val="28"/>
          <w:highlight w:val="none"/>
        </w:rPr>
        <w:t xml:space="preserve">六、服务内容</w:t>
      </w:r>
      <w:r/>
    </w:p>
    <w:p>
      <w:pPr>
        <w:ind w:firstLine="480"/>
        <w:jc w:val="left"/>
        <w:keepLines w:val="0"/>
        <w:keepNext w:val="0"/>
        <w:pageBreakBefore w:val="0"/>
        <w:spacing w:line="500" w:lineRule="exact"/>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t xml:space="preserve">生活照料和护理:为服务对象提供日常生活照顾、护理以及健康生活所需的基本服务。</w:t>
      </w:r>
      <w:r/>
    </w:p>
    <w:p>
      <w:pPr>
        <w:ind w:firstLine="480"/>
        <w:jc w:val="left"/>
        <w:keepLines w:val="0"/>
        <w:keepNext w:val="0"/>
        <w:pageBreakBefore w:val="0"/>
        <w:spacing w:line="500" w:lineRule="exact"/>
        <w:rPr>
          <w:rFonts w:hint="eastAsia" w:ascii="仿宋" w:hAnsi="仿宋" w:eastAsia="仿宋" w:cs="仿宋"/>
          <w:b/>
          <w:bCs/>
          <w:color w:val="auto"/>
          <w:sz w:val="28"/>
          <w:szCs w:val="28"/>
          <w:highlight w:val="none"/>
        </w:rPr>
      </w:pPr>
      <w:r>
        <w:rPr>
          <w:rFonts w:hint="eastAsia" w:ascii="仿宋" w:hAnsi="仿宋" w:eastAsia="仿宋" w:cs="仿宋"/>
          <w:color w:val="auto"/>
          <w:sz w:val="28"/>
          <w:szCs w:val="28"/>
          <w:highlight w:val="none"/>
        </w:rPr>
        <w:t xml:space="preserve">1、具体服务项目及标准</w:t>
      </w:r>
      <w:r/>
    </w:p>
    <w:tbl>
      <w:tblPr>
        <w:tblStyle w:val="657"/>
        <w:tblW w:w="9932" w:type="dxa"/>
        <w:tblInd w:w="-176"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631"/>
        <w:gridCol w:w="1213"/>
        <w:gridCol w:w="2142"/>
        <w:gridCol w:w="5946"/>
      </w:tblGrid>
      <w:tr>
        <w:trPr/>
        <w:tc>
          <w:tcPr>
            <w:tcW w:w="631" w:type="dxa"/>
            <w:textDirection w:val="lrTb"/>
            <w:noWrap/>
          </w:tcPr>
          <w:p>
            <w:pPr>
              <w:jc w:val="left"/>
              <w:keepLines w:val="0"/>
              <w:keepNext w:val="0"/>
              <w:pageBreakBefore w:val="0"/>
              <w:spacing w:line="500" w:lineRule="exact"/>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t xml:space="preserve">序号</w:t>
            </w:r>
            <w:r/>
          </w:p>
        </w:tc>
        <w:tc>
          <w:tcPr>
            <w:tcW w:w="1213" w:type="dxa"/>
            <w:textDirection w:val="lrTb"/>
            <w:noWrap/>
          </w:tcPr>
          <w:p>
            <w:pPr>
              <w:jc w:val="left"/>
              <w:keepLines w:val="0"/>
              <w:keepNext w:val="0"/>
              <w:pageBreakBefore w:val="0"/>
              <w:spacing w:line="500" w:lineRule="exact"/>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t xml:space="preserve">服务类型</w:t>
            </w:r>
            <w:r/>
          </w:p>
        </w:tc>
        <w:tc>
          <w:tcPr>
            <w:tcW w:w="2142" w:type="dxa"/>
            <w:textDirection w:val="lrTb"/>
            <w:noWrap/>
          </w:tcPr>
          <w:p>
            <w:pPr>
              <w:jc w:val="left"/>
              <w:keepLines w:val="0"/>
              <w:keepNext w:val="0"/>
              <w:pageBreakBefore w:val="0"/>
              <w:spacing w:line="500" w:lineRule="exact"/>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t xml:space="preserve">服务项目</w:t>
            </w:r>
            <w:r/>
          </w:p>
        </w:tc>
        <w:tc>
          <w:tcPr>
            <w:tcW w:w="5946" w:type="dxa"/>
            <w:textDirection w:val="lrTb"/>
            <w:noWrap/>
          </w:tcPr>
          <w:p>
            <w:pPr>
              <w:jc w:val="left"/>
              <w:keepLines w:val="0"/>
              <w:keepNext w:val="0"/>
              <w:pageBreakBefore w:val="0"/>
              <w:spacing w:line="500" w:lineRule="exact"/>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t xml:space="preserve">服务内容</w:t>
            </w:r>
            <w:r/>
          </w:p>
        </w:tc>
      </w:tr>
      <w:tr>
        <w:trPr/>
        <w:tc>
          <w:tcPr>
            <w:tcW w:w="631" w:type="dxa"/>
            <w:vAlign w:val="center"/>
            <w:textDirection w:val="lrTb"/>
            <w:noWrap/>
          </w:tcPr>
          <w:p>
            <w:pPr>
              <w:jc w:val="center"/>
              <w:keepLines w:val="0"/>
              <w:keepNext w:val="0"/>
              <w:pageBreakBefore w:val="0"/>
              <w:spacing w:line="500" w:lineRule="exact"/>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t xml:space="preserve">1</w:t>
            </w:r>
            <w:r/>
          </w:p>
        </w:tc>
        <w:tc>
          <w:tcPr>
            <w:tcW w:w="1213" w:type="dxa"/>
            <w:vAlign w:val="center"/>
            <w:vMerge w:val="restart"/>
            <w:textDirection w:val="lrTb"/>
            <w:noWrap/>
          </w:tcPr>
          <w:p>
            <w:pPr>
              <w:jc w:val="center"/>
              <w:keepLines w:val="0"/>
              <w:keepNext w:val="0"/>
              <w:pageBreakBefore w:val="0"/>
              <w:spacing w:line="500" w:lineRule="exact"/>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t xml:space="preserve">助洁</w:t>
            </w:r>
            <w:r/>
          </w:p>
        </w:tc>
        <w:tc>
          <w:tcPr>
            <w:tcW w:w="2142" w:type="dxa"/>
            <w:textDirection w:val="lrTb"/>
            <w:noWrap/>
          </w:tcPr>
          <w:p>
            <w:pPr>
              <w:jc w:val="left"/>
              <w:keepLines w:val="0"/>
              <w:keepNext w:val="0"/>
              <w:pageBreakBefore w:val="0"/>
              <w:spacing w:line="500" w:lineRule="exact"/>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t xml:space="preserve">理发</w:t>
            </w:r>
            <w:r/>
          </w:p>
        </w:tc>
        <w:tc>
          <w:tcPr>
            <w:tcW w:w="5946" w:type="dxa"/>
            <w:textDirection w:val="lrTb"/>
            <w:noWrap/>
          </w:tcPr>
          <w:p>
            <w:pPr>
              <w:jc w:val="left"/>
              <w:keepLines w:val="0"/>
              <w:keepNext w:val="0"/>
              <w:pageBreakBefore w:val="0"/>
              <w:spacing w:line="500" w:lineRule="exact"/>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t xml:space="preserve">按规范进行，并处理好地面卫生。</w:t>
            </w:r>
            <w:r/>
          </w:p>
        </w:tc>
      </w:tr>
      <w:tr>
        <w:trPr/>
        <w:tc>
          <w:tcPr>
            <w:tcW w:w="631" w:type="dxa"/>
            <w:vAlign w:val="center"/>
            <w:textDirection w:val="lrTb"/>
            <w:noWrap/>
          </w:tcPr>
          <w:p>
            <w:pPr>
              <w:jc w:val="center"/>
              <w:keepLines w:val="0"/>
              <w:keepNext w:val="0"/>
              <w:pageBreakBefore w:val="0"/>
              <w:spacing w:line="500" w:lineRule="exact"/>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t xml:space="preserve">2</w:t>
            </w:r>
            <w:r/>
          </w:p>
        </w:tc>
        <w:tc>
          <w:tcPr>
            <w:tcW w:w="1213" w:type="dxa"/>
            <w:vMerge w:val="continue"/>
            <w:textDirection w:val="lrTb"/>
            <w:noWrap/>
          </w:tcPr>
          <w:p>
            <w:pPr>
              <w:jc w:val="left"/>
              <w:keepLines w:val="0"/>
              <w:keepNext w:val="0"/>
              <w:pageBreakBefore w:val="0"/>
              <w:spacing w:line="500" w:lineRule="exact"/>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r>
            <w:r/>
          </w:p>
        </w:tc>
        <w:tc>
          <w:tcPr>
            <w:tcW w:w="2142" w:type="dxa"/>
            <w:textDirection w:val="lrTb"/>
            <w:noWrap/>
          </w:tcPr>
          <w:p>
            <w:pPr>
              <w:jc w:val="left"/>
              <w:keepLines w:val="0"/>
              <w:keepNext w:val="0"/>
              <w:pageBreakBefore w:val="0"/>
              <w:spacing w:line="500" w:lineRule="exact"/>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t xml:space="preserve">洗脚，修剪手脚指(趾)甲</w:t>
            </w:r>
            <w:r/>
          </w:p>
        </w:tc>
        <w:tc>
          <w:tcPr>
            <w:tcW w:w="5946" w:type="dxa"/>
            <w:textDirection w:val="lrTb"/>
            <w:noWrap/>
          </w:tcPr>
          <w:p>
            <w:pPr>
              <w:jc w:val="left"/>
              <w:keepLines w:val="0"/>
              <w:keepNext w:val="0"/>
              <w:pageBreakBefore w:val="0"/>
              <w:spacing w:line="500" w:lineRule="exact"/>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t xml:space="preserve">先洗干净，按规范进行修剪，并打磨平滑。</w:t>
            </w:r>
            <w:r/>
          </w:p>
        </w:tc>
      </w:tr>
      <w:tr>
        <w:trPr/>
        <w:tc>
          <w:tcPr>
            <w:tcW w:w="631" w:type="dxa"/>
            <w:vAlign w:val="center"/>
            <w:textDirection w:val="lrTb"/>
            <w:noWrap/>
          </w:tcPr>
          <w:p>
            <w:pPr>
              <w:jc w:val="center"/>
              <w:keepLines w:val="0"/>
              <w:keepNext w:val="0"/>
              <w:pageBreakBefore w:val="0"/>
              <w:spacing w:line="500" w:lineRule="exact"/>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t xml:space="preserve">3</w:t>
            </w:r>
            <w:r/>
          </w:p>
        </w:tc>
        <w:tc>
          <w:tcPr>
            <w:tcW w:w="1213" w:type="dxa"/>
            <w:vMerge w:val="continue"/>
            <w:textDirection w:val="lrTb"/>
            <w:noWrap/>
          </w:tcPr>
          <w:p>
            <w:pPr>
              <w:jc w:val="left"/>
              <w:keepLines w:val="0"/>
              <w:keepNext w:val="0"/>
              <w:pageBreakBefore w:val="0"/>
              <w:spacing w:line="500" w:lineRule="exact"/>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r>
            <w:r/>
          </w:p>
        </w:tc>
        <w:tc>
          <w:tcPr>
            <w:tcW w:w="2142" w:type="dxa"/>
            <w:textDirection w:val="lrTb"/>
            <w:noWrap/>
          </w:tcPr>
          <w:p>
            <w:pPr>
              <w:jc w:val="left"/>
              <w:keepLines w:val="0"/>
              <w:keepNext w:val="0"/>
              <w:pageBreakBefore w:val="0"/>
              <w:spacing w:line="500" w:lineRule="exact"/>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t xml:space="preserve">房间清洁</w:t>
            </w:r>
            <w:r/>
          </w:p>
        </w:tc>
        <w:tc>
          <w:tcPr>
            <w:tcW w:w="5946" w:type="dxa"/>
            <w:textDirection w:val="lrTb"/>
            <w:noWrap/>
          </w:tcPr>
          <w:p>
            <w:pPr>
              <w:jc w:val="left"/>
              <w:keepLines w:val="0"/>
              <w:keepNext w:val="0"/>
              <w:pageBreakBefore w:val="0"/>
              <w:spacing w:line="500" w:lineRule="exact"/>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t xml:space="preserve">根据残疾人的居住情况和实际要求，为残疾人的居住场所提供清洁卫生服务，辅助残疾人收物取物便利，地面清洁。</w:t>
            </w:r>
            <w:r/>
          </w:p>
        </w:tc>
      </w:tr>
      <w:tr>
        <w:trPr/>
        <w:tc>
          <w:tcPr>
            <w:tcW w:w="631" w:type="dxa"/>
            <w:vAlign w:val="center"/>
            <w:textDirection w:val="lrTb"/>
            <w:noWrap/>
          </w:tcPr>
          <w:p>
            <w:pPr>
              <w:jc w:val="center"/>
              <w:keepLines w:val="0"/>
              <w:keepNext w:val="0"/>
              <w:pageBreakBefore w:val="0"/>
              <w:spacing w:line="500" w:lineRule="exact"/>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t xml:space="preserve">4</w:t>
            </w:r>
            <w:r/>
          </w:p>
        </w:tc>
        <w:tc>
          <w:tcPr>
            <w:tcW w:w="1213" w:type="dxa"/>
            <w:vMerge w:val="continue"/>
            <w:textDirection w:val="lrTb"/>
            <w:noWrap/>
          </w:tcPr>
          <w:p>
            <w:pPr>
              <w:jc w:val="left"/>
              <w:keepLines w:val="0"/>
              <w:keepNext w:val="0"/>
              <w:pageBreakBefore w:val="0"/>
              <w:spacing w:line="500" w:lineRule="exact"/>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r>
            <w:r/>
          </w:p>
        </w:tc>
        <w:tc>
          <w:tcPr>
            <w:tcW w:w="2142" w:type="dxa"/>
            <w:textDirection w:val="lrTb"/>
            <w:noWrap/>
          </w:tcPr>
          <w:p>
            <w:pPr>
              <w:jc w:val="left"/>
              <w:keepLines w:val="0"/>
              <w:keepNext w:val="0"/>
              <w:pageBreakBefore w:val="0"/>
              <w:spacing w:line="500" w:lineRule="exact"/>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t xml:space="preserve">厨房整理</w:t>
            </w:r>
            <w:r/>
          </w:p>
        </w:tc>
        <w:tc>
          <w:tcPr>
            <w:tcW w:w="5946" w:type="dxa"/>
            <w:textDirection w:val="lrTb"/>
            <w:noWrap/>
          </w:tcPr>
          <w:p>
            <w:pPr>
              <w:jc w:val="left"/>
              <w:keepLines w:val="0"/>
              <w:keepNext w:val="0"/>
              <w:pageBreakBefore w:val="0"/>
              <w:spacing w:line="500" w:lineRule="exact"/>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t xml:space="preserve">厨房用具收纳整理、清洁。</w:t>
            </w:r>
            <w:r/>
          </w:p>
        </w:tc>
      </w:tr>
      <w:tr>
        <w:trPr/>
        <w:tc>
          <w:tcPr>
            <w:tcW w:w="631" w:type="dxa"/>
            <w:vAlign w:val="center"/>
            <w:textDirection w:val="lrTb"/>
            <w:noWrap/>
          </w:tcPr>
          <w:p>
            <w:pPr>
              <w:jc w:val="center"/>
              <w:keepLines w:val="0"/>
              <w:keepNext w:val="0"/>
              <w:pageBreakBefore w:val="0"/>
              <w:spacing w:line="500" w:lineRule="exact"/>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t xml:space="preserve">5</w:t>
            </w:r>
            <w:r/>
          </w:p>
        </w:tc>
        <w:tc>
          <w:tcPr>
            <w:tcW w:w="1213" w:type="dxa"/>
            <w:vMerge w:val="continue"/>
            <w:textDirection w:val="lrTb"/>
            <w:noWrap/>
          </w:tcPr>
          <w:p>
            <w:pPr>
              <w:jc w:val="left"/>
              <w:keepLines w:val="0"/>
              <w:keepNext w:val="0"/>
              <w:pageBreakBefore w:val="0"/>
              <w:spacing w:line="500" w:lineRule="exact"/>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r>
            <w:r/>
          </w:p>
        </w:tc>
        <w:tc>
          <w:tcPr>
            <w:tcW w:w="2142" w:type="dxa"/>
            <w:textDirection w:val="lrTb"/>
            <w:noWrap/>
          </w:tcPr>
          <w:p>
            <w:pPr>
              <w:jc w:val="left"/>
              <w:keepLines w:val="0"/>
              <w:keepNext w:val="0"/>
              <w:pageBreakBefore w:val="0"/>
              <w:spacing w:line="500" w:lineRule="exact"/>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t xml:space="preserve">衣物洗涤</w:t>
            </w:r>
            <w:r/>
          </w:p>
        </w:tc>
        <w:tc>
          <w:tcPr>
            <w:tcW w:w="5946" w:type="dxa"/>
            <w:textDirection w:val="lrTb"/>
            <w:noWrap/>
          </w:tcPr>
          <w:p>
            <w:pPr>
              <w:jc w:val="left"/>
              <w:keepLines w:val="0"/>
              <w:keepNext w:val="0"/>
              <w:pageBreakBefore w:val="0"/>
              <w:spacing w:line="500" w:lineRule="exact"/>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t xml:space="preserve">洗涤前告知、提醒残疾人将衣物口袋中物品拿出，洗涤分类，并做到洗净、晾晒。</w:t>
            </w:r>
            <w:r/>
          </w:p>
        </w:tc>
      </w:tr>
      <w:tr>
        <w:trPr/>
        <w:tc>
          <w:tcPr>
            <w:tcW w:w="631" w:type="dxa"/>
            <w:vAlign w:val="center"/>
            <w:textDirection w:val="lrTb"/>
            <w:noWrap/>
          </w:tcPr>
          <w:p>
            <w:pPr>
              <w:jc w:val="center"/>
              <w:keepLines w:val="0"/>
              <w:keepNext w:val="0"/>
              <w:pageBreakBefore w:val="0"/>
              <w:spacing w:line="500" w:lineRule="exact"/>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t xml:space="preserve">6</w:t>
            </w:r>
            <w:r/>
          </w:p>
        </w:tc>
        <w:tc>
          <w:tcPr>
            <w:tcW w:w="1213" w:type="dxa"/>
            <w:vMerge w:val="continue"/>
            <w:textDirection w:val="lrTb"/>
            <w:noWrap/>
          </w:tcPr>
          <w:p>
            <w:pPr>
              <w:jc w:val="left"/>
              <w:keepLines w:val="0"/>
              <w:keepNext w:val="0"/>
              <w:pageBreakBefore w:val="0"/>
              <w:spacing w:line="500" w:lineRule="exact"/>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r>
            <w:r/>
          </w:p>
        </w:tc>
        <w:tc>
          <w:tcPr>
            <w:tcW w:w="2142" w:type="dxa"/>
            <w:textDirection w:val="lrTb"/>
            <w:noWrap/>
          </w:tcPr>
          <w:p>
            <w:pPr>
              <w:jc w:val="left"/>
              <w:keepLines w:val="0"/>
              <w:keepNext w:val="0"/>
              <w:pageBreakBefore w:val="0"/>
              <w:spacing w:line="500" w:lineRule="exact"/>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t xml:space="preserve">更换洗涤</w:t>
            </w:r>
            <w:r/>
          </w:p>
        </w:tc>
        <w:tc>
          <w:tcPr>
            <w:tcW w:w="5946" w:type="dxa"/>
            <w:textDirection w:val="lrTb"/>
            <w:noWrap/>
          </w:tcPr>
          <w:p>
            <w:pPr>
              <w:jc w:val="left"/>
              <w:keepLines w:val="0"/>
              <w:keepNext w:val="0"/>
              <w:pageBreakBefore w:val="0"/>
              <w:spacing w:line="500" w:lineRule="exact"/>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t xml:space="preserve">视衣物及床单、被罩等清洁程度，及时更换、洗涤、晾晒，保持衣物及床上用品洁净、干爽、整齐。</w:t>
            </w:r>
            <w:r/>
          </w:p>
        </w:tc>
      </w:tr>
      <w:tr>
        <w:trPr/>
        <w:tc>
          <w:tcPr>
            <w:tcW w:w="631" w:type="dxa"/>
            <w:textDirection w:val="lrTb"/>
            <w:noWrap/>
          </w:tcPr>
          <w:p>
            <w:pPr>
              <w:jc w:val="left"/>
              <w:keepLines w:val="0"/>
              <w:keepNext w:val="0"/>
              <w:pageBreakBefore w:val="0"/>
              <w:spacing w:line="500" w:lineRule="exact"/>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t xml:space="preserve">7</w:t>
            </w:r>
            <w:r/>
          </w:p>
        </w:tc>
        <w:tc>
          <w:tcPr>
            <w:tcW w:w="1213" w:type="dxa"/>
            <w:vAlign w:val="center"/>
            <w:vMerge w:val="restart"/>
            <w:textDirection w:val="lrTb"/>
            <w:noWrap/>
          </w:tcPr>
          <w:p>
            <w:pPr>
              <w:jc w:val="center"/>
              <w:keepLines w:val="0"/>
              <w:keepNext w:val="0"/>
              <w:pageBreakBefore w:val="0"/>
              <w:spacing w:line="500" w:lineRule="exact"/>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t xml:space="preserve">助医服务</w:t>
            </w:r>
            <w:r/>
          </w:p>
        </w:tc>
        <w:tc>
          <w:tcPr>
            <w:tcW w:w="2142" w:type="dxa"/>
            <w:textDirection w:val="lrTb"/>
            <w:noWrap/>
          </w:tcPr>
          <w:p>
            <w:pPr>
              <w:jc w:val="left"/>
              <w:keepLines w:val="0"/>
              <w:keepNext w:val="0"/>
              <w:pageBreakBefore w:val="0"/>
              <w:spacing w:line="500" w:lineRule="exact"/>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t xml:space="preserve">血压检测</w:t>
            </w:r>
            <w:r/>
          </w:p>
        </w:tc>
        <w:tc>
          <w:tcPr>
            <w:tcW w:w="5946" w:type="dxa"/>
            <w:textDirection w:val="lrTb"/>
            <w:noWrap/>
          </w:tcPr>
          <w:p>
            <w:pPr>
              <w:jc w:val="left"/>
              <w:keepLines w:val="0"/>
              <w:keepNext w:val="0"/>
              <w:pageBreakBefore w:val="0"/>
              <w:spacing w:line="500" w:lineRule="exact"/>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t xml:space="preserve">常规血压监测，提供康复建议。在为残疾人提供血糖检测等服务时顺便为残疾人进行血压监测。</w:t>
            </w:r>
            <w:r/>
          </w:p>
        </w:tc>
      </w:tr>
      <w:tr>
        <w:trPr/>
        <w:tc>
          <w:tcPr>
            <w:tcW w:w="631" w:type="dxa"/>
            <w:textDirection w:val="lrTb"/>
            <w:noWrap/>
          </w:tcPr>
          <w:p>
            <w:pPr>
              <w:jc w:val="left"/>
              <w:keepLines w:val="0"/>
              <w:keepNext w:val="0"/>
              <w:pageBreakBefore w:val="0"/>
              <w:spacing w:line="500" w:lineRule="exact"/>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t xml:space="preserve">8</w:t>
            </w:r>
            <w:r/>
          </w:p>
        </w:tc>
        <w:tc>
          <w:tcPr>
            <w:tcW w:w="1213" w:type="dxa"/>
            <w:vMerge w:val="continue"/>
            <w:textDirection w:val="lrTb"/>
            <w:noWrap/>
          </w:tcPr>
          <w:p>
            <w:pPr>
              <w:jc w:val="left"/>
              <w:keepLines w:val="0"/>
              <w:keepNext w:val="0"/>
              <w:pageBreakBefore w:val="0"/>
              <w:spacing w:line="500" w:lineRule="exact"/>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r>
            <w:r/>
          </w:p>
        </w:tc>
        <w:tc>
          <w:tcPr>
            <w:tcW w:w="2142" w:type="dxa"/>
            <w:textDirection w:val="lrTb"/>
            <w:noWrap/>
          </w:tcPr>
          <w:p>
            <w:pPr>
              <w:jc w:val="left"/>
              <w:keepLines w:val="0"/>
              <w:keepNext w:val="0"/>
              <w:pageBreakBefore w:val="0"/>
              <w:spacing w:line="500" w:lineRule="exact"/>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t xml:space="preserve">体温测量</w:t>
            </w:r>
            <w:r/>
          </w:p>
        </w:tc>
        <w:tc>
          <w:tcPr>
            <w:tcW w:w="5946" w:type="dxa"/>
            <w:textDirection w:val="lrTb"/>
            <w:noWrap/>
          </w:tcPr>
          <w:p>
            <w:pPr>
              <w:jc w:val="left"/>
              <w:keepLines w:val="0"/>
              <w:keepNext w:val="0"/>
              <w:pageBreakBefore w:val="0"/>
              <w:spacing w:line="500" w:lineRule="exact"/>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t xml:space="preserve">常规体温监测。在为残疾人提供血糖检测等服务时顺便为残疾人进行体温测量。</w:t>
            </w:r>
            <w:r/>
          </w:p>
        </w:tc>
      </w:tr>
      <w:tr>
        <w:trPr/>
        <w:tc>
          <w:tcPr>
            <w:tcW w:w="631" w:type="dxa"/>
            <w:textDirection w:val="lrTb"/>
            <w:noWrap/>
          </w:tcPr>
          <w:p>
            <w:pPr>
              <w:jc w:val="left"/>
              <w:keepLines w:val="0"/>
              <w:keepNext w:val="0"/>
              <w:pageBreakBefore w:val="0"/>
              <w:spacing w:line="500" w:lineRule="exact"/>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t xml:space="preserve">9</w:t>
            </w:r>
            <w:r/>
          </w:p>
        </w:tc>
        <w:tc>
          <w:tcPr>
            <w:tcW w:w="1213" w:type="dxa"/>
            <w:vMerge w:val="continue"/>
            <w:textDirection w:val="lrTb"/>
            <w:noWrap/>
          </w:tcPr>
          <w:p>
            <w:pPr>
              <w:jc w:val="left"/>
              <w:keepLines w:val="0"/>
              <w:keepNext w:val="0"/>
              <w:pageBreakBefore w:val="0"/>
              <w:spacing w:line="500" w:lineRule="exact"/>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r>
            <w:r/>
          </w:p>
        </w:tc>
        <w:tc>
          <w:tcPr>
            <w:tcW w:w="2142" w:type="dxa"/>
            <w:textDirection w:val="lrTb"/>
            <w:noWrap/>
          </w:tcPr>
          <w:p>
            <w:pPr>
              <w:jc w:val="left"/>
              <w:keepLines w:val="0"/>
              <w:keepNext w:val="0"/>
              <w:pageBreakBefore w:val="0"/>
              <w:spacing w:line="500" w:lineRule="exact"/>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t xml:space="preserve">陪诊就医</w:t>
            </w:r>
            <w:r/>
          </w:p>
        </w:tc>
        <w:tc>
          <w:tcPr>
            <w:tcW w:w="5946" w:type="dxa"/>
            <w:textDirection w:val="lrTb"/>
            <w:noWrap/>
          </w:tcPr>
          <w:p>
            <w:pPr>
              <w:jc w:val="left"/>
              <w:keepLines w:val="0"/>
              <w:keepNext w:val="0"/>
              <w:pageBreakBefore w:val="0"/>
              <w:spacing w:line="500" w:lineRule="exact"/>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t xml:space="preserve">助医服务地点为就近的医疗机构，助医服务应注意途中安全。</w:t>
            </w:r>
            <w:r/>
          </w:p>
        </w:tc>
      </w:tr>
      <w:tr>
        <w:trPr/>
        <w:tc>
          <w:tcPr>
            <w:tcW w:w="631" w:type="dxa"/>
            <w:textDirection w:val="lrTb"/>
            <w:noWrap/>
          </w:tcPr>
          <w:p>
            <w:pPr>
              <w:jc w:val="left"/>
              <w:keepLines w:val="0"/>
              <w:keepNext w:val="0"/>
              <w:pageBreakBefore w:val="0"/>
              <w:spacing w:line="500" w:lineRule="exact"/>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t xml:space="preserve">10</w:t>
            </w:r>
            <w:r/>
          </w:p>
        </w:tc>
        <w:tc>
          <w:tcPr>
            <w:tcW w:w="1213" w:type="dxa"/>
            <w:vMerge w:val="continue"/>
            <w:textDirection w:val="lrTb"/>
            <w:noWrap/>
          </w:tcPr>
          <w:p>
            <w:pPr>
              <w:jc w:val="left"/>
              <w:keepLines w:val="0"/>
              <w:keepNext w:val="0"/>
              <w:pageBreakBefore w:val="0"/>
              <w:spacing w:line="500" w:lineRule="exact"/>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r>
            <w:r/>
          </w:p>
        </w:tc>
        <w:tc>
          <w:tcPr>
            <w:tcW w:w="2142" w:type="dxa"/>
            <w:textDirection w:val="lrTb"/>
            <w:noWrap/>
          </w:tcPr>
          <w:p>
            <w:pPr>
              <w:jc w:val="left"/>
              <w:keepLines w:val="0"/>
              <w:keepNext w:val="0"/>
              <w:pageBreakBefore w:val="0"/>
              <w:spacing w:line="500" w:lineRule="exact"/>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t xml:space="preserve">康复护理</w:t>
            </w:r>
            <w:r/>
          </w:p>
        </w:tc>
        <w:tc>
          <w:tcPr>
            <w:tcW w:w="5946" w:type="dxa"/>
            <w:textDirection w:val="lrTb"/>
            <w:noWrap/>
          </w:tcPr>
          <w:p>
            <w:pPr>
              <w:jc w:val="left"/>
              <w:keepLines w:val="0"/>
              <w:keepNext w:val="0"/>
              <w:pageBreakBefore w:val="0"/>
              <w:spacing w:line="500" w:lineRule="exact"/>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t xml:space="preserve">遵照医嘱，协助残疾人进行康复运动等，由专业人员为残疾人进行康复护理服务。</w:t>
            </w:r>
            <w:r/>
          </w:p>
        </w:tc>
      </w:tr>
      <w:tr>
        <w:trPr/>
        <w:tc>
          <w:tcPr>
            <w:tcW w:w="631" w:type="dxa"/>
            <w:textDirection w:val="lrTb"/>
            <w:noWrap/>
          </w:tcPr>
          <w:p>
            <w:pPr>
              <w:jc w:val="left"/>
              <w:keepLines w:val="0"/>
              <w:keepNext w:val="0"/>
              <w:pageBreakBefore w:val="0"/>
              <w:spacing w:line="500" w:lineRule="exact"/>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t xml:space="preserve">11</w:t>
            </w:r>
            <w:r/>
          </w:p>
        </w:tc>
        <w:tc>
          <w:tcPr>
            <w:tcW w:w="1213" w:type="dxa"/>
            <w:textDirection w:val="lrTb"/>
            <w:noWrap/>
          </w:tcPr>
          <w:p>
            <w:pPr>
              <w:jc w:val="left"/>
              <w:keepLines w:val="0"/>
              <w:keepNext w:val="0"/>
              <w:pageBreakBefore w:val="0"/>
              <w:spacing w:line="500" w:lineRule="exact"/>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t xml:space="preserve">助浴</w:t>
            </w:r>
            <w:r/>
          </w:p>
        </w:tc>
        <w:tc>
          <w:tcPr>
            <w:tcW w:w="2142" w:type="dxa"/>
            <w:textDirection w:val="lrTb"/>
            <w:noWrap/>
          </w:tcPr>
          <w:p>
            <w:pPr>
              <w:jc w:val="left"/>
              <w:keepLines w:val="0"/>
              <w:keepNext w:val="0"/>
              <w:pageBreakBefore w:val="0"/>
              <w:spacing w:line="500" w:lineRule="exact"/>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t xml:space="preserve">助浴或陪同助浴</w:t>
            </w:r>
            <w:r/>
          </w:p>
        </w:tc>
        <w:tc>
          <w:tcPr>
            <w:tcW w:w="5946" w:type="dxa"/>
            <w:textDirection w:val="lrTb"/>
            <w:noWrap/>
          </w:tcPr>
          <w:p>
            <w:pPr>
              <w:jc w:val="left"/>
              <w:keepLines w:val="0"/>
              <w:keepNext w:val="0"/>
              <w:pageBreakBefore w:val="0"/>
              <w:spacing w:line="500" w:lineRule="exact"/>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t xml:space="preserve">按照安全防护要求，为有需求的残疾人提供助浴服务。浴前应进行安全提示，为评估后有助浴条件及身体状况允许的残疾人助浴。</w:t>
            </w:r>
            <w:r/>
          </w:p>
        </w:tc>
      </w:tr>
      <w:tr>
        <w:trPr/>
        <w:tc>
          <w:tcPr>
            <w:tcW w:w="631" w:type="dxa"/>
            <w:textDirection w:val="lrTb"/>
            <w:noWrap/>
          </w:tcPr>
          <w:p>
            <w:pPr>
              <w:jc w:val="left"/>
              <w:keepLines w:val="0"/>
              <w:keepNext w:val="0"/>
              <w:pageBreakBefore w:val="0"/>
              <w:spacing w:line="500" w:lineRule="exact"/>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t xml:space="preserve">12</w:t>
            </w:r>
            <w:r/>
          </w:p>
        </w:tc>
        <w:tc>
          <w:tcPr>
            <w:tcW w:w="1213" w:type="dxa"/>
            <w:vAlign w:val="center"/>
            <w:vMerge w:val="restart"/>
            <w:textDirection w:val="lrTb"/>
            <w:noWrap/>
          </w:tcPr>
          <w:p>
            <w:pPr>
              <w:jc w:val="center"/>
              <w:keepLines w:val="0"/>
              <w:keepNext w:val="0"/>
              <w:pageBreakBefore w:val="0"/>
              <w:spacing w:line="500" w:lineRule="exact"/>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t xml:space="preserve">助行</w:t>
            </w:r>
            <w:r/>
          </w:p>
        </w:tc>
        <w:tc>
          <w:tcPr>
            <w:tcW w:w="2142" w:type="dxa"/>
            <w:textDirection w:val="lrTb"/>
            <w:noWrap/>
          </w:tcPr>
          <w:p>
            <w:pPr>
              <w:jc w:val="left"/>
              <w:keepLines w:val="0"/>
              <w:keepNext w:val="0"/>
              <w:pageBreakBefore w:val="0"/>
              <w:spacing w:line="500" w:lineRule="exact"/>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t xml:space="preserve">陪同散步</w:t>
            </w:r>
            <w:r/>
          </w:p>
        </w:tc>
        <w:tc>
          <w:tcPr>
            <w:tcW w:w="5946" w:type="dxa"/>
            <w:vMerge w:val="restart"/>
            <w:textDirection w:val="lrTb"/>
            <w:noWrap/>
          </w:tcPr>
          <w:p>
            <w:pPr>
              <w:jc w:val="left"/>
              <w:keepLines w:val="0"/>
              <w:keepNext w:val="0"/>
              <w:pageBreakBefore w:val="0"/>
              <w:spacing w:line="500" w:lineRule="exact"/>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t xml:space="preserve">陪同残疾人外出、采购、聊天，使残疾人保持开朗心情。</w:t>
            </w:r>
            <w:r/>
          </w:p>
        </w:tc>
      </w:tr>
      <w:tr>
        <w:trPr/>
        <w:tc>
          <w:tcPr>
            <w:tcW w:w="631" w:type="dxa"/>
            <w:textDirection w:val="lrTb"/>
            <w:noWrap/>
          </w:tcPr>
          <w:p>
            <w:pPr>
              <w:jc w:val="left"/>
              <w:keepLines w:val="0"/>
              <w:keepNext w:val="0"/>
              <w:pageBreakBefore w:val="0"/>
              <w:spacing w:line="500" w:lineRule="exact"/>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t xml:space="preserve">13</w:t>
            </w:r>
            <w:r/>
          </w:p>
        </w:tc>
        <w:tc>
          <w:tcPr>
            <w:tcW w:w="1213" w:type="dxa"/>
            <w:vMerge w:val="continue"/>
            <w:textDirection w:val="lrTb"/>
            <w:noWrap/>
          </w:tcPr>
          <w:p>
            <w:pPr>
              <w:jc w:val="left"/>
              <w:keepLines w:val="0"/>
              <w:keepNext w:val="0"/>
              <w:pageBreakBefore w:val="0"/>
              <w:spacing w:line="500" w:lineRule="exact"/>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r>
            <w:r/>
          </w:p>
        </w:tc>
        <w:tc>
          <w:tcPr>
            <w:tcW w:w="2142" w:type="dxa"/>
            <w:textDirection w:val="lrTb"/>
            <w:noWrap/>
          </w:tcPr>
          <w:p>
            <w:pPr>
              <w:jc w:val="left"/>
              <w:keepLines w:val="0"/>
              <w:keepNext w:val="0"/>
              <w:pageBreakBefore w:val="0"/>
              <w:spacing w:line="500" w:lineRule="exact"/>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t xml:space="preserve">陪伴聊天</w:t>
            </w:r>
            <w:r/>
          </w:p>
        </w:tc>
        <w:tc>
          <w:tcPr>
            <w:tcW w:w="5946" w:type="dxa"/>
            <w:vMerge w:val="continue"/>
            <w:textDirection w:val="lrTb"/>
            <w:noWrap/>
          </w:tcPr>
          <w:p>
            <w:pPr>
              <w:jc w:val="left"/>
              <w:keepLines w:val="0"/>
              <w:keepNext w:val="0"/>
              <w:pageBreakBefore w:val="0"/>
              <w:spacing w:line="500" w:lineRule="exact"/>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r>
            <w:r/>
          </w:p>
        </w:tc>
      </w:tr>
      <w:tr>
        <w:trPr/>
        <w:tc>
          <w:tcPr>
            <w:tcW w:w="631" w:type="dxa"/>
            <w:textDirection w:val="lrTb"/>
            <w:noWrap/>
          </w:tcPr>
          <w:p>
            <w:pPr>
              <w:jc w:val="left"/>
              <w:keepLines w:val="0"/>
              <w:keepNext w:val="0"/>
              <w:pageBreakBefore w:val="0"/>
              <w:spacing w:line="500" w:lineRule="exact"/>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t xml:space="preserve">14</w:t>
            </w:r>
            <w:r/>
          </w:p>
        </w:tc>
        <w:tc>
          <w:tcPr>
            <w:tcW w:w="1213" w:type="dxa"/>
            <w:textDirection w:val="lrTb"/>
            <w:noWrap/>
          </w:tcPr>
          <w:p>
            <w:pPr>
              <w:jc w:val="left"/>
              <w:keepLines w:val="0"/>
              <w:keepNext w:val="0"/>
              <w:pageBreakBefore w:val="0"/>
              <w:spacing w:line="500" w:lineRule="exact"/>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t xml:space="preserve">助乐</w:t>
            </w:r>
            <w:r/>
          </w:p>
        </w:tc>
        <w:tc>
          <w:tcPr>
            <w:tcW w:w="2142" w:type="dxa"/>
            <w:textDirection w:val="lrTb"/>
            <w:noWrap/>
          </w:tcPr>
          <w:p>
            <w:pPr>
              <w:jc w:val="left"/>
              <w:keepLines w:val="0"/>
              <w:keepNext w:val="0"/>
              <w:pageBreakBefore w:val="0"/>
              <w:spacing w:line="500" w:lineRule="exact"/>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t xml:space="preserve">助乐</w:t>
            </w:r>
            <w:r/>
          </w:p>
        </w:tc>
        <w:tc>
          <w:tcPr>
            <w:tcW w:w="5946" w:type="dxa"/>
            <w:textDirection w:val="lrTb"/>
            <w:noWrap/>
          </w:tcPr>
          <w:p>
            <w:pPr>
              <w:jc w:val="left"/>
              <w:keepLines w:val="0"/>
              <w:keepNext w:val="0"/>
              <w:pageBreakBefore w:val="0"/>
              <w:spacing w:line="500" w:lineRule="exact"/>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t xml:space="preserve">协助有需求的老年人开展各类有益于身心健康的文体娱乐活动。</w:t>
            </w:r>
            <w:r/>
          </w:p>
        </w:tc>
      </w:tr>
      <w:tr>
        <w:trPr/>
        <w:tc>
          <w:tcPr>
            <w:tcW w:w="631" w:type="dxa"/>
            <w:textDirection w:val="lrTb"/>
            <w:noWrap/>
          </w:tcPr>
          <w:p>
            <w:pPr>
              <w:jc w:val="left"/>
              <w:keepLines w:val="0"/>
              <w:keepNext w:val="0"/>
              <w:pageBreakBefore w:val="0"/>
              <w:spacing w:line="500" w:lineRule="exact"/>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t xml:space="preserve">15</w:t>
            </w:r>
            <w:r/>
          </w:p>
        </w:tc>
        <w:tc>
          <w:tcPr>
            <w:tcW w:w="1213" w:type="dxa"/>
            <w:textDirection w:val="lrTb"/>
            <w:noWrap/>
          </w:tcPr>
          <w:p>
            <w:pPr>
              <w:jc w:val="left"/>
              <w:keepLines w:val="0"/>
              <w:keepNext w:val="0"/>
              <w:pageBreakBefore w:val="0"/>
              <w:spacing w:line="500" w:lineRule="exact"/>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t xml:space="preserve">代办</w:t>
            </w:r>
            <w:r/>
          </w:p>
        </w:tc>
        <w:tc>
          <w:tcPr>
            <w:tcW w:w="2142" w:type="dxa"/>
            <w:textDirection w:val="lrTb"/>
            <w:noWrap/>
          </w:tcPr>
          <w:p>
            <w:pPr>
              <w:jc w:val="left"/>
              <w:keepLines w:val="0"/>
              <w:keepNext w:val="0"/>
              <w:pageBreakBefore w:val="0"/>
              <w:spacing w:line="500" w:lineRule="exact"/>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t xml:space="preserve">代购、代办、代缴</w:t>
            </w:r>
            <w:r/>
          </w:p>
        </w:tc>
        <w:tc>
          <w:tcPr>
            <w:tcW w:w="5946" w:type="dxa"/>
            <w:textDirection w:val="lrTb"/>
            <w:noWrap/>
          </w:tcPr>
          <w:p>
            <w:pPr>
              <w:jc w:val="left"/>
              <w:keepLines w:val="0"/>
              <w:keepNext w:val="0"/>
              <w:pageBreakBefore w:val="0"/>
              <w:spacing w:line="500" w:lineRule="exact"/>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t xml:space="preserve">根据老年人需求，提供代购、代领物品，代缴费用等服务。</w:t>
            </w:r>
            <w:r/>
          </w:p>
        </w:tc>
      </w:tr>
    </w:tbl>
    <w:p>
      <w:pPr>
        <w:jc w:val="left"/>
        <w:keepLines w:val="0"/>
        <w:keepNext w:val="0"/>
        <w:pageBreakBefore w:val="0"/>
        <w:spacing w:line="500" w:lineRule="exact"/>
        <w:rPr>
          <w:rFonts w:hint="eastAsia" w:ascii="仿宋" w:hAnsi="仿宋" w:eastAsia="仿宋" w:cs="仿宋"/>
          <w:b/>
          <w:bCs/>
          <w:color w:val="auto"/>
          <w:sz w:val="28"/>
          <w:szCs w:val="28"/>
          <w:highlight w:val="none"/>
        </w:rPr>
      </w:pPr>
      <w:r>
        <w:rPr>
          <w:rFonts w:hint="eastAsia" w:ascii="仿宋" w:hAnsi="仿宋" w:eastAsia="仿宋" w:cs="仿宋"/>
          <w:b/>
          <w:bCs/>
          <w:color w:val="auto"/>
          <w:sz w:val="28"/>
          <w:szCs w:val="28"/>
          <w:highlight w:val="none"/>
        </w:rPr>
        <w:t xml:space="preserve">2、生活照料服务要求</w:t>
      </w:r>
      <w:r/>
    </w:p>
    <w:tbl>
      <w:tblPr>
        <w:tblStyle w:val="657"/>
        <w:tblW w:w="9923" w:type="dxa"/>
        <w:tblInd w:w="-176"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left w:w="108" w:type="dxa"/>
          <w:top w:w="0" w:type="dxa"/>
          <w:right w:w="108" w:type="dxa"/>
          <w:bottom w:w="0" w:type="dxa"/>
        </w:tblCellMar>
        <w:tblLook w:val="04A0" w:firstRow="1" w:lastRow="0" w:firstColumn="1" w:lastColumn="0" w:noHBand="0" w:noVBand="1"/>
      </w:tblPr>
      <w:tblGrid>
        <w:gridCol w:w="1310"/>
        <w:gridCol w:w="1496"/>
        <w:gridCol w:w="7117"/>
      </w:tblGrid>
      <w:tr>
        <w:trPr/>
        <w:tc>
          <w:tcPr>
            <w:tcW w:w="1310" w:type="dxa"/>
            <w:textDirection w:val="lrTb"/>
            <w:noWrap/>
          </w:tcPr>
          <w:p>
            <w:pPr>
              <w:jc w:val="center"/>
              <w:keepLines w:val="0"/>
              <w:keepNext w:val="0"/>
              <w:pageBreakBefore w:val="0"/>
              <w:spacing w:line="500" w:lineRule="exact"/>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t xml:space="preserve">类别</w:t>
            </w:r>
            <w:r/>
          </w:p>
        </w:tc>
        <w:tc>
          <w:tcPr>
            <w:tcW w:w="1496" w:type="dxa"/>
            <w:textDirection w:val="lrTb"/>
            <w:noWrap/>
          </w:tcPr>
          <w:p>
            <w:pPr>
              <w:jc w:val="center"/>
              <w:keepLines w:val="0"/>
              <w:keepNext w:val="0"/>
              <w:pageBreakBefore w:val="0"/>
              <w:spacing w:line="500" w:lineRule="exact"/>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t xml:space="preserve">项目</w:t>
            </w:r>
            <w:r/>
          </w:p>
        </w:tc>
        <w:tc>
          <w:tcPr>
            <w:tcW w:w="7117" w:type="dxa"/>
            <w:textDirection w:val="lrTb"/>
            <w:noWrap/>
          </w:tcPr>
          <w:p>
            <w:pPr>
              <w:jc w:val="center"/>
              <w:keepLines w:val="0"/>
              <w:keepNext w:val="0"/>
              <w:pageBreakBefore w:val="0"/>
              <w:spacing w:line="500" w:lineRule="exact"/>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t xml:space="preserve">服务标准</w:t>
            </w:r>
            <w:r/>
          </w:p>
        </w:tc>
      </w:tr>
      <w:tr>
        <w:trPr/>
        <w:tc>
          <w:tcPr>
            <w:tcW w:w="1310" w:type="dxa"/>
            <w:vAlign w:val="center"/>
            <w:vMerge w:val="restart"/>
            <w:textDirection w:val="lrTb"/>
            <w:noWrap/>
          </w:tcPr>
          <w:p>
            <w:pPr>
              <w:jc w:val="center"/>
              <w:keepLines w:val="0"/>
              <w:keepNext w:val="0"/>
              <w:pageBreakBefore w:val="0"/>
              <w:spacing w:line="500" w:lineRule="exact"/>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t xml:space="preserve">日间照料</w:t>
            </w:r>
            <w:r/>
          </w:p>
        </w:tc>
        <w:tc>
          <w:tcPr>
            <w:tcW w:w="1496" w:type="dxa"/>
            <w:vAlign w:val="center"/>
            <w:textDirection w:val="lrTb"/>
            <w:noWrap/>
          </w:tcPr>
          <w:p>
            <w:pPr>
              <w:jc w:val="center"/>
              <w:keepLines w:val="0"/>
              <w:keepNext w:val="0"/>
              <w:pageBreakBefore w:val="0"/>
              <w:spacing w:line="500" w:lineRule="exact"/>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t xml:space="preserve">家务整理</w:t>
            </w:r>
            <w:r/>
          </w:p>
        </w:tc>
        <w:tc>
          <w:tcPr>
            <w:tcW w:w="7117" w:type="dxa"/>
            <w:textDirection w:val="lrTb"/>
            <w:noWrap/>
          </w:tcPr>
          <w:p>
            <w:pPr>
              <w:numPr>
                <w:ilvl w:val="0"/>
                <w:numId w:val="4"/>
              </w:numPr>
              <w:jc w:val="left"/>
              <w:keepLines w:val="0"/>
              <w:keepNext w:val="0"/>
              <w:pageBreakBefore w:val="0"/>
              <w:spacing w:line="500" w:lineRule="exact"/>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t xml:space="preserve">开窗通风，保持卧室、厨房、卫生间等居室内部整洁，物品摆放有序，无乱放、乱挂;</w:t>
            </w:r>
            <w:r/>
          </w:p>
          <w:p>
            <w:pPr>
              <w:jc w:val="left"/>
              <w:keepLines w:val="0"/>
              <w:keepNext w:val="0"/>
              <w:pageBreakBefore w:val="0"/>
              <w:spacing w:line="500" w:lineRule="exact"/>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t xml:space="preserve">2、定期翻晒(被褥，枕头，毛毯等)、更换床上用品(床罩，床单，被套，枕套，枕巾)，按老年人习惯整理床铺，保持床铺清洁、美观。</w:t>
            </w:r>
            <w:r/>
          </w:p>
        </w:tc>
      </w:tr>
      <w:tr>
        <w:trPr/>
        <w:tc>
          <w:tcPr>
            <w:tcW w:w="1310" w:type="dxa"/>
            <w:vMerge w:val="continue"/>
            <w:textDirection w:val="lrTb"/>
            <w:noWrap/>
          </w:tcPr>
          <w:p>
            <w:pPr>
              <w:jc w:val="center"/>
              <w:keepLines w:val="0"/>
              <w:keepNext w:val="0"/>
              <w:pageBreakBefore w:val="0"/>
              <w:spacing w:line="500" w:lineRule="exact"/>
              <w:rPr>
                <w:rFonts w:hint="eastAsia" w:ascii="仿宋" w:hAnsi="仿宋" w:eastAsia="仿宋" w:cs="仿宋"/>
                <w:b/>
                <w:bCs/>
                <w:color w:val="auto"/>
                <w:sz w:val="28"/>
                <w:szCs w:val="28"/>
                <w:highlight w:val="none"/>
              </w:rPr>
            </w:pPr>
            <w:r>
              <w:rPr>
                <w:rFonts w:hint="eastAsia" w:ascii="仿宋" w:hAnsi="仿宋" w:eastAsia="仿宋" w:cs="仿宋"/>
                <w:b/>
                <w:bCs/>
                <w:color w:val="auto"/>
                <w:sz w:val="28"/>
                <w:szCs w:val="28"/>
                <w:highlight w:val="none"/>
              </w:rPr>
            </w:r>
            <w:r/>
          </w:p>
        </w:tc>
        <w:tc>
          <w:tcPr>
            <w:tcW w:w="1496" w:type="dxa"/>
            <w:vAlign w:val="center"/>
            <w:textDirection w:val="lrTb"/>
            <w:noWrap/>
          </w:tcPr>
          <w:p>
            <w:pPr>
              <w:jc w:val="center"/>
              <w:keepLines w:val="0"/>
              <w:keepNext w:val="0"/>
              <w:pageBreakBefore w:val="0"/>
              <w:spacing w:line="500" w:lineRule="exact"/>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t xml:space="preserve">扫地拖地</w:t>
            </w:r>
            <w:r/>
          </w:p>
        </w:tc>
        <w:tc>
          <w:tcPr>
            <w:tcW w:w="7117" w:type="dxa"/>
            <w:textDirection w:val="lrTb"/>
            <w:noWrap/>
          </w:tcPr>
          <w:p>
            <w:pPr>
              <w:jc w:val="left"/>
              <w:keepLines w:val="0"/>
              <w:keepNext w:val="0"/>
              <w:pageBreakBefore w:val="0"/>
              <w:spacing w:line="500" w:lineRule="exact"/>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t xml:space="preserve">1、由内而外清扫地面，垃圾抛入簸箕时不扬尘;</w:t>
            </w:r>
            <w:r/>
          </w:p>
          <w:p>
            <w:pPr>
              <w:jc w:val="left"/>
              <w:keepLines w:val="0"/>
              <w:keepNext w:val="0"/>
              <w:pageBreakBefore w:val="0"/>
              <w:spacing w:line="500" w:lineRule="exact"/>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t xml:space="preserve">2、由内而外拖洗地面</w:t>
            </w:r>
            <w:r/>
          </w:p>
        </w:tc>
      </w:tr>
      <w:tr>
        <w:trPr/>
        <w:tc>
          <w:tcPr>
            <w:tcW w:w="1310" w:type="dxa"/>
            <w:vMerge w:val="restart"/>
            <w:textDirection w:val="lrTb"/>
            <w:noWrap/>
          </w:tcPr>
          <w:p>
            <w:pPr>
              <w:jc w:val="left"/>
              <w:keepLines w:val="0"/>
              <w:keepNext w:val="0"/>
              <w:pageBreakBefore w:val="0"/>
              <w:spacing w:line="500" w:lineRule="exact"/>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t xml:space="preserve">其他照料</w:t>
            </w:r>
            <w:r/>
          </w:p>
        </w:tc>
        <w:tc>
          <w:tcPr>
            <w:tcW w:w="1496" w:type="dxa"/>
            <w:vAlign w:val="center"/>
            <w:textDirection w:val="lrTb"/>
            <w:noWrap/>
          </w:tcPr>
          <w:p>
            <w:pPr>
              <w:jc w:val="center"/>
              <w:keepLines w:val="0"/>
              <w:keepNext w:val="0"/>
              <w:pageBreakBefore w:val="0"/>
              <w:spacing w:line="500" w:lineRule="exact"/>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t xml:space="preserve">卧床照料</w:t>
            </w:r>
            <w:r/>
          </w:p>
        </w:tc>
        <w:tc>
          <w:tcPr>
            <w:tcW w:w="7117" w:type="dxa"/>
            <w:textDirection w:val="lrTb"/>
            <w:noWrap/>
          </w:tcPr>
          <w:p>
            <w:pPr>
              <w:jc w:val="left"/>
              <w:keepLines w:val="0"/>
              <w:keepNext w:val="0"/>
              <w:pageBreakBefore w:val="0"/>
              <w:spacing w:line="500" w:lineRule="exact"/>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t xml:space="preserve">协助服务对象翻身、肢体关节活动等，防止压疮产生。</w:t>
            </w:r>
            <w:r/>
          </w:p>
        </w:tc>
      </w:tr>
      <w:tr>
        <w:trPr/>
        <w:tc>
          <w:tcPr>
            <w:tcW w:w="1310" w:type="dxa"/>
            <w:vMerge w:val="continue"/>
            <w:textDirection w:val="lrTb"/>
            <w:noWrap/>
          </w:tcPr>
          <w:p>
            <w:pPr>
              <w:jc w:val="left"/>
              <w:keepLines w:val="0"/>
              <w:keepNext w:val="0"/>
              <w:pageBreakBefore w:val="0"/>
              <w:spacing w:line="500" w:lineRule="exact"/>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r>
            <w:r/>
          </w:p>
        </w:tc>
        <w:tc>
          <w:tcPr>
            <w:tcW w:w="1496" w:type="dxa"/>
            <w:vAlign w:val="center"/>
            <w:textDirection w:val="lrTb"/>
            <w:noWrap/>
          </w:tcPr>
          <w:p>
            <w:pPr>
              <w:jc w:val="center"/>
              <w:keepLines w:val="0"/>
              <w:keepNext w:val="0"/>
              <w:pageBreakBefore w:val="0"/>
              <w:spacing w:line="500" w:lineRule="exact"/>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t xml:space="preserve">进食照料</w:t>
            </w:r>
            <w:r/>
          </w:p>
        </w:tc>
        <w:tc>
          <w:tcPr>
            <w:tcW w:w="7117" w:type="dxa"/>
            <w:textDirection w:val="lrTb"/>
            <w:noWrap/>
          </w:tcPr>
          <w:p>
            <w:pPr>
              <w:jc w:val="left"/>
              <w:keepLines w:val="0"/>
              <w:keepNext w:val="0"/>
              <w:pageBreakBefore w:val="0"/>
              <w:spacing w:line="500" w:lineRule="exact"/>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t xml:space="preserve">协助服务对象完成进膳、饮水、服药。</w:t>
            </w:r>
            <w:r/>
          </w:p>
        </w:tc>
      </w:tr>
      <w:tr>
        <w:trPr/>
        <w:tc>
          <w:tcPr>
            <w:tcW w:w="1310" w:type="dxa"/>
            <w:vMerge w:val="restart"/>
            <w:textDirection w:val="lrTb"/>
            <w:noWrap/>
          </w:tcPr>
          <w:p>
            <w:pPr>
              <w:jc w:val="center"/>
              <w:keepLines w:val="0"/>
              <w:keepNext w:val="0"/>
              <w:pageBreakBefore w:val="0"/>
              <w:spacing w:line="500" w:lineRule="exact"/>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t xml:space="preserve">生活照料(助洁服务)</w:t>
            </w:r>
            <w:r/>
          </w:p>
        </w:tc>
        <w:tc>
          <w:tcPr>
            <w:tcW w:w="1496" w:type="dxa"/>
            <w:vAlign w:val="center"/>
            <w:textDirection w:val="lrTb"/>
            <w:noWrap/>
          </w:tcPr>
          <w:p>
            <w:pPr>
              <w:jc w:val="center"/>
              <w:keepLines w:val="0"/>
              <w:keepNext w:val="0"/>
              <w:pageBreakBefore w:val="0"/>
              <w:spacing w:line="500" w:lineRule="exact"/>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t xml:space="preserve">洗发、理发</w:t>
            </w:r>
            <w:r/>
          </w:p>
        </w:tc>
        <w:tc>
          <w:tcPr>
            <w:tcW w:w="7117" w:type="dxa"/>
            <w:textDirection w:val="lrTb"/>
            <w:noWrap/>
          </w:tcPr>
          <w:p>
            <w:pPr>
              <w:jc w:val="left"/>
              <w:keepLines w:val="0"/>
              <w:keepNext w:val="0"/>
              <w:pageBreakBefore w:val="0"/>
              <w:spacing w:line="500" w:lineRule="exact"/>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t xml:space="preserve">简单洗发、理发，修面、挖耳注意安全，做到残疾人容貌整洁。</w:t>
            </w:r>
            <w:r/>
          </w:p>
          <w:p>
            <w:pPr>
              <w:jc w:val="left"/>
              <w:keepLines w:val="0"/>
              <w:keepNext w:val="0"/>
              <w:pageBreakBefore w:val="0"/>
              <w:spacing w:line="500" w:lineRule="exact"/>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t xml:space="preserve">清扫地面落发。</w:t>
            </w:r>
            <w:r/>
          </w:p>
        </w:tc>
      </w:tr>
      <w:tr>
        <w:trPr/>
        <w:tc>
          <w:tcPr>
            <w:tcW w:w="1310" w:type="dxa"/>
            <w:vMerge w:val="continue"/>
            <w:textDirection w:val="lrTb"/>
            <w:noWrap/>
          </w:tcPr>
          <w:p>
            <w:pPr>
              <w:jc w:val="center"/>
              <w:keepLines w:val="0"/>
              <w:keepNext w:val="0"/>
              <w:pageBreakBefore w:val="0"/>
              <w:spacing w:line="500" w:lineRule="exact"/>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r>
            <w:r/>
          </w:p>
        </w:tc>
        <w:tc>
          <w:tcPr>
            <w:tcW w:w="1496" w:type="dxa"/>
            <w:vAlign w:val="center"/>
            <w:textDirection w:val="lrTb"/>
            <w:noWrap/>
          </w:tcPr>
          <w:p>
            <w:pPr>
              <w:jc w:val="center"/>
              <w:keepLines w:val="0"/>
              <w:keepNext w:val="0"/>
              <w:pageBreakBefore w:val="0"/>
              <w:spacing w:line="500" w:lineRule="exact"/>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t xml:space="preserve">修剪手脚指甲</w:t>
            </w:r>
            <w:r/>
          </w:p>
        </w:tc>
        <w:tc>
          <w:tcPr>
            <w:tcW w:w="7117" w:type="dxa"/>
            <w:textDirection w:val="lrTb"/>
            <w:noWrap/>
          </w:tcPr>
          <w:p>
            <w:pPr>
              <w:keepLines w:val="0"/>
              <w:keepNext w:val="0"/>
              <w:pageBreakBefore w:val="0"/>
              <w:spacing w:line="500" w:lineRule="exact"/>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t xml:space="preserve">泡脚，洗脚，剪指甲，保持指(趾)甲整洁、无异味。</w:t>
            </w:r>
            <w:r/>
          </w:p>
        </w:tc>
      </w:tr>
      <w:tr>
        <w:trPr/>
        <w:tc>
          <w:tcPr>
            <w:tcW w:w="1310" w:type="dxa"/>
            <w:vMerge w:val="continue"/>
            <w:textDirection w:val="lrTb"/>
            <w:noWrap/>
          </w:tcPr>
          <w:p>
            <w:pPr>
              <w:jc w:val="center"/>
              <w:keepLines w:val="0"/>
              <w:keepNext w:val="0"/>
              <w:pageBreakBefore w:val="0"/>
              <w:spacing w:line="500" w:lineRule="exact"/>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r>
            <w:r/>
          </w:p>
        </w:tc>
        <w:tc>
          <w:tcPr>
            <w:tcW w:w="1496" w:type="dxa"/>
            <w:vAlign w:val="center"/>
            <w:textDirection w:val="lrTb"/>
            <w:noWrap/>
          </w:tcPr>
          <w:p>
            <w:pPr>
              <w:jc w:val="center"/>
              <w:keepLines w:val="0"/>
              <w:keepNext w:val="0"/>
              <w:pageBreakBefore w:val="0"/>
              <w:spacing w:line="500" w:lineRule="exact"/>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t xml:space="preserve">打扫居室</w:t>
            </w:r>
            <w:r/>
          </w:p>
        </w:tc>
        <w:tc>
          <w:tcPr>
            <w:tcW w:w="7117" w:type="dxa"/>
            <w:textDirection w:val="lrTb"/>
            <w:noWrap/>
          </w:tcPr>
          <w:p>
            <w:pPr>
              <w:jc w:val="left"/>
              <w:keepLines w:val="0"/>
              <w:keepNext w:val="0"/>
              <w:pageBreakBefore w:val="0"/>
              <w:spacing w:line="500" w:lineRule="exact"/>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t xml:space="preserve">1.打扫居室卫生整洁；</w:t>
            </w:r>
            <w:r/>
          </w:p>
          <w:p>
            <w:pPr>
              <w:jc w:val="left"/>
              <w:keepLines w:val="0"/>
              <w:keepNext w:val="0"/>
              <w:pageBreakBefore w:val="0"/>
              <w:spacing w:line="500" w:lineRule="exact"/>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t xml:space="preserve">2.保持居室整洁美观、目测无灰尘、空气清新无异味;</w:t>
            </w:r>
            <w:r/>
          </w:p>
          <w:p>
            <w:pPr>
              <w:jc w:val="left"/>
              <w:keepLines w:val="0"/>
              <w:keepNext w:val="0"/>
              <w:pageBreakBefore w:val="0"/>
              <w:spacing w:line="500" w:lineRule="exact"/>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t xml:space="preserve">3.保洁用品应及时清洗、消毒，保持清洁及卫生;</w:t>
            </w:r>
            <w:r/>
          </w:p>
          <w:p>
            <w:pPr>
              <w:jc w:val="left"/>
              <w:keepLines w:val="0"/>
              <w:keepNext w:val="0"/>
              <w:pageBreakBefore w:val="0"/>
              <w:spacing w:line="500" w:lineRule="exact"/>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t xml:space="preserve">4.由内而外清扫地面，处理垃圾不扬尘;</w:t>
            </w:r>
            <w:r/>
          </w:p>
          <w:p>
            <w:pPr>
              <w:jc w:val="left"/>
              <w:keepLines w:val="0"/>
              <w:keepNext w:val="0"/>
              <w:pageBreakBefore w:val="0"/>
              <w:spacing w:line="500" w:lineRule="exact"/>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t xml:space="preserve">5.拖洗地面至清洁无污，并通风保持地面干燥，防止残疾人滑倒;</w:t>
            </w:r>
            <w:r/>
          </w:p>
          <w:p>
            <w:pPr>
              <w:jc w:val="left"/>
              <w:keepLines w:val="0"/>
              <w:keepNext w:val="0"/>
              <w:pageBreakBefore w:val="0"/>
              <w:spacing w:line="500" w:lineRule="exact"/>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t xml:space="preserve">6.拖地时拖把横向 (左右) 摆动。</w:t>
            </w:r>
            <w:r/>
          </w:p>
          <w:p>
            <w:pPr>
              <w:jc w:val="left"/>
              <w:keepLines w:val="0"/>
              <w:keepNext w:val="0"/>
              <w:pageBreakBefore w:val="0"/>
              <w:spacing w:line="500" w:lineRule="exact"/>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t xml:space="preserve">7.打扫过程中，如遇货币和贵重物品，则应提醒用户妥善保管。</w:t>
            </w:r>
            <w:r/>
          </w:p>
        </w:tc>
      </w:tr>
      <w:tr>
        <w:trPr/>
        <w:tc>
          <w:tcPr>
            <w:tcW w:w="1310" w:type="dxa"/>
            <w:vMerge w:val="continue"/>
            <w:textDirection w:val="lrTb"/>
            <w:noWrap/>
          </w:tcPr>
          <w:p>
            <w:pPr>
              <w:jc w:val="center"/>
              <w:keepLines w:val="0"/>
              <w:keepNext w:val="0"/>
              <w:pageBreakBefore w:val="0"/>
              <w:spacing w:line="500" w:lineRule="exact"/>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r>
            <w:r/>
          </w:p>
        </w:tc>
        <w:tc>
          <w:tcPr>
            <w:tcW w:w="1496" w:type="dxa"/>
            <w:textDirection w:val="lrTb"/>
            <w:noWrap/>
          </w:tcPr>
          <w:p>
            <w:pPr>
              <w:jc w:val="center"/>
              <w:keepLines w:val="0"/>
              <w:keepNext w:val="0"/>
              <w:pageBreakBefore w:val="0"/>
              <w:spacing w:line="500" w:lineRule="exact"/>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t xml:space="preserve">居室整理</w:t>
            </w:r>
            <w:r/>
          </w:p>
        </w:tc>
        <w:tc>
          <w:tcPr>
            <w:tcW w:w="7117" w:type="dxa"/>
            <w:textDirection w:val="lrTb"/>
            <w:noWrap/>
          </w:tcPr>
          <w:p>
            <w:pPr>
              <w:jc w:val="left"/>
              <w:keepLines w:val="0"/>
              <w:keepNext w:val="0"/>
              <w:pageBreakBefore w:val="0"/>
              <w:spacing w:line="500" w:lineRule="exact"/>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t xml:space="preserve">1.物品收纳整理;</w:t>
            </w:r>
            <w:r/>
          </w:p>
          <w:p>
            <w:pPr>
              <w:jc w:val="left"/>
              <w:keepLines w:val="0"/>
              <w:keepNext w:val="0"/>
              <w:pageBreakBefore w:val="0"/>
              <w:spacing w:line="500" w:lineRule="exact"/>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t xml:space="preserve">2.按需晾晒 (棉被，厚毛毯等)、更换床上四件套；</w:t>
            </w:r>
            <w:r/>
          </w:p>
          <w:p>
            <w:pPr>
              <w:jc w:val="left"/>
              <w:keepLines w:val="0"/>
              <w:keepNext w:val="0"/>
              <w:pageBreakBefore w:val="0"/>
              <w:spacing w:line="500" w:lineRule="exact"/>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t xml:space="preserve">3.按残疾人习惯整理床铺，保持床铺整洁。</w:t>
            </w:r>
            <w:r/>
          </w:p>
        </w:tc>
      </w:tr>
      <w:tr>
        <w:trPr/>
        <w:tc>
          <w:tcPr>
            <w:tcW w:w="1310" w:type="dxa"/>
            <w:vMerge w:val="continue"/>
            <w:textDirection w:val="lrTb"/>
            <w:noWrap/>
          </w:tcPr>
          <w:p>
            <w:pPr>
              <w:jc w:val="center"/>
              <w:keepLines w:val="0"/>
              <w:keepNext w:val="0"/>
              <w:pageBreakBefore w:val="0"/>
              <w:spacing w:line="500" w:lineRule="exact"/>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r>
            <w:r/>
          </w:p>
        </w:tc>
        <w:tc>
          <w:tcPr>
            <w:tcW w:w="1496" w:type="dxa"/>
            <w:vAlign w:val="center"/>
            <w:textDirection w:val="lrTb"/>
            <w:noWrap/>
          </w:tcPr>
          <w:p>
            <w:pPr>
              <w:jc w:val="center"/>
              <w:keepLines w:val="0"/>
              <w:keepNext w:val="0"/>
              <w:pageBreakBefore w:val="0"/>
              <w:spacing w:line="500" w:lineRule="exact"/>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t xml:space="preserve">衣物洗涤</w:t>
            </w:r>
            <w:r/>
          </w:p>
        </w:tc>
        <w:tc>
          <w:tcPr>
            <w:tcW w:w="7117" w:type="dxa"/>
            <w:textDirection w:val="lrTb"/>
            <w:noWrap/>
          </w:tcPr>
          <w:p>
            <w:pPr>
              <w:jc w:val="left"/>
              <w:keepLines w:val="0"/>
              <w:keepNext w:val="0"/>
              <w:pageBreakBefore w:val="0"/>
              <w:spacing w:line="500" w:lineRule="exact"/>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t xml:space="preserve">1、清洗、更换衣物，无脏污；</w:t>
            </w:r>
            <w:r/>
          </w:p>
          <w:p>
            <w:pPr>
              <w:jc w:val="left"/>
              <w:keepLines w:val="0"/>
              <w:keepNext w:val="0"/>
              <w:pageBreakBefore w:val="0"/>
              <w:spacing w:line="500" w:lineRule="exact"/>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t xml:space="preserve">2、洗涤前需检查被洗衣物的性状及是否遗留贵重物品并告知残疾人;</w:t>
            </w:r>
            <w:r/>
          </w:p>
          <w:p>
            <w:pPr>
              <w:jc w:val="left"/>
              <w:keepLines w:val="0"/>
              <w:keepNext w:val="0"/>
              <w:pageBreakBefore w:val="0"/>
              <w:spacing w:line="500" w:lineRule="exact"/>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t xml:space="preserve">3、洗涤应分类洗涤衣物并做到洗净、晾晒；</w:t>
            </w:r>
            <w:r/>
          </w:p>
          <w:p>
            <w:pPr>
              <w:jc w:val="left"/>
              <w:keepLines w:val="0"/>
              <w:keepNext w:val="0"/>
              <w:pageBreakBefore w:val="0"/>
              <w:spacing w:line="500" w:lineRule="exact"/>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t xml:space="preserve">4、贵重衣物不在本洗涤服务范围之内。</w:t>
            </w:r>
            <w:r/>
          </w:p>
        </w:tc>
      </w:tr>
      <w:tr>
        <w:trPr/>
        <w:tc>
          <w:tcPr>
            <w:tcW w:w="1310" w:type="dxa"/>
            <w:vAlign w:val="center"/>
            <w:textDirection w:val="lrTb"/>
            <w:noWrap/>
          </w:tcPr>
          <w:p>
            <w:pPr>
              <w:jc w:val="center"/>
              <w:keepLines w:val="0"/>
              <w:keepNext w:val="0"/>
              <w:pageBreakBefore w:val="0"/>
              <w:spacing w:line="500" w:lineRule="exact"/>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t xml:space="preserve">生活照料(助浴服务)</w:t>
            </w:r>
            <w:r/>
          </w:p>
        </w:tc>
        <w:tc>
          <w:tcPr>
            <w:tcW w:w="1496" w:type="dxa"/>
            <w:vAlign w:val="center"/>
            <w:textDirection w:val="lrTb"/>
            <w:noWrap/>
          </w:tcPr>
          <w:p>
            <w:pPr>
              <w:jc w:val="center"/>
              <w:keepLines w:val="0"/>
              <w:keepNext w:val="0"/>
              <w:pageBreakBefore w:val="0"/>
              <w:spacing w:line="500" w:lineRule="exact"/>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t xml:space="preserve">助浴</w:t>
            </w:r>
            <w:r/>
          </w:p>
        </w:tc>
        <w:tc>
          <w:tcPr>
            <w:tcW w:w="7117" w:type="dxa"/>
            <w:textDirection w:val="lrTb"/>
            <w:noWrap/>
          </w:tcPr>
          <w:p>
            <w:pPr>
              <w:jc w:val="left"/>
              <w:keepLines w:val="0"/>
              <w:keepNext w:val="0"/>
              <w:pageBreakBefore w:val="0"/>
              <w:spacing w:line="500" w:lineRule="exact"/>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t xml:space="preserve">1、助浴前应进行安全提示;</w:t>
            </w:r>
            <w:r/>
          </w:p>
          <w:p>
            <w:pPr>
              <w:jc w:val="left"/>
              <w:keepLines w:val="0"/>
              <w:keepNext w:val="0"/>
              <w:pageBreakBefore w:val="0"/>
              <w:spacing w:line="500" w:lineRule="exact"/>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t xml:space="preserve">2、助浴过程中应有两名以上服务人员在场，保障残疾人安全;</w:t>
            </w:r>
            <w:r/>
          </w:p>
          <w:p>
            <w:pPr>
              <w:jc w:val="left"/>
              <w:keepLines w:val="0"/>
              <w:keepNext w:val="0"/>
              <w:pageBreakBefore w:val="0"/>
              <w:spacing w:line="500" w:lineRule="exact"/>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t xml:space="preserve">3、助浴时应根据四季气候状况和残疾人居住条件，注意防寒保暖和浴室内通风,并将环境温度调节到 25°C至30C之间;</w:t>
            </w:r>
            <w:r/>
          </w:p>
          <w:p>
            <w:pPr>
              <w:jc w:val="left"/>
              <w:keepLines w:val="0"/>
              <w:keepNext w:val="0"/>
              <w:pageBreakBefore w:val="0"/>
              <w:spacing w:line="500" w:lineRule="exact"/>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t xml:space="preserve">4、助浴过程中应注意观察残疾人身体情况，如遇残疾人身体不适，应立即采取相应应急措施，并通知残疾人监护人。</w:t>
            </w:r>
            <w:r/>
          </w:p>
        </w:tc>
      </w:tr>
      <w:tr>
        <w:trPr/>
        <w:tc>
          <w:tcPr>
            <w:tcW w:w="1310" w:type="dxa"/>
            <w:vAlign w:val="center"/>
            <w:textDirection w:val="lrTb"/>
            <w:noWrap/>
          </w:tcPr>
          <w:p>
            <w:pPr>
              <w:jc w:val="center"/>
              <w:keepLines w:val="0"/>
              <w:keepNext w:val="0"/>
              <w:pageBreakBefore w:val="0"/>
              <w:spacing w:line="500" w:lineRule="exact"/>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t xml:space="preserve">生活料理(助行服务)</w:t>
            </w:r>
            <w:r/>
          </w:p>
        </w:tc>
        <w:tc>
          <w:tcPr>
            <w:tcW w:w="1496" w:type="dxa"/>
            <w:vAlign w:val="center"/>
            <w:textDirection w:val="lrTb"/>
            <w:noWrap/>
          </w:tcPr>
          <w:p>
            <w:pPr>
              <w:jc w:val="center"/>
              <w:keepLines w:val="0"/>
              <w:keepNext w:val="0"/>
              <w:pageBreakBefore w:val="0"/>
              <w:spacing w:line="500" w:lineRule="exact"/>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t xml:space="preserve">陪同外出</w:t>
            </w:r>
            <w:r/>
          </w:p>
        </w:tc>
        <w:tc>
          <w:tcPr>
            <w:tcW w:w="7117" w:type="dxa"/>
            <w:textDirection w:val="lrTb"/>
            <w:noWrap/>
          </w:tcPr>
          <w:p>
            <w:pPr>
              <w:numPr>
                <w:ilvl w:val="0"/>
                <w:numId w:val="5"/>
              </w:numPr>
              <w:jc w:val="left"/>
              <w:keepLines w:val="0"/>
              <w:keepNext w:val="0"/>
              <w:pageBreakBefore w:val="0"/>
              <w:spacing w:line="500" w:lineRule="exact"/>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t xml:space="preserve">徒步助行服务最远不超过 2km 范围;</w:t>
            </w:r>
            <w:r/>
          </w:p>
          <w:p>
            <w:pPr>
              <w:jc w:val="left"/>
              <w:keepLines w:val="0"/>
              <w:keepNext w:val="0"/>
              <w:pageBreakBefore w:val="0"/>
              <w:spacing w:line="500" w:lineRule="exact"/>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t xml:space="preserve">2、助行服务途中应注意残疾人行走安全;</w:t>
            </w:r>
            <w:r/>
          </w:p>
          <w:p>
            <w:pPr>
              <w:jc w:val="left"/>
              <w:keepLines w:val="0"/>
              <w:keepNext w:val="0"/>
              <w:pageBreakBefore w:val="0"/>
              <w:spacing w:line="500" w:lineRule="exact"/>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t xml:space="preserve">3、使用助行器具，应按助行器具使用说明进行规范操作。</w:t>
            </w:r>
            <w:r/>
          </w:p>
        </w:tc>
      </w:tr>
      <w:tr>
        <w:trPr/>
        <w:tc>
          <w:tcPr>
            <w:tcW w:w="1310" w:type="dxa"/>
            <w:textDirection w:val="lrTb"/>
            <w:noWrap/>
          </w:tcPr>
          <w:p>
            <w:pPr>
              <w:jc w:val="center"/>
              <w:keepLines w:val="0"/>
              <w:keepNext w:val="0"/>
              <w:pageBreakBefore w:val="0"/>
              <w:spacing w:line="500" w:lineRule="exact"/>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t xml:space="preserve">生活料理(助购服务)</w:t>
            </w:r>
            <w:r/>
          </w:p>
        </w:tc>
        <w:tc>
          <w:tcPr>
            <w:tcW w:w="1496" w:type="dxa"/>
            <w:textDirection w:val="lrTb"/>
            <w:noWrap/>
          </w:tcPr>
          <w:p>
            <w:pPr>
              <w:jc w:val="left"/>
              <w:keepLines w:val="0"/>
              <w:keepNext w:val="0"/>
              <w:pageBreakBefore w:val="0"/>
              <w:spacing w:line="500" w:lineRule="exact"/>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t xml:space="preserve">代购、代办、代缴</w:t>
            </w:r>
            <w:r/>
          </w:p>
        </w:tc>
        <w:tc>
          <w:tcPr>
            <w:tcW w:w="7117" w:type="dxa"/>
            <w:textDirection w:val="lrTb"/>
            <w:noWrap/>
          </w:tcPr>
          <w:p>
            <w:pPr>
              <w:jc w:val="left"/>
              <w:keepLines w:val="0"/>
              <w:keepNext w:val="0"/>
              <w:pageBreakBefore w:val="0"/>
              <w:spacing w:line="500" w:lineRule="exact"/>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t xml:space="preserve">1、代办各种手续、代缴各种费用等日常生活事务，按照残疾人的要求及时办理;</w:t>
            </w:r>
            <w:r/>
          </w:p>
          <w:p>
            <w:pPr>
              <w:jc w:val="left"/>
              <w:keepLines w:val="0"/>
              <w:keepNext w:val="0"/>
              <w:pageBreakBefore w:val="0"/>
              <w:spacing w:line="500" w:lineRule="exact"/>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t xml:space="preserve">2、代办前后当面清点钱物、证件、单据等并妥善保管好</w:t>
            </w:r>
            <w:r/>
          </w:p>
          <w:p>
            <w:pPr>
              <w:jc w:val="left"/>
              <w:keepLines w:val="0"/>
              <w:keepNext w:val="0"/>
              <w:pageBreakBefore w:val="0"/>
              <w:spacing w:line="500" w:lineRule="exact"/>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t xml:space="preserve">3、代购日常生活用品，按照残疾人的要求及时办理:</w:t>
            </w:r>
            <w:r/>
          </w:p>
          <w:p>
            <w:pPr>
              <w:jc w:val="left"/>
              <w:keepLines w:val="0"/>
              <w:keepNext w:val="0"/>
              <w:pageBreakBefore w:val="0"/>
              <w:spacing w:line="500" w:lineRule="exact"/>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t xml:space="preserve">4、代购药品的范围:诊断明确、病情稳定、治疗方案确定的常见病、慢性病;</w:t>
            </w:r>
            <w:r/>
          </w:p>
          <w:p>
            <w:pPr>
              <w:jc w:val="left"/>
              <w:keepLines w:val="0"/>
              <w:keepNext w:val="0"/>
              <w:pageBreakBefore w:val="0"/>
              <w:spacing w:line="500" w:lineRule="exact"/>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t xml:space="preserve">5、代购药品除残疾人特别要求外，选择残疾人居住所在地对应的社区医疗机构或正规药店。</w:t>
            </w:r>
            <w:r/>
          </w:p>
        </w:tc>
      </w:tr>
      <w:tr>
        <w:trPr/>
        <w:tc>
          <w:tcPr>
            <w:tcW w:w="1310" w:type="dxa"/>
            <w:vAlign w:val="center"/>
            <w:vMerge w:val="restart"/>
            <w:textDirection w:val="lrTb"/>
            <w:noWrap/>
          </w:tcPr>
          <w:p>
            <w:pPr>
              <w:jc w:val="center"/>
              <w:keepLines w:val="0"/>
              <w:keepNext w:val="0"/>
              <w:pageBreakBefore w:val="0"/>
              <w:spacing w:line="500" w:lineRule="exact"/>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t xml:space="preserve">康复护理(助医服务)</w:t>
            </w:r>
            <w:r/>
          </w:p>
        </w:tc>
        <w:tc>
          <w:tcPr>
            <w:tcW w:w="1496" w:type="dxa"/>
            <w:vAlign w:val="center"/>
            <w:textDirection w:val="lrTb"/>
            <w:noWrap/>
          </w:tcPr>
          <w:p>
            <w:pPr>
              <w:jc w:val="center"/>
              <w:keepLines w:val="0"/>
              <w:keepNext w:val="0"/>
              <w:pageBreakBefore w:val="0"/>
              <w:spacing w:line="500" w:lineRule="exact"/>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t xml:space="preserve">起居服务</w:t>
            </w:r>
            <w:r/>
          </w:p>
        </w:tc>
        <w:tc>
          <w:tcPr>
            <w:tcW w:w="7117" w:type="dxa"/>
            <w:textDirection w:val="lrTb"/>
            <w:noWrap/>
          </w:tcPr>
          <w:p>
            <w:pPr>
              <w:jc w:val="left"/>
              <w:keepLines w:val="0"/>
              <w:keepNext w:val="0"/>
              <w:pageBreakBefore w:val="0"/>
              <w:spacing w:line="500" w:lineRule="exact"/>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t xml:space="preserve">1、协助穿脱衣服、如厕，衣物整理放置有序；</w:t>
            </w:r>
            <w:r/>
          </w:p>
          <w:p>
            <w:pPr>
              <w:jc w:val="left"/>
              <w:keepLines w:val="0"/>
              <w:keepNext w:val="0"/>
              <w:pageBreakBefore w:val="0"/>
              <w:spacing w:line="500" w:lineRule="exact"/>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t xml:space="preserve">2、洗漱(刷牙、洗脸、洗脚等) ；</w:t>
            </w:r>
            <w:r/>
          </w:p>
          <w:p>
            <w:pPr>
              <w:jc w:val="left"/>
              <w:keepLines w:val="0"/>
              <w:keepNext w:val="0"/>
              <w:pageBreakBefore w:val="0"/>
              <w:spacing w:line="500" w:lineRule="exact"/>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t xml:space="preserve">3、穿衣冷暖适度、保持整洁；</w:t>
            </w:r>
            <w:r/>
          </w:p>
          <w:p>
            <w:pPr>
              <w:jc w:val="left"/>
              <w:keepLines w:val="0"/>
              <w:keepNext w:val="0"/>
              <w:pageBreakBefore w:val="0"/>
              <w:spacing w:line="500" w:lineRule="exact"/>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t xml:space="preserve">4、定时为卧床残疾人翻身，做到无褥疮；</w:t>
            </w:r>
            <w:r/>
          </w:p>
          <w:p>
            <w:pPr>
              <w:jc w:val="left"/>
              <w:keepLines w:val="0"/>
              <w:keepNext w:val="0"/>
              <w:pageBreakBefore w:val="0"/>
              <w:spacing w:line="500" w:lineRule="exact"/>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t xml:space="preserve">5、协助服务对象如厕或更换尿片，对呕吐服务对象进行护理。</w:t>
            </w:r>
            <w:r/>
          </w:p>
        </w:tc>
      </w:tr>
      <w:tr>
        <w:trPr/>
        <w:tc>
          <w:tcPr>
            <w:tcW w:w="1310" w:type="dxa"/>
            <w:vMerge w:val="continue"/>
            <w:textDirection w:val="lrTb"/>
            <w:noWrap/>
          </w:tcPr>
          <w:p>
            <w:pPr>
              <w:jc w:val="center"/>
              <w:keepLines w:val="0"/>
              <w:keepNext w:val="0"/>
              <w:pageBreakBefore w:val="0"/>
              <w:spacing w:line="500" w:lineRule="exact"/>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r>
            <w:r/>
          </w:p>
        </w:tc>
        <w:tc>
          <w:tcPr>
            <w:tcW w:w="1496" w:type="dxa"/>
            <w:textDirection w:val="lrTb"/>
            <w:noWrap/>
          </w:tcPr>
          <w:p>
            <w:pPr>
              <w:jc w:val="left"/>
              <w:keepLines w:val="0"/>
              <w:keepNext w:val="0"/>
              <w:pageBreakBefore w:val="0"/>
              <w:spacing w:line="500" w:lineRule="exact"/>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t xml:space="preserve">血糖、血压体温、检测</w:t>
            </w:r>
            <w:r/>
          </w:p>
        </w:tc>
        <w:tc>
          <w:tcPr>
            <w:tcW w:w="7117" w:type="dxa"/>
            <w:textDirection w:val="lrTb"/>
            <w:noWrap/>
          </w:tcPr>
          <w:p>
            <w:pPr>
              <w:jc w:val="left"/>
              <w:keepLines w:val="0"/>
              <w:keepNext w:val="0"/>
              <w:pageBreakBefore w:val="0"/>
              <w:spacing w:line="500" w:lineRule="exact"/>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t xml:space="preserve">1、进行常规血糖、血压、体温监测，记录各项指标</w:t>
            </w:r>
            <w:r/>
          </w:p>
        </w:tc>
      </w:tr>
      <w:tr>
        <w:trPr/>
        <w:tc>
          <w:tcPr>
            <w:tcW w:w="1310" w:type="dxa"/>
            <w:vMerge w:val="continue"/>
            <w:textDirection w:val="lrTb"/>
            <w:noWrap/>
          </w:tcPr>
          <w:p>
            <w:pPr>
              <w:jc w:val="center"/>
              <w:keepLines w:val="0"/>
              <w:keepNext w:val="0"/>
              <w:pageBreakBefore w:val="0"/>
              <w:spacing w:line="500" w:lineRule="exact"/>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r>
            <w:r/>
          </w:p>
        </w:tc>
        <w:tc>
          <w:tcPr>
            <w:tcW w:w="1496" w:type="dxa"/>
            <w:vAlign w:val="center"/>
            <w:textDirection w:val="lrTb"/>
            <w:noWrap/>
          </w:tcPr>
          <w:p>
            <w:pPr>
              <w:jc w:val="center"/>
              <w:keepLines w:val="0"/>
              <w:keepNext w:val="0"/>
              <w:pageBreakBefore w:val="0"/>
              <w:spacing w:line="500" w:lineRule="exact"/>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t xml:space="preserve">陪诊就医</w:t>
            </w:r>
            <w:r/>
          </w:p>
        </w:tc>
        <w:tc>
          <w:tcPr>
            <w:tcW w:w="7117" w:type="dxa"/>
            <w:textDirection w:val="lrTb"/>
            <w:noWrap/>
          </w:tcPr>
          <w:p>
            <w:pPr>
              <w:jc w:val="left"/>
              <w:keepLines w:val="0"/>
              <w:keepNext w:val="0"/>
              <w:pageBreakBefore w:val="0"/>
              <w:spacing w:line="500" w:lineRule="exact"/>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t xml:space="preserve">1、陪同就诊的情形为:常见病、慢性病复诊；辅助性检查;门诊注射、换药;</w:t>
            </w:r>
            <w:r/>
          </w:p>
          <w:p>
            <w:pPr>
              <w:jc w:val="left"/>
              <w:keepLines w:val="0"/>
              <w:keepNext w:val="0"/>
              <w:pageBreakBefore w:val="0"/>
              <w:spacing w:line="500" w:lineRule="exact"/>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t xml:space="preserve">2、陪同就诊应注意残疾人途中安全；</w:t>
            </w:r>
            <w:r/>
          </w:p>
          <w:p>
            <w:pPr>
              <w:jc w:val="left"/>
              <w:keepLines w:val="0"/>
              <w:keepNext w:val="0"/>
              <w:pageBreakBefore w:val="0"/>
              <w:spacing w:line="500" w:lineRule="exact"/>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t xml:space="preserve">3、就医后及时向残疾人家属或其他监护人反馈就诊情况。</w:t>
            </w:r>
            <w:r/>
          </w:p>
        </w:tc>
      </w:tr>
      <w:tr>
        <w:trPr/>
        <w:tc>
          <w:tcPr>
            <w:tcW w:w="1310" w:type="dxa"/>
            <w:vMerge w:val="continue"/>
            <w:textDirection w:val="lrTb"/>
            <w:noWrap/>
          </w:tcPr>
          <w:p>
            <w:pPr>
              <w:jc w:val="center"/>
              <w:keepLines w:val="0"/>
              <w:keepNext w:val="0"/>
              <w:pageBreakBefore w:val="0"/>
              <w:spacing w:line="500" w:lineRule="exact"/>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r>
            <w:r/>
          </w:p>
        </w:tc>
        <w:tc>
          <w:tcPr>
            <w:tcW w:w="1496" w:type="dxa"/>
            <w:vAlign w:val="center"/>
            <w:textDirection w:val="lrTb"/>
            <w:noWrap/>
          </w:tcPr>
          <w:p>
            <w:pPr>
              <w:jc w:val="center"/>
              <w:keepLines w:val="0"/>
              <w:keepNext w:val="0"/>
              <w:pageBreakBefore w:val="0"/>
              <w:spacing w:line="500" w:lineRule="exact"/>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t xml:space="preserve">远程诊疗</w:t>
            </w:r>
            <w:r/>
          </w:p>
        </w:tc>
        <w:tc>
          <w:tcPr>
            <w:tcW w:w="7117" w:type="dxa"/>
            <w:textDirection w:val="lrTb"/>
            <w:noWrap/>
          </w:tcPr>
          <w:p>
            <w:pPr>
              <w:jc w:val="left"/>
              <w:keepLines w:val="0"/>
              <w:keepNext w:val="0"/>
              <w:pageBreakBefore w:val="0"/>
              <w:spacing w:line="500" w:lineRule="exact"/>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t xml:space="preserve">1、在专业人员指导下进行；</w:t>
            </w:r>
            <w:r/>
          </w:p>
          <w:p>
            <w:pPr>
              <w:jc w:val="left"/>
              <w:keepLines w:val="0"/>
              <w:keepNext w:val="0"/>
              <w:pageBreakBefore w:val="0"/>
              <w:spacing w:line="500" w:lineRule="exact"/>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t xml:space="preserve">2、应通过专业的设备及系统，能及时进行视频沟通，并根据老年人需求，安排相关医生接入交流；</w:t>
            </w:r>
            <w:r/>
          </w:p>
          <w:p>
            <w:pPr>
              <w:jc w:val="left"/>
              <w:keepLines w:val="0"/>
              <w:keepNext w:val="0"/>
              <w:pageBreakBefore w:val="0"/>
              <w:spacing w:line="500" w:lineRule="exact"/>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t xml:space="preserve">3、应能够根据残疾人口述情况提出专业治疗意见；</w:t>
            </w:r>
            <w:r/>
          </w:p>
          <w:p>
            <w:pPr>
              <w:jc w:val="left"/>
              <w:keepLines w:val="0"/>
              <w:keepNext w:val="0"/>
              <w:pageBreakBefore w:val="0"/>
              <w:spacing w:line="500" w:lineRule="exact"/>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t xml:space="preserve">4、应及时向残疾人家属或</w:t>
            </w:r>
            <w:r>
              <w:rPr>
                <w:rFonts w:hint="eastAsia" w:ascii="仿宋" w:hAnsi="仿宋" w:eastAsia="仿宋" w:cs="仿宋"/>
                <w:color w:val="auto"/>
                <w:sz w:val="28"/>
                <w:szCs w:val="28"/>
                <w:highlight w:val="none"/>
                <w:lang w:eastAsia="zh-CN"/>
              </w:rPr>
              <w:t xml:space="preserve">其他</w:t>
            </w:r>
            <w:r>
              <w:rPr>
                <w:rFonts w:hint="eastAsia" w:ascii="仿宋" w:hAnsi="仿宋" w:eastAsia="仿宋" w:cs="仿宋"/>
                <w:color w:val="auto"/>
                <w:sz w:val="28"/>
                <w:szCs w:val="28"/>
                <w:highlight w:val="none"/>
              </w:rPr>
              <w:t xml:space="preserve">监护人反馈就诊情况:应能记录和管理用户的健康及体征信息、视频沟通信息，可点选并播放医疗健康相关的视频讲座。</w:t>
            </w:r>
            <w:r/>
          </w:p>
        </w:tc>
      </w:tr>
      <w:tr>
        <w:trPr/>
        <w:tc>
          <w:tcPr>
            <w:tcW w:w="1310" w:type="dxa"/>
            <w:vMerge w:val="continue"/>
            <w:textDirection w:val="lrTb"/>
            <w:noWrap/>
          </w:tcPr>
          <w:p>
            <w:pPr>
              <w:jc w:val="center"/>
              <w:keepLines w:val="0"/>
              <w:keepNext w:val="0"/>
              <w:pageBreakBefore w:val="0"/>
              <w:spacing w:line="500" w:lineRule="exact"/>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r>
            <w:r/>
          </w:p>
        </w:tc>
        <w:tc>
          <w:tcPr>
            <w:tcW w:w="1496" w:type="dxa"/>
            <w:vAlign w:val="center"/>
            <w:textDirection w:val="lrTb"/>
            <w:noWrap/>
          </w:tcPr>
          <w:p>
            <w:pPr>
              <w:jc w:val="center"/>
              <w:keepLines w:val="0"/>
              <w:keepNext w:val="0"/>
              <w:pageBreakBefore w:val="0"/>
              <w:spacing w:line="500" w:lineRule="exact"/>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t xml:space="preserve">现场理疗</w:t>
            </w:r>
            <w:r/>
          </w:p>
        </w:tc>
        <w:tc>
          <w:tcPr>
            <w:tcW w:w="7117" w:type="dxa"/>
            <w:textDirection w:val="lrTb"/>
            <w:noWrap/>
          </w:tcPr>
          <w:p>
            <w:pPr>
              <w:jc w:val="left"/>
              <w:keepLines w:val="0"/>
              <w:keepNext w:val="0"/>
              <w:pageBreakBefore w:val="0"/>
              <w:spacing w:line="500" w:lineRule="exact"/>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t xml:space="preserve">1、在专业人员指导下进行；</w:t>
            </w:r>
            <w:r/>
          </w:p>
          <w:p>
            <w:pPr>
              <w:jc w:val="left"/>
              <w:keepLines w:val="0"/>
              <w:keepNext w:val="0"/>
              <w:pageBreakBefore w:val="0"/>
              <w:spacing w:line="500" w:lineRule="exact"/>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t xml:space="preserve">2、应符合残疾人的生理心理特点；</w:t>
            </w:r>
            <w:r/>
          </w:p>
          <w:p>
            <w:pPr>
              <w:jc w:val="left"/>
              <w:keepLines w:val="0"/>
              <w:keepNext w:val="0"/>
              <w:pageBreakBefore w:val="0"/>
              <w:spacing w:line="500" w:lineRule="exact"/>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t xml:space="preserve">3、理疗过程中应注意观察残疾人的身体适应情况，防止损伤；</w:t>
            </w:r>
            <w:r/>
          </w:p>
          <w:p>
            <w:pPr>
              <w:jc w:val="left"/>
              <w:keepLines w:val="0"/>
              <w:keepNext w:val="0"/>
              <w:pageBreakBefore w:val="0"/>
              <w:spacing w:line="500" w:lineRule="exact"/>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t xml:space="preserve">4、根据需要配备相应的合格理疗器具。</w:t>
            </w:r>
            <w:r/>
          </w:p>
        </w:tc>
      </w:tr>
      <w:tr>
        <w:trPr/>
        <w:tc>
          <w:tcPr>
            <w:tcW w:w="1310" w:type="dxa"/>
            <w:vMerge w:val="continue"/>
            <w:textDirection w:val="lrTb"/>
            <w:noWrap/>
          </w:tcPr>
          <w:p>
            <w:pPr>
              <w:jc w:val="center"/>
              <w:keepLines w:val="0"/>
              <w:keepNext w:val="0"/>
              <w:pageBreakBefore w:val="0"/>
              <w:spacing w:line="500" w:lineRule="exact"/>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r>
            <w:r/>
          </w:p>
        </w:tc>
        <w:tc>
          <w:tcPr>
            <w:tcW w:w="1496" w:type="dxa"/>
            <w:vAlign w:val="center"/>
            <w:textDirection w:val="lrTb"/>
            <w:noWrap/>
          </w:tcPr>
          <w:p>
            <w:pPr>
              <w:jc w:val="center"/>
              <w:keepLines w:val="0"/>
              <w:keepNext w:val="0"/>
              <w:pageBreakBefore w:val="0"/>
              <w:spacing w:line="500" w:lineRule="exact"/>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t xml:space="preserve">医疗保健</w:t>
            </w:r>
            <w:r/>
          </w:p>
        </w:tc>
        <w:tc>
          <w:tcPr>
            <w:tcW w:w="7117" w:type="dxa"/>
            <w:textDirection w:val="lrTb"/>
            <w:noWrap/>
          </w:tcPr>
          <w:p>
            <w:pPr>
              <w:jc w:val="left"/>
              <w:keepLines w:val="0"/>
              <w:keepNext w:val="0"/>
              <w:pageBreakBefore w:val="0"/>
              <w:spacing w:line="500" w:lineRule="exact"/>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t xml:space="preserve">1、医疗协助服务:应遵照医嘱及时提醒和监督残疾人按时服药，协助开展医疗辅助性工作；</w:t>
            </w:r>
            <w:r/>
          </w:p>
          <w:p>
            <w:pPr>
              <w:jc w:val="left"/>
              <w:keepLines w:val="0"/>
              <w:keepNext w:val="0"/>
              <w:pageBreakBefore w:val="0"/>
              <w:spacing w:line="500" w:lineRule="exact"/>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t xml:space="preserve">2、健康咨询服务:通过电话、网络及讲座或老年学校等方式为残疾人提供预防保健、养生护理及老年期营养、心理健康等知识教育。</w:t>
            </w:r>
            <w:r/>
          </w:p>
        </w:tc>
      </w:tr>
      <w:tr>
        <w:trPr/>
        <w:tc>
          <w:tcPr>
            <w:tcW w:w="1310" w:type="dxa"/>
            <w:vAlign w:val="center"/>
            <w:vMerge w:val="restart"/>
            <w:textDirection w:val="lrTb"/>
            <w:noWrap/>
          </w:tcPr>
          <w:p>
            <w:pPr>
              <w:jc w:val="center"/>
              <w:keepLines w:val="0"/>
              <w:keepNext w:val="0"/>
              <w:pageBreakBefore w:val="0"/>
              <w:spacing w:line="500" w:lineRule="exact"/>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t xml:space="preserve">精神慰藉服务</w:t>
            </w:r>
            <w:r/>
          </w:p>
        </w:tc>
        <w:tc>
          <w:tcPr>
            <w:tcW w:w="1496" w:type="dxa"/>
            <w:vAlign w:val="center"/>
            <w:textDirection w:val="lrTb"/>
            <w:noWrap/>
          </w:tcPr>
          <w:p>
            <w:pPr>
              <w:jc w:val="center"/>
              <w:keepLines w:val="0"/>
              <w:keepNext w:val="0"/>
              <w:pageBreakBefore w:val="0"/>
              <w:spacing w:line="500" w:lineRule="exact"/>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t xml:space="preserve">节假日问候</w:t>
            </w:r>
            <w:r/>
          </w:p>
        </w:tc>
        <w:tc>
          <w:tcPr>
            <w:tcW w:w="7117" w:type="dxa"/>
            <w:textDirection w:val="lrTb"/>
            <w:noWrap/>
          </w:tcPr>
          <w:p>
            <w:pPr>
              <w:jc w:val="left"/>
              <w:keepLines w:val="0"/>
              <w:keepNext w:val="0"/>
              <w:pageBreakBefore w:val="0"/>
              <w:spacing w:line="500" w:lineRule="exact"/>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t xml:space="preserve">节假日问候</w:t>
            </w:r>
            <w:r/>
          </w:p>
        </w:tc>
      </w:tr>
      <w:tr>
        <w:trPr/>
        <w:tc>
          <w:tcPr>
            <w:tcW w:w="1310" w:type="dxa"/>
            <w:vMerge w:val="continue"/>
            <w:textDirection w:val="lrTb"/>
            <w:noWrap/>
          </w:tcPr>
          <w:p>
            <w:pPr>
              <w:jc w:val="center"/>
              <w:keepLines w:val="0"/>
              <w:keepNext w:val="0"/>
              <w:pageBreakBefore w:val="0"/>
              <w:spacing w:line="500" w:lineRule="exact"/>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r>
            <w:r/>
          </w:p>
        </w:tc>
        <w:tc>
          <w:tcPr>
            <w:tcW w:w="1496" w:type="dxa"/>
            <w:vAlign w:val="center"/>
            <w:textDirection w:val="lrTb"/>
            <w:noWrap/>
          </w:tcPr>
          <w:p>
            <w:pPr>
              <w:jc w:val="center"/>
              <w:keepLines w:val="0"/>
              <w:keepNext w:val="0"/>
              <w:pageBreakBefore w:val="0"/>
              <w:spacing w:line="500" w:lineRule="exact"/>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t xml:space="preserve">心理咨询</w:t>
            </w:r>
            <w:r/>
          </w:p>
        </w:tc>
        <w:tc>
          <w:tcPr>
            <w:tcW w:w="7117" w:type="dxa"/>
            <w:textDirection w:val="lrTb"/>
            <w:noWrap/>
          </w:tcPr>
          <w:p>
            <w:pPr>
              <w:jc w:val="left"/>
              <w:keepLines w:val="0"/>
              <w:keepNext w:val="0"/>
              <w:pageBreakBefore w:val="0"/>
              <w:spacing w:line="500" w:lineRule="exact"/>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t xml:space="preserve">1、由专业、有资质的人员实施；</w:t>
            </w:r>
            <w:r/>
          </w:p>
          <w:p>
            <w:pPr>
              <w:jc w:val="left"/>
              <w:keepLines w:val="0"/>
              <w:keepNext w:val="0"/>
              <w:pageBreakBefore w:val="0"/>
              <w:spacing w:line="500" w:lineRule="exact"/>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t xml:space="preserve">2、观察残疾人的情绪变化，掌握残疾人心理特点和基本沟通技巧，并通过心理干预手段调整残疾人心理状态。</w:t>
            </w:r>
            <w:r/>
          </w:p>
        </w:tc>
      </w:tr>
      <w:tr>
        <w:trPr/>
        <w:tc>
          <w:tcPr>
            <w:tcW w:w="1310" w:type="dxa"/>
            <w:vMerge w:val="continue"/>
            <w:textDirection w:val="lrTb"/>
            <w:noWrap/>
          </w:tcPr>
          <w:p>
            <w:pPr>
              <w:jc w:val="center"/>
              <w:keepLines w:val="0"/>
              <w:keepNext w:val="0"/>
              <w:pageBreakBefore w:val="0"/>
              <w:spacing w:line="500" w:lineRule="exact"/>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r>
            <w:r/>
          </w:p>
        </w:tc>
        <w:tc>
          <w:tcPr>
            <w:tcW w:w="1496" w:type="dxa"/>
            <w:vAlign w:val="center"/>
            <w:textDirection w:val="lrTb"/>
            <w:noWrap/>
          </w:tcPr>
          <w:p>
            <w:pPr>
              <w:jc w:val="center"/>
              <w:keepLines w:val="0"/>
              <w:keepNext w:val="0"/>
              <w:pageBreakBefore w:val="0"/>
              <w:spacing w:line="500" w:lineRule="exact"/>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t xml:space="preserve">健康讲座</w:t>
            </w:r>
            <w:r/>
          </w:p>
        </w:tc>
        <w:tc>
          <w:tcPr>
            <w:tcW w:w="7117" w:type="dxa"/>
            <w:textDirection w:val="lrTb"/>
            <w:noWrap/>
          </w:tcPr>
          <w:p>
            <w:pPr>
              <w:jc w:val="left"/>
              <w:keepLines w:val="0"/>
              <w:keepNext w:val="0"/>
              <w:pageBreakBefore w:val="0"/>
              <w:spacing w:line="500" w:lineRule="exact"/>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t xml:space="preserve">提供慢性病、老年病相关知识讲座。</w:t>
            </w:r>
            <w:r/>
          </w:p>
        </w:tc>
      </w:tr>
      <w:tr>
        <w:trPr/>
        <w:tc>
          <w:tcPr>
            <w:tcW w:w="1310" w:type="dxa"/>
            <w:vMerge w:val="continue"/>
            <w:textDirection w:val="lrTb"/>
            <w:noWrap/>
          </w:tcPr>
          <w:p>
            <w:pPr>
              <w:jc w:val="center"/>
              <w:keepLines w:val="0"/>
              <w:keepNext w:val="0"/>
              <w:pageBreakBefore w:val="0"/>
              <w:spacing w:line="500" w:lineRule="exact"/>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r>
            <w:r/>
          </w:p>
        </w:tc>
        <w:tc>
          <w:tcPr>
            <w:tcW w:w="1496" w:type="dxa"/>
            <w:vAlign w:val="center"/>
            <w:textDirection w:val="lrTb"/>
            <w:noWrap/>
          </w:tcPr>
          <w:p>
            <w:pPr>
              <w:jc w:val="center"/>
              <w:keepLines w:val="0"/>
              <w:keepNext w:val="0"/>
              <w:pageBreakBefore w:val="0"/>
              <w:spacing w:line="500" w:lineRule="exact"/>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t xml:space="preserve">老年大讲堂</w:t>
            </w:r>
            <w:r/>
          </w:p>
        </w:tc>
        <w:tc>
          <w:tcPr>
            <w:tcW w:w="7117" w:type="dxa"/>
            <w:textDirection w:val="lrTb"/>
            <w:noWrap/>
          </w:tcPr>
          <w:p>
            <w:pPr>
              <w:jc w:val="left"/>
              <w:keepLines w:val="0"/>
              <w:keepNext w:val="0"/>
              <w:pageBreakBefore w:val="0"/>
              <w:spacing w:line="500" w:lineRule="exact"/>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t xml:space="preserve">提供老年微信课堂、知识讲座。</w:t>
            </w:r>
            <w:r/>
          </w:p>
        </w:tc>
      </w:tr>
      <w:tr>
        <w:trPr/>
        <w:tc>
          <w:tcPr>
            <w:tcW w:w="1310" w:type="dxa"/>
            <w:vMerge w:val="continue"/>
            <w:textDirection w:val="lrTb"/>
            <w:noWrap/>
          </w:tcPr>
          <w:p>
            <w:pPr>
              <w:jc w:val="center"/>
              <w:keepLines w:val="0"/>
              <w:keepNext w:val="0"/>
              <w:pageBreakBefore w:val="0"/>
              <w:spacing w:line="500" w:lineRule="exact"/>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r>
            <w:r/>
          </w:p>
        </w:tc>
        <w:tc>
          <w:tcPr>
            <w:tcW w:w="1496" w:type="dxa"/>
            <w:vAlign w:val="center"/>
            <w:textDirection w:val="lrTb"/>
            <w:noWrap/>
          </w:tcPr>
          <w:p>
            <w:pPr>
              <w:jc w:val="center"/>
              <w:keepLines w:val="0"/>
              <w:keepNext w:val="0"/>
              <w:pageBreakBefore w:val="0"/>
              <w:spacing w:line="500" w:lineRule="exact"/>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t xml:space="preserve">文化娱乐活动</w:t>
            </w:r>
            <w:r/>
          </w:p>
        </w:tc>
        <w:tc>
          <w:tcPr>
            <w:tcW w:w="7117" w:type="dxa"/>
            <w:textDirection w:val="lrTb"/>
            <w:noWrap/>
          </w:tcPr>
          <w:p>
            <w:pPr>
              <w:jc w:val="left"/>
              <w:keepLines w:val="0"/>
              <w:keepNext w:val="0"/>
              <w:pageBreakBefore w:val="0"/>
              <w:spacing w:line="500" w:lineRule="exact"/>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t xml:space="preserve">组织残疾人开展各类娱乐活动。</w:t>
            </w:r>
            <w:r/>
          </w:p>
        </w:tc>
      </w:tr>
      <w:tr>
        <w:trPr/>
        <w:tc>
          <w:tcPr>
            <w:tcW w:w="1310" w:type="dxa"/>
            <w:vMerge w:val="continue"/>
            <w:textDirection w:val="lrTb"/>
            <w:noWrap/>
          </w:tcPr>
          <w:p>
            <w:pPr>
              <w:jc w:val="center"/>
              <w:keepLines w:val="0"/>
              <w:keepNext w:val="0"/>
              <w:pageBreakBefore w:val="0"/>
              <w:spacing w:line="500" w:lineRule="exact"/>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r>
            <w:r/>
          </w:p>
        </w:tc>
        <w:tc>
          <w:tcPr>
            <w:tcW w:w="1496" w:type="dxa"/>
            <w:vAlign w:val="center"/>
            <w:textDirection w:val="lrTb"/>
            <w:noWrap/>
          </w:tcPr>
          <w:p>
            <w:pPr>
              <w:jc w:val="center"/>
              <w:keepLines w:val="0"/>
              <w:keepNext w:val="0"/>
              <w:pageBreakBefore w:val="0"/>
              <w:spacing w:line="500" w:lineRule="exact"/>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t xml:space="preserve">谈心</w:t>
            </w:r>
            <w:r/>
          </w:p>
        </w:tc>
        <w:tc>
          <w:tcPr>
            <w:tcW w:w="7117" w:type="dxa"/>
            <w:textDirection w:val="lrTb"/>
            <w:noWrap/>
          </w:tcPr>
          <w:p>
            <w:pPr>
              <w:jc w:val="left"/>
              <w:keepLines w:val="0"/>
              <w:keepNext w:val="0"/>
              <w:pageBreakBefore w:val="0"/>
              <w:spacing w:line="500" w:lineRule="exact"/>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t xml:space="preserve">1、相谈服务应以舒缓心情、排遣孤独为原则。</w:t>
            </w:r>
            <w:r/>
          </w:p>
          <w:p>
            <w:pPr>
              <w:jc w:val="left"/>
              <w:keepLines w:val="0"/>
              <w:keepNext w:val="0"/>
              <w:pageBreakBefore w:val="0"/>
              <w:spacing w:line="500" w:lineRule="exact"/>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t xml:space="preserve">2、预先了解老年人兴趣爱好等情况。</w:t>
            </w:r>
            <w:r/>
          </w:p>
          <w:p>
            <w:pPr>
              <w:jc w:val="left"/>
              <w:keepLines w:val="0"/>
              <w:keepNext w:val="0"/>
              <w:pageBreakBefore w:val="0"/>
              <w:spacing w:line="500" w:lineRule="exact"/>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t xml:space="preserve">3、相谈过程中应与老年人保持良性互动。</w:t>
            </w:r>
            <w:r/>
          </w:p>
        </w:tc>
      </w:tr>
      <w:tr>
        <w:trPr/>
        <w:tc>
          <w:tcPr>
            <w:tcW w:w="1310" w:type="dxa"/>
            <w:vMerge w:val="continue"/>
            <w:textDirection w:val="lrTb"/>
            <w:noWrap/>
          </w:tcPr>
          <w:p>
            <w:pPr>
              <w:jc w:val="center"/>
              <w:keepLines w:val="0"/>
              <w:keepNext w:val="0"/>
              <w:pageBreakBefore w:val="0"/>
              <w:spacing w:line="500" w:lineRule="exact"/>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r>
            <w:r/>
          </w:p>
        </w:tc>
        <w:tc>
          <w:tcPr>
            <w:tcW w:w="1496" w:type="dxa"/>
            <w:vAlign w:val="center"/>
            <w:textDirection w:val="lrTb"/>
            <w:noWrap/>
          </w:tcPr>
          <w:p>
            <w:pPr>
              <w:jc w:val="center"/>
              <w:keepLines w:val="0"/>
              <w:keepNext w:val="0"/>
              <w:pageBreakBefore w:val="0"/>
              <w:spacing w:line="500" w:lineRule="exact"/>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t xml:space="preserve">精神支持</w:t>
            </w:r>
            <w:r/>
          </w:p>
        </w:tc>
        <w:tc>
          <w:tcPr>
            <w:tcW w:w="7117" w:type="dxa"/>
            <w:textDirection w:val="lrTb"/>
            <w:noWrap/>
          </w:tcPr>
          <w:p>
            <w:pPr>
              <w:jc w:val="left"/>
              <w:keepLines w:val="0"/>
              <w:keepNext w:val="0"/>
              <w:pageBreakBefore w:val="0"/>
              <w:spacing w:line="500" w:lineRule="exact"/>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t xml:space="preserve">读报，耐心倾听，能与残疾人进行谈心、交流。尊重并保护残疾人隐私</w:t>
            </w:r>
            <w:r/>
          </w:p>
        </w:tc>
      </w:tr>
      <w:tr>
        <w:trPr/>
        <w:tc>
          <w:tcPr>
            <w:tcW w:w="1310" w:type="dxa"/>
            <w:vMerge w:val="continue"/>
            <w:textDirection w:val="lrTb"/>
            <w:noWrap/>
          </w:tcPr>
          <w:p>
            <w:pPr>
              <w:jc w:val="center"/>
              <w:keepLines w:val="0"/>
              <w:keepNext w:val="0"/>
              <w:pageBreakBefore w:val="0"/>
              <w:spacing w:line="500" w:lineRule="exact"/>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r>
            <w:r/>
          </w:p>
        </w:tc>
        <w:tc>
          <w:tcPr>
            <w:tcW w:w="1496" w:type="dxa"/>
            <w:vAlign w:val="center"/>
            <w:textDirection w:val="lrTb"/>
            <w:noWrap/>
          </w:tcPr>
          <w:p>
            <w:pPr>
              <w:jc w:val="center"/>
              <w:keepLines w:val="0"/>
              <w:keepNext w:val="0"/>
              <w:pageBreakBefore w:val="0"/>
              <w:spacing w:line="500" w:lineRule="exact"/>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t xml:space="preserve">心理咨询</w:t>
            </w:r>
            <w:r/>
          </w:p>
        </w:tc>
        <w:tc>
          <w:tcPr>
            <w:tcW w:w="7117" w:type="dxa"/>
            <w:textDirection w:val="lrTb"/>
            <w:noWrap/>
          </w:tcPr>
          <w:p>
            <w:pPr>
              <w:jc w:val="left"/>
              <w:keepLines w:val="0"/>
              <w:keepNext w:val="0"/>
              <w:pageBreakBefore w:val="0"/>
              <w:spacing w:line="500" w:lineRule="exact"/>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t xml:space="preserve">掌握老残疾心理特点和基本沟通技巧，能够观察残疾人的情绪变化，并通过心理干预手段调整残疾人心理状态。</w:t>
            </w:r>
            <w:r/>
          </w:p>
        </w:tc>
      </w:tr>
      <w:tr>
        <w:trPr/>
        <w:tc>
          <w:tcPr>
            <w:tcW w:w="1310" w:type="dxa"/>
            <w:vMerge w:val="continue"/>
            <w:textDirection w:val="lrTb"/>
            <w:noWrap/>
          </w:tcPr>
          <w:p>
            <w:pPr>
              <w:jc w:val="center"/>
              <w:keepLines w:val="0"/>
              <w:keepNext w:val="0"/>
              <w:pageBreakBefore w:val="0"/>
              <w:spacing w:line="500" w:lineRule="exact"/>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r>
            <w:r/>
          </w:p>
        </w:tc>
        <w:tc>
          <w:tcPr>
            <w:tcW w:w="1496" w:type="dxa"/>
            <w:vAlign w:val="center"/>
            <w:textDirection w:val="lrTb"/>
            <w:noWrap/>
          </w:tcPr>
          <w:p>
            <w:pPr>
              <w:jc w:val="center"/>
              <w:keepLines w:val="0"/>
              <w:keepNext w:val="0"/>
              <w:pageBreakBefore w:val="0"/>
              <w:spacing w:line="500" w:lineRule="exact"/>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t xml:space="preserve">法律援助</w:t>
            </w:r>
            <w:r/>
          </w:p>
        </w:tc>
        <w:tc>
          <w:tcPr>
            <w:tcW w:w="7117" w:type="dxa"/>
            <w:textDirection w:val="lrTb"/>
            <w:noWrap/>
          </w:tcPr>
          <w:p>
            <w:pPr>
              <w:jc w:val="left"/>
              <w:keepLines w:val="0"/>
              <w:keepNext w:val="0"/>
              <w:pageBreakBefore w:val="0"/>
              <w:spacing w:line="500" w:lineRule="exact"/>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t xml:space="preserve">由第三方机构根据残疾人需要，提供必要的法律咨询政策解读等免费、公益类服务。</w:t>
            </w:r>
            <w:r/>
          </w:p>
        </w:tc>
      </w:tr>
    </w:tbl>
    <w:p>
      <w:pPr>
        <w:ind w:firstLine="482"/>
        <w:jc w:val="left"/>
        <w:keepLines w:val="0"/>
        <w:keepNext w:val="0"/>
        <w:pageBreakBefore w:val="0"/>
        <w:spacing w:line="500" w:lineRule="exact"/>
        <w:rPr>
          <w:rFonts w:hint="eastAsia" w:ascii="仿宋" w:hAnsi="仿宋" w:eastAsia="仿宋" w:cs="仿宋"/>
          <w:b/>
          <w:bCs/>
          <w:color w:val="auto"/>
          <w:sz w:val="28"/>
          <w:szCs w:val="28"/>
          <w:highlight w:val="none"/>
        </w:rPr>
      </w:pPr>
      <w:r>
        <w:rPr>
          <w:rFonts w:hint="eastAsia" w:ascii="仿宋" w:hAnsi="仿宋" w:eastAsia="仿宋" w:cs="仿宋"/>
          <w:b/>
          <w:bCs/>
          <w:color w:val="auto"/>
          <w:sz w:val="28"/>
          <w:szCs w:val="28"/>
          <w:highlight w:val="none"/>
        </w:rPr>
        <w:t xml:space="preserve">3、社会适应能力辅导和运动功能训练</w:t>
      </w:r>
      <w:r/>
    </w:p>
    <w:p>
      <w:pPr>
        <w:ind w:firstLine="480"/>
        <w:jc w:val="left"/>
        <w:keepLines w:val="0"/>
        <w:keepNext w:val="0"/>
        <w:pageBreakBefore w:val="0"/>
        <w:spacing w:line="500" w:lineRule="exact"/>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t xml:space="preserve">(一) 生活自理能力训练: 为服务对象提供其能力范围内的衣食住行等日常生活基本能力训练服务。</w:t>
      </w:r>
      <w:r/>
    </w:p>
    <w:p>
      <w:pPr>
        <w:ind w:firstLine="480"/>
        <w:jc w:val="left"/>
        <w:keepLines w:val="0"/>
        <w:keepNext w:val="0"/>
        <w:pageBreakBefore w:val="0"/>
        <w:spacing w:line="500" w:lineRule="exact"/>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t xml:space="preserve">(二) 职业康复和劳动技能训练: 根据服务对象的情况有针对性地提供适合其身体和心理条件状况的技能培训课程和训练服务，为服务对象提供自愿参与简单生产劳动的机会，对有一定劳动能力并有就业意愿的服务对象进行就业训练和职业康复服务。</w:t>
      </w:r>
      <w:r/>
    </w:p>
    <w:p>
      <w:pPr>
        <w:ind w:firstLine="480"/>
        <w:jc w:val="left"/>
        <w:keepLines w:val="0"/>
        <w:keepNext w:val="0"/>
        <w:pageBreakBefore w:val="0"/>
        <w:spacing w:line="500" w:lineRule="exact"/>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t xml:space="preserve">(三) 辅助性就业:针对部分有精神、智力和重度残疾人因劳动就业能力不足，通过集中组织残疾人参加适当生产劳动，帮助其提高劳动技能、改善身体生活状况，寄宿制托养机构可设劳动车间、农疗等庇护性劳动项目。</w:t>
      </w:r>
      <w:r/>
    </w:p>
    <w:p>
      <w:pPr>
        <w:ind w:firstLine="480"/>
        <w:jc w:val="left"/>
        <w:keepLines w:val="0"/>
        <w:keepNext w:val="0"/>
        <w:pageBreakBefore w:val="0"/>
        <w:spacing w:line="500" w:lineRule="exact"/>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t xml:space="preserve">(四)身体部位功能训练:为已接受过医疗康复服务的服务对象开展以运动功能和日常生活活动为主的运动康复训练，增强其生活自理能力和参与社会生活的能力，并为服务对象提供必要的医疗卫生保健服务。</w:t>
      </w:r>
      <w:r/>
    </w:p>
    <w:p>
      <w:pPr>
        <w:ind w:firstLine="480"/>
        <w:jc w:val="left"/>
        <w:keepLines w:val="0"/>
        <w:keepNext w:val="0"/>
        <w:pageBreakBefore w:val="0"/>
        <w:spacing w:line="500" w:lineRule="exact"/>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t xml:space="preserve">（五) 按照服务对象或监护人的要求，提供以下服务:</w:t>
      </w:r>
      <w:r/>
    </w:p>
    <w:p>
      <w:pPr>
        <w:ind w:firstLine="482"/>
        <w:jc w:val="left"/>
        <w:keepLines w:val="0"/>
        <w:keepNext w:val="0"/>
        <w:pageBreakBefore w:val="0"/>
        <w:spacing w:line="500" w:lineRule="exact"/>
        <w:rPr>
          <w:rFonts w:hint="eastAsia" w:ascii="仿宋" w:hAnsi="仿宋" w:eastAsia="仿宋" w:cs="仿宋"/>
          <w:b/>
          <w:bCs/>
          <w:color w:val="auto"/>
          <w:sz w:val="28"/>
          <w:szCs w:val="28"/>
          <w:highlight w:val="none"/>
        </w:rPr>
      </w:pPr>
      <w:r>
        <w:rPr>
          <w:rFonts w:hint="eastAsia" w:ascii="仿宋" w:hAnsi="仿宋" w:eastAsia="仿宋" w:cs="仿宋"/>
          <w:b/>
          <w:bCs/>
          <w:color w:val="auto"/>
          <w:sz w:val="28"/>
          <w:szCs w:val="28"/>
          <w:highlight w:val="none"/>
        </w:rPr>
        <w:t xml:space="preserve">(1) 康复服务</w:t>
      </w:r>
      <w:r/>
    </w:p>
    <w:p>
      <w:pPr>
        <w:ind w:firstLine="480"/>
        <w:jc w:val="left"/>
        <w:keepLines w:val="0"/>
        <w:keepNext w:val="0"/>
        <w:pageBreakBefore w:val="0"/>
        <w:spacing w:line="500" w:lineRule="exact"/>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t xml:space="preserve">服务内容:对生活基本能够自理但仍需一定照料的服务对象，由托养服务中心的康复人员，提供辅助性身体康复服务和恢复性生活能力训练。指导并协助有需要的服务对象或其监护人正确使用配发的康复、保健仪器和辅助器械;</w:t>
      </w:r>
      <w:r/>
    </w:p>
    <w:p>
      <w:pPr>
        <w:ind w:firstLine="482"/>
        <w:jc w:val="left"/>
        <w:keepLines w:val="0"/>
        <w:keepNext w:val="0"/>
        <w:pageBreakBefore w:val="0"/>
        <w:spacing w:line="500" w:lineRule="exact"/>
        <w:rPr>
          <w:rFonts w:hint="eastAsia" w:ascii="仿宋" w:hAnsi="仿宋" w:eastAsia="仿宋" w:cs="仿宋"/>
          <w:b/>
          <w:bCs/>
          <w:color w:val="auto"/>
          <w:sz w:val="28"/>
          <w:szCs w:val="28"/>
          <w:highlight w:val="none"/>
        </w:rPr>
      </w:pPr>
      <w:r>
        <w:rPr>
          <w:rFonts w:hint="eastAsia" w:ascii="仿宋" w:hAnsi="仿宋" w:eastAsia="仿宋" w:cs="仿宋"/>
          <w:b/>
          <w:bCs/>
          <w:color w:val="auto"/>
          <w:sz w:val="28"/>
          <w:szCs w:val="28"/>
          <w:highlight w:val="none"/>
        </w:rPr>
        <w:t xml:space="preserve">(2）资讯服务</w:t>
      </w:r>
      <w:r/>
    </w:p>
    <w:p>
      <w:pPr>
        <w:ind w:firstLine="480"/>
        <w:jc w:val="left"/>
        <w:keepLines w:val="0"/>
        <w:keepNext w:val="0"/>
        <w:pageBreakBefore w:val="0"/>
        <w:spacing w:line="500" w:lineRule="exact"/>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t xml:space="preserve">服务内容:协助有需要的服务对象通过网络、电视、广播、报刊杂志等多种方式了解新闻和知识;</w:t>
      </w:r>
      <w:r/>
    </w:p>
    <w:p>
      <w:pPr>
        <w:ind w:firstLine="482"/>
        <w:jc w:val="left"/>
        <w:keepLines w:val="0"/>
        <w:keepNext w:val="0"/>
        <w:pageBreakBefore w:val="0"/>
        <w:spacing w:line="500" w:lineRule="exact"/>
        <w:rPr>
          <w:rFonts w:hint="eastAsia" w:ascii="仿宋" w:hAnsi="仿宋" w:eastAsia="仿宋" w:cs="仿宋"/>
          <w:b/>
          <w:bCs/>
          <w:color w:val="auto"/>
          <w:sz w:val="28"/>
          <w:szCs w:val="28"/>
          <w:highlight w:val="none"/>
        </w:rPr>
      </w:pPr>
      <w:r>
        <w:rPr>
          <w:rFonts w:hint="eastAsia" w:ascii="仿宋" w:hAnsi="仿宋" w:eastAsia="仿宋" w:cs="仿宋"/>
          <w:b/>
          <w:bCs/>
          <w:color w:val="auto"/>
          <w:sz w:val="28"/>
          <w:szCs w:val="28"/>
          <w:highlight w:val="none"/>
        </w:rPr>
        <w:t xml:space="preserve">(3)心理辅导服务</w:t>
      </w:r>
      <w:r/>
    </w:p>
    <w:p>
      <w:pPr>
        <w:ind w:firstLine="480"/>
        <w:jc w:val="left"/>
        <w:keepLines w:val="0"/>
        <w:keepNext w:val="0"/>
        <w:pageBreakBefore w:val="0"/>
        <w:spacing w:line="500" w:lineRule="exact"/>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t xml:space="preserve">服务内容:对生活基本能够自理或部分自理的特困残疾人，心理咨询师和社工定期进行心理咨询和个案辅导为主要服务形式。提供情绪支持或</w:t>
      </w:r>
      <w:r>
        <w:rPr>
          <w:rFonts w:hint="eastAsia" w:ascii="仿宋" w:hAnsi="仿宋" w:eastAsia="仿宋" w:cs="仿宋"/>
          <w:color w:val="auto"/>
          <w:sz w:val="28"/>
          <w:szCs w:val="28"/>
          <w:highlight w:val="none"/>
          <w:lang w:eastAsia="zh-CN"/>
        </w:rPr>
        <w:t xml:space="preserve">其他</w:t>
      </w:r>
      <w:r>
        <w:rPr>
          <w:rFonts w:hint="eastAsia" w:ascii="仿宋" w:hAnsi="仿宋" w:eastAsia="仿宋" w:cs="仿宋"/>
          <w:color w:val="auto"/>
          <w:sz w:val="28"/>
          <w:szCs w:val="28"/>
          <w:highlight w:val="none"/>
        </w:rPr>
        <w:t xml:space="preserve">心理辅导。经常与服务对象进行交流，了解其心理特点，有需要进行心理干预的及时向其本人或监护人提出建议;</w:t>
      </w:r>
      <w:r/>
    </w:p>
    <w:p>
      <w:pPr>
        <w:ind w:firstLine="482"/>
        <w:jc w:val="left"/>
        <w:keepLines w:val="0"/>
        <w:keepNext w:val="0"/>
        <w:pageBreakBefore w:val="0"/>
        <w:spacing w:line="500" w:lineRule="exact"/>
        <w:rPr>
          <w:rFonts w:hint="eastAsia" w:ascii="仿宋" w:hAnsi="仿宋" w:eastAsia="仿宋" w:cs="仿宋"/>
          <w:b/>
          <w:bCs/>
          <w:color w:val="auto"/>
          <w:sz w:val="28"/>
          <w:szCs w:val="28"/>
          <w:highlight w:val="none"/>
        </w:rPr>
      </w:pPr>
      <w:r>
        <w:rPr>
          <w:rFonts w:hint="eastAsia" w:ascii="仿宋" w:hAnsi="仿宋" w:eastAsia="仿宋" w:cs="仿宋"/>
          <w:b/>
          <w:bCs/>
          <w:color w:val="auto"/>
          <w:sz w:val="28"/>
          <w:szCs w:val="28"/>
          <w:highlight w:val="none"/>
        </w:rPr>
        <w:t xml:space="preserve">(4)劳动训练、辅助性就业辅导、文体活动</w:t>
      </w:r>
      <w:r/>
    </w:p>
    <w:p>
      <w:pPr>
        <w:ind w:firstLine="480"/>
        <w:jc w:val="left"/>
        <w:keepLines w:val="0"/>
        <w:keepNext w:val="0"/>
        <w:pageBreakBefore w:val="0"/>
        <w:spacing w:line="500" w:lineRule="exact"/>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t xml:space="preserve">服务内容: 对有需求的服务对象提供简单的劳动训练和辅助性就业辅导:对服务对象提供适宜的手工操作辅导:协助陪同服务对象参与与其身体状况相适应的文体活动及有益身心的公益活动;</w:t>
      </w:r>
      <w:r/>
    </w:p>
    <w:p>
      <w:pPr>
        <w:ind w:firstLine="482"/>
        <w:jc w:val="left"/>
        <w:keepLines w:val="0"/>
        <w:keepNext w:val="0"/>
        <w:pageBreakBefore w:val="0"/>
        <w:spacing w:line="500" w:lineRule="exact"/>
        <w:rPr>
          <w:rFonts w:hint="eastAsia" w:ascii="仿宋" w:hAnsi="仿宋" w:eastAsia="仿宋" w:cs="仿宋"/>
          <w:b/>
          <w:bCs/>
          <w:color w:val="auto"/>
          <w:sz w:val="28"/>
          <w:szCs w:val="28"/>
          <w:highlight w:val="none"/>
        </w:rPr>
      </w:pPr>
      <w:r>
        <w:rPr>
          <w:rFonts w:hint="eastAsia" w:ascii="仿宋" w:hAnsi="仿宋" w:eastAsia="仿宋" w:cs="仿宋"/>
          <w:b/>
          <w:bCs/>
          <w:color w:val="auto"/>
          <w:sz w:val="28"/>
          <w:szCs w:val="28"/>
          <w:highlight w:val="none"/>
        </w:rPr>
        <w:t xml:space="preserve">(5)医疗辅助服务</w:t>
      </w:r>
      <w:r/>
    </w:p>
    <w:p>
      <w:pPr>
        <w:ind w:firstLine="480"/>
        <w:jc w:val="left"/>
        <w:keepLines w:val="0"/>
        <w:keepNext w:val="0"/>
        <w:pageBreakBefore w:val="0"/>
        <w:spacing w:line="500" w:lineRule="exact"/>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t xml:space="preserve">服务内容:在服务对象需要的时候提供陪同挂号、就诊等医务辅助服务</w:t>
      </w:r>
      <w:r>
        <w:rPr>
          <w:rFonts w:hint="eastAsia" w:ascii="仿宋" w:hAnsi="仿宋" w:eastAsia="仿宋" w:cs="仿宋"/>
          <w:color w:val="auto"/>
          <w:sz w:val="28"/>
          <w:szCs w:val="28"/>
          <w:highlight w:val="none"/>
          <w:lang w:eastAsia="zh-CN"/>
        </w:rPr>
        <w:t xml:space="preserve">同时</w:t>
      </w:r>
      <w:r>
        <w:rPr>
          <w:rFonts w:hint="eastAsia" w:ascii="仿宋" w:hAnsi="仿宋" w:eastAsia="仿宋" w:cs="仿宋"/>
          <w:color w:val="auto"/>
          <w:sz w:val="28"/>
          <w:szCs w:val="28"/>
          <w:highlight w:val="none"/>
        </w:rPr>
        <w:t xml:space="preserve">在陪同服务对象就医过程中，通过交流在一定程度上排解不良情绪</w:t>
      </w:r>
      <w:r/>
    </w:p>
    <w:p>
      <w:pPr>
        <w:ind w:firstLine="480"/>
        <w:jc w:val="left"/>
        <w:keepLines w:val="0"/>
        <w:keepNext w:val="0"/>
        <w:pageBreakBefore w:val="0"/>
        <w:spacing w:line="500" w:lineRule="exact"/>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t xml:space="preserve">联合卫生部门、医院及社康中心等单位，开展医疗义诊、医疗咨询、体格检查、健康讲座等服务。</w:t>
      </w:r>
      <w:r/>
    </w:p>
    <w:p>
      <w:pPr>
        <w:ind w:firstLine="482"/>
        <w:jc w:val="left"/>
        <w:keepLines w:val="0"/>
        <w:keepNext w:val="0"/>
        <w:pageBreakBefore w:val="0"/>
        <w:spacing w:line="500" w:lineRule="exact"/>
        <w:rPr>
          <w:rFonts w:hint="eastAsia" w:ascii="仿宋" w:hAnsi="仿宋" w:eastAsia="仿宋" w:cs="仿宋"/>
          <w:b/>
          <w:bCs/>
          <w:color w:val="auto"/>
          <w:sz w:val="28"/>
          <w:szCs w:val="28"/>
          <w:highlight w:val="none"/>
        </w:rPr>
      </w:pPr>
      <w:r>
        <w:rPr>
          <w:rFonts w:hint="eastAsia" w:ascii="仿宋" w:hAnsi="仿宋" w:eastAsia="仿宋" w:cs="仿宋"/>
          <w:b/>
          <w:bCs/>
          <w:color w:val="auto"/>
          <w:sz w:val="28"/>
          <w:szCs w:val="28"/>
          <w:highlight w:val="none"/>
        </w:rPr>
        <w:t xml:space="preserve">(6)精神慰藉服务</w:t>
      </w:r>
      <w:r/>
    </w:p>
    <w:p>
      <w:pPr>
        <w:ind w:firstLine="480"/>
        <w:jc w:val="left"/>
        <w:keepLines w:val="0"/>
        <w:keepNext w:val="0"/>
        <w:pageBreakBefore w:val="0"/>
        <w:spacing w:line="500" w:lineRule="exact"/>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t xml:space="preserve">服务内容:定期组织志愿服务者，对服务对象开展“</w:t>
      </w:r>
      <w:r>
        <w:rPr>
          <w:rFonts w:hint="eastAsia" w:ascii="仿宋" w:hAnsi="仿宋" w:eastAsia="仿宋" w:cs="仿宋"/>
          <w:color w:val="auto"/>
          <w:sz w:val="28"/>
          <w:szCs w:val="28"/>
          <w:highlight w:val="none"/>
          <w:lang w:eastAsia="zh-CN"/>
        </w:rPr>
        <w:t xml:space="preserve">心理慰藉</w:t>
      </w:r>
      <w:r>
        <w:rPr>
          <w:rFonts w:hint="eastAsia" w:ascii="仿宋" w:hAnsi="仿宋" w:eastAsia="仿宋" w:cs="仿宋"/>
          <w:color w:val="auto"/>
          <w:sz w:val="28"/>
          <w:szCs w:val="28"/>
          <w:highlight w:val="none"/>
        </w:rPr>
        <w:t xml:space="preserve">、亲情陪护”服务活动。</w:t>
      </w:r>
      <w:r/>
    </w:p>
    <w:p>
      <w:pPr>
        <w:ind w:firstLine="482"/>
        <w:jc w:val="left"/>
        <w:keepLines w:val="0"/>
        <w:keepNext w:val="0"/>
        <w:pageBreakBefore w:val="0"/>
        <w:spacing w:line="500" w:lineRule="exact"/>
        <w:rPr>
          <w:rFonts w:hint="eastAsia" w:ascii="仿宋" w:hAnsi="仿宋" w:eastAsia="仿宋" w:cs="仿宋"/>
          <w:b/>
          <w:bCs/>
          <w:color w:val="auto"/>
          <w:sz w:val="28"/>
          <w:szCs w:val="28"/>
          <w:highlight w:val="none"/>
        </w:rPr>
      </w:pPr>
      <w:r>
        <w:rPr>
          <w:rFonts w:hint="eastAsia" w:ascii="仿宋" w:hAnsi="仿宋" w:eastAsia="仿宋" w:cs="仿宋"/>
          <w:b/>
          <w:bCs/>
          <w:color w:val="auto"/>
          <w:sz w:val="28"/>
          <w:szCs w:val="28"/>
          <w:highlight w:val="none"/>
        </w:rPr>
        <w:t xml:space="preserve">(7)临终关怀服务</w:t>
      </w:r>
      <w:r/>
    </w:p>
    <w:p>
      <w:pPr>
        <w:ind w:firstLine="480"/>
        <w:jc w:val="left"/>
        <w:keepLines w:val="0"/>
        <w:keepNext w:val="0"/>
        <w:pageBreakBefore w:val="0"/>
        <w:spacing w:line="500" w:lineRule="exact"/>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t xml:space="preserve">服务内容:对因重病而进入临终阶段困难残疾人提供临终关怀服务，维护服务对象的个人尊严，提高生命质量。</w:t>
      </w:r>
      <w:r/>
    </w:p>
    <w:p>
      <w:pPr>
        <w:ind w:firstLine="482"/>
        <w:jc w:val="left"/>
        <w:keepLines w:val="0"/>
        <w:keepNext w:val="0"/>
        <w:pageBreakBefore w:val="0"/>
        <w:spacing w:line="500" w:lineRule="exact"/>
        <w:rPr>
          <w:rFonts w:hint="eastAsia" w:ascii="仿宋" w:hAnsi="仿宋" w:eastAsia="仿宋" w:cs="仿宋"/>
          <w:b/>
          <w:bCs/>
          <w:color w:val="auto"/>
          <w:sz w:val="28"/>
          <w:szCs w:val="28"/>
          <w:highlight w:val="none"/>
        </w:rPr>
      </w:pPr>
      <w:r>
        <w:rPr>
          <w:rFonts w:hint="eastAsia" w:ascii="仿宋" w:hAnsi="仿宋" w:eastAsia="仿宋" w:cs="仿宋"/>
          <w:b/>
          <w:bCs/>
          <w:color w:val="auto"/>
          <w:sz w:val="28"/>
          <w:szCs w:val="28"/>
          <w:highlight w:val="none"/>
        </w:rPr>
        <w:t xml:space="preserve">(8）肇事预防</w:t>
      </w:r>
      <w:r/>
    </w:p>
    <w:p>
      <w:pPr>
        <w:ind w:firstLine="480"/>
        <w:jc w:val="left"/>
        <w:keepLines w:val="0"/>
        <w:keepNext w:val="0"/>
        <w:pageBreakBefore w:val="0"/>
        <w:spacing w:line="500" w:lineRule="exact"/>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t xml:space="preserve">事前预防:服务对象出现异常情况，随时汇报，采取措施、规范治疗;</w:t>
      </w:r>
      <w:r/>
    </w:p>
    <w:p>
      <w:pPr>
        <w:jc w:val="left"/>
        <w:keepLines w:val="0"/>
        <w:keepNext w:val="0"/>
        <w:pageBreakBefore w:val="0"/>
        <w:spacing w:line="500" w:lineRule="exact"/>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t xml:space="preserve">事后处理:发生异常情况时，及时告知片区民警医生及管理人员，进行强制性管制，需要治疗时，可送至专业医院进行康复治疗</w:t>
      </w:r>
      <w:r/>
    </w:p>
    <w:p>
      <w:pPr>
        <w:ind w:firstLine="480"/>
        <w:jc w:val="left"/>
        <w:keepLines w:val="0"/>
        <w:keepNext w:val="0"/>
        <w:pageBreakBefore w:val="0"/>
        <w:spacing w:line="500" w:lineRule="exact"/>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t xml:space="preserve">(六) 不同类别的寄宿制托养机构可根据残疾人的实际情况选择性提供相应的服务。</w:t>
      </w:r>
      <w:r/>
    </w:p>
    <w:p>
      <w:pPr>
        <w:ind w:firstLine="482"/>
        <w:jc w:val="left"/>
        <w:keepLines w:val="0"/>
        <w:keepNext w:val="0"/>
        <w:pageBreakBefore w:val="0"/>
        <w:spacing w:line="500" w:lineRule="exact"/>
        <w:rPr>
          <w:rFonts w:hint="eastAsia" w:ascii="仿宋" w:hAnsi="仿宋" w:eastAsia="仿宋" w:cs="仿宋"/>
          <w:b/>
          <w:bCs/>
          <w:color w:val="auto"/>
          <w:sz w:val="28"/>
          <w:szCs w:val="28"/>
          <w:highlight w:val="none"/>
        </w:rPr>
      </w:pPr>
      <w:r>
        <w:rPr>
          <w:rFonts w:hint="eastAsia" w:ascii="仿宋" w:hAnsi="仿宋" w:eastAsia="仿宋" w:cs="仿宋"/>
          <w:b/>
          <w:bCs/>
          <w:color w:val="auto"/>
          <w:sz w:val="28"/>
          <w:szCs w:val="28"/>
          <w:highlight w:val="none"/>
        </w:rPr>
        <w:t xml:space="preserve">七、其他要求</w:t>
      </w:r>
      <w:r/>
    </w:p>
    <w:p>
      <w:pPr>
        <w:ind w:firstLine="480"/>
        <w:jc w:val="left"/>
        <w:keepLines w:val="0"/>
        <w:keepNext w:val="0"/>
        <w:pageBreakBefore w:val="0"/>
        <w:spacing w:line="500" w:lineRule="exact"/>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t xml:space="preserve">(1) 组织机构、工作人员及服务对象等信息的登记应真实、完整并及时更新。</w:t>
      </w:r>
      <w:r/>
    </w:p>
    <w:p>
      <w:pPr>
        <w:ind w:firstLine="480"/>
        <w:jc w:val="left"/>
        <w:keepLines w:val="0"/>
        <w:keepNext w:val="0"/>
        <w:pageBreakBefore w:val="0"/>
        <w:spacing w:line="500" w:lineRule="exact"/>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t xml:space="preserve">(2) 建立服务对象个人档案，服务对象 1人1档，包括个人基本情况、托养服务协议书、健康情况、医疗记录、护理等级评估报告、康复训练情况等及时更新，动态管理。</w:t>
      </w:r>
      <w:r/>
    </w:p>
    <w:p>
      <w:pPr>
        <w:ind w:firstLine="480"/>
        <w:jc w:val="left"/>
        <w:keepLines w:val="0"/>
        <w:keepNext w:val="0"/>
        <w:pageBreakBefore w:val="0"/>
        <w:spacing w:line="500" w:lineRule="exact"/>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t xml:space="preserve">(3) 及时掌握服务情况，通过询访等途径收集服务反馈意见。</w:t>
      </w:r>
      <w:r/>
    </w:p>
    <w:p>
      <w:pPr>
        <w:ind w:firstLine="480"/>
        <w:jc w:val="left"/>
        <w:keepLines w:val="0"/>
        <w:keepNext w:val="0"/>
        <w:pageBreakBefore w:val="0"/>
        <w:spacing w:line="500" w:lineRule="exact"/>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t xml:space="preserve">(4) 保持机构内干净、整洁、无异味。居室和公共区域每日清扫不少于1次，每周消毒不少于 1次。</w:t>
      </w:r>
      <w:r/>
    </w:p>
    <w:p>
      <w:pPr>
        <w:ind w:firstLine="420"/>
        <w:jc w:val="left"/>
        <w:keepLines w:val="0"/>
        <w:keepNext w:val="0"/>
        <w:pageBreakBefore w:val="0"/>
        <w:spacing w:line="500" w:lineRule="exact"/>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t xml:space="preserve">（5) 保持各种护理用具和生活用品清洁、有序。定期清洗床上用品。有明显污渍时，应及时更换。</w:t>
      </w:r>
      <w:r/>
    </w:p>
    <w:p>
      <w:pPr>
        <w:ind w:firstLine="480"/>
        <w:jc w:val="left"/>
        <w:keepLines w:val="0"/>
        <w:keepNext w:val="0"/>
        <w:pageBreakBefore w:val="0"/>
        <w:spacing w:line="500" w:lineRule="exact"/>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t xml:space="preserve">(6) 成交单位所提供的服务点，消防设施必须通过年检。</w:t>
      </w:r>
      <w:r/>
    </w:p>
    <w:p>
      <w:pPr>
        <w:ind w:firstLine="482"/>
        <w:jc w:val="left"/>
        <w:keepLines w:val="0"/>
        <w:keepNext w:val="0"/>
        <w:pageBreakBefore w:val="0"/>
        <w:spacing w:line="500" w:lineRule="exact"/>
        <w:rPr>
          <w:rFonts w:hint="eastAsia" w:ascii="仿宋" w:hAnsi="仿宋" w:eastAsia="仿宋" w:cs="仿宋"/>
          <w:b/>
          <w:bCs/>
          <w:color w:val="auto"/>
          <w:sz w:val="28"/>
          <w:szCs w:val="28"/>
          <w:highlight w:val="none"/>
        </w:rPr>
      </w:pPr>
      <w:r>
        <w:rPr>
          <w:rFonts w:hint="eastAsia" w:ascii="仿宋" w:hAnsi="仿宋" w:eastAsia="仿宋" w:cs="仿宋"/>
          <w:b/>
          <w:bCs/>
          <w:color w:val="auto"/>
          <w:sz w:val="28"/>
          <w:szCs w:val="28"/>
          <w:highlight w:val="none"/>
        </w:rPr>
        <w:t xml:space="preserve">八、机构人员要求</w:t>
      </w:r>
      <w:r/>
    </w:p>
    <w:p>
      <w:pPr>
        <w:ind w:firstLine="480"/>
        <w:jc w:val="left"/>
        <w:keepLines w:val="0"/>
        <w:keepNext w:val="0"/>
        <w:pageBreakBefore w:val="0"/>
        <w:spacing w:line="500" w:lineRule="exact"/>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t xml:space="preserve">1、根据实际需要，科学配备管理人员、专业技术人员和服务人员，并明确岗位要求和工作流程，实行岗位责任制，专业工作服务人员与服务对象的配置比例不低于1:6，对人员集中管理。</w:t>
      </w:r>
      <w:r/>
    </w:p>
    <w:p>
      <w:pPr>
        <w:ind w:firstLine="480"/>
        <w:jc w:val="left"/>
        <w:keepLines w:val="0"/>
        <w:keepNext w:val="0"/>
        <w:pageBreakBefore w:val="0"/>
        <w:spacing w:line="500" w:lineRule="exact"/>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t xml:space="preserve">2、服务期间服务人员定期参加残疾人托养服务管理的相关培训。</w:t>
      </w:r>
      <w:r/>
    </w:p>
    <w:p>
      <w:pPr>
        <w:jc w:val="left"/>
        <w:keepLines w:val="0"/>
        <w:keepNext w:val="0"/>
        <w:pageBreakBefore w:val="0"/>
        <w:spacing w:line="500" w:lineRule="exact"/>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r>
      <w:r/>
    </w:p>
    <w:p>
      <w:pPr>
        <w:jc w:val="center"/>
        <w:keepLines w:val="0"/>
        <w:keepNext w:val="0"/>
        <w:pageBreakBefore w:val="0"/>
        <w:spacing w:line="500" w:lineRule="exact"/>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r>
      <w:r/>
    </w:p>
    <w:p>
      <w:pPr>
        <w:pStyle w:val="813"/>
        <w:jc w:val="center"/>
        <w:rPr>
          <w:rFonts w:hint="eastAsia" w:ascii="黑体" w:hAnsi="黑体" w:eastAsia="黑体"/>
          <w:b/>
          <w:bCs/>
          <w:sz w:val="36"/>
          <w:szCs w:val="36"/>
          <w:highlight w:val="none"/>
        </w:rPr>
      </w:pPr>
      <w:r>
        <w:rPr>
          <w:rFonts w:hint="eastAsia" w:ascii="黑体" w:hAnsi="黑体" w:eastAsia="黑体"/>
          <w:b/>
          <w:bCs/>
          <w:sz w:val="36"/>
          <w:szCs w:val="36"/>
          <w:highlight w:val="none"/>
        </w:rPr>
      </w:r>
      <w:r/>
    </w:p>
    <w:p>
      <w:pPr>
        <w:pStyle w:val="813"/>
        <w:jc w:val="center"/>
        <w:rPr>
          <w:rFonts w:hint="eastAsia" w:ascii="黑体" w:hAnsi="黑体" w:eastAsia="黑体"/>
          <w:b/>
          <w:bCs/>
          <w:sz w:val="36"/>
          <w:szCs w:val="36"/>
          <w:highlight w:val="none"/>
        </w:rPr>
      </w:pPr>
      <w:r>
        <w:rPr>
          <w:rFonts w:hint="eastAsia" w:ascii="黑体" w:hAnsi="黑体" w:eastAsia="黑体"/>
          <w:b/>
          <w:bCs/>
          <w:sz w:val="36"/>
          <w:szCs w:val="36"/>
          <w:highlight w:val="none"/>
        </w:rPr>
      </w:r>
      <w:r/>
    </w:p>
    <w:p>
      <w:pPr>
        <w:pStyle w:val="813"/>
        <w:jc w:val="center"/>
        <w:rPr>
          <w:rFonts w:hint="eastAsia" w:ascii="黑体" w:hAnsi="黑体" w:eastAsia="黑体"/>
          <w:b/>
          <w:bCs/>
          <w:sz w:val="36"/>
          <w:szCs w:val="36"/>
          <w:highlight w:val="none"/>
        </w:rPr>
      </w:pPr>
      <w:r>
        <w:rPr>
          <w:rFonts w:hint="eastAsia" w:ascii="黑体" w:hAnsi="黑体" w:eastAsia="黑体"/>
          <w:b/>
          <w:bCs/>
          <w:sz w:val="36"/>
          <w:szCs w:val="36"/>
          <w:highlight w:val="none"/>
        </w:rPr>
      </w:r>
      <w:r/>
    </w:p>
    <w:p>
      <w:pPr>
        <w:pStyle w:val="813"/>
        <w:jc w:val="center"/>
        <w:rPr>
          <w:rFonts w:hint="eastAsia" w:ascii="黑体" w:hAnsi="黑体" w:eastAsia="黑体"/>
          <w:b/>
          <w:bCs/>
          <w:sz w:val="36"/>
          <w:szCs w:val="36"/>
          <w:highlight w:val="none"/>
        </w:rPr>
      </w:pPr>
      <w:r>
        <w:rPr>
          <w:rFonts w:hint="eastAsia" w:ascii="黑体" w:hAnsi="黑体" w:eastAsia="黑体"/>
          <w:b/>
          <w:bCs/>
          <w:sz w:val="36"/>
          <w:szCs w:val="36"/>
          <w:highlight w:val="none"/>
        </w:rPr>
      </w:r>
      <w:r/>
    </w:p>
    <w:p>
      <w:pPr>
        <w:pStyle w:val="813"/>
        <w:jc w:val="center"/>
        <w:rPr>
          <w:rFonts w:hint="eastAsia" w:ascii="黑体" w:hAnsi="黑体" w:eastAsia="黑体"/>
          <w:b/>
          <w:bCs/>
          <w:sz w:val="36"/>
          <w:szCs w:val="36"/>
          <w:highlight w:val="none"/>
        </w:rPr>
      </w:pPr>
      <w:r>
        <w:rPr>
          <w:rFonts w:hint="eastAsia" w:ascii="黑体" w:hAnsi="黑体" w:eastAsia="黑体"/>
          <w:b/>
          <w:bCs/>
          <w:sz w:val="36"/>
          <w:szCs w:val="36"/>
          <w:highlight w:val="none"/>
        </w:rPr>
      </w:r>
      <w:r/>
    </w:p>
    <w:p>
      <w:pPr>
        <w:pStyle w:val="813"/>
        <w:jc w:val="center"/>
        <w:rPr>
          <w:rFonts w:hint="eastAsia" w:ascii="黑体" w:hAnsi="黑体" w:eastAsia="黑体"/>
          <w:b/>
          <w:bCs/>
          <w:sz w:val="36"/>
          <w:szCs w:val="36"/>
          <w:highlight w:val="none"/>
        </w:rPr>
      </w:pPr>
      <w:r>
        <w:rPr>
          <w:rFonts w:hint="eastAsia" w:ascii="黑体" w:hAnsi="黑体" w:eastAsia="黑体"/>
          <w:b/>
          <w:bCs/>
          <w:sz w:val="36"/>
          <w:szCs w:val="36"/>
          <w:highlight w:val="none"/>
        </w:rPr>
      </w:r>
      <w:r/>
    </w:p>
    <w:p>
      <w:pPr>
        <w:pStyle w:val="813"/>
        <w:jc w:val="center"/>
        <w:rPr>
          <w:rFonts w:hint="eastAsia" w:ascii="黑体" w:hAnsi="黑体" w:eastAsia="黑体"/>
          <w:b/>
          <w:bCs/>
          <w:sz w:val="36"/>
          <w:szCs w:val="36"/>
          <w:highlight w:val="none"/>
        </w:rPr>
      </w:pPr>
      <w:r>
        <w:rPr>
          <w:rFonts w:hint="eastAsia" w:ascii="黑体" w:hAnsi="黑体" w:eastAsia="黑体"/>
          <w:b/>
          <w:bCs/>
          <w:sz w:val="36"/>
          <w:szCs w:val="36"/>
          <w:highlight w:val="none"/>
        </w:rPr>
      </w:r>
      <w:r/>
    </w:p>
    <w:p>
      <w:pPr>
        <w:pStyle w:val="813"/>
        <w:jc w:val="center"/>
        <w:rPr>
          <w:rFonts w:hint="eastAsia" w:ascii="黑体" w:hAnsi="黑体" w:eastAsia="黑体"/>
          <w:b/>
          <w:bCs/>
          <w:sz w:val="36"/>
          <w:szCs w:val="36"/>
          <w:highlight w:val="none"/>
        </w:rPr>
      </w:pPr>
      <w:r>
        <w:rPr>
          <w:rFonts w:hint="eastAsia" w:ascii="黑体" w:hAnsi="黑体" w:eastAsia="黑体"/>
          <w:b/>
          <w:bCs/>
          <w:sz w:val="36"/>
          <w:szCs w:val="36"/>
          <w:highlight w:val="none"/>
        </w:rPr>
      </w:r>
      <w:r/>
    </w:p>
    <w:p>
      <w:pPr>
        <w:pStyle w:val="813"/>
        <w:jc w:val="center"/>
        <w:rPr>
          <w:rFonts w:hint="eastAsia" w:ascii="黑体" w:hAnsi="黑体" w:eastAsia="黑体"/>
          <w:b/>
          <w:bCs/>
          <w:sz w:val="36"/>
          <w:szCs w:val="36"/>
          <w:highlight w:val="none"/>
        </w:rPr>
      </w:pPr>
      <w:r>
        <w:rPr>
          <w:rFonts w:hint="eastAsia" w:ascii="黑体" w:hAnsi="黑体" w:eastAsia="黑体"/>
          <w:b/>
          <w:bCs/>
          <w:sz w:val="36"/>
          <w:szCs w:val="36"/>
          <w:highlight w:val="none"/>
        </w:rPr>
      </w:r>
      <w:r/>
    </w:p>
    <w:p>
      <w:pPr>
        <w:pStyle w:val="813"/>
        <w:jc w:val="center"/>
        <w:rPr>
          <w:rFonts w:hint="eastAsia" w:ascii="黑体" w:hAnsi="黑体" w:eastAsia="黑体"/>
          <w:b/>
          <w:bCs/>
          <w:sz w:val="36"/>
          <w:szCs w:val="36"/>
          <w:highlight w:val="none"/>
        </w:rPr>
      </w:pPr>
      <w:r>
        <w:rPr>
          <w:rFonts w:hint="eastAsia" w:ascii="黑体" w:hAnsi="黑体" w:eastAsia="黑体"/>
          <w:b/>
          <w:bCs/>
          <w:sz w:val="36"/>
          <w:szCs w:val="36"/>
          <w:highlight w:val="none"/>
        </w:rPr>
      </w:r>
      <w:r/>
    </w:p>
    <w:p>
      <w:pPr>
        <w:pStyle w:val="813"/>
        <w:jc w:val="center"/>
        <w:rPr>
          <w:rFonts w:hint="eastAsia" w:ascii="黑体" w:hAnsi="黑体" w:eastAsia="黑体"/>
          <w:b/>
          <w:bCs/>
          <w:sz w:val="36"/>
          <w:szCs w:val="36"/>
          <w:highlight w:val="none"/>
        </w:rPr>
      </w:pPr>
      <w:r>
        <w:rPr>
          <w:rFonts w:hint="eastAsia" w:ascii="黑体" w:hAnsi="黑体" w:eastAsia="黑体"/>
          <w:b/>
          <w:bCs/>
          <w:sz w:val="36"/>
          <w:szCs w:val="36"/>
          <w:highlight w:val="none"/>
        </w:rPr>
      </w:r>
      <w:r/>
    </w:p>
    <w:p>
      <w:pPr>
        <w:pStyle w:val="813"/>
        <w:jc w:val="center"/>
        <w:rPr>
          <w:rFonts w:hint="eastAsia" w:ascii="黑体" w:hAnsi="黑体" w:eastAsia="黑体"/>
          <w:b/>
          <w:bCs/>
          <w:sz w:val="36"/>
          <w:szCs w:val="36"/>
          <w:highlight w:val="none"/>
        </w:rPr>
      </w:pPr>
      <w:r>
        <w:rPr>
          <w:rFonts w:hint="eastAsia" w:ascii="黑体" w:hAnsi="黑体" w:eastAsia="黑体"/>
          <w:b/>
          <w:bCs/>
          <w:sz w:val="36"/>
          <w:szCs w:val="36"/>
          <w:highlight w:val="none"/>
        </w:rPr>
      </w:r>
      <w:r/>
    </w:p>
    <w:p>
      <w:pPr>
        <w:pStyle w:val="813"/>
        <w:jc w:val="center"/>
        <w:rPr>
          <w:rFonts w:hint="eastAsia" w:ascii="黑体" w:hAnsi="黑体" w:eastAsia="黑体"/>
          <w:b/>
          <w:bCs/>
          <w:sz w:val="36"/>
          <w:szCs w:val="36"/>
          <w:highlight w:val="none"/>
        </w:rPr>
      </w:pPr>
      <w:r>
        <w:rPr>
          <w:rFonts w:hint="eastAsia" w:ascii="黑体" w:hAnsi="黑体" w:eastAsia="黑体"/>
          <w:b/>
          <w:bCs/>
          <w:sz w:val="36"/>
          <w:szCs w:val="36"/>
          <w:highlight w:val="none"/>
        </w:rPr>
      </w:r>
      <w:r/>
    </w:p>
    <w:p>
      <w:pPr>
        <w:pStyle w:val="813"/>
        <w:jc w:val="center"/>
        <w:rPr>
          <w:rFonts w:hint="eastAsia" w:ascii="黑体" w:hAnsi="黑体" w:eastAsia="黑体"/>
          <w:b/>
          <w:bCs/>
          <w:sz w:val="36"/>
          <w:szCs w:val="36"/>
          <w:highlight w:val="none"/>
        </w:rPr>
      </w:pPr>
      <w:r>
        <w:rPr>
          <w:rFonts w:hint="eastAsia" w:ascii="黑体" w:hAnsi="黑体" w:eastAsia="黑体"/>
          <w:b/>
          <w:bCs/>
          <w:sz w:val="36"/>
          <w:szCs w:val="36"/>
          <w:highlight w:val="none"/>
        </w:rPr>
      </w:r>
      <w:r/>
    </w:p>
    <w:p>
      <w:pPr>
        <w:pStyle w:val="813"/>
        <w:jc w:val="center"/>
        <w:rPr>
          <w:rFonts w:hint="eastAsia" w:ascii="黑体" w:hAnsi="黑体" w:eastAsia="黑体"/>
          <w:b/>
          <w:bCs/>
          <w:sz w:val="36"/>
          <w:szCs w:val="36"/>
          <w:highlight w:val="none"/>
        </w:rPr>
      </w:pPr>
      <w:r>
        <w:rPr>
          <w:rFonts w:hint="eastAsia" w:ascii="黑体" w:hAnsi="黑体" w:eastAsia="黑体"/>
          <w:b/>
          <w:bCs/>
          <w:sz w:val="36"/>
          <w:szCs w:val="36"/>
          <w:highlight w:val="none"/>
        </w:rPr>
      </w:r>
      <w:r/>
    </w:p>
    <w:p>
      <w:pPr>
        <w:pStyle w:val="813"/>
        <w:jc w:val="center"/>
        <w:rPr>
          <w:rFonts w:hint="eastAsia" w:ascii="黑体" w:hAnsi="黑体" w:eastAsia="黑体"/>
          <w:b/>
          <w:bCs/>
          <w:sz w:val="36"/>
          <w:szCs w:val="36"/>
          <w:highlight w:val="none"/>
        </w:rPr>
      </w:pPr>
      <w:r>
        <w:rPr>
          <w:rFonts w:hint="eastAsia" w:ascii="黑体" w:hAnsi="黑体" w:eastAsia="黑体"/>
          <w:b/>
          <w:bCs/>
          <w:sz w:val="36"/>
          <w:szCs w:val="36"/>
          <w:highlight w:val="none"/>
        </w:rPr>
      </w:r>
      <w:r/>
    </w:p>
    <w:p>
      <w:pPr>
        <w:pStyle w:val="813"/>
        <w:jc w:val="center"/>
        <w:rPr>
          <w:rFonts w:hint="eastAsia" w:ascii="黑体" w:hAnsi="黑体" w:eastAsia="黑体"/>
          <w:b/>
          <w:bCs/>
          <w:sz w:val="36"/>
          <w:szCs w:val="36"/>
          <w:highlight w:val="none"/>
        </w:rPr>
      </w:pPr>
      <w:r>
        <w:rPr>
          <w:rFonts w:hint="eastAsia" w:ascii="黑体" w:hAnsi="黑体" w:eastAsia="黑体"/>
          <w:b/>
          <w:bCs/>
          <w:sz w:val="36"/>
          <w:szCs w:val="36"/>
          <w:highlight w:val="none"/>
        </w:rPr>
      </w:r>
      <w:r/>
    </w:p>
    <w:p>
      <w:pPr>
        <w:pStyle w:val="813"/>
        <w:jc w:val="center"/>
        <w:rPr>
          <w:rFonts w:hint="eastAsia" w:ascii="黑体" w:hAnsi="黑体" w:eastAsia="黑体"/>
          <w:b/>
          <w:bCs/>
          <w:sz w:val="36"/>
          <w:szCs w:val="36"/>
          <w:highlight w:val="none"/>
        </w:rPr>
      </w:pPr>
      <w:r>
        <w:rPr>
          <w:rFonts w:hint="eastAsia" w:ascii="黑体" w:hAnsi="黑体" w:eastAsia="黑体"/>
          <w:b/>
          <w:bCs/>
          <w:sz w:val="36"/>
          <w:szCs w:val="36"/>
          <w:highlight w:val="none"/>
        </w:rPr>
      </w:r>
      <w:r/>
    </w:p>
    <w:p>
      <w:pPr>
        <w:pStyle w:val="813"/>
        <w:jc w:val="center"/>
        <w:rPr>
          <w:rFonts w:hint="eastAsia" w:ascii="黑体" w:hAnsi="黑体" w:eastAsia="黑体"/>
          <w:b/>
          <w:bCs/>
          <w:sz w:val="36"/>
          <w:szCs w:val="36"/>
          <w:highlight w:val="none"/>
        </w:rPr>
      </w:pPr>
      <w:r>
        <w:rPr>
          <w:rFonts w:hint="eastAsia" w:ascii="黑体" w:hAnsi="黑体" w:eastAsia="黑体"/>
          <w:b/>
          <w:bCs/>
          <w:sz w:val="36"/>
          <w:szCs w:val="36"/>
          <w:highlight w:val="none"/>
        </w:rPr>
        <w:t xml:space="preserve">第六章   响  应  文  件</w:t>
      </w:r>
      <w:r/>
    </w:p>
    <w:p>
      <w:pPr>
        <w:pStyle w:val="813"/>
        <w:ind w:firstLine="2640"/>
        <w:rPr>
          <w:rFonts w:hint="eastAsia" w:ascii="黑体" w:hAnsi="黑体" w:eastAsia="黑体"/>
          <w:sz w:val="44"/>
          <w:szCs w:val="44"/>
          <w:highlight w:val="none"/>
        </w:rPr>
      </w:pPr>
      <w:r>
        <w:rPr>
          <w:rFonts w:hint="eastAsia" w:ascii="黑体" w:hAnsi="黑体" w:eastAsia="黑体"/>
          <w:sz w:val="44"/>
          <w:szCs w:val="44"/>
          <w:highlight w:val="none"/>
        </w:rPr>
      </w:r>
      <w:r/>
    </w:p>
    <w:p>
      <w:pPr>
        <w:pStyle w:val="813"/>
        <w:ind w:firstLine="2640"/>
        <w:rPr>
          <w:rFonts w:hint="eastAsia" w:ascii="黑体" w:hAnsi="黑体" w:eastAsia="黑体"/>
          <w:sz w:val="44"/>
          <w:szCs w:val="44"/>
          <w:highlight w:val="none"/>
        </w:rPr>
      </w:pPr>
      <w:r>
        <w:rPr>
          <w:rFonts w:hint="eastAsia" w:ascii="黑体" w:hAnsi="黑体" w:eastAsia="黑体"/>
          <w:sz w:val="44"/>
          <w:szCs w:val="44"/>
          <w:highlight w:val="none"/>
        </w:rPr>
      </w:r>
      <w:r/>
    </w:p>
    <w:p>
      <w:pPr>
        <w:pStyle w:val="813"/>
        <w:rPr>
          <w:rFonts w:hint="eastAsia" w:ascii="黑体" w:hAnsi="黑体" w:eastAsia="黑体"/>
          <w:sz w:val="44"/>
          <w:szCs w:val="44"/>
          <w:highlight w:val="none"/>
        </w:rPr>
      </w:pPr>
      <w:r>
        <w:rPr>
          <w:rFonts w:hint="eastAsia" w:ascii="黑体" w:hAnsi="黑体" w:eastAsia="黑体"/>
          <w:sz w:val="44"/>
          <w:szCs w:val="44"/>
          <w:highlight w:val="none"/>
        </w:rPr>
      </w:r>
      <w:r/>
    </w:p>
    <w:p>
      <w:pPr>
        <w:pStyle w:val="813"/>
        <w:rPr>
          <w:rFonts w:hint="eastAsia" w:ascii="黑体" w:hAnsi="黑体" w:eastAsia="黑体"/>
          <w:sz w:val="32"/>
          <w:highlight w:val="none"/>
        </w:rPr>
      </w:pPr>
      <w:r>
        <w:rPr>
          <w:rFonts w:hint="eastAsia" w:ascii="黑体" w:hAnsi="黑体" w:eastAsia="黑体"/>
          <w:sz w:val="32"/>
          <w:highlight w:val="none"/>
        </w:rPr>
      </w:r>
      <w:r/>
    </w:p>
    <w:p>
      <w:pPr>
        <w:pStyle w:val="813"/>
        <w:rPr>
          <w:rFonts w:hint="eastAsia" w:ascii="黑体" w:hAnsi="黑体" w:eastAsia="黑体"/>
          <w:sz w:val="32"/>
          <w:highlight w:val="none"/>
        </w:rPr>
      </w:pPr>
      <w:r>
        <w:rPr>
          <w:rFonts w:hint="eastAsia" w:ascii="黑体" w:hAnsi="黑体" w:eastAsia="黑体"/>
          <w:sz w:val="32"/>
          <w:highlight w:val="none"/>
        </w:rPr>
      </w:r>
      <w:r/>
    </w:p>
    <w:p>
      <w:pPr>
        <w:ind w:firstLine="1446"/>
        <w:spacing w:line="400" w:lineRule="exact"/>
        <w:rPr>
          <w:rFonts w:hint="eastAsia" w:ascii="黑体" w:hAnsi="黑体" w:eastAsia="黑体"/>
          <w:b/>
          <w:bCs/>
          <w:sz w:val="36"/>
          <w:highlight w:val="none"/>
        </w:rPr>
      </w:pPr>
      <w:r>
        <w:rPr>
          <w:rFonts w:hint="eastAsia" w:ascii="黑体" w:hAnsi="黑体" w:eastAsia="黑体"/>
          <w:b/>
          <w:bCs/>
          <w:sz w:val="36"/>
          <w:highlight w:val="none"/>
        </w:rPr>
        <w:t xml:space="preserve">项目名称:</w:t>
      </w:r>
      <w:r/>
    </w:p>
    <w:p>
      <w:pPr>
        <w:pStyle w:val="813"/>
        <w:rPr>
          <w:rFonts w:hint="eastAsia" w:ascii="黑体" w:hAnsi="黑体" w:eastAsia="黑体"/>
          <w:sz w:val="32"/>
          <w:highlight w:val="none"/>
        </w:rPr>
      </w:pPr>
      <w:r>
        <w:rPr>
          <w:rFonts w:hint="eastAsia" w:ascii="黑体" w:hAnsi="黑体" w:eastAsia="黑体"/>
          <w:sz w:val="32"/>
          <w:highlight w:val="none"/>
        </w:rPr>
      </w:r>
      <w:r/>
    </w:p>
    <w:p>
      <w:pPr>
        <w:pStyle w:val="813"/>
        <w:ind w:firstLine="1066"/>
        <w:rPr>
          <w:rFonts w:hint="eastAsia" w:ascii="黑体" w:hAnsi="黑体" w:eastAsia="黑体"/>
          <w:b/>
          <w:sz w:val="36"/>
          <w:szCs w:val="24"/>
          <w:highlight w:val="none"/>
        </w:rPr>
      </w:pPr>
      <w:r>
        <w:rPr>
          <w:rFonts w:hint="eastAsia" w:ascii="黑体" w:hAnsi="黑体" w:eastAsia="黑体"/>
          <w:b/>
          <w:sz w:val="36"/>
          <w:szCs w:val="24"/>
          <w:highlight w:val="none"/>
        </w:rPr>
      </w:r>
      <w:r/>
    </w:p>
    <w:p>
      <w:pPr>
        <w:pStyle w:val="813"/>
        <w:ind w:firstLine="1066"/>
        <w:rPr>
          <w:rFonts w:hint="eastAsia" w:ascii="黑体" w:hAnsi="黑体" w:eastAsia="黑体"/>
          <w:b/>
          <w:sz w:val="36"/>
          <w:szCs w:val="24"/>
          <w:highlight w:val="none"/>
        </w:rPr>
      </w:pPr>
      <w:r>
        <w:rPr>
          <w:rFonts w:hint="eastAsia" w:ascii="黑体" w:hAnsi="黑体" w:eastAsia="黑体"/>
          <w:b/>
          <w:sz w:val="36"/>
          <w:szCs w:val="24"/>
          <w:highlight w:val="none"/>
        </w:rPr>
      </w:r>
      <w:r/>
    </w:p>
    <w:p>
      <w:pPr>
        <w:pStyle w:val="813"/>
        <w:ind w:firstLine="1428"/>
        <w:rPr>
          <w:rFonts w:ascii="黑体" w:hAnsi="黑体" w:eastAsia="黑体"/>
          <w:b/>
          <w:sz w:val="36"/>
          <w:szCs w:val="24"/>
          <w:highlight w:val="none"/>
        </w:rPr>
      </w:pPr>
      <w:r>
        <w:rPr>
          <w:rFonts w:hint="eastAsia" w:ascii="黑体" w:hAnsi="黑体" w:eastAsia="黑体"/>
          <w:b/>
          <w:sz w:val="36"/>
          <w:szCs w:val="24"/>
          <w:highlight w:val="none"/>
        </w:rPr>
        <w:t xml:space="preserve">项目编号:</w:t>
      </w:r>
      <w:r/>
    </w:p>
    <w:p>
      <w:pPr>
        <w:spacing w:line="400" w:lineRule="exact"/>
        <w:rPr>
          <w:rFonts w:hint="eastAsia" w:ascii="黑体" w:hAnsi="黑体" w:eastAsia="黑体"/>
          <w:sz w:val="32"/>
          <w:szCs w:val="20"/>
          <w:highlight w:val="none"/>
        </w:rPr>
      </w:pPr>
      <w:r>
        <w:rPr>
          <w:rFonts w:hint="eastAsia" w:ascii="黑体" w:hAnsi="黑体" w:eastAsia="黑体"/>
          <w:sz w:val="32"/>
          <w:szCs w:val="20"/>
          <w:highlight w:val="none"/>
        </w:rPr>
      </w:r>
      <w:r/>
    </w:p>
    <w:p>
      <w:pPr>
        <w:spacing w:line="400" w:lineRule="exact"/>
        <w:rPr>
          <w:rFonts w:hint="eastAsia" w:ascii="黑体" w:hAnsi="黑体" w:eastAsia="黑体"/>
          <w:sz w:val="32"/>
          <w:szCs w:val="20"/>
          <w:highlight w:val="none"/>
        </w:rPr>
      </w:pPr>
      <w:r>
        <w:rPr>
          <w:rFonts w:hint="eastAsia" w:ascii="黑体" w:hAnsi="黑体" w:eastAsia="黑体"/>
          <w:sz w:val="32"/>
          <w:szCs w:val="20"/>
          <w:highlight w:val="none"/>
        </w:rPr>
      </w:r>
      <w:r/>
    </w:p>
    <w:p>
      <w:pPr>
        <w:spacing w:line="400" w:lineRule="exact"/>
        <w:rPr>
          <w:rFonts w:hint="eastAsia" w:ascii="黑体" w:hAnsi="黑体" w:eastAsia="黑体"/>
          <w:sz w:val="32"/>
          <w:szCs w:val="20"/>
          <w:highlight w:val="none"/>
        </w:rPr>
      </w:pPr>
      <w:r>
        <w:rPr>
          <w:rFonts w:hint="eastAsia" w:ascii="黑体" w:hAnsi="黑体" w:eastAsia="黑体"/>
          <w:sz w:val="32"/>
          <w:szCs w:val="20"/>
          <w:highlight w:val="none"/>
        </w:rPr>
      </w:r>
      <w:r/>
    </w:p>
    <w:p>
      <w:pPr>
        <w:spacing w:line="400" w:lineRule="exact"/>
        <w:rPr>
          <w:rFonts w:hint="eastAsia" w:ascii="黑体" w:hAnsi="黑体" w:eastAsia="黑体"/>
          <w:sz w:val="32"/>
          <w:szCs w:val="20"/>
          <w:highlight w:val="none"/>
        </w:rPr>
      </w:pPr>
      <w:r>
        <w:rPr>
          <w:rFonts w:hint="eastAsia" w:ascii="黑体" w:hAnsi="黑体" w:eastAsia="黑体"/>
          <w:sz w:val="32"/>
          <w:szCs w:val="20"/>
          <w:highlight w:val="none"/>
        </w:rPr>
      </w:r>
      <w:r/>
    </w:p>
    <w:p>
      <w:pPr>
        <w:spacing w:line="400" w:lineRule="exact"/>
        <w:rPr>
          <w:rFonts w:hint="eastAsia" w:ascii="黑体" w:hAnsi="黑体" w:eastAsia="黑体"/>
          <w:sz w:val="32"/>
          <w:szCs w:val="20"/>
          <w:highlight w:val="none"/>
        </w:rPr>
      </w:pPr>
      <w:r>
        <w:rPr>
          <w:rFonts w:hint="eastAsia" w:ascii="黑体" w:hAnsi="黑体" w:eastAsia="黑体"/>
          <w:sz w:val="32"/>
          <w:szCs w:val="20"/>
          <w:highlight w:val="none"/>
        </w:rPr>
      </w:r>
      <w:r/>
    </w:p>
    <w:p>
      <w:pPr>
        <w:ind w:firstLine="1428"/>
        <w:spacing w:line="400" w:lineRule="exact"/>
        <w:rPr>
          <w:rFonts w:hint="eastAsia" w:ascii="黑体" w:hAnsi="黑体" w:eastAsia="黑体"/>
          <w:b/>
          <w:bCs/>
          <w:sz w:val="32"/>
          <w:highlight w:val="none"/>
        </w:rPr>
      </w:pPr>
      <w:r>
        <w:rPr>
          <w:rFonts w:hint="eastAsia" w:ascii="黑体" w:hAnsi="黑体" w:eastAsia="黑体"/>
          <w:b/>
          <w:bCs/>
          <w:sz w:val="36"/>
          <w:highlight w:val="none"/>
        </w:rPr>
        <w:t xml:space="preserve">供应商:</w:t>
      </w:r>
      <w:r/>
    </w:p>
    <w:p>
      <w:pPr>
        <w:pStyle w:val="813"/>
        <w:ind w:firstLine="1904"/>
        <w:rPr>
          <w:rFonts w:hint="eastAsia" w:ascii="黑体" w:hAnsi="黑体" w:eastAsia="黑体"/>
          <w:sz w:val="32"/>
          <w:highlight w:val="none"/>
        </w:rPr>
      </w:pPr>
      <w:r>
        <w:rPr>
          <w:rFonts w:hint="eastAsia" w:ascii="黑体" w:hAnsi="黑体" w:eastAsia="黑体"/>
          <w:sz w:val="32"/>
          <w:highlight w:val="none"/>
        </w:rPr>
      </w:r>
      <w:r/>
    </w:p>
    <w:p>
      <w:pPr>
        <w:pStyle w:val="813"/>
        <w:ind w:firstLine="1904"/>
        <w:rPr>
          <w:rFonts w:hint="eastAsia" w:ascii="黑体" w:hAnsi="黑体" w:eastAsia="黑体"/>
          <w:sz w:val="32"/>
          <w:highlight w:val="none"/>
        </w:rPr>
      </w:pPr>
      <w:r>
        <w:rPr>
          <w:rFonts w:hint="eastAsia" w:ascii="黑体" w:hAnsi="黑体" w:eastAsia="黑体"/>
          <w:sz w:val="32"/>
          <w:highlight w:val="none"/>
        </w:rPr>
      </w:r>
      <w:r/>
    </w:p>
    <w:p>
      <w:pPr>
        <w:pStyle w:val="813"/>
        <w:ind w:firstLine="1904"/>
        <w:rPr>
          <w:rFonts w:hint="eastAsia" w:ascii="黑体" w:hAnsi="黑体" w:eastAsia="黑体"/>
          <w:sz w:val="32"/>
          <w:highlight w:val="none"/>
        </w:rPr>
      </w:pPr>
      <w:r>
        <w:rPr>
          <w:rFonts w:hint="eastAsia" w:ascii="黑体" w:hAnsi="黑体" w:eastAsia="黑体"/>
          <w:sz w:val="32"/>
          <w:highlight w:val="none"/>
        </w:rPr>
      </w:r>
      <w:r/>
    </w:p>
    <w:p>
      <w:pPr>
        <w:pStyle w:val="813"/>
        <w:ind w:firstLine="1904"/>
        <w:rPr>
          <w:rFonts w:hint="eastAsia" w:ascii="黑体" w:hAnsi="黑体" w:eastAsia="黑体"/>
          <w:sz w:val="32"/>
          <w:highlight w:val="none"/>
        </w:rPr>
      </w:pPr>
      <w:r>
        <w:rPr>
          <w:rFonts w:hint="eastAsia" w:ascii="黑体" w:hAnsi="黑体" w:eastAsia="黑体"/>
          <w:sz w:val="32"/>
          <w:highlight w:val="none"/>
        </w:rPr>
      </w:r>
      <w:r/>
    </w:p>
    <w:p>
      <w:pPr>
        <w:pStyle w:val="642"/>
        <w:ind w:firstLine="1904"/>
        <w:keepLines w:val="0"/>
        <w:keepNext w:val="0"/>
        <w:pageBreakBefore w:val="0"/>
        <w:spacing w:line="500" w:lineRule="exact"/>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r>
      <w:r/>
    </w:p>
    <w:p>
      <w:pPr>
        <w:pStyle w:val="642"/>
        <w:ind w:firstLine="1904"/>
        <w:keepLines w:val="0"/>
        <w:keepNext w:val="0"/>
        <w:pageBreakBefore w:val="0"/>
        <w:spacing w:line="500" w:lineRule="exact"/>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r>
      <w:r/>
    </w:p>
    <w:p>
      <w:pPr>
        <w:pStyle w:val="642"/>
        <w:ind w:firstLine="1904"/>
        <w:keepLines w:val="0"/>
        <w:keepNext w:val="0"/>
        <w:pageBreakBefore w:val="0"/>
        <w:spacing w:line="500" w:lineRule="exact"/>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r>
      <w:r/>
    </w:p>
    <w:p>
      <w:pPr>
        <w:pStyle w:val="642"/>
        <w:ind w:firstLine="2645"/>
        <w:keepLines w:val="0"/>
        <w:keepNext w:val="0"/>
        <w:pageBreakBefore w:val="0"/>
        <w:spacing w:line="500" w:lineRule="exact"/>
        <w:rPr>
          <w:rFonts w:hint="eastAsia" w:ascii="黑体" w:hAnsi="黑体" w:eastAsia="黑体" w:cs="Times New Roman"/>
          <w:b/>
          <w:sz w:val="36"/>
          <w:szCs w:val="24"/>
          <w:highlight w:val="none"/>
          <w:lang w:val="en-US" w:eastAsia="zh-CN" w:bidi="ar-SA"/>
        </w:rPr>
      </w:pPr>
      <w:r>
        <w:rPr>
          <w:rFonts w:hint="eastAsia" w:ascii="黑体" w:hAnsi="黑体" w:eastAsia="黑体"/>
          <w:b/>
          <w:sz w:val="36"/>
          <w:szCs w:val="24"/>
          <w:highlight w:val="none"/>
          <w:lang w:eastAsia="zh-CN"/>
        </w:rPr>
        <w:t xml:space="preserve">二〇二六</w:t>
      </w:r>
      <w:r>
        <w:rPr>
          <w:rFonts w:hint="eastAsia" w:ascii="黑体" w:hAnsi="黑体" w:eastAsia="黑体"/>
          <w:b/>
          <w:sz w:val="36"/>
          <w:szCs w:val="24"/>
          <w:highlight w:val="none"/>
        </w:rPr>
        <w:t xml:space="preserve">年</w:t>
      </w:r>
      <w:r>
        <w:rPr>
          <w:rFonts w:hint="eastAsia" w:ascii="黑体" w:hAnsi="黑体" w:eastAsia="黑体" w:cs="Times New Roman"/>
          <w:b/>
          <w:sz w:val="36"/>
          <w:szCs w:val="24"/>
          <w:highlight w:val="none"/>
          <w:lang w:val="en-US" w:eastAsia="zh-CN" w:bidi="ar-SA"/>
        </w:rPr>
        <w:t xml:space="preserve">  年  月  日</w:t>
      </w:r>
      <w:r/>
    </w:p>
    <w:p>
      <w:pPr>
        <w:keepLines w:val="0"/>
        <w:keepNext w:val="0"/>
        <w:pageBreakBefore w:val="0"/>
        <w:spacing w:line="500" w:lineRule="exact"/>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r>
      <w:r/>
    </w:p>
    <w:p>
      <w:pPr>
        <w:ind w:firstLine="3521"/>
        <w:keepLines w:val="0"/>
        <w:keepNext w:val="0"/>
        <w:pageBreakBefore w:val="0"/>
        <w:spacing w:line="500" w:lineRule="exact"/>
        <w:rPr>
          <w:rFonts w:hint="eastAsia" w:ascii="仿宋" w:hAnsi="仿宋" w:eastAsia="仿宋" w:cs="仿宋"/>
          <w:b/>
          <w:bCs/>
          <w:color w:val="auto"/>
          <w:sz w:val="28"/>
          <w:szCs w:val="28"/>
          <w:highlight w:val="none"/>
        </w:rPr>
      </w:pPr>
      <w:r>
        <w:rPr>
          <w:rFonts w:hint="eastAsia" w:ascii="仿宋" w:hAnsi="仿宋" w:eastAsia="仿宋" w:cs="仿宋"/>
          <w:b/>
          <w:bCs/>
          <w:color w:val="auto"/>
          <w:sz w:val="28"/>
          <w:szCs w:val="28"/>
          <w:highlight w:val="none"/>
        </w:rPr>
      </w:r>
      <w:r/>
    </w:p>
    <w:p>
      <w:pPr>
        <w:ind w:firstLine="3521"/>
        <w:keepLines w:val="0"/>
        <w:keepNext w:val="0"/>
        <w:pageBreakBefore w:val="0"/>
        <w:spacing w:line="500" w:lineRule="exact"/>
        <w:rPr>
          <w:rFonts w:hint="eastAsia" w:ascii="仿宋" w:hAnsi="仿宋" w:eastAsia="仿宋" w:cs="仿宋"/>
          <w:b/>
          <w:bCs/>
          <w:color w:val="auto"/>
          <w:sz w:val="28"/>
          <w:szCs w:val="28"/>
          <w:highlight w:val="none"/>
        </w:rPr>
      </w:pPr>
      <w:r>
        <w:rPr>
          <w:rFonts w:hint="eastAsia" w:ascii="仿宋" w:hAnsi="仿宋" w:eastAsia="仿宋" w:cs="仿宋"/>
          <w:b/>
          <w:bCs/>
          <w:color w:val="auto"/>
          <w:sz w:val="28"/>
          <w:szCs w:val="28"/>
          <w:highlight w:val="none"/>
        </w:rPr>
      </w:r>
      <w:r/>
    </w:p>
    <w:p>
      <w:pPr>
        <w:ind w:firstLine="3521"/>
        <w:keepLines w:val="0"/>
        <w:keepNext w:val="0"/>
        <w:pageBreakBefore w:val="0"/>
        <w:spacing w:line="500" w:lineRule="exact"/>
        <w:rPr>
          <w:rFonts w:hint="eastAsia" w:ascii="仿宋" w:hAnsi="仿宋" w:eastAsia="仿宋" w:cs="仿宋"/>
          <w:b/>
          <w:bCs/>
          <w:color w:val="auto"/>
          <w:sz w:val="28"/>
          <w:szCs w:val="28"/>
          <w:highlight w:val="none"/>
        </w:rPr>
      </w:pPr>
      <w:r>
        <w:rPr>
          <w:rFonts w:hint="eastAsia" w:ascii="仿宋" w:hAnsi="仿宋" w:eastAsia="仿宋" w:cs="仿宋"/>
          <w:b/>
          <w:bCs/>
          <w:color w:val="auto"/>
          <w:sz w:val="28"/>
          <w:szCs w:val="28"/>
          <w:highlight w:val="none"/>
        </w:rPr>
      </w:r>
      <w:r/>
    </w:p>
    <w:p>
      <w:pPr>
        <w:ind w:firstLine="3521"/>
        <w:keepLines w:val="0"/>
        <w:keepNext w:val="0"/>
        <w:pageBreakBefore w:val="0"/>
        <w:spacing w:line="500" w:lineRule="exact"/>
        <w:rPr>
          <w:rFonts w:hint="eastAsia" w:ascii="仿宋" w:hAnsi="仿宋" w:eastAsia="仿宋" w:cs="仿宋"/>
          <w:b/>
          <w:bCs/>
          <w:color w:val="auto"/>
          <w:sz w:val="32"/>
          <w:szCs w:val="32"/>
          <w:highlight w:val="none"/>
        </w:rPr>
      </w:pPr>
      <w:r>
        <w:rPr>
          <w:rFonts w:hint="eastAsia" w:ascii="仿宋" w:hAnsi="仿宋" w:eastAsia="仿宋" w:cs="仿宋"/>
          <w:b/>
          <w:bCs/>
          <w:color w:val="auto"/>
          <w:sz w:val="32"/>
          <w:szCs w:val="32"/>
          <w:highlight w:val="none"/>
        </w:rPr>
        <w:t xml:space="preserve">一、磋商函</w:t>
      </w:r>
      <w:r/>
    </w:p>
    <w:p>
      <w:pPr>
        <w:keepLines w:val="0"/>
        <w:keepNext w:val="0"/>
        <w:pageBreakBefore w:val="0"/>
        <w:spacing w:line="500" w:lineRule="exact"/>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t xml:space="preserve">淮安市清江浦区残疾人联合会:</w:t>
      </w:r>
      <w:r/>
    </w:p>
    <w:p>
      <w:pPr>
        <w:pStyle w:val="814"/>
        <w:ind w:firstLine="560"/>
        <w:spacing w:before="0" w:after="0" w:line="640" w:lineRule="exact"/>
        <w:rPr>
          <w:rFonts w:hint="eastAsia" w:ascii="仿宋" w:hAnsi="仿宋" w:eastAsia="仿宋"/>
          <w:sz w:val="28"/>
          <w:szCs w:val="28"/>
          <w:highlight w:val="none"/>
        </w:rPr>
      </w:pPr>
      <w:r>
        <w:rPr>
          <w:rFonts w:hint="eastAsia" w:ascii="仿宋" w:hAnsi="仿宋" w:eastAsia="仿宋"/>
          <w:sz w:val="28"/>
          <w:highlight w:val="none"/>
        </w:rPr>
        <w:t xml:space="preserve">关于          采购项目</w:t>
      </w:r>
      <w:r>
        <w:rPr>
          <w:rFonts w:hint="eastAsia" w:ascii="仿宋" w:hAnsi="仿宋" w:eastAsia="仿宋"/>
          <w:sz w:val="28"/>
          <w:szCs w:val="28"/>
          <w:highlight w:val="none"/>
        </w:rPr>
        <w:t xml:space="preserve">（项目编号:            ）</w:t>
      </w:r>
      <w:r>
        <w:rPr>
          <w:rFonts w:hint="eastAsia" w:ascii="仿宋" w:hAnsi="仿宋" w:eastAsia="仿宋"/>
          <w:sz w:val="28"/>
          <w:highlight w:val="none"/>
        </w:rPr>
        <w:t xml:space="preserve">磋商文件（包括更正公告，如果有的话）收悉，我们经详细审阅和研究，现决定参加本项目磋商。</w:t>
      </w:r>
      <w:r>
        <w:rPr>
          <w:rFonts w:hint="eastAsia" w:ascii="仿宋" w:hAnsi="仿宋" w:eastAsia="仿宋"/>
          <w:sz w:val="28"/>
          <w:szCs w:val="28"/>
          <w:highlight w:val="none"/>
        </w:rPr>
        <w:t xml:space="preserve">同时，正式授权下述签字人</w:t>
      </w:r>
      <w:r>
        <w:rPr>
          <w:rFonts w:hint="eastAsia" w:ascii="仿宋" w:hAnsi="仿宋" w:eastAsia="仿宋"/>
          <w:sz w:val="28"/>
          <w:szCs w:val="28"/>
          <w:highlight w:val="none"/>
          <w:u w:val="single"/>
        </w:rPr>
        <w:t xml:space="preserve">      </w:t>
      </w:r>
      <w:r>
        <w:rPr>
          <w:rFonts w:hint="eastAsia" w:ascii="仿宋" w:hAnsi="仿宋" w:eastAsia="仿宋"/>
          <w:sz w:val="28"/>
          <w:szCs w:val="28"/>
          <w:highlight w:val="none"/>
        </w:rPr>
        <w:t xml:space="preserve">（姓名和职务）代表</w:t>
      </w:r>
      <w:r>
        <w:rPr>
          <w:rFonts w:hint="eastAsia" w:ascii="仿宋" w:hAnsi="仿宋" w:eastAsia="仿宋"/>
          <w:sz w:val="28"/>
          <w:szCs w:val="28"/>
          <w:highlight w:val="none"/>
          <w:u w:val="single"/>
        </w:rPr>
        <w:t xml:space="preserve">           </w:t>
      </w:r>
      <w:r>
        <w:rPr>
          <w:rFonts w:hint="eastAsia" w:ascii="仿宋" w:hAnsi="仿宋" w:eastAsia="仿宋"/>
          <w:sz w:val="28"/>
          <w:szCs w:val="28"/>
          <w:highlight w:val="none"/>
        </w:rPr>
        <w:t xml:space="preserve">（供应商单位名称），全权处理本次项目磋商的有关事宜。</w:t>
      </w:r>
      <w:r/>
    </w:p>
    <w:p>
      <w:pPr>
        <w:ind w:firstLine="560"/>
        <w:spacing w:line="640" w:lineRule="exact"/>
        <w:rPr>
          <w:rFonts w:hint="eastAsia" w:ascii="仿宋" w:hAnsi="仿宋" w:eastAsia="仿宋"/>
          <w:color w:val="000000"/>
          <w:sz w:val="28"/>
          <w:szCs w:val="28"/>
          <w:highlight w:val="none"/>
        </w:rPr>
      </w:pPr>
      <w:r>
        <w:rPr>
          <w:rFonts w:hint="eastAsia" w:ascii="仿宋" w:hAnsi="仿宋" w:eastAsia="仿宋"/>
          <w:sz w:val="28"/>
          <w:highlight w:val="none"/>
        </w:rPr>
        <w:t xml:space="preserve">1、</w:t>
      </w:r>
      <w:r>
        <w:rPr>
          <w:rFonts w:hint="eastAsia" w:ascii="仿宋" w:hAnsi="仿宋" w:eastAsia="仿宋"/>
          <w:color w:val="000000"/>
          <w:sz w:val="28"/>
          <w:szCs w:val="28"/>
          <w:highlight w:val="none"/>
        </w:rPr>
        <w:t xml:space="preserve">我公司没有</w:t>
      </w:r>
      <w:r>
        <w:rPr>
          <w:rFonts w:ascii="仿宋" w:hAnsi="仿宋" w:eastAsia="仿宋"/>
          <w:color w:val="000000"/>
          <w:sz w:val="28"/>
          <w:szCs w:val="28"/>
          <w:highlight w:val="none"/>
        </w:rPr>
        <w:t xml:space="preserve">为</w:t>
      </w:r>
      <w:r>
        <w:rPr>
          <w:rFonts w:hint="eastAsia" w:ascii="仿宋" w:hAnsi="仿宋" w:eastAsia="仿宋"/>
          <w:color w:val="000000"/>
          <w:sz w:val="28"/>
          <w:szCs w:val="28"/>
          <w:highlight w:val="none"/>
        </w:rPr>
        <w:t xml:space="preserve">本</w:t>
      </w:r>
      <w:r>
        <w:rPr>
          <w:rFonts w:ascii="仿宋" w:hAnsi="仿宋" w:eastAsia="仿宋"/>
          <w:color w:val="000000"/>
          <w:sz w:val="28"/>
          <w:szCs w:val="28"/>
          <w:highlight w:val="none"/>
        </w:rPr>
        <w:t xml:space="preserve">项目提供整体设计、规范编制或者项目管理、监理、检测等服务。</w:t>
      </w:r>
      <w:r/>
    </w:p>
    <w:p>
      <w:pPr>
        <w:ind w:firstLine="560"/>
        <w:spacing w:line="640" w:lineRule="exact"/>
        <w:rPr>
          <w:rFonts w:hint="eastAsia" w:ascii="仿宋" w:hAnsi="仿宋" w:eastAsia="仿宋"/>
          <w:sz w:val="28"/>
          <w:highlight w:val="none"/>
        </w:rPr>
      </w:pPr>
      <w:r>
        <w:rPr>
          <w:rFonts w:hint="eastAsia" w:ascii="仿宋" w:hAnsi="仿宋" w:eastAsia="仿宋"/>
          <w:sz w:val="28"/>
          <w:highlight w:val="none"/>
        </w:rPr>
        <w:t xml:space="preserve">2、参加本次采购活动前，我方没有被“信用中国”网站、“中国政府采购网”列入失信被执行人名单、重大税收违法案件当事人名单、政府采购严重违法失信行为记录名单。</w:t>
      </w:r>
      <w:r/>
    </w:p>
    <w:p>
      <w:pPr>
        <w:pStyle w:val="814"/>
        <w:ind w:firstLine="560"/>
        <w:spacing w:before="0" w:after="0" w:line="640" w:lineRule="exact"/>
        <w:rPr>
          <w:rFonts w:hint="eastAsia" w:ascii="仿宋" w:hAnsi="仿宋" w:eastAsia="仿宋"/>
          <w:sz w:val="28"/>
          <w:szCs w:val="28"/>
          <w:highlight w:val="none"/>
        </w:rPr>
      </w:pPr>
      <w:r>
        <w:rPr>
          <w:rFonts w:hint="eastAsia" w:ascii="仿宋" w:hAnsi="仿宋" w:eastAsia="仿宋"/>
          <w:sz w:val="28"/>
          <w:szCs w:val="28"/>
          <w:highlight w:val="none"/>
        </w:rPr>
        <w:t xml:space="preserve">3、按照磋商文件中规定</w:t>
      </w:r>
      <w:r>
        <w:rPr>
          <w:rFonts w:hint="eastAsia" w:ascii="仿宋" w:hAnsi="仿宋" w:eastAsia="仿宋"/>
          <w:sz w:val="28"/>
          <w:szCs w:val="28"/>
          <w:highlight w:val="none"/>
          <w:lang w:val="en-US" w:eastAsia="zh-CN"/>
        </w:rPr>
        <w:t xml:space="preserve">的</w:t>
      </w:r>
      <w:r>
        <w:rPr>
          <w:rFonts w:hint="eastAsia" w:ascii="仿宋" w:hAnsi="仿宋" w:eastAsia="仿宋"/>
          <w:sz w:val="28"/>
          <w:szCs w:val="28"/>
          <w:highlight w:val="none"/>
        </w:rPr>
        <w:t xml:space="preserve">各项要求，我方愿以</w:t>
      </w:r>
      <w:r>
        <w:rPr>
          <w:rFonts w:hint="eastAsia" w:ascii="仿宋" w:hAnsi="仿宋" w:eastAsia="仿宋" w:cs="Arial"/>
          <w:sz w:val="28"/>
          <w:highlight w:val="none"/>
        </w:rPr>
        <w:t xml:space="preserve">（大写、人民币）</w:t>
      </w:r>
      <w:r>
        <w:rPr>
          <w:rFonts w:hint="eastAsia" w:ascii="仿宋" w:hAnsi="仿宋" w:eastAsia="仿宋" w:cs="Arial"/>
          <w:sz w:val="28"/>
          <w:highlight w:val="none"/>
          <w:u w:val="single"/>
        </w:rPr>
        <w:t xml:space="preserve">         </w:t>
      </w:r>
      <w:r>
        <w:rPr>
          <w:rFonts w:hint="eastAsia" w:ascii="仿宋" w:hAnsi="仿宋" w:eastAsia="仿宋" w:cs="Arial"/>
          <w:sz w:val="28"/>
          <w:highlight w:val="none"/>
        </w:rPr>
        <w:t xml:space="preserve">元（RMB</w:t>
      </w:r>
      <w:r>
        <w:rPr>
          <w:rFonts w:hint="eastAsia" w:ascii="仿宋" w:hAnsi="仿宋" w:eastAsia="仿宋" w:cs="Arial"/>
          <w:sz w:val="28"/>
          <w:highlight w:val="none"/>
          <w:u w:val="single"/>
        </w:rPr>
        <w:t xml:space="preserve">￥     </w:t>
      </w:r>
      <w:r>
        <w:rPr>
          <w:rFonts w:hint="eastAsia" w:ascii="仿宋" w:hAnsi="仿宋" w:eastAsia="仿宋" w:cs="Arial"/>
          <w:sz w:val="28"/>
          <w:highlight w:val="none"/>
        </w:rPr>
        <w:t xml:space="preserve">元）的磋商总报价并按磋商文件的规定要求提供</w:t>
      </w:r>
      <w:r>
        <w:rPr>
          <w:rFonts w:hint="eastAsia" w:ascii="仿宋" w:hAnsi="仿宋" w:eastAsia="仿宋"/>
          <w:sz w:val="28"/>
          <w:highlight w:val="none"/>
        </w:rPr>
        <w:t xml:space="preserve">货物和</w:t>
      </w:r>
      <w:r>
        <w:rPr>
          <w:rFonts w:hint="eastAsia" w:ascii="仿宋" w:hAnsi="仿宋" w:eastAsia="仿宋" w:cs="Arial"/>
          <w:sz w:val="28"/>
          <w:highlight w:val="none"/>
        </w:rPr>
        <w:t xml:space="preserve">服务。</w:t>
      </w:r>
      <w:r/>
    </w:p>
    <w:p>
      <w:pPr>
        <w:ind w:firstLine="560"/>
        <w:spacing w:line="640" w:lineRule="exact"/>
        <w:rPr>
          <w:rFonts w:hint="eastAsia" w:ascii="仿宋" w:hAnsi="仿宋" w:eastAsia="仿宋"/>
          <w:sz w:val="28"/>
          <w:szCs w:val="28"/>
          <w:highlight w:val="none"/>
        </w:rPr>
      </w:pPr>
      <w:r>
        <w:rPr>
          <w:rFonts w:hint="eastAsia" w:ascii="仿宋" w:hAnsi="仿宋" w:eastAsia="仿宋"/>
          <w:sz w:val="28"/>
          <w:highlight w:val="none"/>
        </w:rPr>
        <w:t xml:space="preserve">4、如果我们成交，我们将按磋商文件规定的时间提供货物和服务</w:t>
      </w:r>
      <w:r>
        <w:rPr>
          <w:rFonts w:hint="eastAsia" w:ascii="仿宋" w:hAnsi="仿宋" w:eastAsia="仿宋"/>
          <w:sz w:val="28"/>
          <w:szCs w:val="28"/>
          <w:highlight w:val="none"/>
        </w:rPr>
        <w:t xml:space="preserve">。</w:t>
      </w:r>
      <w:r/>
    </w:p>
    <w:p>
      <w:pPr>
        <w:ind w:firstLine="567"/>
        <w:spacing w:line="640" w:lineRule="exact"/>
        <w:rPr>
          <w:rFonts w:hint="eastAsia" w:ascii="仿宋" w:hAnsi="仿宋" w:eastAsia="仿宋"/>
          <w:sz w:val="28"/>
          <w:szCs w:val="28"/>
          <w:highlight w:val="none"/>
        </w:rPr>
      </w:pPr>
      <w:r>
        <w:rPr>
          <w:rFonts w:hint="eastAsia" w:ascii="仿宋" w:hAnsi="仿宋" w:eastAsia="仿宋"/>
          <w:sz w:val="28"/>
          <w:szCs w:val="28"/>
          <w:highlight w:val="none"/>
        </w:rPr>
        <w:t xml:space="preserve">5、我方同意按照磋商文件中第16条规定，本响应文件的有效期为从磋商之日起计算90天，在此期间，本响应文件将始终对我们具有约束力，并可随时被接受。如果我们成交，本响应文件在此期间之后将继续保持有效，直到合同生效。</w:t>
      </w:r>
      <w:r/>
    </w:p>
    <w:p>
      <w:pPr>
        <w:ind w:firstLine="567"/>
        <w:spacing w:line="640" w:lineRule="exact"/>
        <w:rPr>
          <w:rFonts w:hint="eastAsia" w:ascii="仿宋" w:hAnsi="仿宋" w:eastAsia="仿宋"/>
          <w:sz w:val="28"/>
          <w:szCs w:val="28"/>
          <w:highlight w:val="none"/>
        </w:rPr>
      </w:pPr>
      <w:r>
        <w:rPr>
          <w:rFonts w:hint="eastAsia" w:ascii="仿宋" w:hAnsi="仿宋" w:eastAsia="仿宋"/>
          <w:sz w:val="28"/>
          <w:szCs w:val="28"/>
          <w:highlight w:val="none"/>
        </w:rPr>
        <w:t xml:space="preserve">6、我们同意向贵方提供贵方可能要求的与磋商有关的任何证据或资料</w:t>
      </w:r>
      <w:r>
        <w:rPr>
          <w:rFonts w:hint="eastAsia" w:ascii="仿宋" w:hAnsi="仿宋" w:eastAsia="仿宋"/>
          <w:sz w:val="28"/>
          <w:highlight w:val="none"/>
        </w:rPr>
        <w:t xml:space="preserve">，并保证所提供的都是真实的、准确的。</w:t>
      </w:r>
      <w:r/>
    </w:p>
    <w:p>
      <w:pPr>
        <w:ind w:firstLine="567"/>
        <w:spacing w:line="640" w:lineRule="exact"/>
        <w:rPr>
          <w:rFonts w:hint="eastAsia" w:ascii="仿宋" w:hAnsi="仿宋" w:eastAsia="仿宋"/>
          <w:sz w:val="28"/>
          <w:szCs w:val="28"/>
          <w:highlight w:val="none"/>
        </w:rPr>
      </w:pPr>
      <w:r>
        <w:rPr>
          <w:rFonts w:hint="eastAsia" w:ascii="仿宋" w:hAnsi="仿宋" w:eastAsia="仿宋"/>
          <w:sz w:val="28"/>
          <w:highlight w:val="none"/>
        </w:rPr>
        <w:t xml:space="preserve">7、</w:t>
      </w:r>
      <w:r>
        <w:rPr>
          <w:rFonts w:hint="eastAsia" w:ascii="仿宋" w:hAnsi="仿宋" w:eastAsia="仿宋"/>
          <w:sz w:val="28"/>
          <w:szCs w:val="28"/>
          <w:highlight w:val="none"/>
        </w:rPr>
        <w:t xml:space="preserve">一旦我方成交，我方将按照磋商文件的规定，严格履行合同的责任和义务，并保证按磋商文件中规定的时间内提供</w:t>
      </w:r>
      <w:r>
        <w:rPr>
          <w:rFonts w:hint="eastAsia" w:ascii="仿宋" w:hAnsi="仿宋" w:eastAsia="仿宋"/>
          <w:sz w:val="28"/>
          <w:highlight w:val="none"/>
        </w:rPr>
        <w:t xml:space="preserve">货物和</w:t>
      </w:r>
      <w:r>
        <w:rPr>
          <w:rFonts w:hint="eastAsia" w:ascii="仿宋" w:hAnsi="仿宋" w:eastAsia="仿宋"/>
          <w:sz w:val="28"/>
          <w:szCs w:val="28"/>
          <w:highlight w:val="none"/>
        </w:rPr>
        <w:t xml:space="preserve">服务。</w:t>
      </w:r>
      <w:r/>
    </w:p>
    <w:p>
      <w:pPr>
        <w:ind w:firstLine="567"/>
        <w:spacing w:line="640" w:lineRule="exact"/>
        <w:rPr>
          <w:rFonts w:hint="eastAsia" w:ascii="仿宋" w:hAnsi="仿宋" w:eastAsia="仿宋"/>
          <w:sz w:val="28"/>
          <w:highlight w:val="none"/>
        </w:rPr>
      </w:pPr>
      <w:r>
        <w:rPr>
          <w:rFonts w:hint="eastAsia" w:ascii="仿宋" w:hAnsi="仿宋" w:eastAsia="仿宋"/>
          <w:sz w:val="28"/>
          <w:highlight w:val="none"/>
        </w:rPr>
      </w:r>
      <w:r/>
    </w:p>
    <w:p>
      <w:pPr>
        <w:ind w:firstLine="567"/>
        <w:spacing w:line="640" w:lineRule="exact"/>
        <w:rPr>
          <w:rFonts w:hint="eastAsia" w:ascii="仿宋" w:hAnsi="仿宋" w:eastAsia="仿宋"/>
          <w:sz w:val="28"/>
          <w:szCs w:val="28"/>
          <w:highlight w:val="none"/>
        </w:rPr>
      </w:pPr>
      <w:r>
        <w:rPr>
          <w:rFonts w:hint="eastAsia" w:ascii="仿宋" w:hAnsi="仿宋" w:eastAsia="仿宋"/>
          <w:sz w:val="28"/>
          <w:szCs w:val="28"/>
          <w:highlight w:val="none"/>
        </w:rPr>
      </w:r>
      <w:r/>
    </w:p>
    <w:p>
      <w:pPr>
        <w:pStyle w:val="814"/>
        <w:ind w:right="561" w:firstLine="3360"/>
        <w:spacing w:before="0" w:after="0" w:line="640" w:lineRule="exact"/>
        <w:rPr>
          <w:rFonts w:hint="eastAsia" w:ascii="仿宋" w:hAnsi="仿宋" w:eastAsia="仿宋"/>
          <w:sz w:val="28"/>
          <w:highlight w:val="none"/>
          <w:u w:val="single"/>
        </w:rPr>
      </w:pPr>
      <w:r>
        <w:rPr>
          <w:rFonts w:hint="eastAsia" w:ascii="仿宋" w:hAnsi="仿宋" w:eastAsia="仿宋"/>
          <w:sz w:val="28"/>
          <w:highlight w:val="none"/>
        </w:rPr>
        <w:t xml:space="preserve">供应商名称:</w:t>
      </w:r>
      <w:r>
        <w:rPr>
          <w:rFonts w:hint="eastAsia" w:ascii="仿宋" w:hAnsi="仿宋" w:eastAsia="仿宋"/>
          <w:sz w:val="28"/>
          <w:highlight w:val="none"/>
          <w:u w:val="single"/>
        </w:rPr>
        <w:t xml:space="preserve">  （电子签章）           </w:t>
      </w:r>
      <w:r/>
    </w:p>
    <w:p>
      <w:pPr>
        <w:pStyle w:val="814"/>
        <w:ind w:right="561" w:firstLine="3360"/>
        <w:spacing w:before="0" w:after="0" w:line="640" w:lineRule="exact"/>
        <w:rPr>
          <w:rFonts w:hint="eastAsia" w:ascii="仿宋" w:hAnsi="仿宋" w:eastAsia="仿宋"/>
          <w:sz w:val="28"/>
          <w:szCs w:val="28"/>
          <w:highlight w:val="none"/>
        </w:rPr>
      </w:pPr>
      <w:r>
        <w:rPr>
          <w:rFonts w:hint="eastAsia" w:ascii="仿宋" w:hAnsi="仿宋" w:eastAsia="仿宋"/>
          <w:color w:val="000000"/>
          <w:sz w:val="28"/>
          <w:szCs w:val="28"/>
          <w:highlight w:val="none"/>
        </w:rPr>
        <w:t xml:space="preserve">地址:</w:t>
      </w:r>
      <w:r>
        <w:rPr>
          <w:rFonts w:hint="eastAsia" w:ascii="仿宋" w:hAnsi="仿宋" w:eastAsia="仿宋"/>
          <w:color w:val="000000"/>
          <w:sz w:val="28"/>
          <w:szCs w:val="28"/>
          <w:highlight w:val="none"/>
          <w:u w:val="single"/>
        </w:rPr>
        <w:t xml:space="preserve">             </w:t>
      </w:r>
      <w:r>
        <w:rPr>
          <w:rFonts w:hint="eastAsia" w:ascii="仿宋" w:hAnsi="仿宋" w:eastAsia="仿宋"/>
          <w:color w:val="000000"/>
          <w:sz w:val="28"/>
          <w:szCs w:val="28"/>
          <w:highlight w:val="none"/>
        </w:rPr>
        <w:t xml:space="preserve">邮编:</w:t>
      </w:r>
      <w:r>
        <w:rPr>
          <w:rFonts w:hint="eastAsia" w:ascii="仿宋" w:hAnsi="仿宋" w:eastAsia="仿宋"/>
          <w:color w:val="000000"/>
          <w:sz w:val="28"/>
          <w:szCs w:val="28"/>
          <w:highlight w:val="none"/>
          <w:u w:val="single"/>
        </w:rPr>
        <w:t xml:space="preserve">             </w:t>
      </w:r>
      <w:r/>
    </w:p>
    <w:p>
      <w:pPr>
        <w:ind w:right="561" w:firstLine="3360"/>
        <w:spacing w:line="640" w:lineRule="exact"/>
        <w:rPr>
          <w:rFonts w:hint="eastAsia" w:ascii="仿宋" w:hAnsi="仿宋" w:eastAsia="仿宋"/>
          <w:color w:val="000000"/>
          <w:sz w:val="28"/>
          <w:szCs w:val="28"/>
          <w:highlight w:val="none"/>
          <w:u w:val="single"/>
        </w:rPr>
      </w:pPr>
      <w:r>
        <w:rPr>
          <w:rFonts w:hint="eastAsia" w:ascii="仿宋" w:hAnsi="仿宋" w:eastAsia="仿宋"/>
          <w:sz w:val="28"/>
          <w:szCs w:val="28"/>
          <w:highlight w:val="none"/>
        </w:rPr>
        <w:t xml:space="preserve">电话:</w:t>
      </w:r>
      <w:r>
        <w:rPr>
          <w:rFonts w:hint="eastAsia" w:ascii="仿宋" w:hAnsi="仿宋" w:eastAsia="仿宋"/>
          <w:sz w:val="28"/>
          <w:szCs w:val="28"/>
          <w:highlight w:val="none"/>
          <w:u w:val="single"/>
        </w:rPr>
        <w:t xml:space="preserve">             </w:t>
      </w:r>
      <w:r>
        <w:rPr>
          <w:rFonts w:hint="eastAsia" w:ascii="仿宋" w:hAnsi="仿宋" w:eastAsia="仿宋"/>
          <w:sz w:val="28"/>
          <w:szCs w:val="28"/>
          <w:highlight w:val="none"/>
        </w:rPr>
        <w:t xml:space="preserve">传真:</w:t>
      </w:r>
      <w:r>
        <w:rPr>
          <w:rFonts w:hint="eastAsia" w:ascii="仿宋" w:hAnsi="仿宋" w:eastAsia="仿宋"/>
          <w:sz w:val="28"/>
          <w:szCs w:val="28"/>
          <w:highlight w:val="none"/>
          <w:u w:val="single"/>
        </w:rPr>
        <w:t xml:space="preserve">             </w:t>
      </w:r>
      <w:r/>
    </w:p>
    <w:p>
      <w:pPr>
        <w:pStyle w:val="813"/>
        <w:ind w:right="561" w:firstLine="420"/>
        <w:jc w:val="center"/>
        <w:spacing w:line="640" w:lineRule="exact"/>
        <w:rPr>
          <w:rFonts w:hint="eastAsia" w:ascii="仿宋" w:hAnsi="仿宋" w:eastAsia="仿宋"/>
          <w:sz w:val="28"/>
          <w:szCs w:val="24"/>
          <w:highlight w:val="none"/>
        </w:rPr>
      </w:pPr>
      <w:r>
        <w:rPr>
          <w:rFonts w:hint="eastAsia" w:ascii="仿宋" w:hAnsi="仿宋" w:eastAsia="仿宋"/>
          <w:sz w:val="28"/>
          <w:szCs w:val="24"/>
          <w:highlight w:val="none"/>
        </w:rPr>
        <w:t xml:space="preserve">         日期: </w:t>
      </w:r>
      <w:r>
        <w:rPr>
          <w:rFonts w:hint="eastAsia" w:ascii="仿宋" w:hAnsi="仿宋" w:eastAsia="仿宋"/>
          <w:sz w:val="28"/>
          <w:szCs w:val="24"/>
          <w:highlight w:val="none"/>
          <w:u w:val="single"/>
        </w:rPr>
        <w:t xml:space="preserve">      </w:t>
      </w:r>
      <w:r>
        <w:rPr>
          <w:rFonts w:hint="eastAsia" w:ascii="仿宋" w:hAnsi="仿宋" w:eastAsia="仿宋"/>
          <w:sz w:val="28"/>
          <w:szCs w:val="24"/>
          <w:highlight w:val="none"/>
        </w:rPr>
        <w:t xml:space="preserve">年</w:t>
      </w:r>
      <w:r>
        <w:rPr>
          <w:rFonts w:hint="eastAsia" w:ascii="仿宋" w:hAnsi="仿宋" w:eastAsia="仿宋"/>
          <w:sz w:val="28"/>
          <w:szCs w:val="24"/>
          <w:highlight w:val="none"/>
          <w:u w:val="single"/>
        </w:rPr>
        <w:t xml:space="preserve">     </w:t>
      </w:r>
      <w:r>
        <w:rPr>
          <w:rFonts w:hint="eastAsia" w:ascii="仿宋" w:hAnsi="仿宋" w:eastAsia="仿宋"/>
          <w:sz w:val="28"/>
          <w:szCs w:val="24"/>
          <w:highlight w:val="none"/>
        </w:rPr>
        <w:t xml:space="preserve">月</w:t>
      </w:r>
      <w:r>
        <w:rPr>
          <w:rFonts w:hint="eastAsia" w:ascii="仿宋" w:hAnsi="仿宋" w:eastAsia="仿宋"/>
          <w:sz w:val="28"/>
          <w:szCs w:val="24"/>
          <w:highlight w:val="none"/>
          <w:u w:val="single"/>
        </w:rPr>
        <w:t xml:space="preserve">     </w:t>
      </w:r>
      <w:r>
        <w:rPr>
          <w:rFonts w:hint="eastAsia" w:ascii="仿宋" w:hAnsi="仿宋" w:eastAsia="仿宋"/>
          <w:sz w:val="28"/>
          <w:szCs w:val="24"/>
          <w:highlight w:val="none"/>
        </w:rPr>
        <w:t xml:space="preserve">日</w:t>
      </w:r>
      <w:r/>
    </w:p>
    <w:p>
      <w:pPr>
        <w:ind w:firstLine="3408"/>
        <w:keepLines w:val="0"/>
        <w:keepNext w:val="0"/>
        <w:pageBreakBefore w:val="0"/>
        <w:spacing w:line="500" w:lineRule="exact"/>
        <w:rPr>
          <w:rFonts w:hint="eastAsia" w:ascii="仿宋" w:hAnsi="仿宋" w:eastAsia="仿宋" w:cs="仿宋"/>
          <w:b/>
          <w:bCs/>
          <w:color w:val="auto"/>
          <w:spacing w:val="20"/>
          <w:sz w:val="28"/>
          <w:szCs w:val="28"/>
          <w:highlight w:val="none"/>
        </w:rPr>
      </w:pPr>
      <w:r>
        <w:rPr>
          <w:rFonts w:hint="eastAsia" w:ascii="仿宋" w:hAnsi="仿宋" w:eastAsia="仿宋" w:cs="仿宋"/>
          <w:b/>
          <w:bCs/>
          <w:color w:val="auto"/>
          <w:spacing w:val="20"/>
          <w:sz w:val="28"/>
          <w:szCs w:val="28"/>
          <w:highlight w:val="none"/>
        </w:rPr>
      </w:r>
      <w:r/>
    </w:p>
    <w:p>
      <w:pPr>
        <w:ind w:firstLine="3357"/>
        <w:keepLines w:val="0"/>
        <w:keepNext w:val="0"/>
        <w:pageBreakBefore w:val="0"/>
        <w:spacing w:line="500" w:lineRule="exact"/>
        <w:rPr>
          <w:rFonts w:hint="eastAsia" w:ascii="仿宋" w:hAnsi="仿宋" w:eastAsia="仿宋" w:cs="仿宋"/>
          <w:b/>
          <w:bCs/>
          <w:color w:val="auto"/>
          <w:sz w:val="28"/>
          <w:szCs w:val="28"/>
          <w:highlight w:val="none"/>
        </w:rPr>
      </w:pPr>
      <w:r>
        <w:rPr>
          <w:rFonts w:hint="eastAsia" w:ascii="仿宋" w:hAnsi="仿宋" w:eastAsia="仿宋" w:cs="仿宋"/>
          <w:b/>
          <w:bCs/>
          <w:color w:val="auto"/>
          <w:sz w:val="28"/>
          <w:szCs w:val="28"/>
          <w:highlight w:val="none"/>
        </w:rPr>
      </w:r>
      <w:r/>
    </w:p>
    <w:p>
      <w:pPr>
        <w:ind w:firstLine="3357"/>
        <w:keepLines w:val="0"/>
        <w:keepNext w:val="0"/>
        <w:pageBreakBefore w:val="0"/>
        <w:spacing w:line="500" w:lineRule="exact"/>
        <w:rPr>
          <w:rFonts w:hint="eastAsia" w:ascii="仿宋" w:hAnsi="仿宋" w:eastAsia="仿宋" w:cs="仿宋"/>
          <w:b/>
          <w:bCs/>
          <w:color w:val="auto"/>
          <w:sz w:val="28"/>
          <w:szCs w:val="28"/>
          <w:highlight w:val="none"/>
        </w:rPr>
      </w:pPr>
      <w:r>
        <w:rPr>
          <w:rFonts w:hint="eastAsia" w:ascii="仿宋" w:hAnsi="仿宋" w:eastAsia="仿宋" w:cs="仿宋"/>
          <w:b/>
          <w:bCs/>
          <w:color w:val="auto"/>
          <w:sz w:val="28"/>
          <w:szCs w:val="28"/>
          <w:highlight w:val="none"/>
        </w:rPr>
      </w:r>
      <w:r/>
    </w:p>
    <w:p>
      <w:pPr>
        <w:ind w:firstLine="2926"/>
        <w:keepLines w:val="0"/>
        <w:keepNext w:val="0"/>
        <w:pageBreakBefore w:val="0"/>
        <w:spacing w:line="500" w:lineRule="exact"/>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r>
      <w:r/>
    </w:p>
    <w:p>
      <w:pPr>
        <w:ind w:firstLine="3357"/>
        <w:keepLines w:val="0"/>
        <w:keepNext w:val="0"/>
        <w:pageBreakBefore w:val="0"/>
        <w:spacing w:line="500" w:lineRule="exact"/>
        <w:rPr>
          <w:rFonts w:hint="eastAsia" w:ascii="仿宋" w:hAnsi="仿宋" w:eastAsia="仿宋" w:cs="仿宋"/>
          <w:b/>
          <w:bCs/>
          <w:color w:val="auto"/>
          <w:sz w:val="28"/>
          <w:szCs w:val="28"/>
          <w:highlight w:val="none"/>
        </w:rPr>
      </w:pPr>
      <w:r>
        <w:rPr>
          <w:rFonts w:hint="eastAsia" w:ascii="仿宋" w:hAnsi="仿宋" w:eastAsia="仿宋" w:cs="仿宋"/>
          <w:b/>
          <w:bCs/>
          <w:color w:val="auto"/>
          <w:sz w:val="28"/>
          <w:szCs w:val="28"/>
          <w:highlight w:val="none"/>
        </w:rPr>
      </w:r>
      <w:r/>
    </w:p>
    <w:p>
      <w:pPr>
        <w:ind w:firstLine="3357"/>
        <w:keepLines w:val="0"/>
        <w:keepNext w:val="0"/>
        <w:pageBreakBefore w:val="0"/>
        <w:spacing w:line="500" w:lineRule="exact"/>
        <w:rPr>
          <w:rFonts w:hint="eastAsia" w:ascii="仿宋" w:hAnsi="仿宋" w:eastAsia="仿宋" w:cs="仿宋"/>
          <w:b/>
          <w:bCs/>
          <w:color w:val="auto"/>
          <w:sz w:val="28"/>
          <w:szCs w:val="28"/>
          <w:highlight w:val="none"/>
        </w:rPr>
      </w:pPr>
      <w:r>
        <w:rPr>
          <w:rFonts w:hint="eastAsia" w:ascii="仿宋" w:hAnsi="仿宋" w:eastAsia="仿宋" w:cs="仿宋"/>
          <w:b/>
          <w:bCs/>
          <w:color w:val="auto"/>
          <w:sz w:val="28"/>
          <w:szCs w:val="28"/>
          <w:highlight w:val="none"/>
        </w:rPr>
      </w:r>
      <w:r/>
    </w:p>
    <w:p>
      <w:pPr>
        <w:ind w:firstLine="3357"/>
        <w:keepLines w:val="0"/>
        <w:keepNext w:val="0"/>
        <w:pageBreakBefore w:val="0"/>
        <w:spacing w:line="500" w:lineRule="exact"/>
        <w:rPr>
          <w:rFonts w:hint="eastAsia" w:ascii="仿宋" w:hAnsi="仿宋" w:eastAsia="仿宋" w:cs="仿宋"/>
          <w:b/>
          <w:bCs/>
          <w:color w:val="auto"/>
          <w:sz w:val="28"/>
          <w:szCs w:val="28"/>
          <w:highlight w:val="none"/>
        </w:rPr>
      </w:pPr>
      <w:r>
        <w:rPr>
          <w:rFonts w:hint="eastAsia" w:ascii="仿宋" w:hAnsi="仿宋" w:eastAsia="仿宋" w:cs="仿宋"/>
          <w:b/>
          <w:bCs/>
          <w:color w:val="auto"/>
          <w:sz w:val="28"/>
          <w:szCs w:val="28"/>
          <w:highlight w:val="none"/>
        </w:rPr>
      </w:r>
      <w:r/>
    </w:p>
    <w:p>
      <w:pPr>
        <w:ind w:firstLine="3357"/>
        <w:keepLines w:val="0"/>
        <w:keepNext w:val="0"/>
        <w:pageBreakBefore w:val="0"/>
        <w:spacing w:line="500" w:lineRule="exact"/>
        <w:rPr>
          <w:rFonts w:hint="eastAsia" w:ascii="仿宋" w:hAnsi="仿宋" w:eastAsia="仿宋" w:cs="仿宋"/>
          <w:b/>
          <w:bCs/>
          <w:color w:val="auto"/>
          <w:sz w:val="28"/>
          <w:szCs w:val="28"/>
          <w:highlight w:val="none"/>
        </w:rPr>
      </w:pPr>
      <w:r>
        <w:rPr>
          <w:rFonts w:hint="eastAsia" w:ascii="仿宋" w:hAnsi="仿宋" w:eastAsia="仿宋" w:cs="仿宋"/>
          <w:b/>
          <w:bCs/>
          <w:color w:val="auto"/>
          <w:sz w:val="28"/>
          <w:szCs w:val="28"/>
          <w:highlight w:val="none"/>
        </w:rPr>
      </w:r>
      <w:r/>
    </w:p>
    <w:p>
      <w:pPr>
        <w:ind w:firstLine="3357"/>
        <w:keepLines w:val="0"/>
        <w:keepNext w:val="0"/>
        <w:pageBreakBefore w:val="0"/>
        <w:spacing w:line="500" w:lineRule="exact"/>
        <w:rPr>
          <w:rFonts w:hint="eastAsia" w:ascii="仿宋" w:hAnsi="仿宋" w:eastAsia="仿宋" w:cs="仿宋"/>
          <w:b/>
          <w:bCs/>
          <w:color w:val="auto"/>
          <w:sz w:val="28"/>
          <w:szCs w:val="28"/>
          <w:highlight w:val="none"/>
        </w:rPr>
      </w:pPr>
      <w:r>
        <w:rPr>
          <w:rFonts w:hint="eastAsia" w:ascii="仿宋" w:hAnsi="仿宋" w:eastAsia="仿宋" w:cs="仿宋"/>
          <w:b/>
          <w:bCs/>
          <w:color w:val="auto"/>
          <w:sz w:val="28"/>
          <w:szCs w:val="28"/>
          <w:highlight w:val="none"/>
        </w:rPr>
      </w:r>
      <w:r/>
    </w:p>
    <w:p>
      <w:pPr>
        <w:keepLines w:val="0"/>
        <w:keepNext w:val="0"/>
        <w:pageBreakBefore w:val="0"/>
        <w:spacing w:before="19" w:line="500" w:lineRule="exact"/>
        <w:widowControl/>
        <w:rPr>
          <w:rFonts w:hint="eastAsia" w:ascii="仿宋" w:hAnsi="仿宋" w:eastAsia="仿宋" w:cs="仿宋"/>
          <w:b/>
          <w:color w:val="auto"/>
          <w:sz w:val="28"/>
          <w:szCs w:val="28"/>
          <w:highlight w:val="none"/>
        </w:rPr>
      </w:pPr>
      <w:r>
        <w:rPr>
          <w:rFonts w:hint="eastAsia" w:ascii="仿宋" w:hAnsi="仿宋" w:eastAsia="仿宋" w:cs="仿宋"/>
          <w:b/>
          <w:color w:val="auto"/>
          <w:sz w:val="28"/>
          <w:szCs w:val="28"/>
          <w:highlight w:val="none"/>
        </w:rPr>
      </w:r>
      <w:r/>
    </w:p>
    <w:p>
      <w:pPr>
        <w:jc w:val="center"/>
        <w:keepLines w:val="0"/>
        <w:keepNext w:val="0"/>
        <w:pageBreakBefore w:val="0"/>
        <w:spacing w:line="500" w:lineRule="exact"/>
        <w:rPr>
          <w:rFonts w:hint="eastAsia" w:ascii="仿宋" w:hAnsi="仿宋" w:eastAsia="仿宋" w:cs="仿宋"/>
          <w:bCs/>
          <w:color w:val="auto"/>
          <w:sz w:val="28"/>
          <w:szCs w:val="28"/>
          <w:highlight w:val="none"/>
        </w:rPr>
      </w:pPr>
      <w:r>
        <w:rPr>
          <w:rFonts w:hint="eastAsia" w:ascii="仿宋" w:hAnsi="仿宋" w:eastAsia="仿宋" w:cs="仿宋"/>
          <w:bCs/>
          <w:color w:val="auto"/>
          <w:sz w:val="28"/>
          <w:szCs w:val="28"/>
          <w:highlight w:val="none"/>
        </w:rPr>
      </w:r>
      <w:r/>
    </w:p>
    <w:p>
      <w:pPr>
        <w:jc w:val="center"/>
        <w:keepLines w:val="0"/>
        <w:keepNext w:val="0"/>
        <w:pageBreakBefore w:val="0"/>
        <w:spacing w:line="500" w:lineRule="exact"/>
        <w:rPr>
          <w:rFonts w:hint="eastAsia" w:ascii="仿宋" w:hAnsi="仿宋" w:eastAsia="仿宋" w:cs="仿宋"/>
          <w:bCs/>
          <w:color w:val="auto"/>
          <w:sz w:val="28"/>
          <w:szCs w:val="28"/>
          <w:highlight w:val="none"/>
        </w:rPr>
      </w:pPr>
      <w:r>
        <w:rPr>
          <w:rFonts w:hint="eastAsia" w:ascii="仿宋" w:hAnsi="仿宋" w:eastAsia="仿宋" w:cs="仿宋"/>
          <w:bCs/>
          <w:color w:val="auto"/>
          <w:sz w:val="28"/>
          <w:szCs w:val="28"/>
          <w:highlight w:val="none"/>
        </w:rPr>
      </w:r>
      <w:r/>
    </w:p>
    <w:p>
      <w:pPr>
        <w:jc w:val="center"/>
        <w:keepLines w:val="0"/>
        <w:keepNext w:val="0"/>
        <w:pageBreakBefore w:val="0"/>
        <w:spacing w:line="500" w:lineRule="exact"/>
        <w:rPr>
          <w:rFonts w:hint="eastAsia" w:ascii="仿宋" w:hAnsi="仿宋" w:eastAsia="仿宋" w:cs="仿宋"/>
          <w:bCs/>
          <w:color w:val="auto"/>
          <w:sz w:val="28"/>
          <w:szCs w:val="28"/>
          <w:highlight w:val="none"/>
        </w:rPr>
      </w:pPr>
      <w:r>
        <w:rPr>
          <w:rFonts w:hint="eastAsia" w:ascii="仿宋" w:hAnsi="仿宋" w:eastAsia="仿宋" w:cs="仿宋"/>
          <w:bCs/>
          <w:color w:val="auto"/>
          <w:sz w:val="28"/>
          <w:szCs w:val="28"/>
          <w:highlight w:val="none"/>
        </w:rPr>
      </w:r>
      <w:r/>
    </w:p>
    <w:p>
      <w:pPr>
        <w:jc w:val="center"/>
        <w:keepLines w:val="0"/>
        <w:keepNext w:val="0"/>
        <w:pageBreakBefore w:val="0"/>
        <w:spacing w:line="500" w:lineRule="exact"/>
        <w:rPr>
          <w:rFonts w:hint="eastAsia" w:ascii="仿宋" w:hAnsi="仿宋" w:eastAsia="仿宋" w:cs="仿宋"/>
          <w:bCs/>
          <w:color w:val="auto"/>
          <w:sz w:val="28"/>
          <w:szCs w:val="28"/>
          <w:highlight w:val="none"/>
        </w:rPr>
      </w:pPr>
      <w:r>
        <w:rPr>
          <w:rFonts w:hint="eastAsia" w:ascii="仿宋" w:hAnsi="仿宋" w:eastAsia="仿宋" w:cs="仿宋"/>
          <w:bCs/>
          <w:color w:val="auto"/>
          <w:sz w:val="28"/>
          <w:szCs w:val="28"/>
          <w:highlight w:val="none"/>
        </w:rPr>
      </w:r>
      <w:r/>
    </w:p>
    <w:p>
      <w:pPr>
        <w:jc w:val="center"/>
        <w:keepLines w:val="0"/>
        <w:keepNext w:val="0"/>
        <w:pageBreakBefore w:val="0"/>
        <w:spacing w:line="500" w:lineRule="exact"/>
        <w:rPr>
          <w:rFonts w:hint="eastAsia" w:ascii="仿宋" w:hAnsi="仿宋" w:eastAsia="仿宋" w:cs="仿宋"/>
          <w:bCs/>
          <w:color w:val="auto"/>
          <w:sz w:val="28"/>
          <w:szCs w:val="28"/>
          <w:highlight w:val="none"/>
        </w:rPr>
      </w:pPr>
      <w:r>
        <w:rPr>
          <w:rFonts w:hint="eastAsia" w:ascii="仿宋" w:hAnsi="仿宋" w:eastAsia="仿宋" w:cs="仿宋"/>
          <w:bCs/>
          <w:color w:val="auto"/>
          <w:sz w:val="28"/>
          <w:szCs w:val="28"/>
          <w:highlight w:val="none"/>
        </w:rPr>
      </w:r>
      <w:r/>
    </w:p>
    <w:p>
      <w:pPr>
        <w:jc w:val="center"/>
        <w:keepLines w:val="0"/>
        <w:keepNext w:val="0"/>
        <w:pageBreakBefore w:val="0"/>
        <w:spacing w:line="500" w:lineRule="exact"/>
        <w:rPr>
          <w:rFonts w:hint="eastAsia" w:ascii="仿宋" w:hAnsi="仿宋" w:eastAsia="仿宋" w:cs="仿宋"/>
          <w:bCs/>
          <w:color w:val="auto"/>
          <w:sz w:val="28"/>
          <w:szCs w:val="28"/>
          <w:highlight w:val="none"/>
        </w:rPr>
      </w:pPr>
      <w:r>
        <w:rPr>
          <w:rFonts w:hint="eastAsia" w:ascii="仿宋" w:hAnsi="仿宋" w:eastAsia="仿宋" w:cs="仿宋"/>
          <w:bCs/>
          <w:color w:val="auto"/>
          <w:sz w:val="28"/>
          <w:szCs w:val="28"/>
          <w:highlight w:val="none"/>
        </w:rPr>
      </w:r>
      <w:r/>
    </w:p>
    <w:p>
      <w:pPr>
        <w:jc w:val="center"/>
        <w:keepLines w:val="0"/>
        <w:keepNext w:val="0"/>
        <w:pageBreakBefore w:val="0"/>
        <w:spacing w:line="500" w:lineRule="exact"/>
        <w:rPr>
          <w:rFonts w:hint="eastAsia" w:ascii="仿宋" w:hAnsi="仿宋" w:eastAsia="仿宋" w:cs="仿宋"/>
          <w:bCs/>
          <w:color w:val="auto"/>
          <w:sz w:val="28"/>
          <w:szCs w:val="28"/>
          <w:highlight w:val="none"/>
        </w:rPr>
      </w:pPr>
      <w:r>
        <w:rPr>
          <w:rFonts w:hint="eastAsia" w:ascii="仿宋" w:hAnsi="仿宋" w:eastAsia="仿宋" w:cs="仿宋"/>
          <w:bCs/>
          <w:color w:val="auto"/>
          <w:sz w:val="28"/>
          <w:szCs w:val="28"/>
          <w:highlight w:val="none"/>
        </w:rPr>
      </w:r>
      <w:r/>
    </w:p>
    <w:p>
      <w:pPr>
        <w:jc w:val="center"/>
        <w:keepLines w:val="0"/>
        <w:keepNext w:val="0"/>
        <w:pageBreakBefore w:val="0"/>
        <w:spacing w:line="500" w:lineRule="exact"/>
        <w:rPr>
          <w:rFonts w:hint="eastAsia" w:ascii="仿宋" w:hAnsi="仿宋" w:eastAsia="仿宋" w:cs="仿宋"/>
          <w:bCs/>
          <w:color w:val="auto"/>
          <w:sz w:val="28"/>
          <w:szCs w:val="28"/>
          <w:highlight w:val="none"/>
        </w:rPr>
      </w:pPr>
      <w:r>
        <w:rPr>
          <w:rFonts w:hint="eastAsia" w:ascii="仿宋" w:hAnsi="仿宋" w:eastAsia="仿宋" w:cs="仿宋"/>
          <w:bCs/>
          <w:color w:val="auto"/>
          <w:sz w:val="28"/>
          <w:szCs w:val="28"/>
          <w:highlight w:val="none"/>
        </w:rPr>
      </w:r>
      <w:r/>
    </w:p>
    <w:p>
      <w:pPr>
        <w:jc w:val="center"/>
        <w:keepLines w:val="0"/>
        <w:keepNext w:val="0"/>
        <w:pageBreakBefore w:val="0"/>
        <w:spacing w:line="500" w:lineRule="exact"/>
        <w:rPr>
          <w:rFonts w:hint="eastAsia" w:ascii="仿宋" w:hAnsi="仿宋" w:eastAsia="仿宋" w:cs="仿宋"/>
          <w:bCs/>
          <w:color w:val="auto"/>
          <w:sz w:val="28"/>
          <w:szCs w:val="28"/>
          <w:highlight w:val="none"/>
        </w:rPr>
      </w:pPr>
      <w:r>
        <w:rPr>
          <w:rFonts w:hint="eastAsia" w:ascii="仿宋" w:hAnsi="仿宋" w:eastAsia="仿宋" w:cs="仿宋"/>
          <w:bCs/>
          <w:color w:val="auto"/>
          <w:sz w:val="28"/>
          <w:szCs w:val="28"/>
          <w:highlight w:val="none"/>
        </w:rPr>
      </w:r>
      <w:r/>
    </w:p>
    <w:p>
      <w:pPr>
        <w:pStyle w:val="813"/>
        <w:numPr>
          <w:ilvl w:val="0"/>
          <w:numId w:val="0"/>
        </w:numPr>
        <w:jc w:val="both"/>
        <w:rPr>
          <w:rFonts w:hint="eastAsia" w:ascii="仿宋" w:hAnsi="仿宋" w:eastAsia="仿宋"/>
          <w:b/>
          <w:sz w:val="32"/>
          <w:szCs w:val="32"/>
          <w:highlight w:val="none"/>
        </w:rPr>
      </w:pPr>
      <w:r>
        <w:rPr>
          <w:rFonts w:hint="eastAsia" w:ascii="仿宋" w:hAnsi="仿宋" w:eastAsia="仿宋"/>
          <w:b/>
          <w:sz w:val="32"/>
          <w:szCs w:val="32"/>
          <w:highlight w:val="none"/>
        </w:rPr>
      </w:r>
      <w:r/>
    </w:p>
    <w:p>
      <w:pPr>
        <w:pStyle w:val="813"/>
        <w:numPr>
          <w:ilvl w:val="0"/>
          <w:numId w:val="0"/>
        </w:numPr>
        <w:jc w:val="center"/>
        <w:rPr>
          <w:rFonts w:hint="eastAsia" w:ascii="仿宋" w:hAnsi="仿宋" w:eastAsia="仿宋"/>
          <w:b/>
          <w:sz w:val="32"/>
          <w:szCs w:val="32"/>
          <w:highlight w:val="none"/>
        </w:rPr>
      </w:pPr>
      <w:r>
        <w:rPr>
          <w:rFonts w:hint="eastAsia" w:ascii="仿宋" w:hAnsi="仿宋" w:eastAsia="仿宋"/>
          <w:b/>
          <w:sz w:val="32"/>
          <w:szCs w:val="32"/>
          <w:highlight w:val="none"/>
        </w:rPr>
        <w:t xml:space="preserve">二、报价明细表</w:t>
      </w:r>
      <w:r/>
    </w:p>
    <w:p>
      <w:pPr>
        <w:ind w:firstLine="3521"/>
        <w:keepLines w:val="0"/>
        <w:keepNext w:val="0"/>
        <w:pageBreakBefore w:val="0"/>
        <w:spacing w:line="500" w:lineRule="exact"/>
        <w:rPr>
          <w:rFonts w:hint="eastAsia" w:ascii="仿宋" w:hAnsi="仿宋" w:eastAsia="仿宋" w:cs="仿宋"/>
          <w:b/>
          <w:bCs/>
          <w:color w:val="auto"/>
          <w:sz w:val="28"/>
          <w:szCs w:val="28"/>
          <w:highlight w:val="none"/>
        </w:rPr>
      </w:pPr>
      <w:r>
        <w:rPr>
          <w:rFonts w:hint="eastAsia" w:ascii="仿宋" w:hAnsi="仿宋" w:eastAsia="仿宋" w:cs="仿宋"/>
          <w:b/>
          <w:bCs/>
          <w:color w:val="auto"/>
          <w:sz w:val="28"/>
          <w:szCs w:val="28"/>
          <w:highlight w:val="none"/>
        </w:rPr>
      </w:r>
      <w:r/>
    </w:p>
    <w:tbl>
      <w:tblPr>
        <w:tblStyle w:val="635"/>
        <w:tblW w:w="0" w:type="auto"/>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810"/>
        <w:gridCol w:w="4318"/>
        <w:gridCol w:w="4619"/>
      </w:tblGrid>
      <w:tr>
        <w:trPr>
          <w:trHeight w:val="641"/>
        </w:trPr>
        <w:tc>
          <w:tcPr>
            <w:tcW w:w="810" w:type="dxa"/>
            <w:vAlign w:val="center"/>
            <w:textDirection w:val="lrTb"/>
            <w:noWrap/>
          </w:tcPr>
          <w:p>
            <w:pPr>
              <w:jc w:val="left"/>
              <w:keepLines w:val="0"/>
              <w:keepNext w:val="0"/>
              <w:pageBreakBefore w:val="0"/>
              <w:spacing w:before="156" w:after="156" w:line="500" w:lineRule="exact"/>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t xml:space="preserve">序号</w:t>
            </w:r>
            <w:r/>
          </w:p>
        </w:tc>
        <w:tc>
          <w:tcPr>
            <w:tcW w:w="4318" w:type="dxa"/>
            <w:vAlign w:val="center"/>
            <w:textDirection w:val="lrTb"/>
            <w:noWrap/>
          </w:tcPr>
          <w:p>
            <w:pPr>
              <w:ind w:firstLine="720"/>
              <w:jc w:val="left"/>
              <w:keepLines w:val="0"/>
              <w:keepNext w:val="0"/>
              <w:pageBreakBefore w:val="0"/>
              <w:spacing w:before="156" w:after="156" w:line="500" w:lineRule="exact"/>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t xml:space="preserve">类别</w:t>
            </w:r>
            <w:r/>
          </w:p>
        </w:tc>
        <w:tc>
          <w:tcPr>
            <w:tcW w:w="4619" w:type="dxa"/>
            <w:vAlign w:val="center"/>
            <w:textDirection w:val="lrTb"/>
            <w:noWrap/>
          </w:tcPr>
          <w:p>
            <w:pPr>
              <w:ind w:firstLine="960"/>
              <w:jc w:val="left"/>
              <w:keepLines w:val="0"/>
              <w:keepNext w:val="0"/>
              <w:pageBreakBefore w:val="0"/>
              <w:spacing w:before="156" w:after="156" w:line="500" w:lineRule="exact"/>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t xml:space="preserve">单价</w:t>
            </w:r>
            <w:r/>
          </w:p>
        </w:tc>
      </w:tr>
      <w:tr>
        <w:trPr>
          <w:trHeight w:val="641"/>
        </w:trPr>
        <w:tc>
          <w:tcPr>
            <w:tcW w:w="810" w:type="dxa"/>
            <w:vAlign w:val="center"/>
            <w:textDirection w:val="lrTb"/>
            <w:noWrap/>
          </w:tcPr>
          <w:p>
            <w:pPr>
              <w:ind w:firstLine="240"/>
              <w:jc w:val="left"/>
              <w:keepLines w:val="0"/>
              <w:keepNext w:val="0"/>
              <w:pageBreakBefore w:val="0"/>
              <w:spacing w:before="156" w:after="156" w:line="500" w:lineRule="exact"/>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t xml:space="preserve">1</w:t>
            </w:r>
            <w:r/>
          </w:p>
        </w:tc>
        <w:tc>
          <w:tcPr>
            <w:tcW w:w="4318" w:type="dxa"/>
            <w:vAlign w:val="center"/>
            <w:textDirection w:val="lrTb"/>
            <w:noWrap/>
          </w:tcPr>
          <w:p>
            <w:pPr>
              <w:ind w:firstLine="480"/>
              <w:jc w:val="left"/>
              <w:keepLines w:val="0"/>
              <w:keepNext w:val="0"/>
              <w:pageBreakBefore w:val="0"/>
              <w:spacing w:before="156" w:after="156" w:line="500" w:lineRule="exact"/>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t xml:space="preserve">无自理能力残疾人</w:t>
            </w:r>
            <w:r/>
          </w:p>
        </w:tc>
        <w:tc>
          <w:tcPr>
            <w:tcW w:w="4619" w:type="dxa"/>
            <w:vAlign w:val="center"/>
            <w:textDirection w:val="lrTb"/>
            <w:noWrap/>
          </w:tcPr>
          <w:p>
            <w:pPr>
              <w:ind w:firstLine="960"/>
              <w:jc w:val="left"/>
              <w:keepLines w:val="0"/>
              <w:keepNext w:val="0"/>
              <w:pageBreakBefore w:val="0"/>
              <w:spacing w:before="156" w:after="156" w:line="500" w:lineRule="exact"/>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t xml:space="preserve">元/人/年</w:t>
            </w:r>
            <w:r/>
          </w:p>
        </w:tc>
      </w:tr>
      <w:tr>
        <w:trPr>
          <w:trHeight w:val="641"/>
        </w:trPr>
        <w:tc>
          <w:tcPr>
            <w:tcW w:w="810" w:type="dxa"/>
            <w:vAlign w:val="center"/>
            <w:textDirection w:val="lrTb"/>
            <w:noWrap/>
          </w:tcPr>
          <w:p>
            <w:pPr>
              <w:ind w:firstLine="240"/>
              <w:jc w:val="left"/>
              <w:keepLines w:val="0"/>
              <w:keepNext w:val="0"/>
              <w:pageBreakBefore w:val="0"/>
              <w:spacing w:before="156" w:after="156" w:line="500" w:lineRule="exact"/>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t xml:space="preserve">2</w:t>
            </w:r>
            <w:r/>
          </w:p>
        </w:tc>
        <w:tc>
          <w:tcPr>
            <w:tcW w:w="4318" w:type="dxa"/>
            <w:vAlign w:val="center"/>
            <w:textDirection w:val="lrTb"/>
            <w:noWrap/>
          </w:tcPr>
          <w:p>
            <w:pPr>
              <w:ind w:firstLine="480"/>
              <w:jc w:val="left"/>
              <w:keepLines w:val="0"/>
              <w:keepNext w:val="0"/>
              <w:pageBreakBefore w:val="0"/>
              <w:spacing w:before="156" w:after="156" w:line="500" w:lineRule="exact"/>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t xml:space="preserve">半自理能力残疾人</w:t>
            </w:r>
            <w:r/>
          </w:p>
        </w:tc>
        <w:tc>
          <w:tcPr>
            <w:tcW w:w="4619" w:type="dxa"/>
            <w:vAlign w:val="center"/>
            <w:textDirection w:val="lrTb"/>
            <w:noWrap/>
          </w:tcPr>
          <w:p>
            <w:pPr>
              <w:ind w:firstLine="960"/>
              <w:jc w:val="left"/>
              <w:keepLines w:val="0"/>
              <w:keepNext w:val="0"/>
              <w:pageBreakBefore w:val="0"/>
              <w:spacing w:before="156" w:after="156" w:line="500" w:lineRule="exact"/>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t xml:space="preserve">元/人/年</w:t>
            </w:r>
            <w:r/>
          </w:p>
        </w:tc>
      </w:tr>
      <w:tr>
        <w:trPr>
          <w:trHeight w:val="641"/>
        </w:trPr>
        <w:tc>
          <w:tcPr>
            <w:tcW w:w="810" w:type="dxa"/>
            <w:vAlign w:val="center"/>
            <w:textDirection w:val="lrTb"/>
            <w:noWrap/>
          </w:tcPr>
          <w:p>
            <w:pPr>
              <w:ind w:firstLine="240"/>
              <w:jc w:val="left"/>
              <w:keepLines w:val="0"/>
              <w:keepNext w:val="0"/>
              <w:pageBreakBefore w:val="0"/>
              <w:spacing w:before="156" w:after="156" w:line="500" w:lineRule="exact"/>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t xml:space="preserve">3</w:t>
            </w:r>
            <w:r/>
          </w:p>
        </w:tc>
        <w:tc>
          <w:tcPr>
            <w:tcW w:w="4318" w:type="dxa"/>
            <w:vAlign w:val="center"/>
            <w:textDirection w:val="lrTb"/>
            <w:noWrap/>
          </w:tcPr>
          <w:p>
            <w:pPr>
              <w:ind w:firstLine="480"/>
              <w:jc w:val="left"/>
              <w:keepLines w:val="0"/>
              <w:keepNext w:val="0"/>
              <w:pageBreakBefore w:val="0"/>
              <w:spacing w:before="156" w:after="156" w:line="500" w:lineRule="exact"/>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t xml:space="preserve">有自理能力残疾人</w:t>
            </w:r>
            <w:r/>
          </w:p>
        </w:tc>
        <w:tc>
          <w:tcPr>
            <w:tcW w:w="4619" w:type="dxa"/>
            <w:vAlign w:val="center"/>
            <w:textDirection w:val="lrTb"/>
            <w:noWrap/>
          </w:tcPr>
          <w:p>
            <w:pPr>
              <w:ind w:firstLine="720"/>
              <w:jc w:val="left"/>
              <w:keepLines w:val="0"/>
              <w:keepNext w:val="0"/>
              <w:pageBreakBefore w:val="0"/>
              <w:spacing w:before="156" w:after="156" w:line="500" w:lineRule="exact"/>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t xml:space="preserve">  元/人/年</w:t>
            </w:r>
            <w:r/>
          </w:p>
        </w:tc>
      </w:tr>
      <w:tr>
        <w:trPr>
          <w:trHeight w:val="641"/>
        </w:trPr>
        <w:tc>
          <w:tcPr>
            <w:gridSpan w:val="3"/>
            <w:tcW w:w="9747" w:type="dxa"/>
            <w:vAlign w:val="center"/>
            <w:textDirection w:val="lrTb"/>
            <w:noWrap/>
          </w:tcPr>
          <w:p>
            <w:pPr>
              <w:ind w:firstLine="480"/>
              <w:jc w:val="left"/>
              <w:keepLines w:val="0"/>
              <w:keepNext w:val="0"/>
              <w:pageBreakBefore w:val="0"/>
              <w:spacing w:before="156" w:after="156" w:line="500" w:lineRule="exact"/>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t xml:space="preserve">单价合计：     </w:t>
            </w:r>
            <w:r/>
          </w:p>
        </w:tc>
      </w:tr>
    </w:tbl>
    <w:p>
      <w:pPr>
        <w:pStyle w:val="637"/>
        <w:keepLines w:val="0"/>
        <w:keepNext w:val="0"/>
        <w:pageBreakBefore w:val="0"/>
        <w:spacing w:line="500" w:lineRule="exact"/>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r>
      <w:r/>
    </w:p>
    <w:p>
      <w:pPr>
        <w:keepLines w:val="0"/>
        <w:keepNext w:val="0"/>
        <w:pageBreakBefore w:val="0"/>
        <w:spacing w:line="500" w:lineRule="exact"/>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r>
      <w:r/>
    </w:p>
    <w:p>
      <w:pPr>
        <w:keepLines w:val="0"/>
        <w:keepNext w:val="0"/>
        <w:pageBreakBefore w:val="0"/>
        <w:spacing w:line="500" w:lineRule="exact"/>
        <w:rPr>
          <w:rFonts w:hint="eastAsia" w:ascii="仿宋" w:hAnsi="仿宋" w:eastAsia="仿宋" w:cs="仿宋"/>
          <w:color w:val="auto"/>
          <w:sz w:val="28"/>
          <w:szCs w:val="28"/>
          <w:highlight w:val="none"/>
          <w:u w:val="single"/>
        </w:rPr>
      </w:pPr>
      <w:r>
        <w:rPr>
          <w:rFonts w:hint="eastAsia" w:ascii="仿宋" w:hAnsi="仿宋" w:eastAsia="仿宋" w:cs="仿宋"/>
          <w:color w:val="auto"/>
          <w:sz w:val="28"/>
          <w:szCs w:val="28"/>
          <w:highlight w:val="none"/>
        </w:rPr>
        <w:t xml:space="preserve">供应商:</w:t>
      </w:r>
      <w:r>
        <w:rPr>
          <w:rFonts w:hint="eastAsia" w:ascii="仿宋" w:hAnsi="仿宋" w:eastAsia="仿宋" w:cs="仿宋"/>
          <w:color w:val="auto"/>
          <w:sz w:val="28"/>
          <w:szCs w:val="28"/>
          <w:highlight w:val="none"/>
          <w:u w:val="single"/>
        </w:rPr>
        <w:t xml:space="preserve">      （电子签章）    </w:t>
      </w:r>
      <w:r/>
    </w:p>
    <w:p>
      <w:pPr>
        <w:pStyle w:val="642"/>
        <w:keepLines w:val="0"/>
        <w:keepNext w:val="0"/>
        <w:pageBreakBefore w:val="0"/>
        <w:spacing w:line="500" w:lineRule="exact"/>
        <w:rPr>
          <w:rFonts w:hint="eastAsia" w:ascii="仿宋" w:hAnsi="仿宋" w:eastAsia="仿宋" w:cs="仿宋"/>
          <w:color w:val="auto"/>
          <w:sz w:val="28"/>
          <w:szCs w:val="28"/>
          <w:highlight w:val="none"/>
          <w:u w:val="single"/>
        </w:rPr>
      </w:pPr>
      <w:r>
        <w:rPr>
          <w:rFonts w:hint="eastAsia" w:ascii="仿宋" w:hAnsi="仿宋" w:eastAsia="仿宋" w:cs="仿宋"/>
          <w:color w:val="auto"/>
          <w:sz w:val="28"/>
          <w:szCs w:val="28"/>
          <w:highlight w:val="none"/>
        </w:rPr>
        <w:t xml:space="preserve">法定代表人:</w:t>
      </w:r>
      <w:r>
        <w:rPr>
          <w:rFonts w:hint="eastAsia" w:ascii="仿宋" w:hAnsi="仿宋" w:eastAsia="仿宋" w:cs="仿宋"/>
          <w:color w:val="auto"/>
          <w:sz w:val="28"/>
          <w:szCs w:val="28"/>
          <w:highlight w:val="none"/>
          <w:u w:val="single"/>
        </w:rPr>
        <w:t xml:space="preserve">（电子签章或电子签字）</w:t>
      </w:r>
      <w:r/>
    </w:p>
    <w:p>
      <w:pPr>
        <w:pStyle w:val="642"/>
        <w:keepLines w:val="0"/>
        <w:keepNext w:val="0"/>
        <w:pageBreakBefore w:val="0"/>
        <w:spacing w:line="500" w:lineRule="exact"/>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r>
      <w:r/>
    </w:p>
    <w:p>
      <w:pPr>
        <w:pStyle w:val="642"/>
        <w:ind w:firstLine="0"/>
        <w:spacing w:line="500" w:lineRule="exact"/>
        <w:rPr>
          <w:rFonts w:hint="eastAsia" w:ascii="仿宋" w:hAnsi="仿宋" w:eastAsia="仿宋" w:cs="仿宋"/>
          <w:b/>
          <w:bCs/>
          <w:color w:val="auto"/>
          <w:sz w:val="28"/>
          <w:szCs w:val="28"/>
          <w:highlight w:val="none"/>
          <w:lang w:val="en-US" w:eastAsia="zh-CN"/>
        </w:rPr>
      </w:pPr>
      <w:r>
        <w:rPr>
          <w:rFonts w:hint="eastAsia" w:ascii="仿宋" w:hAnsi="仿宋" w:eastAsia="仿宋" w:cs="仿宋"/>
          <w:b/>
          <w:bCs/>
          <w:color w:val="auto"/>
          <w:sz w:val="28"/>
          <w:szCs w:val="28"/>
          <w:highlight w:val="none"/>
        </w:rPr>
        <w:t xml:space="preserve">注:</w:t>
      </w:r>
      <w:r>
        <w:rPr>
          <w:rFonts w:hint="eastAsia" w:ascii="仿宋" w:hAnsi="仿宋" w:eastAsia="仿宋" w:cs="仿宋"/>
          <w:b/>
          <w:bCs/>
          <w:color w:val="auto"/>
          <w:sz w:val="28"/>
          <w:szCs w:val="28"/>
          <w:highlight w:val="none"/>
          <w:lang w:val="en-US" w:eastAsia="zh-CN"/>
        </w:rPr>
        <w:t xml:space="preserve">1.最高限价:192.2万元(无自理能力 31000 元/年/人;半自理能力 28000元/年/人;有自理能力26500元/年/人)。总价、单价均不得超过最高限价，否则</w:t>
      </w:r>
      <w:r>
        <w:rPr>
          <w:rFonts w:hint="eastAsia" w:ascii="仿宋" w:hAnsi="仿宋" w:eastAsia="仿宋" w:cs="仿宋"/>
          <w:b/>
          <w:bCs/>
          <w:color w:val="auto"/>
          <w:sz w:val="28"/>
          <w:szCs w:val="28"/>
          <w:highlight w:val="none"/>
        </w:rPr>
        <w:t xml:space="preserve">将其作为无效响应文件处理</w:t>
      </w:r>
      <w:r/>
    </w:p>
    <w:p>
      <w:pPr>
        <w:pStyle w:val="642"/>
        <w:ind w:firstLine="562"/>
        <w:keepLines w:val="0"/>
        <w:keepNext w:val="0"/>
        <w:pageBreakBefore w:val="0"/>
        <w:spacing w:line="500" w:lineRule="exact"/>
        <w:rPr>
          <w:rFonts w:hint="eastAsia" w:ascii="仿宋" w:hAnsi="仿宋" w:eastAsia="仿宋" w:cs="仿宋"/>
          <w:b/>
          <w:bCs/>
          <w:color w:val="auto"/>
          <w:sz w:val="28"/>
          <w:szCs w:val="28"/>
          <w:highlight w:val="none"/>
        </w:rPr>
      </w:pPr>
      <w:r>
        <w:rPr>
          <w:rFonts w:hint="eastAsia" w:ascii="仿宋" w:hAnsi="仿宋" w:eastAsia="仿宋" w:cs="仿宋"/>
          <w:b/>
          <w:bCs/>
          <w:color w:val="auto"/>
          <w:sz w:val="28"/>
          <w:szCs w:val="28"/>
          <w:highlight w:val="none"/>
          <w:lang w:val="en-US" w:eastAsia="zh-CN"/>
        </w:rPr>
        <w:t xml:space="preserve">2</w:t>
      </w:r>
      <w:r>
        <w:rPr>
          <w:rFonts w:hint="eastAsia" w:ascii="仿宋" w:hAnsi="仿宋" w:eastAsia="仿宋" w:cs="仿宋"/>
          <w:b/>
          <w:bCs/>
          <w:color w:val="auto"/>
          <w:sz w:val="28"/>
          <w:szCs w:val="28"/>
          <w:highlight w:val="none"/>
        </w:rPr>
        <w:t xml:space="preserve">. 本项目采用总承包方式，因此投标人的报价应包括全部服务的价格及其他费用（指完成该服务项目所需的材料费、维保费、人工费、合理利润、税收等相关的所有费用；投标人报价未列入或遗漏的费用，视为投标人让利，中标后采购人不再支付任何费用）。</w:t>
      </w:r>
      <w:r/>
    </w:p>
    <w:p>
      <w:pPr>
        <w:keepLines w:val="0"/>
        <w:keepNext w:val="0"/>
        <w:pageBreakBefore w:val="0"/>
        <w:spacing w:line="500" w:lineRule="exact"/>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r>
      <w:r/>
    </w:p>
    <w:p>
      <w:pPr>
        <w:keepLines w:val="0"/>
        <w:keepNext w:val="0"/>
        <w:pageBreakBefore w:val="0"/>
        <w:spacing w:line="500" w:lineRule="exact"/>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r>
      <w:r/>
    </w:p>
    <w:p>
      <w:pPr>
        <w:pStyle w:val="636"/>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r>
      <w:r/>
    </w:p>
    <w:p>
      <w:pPr>
        <w:pStyle w:val="636"/>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r>
      <w:r/>
    </w:p>
    <w:p>
      <w:pPr>
        <w:pStyle w:val="636"/>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r>
      <w:r/>
    </w:p>
    <w:p>
      <w:pPr>
        <w:jc w:val="center"/>
        <w:keepLines w:val="0"/>
        <w:keepNext w:val="0"/>
        <w:pageBreakBefore w:val="0"/>
        <w:spacing w:line="500" w:lineRule="exact"/>
        <w:rPr>
          <w:rFonts w:hint="eastAsia" w:ascii="仿宋" w:hAnsi="仿宋" w:eastAsia="仿宋" w:cs="仿宋"/>
          <w:b/>
          <w:bCs/>
          <w:color w:val="auto"/>
          <w:sz w:val="28"/>
          <w:szCs w:val="28"/>
          <w:highlight w:val="none"/>
        </w:rPr>
      </w:pPr>
      <w:r>
        <w:rPr>
          <w:rFonts w:hint="eastAsia" w:ascii="仿宋" w:hAnsi="仿宋" w:eastAsia="仿宋" w:cs="仿宋"/>
          <w:b/>
          <w:bCs/>
          <w:color w:val="auto"/>
          <w:sz w:val="28"/>
          <w:szCs w:val="28"/>
          <w:highlight w:val="none"/>
        </w:rPr>
        <w:t xml:space="preserve">三、</w:t>
      </w:r>
      <w:bookmarkStart w:id="32" w:name="_Toc148099621"/>
      <w:r>
        <w:rPr>
          <w:rFonts w:hint="eastAsia" w:ascii="仿宋" w:hAnsi="仿宋" w:eastAsia="仿宋" w:cs="仿宋"/>
          <w:b/>
          <w:bCs/>
          <w:color w:val="auto"/>
          <w:sz w:val="28"/>
          <w:szCs w:val="28"/>
          <w:highlight w:val="none"/>
        </w:rPr>
        <w:t xml:space="preserve">拟派项目负责人及主要人员基本情况表</w:t>
      </w:r>
      <w:bookmarkEnd w:id="32"/>
      <w:r/>
      <w:r/>
    </w:p>
    <w:tbl>
      <w:tblPr>
        <w:tblStyle w:val="635"/>
        <w:tblW w:w="9354" w:type="dxa"/>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1267"/>
        <w:gridCol w:w="1492"/>
        <w:gridCol w:w="1441"/>
        <w:gridCol w:w="1441"/>
        <w:gridCol w:w="1774"/>
        <w:gridCol w:w="1939"/>
      </w:tblGrid>
      <w:tr>
        <w:trPr>
          <w:jc w:val="center"/>
          <w:trHeight w:val="780"/>
        </w:trPr>
        <w:tc>
          <w:tcPr>
            <w:tcW w:w="1230" w:type="dxa"/>
            <w:vAlign w:val="center"/>
            <w:textDirection w:val="lrTb"/>
            <w:noWrap/>
          </w:tcPr>
          <w:p>
            <w:pPr>
              <w:jc w:val="center"/>
              <w:keepLines w:val="0"/>
              <w:keepNext w:val="0"/>
              <w:pageBreakBefore w:val="0"/>
              <w:spacing w:line="500" w:lineRule="exact"/>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t xml:space="preserve">序号</w:t>
            </w:r>
            <w:r/>
          </w:p>
        </w:tc>
        <w:tc>
          <w:tcPr>
            <w:tcW w:w="1447" w:type="dxa"/>
            <w:vAlign w:val="center"/>
            <w:textDirection w:val="lrTb"/>
            <w:noWrap/>
          </w:tcPr>
          <w:p>
            <w:pPr>
              <w:jc w:val="center"/>
              <w:keepLines w:val="0"/>
              <w:keepNext w:val="0"/>
              <w:pageBreakBefore w:val="0"/>
              <w:spacing w:line="500" w:lineRule="exact"/>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t xml:space="preserve">姓名</w:t>
            </w:r>
            <w:r/>
          </w:p>
        </w:tc>
        <w:tc>
          <w:tcPr>
            <w:tcW w:w="1397" w:type="dxa"/>
            <w:vAlign w:val="center"/>
            <w:textDirection w:val="lrTb"/>
            <w:noWrap/>
          </w:tcPr>
          <w:p>
            <w:pPr>
              <w:ind w:firstLine="140"/>
              <w:keepLines w:val="0"/>
              <w:keepNext w:val="0"/>
              <w:pageBreakBefore w:val="0"/>
              <w:spacing w:line="500" w:lineRule="exact"/>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t xml:space="preserve">学历</w:t>
            </w:r>
            <w:r/>
          </w:p>
        </w:tc>
        <w:tc>
          <w:tcPr>
            <w:tcW w:w="1397" w:type="dxa"/>
            <w:vAlign w:val="center"/>
            <w:textDirection w:val="lrTb"/>
            <w:noWrap/>
          </w:tcPr>
          <w:p>
            <w:pPr>
              <w:ind w:firstLine="131"/>
              <w:keepLines w:val="0"/>
              <w:keepNext w:val="0"/>
              <w:pageBreakBefore w:val="0"/>
              <w:spacing w:line="500" w:lineRule="exact"/>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t xml:space="preserve">专业</w:t>
            </w:r>
            <w:r/>
          </w:p>
        </w:tc>
        <w:tc>
          <w:tcPr>
            <w:tcW w:w="1720" w:type="dxa"/>
            <w:vAlign w:val="center"/>
            <w:textDirection w:val="lrTb"/>
            <w:noWrap/>
          </w:tcPr>
          <w:p>
            <w:pPr>
              <w:jc w:val="center"/>
              <w:keepLines w:val="0"/>
              <w:keepNext w:val="0"/>
              <w:pageBreakBefore w:val="0"/>
              <w:spacing w:line="500" w:lineRule="exact"/>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t xml:space="preserve">相关证书</w:t>
            </w:r>
            <w:r/>
          </w:p>
        </w:tc>
        <w:tc>
          <w:tcPr>
            <w:tcW w:w="1880" w:type="dxa"/>
            <w:vAlign w:val="center"/>
            <w:textDirection w:val="lrTb"/>
            <w:noWrap/>
          </w:tcPr>
          <w:p>
            <w:pPr>
              <w:jc w:val="center"/>
              <w:keepLines w:val="0"/>
              <w:keepNext w:val="0"/>
              <w:pageBreakBefore w:val="0"/>
              <w:spacing w:line="500" w:lineRule="exact"/>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t xml:space="preserve">拟任岗位</w:t>
            </w:r>
            <w:r/>
          </w:p>
        </w:tc>
      </w:tr>
      <w:tr>
        <w:trPr>
          <w:jc w:val="center"/>
          <w:trHeight w:val="790"/>
        </w:trPr>
        <w:tc>
          <w:tcPr>
            <w:tcW w:w="1230" w:type="dxa"/>
            <w:textDirection w:val="lrTb"/>
            <w:noWrap/>
          </w:tcPr>
          <w:p>
            <w:pPr>
              <w:keepLines w:val="0"/>
              <w:keepNext w:val="0"/>
              <w:pageBreakBefore w:val="0"/>
              <w:spacing w:line="500" w:lineRule="exact"/>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r>
            <w:r/>
          </w:p>
        </w:tc>
        <w:tc>
          <w:tcPr>
            <w:tcW w:w="1447" w:type="dxa"/>
            <w:textDirection w:val="lrTb"/>
            <w:noWrap/>
          </w:tcPr>
          <w:p>
            <w:pPr>
              <w:keepLines w:val="0"/>
              <w:keepNext w:val="0"/>
              <w:pageBreakBefore w:val="0"/>
              <w:spacing w:line="500" w:lineRule="exact"/>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r>
            <w:r/>
          </w:p>
        </w:tc>
        <w:tc>
          <w:tcPr>
            <w:tcW w:w="1397" w:type="dxa"/>
            <w:textDirection w:val="lrTb"/>
            <w:noWrap/>
          </w:tcPr>
          <w:p>
            <w:pPr>
              <w:keepLines w:val="0"/>
              <w:keepNext w:val="0"/>
              <w:pageBreakBefore w:val="0"/>
              <w:spacing w:line="500" w:lineRule="exact"/>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r>
            <w:r/>
          </w:p>
        </w:tc>
        <w:tc>
          <w:tcPr>
            <w:tcW w:w="1397" w:type="dxa"/>
            <w:textDirection w:val="lrTb"/>
            <w:noWrap/>
          </w:tcPr>
          <w:p>
            <w:pPr>
              <w:keepLines w:val="0"/>
              <w:keepNext w:val="0"/>
              <w:pageBreakBefore w:val="0"/>
              <w:spacing w:line="500" w:lineRule="exact"/>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r>
            <w:r/>
          </w:p>
        </w:tc>
        <w:tc>
          <w:tcPr>
            <w:tcW w:w="1720" w:type="dxa"/>
            <w:textDirection w:val="lrTb"/>
            <w:noWrap/>
          </w:tcPr>
          <w:p>
            <w:pPr>
              <w:keepLines w:val="0"/>
              <w:keepNext w:val="0"/>
              <w:pageBreakBefore w:val="0"/>
              <w:spacing w:line="500" w:lineRule="exact"/>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r>
            <w:r/>
          </w:p>
        </w:tc>
        <w:tc>
          <w:tcPr>
            <w:tcW w:w="1880" w:type="dxa"/>
            <w:textDirection w:val="lrTb"/>
            <w:noWrap/>
          </w:tcPr>
          <w:p>
            <w:pPr>
              <w:keepLines w:val="0"/>
              <w:keepNext w:val="0"/>
              <w:pageBreakBefore w:val="0"/>
              <w:spacing w:line="500" w:lineRule="exact"/>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r>
            <w:r/>
          </w:p>
        </w:tc>
      </w:tr>
      <w:tr>
        <w:trPr>
          <w:jc w:val="center"/>
          <w:trHeight w:val="802"/>
        </w:trPr>
        <w:tc>
          <w:tcPr>
            <w:tcW w:w="1230" w:type="dxa"/>
            <w:textDirection w:val="lrTb"/>
            <w:noWrap/>
          </w:tcPr>
          <w:p>
            <w:pPr>
              <w:keepLines w:val="0"/>
              <w:keepNext w:val="0"/>
              <w:pageBreakBefore w:val="0"/>
              <w:spacing w:line="500" w:lineRule="exact"/>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r>
            <w:r/>
          </w:p>
        </w:tc>
        <w:tc>
          <w:tcPr>
            <w:tcW w:w="1447" w:type="dxa"/>
            <w:textDirection w:val="lrTb"/>
            <w:noWrap/>
          </w:tcPr>
          <w:p>
            <w:pPr>
              <w:keepLines w:val="0"/>
              <w:keepNext w:val="0"/>
              <w:pageBreakBefore w:val="0"/>
              <w:spacing w:line="500" w:lineRule="exact"/>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r>
            <w:r/>
          </w:p>
        </w:tc>
        <w:tc>
          <w:tcPr>
            <w:tcW w:w="1397" w:type="dxa"/>
            <w:textDirection w:val="lrTb"/>
            <w:noWrap/>
          </w:tcPr>
          <w:p>
            <w:pPr>
              <w:keepLines w:val="0"/>
              <w:keepNext w:val="0"/>
              <w:pageBreakBefore w:val="0"/>
              <w:spacing w:line="500" w:lineRule="exact"/>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r>
            <w:r/>
          </w:p>
        </w:tc>
        <w:tc>
          <w:tcPr>
            <w:tcW w:w="1397" w:type="dxa"/>
            <w:textDirection w:val="lrTb"/>
            <w:noWrap/>
          </w:tcPr>
          <w:p>
            <w:pPr>
              <w:keepLines w:val="0"/>
              <w:keepNext w:val="0"/>
              <w:pageBreakBefore w:val="0"/>
              <w:spacing w:line="500" w:lineRule="exact"/>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r>
            <w:r/>
          </w:p>
        </w:tc>
        <w:tc>
          <w:tcPr>
            <w:tcW w:w="1720" w:type="dxa"/>
            <w:textDirection w:val="lrTb"/>
            <w:noWrap/>
          </w:tcPr>
          <w:p>
            <w:pPr>
              <w:keepLines w:val="0"/>
              <w:keepNext w:val="0"/>
              <w:pageBreakBefore w:val="0"/>
              <w:spacing w:line="500" w:lineRule="exact"/>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r>
            <w:r/>
          </w:p>
        </w:tc>
        <w:tc>
          <w:tcPr>
            <w:tcW w:w="1880" w:type="dxa"/>
            <w:textDirection w:val="lrTb"/>
            <w:noWrap/>
          </w:tcPr>
          <w:p>
            <w:pPr>
              <w:keepLines w:val="0"/>
              <w:keepNext w:val="0"/>
              <w:pageBreakBefore w:val="0"/>
              <w:spacing w:line="500" w:lineRule="exact"/>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r>
            <w:r/>
          </w:p>
        </w:tc>
      </w:tr>
      <w:tr>
        <w:trPr>
          <w:jc w:val="center"/>
          <w:trHeight w:val="802"/>
        </w:trPr>
        <w:tc>
          <w:tcPr>
            <w:tcW w:w="1230" w:type="dxa"/>
            <w:textDirection w:val="lrTb"/>
            <w:noWrap/>
          </w:tcPr>
          <w:p>
            <w:pPr>
              <w:keepLines w:val="0"/>
              <w:keepNext w:val="0"/>
              <w:pageBreakBefore w:val="0"/>
              <w:spacing w:line="500" w:lineRule="exact"/>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r>
            <w:r/>
          </w:p>
        </w:tc>
        <w:tc>
          <w:tcPr>
            <w:tcW w:w="1447" w:type="dxa"/>
            <w:textDirection w:val="lrTb"/>
            <w:noWrap/>
          </w:tcPr>
          <w:p>
            <w:pPr>
              <w:keepLines w:val="0"/>
              <w:keepNext w:val="0"/>
              <w:pageBreakBefore w:val="0"/>
              <w:spacing w:line="500" w:lineRule="exact"/>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r>
            <w:r/>
          </w:p>
        </w:tc>
        <w:tc>
          <w:tcPr>
            <w:tcW w:w="1397" w:type="dxa"/>
            <w:textDirection w:val="lrTb"/>
            <w:noWrap/>
          </w:tcPr>
          <w:p>
            <w:pPr>
              <w:keepLines w:val="0"/>
              <w:keepNext w:val="0"/>
              <w:pageBreakBefore w:val="0"/>
              <w:spacing w:line="500" w:lineRule="exact"/>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r>
            <w:r/>
          </w:p>
        </w:tc>
        <w:tc>
          <w:tcPr>
            <w:tcW w:w="1397" w:type="dxa"/>
            <w:textDirection w:val="lrTb"/>
            <w:noWrap/>
          </w:tcPr>
          <w:p>
            <w:pPr>
              <w:keepLines w:val="0"/>
              <w:keepNext w:val="0"/>
              <w:pageBreakBefore w:val="0"/>
              <w:spacing w:line="500" w:lineRule="exact"/>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r>
            <w:r/>
          </w:p>
        </w:tc>
        <w:tc>
          <w:tcPr>
            <w:tcW w:w="1720" w:type="dxa"/>
            <w:textDirection w:val="lrTb"/>
            <w:noWrap/>
          </w:tcPr>
          <w:p>
            <w:pPr>
              <w:keepLines w:val="0"/>
              <w:keepNext w:val="0"/>
              <w:pageBreakBefore w:val="0"/>
              <w:spacing w:line="500" w:lineRule="exact"/>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r>
            <w:r/>
          </w:p>
        </w:tc>
        <w:tc>
          <w:tcPr>
            <w:tcW w:w="1880" w:type="dxa"/>
            <w:textDirection w:val="lrTb"/>
            <w:noWrap/>
          </w:tcPr>
          <w:p>
            <w:pPr>
              <w:keepLines w:val="0"/>
              <w:keepNext w:val="0"/>
              <w:pageBreakBefore w:val="0"/>
              <w:spacing w:line="500" w:lineRule="exact"/>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r>
            <w:r/>
          </w:p>
        </w:tc>
      </w:tr>
      <w:tr>
        <w:trPr>
          <w:jc w:val="center"/>
          <w:trHeight w:val="802"/>
        </w:trPr>
        <w:tc>
          <w:tcPr>
            <w:tcW w:w="1230" w:type="dxa"/>
            <w:textDirection w:val="lrTb"/>
            <w:noWrap/>
          </w:tcPr>
          <w:p>
            <w:pPr>
              <w:keepLines w:val="0"/>
              <w:keepNext w:val="0"/>
              <w:pageBreakBefore w:val="0"/>
              <w:spacing w:line="500" w:lineRule="exact"/>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r>
            <w:r/>
          </w:p>
        </w:tc>
        <w:tc>
          <w:tcPr>
            <w:tcW w:w="1447" w:type="dxa"/>
            <w:textDirection w:val="lrTb"/>
            <w:noWrap/>
          </w:tcPr>
          <w:p>
            <w:pPr>
              <w:keepLines w:val="0"/>
              <w:keepNext w:val="0"/>
              <w:pageBreakBefore w:val="0"/>
              <w:spacing w:line="500" w:lineRule="exact"/>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r>
            <w:r/>
          </w:p>
        </w:tc>
        <w:tc>
          <w:tcPr>
            <w:tcW w:w="1397" w:type="dxa"/>
            <w:textDirection w:val="lrTb"/>
            <w:noWrap/>
          </w:tcPr>
          <w:p>
            <w:pPr>
              <w:keepLines w:val="0"/>
              <w:keepNext w:val="0"/>
              <w:pageBreakBefore w:val="0"/>
              <w:spacing w:line="500" w:lineRule="exact"/>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r>
            <w:r/>
          </w:p>
        </w:tc>
        <w:tc>
          <w:tcPr>
            <w:tcW w:w="1397" w:type="dxa"/>
            <w:textDirection w:val="lrTb"/>
            <w:noWrap/>
          </w:tcPr>
          <w:p>
            <w:pPr>
              <w:keepLines w:val="0"/>
              <w:keepNext w:val="0"/>
              <w:pageBreakBefore w:val="0"/>
              <w:spacing w:line="500" w:lineRule="exact"/>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r>
            <w:r/>
          </w:p>
        </w:tc>
        <w:tc>
          <w:tcPr>
            <w:tcW w:w="1720" w:type="dxa"/>
            <w:textDirection w:val="lrTb"/>
            <w:noWrap/>
          </w:tcPr>
          <w:p>
            <w:pPr>
              <w:keepLines w:val="0"/>
              <w:keepNext w:val="0"/>
              <w:pageBreakBefore w:val="0"/>
              <w:spacing w:line="500" w:lineRule="exact"/>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r>
            <w:r/>
          </w:p>
        </w:tc>
        <w:tc>
          <w:tcPr>
            <w:tcW w:w="1880" w:type="dxa"/>
            <w:textDirection w:val="lrTb"/>
            <w:noWrap/>
          </w:tcPr>
          <w:p>
            <w:pPr>
              <w:keepLines w:val="0"/>
              <w:keepNext w:val="0"/>
              <w:pageBreakBefore w:val="0"/>
              <w:spacing w:line="500" w:lineRule="exact"/>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r>
            <w:r/>
          </w:p>
        </w:tc>
      </w:tr>
      <w:tr>
        <w:trPr>
          <w:jc w:val="center"/>
          <w:trHeight w:val="802"/>
        </w:trPr>
        <w:tc>
          <w:tcPr>
            <w:tcW w:w="1230" w:type="dxa"/>
            <w:textDirection w:val="lrTb"/>
            <w:noWrap/>
          </w:tcPr>
          <w:p>
            <w:pPr>
              <w:keepLines w:val="0"/>
              <w:keepNext w:val="0"/>
              <w:pageBreakBefore w:val="0"/>
              <w:spacing w:line="500" w:lineRule="exact"/>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r>
            <w:r/>
          </w:p>
        </w:tc>
        <w:tc>
          <w:tcPr>
            <w:tcW w:w="1447" w:type="dxa"/>
            <w:textDirection w:val="lrTb"/>
            <w:noWrap/>
          </w:tcPr>
          <w:p>
            <w:pPr>
              <w:keepLines w:val="0"/>
              <w:keepNext w:val="0"/>
              <w:pageBreakBefore w:val="0"/>
              <w:spacing w:line="500" w:lineRule="exact"/>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r>
            <w:r/>
          </w:p>
        </w:tc>
        <w:tc>
          <w:tcPr>
            <w:tcW w:w="1397" w:type="dxa"/>
            <w:textDirection w:val="lrTb"/>
            <w:noWrap/>
          </w:tcPr>
          <w:p>
            <w:pPr>
              <w:keepLines w:val="0"/>
              <w:keepNext w:val="0"/>
              <w:pageBreakBefore w:val="0"/>
              <w:spacing w:line="500" w:lineRule="exact"/>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r>
            <w:r/>
          </w:p>
        </w:tc>
        <w:tc>
          <w:tcPr>
            <w:tcW w:w="1397" w:type="dxa"/>
            <w:textDirection w:val="lrTb"/>
            <w:noWrap/>
          </w:tcPr>
          <w:p>
            <w:pPr>
              <w:keepLines w:val="0"/>
              <w:keepNext w:val="0"/>
              <w:pageBreakBefore w:val="0"/>
              <w:spacing w:line="500" w:lineRule="exact"/>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r>
            <w:r/>
          </w:p>
        </w:tc>
        <w:tc>
          <w:tcPr>
            <w:tcW w:w="1720" w:type="dxa"/>
            <w:textDirection w:val="lrTb"/>
            <w:noWrap/>
          </w:tcPr>
          <w:p>
            <w:pPr>
              <w:keepLines w:val="0"/>
              <w:keepNext w:val="0"/>
              <w:pageBreakBefore w:val="0"/>
              <w:spacing w:line="500" w:lineRule="exact"/>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r>
            <w:r/>
          </w:p>
        </w:tc>
        <w:tc>
          <w:tcPr>
            <w:tcW w:w="1880" w:type="dxa"/>
            <w:textDirection w:val="lrTb"/>
            <w:noWrap/>
          </w:tcPr>
          <w:p>
            <w:pPr>
              <w:keepLines w:val="0"/>
              <w:keepNext w:val="0"/>
              <w:pageBreakBefore w:val="0"/>
              <w:spacing w:line="500" w:lineRule="exact"/>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r>
            <w:r/>
          </w:p>
        </w:tc>
      </w:tr>
      <w:tr>
        <w:trPr>
          <w:jc w:val="center"/>
          <w:trHeight w:val="802"/>
        </w:trPr>
        <w:tc>
          <w:tcPr>
            <w:tcW w:w="1230" w:type="dxa"/>
            <w:textDirection w:val="lrTb"/>
            <w:noWrap/>
          </w:tcPr>
          <w:p>
            <w:pPr>
              <w:keepLines w:val="0"/>
              <w:keepNext w:val="0"/>
              <w:pageBreakBefore w:val="0"/>
              <w:spacing w:line="500" w:lineRule="exact"/>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r>
            <w:r/>
          </w:p>
        </w:tc>
        <w:tc>
          <w:tcPr>
            <w:tcW w:w="1447" w:type="dxa"/>
            <w:textDirection w:val="lrTb"/>
            <w:noWrap/>
          </w:tcPr>
          <w:p>
            <w:pPr>
              <w:keepLines w:val="0"/>
              <w:keepNext w:val="0"/>
              <w:pageBreakBefore w:val="0"/>
              <w:spacing w:line="500" w:lineRule="exact"/>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r>
            <w:r/>
          </w:p>
        </w:tc>
        <w:tc>
          <w:tcPr>
            <w:tcW w:w="1397" w:type="dxa"/>
            <w:textDirection w:val="lrTb"/>
            <w:noWrap/>
          </w:tcPr>
          <w:p>
            <w:pPr>
              <w:keepLines w:val="0"/>
              <w:keepNext w:val="0"/>
              <w:pageBreakBefore w:val="0"/>
              <w:spacing w:line="500" w:lineRule="exact"/>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r>
            <w:r/>
          </w:p>
        </w:tc>
        <w:tc>
          <w:tcPr>
            <w:tcW w:w="1397" w:type="dxa"/>
            <w:textDirection w:val="lrTb"/>
            <w:noWrap/>
          </w:tcPr>
          <w:p>
            <w:pPr>
              <w:keepLines w:val="0"/>
              <w:keepNext w:val="0"/>
              <w:pageBreakBefore w:val="0"/>
              <w:spacing w:line="500" w:lineRule="exact"/>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r>
            <w:r/>
          </w:p>
        </w:tc>
        <w:tc>
          <w:tcPr>
            <w:tcW w:w="1720" w:type="dxa"/>
            <w:textDirection w:val="lrTb"/>
            <w:noWrap/>
          </w:tcPr>
          <w:p>
            <w:pPr>
              <w:keepLines w:val="0"/>
              <w:keepNext w:val="0"/>
              <w:pageBreakBefore w:val="0"/>
              <w:spacing w:line="500" w:lineRule="exact"/>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r>
            <w:r/>
          </w:p>
        </w:tc>
        <w:tc>
          <w:tcPr>
            <w:tcW w:w="1880" w:type="dxa"/>
            <w:textDirection w:val="lrTb"/>
            <w:noWrap/>
          </w:tcPr>
          <w:p>
            <w:pPr>
              <w:keepLines w:val="0"/>
              <w:keepNext w:val="0"/>
              <w:pageBreakBefore w:val="0"/>
              <w:spacing w:line="500" w:lineRule="exact"/>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r>
            <w:r/>
          </w:p>
        </w:tc>
      </w:tr>
      <w:tr>
        <w:trPr>
          <w:jc w:val="center"/>
          <w:trHeight w:val="790"/>
        </w:trPr>
        <w:tc>
          <w:tcPr>
            <w:tcW w:w="1230" w:type="dxa"/>
            <w:textDirection w:val="lrTb"/>
            <w:noWrap/>
          </w:tcPr>
          <w:p>
            <w:pPr>
              <w:keepLines w:val="0"/>
              <w:keepNext w:val="0"/>
              <w:pageBreakBefore w:val="0"/>
              <w:spacing w:line="500" w:lineRule="exact"/>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r>
            <w:r/>
          </w:p>
        </w:tc>
        <w:tc>
          <w:tcPr>
            <w:tcW w:w="1447" w:type="dxa"/>
            <w:textDirection w:val="lrTb"/>
            <w:noWrap/>
          </w:tcPr>
          <w:p>
            <w:pPr>
              <w:keepLines w:val="0"/>
              <w:keepNext w:val="0"/>
              <w:pageBreakBefore w:val="0"/>
              <w:spacing w:line="500" w:lineRule="exact"/>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r>
            <w:r/>
          </w:p>
        </w:tc>
        <w:tc>
          <w:tcPr>
            <w:tcW w:w="1397" w:type="dxa"/>
            <w:textDirection w:val="lrTb"/>
            <w:noWrap/>
          </w:tcPr>
          <w:p>
            <w:pPr>
              <w:keepLines w:val="0"/>
              <w:keepNext w:val="0"/>
              <w:pageBreakBefore w:val="0"/>
              <w:spacing w:line="500" w:lineRule="exact"/>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r>
            <w:r/>
          </w:p>
        </w:tc>
        <w:tc>
          <w:tcPr>
            <w:tcW w:w="1397" w:type="dxa"/>
            <w:textDirection w:val="lrTb"/>
            <w:noWrap/>
          </w:tcPr>
          <w:p>
            <w:pPr>
              <w:keepLines w:val="0"/>
              <w:keepNext w:val="0"/>
              <w:pageBreakBefore w:val="0"/>
              <w:spacing w:line="500" w:lineRule="exact"/>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r>
            <w:r/>
          </w:p>
        </w:tc>
        <w:tc>
          <w:tcPr>
            <w:tcW w:w="1720" w:type="dxa"/>
            <w:textDirection w:val="lrTb"/>
            <w:noWrap/>
          </w:tcPr>
          <w:p>
            <w:pPr>
              <w:keepLines w:val="0"/>
              <w:keepNext w:val="0"/>
              <w:pageBreakBefore w:val="0"/>
              <w:spacing w:line="500" w:lineRule="exact"/>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r>
            <w:r/>
          </w:p>
        </w:tc>
        <w:tc>
          <w:tcPr>
            <w:tcW w:w="1880" w:type="dxa"/>
            <w:textDirection w:val="lrTb"/>
            <w:noWrap/>
          </w:tcPr>
          <w:p>
            <w:pPr>
              <w:keepLines w:val="0"/>
              <w:keepNext w:val="0"/>
              <w:pageBreakBefore w:val="0"/>
              <w:spacing w:line="500" w:lineRule="exact"/>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r>
            <w:r/>
          </w:p>
        </w:tc>
      </w:tr>
      <w:tr>
        <w:trPr>
          <w:jc w:val="center"/>
          <w:trHeight w:val="802"/>
        </w:trPr>
        <w:tc>
          <w:tcPr>
            <w:tcW w:w="1230" w:type="dxa"/>
            <w:textDirection w:val="lrTb"/>
            <w:noWrap/>
          </w:tcPr>
          <w:p>
            <w:pPr>
              <w:keepLines w:val="0"/>
              <w:keepNext w:val="0"/>
              <w:pageBreakBefore w:val="0"/>
              <w:spacing w:line="500" w:lineRule="exact"/>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r>
            <w:r/>
          </w:p>
        </w:tc>
        <w:tc>
          <w:tcPr>
            <w:tcW w:w="1447" w:type="dxa"/>
            <w:textDirection w:val="lrTb"/>
            <w:noWrap/>
          </w:tcPr>
          <w:p>
            <w:pPr>
              <w:keepLines w:val="0"/>
              <w:keepNext w:val="0"/>
              <w:pageBreakBefore w:val="0"/>
              <w:spacing w:line="500" w:lineRule="exact"/>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r>
            <w:r/>
          </w:p>
        </w:tc>
        <w:tc>
          <w:tcPr>
            <w:tcW w:w="1397" w:type="dxa"/>
            <w:textDirection w:val="lrTb"/>
            <w:noWrap/>
          </w:tcPr>
          <w:p>
            <w:pPr>
              <w:keepLines w:val="0"/>
              <w:keepNext w:val="0"/>
              <w:pageBreakBefore w:val="0"/>
              <w:spacing w:line="500" w:lineRule="exact"/>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r>
            <w:r/>
          </w:p>
        </w:tc>
        <w:tc>
          <w:tcPr>
            <w:tcW w:w="1397" w:type="dxa"/>
            <w:textDirection w:val="lrTb"/>
            <w:noWrap/>
          </w:tcPr>
          <w:p>
            <w:pPr>
              <w:keepLines w:val="0"/>
              <w:keepNext w:val="0"/>
              <w:pageBreakBefore w:val="0"/>
              <w:spacing w:line="500" w:lineRule="exact"/>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r>
            <w:r/>
          </w:p>
        </w:tc>
        <w:tc>
          <w:tcPr>
            <w:tcW w:w="1720" w:type="dxa"/>
            <w:textDirection w:val="lrTb"/>
            <w:noWrap/>
          </w:tcPr>
          <w:p>
            <w:pPr>
              <w:keepLines w:val="0"/>
              <w:keepNext w:val="0"/>
              <w:pageBreakBefore w:val="0"/>
              <w:spacing w:line="500" w:lineRule="exact"/>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r>
            <w:r/>
          </w:p>
        </w:tc>
        <w:tc>
          <w:tcPr>
            <w:tcW w:w="1880" w:type="dxa"/>
            <w:textDirection w:val="lrTb"/>
            <w:noWrap/>
          </w:tcPr>
          <w:p>
            <w:pPr>
              <w:keepLines w:val="0"/>
              <w:keepNext w:val="0"/>
              <w:pageBreakBefore w:val="0"/>
              <w:spacing w:line="500" w:lineRule="exact"/>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r>
            <w:r/>
          </w:p>
        </w:tc>
      </w:tr>
      <w:tr>
        <w:trPr>
          <w:jc w:val="center"/>
          <w:trHeight w:val="815"/>
        </w:trPr>
        <w:tc>
          <w:tcPr>
            <w:tcW w:w="1230" w:type="dxa"/>
            <w:textDirection w:val="lrTb"/>
            <w:noWrap/>
          </w:tcPr>
          <w:p>
            <w:pPr>
              <w:keepLines w:val="0"/>
              <w:keepNext w:val="0"/>
              <w:pageBreakBefore w:val="0"/>
              <w:spacing w:line="500" w:lineRule="exact"/>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r>
            <w:r/>
          </w:p>
        </w:tc>
        <w:tc>
          <w:tcPr>
            <w:tcW w:w="1447" w:type="dxa"/>
            <w:textDirection w:val="lrTb"/>
            <w:noWrap/>
          </w:tcPr>
          <w:p>
            <w:pPr>
              <w:keepLines w:val="0"/>
              <w:keepNext w:val="0"/>
              <w:pageBreakBefore w:val="0"/>
              <w:spacing w:line="500" w:lineRule="exact"/>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r>
            <w:r/>
          </w:p>
        </w:tc>
        <w:tc>
          <w:tcPr>
            <w:tcW w:w="1397" w:type="dxa"/>
            <w:textDirection w:val="lrTb"/>
            <w:noWrap/>
          </w:tcPr>
          <w:p>
            <w:pPr>
              <w:keepLines w:val="0"/>
              <w:keepNext w:val="0"/>
              <w:pageBreakBefore w:val="0"/>
              <w:spacing w:line="500" w:lineRule="exact"/>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r>
            <w:r/>
          </w:p>
        </w:tc>
        <w:tc>
          <w:tcPr>
            <w:tcW w:w="1397" w:type="dxa"/>
            <w:textDirection w:val="lrTb"/>
            <w:noWrap/>
          </w:tcPr>
          <w:p>
            <w:pPr>
              <w:keepLines w:val="0"/>
              <w:keepNext w:val="0"/>
              <w:pageBreakBefore w:val="0"/>
              <w:spacing w:line="500" w:lineRule="exact"/>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r>
            <w:r/>
          </w:p>
        </w:tc>
        <w:tc>
          <w:tcPr>
            <w:tcW w:w="1720" w:type="dxa"/>
            <w:textDirection w:val="lrTb"/>
            <w:noWrap/>
          </w:tcPr>
          <w:p>
            <w:pPr>
              <w:keepLines w:val="0"/>
              <w:keepNext w:val="0"/>
              <w:pageBreakBefore w:val="0"/>
              <w:spacing w:line="500" w:lineRule="exact"/>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r>
            <w:r/>
          </w:p>
        </w:tc>
        <w:tc>
          <w:tcPr>
            <w:tcW w:w="1880" w:type="dxa"/>
            <w:textDirection w:val="lrTb"/>
            <w:noWrap/>
          </w:tcPr>
          <w:p>
            <w:pPr>
              <w:keepLines w:val="0"/>
              <w:keepNext w:val="0"/>
              <w:pageBreakBefore w:val="0"/>
              <w:spacing w:line="500" w:lineRule="exact"/>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r>
            <w:r/>
          </w:p>
        </w:tc>
      </w:tr>
    </w:tbl>
    <w:p>
      <w:pPr>
        <w:ind w:firstLine="120"/>
        <w:keepLines w:val="0"/>
        <w:keepNext w:val="0"/>
        <w:pageBreakBefore w:val="0"/>
        <w:spacing w:line="500" w:lineRule="exact"/>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r>
      <w:r/>
    </w:p>
    <w:p>
      <w:pPr>
        <w:ind w:firstLine="120"/>
        <w:keepLines w:val="0"/>
        <w:keepNext w:val="0"/>
        <w:pageBreakBefore w:val="0"/>
        <w:spacing w:line="500" w:lineRule="exact"/>
        <w:rPr>
          <w:rFonts w:hint="eastAsia" w:ascii="仿宋" w:hAnsi="仿宋" w:eastAsia="仿宋" w:cs="仿宋"/>
          <w:color w:val="auto"/>
          <w:sz w:val="28"/>
          <w:szCs w:val="28"/>
          <w:highlight w:val="none"/>
          <w:u w:val="single"/>
        </w:rPr>
      </w:pPr>
      <w:r>
        <w:rPr>
          <w:rFonts w:hint="eastAsia" w:ascii="仿宋" w:hAnsi="仿宋" w:eastAsia="仿宋" w:cs="仿宋"/>
          <w:color w:val="auto"/>
          <w:sz w:val="28"/>
          <w:szCs w:val="28"/>
          <w:highlight w:val="none"/>
        </w:rPr>
        <w:t xml:space="preserve">磋商供应商：</w:t>
      </w:r>
      <w:r>
        <w:rPr>
          <w:rFonts w:hint="eastAsia" w:ascii="仿宋" w:hAnsi="仿宋" w:eastAsia="仿宋" w:cs="仿宋"/>
          <w:color w:val="auto"/>
          <w:sz w:val="28"/>
          <w:szCs w:val="28"/>
          <w:highlight w:val="none"/>
          <w:u w:val="single"/>
        </w:rPr>
        <w:t xml:space="preserve">（加盖电子签章）</w:t>
      </w:r>
      <w:r/>
    </w:p>
    <w:p>
      <w:pPr>
        <w:ind w:firstLine="120"/>
        <w:keepLines w:val="0"/>
        <w:keepNext w:val="0"/>
        <w:pageBreakBefore w:val="0"/>
        <w:spacing w:line="500" w:lineRule="exact"/>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t xml:space="preserve">法定代表人签字：</w:t>
      </w:r>
      <w:r>
        <w:rPr>
          <w:rFonts w:hint="eastAsia" w:ascii="仿宋" w:hAnsi="仿宋" w:eastAsia="仿宋" w:cs="仿宋"/>
          <w:color w:val="auto"/>
          <w:sz w:val="28"/>
          <w:szCs w:val="28"/>
          <w:highlight w:val="none"/>
          <w:u w:val="single"/>
        </w:rPr>
        <w:t xml:space="preserve">（电子签章或电子签字）</w:t>
      </w:r>
      <w:r/>
    </w:p>
    <w:p>
      <w:pPr>
        <w:keepLines w:val="0"/>
        <w:keepNext w:val="0"/>
        <w:pageBreakBefore w:val="0"/>
        <w:spacing w:line="500" w:lineRule="exact"/>
        <w:rPr>
          <w:rFonts w:hint="eastAsia" w:ascii="仿宋" w:hAnsi="仿宋" w:eastAsia="仿宋" w:cs="仿宋"/>
          <w:b/>
          <w:bCs/>
          <w:color w:val="auto"/>
          <w:sz w:val="28"/>
          <w:szCs w:val="28"/>
          <w:highlight w:val="none"/>
        </w:rPr>
      </w:pPr>
      <w:r>
        <w:rPr>
          <w:rFonts w:hint="eastAsia" w:ascii="仿宋" w:hAnsi="仿宋" w:eastAsia="仿宋" w:cs="仿宋"/>
          <w:b/>
          <w:bCs/>
          <w:color w:val="auto"/>
          <w:sz w:val="28"/>
          <w:szCs w:val="28"/>
          <w:highlight w:val="none"/>
        </w:rPr>
        <w:t xml:space="preserve">注：此表为表样，行数可自行添加，但表式不变。</w:t>
      </w:r>
      <w:r/>
    </w:p>
    <w:p>
      <w:pPr>
        <w:jc w:val="center"/>
        <w:keepLines w:val="0"/>
        <w:keepNext w:val="0"/>
        <w:pageBreakBefore w:val="0"/>
        <w:spacing w:line="500" w:lineRule="exact"/>
        <w:rPr>
          <w:rFonts w:hint="eastAsia" w:ascii="仿宋" w:hAnsi="仿宋" w:eastAsia="仿宋" w:cs="仿宋"/>
          <w:b/>
          <w:bCs/>
          <w:color w:val="auto"/>
          <w:sz w:val="28"/>
          <w:szCs w:val="28"/>
          <w:highlight w:val="none"/>
        </w:rPr>
      </w:pPr>
      <w:r>
        <w:rPr>
          <w:rFonts w:hint="eastAsia" w:ascii="仿宋" w:hAnsi="仿宋" w:eastAsia="仿宋" w:cs="仿宋"/>
          <w:b/>
          <w:bCs/>
          <w:color w:val="auto"/>
          <w:sz w:val="28"/>
          <w:szCs w:val="28"/>
          <w:highlight w:val="none"/>
        </w:rPr>
        <w:br w:type="page" w:clear="all"/>
      </w:r>
      <w:r>
        <w:rPr>
          <w:rFonts w:hint="eastAsia" w:ascii="仿宋" w:hAnsi="仿宋" w:eastAsia="仿宋" w:cs="仿宋"/>
          <w:b/>
          <w:bCs/>
          <w:color w:val="auto"/>
          <w:sz w:val="28"/>
          <w:szCs w:val="28"/>
          <w:highlight w:val="none"/>
        </w:rPr>
        <w:t xml:space="preserve">四、资质审查时供应商必须提交的资格证明文件</w:t>
      </w:r>
      <w:r/>
    </w:p>
    <w:p>
      <w:pPr>
        <w:pStyle w:val="813"/>
        <w:ind w:firstLine="560"/>
        <w:spacing w:line="520" w:lineRule="exact"/>
        <w:rPr>
          <w:rFonts w:hint="eastAsia" w:ascii="仿宋" w:hAnsi="仿宋" w:eastAsia="仿宋"/>
          <w:b/>
          <w:bCs/>
          <w:sz w:val="32"/>
          <w:szCs w:val="32"/>
          <w:highlight w:val="none"/>
        </w:rPr>
      </w:pPr>
      <w:r>
        <w:rPr>
          <w:rFonts w:hint="eastAsia" w:ascii="仿宋" w:hAnsi="仿宋" w:eastAsia="仿宋"/>
          <w:sz w:val="28"/>
          <w:szCs w:val="28"/>
          <w:highlight w:val="none"/>
        </w:rPr>
        <w:t xml:space="preserve">1、供应商提供下列材料之一:</w:t>
      </w:r>
      <w:r/>
    </w:p>
    <w:p>
      <w:pPr>
        <w:ind w:firstLine="420"/>
        <w:spacing w:line="520" w:lineRule="exact"/>
        <w:rPr>
          <w:rFonts w:hint="eastAsia" w:ascii="仿宋" w:hAnsi="仿宋" w:eastAsia="仿宋"/>
          <w:sz w:val="28"/>
          <w:highlight w:val="none"/>
        </w:rPr>
      </w:pPr>
      <w:r>
        <w:rPr>
          <w:rFonts w:hint="eastAsia" w:ascii="仿宋" w:hAnsi="仿宋" w:eastAsia="仿宋"/>
          <w:sz w:val="28"/>
          <w:highlight w:val="none"/>
        </w:rPr>
        <w:t xml:space="preserve">（1）</w:t>
      </w:r>
      <w:r>
        <w:rPr>
          <w:rFonts w:hint="eastAsia" w:ascii="仿宋" w:hAnsi="仿宋" w:eastAsia="仿宋" w:cs="Arial"/>
          <w:bCs/>
          <w:sz w:val="28"/>
          <w:szCs w:val="28"/>
          <w:highlight w:val="none"/>
        </w:rPr>
        <w:t xml:space="preserve">法定代表人资格证明</w:t>
      </w:r>
      <w:r>
        <w:rPr>
          <w:rFonts w:hint="eastAsia" w:ascii="仿宋" w:hAnsi="仿宋" w:eastAsia="仿宋"/>
          <w:sz w:val="28"/>
          <w:highlight w:val="none"/>
        </w:rPr>
        <w:t xml:space="preserve">（格式详见示范格式一）和</w:t>
      </w:r>
      <w:r>
        <w:rPr>
          <w:rFonts w:hint="eastAsia" w:ascii="仿宋" w:hAnsi="仿宋" w:eastAsia="仿宋"/>
          <w:bCs/>
          <w:sz w:val="28"/>
          <w:highlight w:val="none"/>
        </w:rPr>
        <w:t xml:space="preserve">法定代表人</w:t>
      </w:r>
      <w:r>
        <w:rPr>
          <w:rFonts w:hint="eastAsia" w:ascii="仿宋" w:hAnsi="仿宋" w:eastAsia="仿宋"/>
          <w:bCs/>
          <w:sz w:val="28"/>
          <w:szCs w:val="28"/>
          <w:highlight w:val="none"/>
        </w:rPr>
        <w:t xml:space="preserve">身份证（加盖</w:t>
      </w:r>
      <w:r>
        <w:rPr>
          <w:rFonts w:hint="eastAsia" w:ascii="仿宋" w:hAnsi="仿宋" w:eastAsia="仿宋"/>
          <w:sz w:val="28"/>
          <w:highlight w:val="none"/>
        </w:rPr>
        <w:t xml:space="preserve">CA电子签</w:t>
      </w:r>
      <w:r>
        <w:rPr>
          <w:rFonts w:hint="eastAsia" w:ascii="仿宋" w:hAnsi="仿宋" w:eastAsia="仿宋"/>
          <w:bCs/>
          <w:sz w:val="28"/>
          <w:szCs w:val="28"/>
          <w:highlight w:val="none"/>
        </w:rPr>
        <w:t xml:space="preserve">章）</w:t>
      </w:r>
      <w:r>
        <w:rPr>
          <w:rFonts w:hint="eastAsia" w:ascii="仿宋" w:hAnsi="仿宋" w:eastAsia="仿宋"/>
          <w:sz w:val="28"/>
          <w:highlight w:val="none"/>
        </w:rPr>
        <w:t xml:space="preserve">；</w:t>
      </w:r>
      <w:r/>
    </w:p>
    <w:p>
      <w:pPr>
        <w:ind w:firstLine="420"/>
        <w:spacing w:line="520" w:lineRule="exact"/>
        <w:rPr>
          <w:rFonts w:hint="eastAsia" w:ascii="仿宋" w:hAnsi="仿宋" w:eastAsia="仿宋"/>
          <w:sz w:val="28"/>
          <w:highlight w:val="none"/>
        </w:rPr>
      </w:pPr>
      <w:r>
        <w:rPr>
          <w:rFonts w:hint="eastAsia" w:ascii="仿宋" w:hAnsi="仿宋" w:eastAsia="仿宋"/>
          <w:sz w:val="28"/>
          <w:highlight w:val="none"/>
        </w:rPr>
        <w:t xml:space="preserve">（2）授权委托书（格式详见示范格式二）和</w:t>
      </w:r>
      <w:r>
        <w:rPr>
          <w:rFonts w:hint="eastAsia" w:ascii="仿宋" w:hAnsi="仿宋" w:eastAsia="仿宋"/>
          <w:bCs/>
          <w:sz w:val="28"/>
          <w:szCs w:val="28"/>
          <w:highlight w:val="none"/>
        </w:rPr>
        <w:t xml:space="preserve">受托人身份证（加盖</w:t>
      </w:r>
      <w:r>
        <w:rPr>
          <w:rFonts w:hint="eastAsia" w:ascii="仿宋" w:hAnsi="仿宋" w:eastAsia="仿宋"/>
          <w:sz w:val="28"/>
          <w:highlight w:val="none"/>
        </w:rPr>
        <w:t xml:space="preserve">CA电子签</w:t>
      </w:r>
      <w:r>
        <w:rPr>
          <w:rFonts w:hint="eastAsia" w:ascii="仿宋" w:hAnsi="仿宋" w:eastAsia="仿宋"/>
          <w:bCs/>
          <w:sz w:val="28"/>
          <w:szCs w:val="28"/>
          <w:highlight w:val="none"/>
        </w:rPr>
        <w:t xml:space="preserve">章）</w:t>
      </w:r>
      <w:r>
        <w:rPr>
          <w:rFonts w:hint="eastAsia" w:ascii="仿宋" w:hAnsi="仿宋" w:eastAsia="仿宋"/>
          <w:sz w:val="28"/>
          <w:highlight w:val="none"/>
        </w:rPr>
        <w:t xml:space="preserve">。</w:t>
      </w:r>
      <w:r/>
    </w:p>
    <w:p>
      <w:pPr>
        <w:ind w:firstLine="560"/>
        <w:spacing w:line="520" w:lineRule="exact"/>
        <w:rPr>
          <w:rFonts w:hint="eastAsia" w:ascii="仿宋" w:hAnsi="仿宋" w:eastAsia="仿宋"/>
          <w:sz w:val="28"/>
          <w:highlight w:val="none"/>
          <w:lang w:val="zh-CN"/>
        </w:rPr>
      </w:pPr>
      <w:r>
        <w:rPr>
          <w:rFonts w:hint="eastAsia" w:ascii="仿宋" w:hAnsi="仿宋" w:eastAsia="仿宋"/>
          <w:sz w:val="28"/>
          <w:highlight w:val="none"/>
        </w:rPr>
        <w:t xml:space="preserve">2、供应商符合《</w:t>
      </w:r>
      <w:r>
        <w:rPr>
          <w:rFonts w:hint="eastAsia" w:ascii="仿宋" w:hAnsi="仿宋" w:eastAsia="仿宋"/>
          <w:sz w:val="28"/>
          <w:highlight w:val="none"/>
          <w:lang w:eastAsia="zh-CN"/>
        </w:rPr>
        <w:t xml:space="preserve">中华人民共和国</w:t>
      </w:r>
      <w:r>
        <w:rPr>
          <w:rFonts w:hint="eastAsia" w:ascii="仿宋" w:hAnsi="仿宋" w:eastAsia="仿宋"/>
          <w:sz w:val="28"/>
          <w:highlight w:val="none"/>
        </w:rPr>
        <w:t xml:space="preserve">政府采购法》第二十二条规定条件的承诺函</w:t>
      </w:r>
      <w:r>
        <w:rPr>
          <w:rFonts w:hint="eastAsia" w:ascii="仿宋" w:hAnsi="仿宋" w:eastAsia="仿宋"/>
          <w:sz w:val="28"/>
          <w:highlight w:val="none"/>
          <w:lang w:val="zh-CN"/>
        </w:rPr>
        <w:t xml:space="preserve">（</w:t>
      </w:r>
      <w:r>
        <w:rPr>
          <w:rFonts w:hint="eastAsia" w:ascii="仿宋" w:hAnsi="仿宋" w:eastAsia="仿宋"/>
          <w:sz w:val="28"/>
          <w:highlight w:val="none"/>
        </w:rPr>
        <w:t xml:space="preserve">格式详见示范格式三</w:t>
      </w:r>
      <w:r>
        <w:rPr>
          <w:rFonts w:hint="eastAsia" w:ascii="仿宋" w:hAnsi="仿宋" w:eastAsia="仿宋"/>
          <w:sz w:val="28"/>
          <w:highlight w:val="none"/>
          <w:lang w:eastAsia="zh-CN"/>
        </w:rPr>
        <w:t xml:space="preserve">，</w:t>
      </w:r>
      <w:r>
        <w:rPr>
          <w:rFonts w:hint="eastAsia" w:ascii="仿宋" w:hAnsi="仿宋" w:eastAsia="仿宋"/>
          <w:bCs/>
          <w:sz w:val="28"/>
          <w:szCs w:val="28"/>
          <w:highlight w:val="none"/>
        </w:rPr>
        <w:t xml:space="preserve">加盖</w:t>
      </w:r>
      <w:r>
        <w:rPr>
          <w:rFonts w:hint="eastAsia" w:ascii="仿宋" w:hAnsi="仿宋" w:eastAsia="仿宋"/>
          <w:sz w:val="28"/>
          <w:highlight w:val="none"/>
        </w:rPr>
        <w:t xml:space="preserve">CA电子签</w:t>
      </w:r>
      <w:r>
        <w:rPr>
          <w:rFonts w:hint="eastAsia" w:ascii="仿宋" w:hAnsi="仿宋" w:eastAsia="仿宋"/>
          <w:bCs/>
          <w:sz w:val="28"/>
          <w:szCs w:val="28"/>
          <w:highlight w:val="none"/>
        </w:rPr>
        <w:t xml:space="preserve">章</w:t>
      </w:r>
      <w:r>
        <w:rPr>
          <w:rFonts w:hint="eastAsia" w:ascii="仿宋" w:hAnsi="仿宋" w:eastAsia="仿宋"/>
          <w:sz w:val="28"/>
          <w:highlight w:val="none"/>
          <w:lang w:val="zh-CN"/>
        </w:rPr>
        <w:t xml:space="preserve">）；</w:t>
      </w:r>
      <w:r/>
    </w:p>
    <w:p>
      <w:pPr>
        <w:ind w:firstLine="560"/>
        <w:spacing w:line="520" w:lineRule="exact"/>
        <w:rPr>
          <w:rFonts w:hint="eastAsia" w:ascii="仿宋" w:hAnsi="仿宋" w:eastAsia="仿宋"/>
          <w:sz w:val="28"/>
          <w:szCs w:val="28"/>
          <w:highlight w:val="none"/>
        </w:rPr>
      </w:pPr>
      <w:r>
        <w:rPr>
          <w:rFonts w:hint="eastAsia" w:ascii="仿宋" w:hAnsi="仿宋" w:eastAsia="仿宋"/>
          <w:sz w:val="28"/>
          <w:highlight w:val="none"/>
          <w:lang w:val="zh-CN"/>
        </w:rPr>
        <w:t xml:space="preserve">3、</w:t>
      </w:r>
      <w:r>
        <w:rPr>
          <w:rFonts w:hint="eastAsia" w:ascii="仿宋" w:hAnsi="仿宋" w:eastAsia="仿宋"/>
          <w:sz w:val="28"/>
          <w:szCs w:val="28"/>
          <w:highlight w:val="none"/>
        </w:rPr>
        <w:t xml:space="preserve">落实政府采购政策需满足的资格要求（提供下列任一项材料即可，</w:t>
      </w:r>
      <w:r>
        <w:rPr>
          <w:rFonts w:hint="eastAsia" w:ascii="仿宋" w:hAnsi="仿宋" w:eastAsia="仿宋"/>
          <w:sz w:val="28"/>
          <w:szCs w:val="28"/>
          <w:highlight w:val="none"/>
          <w:lang w:val="zh-CN"/>
        </w:rPr>
        <w:t xml:space="preserve">非专门面向中小企业或者预留份额的采购项目，本项无需提供</w:t>
      </w:r>
      <w:r>
        <w:rPr>
          <w:rFonts w:hint="eastAsia" w:ascii="仿宋" w:hAnsi="仿宋" w:eastAsia="仿宋"/>
          <w:sz w:val="28"/>
          <w:szCs w:val="28"/>
          <w:highlight w:val="none"/>
        </w:rPr>
        <w:t xml:space="preserve">）:</w:t>
      </w:r>
      <w:r/>
    </w:p>
    <w:p>
      <w:pPr>
        <w:ind w:firstLine="560"/>
        <w:spacing w:line="520" w:lineRule="exact"/>
        <w:rPr>
          <w:rFonts w:hint="eastAsia" w:ascii="仿宋" w:hAnsi="仿宋" w:eastAsia="仿宋"/>
          <w:bCs/>
          <w:sz w:val="28"/>
          <w:szCs w:val="28"/>
          <w:highlight w:val="none"/>
        </w:rPr>
      </w:pPr>
      <w:r>
        <w:rPr>
          <w:rFonts w:hint="eastAsia" w:ascii="仿宋" w:hAnsi="仿宋" w:eastAsia="仿宋"/>
          <w:bCs/>
          <w:sz w:val="28"/>
          <w:szCs w:val="28"/>
          <w:highlight w:val="none"/>
        </w:rPr>
        <w:t xml:space="preserve">（1）企业声明函（详见示范格式四</w:t>
      </w:r>
      <w:r>
        <w:rPr>
          <w:rFonts w:hint="eastAsia" w:ascii="仿宋" w:hAnsi="仿宋" w:eastAsia="仿宋"/>
          <w:bCs/>
          <w:sz w:val="28"/>
          <w:szCs w:val="28"/>
          <w:highlight w:val="none"/>
          <w:lang w:eastAsia="zh-CN"/>
        </w:rPr>
        <w:t xml:space="preserve">，</w:t>
      </w:r>
      <w:r>
        <w:rPr>
          <w:rFonts w:hint="eastAsia" w:ascii="仿宋" w:hAnsi="仿宋" w:eastAsia="仿宋"/>
          <w:bCs/>
          <w:sz w:val="28"/>
          <w:szCs w:val="28"/>
          <w:highlight w:val="none"/>
        </w:rPr>
        <w:t xml:space="preserve">加盖</w:t>
      </w:r>
      <w:r>
        <w:rPr>
          <w:rFonts w:hint="eastAsia" w:ascii="仿宋" w:hAnsi="仿宋" w:eastAsia="仿宋"/>
          <w:sz w:val="28"/>
          <w:highlight w:val="none"/>
        </w:rPr>
        <w:t xml:space="preserve">CA电子签</w:t>
      </w:r>
      <w:r>
        <w:rPr>
          <w:rFonts w:hint="eastAsia" w:ascii="仿宋" w:hAnsi="仿宋" w:eastAsia="仿宋"/>
          <w:bCs/>
          <w:sz w:val="28"/>
          <w:szCs w:val="28"/>
          <w:highlight w:val="none"/>
        </w:rPr>
        <w:t xml:space="preserve">章）；</w:t>
      </w:r>
      <w:r/>
    </w:p>
    <w:p>
      <w:pPr>
        <w:ind w:firstLine="560"/>
        <w:spacing w:line="520" w:lineRule="exact"/>
        <w:rPr>
          <w:rFonts w:hint="eastAsia" w:ascii="仿宋" w:hAnsi="仿宋" w:eastAsia="仿宋"/>
          <w:bCs/>
          <w:sz w:val="28"/>
          <w:szCs w:val="28"/>
          <w:highlight w:val="none"/>
        </w:rPr>
      </w:pPr>
      <w:r>
        <w:rPr>
          <w:rFonts w:hint="eastAsia" w:ascii="仿宋" w:hAnsi="仿宋" w:eastAsia="仿宋"/>
          <w:bCs/>
          <w:sz w:val="28"/>
          <w:szCs w:val="28"/>
          <w:highlight w:val="none"/>
        </w:rPr>
        <w:t xml:space="preserve">（2）《残疾人福利性单位声明函》（详见示范格式五</w:t>
      </w:r>
      <w:r>
        <w:rPr>
          <w:rFonts w:hint="eastAsia" w:ascii="仿宋" w:hAnsi="仿宋" w:eastAsia="仿宋"/>
          <w:bCs/>
          <w:sz w:val="28"/>
          <w:szCs w:val="28"/>
          <w:highlight w:val="none"/>
          <w:lang w:eastAsia="zh-CN"/>
        </w:rPr>
        <w:t xml:space="preserve">，</w:t>
      </w:r>
      <w:r>
        <w:rPr>
          <w:rFonts w:hint="eastAsia" w:ascii="仿宋" w:hAnsi="仿宋" w:eastAsia="仿宋"/>
          <w:bCs/>
          <w:sz w:val="28"/>
          <w:szCs w:val="28"/>
          <w:highlight w:val="none"/>
        </w:rPr>
        <w:t xml:space="preserve">加盖</w:t>
      </w:r>
      <w:r>
        <w:rPr>
          <w:rFonts w:hint="eastAsia" w:ascii="仿宋" w:hAnsi="仿宋" w:eastAsia="仿宋"/>
          <w:sz w:val="28"/>
          <w:highlight w:val="none"/>
        </w:rPr>
        <w:t xml:space="preserve">CA电子签</w:t>
      </w:r>
      <w:r>
        <w:rPr>
          <w:rFonts w:hint="eastAsia" w:ascii="仿宋" w:hAnsi="仿宋" w:eastAsia="仿宋"/>
          <w:bCs/>
          <w:sz w:val="28"/>
          <w:szCs w:val="28"/>
          <w:highlight w:val="none"/>
        </w:rPr>
        <w:t xml:space="preserve">章）；</w:t>
      </w:r>
      <w:r/>
    </w:p>
    <w:p>
      <w:pPr>
        <w:ind w:firstLine="560"/>
        <w:spacing w:line="520" w:lineRule="exact"/>
        <w:rPr>
          <w:rFonts w:hint="eastAsia" w:ascii="仿宋" w:hAnsi="仿宋" w:eastAsia="仿宋"/>
          <w:sz w:val="28"/>
          <w:szCs w:val="28"/>
          <w:highlight w:val="none"/>
        </w:rPr>
      </w:pPr>
      <w:r>
        <w:rPr>
          <w:rFonts w:hint="eastAsia" w:ascii="仿宋" w:hAnsi="仿宋" w:eastAsia="仿宋"/>
          <w:sz w:val="28"/>
          <w:szCs w:val="28"/>
          <w:highlight w:val="none"/>
        </w:rPr>
        <w:t xml:space="preserve">（3）由省级以上监狱管理局、戒毒管理局（含新疆生产建设兵团）出具的属于监狱企业的证明文件）（加盖出具单位公章的电子件</w:t>
      </w:r>
      <w:r>
        <w:rPr>
          <w:rFonts w:hint="eastAsia" w:ascii="仿宋" w:hAnsi="仿宋" w:eastAsia="仿宋"/>
          <w:sz w:val="28"/>
          <w:szCs w:val="28"/>
          <w:highlight w:val="none"/>
          <w:lang w:eastAsia="zh-CN"/>
        </w:rPr>
        <w:t xml:space="preserve">，</w:t>
      </w:r>
      <w:r>
        <w:rPr>
          <w:rFonts w:hint="eastAsia" w:ascii="仿宋" w:hAnsi="仿宋" w:eastAsia="仿宋"/>
          <w:bCs/>
          <w:sz w:val="28"/>
          <w:szCs w:val="28"/>
          <w:highlight w:val="none"/>
        </w:rPr>
        <w:t xml:space="preserve">加盖</w:t>
      </w:r>
      <w:r>
        <w:rPr>
          <w:rFonts w:hint="eastAsia" w:ascii="仿宋" w:hAnsi="仿宋" w:eastAsia="仿宋"/>
          <w:sz w:val="28"/>
          <w:highlight w:val="none"/>
        </w:rPr>
        <w:t xml:space="preserve">CA电子签</w:t>
      </w:r>
      <w:r>
        <w:rPr>
          <w:rFonts w:hint="eastAsia" w:ascii="仿宋" w:hAnsi="仿宋" w:eastAsia="仿宋"/>
          <w:bCs/>
          <w:sz w:val="28"/>
          <w:szCs w:val="28"/>
          <w:highlight w:val="none"/>
        </w:rPr>
        <w:t xml:space="preserve">章</w:t>
      </w:r>
      <w:r>
        <w:rPr>
          <w:rFonts w:hint="eastAsia" w:ascii="仿宋" w:hAnsi="仿宋" w:eastAsia="仿宋"/>
          <w:sz w:val="28"/>
          <w:szCs w:val="28"/>
          <w:highlight w:val="none"/>
        </w:rPr>
        <w:t xml:space="preserve">）。</w:t>
      </w:r>
      <w:r/>
    </w:p>
    <w:p>
      <w:pPr>
        <w:ind w:firstLine="560"/>
        <w:spacing w:line="520" w:lineRule="exact"/>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lang w:val="en-US" w:eastAsia="zh-CN"/>
        </w:rPr>
        <w:t xml:space="preserve">4</w:t>
      </w:r>
      <w:r>
        <w:rPr>
          <w:rFonts w:hint="eastAsia" w:ascii="仿宋" w:hAnsi="仿宋" w:eastAsia="仿宋" w:cs="仿宋"/>
          <w:color w:val="auto"/>
          <w:sz w:val="28"/>
          <w:szCs w:val="28"/>
          <w:highlight w:val="none"/>
        </w:rPr>
        <w:t xml:space="preserve">、本项目的特定资格要求:</w:t>
      </w:r>
      <w:r/>
    </w:p>
    <w:p>
      <w:pPr>
        <w:ind w:firstLine="480"/>
        <w:keepLines w:val="0"/>
        <w:keepNext w:val="0"/>
        <w:pageBreakBefore w:val="0"/>
        <w:spacing w:line="500" w:lineRule="exact"/>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t xml:space="preserve">（1）供应商必须具有消防安全合格证或建设工程消防意见书(需提供主管部门颁发的证书或意见书扫描件上传至电子</w:t>
      </w:r>
      <w:r>
        <w:rPr>
          <w:rFonts w:hint="eastAsia" w:ascii="仿宋" w:hAnsi="仿宋" w:eastAsia="仿宋" w:cs="仿宋"/>
          <w:color w:val="auto"/>
          <w:sz w:val="28"/>
          <w:szCs w:val="28"/>
          <w:highlight w:val="none"/>
          <w:lang w:val="en-US" w:eastAsia="zh-CN"/>
        </w:rPr>
        <w:t xml:space="preserve">响应</w:t>
      </w:r>
      <w:r>
        <w:rPr>
          <w:rFonts w:hint="eastAsia" w:ascii="仿宋" w:hAnsi="仿宋" w:eastAsia="仿宋" w:cs="仿宋"/>
          <w:color w:val="auto"/>
          <w:sz w:val="28"/>
          <w:szCs w:val="28"/>
          <w:highlight w:val="none"/>
        </w:rPr>
        <w:t xml:space="preserve">文件中，</w:t>
      </w:r>
      <w:r>
        <w:rPr>
          <w:rFonts w:hint="eastAsia" w:ascii="仿宋" w:hAnsi="仿宋" w:eastAsia="仿宋"/>
          <w:bCs/>
          <w:sz w:val="28"/>
          <w:szCs w:val="28"/>
          <w:highlight w:val="none"/>
        </w:rPr>
        <w:t xml:space="preserve">加盖</w:t>
      </w:r>
      <w:r>
        <w:rPr>
          <w:rFonts w:hint="eastAsia" w:ascii="仿宋" w:hAnsi="仿宋" w:eastAsia="仿宋"/>
          <w:sz w:val="28"/>
          <w:highlight w:val="none"/>
        </w:rPr>
        <w:t xml:space="preserve">CA电子签</w:t>
      </w:r>
      <w:r>
        <w:rPr>
          <w:rFonts w:hint="eastAsia" w:ascii="仿宋" w:hAnsi="仿宋" w:eastAsia="仿宋"/>
          <w:bCs/>
          <w:sz w:val="28"/>
          <w:szCs w:val="28"/>
          <w:highlight w:val="none"/>
        </w:rPr>
        <w:t xml:space="preserve">章</w:t>
      </w:r>
      <w:r>
        <w:rPr>
          <w:rFonts w:hint="eastAsia" w:ascii="仿宋" w:hAnsi="仿宋" w:eastAsia="仿宋" w:cs="仿宋"/>
          <w:color w:val="auto"/>
          <w:sz w:val="28"/>
          <w:szCs w:val="28"/>
          <w:highlight w:val="none"/>
        </w:rPr>
        <w:t xml:space="preserve">)</w:t>
      </w:r>
      <w:r/>
    </w:p>
    <w:p>
      <w:pPr>
        <w:ind w:firstLine="480"/>
        <w:keepLines w:val="0"/>
        <w:keepNext w:val="0"/>
        <w:pageBreakBefore w:val="0"/>
        <w:spacing w:line="500" w:lineRule="exact"/>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t xml:space="preserve">（2）承诺成交后提供所有服务人员的健康证(提供承诺书</w:t>
      </w:r>
      <w:r>
        <w:rPr>
          <w:rFonts w:hint="eastAsia" w:ascii="仿宋" w:hAnsi="仿宋" w:eastAsia="仿宋" w:cs="仿宋"/>
          <w:color w:val="auto"/>
          <w:sz w:val="28"/>
          <w:szCs w:val="28"/>
          <w:highlight w:val="none"/>
          <w:lang w:val="en-US" w:eastAsia="zh-CN"/>
        </w:rPr>
        <w:t xml:space="preserve">原件</w:t>
      </w:r>
      <w:r>
        <w:rPr>
          <w:rFonts w:hint="eastAsia" w:ascii="仿宋" w:hAnsi="仿宋" w:eastAsia="仿宋" w:cs="仿宋"/>
          <w:color w:val="auto"/>
          <w:sz w:val="28"/>
          <w:szCs w:val="28"/>
          <w:highlight w:val="none"/>
        </w:rPr>
        <w:t xml:space="preserve">扫描件上传至电子</w:t>
      </w:r>
      <w:r>
        <w:rPr>
          <w:rFonts w:hint="eastAsia" w:ascii="仿宋" w:hAnsi="仿宋" w:eastAsia="仿宋" w:cs="仿宋"/>
          <w:color w:val="auto"/>
          <w:sz w:val="28"/>
          <w:szCs w:val="28"/>
          <w:highlight w:val="none"/>
          <w:lang w:val="en-US" w:eastAsia="zh-CN"/>
        </w:rPr>
        <w:t xml:space="preserve">响应</w:t>
      </w:r>
      <w:r>
        <w:rPr>
          <w:rFonts w:hint="eastAsia" w:ascii="仿宋" w:hAnsi="仿宋" w:eastAsia="仿宋" w:cs="仿宋"/>
          <w:color w:val="auto"/>
          <w:sz w:val="28"/>
          <w:szCs w:val="28"/>
          <w:highlight w:val="none"/>
        </w:rPr>
        <w:t xml:space="preserve">文件中，</w:t>
      </w:r>
      <w:r>
        <w:rPr>
          <w:rFonts w:hint="eastAsia" w:ascii="仿宋" w:hAnsi="仿宋" w:eastAsia="仿宋"/>
          <w:bCs/>
          <w:sz w:val="28"/>
          <w:szCs w:val="28"/>
          <w:highlight w:val="none"/>
        </w:rPr>
        <w:t xml:space="preserve">加盖</w:t>
      </w:r>
      <w:r>
        <w:rPr>
          <w:rFonts w:hint="eastAsia" w:ascii="仿宋" w:hAnsi="仿宋" w:eastAsia="仿宋"/>
          <w:sz w:val="28"/>
          <w:highlight w:val="none"/>
        </w:rPr>
        <w:t xml:space="preserve">CA电子签</w:t>
      </w:r>
      <w:r>
        <w:rPr>
          <w:rFonts w:hint="eastAsia" w:ascii="仿宋" w:hAnsi="仿宋" w:eastAsia="仿宋"/>
          <w:bCs/>
          <w:sz w:val="28"/>
          <w:szCs w:val="28"/>
          <w:highlight w:val="none"/>
        </w:rPr>
        <w:t xml:space="preserve">章</w:t>
      </w:r>
      <w:r>
        <w:rPr>
          <w:rFonts w:hint="eastAsia" w:ascii="仿宋" w:hAnsi="仿宋" w:eastAsia="仿宋"/>
          <w:bCs/>
          <w:sz w:val="28"/>
          <w:szCs w:val="28"/>
          <w:highlight w:val="none"/>
          <w:lang w:eastAsia="zh-CN"/>
        </w:rPr>
        <w:t xml:space="preserve">，</w:t>
      </w:r>
      <w:r>
        <w:rPr>
          <w:rFonts w:hint="eastAsia" w:ascii="仿宋" w:hAnsi="仿宋" w:eastAsia="仿宋" w:cs="仿宋"/>
          <w:color w:val="auto"/>
          <w:sz w:val="28"/>
          <w:szCs w:val="28"/>
          <w:highlight w:val="none"/>
          <w:lang w:val="en-US" w:eastAsia="zh-CN"/>
        </w:rPr>
        <w:t xml:space="preserve">格式自拟</w:t>
      </w:r>
      <w:r>
        <w:rPr>
          <w:rFonts w:hint="eastAsia" w:ascii="仿宋" w:hAnsi="仿宋" w:eastAsia="仿宋" w:cs="仿宋"/>
          <w:color w:val="auto"/>
          <w:sz w:val="28"/>
          <w:szCs w:val="28"/>
          <w:highlight w:val="none"/>
        </w:rPr>
        <w:t xml:space="preserve"> )</w:t>
      </w:r>
      <w:r/>
    </w:p>
    <w:p>
      <w:pPr>
        <w:pStyle w:val="636"/>
        <w:ind w:firstLine="560"/>
        <w:jc w:val="both"/>
        <w:rPr>
          <w:rFonts w:hint="default" w:eastAsia="仿宋"/>
          <w:lang w:val="en-US" w:eastAsia="zh-CN"/>
        </w:rPr>
      </w:pPr>
      <w:r>
        <w:rPr>
          <w:rFonts w:hint="eastAsia" w:ascii="仿宋" w:hAnsi="仿宋" w:eastAsia="仿宋" w:cs="仿宋"/>
          <w:color w:val="auto"/>
          <w:sz w:val="28"/>
          <w:szCs w:val="28"/>
          <w:highlight w:val="none"/>
        </w:rPr>
        <w:t xml:space="preserve">（</w:t>
      </w:r>
      <w:r>
        <w:rPr>
          <w:rFonts w:hint="eastAsia" w:ascii="仿宋" w:hAnsi="仿宋" w:eastAsia="仿宋" w:cs="仿宋"/>
          <w:color w:val="auto"/>
          <w:sz w:val="28"/>
          <w:szCs w:val="28"/>
          <w:highlight w:val="none"/>
          <w:lang w:val="en-US" w:eastAsia="zh-CN"/>
        </w:rPr>
        <w:t xml:space="preserve">3</w:t>
      </w:r>
      <w:r>
        <w:rPr>
          <w:rFonts w:hint="eastAsia" w:ascii="仿宋" w:hAnsi="仿宋" w:eastAsia="仿宋" w:cs="仿宋"/>
          <w:color w:val="auto"/>
          <w:sz w:val="28"/>
          <w:szCs w:val="28"/>
          <w:highlight w:val="none"/>
        </w:rPr>
        <w:t xml:space="preserve">）</w:t>
      </w:r>
      <w:r>
        <w:rPr>
          <w:rFonts w:hint="eastAsia" w:ascii="仿宋" w:hAnsi="仿宋" w:eastAsia="仿宋" w:cs="仿宋"/>
          <w:color w:val="auto"/>
          <w:sz w:val="28"/>
          <w:szCs w:val="28"/>
          <w:highlight w:val="none"/>
          <w:lang w:val="en-US" w:eastAsia="zh-CN"/>
        </w:rPr>
        <w:t xml:space="preserve">供应商应在经营服务场所按规定设置内设医疗机构，同时为全部服务对象残疾人统一购买养老服务机构责任保险，保障期限须覆盖整个服务周期。(提供承诺书扫描件上传至电子响应文件中，加盖电子签章，格式自拟 )</w:t>
      </w:r>
      <w:r/>
    </w:p>
    <w:p>
      <w:pPr>
        <w:pStyle w:val="636"/>
        <w:jc w:val="both"/>
        <w:rPr>
          <w:rFonts w:hint="eastAsia"/>
        </w:rPr>
      </w:pPr>
      <w:r>
        <w:rPr>
          <w:rFonts w:hint="eastAsia"/>
        </w:rPr>
      </w:r>
      <w:r/>
    </w:p>
    <w:p>
      <w:pPr>
        <w:ind w:firstLine="548"/>
        <w:keepLines w:val="0"/>
        <w:keepNext w:val="0"/>
        <w:pageBreakBefore w:val="0"/>
        <w:spacing w:line="500" w:lineRule="exact"/>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r>
      <w:r/>
    </w:p>
    <w:p>
      <w:pPr>
        <w:ind w:firstLine="548"/>
        <w:keepLines w:val="0"/>
        <w:keepNext w:val="0"/>
        <w:pageBreakBefore w:val="0"/>
        <w:spacing w:line="500" w:lineRule="exact"/>
        <w:rPr>
          <w:rFonts w:hint="eastAsia" w:ascii="仿宋" w:hAnsi="仿宋" w:eastAsia="仿宋" w:cs="仿宋"/>
          <w:bCs/>
          <w:color w:val="auto"/>
          <w:sz w:val="28"/>
          <w:szCs w:val="28"/>
          <w:highlight w:val="none"/>
        </w:rPr>
      </w:pPr>
      <w:r>
        <w:rPr>
          <w:rFonts w:hint="eastAsia" w:ascii="仿宋" w:hAnsi="仿宋" w:eastAsia="仿宋" w:cs="仿宋"/>
          <w:bCs/>
          <w:color w:val="auto"/>
          <w:sz w:val="28"/>
          <w:szCs w:val="28"/>
          <w:highlight w:val="none"/>
        </w:rPr>
      </w:r>
      <w:r/>
    </w:p>
    <w:p>
      <w:pPr>
        <w:ind w:firstLine="548"/>
        <w:keepLines w:val="0"/>
        <w:keepNext w:val="0"/>
        <w:pageBreakBefore w:val="0"/>
        <w:spacing w:line="500" w:lineRule="exact"/>
        <w:rPr>
          <w:rFonts w:hint="eastAsia" w:ascii="仿宋" w:hAnsi="仿宋" w:eastAsia="仿宋" w:cs="仿宋"/>
          <w:bCs/>
          <w:color w:val="auto"/>
          <w:sz w:val="28"/>
          <w:szCs w:val="28"/>
          <w:highlight w:val="none"/>
        </w:rPr>
      </w:pPr>
      <w:r>
        <w:rPr>
          <w:rFonts w:hint="eastAsia" w:ascii="仿宋" w:hAnsi="仿宋" w:eastAsia="仿宋" w:cs="仿宋"/>
          <w:bCs/>
          <w:color w:val="auto"/>
          <w:sz w:val="28"/>
          <w:szCs w:val="28"/>
          <w:highlight w:val="none"/>
        </w:rPr>
      </w:r>
      <w:r/>
    </w:p>
    <w:p>
      <w:pPr>
        <w:jc w:val="center"/>
        <w:spacing w:line="520" w:lineRule="exact"/>
        <w:widowControl/>
        <w:rPr>
          <w:rFonts w:hint="eastAsia" w:ascii="仿宋" w:hAnsi="仿宋" w:eastAsia="仿宋" w:cs="Arial"/>
          <w:b/>
          <w:bCs/>
          <w:sz w:val="32"/>
          <w:highlight w:val="none"/>
        </w:rPr>
      </w:pPr>
      <w:r>
        <w:rPr>
          <w:rFonts w:hint="eastAsia" w:ascii="仿宋" w:hAnsi="仿宋" w:eastAsia="仿宋" w:cs="Arial"/>
          <w:b/>
          <w:bCs/>
          <w:sz w:val="32"/>
          <w:highlight w:val="none"/>
        </w:rPr>
        <w:t xml:space="preserve">五、综合评分时供应商需提供的证明文件</w:t>
      </w:r>
      <w:r/>
    </w:p>
    <w:p>
      <w:pPr>
        <w:jc w:val="center"/>
        <w:keepLines w:val="0"/>
        <w:keepNext w:val="0"/>
        <w:pageBreakBefore w:val="0"/>
        <w:spacing w:line="500" w:lineRule="exact"/>
        <w:rPr>
          <w:rFonts w:hint="eastAsia" w:ascii="仿宋" w:hAnsi="仿宋" w:eastAsia="仿宋" w:cs="仿宋"/>
          <w:color w:val="auto"/>
          <w:sz w:val="28"/>
          <w:szCs w:val="28"/>
          <w:highlight w:val="none"/>
          <w:lang w:val="zh-CN"/>
        </w:rPr>
      </w:pPr>
      <w:r>
        <w:rPr>
          <w:rFonts w:hint="eastAsia" w:ascii="仿宋" w:hAnsi="仿宋" w:eastAsia="仿宋" w:cs="仿宋"/>
          <w:color w:val="auto"/>
          <w:sz w:val="28"/>
          <w:szCs w:val="28"/>
          <w:highlight w:val="none"/>
          <w:lang w:val="zh-CN"/>
        </w:rPr>
        <w:t xml:space="preserve">（供应商根据第三章评标标准的要求提供相关材料）</w:t>
      </w:r>
      <w:r/>
    </w:p>
    <w:p>
      <w:pPr>
        <w:ind w:firstLine="560"/>
        <w:jc w:val="left"/>
        <w:keepLines w:val="0"/>
        <w:keepNext w:val="0"/>
        <w:pageBreakBefore w:val="0"/>
        <w:spacing w:line="500" w:lineRule="exact"/>
        <w:widowControl/>
        <w:rPr>
          <w:rFonts w:hint="eastAsia" w:ascii="仿宋" w:hAnsi="仿宋" w:eastAsia="仿宋" w:cs="仿宋"/>
          <w:color w:val="auto"/>
          <w:sz w:val="28"/>
          <w:szCs w:val="28"/>
          <w:highlight w:val="none"/>
          <w:lang w:val="zh-CN"/>
        </w:rPr>
      </w:pPr>
      <w:r>
        <w:rPr>
          <w:rFonts w:hint="eastAsia" w:ascii="仿宋" w:hAnsi="仿宋" w:eastAsia="仿宋" w:cs="仿宋"/>
          <w:color w:val="auto"/>
          <w:sz w:val="28"/>
          <w:szCs w:val="28"/>
          <w:highlight w:val="none"/>
          <w:lang w:val="zh-CN"/>
        </w:rPr>
      </w:r>
      <w:r/>
    </w:p>
    <w:p>
      <w:pPr>
        <w:ind w:firstLine="2877"/>
        <w:keepLines w:val="0"/>
        <w:keepNext w:val="0"/>
        <w:pageBreakBefore w:val="0"/>
        <w:spacing w:line="500" w:lineRule="exact"/>
        <w:rPr>
          <w:rFonts w:hint="eastAsia" w:ascii="仿宋" w:hAnsi="仿宋" w:eastAsia="仿宋" w:cs="仿宋"/>
          <w:b/>
          <w:color w:val="auto"/>
          <w:sz w:val="28"/>
          <w:szCs w:val="28"/>
          <w:highlight w:val="none"/>
        </w:rPr>
      </w:pPr>
      <w:r/>
      <w:bookmarkStart w:id="33" w:name="_Toc157775454"/>
      <w:r/>
      <w:r/>
    </w:p>
    <w:p>
      <w:pPr>
        <w:ind w:firstLine="2877"/>
        <w:keepLines w:val="0"/>
        <w:keepNext w:val="0"/>
        <w:pageBreakBefore w:val="0"/>
        <w:spacing w:line="500" w:lineRule="exact"/>
        <w:rPr>
          <w:rFonts w:hint="eastAsia" w:ascii="仿宋" w:hAnsi="仿宋" w:eastAsia="仿宋" w:cs="仿宋"/>
          <w:b/>
          <w:color w:val="auto"/>
          <w:sz w:val="28"/>
          <w:szCs w:val="28"/>
          <w:highlight w:val="none"/>
        </w:rPr>
      </w:pPr>
      <w:r>
        <w:rPr>
          <w:rFonts w:hint="eastAsia" w:ascii="仿宋" w:hAnsi="仿宋" w:eastAsia="仿宋" w:cs="仿宋"/>
          <w:b/>
          <w:color w:val="auto"/>
          <w:sz w:val="28"/>
          <w:szCs w:val="28"/>
          <w:highlight w:val="none"/>
        </w:rPr>
      </w:r>
      <w:r/>
    </w:p>
    <w:p>
      <w:pPr>
        <w:ind w:firstLine="2877"/>
        <w:keepLines w:val="0"/>
        <w:keepNext w:val="0"/>
        <w:pageBreakBefore w:val="0"/>
        <w:spacing w:line="500" w:lineRule="exact"/>
        <w:rPr>
          <w:rFonts w:hint="eastAsia" w:ascii="仿宋" w:hAnsi="仿宋" w:eastAsia="仿宋" w:cs="仿宋"/>
          <w:b/>
          <w:color w:val="auto"/>
          <w:sz w:val="28"/>
          <w:szCs w:val="28"/>
          <w:highlight w:val="none"/>
        </w:rPr>
      </w:pPr>
      <w:r>
        <w:rPr>
          <w:rFonts w:hint="eastAsia" w:ascii="仿宋" w:hAnsi="仿宋" w:eastAsia="仿宋" w:cs="仿宋"/>
          <w:b/>
          <w:color w:val="auto"/>
          <w:sz w:val="28"/>
          <w:szCs w:val="28"/>
          <w:highlight w:val="none"/>
        </w:rPr>
      </w:r>
      <w:r/>
    </w:p>
    <w:p>
      <w:pPr>
        <w:ind w:firstLine="2877"/>
        <w:keepLines w:val="0"/>
        <w:keepNext w:val="0"/>
        <w:pageBreakBefore w:val="0"/>
        <w:spacing w:line="500" w:lineRule="exact"/>
        <w:rPr>
          <w:rFonts w:hint="eastAsia" w:ascii="仿宋" w:hAnsi="仿宋" w:eastAsia="仿宋" w:cs="仿宋"/>
          <w:b/>
          <w:color w:val="auto"/>
          <w:sz w:val="28"/>
          <w:szCs w:val="28"/>
          <w:highlight w:val="none"/>
        </w:rPr>
      </w:pPr>
      <w:r>
        <w:rPr>
          <w:rFonts w:hint="eastAsia" w:ascii="仿宋" w:hAnsi="仿宋" w:eastAsia="仿宋" w:cs="仿宋"/>
          <w:b/>
          <w:color w:val="auto"/>
          <w:sz w:val="28"/>
          <w:szCs w:val="28"/>
          <w:highlight w:val="none"/>
        </w:rPr>
      </w:r>
      <w:r/>
    </w:p>
    <w:p>
      <w:pPr>
        <w:ind w:firstLine="2877"/>
        <w:keepLines w:val="0"/>
        <w:keepNext w:val="0"/>
        <w:pageBreakBefore w:val="0"/>
        <w:spacing w:line="500" w:lineRule="exact"/>
        <w:rPr>
          <w:rFonts w:hint="eastAsia" w:ascii="仿宋" w:hAnsi="仿宋" w:eastAsia="仿宋" w:cs="仿宋"/>
          <w:b/>
          <w:color w:val="auto"/>
          <w:sz w:val="28"/>
          <w:szCs w:val="28"/>
          <w:highlight w:val="none"/>
        </w:rPr>
      </w:pPr>
      <w:r>
        <w:rPr>
          <w:rFonts w:hint="eastAsia" w:ascii="仿宋" w:hAnsi="仿宋" w:eastAsia="仿宋" w:cs="仿宋"/>
          <w:b/>
          <w:color w:val="auto"/>
          <w:sz w:val="28"/>
          <w:szCs w:val="28"/>
          <w:highlight w:val="none"/>
        </w:rPr>
      </w:r>
      <w:r/>
    </w:p>
    <w:p>
      <w:pPr>
        <w:ind w:firstLine="2877"/>
        <w:keepLines w:val="0"/>
        <w:keepNext w:val="0"/>
        <w:pageBreakBefore w:val="0"/>
        <w:spacing w:line="500" w:lineRule="exact"/>
        <w:rPr>
          <w:rFonts w:hint="eastAsia" w:ascii="仿宋" w:hAnsi="仿宋" w:eastAsia="仿宋" w:cs="仿宋"/>
          <w:b/>
          <w:color w:val="auto"/>
          <w:sz w:val="28"/>
          <w:szCs w:val="28"/>
          <w:highlight w:val="none"/>
        </w:rPr>
      </w:pPr>
      <w:r>
        <w:rPr>
          <w:rFonts w:hint="eastAsia" w:ascii="仿宋" w:hAnsi="仿宋" w:eastAsia="仿宋" w:cs="仿宋"/>
          <w:b/>
          <w:color w:val="auto"/>
          <w:sz w:val="28"/>
          <w:szCs w:val="28"/>
          <w:highlight w:val="none"/>
        </w:rPr>
      </w:r>
      <w:r/>
    </w:p>
    <w:p>
      <w:pPr>
        <w:ind w:firstLine="2877"/>
        <w:keepLines w:val="0"/>
        <w:keepNext w:val="0"/>
        <w:pageBreakBefore w:val="0"/>
        <w:spacing w:line="500" w:lineRule="exact"/>
        <w:rPr>
          <w:rFonts w:hint="eastAsia" w:ascii="仿宋" w:hAnsi="仿宋" w:eastAsia="仿宋" w:cs="仿宋"/>
          <w:b/>
          <w:color w:val="auto"/>
          <w:sz w:val="28"/>
          <w:szCs w:val="28"/>
          <w:highlight w:val="none"/>
        </w:rPr>
      </w:pPr>
      <w:r>
        <w:rPr>
          <w:rFonts w:hint="eastAsia" w:ascii="仿宋" w:hAnsi="仿宋" w:eastAsia="仿宋" w:cs="仿宋"/>
          <w:b/>
          <w:color w:val="auto"/>
          <w:sz w:val="28"/>
          <w:szCs w:val="28"/>
          <w:highlight w:val="none"/>
        </w:rPr>
      </w:r>
      <w:r/>
    </w:p>
    <w:p>
      <w:pPr>
        <w:ind w:firstLine="2877"/>
        <w:keepLines w:val="0"/>
        <w:keepNext w:val="0"/>
        <w:pageBreakBefore w:val="0"/>
        <w:spacing w:line="500" w:lineRule="exact"/>
        <w:rPr>
          <w:rFonts w:hint="eastAsia" w:ascii="仿宋" w:hAnsi="仿宋" w:eastAsia="仿宋" w:cs="仿宋"/>
          <w:b/>
          <w:color w:val="auto"/>
          <w:sz w:val="28"/>
          <w:szCs w:val="28"/>
          <w:highlight w:val="none"/>
        </w:rPr>
      </w:pPr>
      <w:r>
        <w:rPr>
          <w:rFonts w:hint="eastAsia" w:ascii="仿宋" w:hAnsi="仿宋" w:eastAsia="仿宋" w:cs="仿宋"/>
          <w:b/>
          <w:color w:val="auto"/>
          <w:sz w:val="28"/>
          <w:szCs w:val="28"/>
          <w:highlight w:val="none"/>
        </w:rPr>
      </w:r>
      <w:r/>
    </w:p>
    <w:p>
      <w:pPr>
        <w:ind w:firstLine="2877"/>
        <w:keepLines w:val="0"/>
        <w:keepNext w:val="0"/>
        <w:pageBreakBefore w:val="0"/>
        <w:spacing w:line="500" w:lineRule="exact"/>
        <w:rPr>
          <w:rFonts w:hint="eastAsia" w:ascii="仿宋" w:hAnsi="仿宋" w:eastAsia="仿宋" w:cs="仿宋"/>
          <w:b/>
          <w:color w:val="auto"/>
          <w:sz w:val="28"/>
          <w:szCs w:val="28"/>
          <w:highlight w:val="none"/>
        </w:rPr>
      </w:pPr>
      <w:r>
        <w:rPr>
          <w:rFonts w:hint="eastAsia" w:ascii="仿宋" w:hAnsi="仿宋" w:eastAsia="仿宋" w:cs="仿宋"/>
          <w:b/>
          <w:color w:val="auto"/>
          <w:sz w:val="28"/>
          <w:szCs w:val="28"/>
          <w:highlight w:val="none"/>
        </w:rPr>
      </w:r>
      <w:r/>
    </w:p>
    <w:p>
      <w:pPr>
        <w:ind w:firstLine="2877"/>
        <w:keepLines w:val="0"/>
        <w:keepNext w:val="0"/>
        <w:pageBreakBefore w:val="0"/>
        <w:spacing w:line="500" w:lineRule="exact"/>
        <w:rPr>
          <w:rFonts w:hint="eastAsia" w:ascii="仿宋" w:hAnsi="仿宋" w:eastAsia="仿宋" w:cs="仿宋"/>
          <w:b/>
          <w:color w:val="auto"/>
          <w:sz w:val="28"/>
          <w:szCs w:val="28"/>
          <w:highlight w:val="none"/>
        </w:rPr>
      </w:pPr>
      <w:r>
        <w:rPr>
          <w:rFonts w:hint="eastAsia" w:ascii="仿宋" w:hAnsi="仿宋" w:eastAsia="仿宋" w:cs="仿宋"/>
          <w:b/>
          <w:color w:val="auto"/>
          <w:sz w:val="28"/>
          <w:szCs w:val="28"/>
          <w:highlight w:val="none"/>
        </w:rPr>
      </w:r>
      <w:r/>
    </w:p>
    <w:p>
      <w:pPr>
        <w:ind w:firstLine="2877"/>
        <w:keepLines w:val="0"/>
        <w:keepNext w:val="0"/>
        <w:pageBreakBefore w:val="0"/>
        <w:spacing w:line="500" w:lineRule="exact"/>
        <w:rPr>
          <w:rFonts w:hint="eastAsia" w:ascii="仿宋" w:hAnsi="仿宋" w:eastAsia="仿宋" w:cs="仿宋"/>
          <w:b/>
          <w:color w:val="auto"/>
          <w:sz w:val="28"/>
          <w:szCs w:val="28"/>
          <w:highlight w:val="none"/>
        </w:rPr>
      </w:pPr>
      <w:r>
        <w:rPr>
          <w:rFonts w:hint="eastAsia" w:ascii="仿宋" w:hAnsi="仿宋" w:eastAsia="仿宋" w:cs="仿宋"/>
          <w:b/>
          <w:color w:val="auto"/>
          <w:sz w:val="28"/>
          <w:szCs w:val="28"/>
          <w:highlight w:val="none"/>
        </w:rPr>
      </w:r>
      <w:r/>
    </w:p>
    <w:p>
      <w:pPr>
        <w:ind w:firstLine="2877"/>
        <w:keepLines w:val="0"/>
        <w:keepNext w:val="0"/>
        <w:pageBreakBefore w:val="0"/>
        <w:spacing w:line="500" w:lineRule="exact"/>
        <w:rPr>
          <w:rFonts w:hint="eastAsia" w:ascii="仿宋" w:hAnsi="仿宋" w:eastAsia="仿宋" w:cs="仿宋"/>
          <w:b/>
          <w:color w:val="auto"/>
          <w:sz w:val="28"/>
          <w:szCs w:val="28"/>
          <w:highlight w:val="none"/>
        </w:rPr>
      </w:pPr>
      <w:r>
        <w:rPr>
          <w:rFonts w:hint="eastAsia" w:ascii="仿宋" w:hAnsi="仿宋" w:eastAsia="仿宋" w:cs="仿宋"/>
          <w:b/>
          <w:color w:val="auto"/>
          <w:sz w:val="28"/>
          <w:szCs w:val="28"/>
          <w:highlight w:val="none"/>
        </w:rPr>
      </w:r>
      <w:r/>
    </w:p>
    <w:p>
      <w:pPr>
        <w:ind w:firstLine="2877"/>
        <w:keepLines w:val="0"/>
        <w:keepNext w:val="0"/>
        <w:pageBreakBefore w:val="0"/>
        <w:spacing w:line="500" w:lineRule="exact"/>
        <w:rPr>
          <w:rFonts w:hint="eastAsia" w:ascii="仿宋" w:hAnsi="仿宋" w:eastAsia="仿宋" w:cs="仿宋"/>
          <w:b/>
          <w:color w:val="auto"/>
          <w:sz w:val="28"/>
          <w:szCs w:val="28"/>
          <w:highlight w:val="none"/>
        </w:rPr>
      </w:pPr>
      <w:r>
        <w:rPr>
          <w:rFonts w:hint="eastAsia" w:ascii="仿宋" w:hAnsi="仿宋" w:eastAsia="仿宋" w:cs="仿宋"/>
          <w:b/>
          <w:color w:val="auto"/>
          <w:sz w:val="28"/>
          <w:szCs w:val="28"/>
          <w:highlight w:val="none"/>
        </w:rPr>
      </w:r>
      <w:r/>
    </w:p>
    <w:p>
      <w:pPr>
        <w:ind w:firstLine="2877"/>
        <w:keepLines w:val="0"/>
        <w:keepNext w:val="0"/>
        <w:pageBreakBefore w:val="0"/>
        <w:spacing w:line="500" w:lineRule="exact"/>
        <w:rPr>
          <w:rFonts w:hint="eastAsia" w:ascii="仿宋" w:hAnsi="仿宋" w:eastAsia="仿宋" w:cs="仿宋"/>
          <w:b/>
          <w:color w:val="auto"/>
          <w:sz w:val="28"/>
          <w:szCs w:val="28"/>
          <w:highlight w:val="none"/>
        </w:rPr>
      </w:pPr>
      <w:r>
        <w:rPr>
          <w:rFonts w:hint="eastAsia" w:ascii="仿宋" w:hAnsi="仿宋" w:eastAsia="仿宋" w:cs="仿宋"/>
          <w:b/>
          <w:color w:val="auto"/>
          <w:sz w:val="28"/>
          <w:szCs w:val="28"/>
          <w:highlight w:val="none"/>
        </w:rPr>
      </w:r>
      <w:r/>
    </w:p>
    <w:p>
      <w:pPr>
        <w:ind w:firstLine="2877"/>
        <w:keepLines w:val="0"/>
        <w:keepNext w:val="0"/>
        <w:pageBreakBefore w:val="0"/>
        <w:spacing w:line="500" w:lineRule="exact"/>
        <w:rPr>
          <w:rFonts w:hint="eastAsia" w:ascii="仿宋" w:hAnsi="仿宋" w:eastAsia="仿宋" w:cs="仿宋"/>
          <w:b/>
          <w:color w:val="auto"/>
          <w:sz w:val="28"/>
          <w:szCs w:val="28"/>
          <w:highlight w:val="none"/>
        </w:rPr>
      </w:pPr>
      <w:r>
        <w:rPr>
          <w:rFonts w:hint="eastAsia" w:ascii="仿宋" w:hAnsi="仿宋" w:eastAsia="仿宋" w:cs="仿宋"/>
          <w:b/>
          <w:color w:val="auto"/>
          <w:sz w:val="28"/>
          <w:szCs w:val="28"/>
          <w:highlight w:val="none"/>
        </w:rPr>
      </w:r>
      <w:r/>
    </w:p>
    <w:p>
      <w:pPr>
        <w:ind w:firstLine="2877"/>
        <w:keepLines w:val="0"/>
        <w:keepNext w:val="0"/>
        <w:pageBreakBefore w:val="0"/>
        <w:spacing w:line="500" w:lineRule="exact"/>
        <w:rPr>
          <w:rFonts w:hint="eastAsia" w:ascii="仿宋" w:hAnsi="仿宋" w:eastAsia="仿宋" w:cs="仿宋"/>
          <w:b/>
          <w:color w:val="auto"/>
          <w:sz w:val="28"/>
          <w:szCs w:val="28"/>
          <w:highlight w:val="none"/>
        </w:rPr>
      </w:pPr>
      <w:r>
        <w:rPr>
          <w:rFonts w:hint="eastAsia" w:ascii="仿宋" w:hAnsi="仿宋" w:eastAsia="仿宋" w:cs="仿宋"/>
          <w:b/>
          <w:color w:val="auto"/>
          <w:sz w:val="28"/>
          <w:szCs w:val="28"/>
          <w:highlight w:val="none"/>
        </w:rPr>
      </w:r>
      <w:r/>
    </w:p>
    <w:p>
      <w:pPr>
        <w:ind w:firstLine="2877"/>
        <w:keepLines w:val="0"/>
        <w:keepNext w:val="0"/>
        <w:pageBreakBefore w:val="0"/>
        <w:spacing w:line="500" w:lineRule="exact"/>
        <w:rPr>
          <w:rFonts w:hint="eastAsia" w:ascii="仿宋" w:hAnsi="仿宋" w:eastAsia="仿宋" w:cs="仿宋"/>
          <w:b/>
          <w:color w:val="auto"/>
          <w:sz w:val="28"/>
          <w:szCs w:val="28"/>
          <w:highlight w:val="none"/>
        </w:rPr>
      </w:pPr>
      <w:r>
        <w:rPr>
          <w:rFonts w:hint="eastAsia" w:ascii="仿宋" w:hAnsi="仿宋" w:eastAsia="仿宋" w:cs="仿宋"/>
          <w:b/>
          <w:color w:val="auto"/>
          <w:sz w:val="28"/>
          <w:szCs w:val="28"/>
          <w:highlight w:val="none"/>
        </w:rPr>
      </w:r>
      <w:r/>
    </w:p>
    <w:p>
      <w:pPr>
        <w:ind w:firstLine="2877"/>
        <w:keepLines w:val="0"/>
        <w:keepNext w:val="0"/>
        <w:pageBreakBefore w:val="0"/>
        <w:spacing w:line="500" w:lineRule="exact"/>
        <w:rPr>
          <w:rFonts w:hint="eastAsia" w:ascii="仿宋" w:hAnsi="仿宋" w:eastAsia="仿宋" w:cs="仿宋"/>
          <w:b/>
          <w:color w:val="auto"/>
          <w:sz w:val="28"/>
          <w:szCs w:val="28"/>
          <w:highlight w:val="none"/>
        </w:rPr>
      </w:pPr>
      <w:r>
        <w:rPr>
          <w:rFonts w:hint="eastAsia" w:ascii="仿宋" w:hAnsi="仿宋" w:eastAsia="仿宋" w:cs="仿宋"/>
          <w:b/>
          <w:color w:val="auto"/>
          <w:sz w:val="28"/>
          <w:szCs w:val="28"/>
          <w:highlight w:val="none"/>
        </w:rPr>
      </w:r>
      <w:r/>
    </w:p>
    <w:p>
      <w:pPr>
        <w:ind w:firstLine="2877"/>
        <w:keepLines w:val="0"/>
        <w:keepNext w:val="0"/>
        <w:pageBreakBefore w:val="0"/>
        <w:spacing w:line="500" w:lineRule="exact"/>
        <w:rPr>
          <w:rFonts w:hint="eastAsia" w:ascii="仿宋" w:hAnsi="仿宋" w:eastAsia="仿宋" w:cs="仿宋"/>
          <w:b/>
          <w:color w:val="auto"/>
          <w:sz w:val="28"/>
          <w:szCs w:val="28"/>
          <w:highlight w:val="none"/>
        </w:rPr>
      </w:pPr>
      <w:r>
        <w:rPr>
          <w:rFonts w:hint="eastAsia" w:ascii="仿宋" w:hAnsi="仿宋" w:eastAsia="仿宋" w:cs="仿宋"/>
          <w:b/>
          <w:color w:val="auto"/>
          <w:sz w:val="28"/>
          <w:szCs w:val="28"/>
          <w:highlight w:val="none"/>
        </w:rPr>
      </w:r>
      <w:r/>
    </w:p>
    <w:p>
      <w:pPr>
        <w:ind w:firstLine="2877"/>
        <w:keepLines w:val="0"/>
        <w:keepNext w:val="0"/>
        <w:pageBreakBefore w:val="0"/>
        <w:spacing w:line="500" w:lineRule="exact"/>
        <w:rPr>
          <w:rFonts w:hint="eastAsia" w:ascii="仿宋" w:hAnsi="仿宋" w:eastAsia="仿宋" w:cs="仿宋"/>
          <w:b/>
          <w:color w:val="auto"/>
          <w:sz w:val="28"/>
          <w:szCs w:val="28"/>
          <w:highlight w:val="none"/>
        </w:rPr>
      </w:pPr>
      <w:r>
        <w:rPr>
          <w:rFonts w:hint="eastAsia" w:ascii="仿宋" w:hAnsi="仿宋" w:eastAsia="仿宋" w:cs="仿宋"/>
          <w:b/>
          <w:color w:val="auto"/>
          <w:sz w:val="28"/>
          <w:szCs w:val="28"/>
          <w:highlight w:val="none"/>
        </w:rPr>
      </w:r>
      <w:r/>
    </w:p>
    <w:p>
      <w:pPr>
        <w:ind w:firstLine="2877"/>
        <w:keepLines w:val="0"/>
        <w:keepNext w:val="0"/>
        <w:pageBreakBefore w:val="0"/>
        <w:spacing w:line="500" w:lineRule="exact"/>
        <w:rPr>
          <w:rFonts w:hint="eastAsia" w:ascii="仿宋" w:hAnsi="仿宋" w:eastAsia="仿宋" w:cs="仿宋"/>
          <w:b/>
          <w:color w:val="auto"/>
          <w:sz w:val="28"/>
          <w:szCs w:val="28"/>
          <w:highlight w:val="none"/>
        </w:rPr>
      </w:pPr>
      <w:r>
        <w:rPr>
          <w:rFonts w:hint="eastAsia" w:ascii="仿宋" w:hAnsi="仿宋" w:eastAsia="仿宋" w:cs="仿宋"/>
          <w:b/>
          <w:color w:val="auto"/>
          <w:sz w:val="28"/>
          <w:szCs w:val="28"/>
          <w:highlight w:val="none"/>
        </w:rPr>
      </w:r>
      <w:r/>
    </w:p>
    <w:p>
      <w:pPr>
        <w:ind w:firstLine="2877"/>
        <w:keepLines w:val="0"/>
        <w:keepNext w:val="0"/>
        <w:pageBreakBefore w:val="0"/>
        <w:spacing w:line="500" w:lineRule="exact"/>
        <w:rPr>
          <w:rFonts w:hint="eastAsia" w:ascii="仿宋" w:hAnsi="仿宋" w:eastAsia="仿宋" w:cs="仿宋"/>
          <w:b/>
          <w:color w:val="auto"/>
          <w:sz w:val="28"/>
          <w:szCs w:val="28"/>
          <w:highlight w:val="none"/>
        </w:rPr>
      </w:pPr>
      <w:r>
        <w:rPr>
          <w:rFonts w:hint="eastAsia" w:ascii="仿宋" w:hAnsi="仿宋" w:eastAsia="仿宋" w:cs="仿宋"/>
          <w:b/>
          <w:color w:val="auto"/>
          <w:sz w:val="28"/>
          <w:szCs w:val="28"/>
          <w:highlight w:val="none"/>
        </w:rPr>
      </w:r>
      <w:r/>
    </w:p>
    <w:p>
      <w:pPr>
        <w:ind w:firstLine="2877"/>
        <w:keepLines w:val="0"/>
        <w:keepNext w:val="0"/>
        <w:pageBreakBefore w:val="0"/>
        <w:spacing w:line="500" w:lineRule="exact"/>
        <w:rPr>
          <w:rFonts w:hint="eastAsia" w:ascii="仿宋" w:hAnsi="仿宋" w:eastAsia="仿宋" w:cs="仿宋"/>
          <w:b/>
          <w:color w:val="auto"/>
          <w:sz w:val="28"/>
          <w:szCs w:val="28"/>
          <w:highlight w:val="none"/>
        </w:rPr>
      </w:pPr>
      <w:r>
        <w:rPr>
          <w:rFonts w:hint="eastAsia" w:ascii="仿宋" w:hAnsi="仿宋" w:eastAsia="仿宋" w:cs="仿宋"/>
          <w:b/>
          <w:color w:val="auto"/>
          <w:sz w:val="28"/>
          <w:szCs w:val="28"/>
          <w:highlight w:val="none"/>
        </w:rPr>
      </w:r>
      <w:r/>
    </w:p>
    <w:p>
      <w:pPr>
        <w:ind w:firstLine="2877"/>
        <w:keepLines w:val="0"/>
        <w:keepNext w:val="0"/>
        <w:pageBreakBefore w:val="0"/>
        <w:spacing w:line="500" w:lineRule="exact"/>
        <w:rPr>
          <w:rFonts w:hint="eastAsia" w:ascii="仿宋" w:hAnsi="仿宋" w:eastAsia="仿宋" w:cs="仿宋"/>
          <w:b/>
          <w:color w:val="auto"/>
          <w:sz w:val="28"/>
          <w:szCs w:val="28"/>
          <w:highlight w:val="none"/>
        </w:rPr>
      </w:pPr>
      <w:r>
        <w:rPr>
          <w:rFonts w:hint="eastAsia" w:ascii="仿宋" w:hAnsi="仿宋" w:eastAsia="仿宋" w:cs="仿宋"/>
          <w:b/>
          <w:color w:val="auto"/>
          <w:sz w:val="28"/>
          <w:szCs w:val="28"/>
          <w:highlight w:val="none"/>
        </w:rPr>
      </w:r>
      <w:r/>
    </w:p>
    <w:p>
      <w:pPr>
        <w:jc w:val="center"/>
        <w:spacing w:line="440" w:lineRule="exact"/>
        <w:rPr>
          <w:rFonts w:hint="eastAsia" w:ascii="仿宋" w:hAnsi="仿宋" w:eastAsia="仿宋"/>
          <w:b/>
          <w:sz w:val="32"/>
          <w:szCs w:val="32"/>
          <w:highlight w:val="none"/>
        </w:rPr>
      </w:pPr>
      <w:r>
        <w:rPr>
          <w:rFonts w:hint="eastAsia" w:ascii="仿宋" w:hAnsi="仿宋" w:eastAsia="仿宋"/>
          <w:b/>
          <w:sz w:val="32"/>
          <w:szCs w:val="32"/>
          <w:highlight w:val="none"/>
        </w:rPr>
        <w:t xml:space="preserve">六、示范格式</w:t>
      </w:r>
      <w:r/>
    </w:p>
    <w:p>
      <w:pPr>
        <w:keepLines w:val="0"/>
        <w:keepNext w:val="0"/>
        <w:pageBreakBefore w:val="0"/>
        <w:spacing w:line="500" w:lineRule="exact"/>
        <w:rPr>
          <w:rFonts w:hint="eastAsia" w:ascii="仿宋" w:hAnsi="仿宋" w:eastAsia="仿宋" w:cs="仿宋"/>
          <w:b/>
          <w:color w:val="auto"/>
          <w:sz w:val="28"/>
          <w:szCs w:val="28"/>
          <w:highlight w:val="none"/>
        </w:rPr>
      </w:pPr>
      <w:r>
        <w:rPr>
          <w:rFonts w:hint="eastAsia" w:ascii="仿宋" w:hAnsi="仿宋" w:eastAsia="仿宋" w:cs="仿宋"/>
          <w:b/>
          <w:color w:val="auto"/>
          <w:sz w:val="28"/>
          <w:szCs w:val="28"/>
          <w:highlight w:val="none"/>
        </w:rPr>
        <w:t xml:space="preserve">示范格式一</w:t>
      </w:r>
      <w:bookmarkEnd w:id="33"/>
      <w:r/>
    </w:p>
    <w:p>
      <w:pPr>
        <w:ind w:firstLine="2570"/>
        <w:keepLines w:val="0"/>
        <w:keepNext w:val="0"/>
        <w:pageBreakBefore w:val="0"/>
        <w:spacing w:line="500" w:lineRule="exact"/>
        <w:rPr>
          <w:rFonts w:hint="eastAsia" w:ascii="仿宋" w:hAnsi="仿宋" w:eastAsia="仿宋" w:cs="仿宋"/>
          <w:b/>
          <w:bCs/>
          <w:color w:val="auto"/>
          <w:sz w:val="28"/>
          <w:szCs w:val="28"/>
          <w:highlight w:val="none"/>
        </w:rPr>
      </w:pPr>
      <w:r>
        <w:rPr>
          <w:rFonts w:hint="eastAsia" w:ascii="仿宋" w:hAnsi="仿宋" w:eastAsia="仿宋" w:cs="仿宋"/>
          <w:b/>
          <w:bCs/>
          <w:color w:val="auto"/>
          <w:sz w:val="28"/>
          <w:szCs w:val="28"/>
          <w:highlight w:val="none"/>
        </w:rPr>
      </w:r>
      <w:r/>
    </w:p>
    <w:p>
      <w:pPr>
        <w:ind w:firstLine="2891"/>
        <w:spacing w:line="640" w:lineRule="exact"/>
        <w:rPr>
          <w:rFonts w:ascii="仿宋" w:hAnsi="仿宋" w:eastAsia="仿宋" w:cs="楷体_GB2312"/>
          <w:b/>
          <w:bCs/>
          <w:sz w:val="32"/>
          <w:szCs w:val="32"/>
          <w:highlight w:val="none"/>
          <w:lang w:val="zh-CN"/>
        </w:rPr>
      </w:pPr>
      <w:r>
        <w:rPr>
          <w:rFonts w:hint="eastAsia" w:ascii="仿宋" w:hAnsi="仿宋" w:eastAsia="仿宋" w:cs="楷体_GB2312"/>
          <w:b/>
          <w:bCs/>
          <w:sz w:val="32"/>
          <w:szCs w:val="32"/>
          <w:highlight w:val="none"/>
          <w:lang w:val="zh-CN"/>
        </w:rPr>
        <w:t xml:space="preserve">法定代表人资格证明</w:t>
      </w:r>
      <w:r/>
    </w:p>
    <w:p>
      <w:pPr>
        <w:spacing w:line="640" w:lineRule="exact"/>
        <w:rPr>
          <w:rFonts w:ascii="仿宋" w:hAnsi="仿宋" w:eastAsia="仿宋" w:cs="楷体_GB2312"/>
          <w:sz w:val="28"/>
          <w:szCs w:val="28"/>
          <w:highlight w:val="none"/>
          <w:lang w:val="zh-CN"/>
        </w:rPr>
      </w:pPr>
      <w:r>
        <w:rPr>
          <w:rFonts w:hint="eastAsia" w:ascii="仿宋" w:hAnsi="仿宋" w:eastAsia="仿宋" w:cs="楷体_GB2312"/>
          <w:sz w:val="28"/>
          <w:szCs w:val="28"/>
          <w:highlight w:val="none"/>
          <w:lang w:val="zh-CN"/>
        </w:rPr>
        <w:t xml:space="preserve">单位名称:</w:t>
      </w:r>
      <w:r/>
    </w:p>
    <w:p>
      <w:pPr>
        <w:spacing w:line="640" w:lineRule="exact"/>
        <w:rPr>
          <w:rFonts w:ascii="仿宋" w:hAnsi="仿宋" w:eastAsia="仿宋" w:cs="楷体_GB2312"/>
          <w:sz w:val="28"/>
          <w:szCs w:val="28"/>
          <w:highlight w:val="none"/>
          <w:lang w:val="zh-CN"/>
        </w:rPr>
      </w:pPr>
      <w:r>
        <w:rPr>
          <w:rFonts w:hint="eastAsia" w:ascii="仿宋" w:hAnsi="仿宋" w:eastAsia="仿宋" w:cs="楷体_GB2312"/>
          <w:sz w:val="28"/>
          <w:szCs w:val="28"/>
          <w:highlight w:val="none"/>
          <w:lang w:val="zh-CN"/>
        </w:rPr>
        <w:t xml:space="preserve">地址:</w:t>
      </w:r>
      <w:r/>
    </w:p>
    <w:p>
      <w:pPr>
        <w:spacing w:line="640" w:lineRule="exact"/>
        <w:rPr>
          <w:rFonts w:ascii="仿宋" w:hAnsi="仿宋" w:eastAsia="仿宋" w:cs="楷体_GB2312"/>
          <w:sz w:val="28"/>
          <w:szCs w:val="28"/>
          <w:highlight w:val="none"/>
          <w:lang w:val="zh-CN"/>
        </w:rPr>
      </w:pPr>
      <w:r>
        <w:rPr>
          <w:rFonts w:hint="eastAsia" w:ascii="仿宋" w:hAnsi="仿宋" w:eastAsia="仿宋" w:cs="楷体_GB2312"/>
          <w:sz w:val="28"/>
          <w:szCs w:val="28"/>
          <w:highlight w:val="none"/>
          <w:lang w:val="zh-CN"/>
        </w:rPr>
        <w:t xml:space="preserve">姓名:</w:t>
      </w:r>
      <w:r>
        <w:rPr>
          <w:rFonts w:ascii="仿宋" w:hAnsi="仿宋" w:eastAsia="仿宋" w:cs="楷体_GB2312"/>
          <w:sz w:val="28"/>
          <w:szCs w:val="28"/>
          <w:highlight w:val="none"/>
          <w:lang w:val="zh-CN"/>
        </w:rPr>
        <w:t xml:space="preserve">     </w:t>
      </w:r>
      <w:r>
        <w:rPr>
          <w:rFonts w:hint="eastAsia" w:ascii="仿宋" w:hAnsi="仿宋" w:eastAsia="仿宋" w:cs="楷体_GB2312"/>
          <w:sz w:val="28"/>
          <w:szCs w:val="28"/>
          <w:highlight w:val="none"/>
          <w:lang w:val="zh-CN"/>
        </w:rPr>
        <w:t xml:space="preserve">性别:</w:t>
      </w:r>
      <w:r>
        <w:rPr>
          <w:rFonts w:ascii="仿宋" w:hAnsi="仿宋" w:eastAsia="仿宋" w:cs="楷体_GB2312"/>
          <w:sz w:val="28"/>
          <w:szCs w:val="28"/>
          <w:highlight w:val="none"/>
          <w:lang w:val="zh-CN"/>
        </w:rPr>
        <w:t xml:space="preserve">      </w:t>
      </w:r>
      <w:r>
        <w:rPr>
          <w:rFonts w:hint="eastAsia" w:ascii="仿宋" w:hAnsi="仿宋" w:eastAsia="仿宋" w:cs="楷体_GB2312"/>
          <w:sz w:val="28"/>
          <w:szCs w:val="28"/>
          <w:highlight w:val="none"/>
          <w:lang w:val="zh-CN"/>
        </w:rPr>
        <w:t xml:space="preserve">年龄:</w:t>
      </w:r>
      <w:r>
        <w:rPr>
          <w:rFonts w:ascii="仿宋" w:hAnsi="仿宋" w:eastAsia="仿宋" w:cs="楷体_GB2312"/>
          <w:sz w:val="28"/>
          <w:szCs w:val="28"/>
          <w:highlight w:val="none"/>
          <w:lang w:val="zh-CN"/>
        </w:rPr>
        <w:t xml:space="preserve">      </w:t>
      </w:r>
      <w:r>
        <w:rPr>
          <w:rFonts w:hint="eastAsia" w:ascii="仿宋" w:hAnsi="仿宋" w:eastAsia="仿宋" w:cs="楷体_GB2312"/>
          <w:sz w:val="28"/>
          <w:szCs w:val="28"/>
          <w:highlight w:val="none"/>
          <w:lang w:val="zh-CN"/>
        </w:rPr>
        <w:t xml:space="preserve">职务:</w:t>
      </w:r>
      <w:r/>
    </w:p>
    <w:p>
      <w:pPr>
        <w:ind w:left="1" w:firstLine="560"/>
        <w:spacing w:line="640" w:lineRule="exact"/>
        <w:rPr>
          <w:rFonts w:hint="eastAsia" w:ascii="仿宋" w:hAnsi="仿宋" w:eastAsia="仿宋"/>
          <w:sz w:val="28"/>
          <w:highlight w:val="none"/>
        </w:rPr>
      </w:pPr>
      <w:r>
        <w:rPr>
          <w:rFonts w:hint="eastAsia" w:ascii="仿宋" w:hAnsi="仿宋" w:eastAsia="仿宋" w:cs="楷体_GB2312"/>
          <w:sz w:val="28"/>
          <w:szCs w:val="28"/>
          <w:highlight w:val="none"/>
          <w:lang w:val="zh-CN"/>
        </w:rPr>
        <w:t xml:space="preserve">系</w:t>
      </w:r>
      <w:r>
        <w:rPr>
          <w:rFonts w:ascii="仿宋" w:hAnsi="仿宋" w:eastAsia="仿宋" w:cs="楷体_GB2312"/>
          <w:sz w:val="28"/>
          <w:szCs w:val="28"/>
          <w:highlight w:val="none"/>
          <w:u w:val="single"/>
          <w:lang w:val="zh-CN"/>
        </w:rPr>
        <w:t xml:space="preserve"> </w:t>
      </w:r>
      <w:r>
        <w:rPr>
          <w:rFonts w:hint="eastAsia" w:ascii="仿宋" w:hAnsi="仿宋" w:eastAsia="仿宋" w:cs="楷体_GB2312"/>
          <w:sz w:val="28"/>
          <w:szCs w:val="28"/>
          <w:highlight w:val="none"/>
          <w:u w:val="single"/>
          <w:lang w:val="zh-CN"/>
        </w:rPr>
        <w:t xml:space="preserve">（供应商单位名称）</w:t>
      </w:r>
      <w:r>
        <w:rPr>
          <w:rFonts w:hint="eastAsia" w:ascii="仿宋" w:hAnsi="仿宋" w:eastAsia="仿宋" w:cs="楷体_GB2312"/>
          <w:sz w:val="28"/>
          <w:szCs w:val="28"/>
          <w:highlight w:val="none"/>
          <w:lang w:val="zh-CN"/>
        </w:rPr>
        <w:t xml:space="preserve">的法定代表人。</w:t>
      </w:r>
      <w:r>
        <w:rPr>
          <w:rFonts w:hint="eastAsia" w:ascii="仿宋" w:hAnsi="仿宋" w:eastAsia="仿宋"/>
          <w:sz w:val="28"/>
          <w:highlight w:val="none"/>
        </w:rPr>
        <w:t xml:space="preserve">为参与</w:t>
      </w:r>
      <w:r>
        <w:rPr>
          <w:rFonts w:hint="eastAsia" w:ascii="仿宋" w:hAnsi="仿宋" w:eastAsia="仿宋"/>
          <w:sz w:val="28"/>
          <w:highlight w:val="none"/>
          <w:u w:val="single"/>
        </w:rPr>
        <w:t xml:space="preserve">           </w:t>
      </w:r>
      <w:r>
        <w:rPr>
          <w:rFonts w:hint="eastAsia" w:ascii="仿宋" w:hAnsi="仿宋" w:eastAsia="仿宋"/>
          <w:sz w:val="28"/>
          <w:highlight w:val="none"/>
        </w:rPr>
        <w:t xml:space="preserve">项目，签署上述项目的</w:t>
      </w:r>
      <w:r>
        <w:rPr>
          <w:rFonts w:hint="eastAsia" w:ascii="仿宋" w:hAnsi="仿宋" w:eastAsia="仿宋"/>
          <w:sz w:val="28"/>
          <w:highlight w:val="none"/>
          <w:lang w:eastAsia="zh-CN"/>
        </w:rPr>
        <w:t xml:space="preserve">响应</w:t>
      </w:r>
      <w:r>
        <w:rPr>
          <w:rFonts w:hint="eastAsia" w:ascii="仿宋" w:hAnsi="仿宋" w:eastAsia="仿宋"/>
          <w:sz w:val="28"/>
          <w:highlight w:val="none"/>
        </w:rPr>
        <w:t xml:space="preserve">文件、进行招标、签署合同和处理与之有关的一切事务。</w:t>
      </w:r>
      <w:r/>
    </w:p>
    <w:p>
      <w:pPr>
        <w:ind w:firstLine="280"/>
        <w:spacing w:line="640" w:lineRule="exact"/>
        <w:rPr>
          <w:rFonts w:ascii="仿宋" w:hAnsi="仿宋" w:eastAsia="仿宋" w:cs="楷体_GB2312"/>
          <w:sz w:val="28"/>
          <w:szCs w:val="28"/>
          <w:highlight w:val="none"/>
        </w:rPr>
      </w:pPr>
      <w:r>
        <w:rPr>
          <w:rFonts w:ascii="仿宋" w:hAnsi="仿宋" w:eastAsia="仿宋" w:cs="楷体_GB2312"/>
          <w:sz w:val="28"/>
          <w:szCs w:val="28"/>
          <w:highlight w:val="none"/>
        </w:rPr>
      </w:r>
      <w:r/>
    </w:p>
    <w:p>
      <w:pPr>
        <w:spacing w:line="640" w:lineRule="exact"/>
        <w:rPr>
          <w:rFonts w:hint="eastAsia" w:ascii="仿宋" w:hAnsi="仿宋" w:eastAsia="仿宋" w:cs="楷体_GB2312"/>
          <w:sz w:val="28"/>
          <w:szCs w:val="28"/>
          <w:highlight w:val="none"/>
          <w:lang w:val="zh-CN"/>
        </w:rPr>
      </w:pPr>
      <w:r>
        <w:rPr>
          <w:rFonts w:hint="eastAsia" w:ascii="仿宋" w:hAnsi="仿宋" w:eastAsia="仿宋" w:cs="楷体_GB2312"/>
          <w:sz w:val="28"/>
          <w:szCs w:val="28"/>
          <w:highlight w:val="none"/>
          <w:lang w:val="zh-CN"/>
        </w:rPr>
      </w:r>
      <w:r/>
    </w:p>
    <w:p>
      <w:pPr>
        <w:ind w:firstLine="280"/>
        <w:spacing w:line="640" w:lineRule="exact"/>
        <w:rPr>
          <w:rFonts w:ascii="仿宋" w:hAnsi="仿宋" w:eastAsia="仿宋" w:cs="楷体_GB2312"/>
          <w:sz w:val="28"/>
          <w:szCs w:val="28"/>
          <w:highlight w:val="none"/>
          <w:lang w:val="zh-CN"/>
        </w:rPr>
      </w:pPr>
      <w:r>
        <w:rPr>
          <w:rFonts w:hint="eastAsia" w:ascii="仿宋" w:hAnsi="仿宋" w:eastAsia="仿宋" w:cs="楷体_GB2312"/>
          <w:sz w:val="28"/>
          <w:szCs w:val="28"/>
          <w:highlight w:val="none"/>
          <w:lang w:val="zh-CN"/>
        </w:rPr>
        <w:t xml:space="preserve">特此证明。</w:t>
      </w:r>
      <w:r/>
    </w:p>
    <w:p>
      <w:pPr>
        <w:jc w:val="center"/>
        <w:spacing w:line="640" w:lineRule="exact"/>
        <w:rPr>
          <w:rFonts w:hint="eastAsia" w:ascii="仿宋" w:hAnsi="仿宋" w:eastAsia="仿宋" w:cs="楷体_GB2312"/>
          <w:sz w:val="28"/>
          <w:szCs w:val="28"/>
          <w:highlight w:val="none"/>
          <w:lang w:val="zh-CN"/>
        </w:rPr>
      </w:pPr>
      <w:r>
        <w:rPr>
          <w:rFonts w:hint="eastAsia" w:ascii="仿宋" w:hAnsi="仿宋" w:eastAsia="仿宋" w:cs="楷体_GB2312"/>
          <w:sz w:val="28"/>
          <w:szCs w:val="28"/>
          <w:highlight w:val="none"/>
          <w:lang w:val="zh-CN"/>
        </w:rPr>
        <w:t xml:space="preserve">                   </w:t>
      </w:r>
      <w:r/>
    </w:p>
    <w:p>
      <w:pPr>
        <w:jc w:val="center"/>
        <w:spacing w:line="640" w:lineRule="exact"/>
        <w:rPr>
          <w:rFonts w:ascii="仿宋" w:hAnsi="仿宋" w:eastAsia="仿宋" w:cs="楷体_GB2312"/>
          <w:sz w:val="28"/>
          <w:szCs w:val="28"/>
          <w:highlight w:val="none"/>
          <w:lang w:val="zh-CN"/>
        </w:rPr>
      </w:pPr>
      <w:r>
        <w:rPr>
          <w:rFonts w:hint="eastAsia" w:ascii="仿宋" w:hAnsi="仿宋" w:eastAsia="仿宋" w:cs="楷体_GB2312"/>
          <w:sz w:val="28"/>
          <w:szCs w:val="28"/>
          <w:highlight w:val="none"/>
          <w:lang w:val="zh-CN"/>
        </w:rPr>
        <w:t xml:space="preserve">                 供应商:</w:t>
      </w:r>
      <w:r>
        <w:rPr>
          <w:rFonts w:ascii="仿宋" w:hAnsi="仿宋" w:eastAsia="仿宋" w:cs="楷体_GB2312"/>
          <w:sz w:val="28"/>
          <w:szCs w:val="28"/>
          <w:highlight w:val="none"/>
          <w:u w:val="single"/>
          <w:lang w:val="zh-CN"/>
        </w:rPr>
        <w:t xml:space="preserve">    </w:t>
      </w:r>
      <w:r>
        <w:rPr>
          <w:rFonts w:hint="eastAsia" w:ascii="仿宋" w:hAnsi="仿宋" w:eastAsia="仿宋" w:cs="楷体_GB2312"/>
          <w:sz w:val="28"/>
          <w:szCs w:val="28"/>
          <w:highlight w:val="none"/>
          <w:u w:val="single"/>
          <w:lang w:val="zh-CN"/>
        </w:rPr>
        <w:t xml:space="preserve">（电子签章）     </w:t>
      </w:r>
      <w:r/>
    </w:p>
    <w:p>
      <w:pPr>
        <w:jc w:val="center"/>
        <w:spacing w:line="640" w:lineRule="exact"/>
        <w:rPr>
          <w:rFonts w:ascii="仿宋" w:hAnsi="仿宋" w:eastAsia="仿宋" w:cs="楷体_GB2312"/>
          <w:sz w:val="28"/>
          <w:szCs w:val="28"/>
          <w:highlight w:val="none"/>
          <w:lang w:val="zh-CN"/>
        </w:rPr>
      </w:pPr>
      <w:r>
        <w:rPr>
          <w:rFonts w:ascii="仿宋" w:hAnsi="仿宋" w:eastAsia="仿宋" w:cs="楷体_GB2312"/>
          <w:sz w:val="28"/>
          <w:szCs w:val="28"/>
          <w:highlight w:val="none"/>
          <w:lang w:val="zh-CN"/>
        </w:rPr>
        <w:t xml:space="preserve">                      </w:t>
      </w:r>
      <w:r>
        <w:rPr>
          <w:rFonts w:hint="eastAsia" w:ascii="仿宋" w:hAnsi="仿宋" w:eastAsia="仿宋" w:cs="楷体_GB2312"/>
          <w:sz w:val="28"/>
          <w:szCs w:val="28"/>
          <w:highlight w:val="none"/>
          <w:lang w:val="zh-CN"/>
        </w:rPr>
        <w:t xml:space="preserve">日期:</w:t>
      </w:r>
      <w:r>
        <w:rPr>
          <w:rFonts w:ascii="仿宋" w:hAnsi="仿宋" w:eastAsia="仿宋" w:cs="楷体_GB2312"/>
          <w:sz w:val="28"/>
          <w:szCs w:val="28"/>
          <w:highlight w:val="none"/>
          <w:u w:val="single"/>
          <w:lang w:val="zh-CN"/>
        </w:rPr>
        <w:t xml:space="preserve">       </w:t>
      </w:r>
      <w:r>
        <w:rPr>
          <w:rFonts w:hint="eastAsia" w:ascii="仿宋" w:hAnsi="仿宋" w:eastAsia="仿宋" w:cs="楷体_GB2312"/>
          <w:sz w:val="28"/>
          <w:szCs w:val="28"/>
          <w:highlight w:val="none"/>
          <w:lang w:val="zh-CN"/>
        </w:rPr>
        <w:t xml:space="preserve">年</w:t>
      </w:r>
      <w:r>
        <w:rPr>
          <w:rFonts w:ascii="仿宋" w:hAnsi="仿宋" w:eastAsia="仿宋" w:cs="楷体_GB2312"/>
          <w:sz w:val="28"/>
          <w:szCs w:val="28"/>
          <w:highlight w:val="none"/>
          <w:lang w:val="zh-CN"/>
        </w:rPr>
        <w:t xml:space="preserve"> </w:t>
      </w:r>
      <w:r>
        <w:rPr>
          <w:rFonts w:ascii="仿宋" w:hAnsi="仿宋" w:eastAsia="仿宋" w:cs="楷体_GB2312"/>
          <w:sz w:val="28"/>
          <w:szCs w:val="28"/>
          <w:highlight w:val="none"/>
          <w:u w:val="single"/>
          <w:lang w:val="zh-CN"/>
        </w:rPr>
        <w:t xml:space="preserve">     </w:t>
      </w:r>
      <w:r>
        <w:rPr>
          <w:rFonts w:hint="eastAsia" w:ascii="仿宋" w:hAnsi="仿宋" w:eastAsia="仿宋" w:cs="楷体_GB2312"/>
          <w:sz w:val="28"/>
          <w:szCs w:val="28"/>
          <w:highlight w:val="none"/>
          <w:lang w:val="zh-CN"/>
        </w:rPr>
        <w:t xml:space="preserve">月</w:t>
      </w:r>
      <w:r>
        <w:rPr>
          <w:rFonts w:ascii="仿宋" w:hAnsi="仿宋" w:eastAsia="仿宋" w:cs="楷体_GB2312"/>
          <w:sz w:val="28"/>
          <w:szCs w:val="28"/>
          <w:highlight w:val="none"/>
          <w:u w:val="single"/>
          <w:lang w:val="zh-CN"/>
        </w:rPr>
        <w:t xml:space="preserve">    </w:t>
      </w:r>
      <w:r>
        <w:rPr>
          <w:rFonts w:hint="eastAsia" w:ascii="仿宋" w:hAnsi="仿宋" w:eastAsia="仿宋" w:cs="楷体_GB2312"/>
          <w:sz w:val="28"/>
          <w:szCs w:val="28"/>
          <w:highlight w:val="none"/>
          <w:lang w:val="zh-CN"/>
        </w:rPr>
        <w:t xml:space="preserve">日</w:t>
      </w:r>
      <w:r/>
    </w:p>
    <w:p>
      <w:pPr>
        <w:keepLines w:val="0"/>
        <w:keepNext w:val="0"/>
        <w:pageBreakBefore w:val="0"/>
        <w:spacing w:line="500" w:lineRule="exact"/>
        <w:rPr>
          <w:rFonts w:hint="eastAsia" w:ascii="仿宋" w:hAnsi="仿宋" w:eastAsia="仿宋" w:cs="仿宋"/>
          <w:color w:val="auto"/>
          <w:sz w:val="28"/>
          <w:szCs w:val="28"/>
          <w:highlight w:val="none"/>
          <w:lang w:val="zh-CN"/>
        </w:rPr>
      </w:pPr>
      <w:r>
        <w:rPr>
          <w:rFonts w:hint="eastAsia" w:ascii="仿宋" w:hAnsi="仿宋" w:eastAsia="仿宋" w:cs="仿宋"/>
          <w:color w:val="auto"/>
          <w:sz w:val="28"/>
          <w:szCs w:val="28"/>
          <w:highlight w:val="none"/>
          <w:lang w:val="zh-CN"/>
        </w:rPr>
      </w:r>
      <w:r/>
    </w:p>
    <w:p>
      <w:pPr>
        <w:ind w:firstLine="560"/>
        <w:keepLines w:val="0"/>
        <w:keepNext w:val="0"/>
        <w:pageBreakBefore w:val="0"/>
        <w:spacing w:line="500" w:lineRule="exact"/>
        <w:rPr>
          <w:rFonts w:hint="eastAsia" w:ascii="仿宋" w:hAnsi="仿宋" w:eastAsia="仿宋" w:cs="仿宋"/>
          <w:bCs/>
          <w:color w:val="auto"/>
          <w:sz w:val="28"/>
          <w:szCs w:val="28"/>
          <w:highlight w:val="none"/>
        </w:rPr>
      </w:pPr>
      <w:r>
        <w:rPr>
          <w:rFonts w:hint="eastAsia" w:ascii="仿宋" w:hAnsi="仿宋" w:eastAsia="仿宋" w:cs="仿宋"/>
          <w:bCs/>
          <w:color w:val="auto"/>
          <w:sz w:val="28"/>
          <w:szCs w:val="28"/>
          <w:highlight w:val="none"/>
        </w:rPr>
        <w:t xml:space="preserve">注:供应商法定代表人参加磋商的，必须附法定代表人身份证扫描件加盖供应商电子签章。</w:t>
      </w:r>
      <w:r>
        <w:rPr>
          <w:rFonts w:hint="eastAsia" w:ascii="仿宋" w:hAnsi="仿宋" w:eastAsia="仿宋" w:cs="仿宋"/>
          <w:color w:val="auto"/>
          <w:sz w:val="28"/>
          <w:szCs w:val="28"/>
          <w:highlight w:val="none"/>
        </w:rPr>
        <w:t xml:space="preserve">法定代表人授权其他人参加磋商的，仅需填写“授权委托书”。</w:t>
      </w:r>
      <w:r/>
    </w:p>
    <w:p>
      <w:pPr>
        <w:ind w:left="-359" w:firstLine="357"/>
        <w:keepLines w:val="0"/>
        <w:keepNext w:val="0"/>
        <w:pageBreakBefore w:val="0"/>
        <w:spacing w:line="500" w:lineRule="exact"/>
        <w:rPr>
          <w:rFonts w:hint="eastAsia" w:ascii="仿宋" w:hAnsi="仿宋" w:eastAsia="仿宋" w:cs="仿宋"/>
          <w:b/>
          <w:color w:val="auto"/>
          <w:sz w:val="28"/>
          <w:szCs w:val="28"/>
          <w:highlight w:val="none"/>
        </w:rPr>
      </w:pPr>
      <w:r>
        <w:rPr>
          <w:rFonts w:hint="eastAsia" w:ascii="仿宋" w:hAnsi="仿宋" w:eastAsia="仿宋" w:cs="仿宋"/>
          <w:b/>
          <w:color w:val="auto"/>
          <w:sz w:val="28"/>
          <w:szCs w:val="28"/>
          <w:highlight w:val="none"/>
        </w:rPr>
      </w:r>
      <w:r/>
    </w:p>
    <w:p>
      <w:pPr>
        <w:ind w:left="-359" w:firstLine="357"/>
        <w:keepLines w:val="0"/>
        <w:keepNext w:val="0"/>
        <w:pageBreakBefore w:val="0"/>
        <w:spacing w:line="500" w:lineRule="exact"/>
        <w:rPr>
          <w:rFonts w:hint="eastAsia" w:ascii="仿宋" w:hAnsi="仿宋" w:eastAsia="仿宋" w:cs="仿宋"/>
          <w:b/>
          <w:color w:val="auto"/>
          <w:sz w:val="28"/>
          <w:szCs w:val="28"/>
          <w:highlight w:val="none"/>
        </w:rPr>
      </w:pPr>
      <w:r>
        <w:rPr>
          <w:rFonts w:hint="eastAsia" w:ascii="仿宋" w:hAnsi="仿宋" w:eastAsia="仿宋" w:cs="仿宋"/>
          <w:b/>
          <w:color w:val="auto"/>
          <w:sz w:val="28"/>
          <w:szCs w:val="28"/>
          <w:highlight w:val="none"/>
        </w:rPr>
      </w:r>
      <w:r/>
    </w:p>
    <w:p>
      <w:pPr>
        <w:ind w:left="-359" w:firstLine="357"/>
        <w:keepLines w:val="0"/>
        <w:keepNext w:val="0"/>
        <w:pageBreakBefore w:val="0"/>
        <w:spacing w:line="500" w:lineRule="exact"/>
        <w:rPr>
          <w:rFonts w:hint="eastAsia" w:ascii="仿宋" w:hAnsi="仿宋" w:eastAsia="仿宋" w:cs="仿宋"/>
          <w:b/>
          <w:color w:val="auto"/>
          <w:sz w:val="28"/>
          <w:szCs w:val="28"/>
          <w:highlight w:val="none"/>
        </w:rPr>
      </w:pPr>
      <w:r>
        <w:rPr>
          <w:rFonts w:hint="eastAsia" w:ascii="仿宋" w:hAnsi="仿宋" w:eastAsia="仿宋" w:cs="仿宋"/>
          <w:b/>
          <w:color w:val="auto"/>
          <w:sz w:val="28"/>
          <w:szCs w:val="28"/>
          <w:highlight w:val="none"/>
        </w:rPr>
      </w:r>
      <w:r/>
    </w:p>
    <w:p>
      <w:pPr>
        <w:ind w:left="-359" w:firstLine="357"/>
        <w:spacing w:line="640" w:lineRule="exact"/>
        <w:rPr>
          <w:rFonts w:hint="eastAsia" w:ascii="仿宋" w:hAnsi="仿宋" w:eastAsia="仿宋"/>
          <w:b/>
          <w:sz w:val="32"/>
          <w:highlight w:val="none"/>
        </w:rPr>
      </w:pPr>
      <w:r>
        <w:rPr>
          <w:rFonts w:hint="eastAsia" w:ascii="仿宋" w:hAnsi="仿宋" w:eastAsia="仿宋"/>
          <w:b/>
          <w:sz w:val="32"/>
          <w:highlight w:val="none"/>
        </w:rPr>
        <w:t xml:space="preserve">示范格式二</w:t>
      </w:r>
      <w:r/>
    </w:p>
    <w:p>
      <w:pPr>
        <w:ind w:left="-359" w:firstLine="357"/>
        <w:jc w:val="center"/>
        <w:spacing w:line="640" w:lineRule="exact"/>
        <w:rPr>
          <w:rFonts w:hint="eastAsia" w:ascii="仿宋" w:hAnsi="仿宋" w:eastAsia="仿宋"/>
          <w:b/>
          <w:sz w:val="32"/>
          <w:highlight w:val="none"/>
        </w:rPr>
      </w:pPr>
      <w:r>
        <w:rPr>
          <w:rFonts w:hint="eastAsia" w:ascii="仿宋" w:hAnsi="仿宋" w:eastAsia="仿宋"/>
          <w:b/>
          <w:sz w:val="32"/>
          <w:highlight w:val="none"/>
        </w:rPr>
        <w:t xml:space="preserve">授权委托书</w:t>
      </w:r>
      <w:r/>
    </w:p>
    <w:p>
      <w:pPr>
        <w:keepLines w:val="0"/>
        <w:keepNext w:val="0"/>
        <w:pageBreakBefore w:val="0"/>
        <w:spacing w:line="500" w:lineRule="exact"/>
        <w:rPr>
          <w:rFonts w:hint="eastAsia" w:ascii="仿宋" w:hAnsi="仿宋" w:eastAsia="仿宋" w:cs="仿宋"/>
          <w:bCs/>
          <w:color w:val="auto"/>
          <w:sz w:val="28"/>
          <w:szCs w:val="28"/>
          <w:highlight w:val="none"/>
        </w:rPr>
      </w:pPr>
      <w:r>
        <w:rPr>
          <w:rFonts w:hint="eastAsia" w:ascii="仿宋" w:hAnsi="仿宋" w:eastAsia="仿宋" w:cs="仿宋"/>
          <w:bCs/>
          <w:color w:val="auto"/>
          <w:sz w:val="28"/>
          <w:szCs w:val="28"/>
          <w:highlight w:val="none"/>
        </w:rPr>
        <w:t xml:space="preserve">致:</w:t>
      </w:r>
      <w:r/>
    </w:p>
    <w:p>
      <w:pPr>
        <w:spacing w:line="520" w:lineRule="exact"/>
        <w:rPr>
          <w:rFonts w:hint="eastAsia" w:ascii="仿宋" w:hAnsi="仿宋" w:eastAsia="仿宋"/>
          <w:color w:val="000000"/>
          <w:sz w:val="28"/>
          <w:szCs w:val="28"/>
          <w:highlight w:val="none"/>
        </w:rPr>
      </w:pPr>
      <w:r>
        <w:rPr>
          <w:rFonts w:hint="eastAsia" w:ascii="仿宋" w:hAnsi="仿宋" w:eastAsia="仿宋"/>
          <w:color w:val="000000"/>
          <w:sz w:val="28"/>
          <w:szCs w:val="28"/>
          <w:highlight w:val="none"/>
        </w:rPr>
        <w:t xml:space="preserve">本授权书宣告:</w:t>
      </w:r>
      <w:r/>
    </w:p>
    <w:p>
      <w:pPr>
        <w:spacing w:line="520" w:lineRule="exact"/>
        <w:rPr>
          <w:rFonts w:hint="eastAsia" w:ascii="仿宋" w:hAnsi="仿宋" w:eastAsia="仿宋"/>
          <w:color w:val="000000"/>
          <w:sz w:val="28"/>
          <w:szCs w:val="28"/>
          <w:highlight w:val="none"/>
        </w:rPr>
      </w:pPr>
      <w:r>
        <w:rPr>
          <w:rFonts w:hint="eastAsia" w:ascii="仿宋" w:hAnsi="仿宋" w:eastAsia="仿宋"/>
          <w:color w:val="000000"/>
          <w:sz w:val="28"/>
          <w:szCs w:val="28"/>
          <w:highlight w:val="none"/>
        </w:rPr>
        <w:t xml:space="preserve">委托方:</w:t>
      </w:r>
      <w:r>
        <w:rPr>
          <w:rFonts w:hint="eastAsia" w:ascii="仿宋" w:hAnsi="仿宋" w:eastAsia="仿宋"/>
          <w:color w:val="000000"/>
          <w:sz w:val="28"/>
          <w:szCs w:val="28"/>
          <w:highlight w:val="none"/>
          <w:u w:val="single"/>
        </w:rPr>
        <w:t xml:space="preserve">            </w:t>
      </w:r>
      <w:r>
        <w:rPr>
          <w:rFonts w:hint="eastAsia" w:ascii="仿宋" w:hAnsi="仿宋" w:eastAsia="仿宋"/>
          <w:color w:val="000000"/>
          <w:sz w:val="28"/>
          <w:szCs w:val="28"/>
          <w:highlight w:val="none"/>
        </w:rPr>
        <w:t xml:space="preserve">地址:</w:t>
      </w:r>
      <w:r>
        <w:rPr>
          <w:rFonts w:hint="eastAsia" w:ascii="仿宋" w:hAnsi="仿宋" w:eastAsia="仿宋"/>
          <w:color w:val="000000"/>
          <w:sz w:val="28"/>
          <w:szCs w:val="28"/>
          <w:highlight w:val="none"/>
          <w:u w:val="single"/>
        </w:rPr>
        <w:t xml:space="preserve">            </w:t>
      </w:r>
      <w:r/>
    </w:p>
    <w:p>
      <w:pPr>
        <w:spacing w:line="520" w:lineRule="exact"/>
        <w:rPr>
          <w:rFonts w:hint="eastAsia" w:ascii="仿宋" w:hAnsi="仿宋" w:eastAsia="仿宋"/>
          <w:color w:val="000000"/>
          <w:sz w:val="28"/>
          <w:szCs w:val="28"/>
          <w:highlight w:val="none"/>
          <w:u w:val="single"/>
        </w:rPr>
      </w:pPr>
      <w:r>
        <w:rPr>
          <w:rFonts w:hint="eastAsia" w:ascii="仿宋" w:hAnsi="仿宋" w:eastAsia="仿宋"/>
          <w:color w:val="000000"/>
          <w:sz w:val="28"/>
          <w:szCs w:val="28"/>
          <w:highlight w:val="none"/>
        </w:rPr>
        <w:t xml:space="preserve">法定代表人:</w:t>
      </w:r>
      <w:r>
        <w:rPr>
          <w:rFonts w:hint="eastAsia" w:ascii="仿宋" w:hAnsi="仿宋" w:eastAsia="仿宋"/>
          <w:color w:val="000000"/>
          <w:sz w:val="28"/>
          <w:szCs w:val="28"/>
          <w:highlight w:val="none"/>
          <w:u w:val="single"/>
        </w:rPr>
        <w:t xml:space="preserve">          </w:t>
      </w:r>
      <w:r/>
    </w:p>
    <w:p>
      <w:pPr>
        <w:spacing w:line="520" w:lineRule="exact"/>
        <w:rPr>
          <w:rFonts w:hint="eastAsia" w:ascii="仿宋" w:hAnsi="仿宋" w:eastAsia="仿宋"/>
          <w:color w:val="000000"/>
          <w:sz w:val="28"/>
          <w:szCs w:val="28"/>
          <w:highlight w:val="none"/>
        </w:rPr>
      </w:pPr>
      <w:r>
        <w:rPr>
          <w:rFonts w:hint="eastAsia" w:ascii="仿宋" w:hAnsi="仿宋" w:eastAsia="仿宋"/>
          <w:color w:val="000000"/>
          <w:sz w:val="28"/>
          <w:szCs w:val="28"/>
          <w:highlight w:val="none"/>
        </w:rPr>
        <w:t xml:space="preserve">受托人:姓名</w:t>
      </w:r>
      <w:r>
        <w:rPr>
          <w:rFonts w:hint="eastAsia" w:ascii="仿宋" w:hAnsi="仿宋" w:eastAsia="仿宋"/>
          <w:color w:val="000000"/>
          <w:sz w:val="28"/>
          <w:szCs w:val="28"/>
          <w:highlight w:val="none"/>
          <w:u w:val="single"/>
        </w:rPr>
        <w:t xml:space="preserve">      </w:t>
      </w:r>
      <w:r>
        <w:rPr>
          <w:rFonts w:hint="eastAsia" w:ascii="仿宋" w:hAnsi="仿宋" w:eastAsia="仿宋"/>
          <w:color w:val="000000"/>
          <w:sz w:val="28"/>
          <w:szCs w:val="28"/>
          <w:highlight w:val="none"/>
        </w:rPr>
        <w:t xml:space="preserve"> 性别:</w:t>
      </w:r>
      <w:r>
        <w:rPr>
          <w:rFonts w:hint="eastAsia" w:ascii="仿宋" w:hAnsi="仿宋" w:eastAsia="仿宋"/>
          <w:color w:val="000000"/>
          <w:sz w:val="28"/>
          <w:szCs w:val="28"/>
          <w:highlight w:val="none"/>
          <w:u w:val="single"/>
        </w:rPr>
        <w:t xml:space="preserve">    </w:t>
      </w:r>
      <w:r>
        <w:rPr>
          <w:rFonts w:hint="eastAsia" w:ascii="仿宋" w:hAnsi="仿宋" w:eastAsia="仿宋"/>
          <w:color w:val="000000"/>
          <w:sz w:val="28"/>
          <w:szCs w:val="28"/>
          <w:highlight w:val="none"/>
        </w:rPr>
        <w:t xml:space="preserve"> 出生日期:</w:t>
      </w:r>
      <w:r>
        <w:rPr>
          <w:rFonts w:hint="eastAsia" w:ascii="仿宋" w:hAnsi="仿宋" w:eastAsia="仿宋"/>
          <w:color w:val="000000"/>
          <w:sz w:val="28"/>
          <w:szCs w:val="28"/>
          <w:highlight w:val="none"/>
          <w:u w:val="single"/>
        </w:rPr>
        <w:t xml:space="preserve">    </w:t>
      </w:r>
      <w:r>
        <w:rPr>
          <w:rFonts w:hint="eastAsia" w:ascii="仿宋" w:hAnsi="仿宋" w:eastAsia="仿宋"/>
          <w:color w:val="000000"/>
          <w:sz w:val="28"/>
          <w:szCs w:val="28"/>
          <w:highlight w:val="none"/>
        </w:rPr>
        <w:t xml:space="preserve">年</w:t>
      </w:r>
      <w:r>
        <w:rPr>
          <w:rFonts w:hint="eastAsia" w:ascii="仿宋" w:hAnsi="仿宋" w:eastAsia="仿宋"/>
          <w:color w:val="000000"/>
          <w:sz w:val="28"/>
          <w:szCs w:val="28"/>
          <w:highlight w:val="none"/>
          <w:u w:val="single"/>
        </w:rPr>
        <w:t xml:space="preserve">  </w:t>
      </w:r>
      <w:r>
        <w:rPr>
          <w:rFonts w:hint="eastAsia" w:ascii="仿宋" w:hAnsi="仿宋" w:eastAsia="仿宋"/>
          <w:color w:val="000000"/>
          <w:sz w:val="28"/>
          <w:szCs w:val="28"/>
          <w:highlight w:val="none"/>
        </w:rPr>
        <w:t xml:space="preserve">月</w:t>
      </w:r>
      <w:r>
        <w:rPr>
          <w:rFonts w:hint="eastAsia" w:ascii="仿宋" w:hAnsi="仿宋" w:eastAsia="仿宋"/>
          <w:color w:val="000000"/>
          <w:sz w:val="28"/>
          <w:szCs w:val="28"/>
          <w:highlight w:val="none"/>
          <w:u w:val="single"/>
        </w:rPr>
        <w:t xml:space="preserve">  </w:t>
      </w:r>
      <w:r>
        <w:rPr>
          <w:rFonts w:hint="eastAsia" w:ascii="仿宋" w:hAnsi="仿宋" w:eastAsia="仿宋"/>
          <w:color w:val="000000"/>
          <w:sz w:val="28"/>
          <w:szCs w:val="28"/>
          <w:highlight w:val="none"/>
        </w:rPr>
        <w:t xml:space="preserve">日</w:t>
      </w:r>
      <w:r/>
    </w:p>
    <w:p>
      <w:pPr>
        <w:spacing w:line="520" w:lineRule="exact"/>
        <w:rPr>
          <w:rFonts w:hint="eastAsia" w:ascii="仿宋" w:hAnsi="仿宋" w:eastAsia="仿宋"/>
          <w:color w:val="000000"/>
          <w:sz w:val="28"/>
          <w:szCs w:val="28"/>
          <w:highlight w:val="none"/>
        </w:rPr>
      </w:pPr>
      <w:r>
        <w:rPr>
          <w:rFonts w:hint="eastAsia" w:ascii="仿宋" w:hAnsi="仿宋" w:eastAsia="仿宋"/>
          <w:color w:val="000000"/>
          <w:sz w:val="28"/>
          <w:szCs w:val="28"/>
          <w:highlight w:val="none"/>
        </w:rPr>
        <w:t xml:space="preserve">所在单位:</w:t>
      </w:r>
      <w:r>
        <w:rPr>
          <w:rFonts w:hint="eastAsia" w:ascii="仿宋" w:hAnsi="仿宋" w:eastAsia="仿宋"/>
          <w:color w:val="000000"/>
          <w:sz w:val="28"/>
          <w:szCs w:val="28"/>
          <w:highlight w:val="none"/>
          <w:u w:val="single"/>
        </w:rPr>
        <w:t xml:space="preserve">                </w:t>
      </w:r>
      <w:r>
        <w:rPr>
          <w:rFonts w:hint="eastAsia" w:ascii="仿宋" w:hAnsi="仿宋" w:eastAsia="仿宋"/>
          <w:color w:val="000000"/>
          <w:sz w:val="28"/>
          <w:szCs w:val="28"/>
          <w:highlight w:val="none"/>
        </w:rPr>
        <w:t xml:space="preserve">职务:</w:t>
      </w:r>
      <w:r>
        <w:rPr>
          <w:rFonts w:hint="eastAsia" w:ascii="仿宋" w:hAnsi="仿宋" w:eastAsia="仿宋"/>
          <w:color w:val="000000"/>
          <w:sz w:val="28"/>
          <w:szCs w:val="28"/>
          <w:highlight w:val="none"/>
          <w:u w:val="single"/>
        </w:rPr>
        <w:t xml:space="preserve">           </w:t>
      </w:r>
      <w:r/>
    </w:p>
    <w:p>
      <w:pPr>
        <w:spacing w:line="520" w:lineRule="exact"/>
        <w:rPr>
          <w:rFonts w:hint="eastAsia" w:ascii="仿宋" w:hAnsi="仿宋" w:eastAsia="仿宋"/>
          <w:color w:val="000000"/>
          <w:sz w:val="28"/>
          <w:szCs w:val="28"/>
          <w:highlight w:val="none"/>
        </w:rPr>
      </w:pPr>
      <w:r>
        <w:rPr>
          <w:rFonts w:hint="eastAsia" w:ascii="仿宋" w:hAnsi="仿宋" w:eastAsia="仿宋"/>
          <w:color w:val="000000"/>
          <w:sz w:val="28"/>
          <w:szCs w:val="28"/>
          <w:highlight w:val="none"/>
        </w:rPr>
        <w:t xml:space="preserve">身</w:t>
      </w:r>
      <w:r>
        <w:rPr>
          <w:rFonts w:ascii="仿宋" w:hAnsi="仿宋" w:eastAsia="仿宋"/>
          <w:color w:val="000000"/>
          <w:sz w:val="28"/>
          <w:szCs w:val="28"/>
          <w:highlight w:val="none"/>
        </w:rPr>
        <w:t xml:space="preserve"> </w:t>
      </w:r>
      <w:r>
        <w:rPr>
          <w:rFonts w:hint="eastAsia" w:ascii="仿宋" w:hAnsi="仿宋" w:eastAsia="仿宋"/>
          <w:color w:val="000000"/>
          <w:sz w:val="28"/>
          <w:szCs w:val="28"/>
          <w:highlight w:val="none"/>
        </w:rPr>
        <w:t xml:space="preserve">份</w:t>
      </w:r>
      <w:r>
        <w:rPr>
          <w:rFonts w:ascii="仿宋" w:hAnsi="仿宋" w:eastAsia="仿宋"/>
          <w:color w:val="000000"/>
          <w:sz w:val="28"/>
          <w:szCs w:val="28"/>
          <w:highlight w:val="none"/>
        </w:rPr>
        <w:t xml:space="preserve"> </w:t>
      </w:r>
      <w:r>
        <w:rPr>
          <w:rFonts w:hint="eastAsia" w:ascii="仿宋" w:hAnsi="仿宋" w:eastAsia="仿宋"/>
          <w:color w:val="000000"/>
          <w:sz w:val="28"/>
          <w:szCs w:val="28"/>
          <w:highlight w:val="none"/>
        </w:rPr>
        <w:t xml:space="preserve">证:</w:t>
      </w:r>
      <w:r>
        <w:rPr>
          <w:rFonts w:hint="eastAsia" w:ascii="仿宋" w:hAnsi="仿宋" w:eastAsia="仿宋"/>
          <w:color w:val="000000"/>
          <w:sz w:val="28"/>
          <w:szCs w:val="28"/>
          <w:highlight w:val="none"/>
          <w:u w:val="single"/>
        </w:rPr>
        <w:t xml:space="preserve">                </w:t>
      </w:r>
      <w:r>
        <w:rPr>
          <w:rFonts w:hint="eastAsia" w:ascii="仿宋" w:hAnsi="仿宋" w:eastAsia="仿宋"/>
          <w:color w:val="000000"/>
          <w:sz w:val="28"/>
          <w:szCs w:val="28"/>
          <w:highlight w:val="none"/>
        </w:rPr>
        <w:t xml:space="preserve">联系方式:</w:t>
      </w:r>
      <w:r>
        <w:rPr>
          <w:rFonts w:hint="eastAsia" w:ascii="仿宋" w:hAnsi="仿宋" w:eastAsia="仿宋"/>
          <w:color w:val="000000"/>
          <w:sz w:val="28"/>
          <w:szCs w:val="28"/>
          <w:highlight w:val="none"/>
          <w:u w:val="single"/>
        </w:rPr>
        <w:t xml:space="preserve"> </w:t>
      </w:r>
      <w:r>
        <w:rPr>
          <w:rFonts w:ascii="仿宋" w:hAnsi="仿宋" w:eastAsia="仿宋"/>
          <w:color w:val="000000"/>
          <w:sz w:val="28"/>
          <w:szCs w:val="28"/>
          <w:highlight w:val="none"/>
          <w:u w:val="single"/>
        </w:rPr>
        <w:t xml:space="preserve"> </w:t>
      </w:r>
      <w:r>
        <w:rPr>
          <w:rFonts w:hint="eastAsia" w:ascii="仿宋" w:hAnsi="仿宋" w:eastAsia="仿宋"/>
          <w:color w:val="000000"/>
          <w:sz w:val="28"/>
          <w:szCs w:val="28"/>
          <w:highlight w:val="none"/>
          <w:u w:val="single"/>
        </w:rPr>
        <w:t xml:space="preserve">     </w:t>
      </w:r>
      <w:r/>
    </w:p>
    <w:p>
      <w:pPr>
        <w:ind w:firstLine="560"/>
        <w:spacing w:line="520" w:lineRule="exact"/>
        <w:rPr>
          <w:rFonts w:hint="eastAsia" w:ascii="仿宋" w:hAnsi="仿宋" w:eastAsia="仿宋"/>
          <w:color w:val="000000"/>
          <w:sz w:val="28"/>
          <w:szCs w:val="28"/>
          <w:highlight w:val="none"/>
        </w:rPr>
      </w:pPr>
      <w:r>
        <w:rPr>
          <w:rFonts w:hint="eastAsia" w:ascii="仿宋" w:hAnsi="仿宋" w:eastAsia="仿宋"/>
          <w:color w:val="000000"/>
          <w:sz w:val="28"/>
          <w:szCs w:val="28"/>
          <w:highlight w:val="none"/>
        </w:rPr>
        <w:t xml:space="preserve">兹委托受托人</w:t>
      </w:r>
      <w:r>
        <w:rPr>
          <w:rFonts w:hint="eastAsia" w:ascii="仿宋" w:hAnsi="仿宋" w:eastAsia="仿宋"/>
          <w:color w:val="000000"/>
          <w:sz w:val="28"/>
          <w:szCs w:val="28"/>
          <w:highlight w:val="none"/>
          <w:u w:val="single"/>
        </w:rPr>
        <w:t xml:space="preserve">       </w:t>
      </w:r>
      <w:r>
        <w:rPr>
          <w:rFonts w:hint="eastAsia" w:ascii="仿宋" w:hAnsi="仿宋" w:eastAsia="仿宋"/>
          <w:color w:val="000000"/>
          <w:sz w:val="28"/>
          <w:szCs w:val="28"/>
          <w:highlight w:val="none"/>
        </w:rPr>
        <w:t xml:space="preserve">代表我公司参加淮安市清江浦区残疾人联合会组织的（项目编号:           ）</w:t>
      </w:r>
      <w:r>
        <w:rPr>
          <w:rFonts w:hint="eastAsia" w:ascii="仿宋" w:hAnsi="仿宋" w:eastAsia="仿宋"/>
          <w:bCs/>
          <w:sz w:val="28"/>
          <w:highlight w:val="none"/>
        </w:rPr>
        <w:t xml:space="preserve">    </w:t>
      </w:r>
      <w:r>
        <w:rPr>
          <w:rFonts w:hint="eastAsia" w:ascii="仿宋" w:hAnsi="仿宋" w:eastAsia="仿宋"/>
          <w:color w:val="000000"/>
          <w:sz w:val="28"/>
          <w:szCs w:val="28"/>
          <w:highlight w:val="none"/>
        </w:rPr>
        <w:t xml:space="preserve">采购项目的政府采购活动，受托人有权在该招标活动中，以我单位的名义签署</w:t>
      </w:r>
      <w:r>
        <w:rPr>
          <w:rFonts w:hint="eastAsia" w:ascii="仿宋" w:hAnsi="仿宋" w:eastAsia="仿宋"/>
          <w:color w:val="000000"/>
          <w:sz w:val="28"/>
          <w:szCs w:val="28"/>
          <w:highlight w:val="none"/>
          <w:lang w:val="en-US" w:eastAsia="zh-CN"/>
        </w:rPr>
        <w:t xml:space="preserve">磋商</w:t>
      </w:r>
      <w:r>
        <w:rPr>
          <w:rFonts w:hint="eastAsia" w:ascii="仿宋" w:hAnsi="仿宋" w:eastAsia="仿宋"/>
          <w:color w:val="000000"/>
          <w:sz w:val="28"/>
          <w:szCs w:val="28"/>
          <w:highlight w:val="none"/>
        </w:rPr>
        <w:t xml:space="preserve">函和</w:t>
      </w:r>
      <w:r>
        <w:rPr>
          <w:rFonts w:hint="eastAsia" w:ascii="仿宋" w:hAnsi="仿宋" w:eastAsia="仿宋"/>
          <w:color w:val="000000"/>
          <w:sz w:val="28"/>
          <w:szCs w:val="28"/>
          <w:highlight w:val="none"/>
          <w:lang w:val="en-US" w:eastAsia="zh-CN"/>
        </w:rPr>
        <w:t xml:space="preserve">响应</w:t>
      </w:r>
      <w:r>
        <w:rPr>
          <w:rFonts w:hint="eastAsia" w:ascii="仿宋" w:hAnsi="仿宋" w:eastAsia="仿宋"/>
          <w:color w:val="000000"/>
          <w:sz w:val="28"/>
          <w:szCs w:val="28"/>
          <w:highlight w:val="none"/>
        </w:rPr>
        <w:t xml:space="preserve">文件，与采购</w:t>
      </w:r>
      <w:r>
        <w:rPr>
          <w:rFonts w:hint="eastAsia" w:ascii="仿宋" w:hAnsi="仿宋" w:eastAsia="仿宋"/>
          <w:color w:val="000000"/>
          <w:sz w:val="28"/>
          <w:szCs w:val="28"/>
          <w:highlight w:val="none"/>
          <w:lang w:val="en-US" w:eastAsia="zh-CN"/>
        </w:rPr>
        <w:t xml:space="preserve">人</w:t>
      </w:r>
      <w:r>
        <w:rPr>
          <w:rFonts w:hint="eastAsia" w:ascii="仿宋" w:hAnsi="仿宋" w:eastAsia="仿宋"/>
          <w:color w:val="000000"/>
          <w:sz w:val="28"/>
          <w:szCs w:val="28"/>
          <w:highlight w:val="none"/>
        </w:rPr>
        <w:t xml:space="preserve">协商、澄清、解释，签订合同书并执行一切与此有关的事项。</w:t>
      </w:r>
      <w:r/>
    </w:p>
    <w:p>
      <w:pPr>
        <w:spacing w:line="520" w:lineRule="exact"/>
        <w:rPr>
          <w:rFonts w:hint="eastAsia" w:ascii="仿宋" w:hAnsi="仿宋" w:eastAsia="仿宋" w:cs="宋体"/>
          <w:color w:val="000000"/>
          <w:sz w:val="28"/>
          <w:szCs w:val="28"/>
          <w:highlight w:val="none"/>
        </w:rPr>
      </w:pPr>
      <w:r>
        <w:rPr>
          <w:rFonts w:hint="eastAsia" w:ascii="仿宋" w:hAnsi="仿宋" w:eastAsia="仿宋"/>
          <w:color w:val="000000"/>
          <w:sz w:val="28"/>
          <w:szCs w:val="28"/>
          <w:highlight w:val="none"/>
        </w:rPr>
        <w:t xml:space="preserve">    受托人在办理上述事宜过程中以其自己的名义所签署的所有文件我公司均予以承认。受托人无转委托权。</w:t>
      </w:r>
      <w:r/>
    </w:p>
    <w:p>
      <w:pPr>
        <w:ind w:firstLine="560"/>
        <w:spacing w:line="520" w:lineRule="exact"/>
        <w:rPr>
          <w:rFonts w:hint="eastAsia" w:ascii="仿宋" w:hAnsi="仿宋" w:eastAsia="仿宋"/>
          <w:color w:val="000000"/>
          <w:sz w:val="28"/>
          <w:szCs w:val="28"/>
          <w:highlight w:val="none"/>
        </w:rPr>
      </w:pPr>
      <w:r>
        <w:rPr>
          <w:rFonts w:hint="eastAsia" w:ascii="仿宋" w:hAnsi="仿宋" w:eastAsia="仿宋"/>
          <w:color w:val="000000"/>
          <w:sz w:val="28"/>
          <w:szCs w:val="28"/>
          <w:highlight w:val="none"/>
        </w:rPr>
        <w:t xml:space="preserve">委托期限:至上述事宜处理完毕止。</w:t>
      </w:r>
      <w:r/>
    </w:p>
    <w:p>
      <w:pPr>
        <w:ind w:firstLine="600"/>
        <w:keepLines w:val="0"/>
        <w:keepNext w:val="0"/>
        <w:pageBreakBefore w:val="0"/>
        <w:spacing w:line="500" w:lineRule="exact"/>
        <w:rPr>
          <w:rFonts w:hint="eastAsia" w:ascii="仿宋" w:hAnsi="仿宋" w:eastAsia="仿宋" w:cs="仿宋"/>
          <w:b/>
          <w:color w:val="auto"/>
          <w:sz w:val="28"/>
          <w:szCs w:val="28"/>
          <w:highlight w:val="none"/>
        </w:rPr>
      </w:pPr>
      <w:r>
        <w:rPr>
          <w:rFonts w:hint="eastAsia" w:ascii="仿宋" w:hAnsi="仿宋" w:eastAsia="仿宋" w:cs="仿宋"/>
          <w:b/>
          <w:color w:val="auto"/>
          <w:sz w:val="28"/>
          <w:szCs w:val="28"/>
          <w:highlight w:val="none"/>
        </w:rPr>
      </w:r>
      <w:r/>
    </w:p>
    <w:p>
      <w:pPr>
        <w:keepLines w:val="0"/>
        <w:keepNext w:val="0"/>
        <w:pageBreakBefore w:val="0"/>
        <w:spacing w:line="500" w:lineRule="exact"/>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r>
      <w:r/>
    </w:p>
    <w:p>
      <w:pPr>
        <w:jc w:val="center"/>
        <w:keepLines w:val="0"/>
        <w:keepNext w:val="0"/>
        <w:pageBreakBefore w:val="0"/>
        <w:spacing w:line="500" w:lineRule="exact"/>
        <w:rPr>
          <w:rFonts w:hint="eastAsia" w:ascii="仿宋" w:hAnsi="仿宋" w:eastAsia="仿宋" w:cs="仿宋"/>
          <w:color w:val="auto"/>
          <w:sz w:val="28"/>
          <w:szCs w:val="28"/>
          <w:highlight w:val="none"/>
          <w:lang w:val="zh-CN"/>
        </w:rPr>
      </w:pPr>
      <w:r>
        <w:rPr>
          <w:rFonts w:hint="eastAsia" w:ascii="仿宋" w:hAnsi="仿宋" w:eastAsia="仿宋" w:cs="仿宋"/>
          <w:color w:val="auto"/>
          <w:sz w:val="28"/>
          <w:szCs w:val="28"/>
          <w:highlight w:val="none"/>
          <w:lang w:val="zh-CN"/>
        </w:rPr>
        <w:t xml:space="preserve">供应商:</w:t>
      </w:r>
      <w:r>
        <w:rPr>
          <w:rFonts w:hint="eastAsia" w:ascii="仿宋" w:hAnsi="仿宋" w:eastAsia="仿宋" w:cs="仿宋"/>
          <w:color w:val="auto"/>
          <w:sz w:val="28"/>
          <w:szCs w:val="28"/>
          <w:highlight w:val="none"/>
          <w:u w:val="single"/>
          <w:lang w:val="zh-CN"/>
        </w:rPr>
        <w:t xml:space="preserve">（电子签章）</w:t>
      </w:r>
      <w:r/>
    </w:p>
    <w:p>
      <w:pPr>
        <w:ind w:firstLine="3640"/>
        <w:keepLines w:val="0"/>
        <w:keepNext w:val="0"/>
        <w:pageBreakBefore w:val="0"/>
        <w:spacing w:line="500" w:lineRule="exact"/>
        <w:rPr>
          <w:rFonts w:hint="eastAsia" w:ascii="仿宋" w:hAnsi="仿宋" w:eastAsia="仿宋" w:cs="仿宋"/>
          <w:color w:val="auto"/>
          <w:sz w:val="28"/>
          <w:szCs w:val="28"/>
          <w:highlight w:val="none"/>
          <w:lang w:val="zh-CN"/>
        </w:rPr>
      </w:pPr>
      <w:r>
        <w:rPr>
          <w:rFonts w:hint="eastAsia" w:ascii="仿宋" w:hAnsi="仿宋" w:eastAsia="仿宋" w:cs="仿宋"/>
          <w:color w:val="auto"/>
          <w:sz w:val="28"/>
          <w:szCs w:val="28"/>
          <w:highlight w:val="none"/>
          <w:lang w:val="zh-CN"/>
        </w:rPr>
        <w:t xml:space="preserve">日期:   年  月  日</w:t>
      </w:r>
      <w:r/>
    </w:p>
    <w:p>
      <w:pPr>
        <w:ind w:left="-359" w:firstLine="548"/>
        <w:keepLines w:val="0"/>
        <w:keepNext w:val="0"/>
        <w:pageBreakBefore w:val="0"/>
        <w:spacing w:line="500" w:lineRule="exact"/>
        <w:rPr>
          <w:rFonts w:hint="eastAsia" w:ascii="仿宋" w:hAnsi="仿宋" w:eastAsia="仿宋" w:cs="仿宋"/>
          <w:bCs/>
          <w:color w:val="auto"/>
          <w:sz w:val="28"/>
          <w:szCs w:val="28"/>
          <w:highlight w:val="none"/>
        </w:rPr>
      </w:pPr>
      <w:r>
        <w:rPr>
          <w:rFonts w:hint="eastAsia" w:ascii="仿宋" w:hAnsi="仿宋" w:eastAsia="仿宋" w:cs="仿宋"/>
          <w:bCs/>
          <w:color w:val="auto"/>
          <w:sz w:val="28"/>
          <w:szCs w:val="28"/>
          <w:highlight w:val="none"/>
        </w:rPr>
      </w:r>
      <w:r/>
    </w:p>
    <w:p>
      <w:pPr>
        <w:ind w:firstLine="560"/>
        <w:keepLines w:val="0"/>
        <w:keepNext w:val="0"/>
        <w:pageBreakBefore w:val="0"/>
        <w:spacing w:line="500" w:lineRule="exact"/>
        <w:rPr>
          <w:rFonts w:hint="eastAsia" w:ascii="仿宋" w:hAnsi="仿宋" w:eastAsia="仿宋" w:cs="仿宋"/>
          <w:color w:val="auto"/>
          <w:sz w:val="28"/>
          <w:szCs w:val="28"/>
          <w:highlight w:val="none"/>
        </w:rPr>
      </w:pPr>
      <w:r>
        <w:rPr>
          <w:rFonts w:hint="eastAsia" w:ascii="仿宋" w:hAnsi="仿宋" w:eastAsia="仿宋" w:cs="仿宋"/>
          <w:bCs/>
          <w:color w:val="auto"/>
          <w:sz w:val="28"/>
          <w:szCs w:val="28"/>
          <w:highlight w:val="none"/>
        </w:rPr>
        <w:t xml:space="preserve">注:供应商委托受托人参加磋商的，必须附受托人身份证</w:t>
      </w:r>
      <w:r>
        <w:rPr>
          <w:rFonts w:hint="eastAsia" w:ascii="仿宋" w:hAnsi="仿宋" w:eastAsia="仿宋" w:cs="仿宋"/>
          <w:color w:val="auto"/>
          <w:sz w:val="28"/>
          <w:szCs w:val="28"/>
          <w:highlight w:val="none"/>
        </w:rPr>
        <w:t xml:space="preserve">扫描</w:t>
      </w:r>
      <w:r>
        <w:rPr>
          <w:rFonts w:hint="eastAsia" w:ascii="仿宋" w:hAnsi="仿宋" w:eastAsia="仿宋" w:cs="仿宋"/>
          <w:bCs/>
          <w:color w:val="auto"/>
          <w:sz w:val="28"/>
          <w:szCs w:val="28"/>
          <w:highlight w:val="none"/>
        </w:rPr>
        <w:t xml:space="preserve">件加盖供应商电子签章。</w:t>
      </w:r>
      <w:r>
        <w:rPr>
          <w:rFonts w:hint="eastAsia" w:ascii="仿宋" w:hAnsi="仿宋" w:eastAsia="仿宋" w:cs="仿宋"/>
          <w:color w:val="auto"/>
          <w:sz w:val="28"/>
          <w:szCs w:val="28"/>
          <w:highlight w:val="none"/>
        </w:rPr>
        <w:t xml:space="preserve">法定代表人直接参加磋商的，仅需填写“法定代表人资格证明”。</w:t>
      </w:r>
      <w:r/>
    </w:p>
    <w:p>
      <w:pPr>
        <w:ind w:left="-359" w:firstLine="357"/>
        <w:keepLines w:val="0"/>
        <w:keepNext w:val="0"/>
        <w:pageBreakBefore w:val="0"/>
        <w:spacing w:line="500" w:lineRule="exact"/>
        <w:rPr>
          <w:rFonts w:hint="eastAsia" w:ascii="仿宋" w:hAnsi="仿宋" w:eastAsia="仿宋" w:cs="仿宋"/>
          <w:b/>
          <w:color w:val="auto"/>
          <w:sz w:val="28"/>
          <w:szCs w:val="28"/>
          <w:highlight w:val="none"/>
        </w:rPr>
      </w:pPr>
      <w:r>
        <w:rPr>
          <w:rFonts w:hint="eastAsia" w:ascii="仿宋" w:hAnsi="仿宋" w:eastAsia="仿宋" w:cs="仿宋"/>
          <w:b/>
          <w:color w:val="auto"/>
          <w:sz w:val="28"/>
          <w:szCs w:val="28"/>
          <w:highlight w:val="none"/>
        </w:rPr>
      </w:r>
      <w:r/>
    </w:p>
    <w:p>
      <w:pPr>
        <w:keepLines w:val="0"/>
        <w:keepNext w:val="0"/>
        <w:pageBreakBefore w:val="0"/>
        <w:spacing w:line="500" w:lineRule="exact"/>
        <w:rPr>
          <w:rFonts w:hint="eastAsia" w:ascii="仿宋" w:hAnsi="仿宋" w:eastAsia="仿宋" w:cs="仿宋"/>
          <w:b/>
          <w:color w:val="auto"/>
          <w:sz w:val="28"/>
          <w:szCs w:val="28"/>
          <w:highlight w:val="none"/>
        </w:rPr>
      </w:pPr>
      <w:r>
        <w:rPr>
          <w:rFonts w:hint="eastAsia" w:ascii="仿宋" w:hAnsi="仿宋" w:eastAsia="仿宋" w:cs="仿宋"/>
          <w:b/>
          <w:color w:val="auto"/>
          <w:sz w:val="28"/>
          <w:szCs w:val="28"/>
          <w:highlight w:val="none"/>
        </w:rPr>
      </w:r>
      <w:r/>
    </w:p>
    <w:p>
      <w:pPr>
        <w:pStyle w:val="636"/>
        <w:rPr>
          <w:rFonts w:hint="eastAsia"/>
        </w:rPr>
      </w:pPr>
      <w:r>
        <w:rPr>
          <w:rFonts w:hint="eastAsia"/>
        </w:rPr>
      </w:r>
      <w:r/>
    </w:p>
    <w:p>
      <w:pPr>
        <w:rPr>
          <w:rFonts w:hint="eastAsia" w:ascii="仿宋" w:hAnsi="仿宋" w:eastAsia="仿宋"/>
          <w:b/>
          <w:sz w:val="32"/>
          <w:szCs w:val="32"/>
          <w:highlight w:val="none"/>
        </w:rPr>
      </w:pPr>
      <w:r>
        <w:rPr>
          <w:rFonts w:hint="eastAsia" w:ascii="仿宋" w:hAnsi="仿宋" w:eastAsia="仿宋"/>
          <w:b/>
          <w:sz w:val="32"/>
          <w:szCs w:val="32"/>
          <w:highlight w:val="none"/>
        </w:rPr>
        <w:t xml:space="preserve">示范格式三</w:t>
      </w:r>
      <w:r/>
    </w:p>
    <w:p>
      <w:pPr>
        <w:rPr>
          <w:rFonts w:hint="eastAsia" w:ascii="仿宋" w:hAnsi="仿宋" w:eastAsia="仿宋"/>
          <w:b/>
          <w:sz w:val="32"/>
          <w:szCs w:val="32"/>
          <w:highlight w:val="none"/>
        </w:rPr>
      </w:pPr>
      <w:r>
        <w:rPr>
          <w:rFonts w:hint="eastAsia" w:ascii="仿宋" w:hAnsi="仿宋" w:eastAsia="仿宋"/>
          <w:b/>
          <w:sz w:val="32"/>
          <w:szCs w:val="32"/>
          <w:highlight w:val="none"/>
        </w:rPr>
      </w:r>
      <w:r/>
    </w:p>
    <w:p>
      <w:pPr>
        <w:jc w:val="center"/>
        <w:spacing w:line="520" w:lineRule="exact"/>
        <w:rPr>
          <w:rFonts w:hint="eastAsia" w:ascii="仿宋" w:hAnsi="仿宋" w:eastAsia="仿宋"/>
          <w:b/>
          <w:bCs/>
          <w:sz w:val="32"/>
          <w:highlight w:val="none"/>
        </w:rPr>
      </w:pPr>
      <w:r>
        <w:rPr>
          <w:rFonts w:hint="eastAsia" w:ascii="仿宋" w:hAnsi="仿宋" w:eastAsia="仿宋"/>
          <w:b/>
          <w:bCs/>
          <w:sz w:val="32"/>
          <w:highlight w:val="none"/>
        </w:rPr>
        <w:t xml:space="preserve">符合《</w:t>
      </w:r>
      <w:r>
        <w:rPr>
          <w:rFonts w:hint="eastAsia" w:ascii="仿宋" w:hAnsi="仿宋" w:eastAsia="仿宋"/>
          <w:b/>
          <w:bCs/>
          <w:sz w:val="32"/>
          <w:highlight w:val="none"/>
          <w:lang w:eastAsia="zh-CN"/>
        </w:rPr>
        <w:t xml:space="preserve">中华人民共和国</w:t>
      </w:r>
      <w:r>
        <w:rPr>
          <w:rFonts w:hint="eastAsia" w:ascii="仿宋" w:hAnsi="仿宋" w:eastAsia="仿宋"/>
          <w:b/>
          <w:bCs/>
          <w:sz w:val="32"/>
          <w:highlight w:val="none"/>
        </w:rPr>
        <w:t xml:space="preserve">政府采购法》第二十二条规定条件的声明函</w:t>
      </w:r>
      <w:r/>
    </w:p>
    <w:p>
      <w:pPr>
        <w:pStyle w:val="815"/>
        <w:ind w:firstLine="560"/>
        <w:spacing w:line="720" w:lineRule="exact"/>
        <w:rPr>
          <w:rFonts w:hint="eastAsia" w:ascii="仿宋" w:hAnsi="仿宋" w:eastAsia="仿宋"/>
          <w:bCs/>
          <w:color w:val="000000"/>
          <w:sz w:val="28"/>
          <w:szCs w:val="28"/>
          <w:highlight w:val="none"/>
        </w:rPr>
      </w:pPr>
      <w:r>
        <w:rPr>
          <w:rFonts w:hint="eastAsia" w:ascii="仿宋" w:hAnsi="仿宋" w:eastAsia="仿宋"/>
          <w:bCs/>
          <w:color w:val="000000"/>
          <w:sz w:val="28"/>
          <w:szCs w:val="28"/>
          <w:highlight w:val="none"/>
        </w:rPr>
        <w:t xml:space="preserve">致:</w:t>
      </w:r>
      <w:r/>
    </w:p>
    <w:p>
      <w:pPr>
        <w:ind w:firstLine="840"/>
        <w:spacing w:line="520" w:lineRule="exact"/>
        <w:rPr>
          <w:rFonts w:hint="eastAsia" w:ascii="仿宋" w:hAnsi="仿宋" w:eastAsia="仿宋"/>
          <w:color w:val="000000"/>
          <w:sz w:val="28"/>
          <w:szCs w:val="28"/>
          <w:highlight w:val="none"/>
        </w:rPr>
      </w:pPr>
      <w:r>
        <w:rPr>
          <w:rFonts w:hint="eastAsia" w:ascii="仿宋" w:hAnsi="仿宋" w:eastAsia="仿宋"/>
          <w:color w:val="000000"/>
          <w:sz w:val="28"/>
          <w:szCs w:val="28"/>
          <w:highlight w:val="none"/>
        </w:rPr>
        <w:t xml:space="preserve">我公司参加</w:t>
      </w:r>
      <w:r>
        <w:rPr>
          <w:rFonts w:hint="eastAsia" w:ascii="仿宋" w:hAnsi="仿宋" w:eastAsia="仿宋"/>
          <w:sz w:val="28"/>
          <w:szCs w:val="28"/>
          <w:highlight w:val="none"/>
        </w:rPr>
        <w:t xml:space="preserve">贵中心组织实施</w:t>
      </w:r>
      <w:r>
        <w:rPr>
          <w:rFonts w:hint="eastAsia" w:ascii="仿宋" w:hAnsi="仿宋" w:eastAsia="仿宋"/>
          <w:color w:val="000000"/>
          <w:sz w:val="28"/>
          <w:szCs w:val="28"/>
          <w:highlight w:val="none"/>
        </w:rPr>
        <w:t xml:space="preserve">的（项目编号:        ）</w:t>
      </w:r>
      <w:r>
        <w:rPr>
          <w:rFonts w:hint="eastAsia" w:ascii="仿宋" w:hAnsi="仿宋" w:eastAsia="仿宋"/>
          <w:bCs/>
          <w:sz w:val="28"/>
          <w:highlight w:val="none"/>
        </w:rPr>
        <w:t xml:space="preserve">    </w:t>
      </w:r>
      <w:r>
        <w:rPr>
          <w:rFonts w:hint="eastAsia" w:ascii="仿宋" w:hAnsi="仿宋" w:eastAsia="仿宋"/>
          <w:color w:val="000000"/>
          <w:sz w:val="28"/>
          <w:szCs w:val="28"/>
          <w:highlight w:val="none"/>
        </w:rPr>
        <w:t xml:space="preserve">采购项目的政府采购活动。针对《中华人民共和国政府采购法》第二十二条规定做出如下声明：</w:t>
      </w:r>
      <w:r/>
    </w:p>
    <w:p>
      <w:pPr>
        <w:ind w:firstLine="560"/>
        <w:spacing w:line="520" w:lineRule="exact"/>
        <w:rPr>
          <w:rFonts w:hint="eastAsia" w:ascii="仿宋" w:hAnsi="仿宋" w:eastAsia="仿宋"/>
          <w:color w:val="000000"/>
          <w:sz w:val="28"/>
          <w:szCs w:val="28"/>
          <w:highlight w:val="none"/>
        </w:rPr>
      </w:pPr>
      <w:r>
        <w:rPr>
          <w:rFonts w:hint="eastAsia" w:ascii="仿宋" w:hAnsi="仿宋" w:eastAsia="仿宋"/>
          <w:color w:val="000000"/>
          <w:sz w:val="28"/>
          <w:szCs w:val="28"/>
          <w:highlight w:val="none"/>
        </w:rPr>
        <w:t xml:space="preserve">1、我单位具有独立承担民事责任的能力；</w:t>
      </w:r>
      <w:r/>
    </w:p>
    <w:p>
      <w:pPr>
        <w:ind w:firstLine="560"/>
        <w:spacing w:line="520" w:lineRule="exact"/>
        <w:rPr>
          <w:rFonts w:hint="eastAsia" w:ascii="仿宋" w:hAnsi="仿宋" w:eastAsia="仿宋"/>
          <w:color w:val="000000"/>
          <w:sz w:val="28"/>
          <w:szCs w:val="28"/>
          <w:highlight w:val="none"/>
        </w:rPr>
      </w:pPr>
      <w:r>
        <w:rPr>
          <w:rFonts w:hint="eastAsia" w:ascii="仿宋" w:hAnsi="仿宋" w:eastAsia="仿宋"/>
          <w:color w:val="000000"/>
          <w:sz w:val="28"/>
          <w:szCs w:val="28"/>
          <w:highlight w:val="none"/>
        </w:rPr>
        <w:t xml:space="preserve">2、我单位具有良好的商业信誉和健全的财务会计制度；</w:t>
      </w:r>
      <w:r/>
    </w:p>
    <w:p>
      <w:pPr>
        <w:ind w:firstLine="560"/>
        <w:spacing w:line="520" w:lineRule="exact"/>
        <w:rPr>
          <w:rFonts w:hint="eastAsia" w:ascii="仿宋" w:hAnsi="仿宋" w:eastAsia="仿宋"/>
          <w:color w:val="000000"/>
          <w:sz w:val="28"/>
          <w:szCs w:val="28"/>
          <w:highlight w:val="none"/>
        </w:rPr>
      </w:pPr>
      <w:r>
        <w:rPr>
          <w:rFonts w:hint="eastAsia" w:ascii="仿宋" w:hAnsi="仿宋" w:eastAsia="仿宋"/>
          <w:color w:val="000000"/>
          <w:sz w:val="28"/>
          <w:szCs w:val="28"/>
          <w:highlight w:val="none"/>
        </w:rPr>
        <w:t xml:space="preserve">3、我单位具有履行合同所必需的设备和专业技术能力；</w:t>
      </w:r>
      <w:r/>
    </w:p>
    <w:p>
      <w:pPr>
        <w:ind w:firstLine="560"/>
        <w:spacing w:line="520" w:lineRule="exact"/>
        <w:rPr>
          <w:rFonts w:hint="eastAsia" w:ascii="仿宋" w:hAnsi="仿宋" w:eastAsia="仿宋"/>
          <w:color w:val="000000"/>
          <w:sz w:val="28"/>
          <w:szCs w:val="28"/>
          <w:highlight w:val="none"/>
        </w:rPr>
      </w:pPr>
      <w:r>
        <w:rPr>
          <w:rFonts w:hint="eastAsia" w:ascii="仿宋" w:hAnsi="仿宋" w:eastAsia="仿宋"/>
          <w:color w:val="000000"/>
          <w:sz w:val="28"/>
          <w:szCs w:val="28"/>
          <w:highlight w:val="none"/>
        </w:rPr>
        <w:t xml:space="preserve">4、我单位有依法缴纳税收和社会保障资金的良好记录；</w:t>
      </w:r>
      <w:r/>
    </w:p>
    <w:p>
      <w:pPr>
        <w:ind w:firstLine="560"/>
        <w:jc w:val="left"/>
        <w:spacing w:line="640" w:lineRule="exact"/>
        <w:rPr>
          <w:rFonts w:ascii="仿宋" w:hAnsi="仿宋" w:eastAsia="仿宋" w:cs="仿宋"/>
          <w:color w:val="000000"/>
          <w:sz w:val="28"/>
          <w:szCs w:val="28"/>
          <w:highlight w:val="none"/>
        </w:rPr>
      </w:pPr>
      <w:r>
        <w:rPr>
          <w:rFonts w:hint="eastAsia" w:ascii="仿宋" w:hAnsi="仿宋" w:eastAsia="仿宋"/>
          <w:color w:val="000000"/>
          <w:sz w:val="28"/>
          <w:szCs w:val="28"/>
          <w:highlight w:val="none"/>
        </w:rPr>
        <w:t xml:space="preserve">5、</w:t>
      </w:r>
      <w:r>
        <w:rPr>
          <w:rFonts w:hint="eastAsia" w:ascii="仿宋" w:hAnsi="仿宋" w:eastAsia="仿宋" w:cs="仿宋"/>
          <w:color w:val="000000"/>
          <w:sz w:val="28"/>
          <w:szCs w:val="28"/>
          <w:highlight w:val="none"/>
        </w:rPr>
        <w:t xml:space="preserve">参加本次政府采购活动前三年内，我公司在经营活动中没有因违法经营受到刑事处罚或者责令停产停业、吊销许可证或者执照、较大数额罚款等行政处罚。</w:t>
      </w:r>
      <w:r>
        <w:rPr>
          <w:rFonts w:ascii="仿宋" w:hAnsi="仿宋" w:eastAsia="仿宋" w:cs="仿宋"/>
          <w:color w:val="000000"/>
          <w:sz w:val="28"/>
          <w:szCs w:val="28"/>
          <w:highlight w:val="none"/>
        </w:rPr>
        <w:t xml:space="preserve"> </w:t>
      </w:r>
      <w:r/>
    </w:p>
    <w:p>
      <w:pPr>
        <w:ind w:firstLine="638"/>
        <w:spacing w:line="520" w:lineRule="exact"/>
        <w:rPr>
          <w:rFonts w:hint="eastAsia" w:ascii="仿宋" w:hAnsi="仿宋" w:eastAsia="仿宋"/>
          <w:color w:val="000000"/>
          <w:sz w:val="28"/>
          <w:szCs w:val="28"/>
          <w:highlight w:val="none"/>
        </w:rPr>
      </w:pPr>
      <w:r>
        <w:rPr>
          <w:rFonts w:hint="eastAsia" w:ascii="仿宋" w:hAnsi="仿宋" w:eastAsia="仿宋"/>
          <w:color w:val="000000"/>
          <w:sz w:val="28"/>
          <w:szCs w:val="28"/>
          <w:highlight w:val="none"/>
        </w:rPr>
        <w:t xml:space="preserve">6、我单位满足法律、行政法规规定的其他条件。</w:t>
      </w:r>
      <w:r/>
    </w:p>
    <w:p>
      <w:pPr>
        <w:spacing w:line="520" w:lineRule="exact"/>
        <w:rPr>
          <w:rFonts w:hint="eastAsia" w:ascii="仿宋" w:hAnsi="仿宋" w:eastAsia="仿宋"/>
          <w:color w:val="000000"/>
          <w:sz w:val="28"/>
          <w:szCs w:val="28"/>
          <w:highlight w:val="none"/>
          <w:u w:val="single"/>
        </w:rPr>
      </w:pPr>
      <w:r>
        <w:rPr>
          <w:rFonts w:hint="eastAsia" w:ascii="仿宋" w:hAnsi="仿宋" w:eastAsia="仿宋"/>
          <w:color w:val="000000"/>
          <w:sz w:val="28"/>
          <w:szCs w:val="28"/>
          <w:highlight w:val="none"/>
          <w:u w:val="single"/>
        </w:rPr>
      </w:r>
      <w:r/>
    </w:p>
    <w:p>
      <w:pPr>
        <w:spacing w:line="520" w:lineRule="exact"/>
        <w:rPr>
          <w:rFonts w:hint="eastAsia" w:ascii="仿宋" w:hAnsi="仿宋" w:eastAsia="仿宋"/>
          <w:color w:val="000000"/>
          <w:sz w:val="28"/>
          <w:szCs w:val="28"/>
          <w:highlight w:val="none"/>
          <w:u w:val="single"/>
        </w:rPr>
      </w:pPr>
      <w:r>
        <w:rPr>
          <w:rFonts w:hint="eastAsia" w:ascii="仿宋" w:hAnsi="仿宋" w:eastAsia="仿宋"/>
          <w:color w:val="000000"/>
          <w:sz w:val="28"/>
          <w:szCs w:val="28"/>
          <w:highlight w:val="none"/>
          <w:u w:val="single"/>
        </w:rPr>
      </w:r>
      <w:r/>
    </w:p>
    <w:p>
      <w:pPr>
        <w:ind w:firstLine="4480"/>
        <w:jc w:val="both"/>
        <w:spacing w:line="640" w:lineRule="exact"/>
        <w:rPr>
          <w:rFonts w:ascii="仿宋" w:hAnsi="仿宋" w:eastAsia="仿宋" w:cs="楷体_GB2312"/>
          <w:sz w:val="28"/>
          <w:szCs w:val="28"/>
          <w:highlight w:val="none"/>
          <w:lang w:val="zh-CN"/>
        </w:rPr>
      </w:pPr>
      <w:r>
        <w:rPr>
          <w:rFonts w:hint="eastAsia" w:ascii="仿宋" w:hAnsi="仿宋" w:eastAsia="仿宋"/>
          <w:color w:val="000000"/>
          <w:sz w:val="28"/>
          <w:szCs w:val="28"/>
          <w:highlight w:val="none"/>
        </w:rPr>
        <w:t xml:space="preserve">承诺人</w:t>
      </w:r>
      <w:r>
        <w:rPr>
          <w:rFonts w:hint="eastAsia" w:ascii="仿宋" w:hAnsi="仿宋" w:eastAsia="仿宋" w:cs="楷体_GB2312"/>
          <w:sz w:val="28"/>
          <w:szCs w:val="28"/>
          <w:highlight w:val="none"/>
          <w:lang w:val="zh-CN"/>
        </w:rPr>
        <w:t xml:space="preserve">:</w:t>
      </w:r>
      <w:r>
        <w:rPr>
          <w:rFonts w:ascii="仿宋" w:hAnsi="仿宋" w:eastAsia="仿宋" w:cs="楷体_GB2312"/>
          <w:sz w:val="28"/>
          <w:szCs w:val="28"/>
          <w:highlight w:val="none"/>
          <w:u w:val="single"/>
          <w:lang w:val="zh-CN"/>
        </w:rPr>
        <w:t xml:space="preserve">    </w:t>
      </w:r>
      <w:r>
        <w:rPr>
          <w:rFonts w:hint="eastAsia" w:ascii="仿宋" w:hAnsi="仿宋" w:eastAsia="仿宋" w:cs="楷体_GB2312"/>
          <w:sz w:val="28"/>
          <w:szCs w:val="28"/>
          <w:highlight w:val="none"/>
          <w:u w:val="single"/>
          <w:lang w:val="zh-CN"/>
        </w:rPr>
        <w:t xml:space="preserve"> （电子签章）    </w:t>
      </w:r>
      <w:r/>
    </w:p>
    <w:p>
      <w:pPr>
        <w:spacing w:line="520" w:lineRule="exact"/>
        <w:rPr>
          <w:rFonts w:hint="eastAsia" w:ascii="仿宋" w:hAnsi="仿宋" w:eastAsia="仿宋" w:cs="楷体_GB2312"/>
          <w:sz w:val="28"/>
          <w:szCs w:val="28"/>
          <w:highlight w:val="none"/>
          <w:lang w:val="zh-CN"/>
        </w:rPr>
      </w:pPr>
      <w:r>
        <w:rPr>
          <w:rFonts w:hint="eastAsia" w:ascii="仿宋" w:hAnsi="仿宋" w:eastAsia="仿宋"/>
          <w:color w:val="000000"/>
          <w:sz w:val="28"/>
          <w:szCs w:val="28"/>
          <w:highlight w:val="none"/>
        </w:rPr>
        <w:t xml:space="preserve">                                </w:t>
      </w:r>
      <w:r>
        <w:rPr>
          <w:rFonts w:hint="eastAsia" w:ascii="仿宋" w:hAnsi="仿宋" w:eastAsia="仿宋" w:cs="楷体_GB2312"/>
          <w:sz w:val="28"/>
          <w:szCs w:val="28"/>
          <w:highlight w:val="none"/>
          <w:lang w:val="zh-CN"/>
        </w:rPr>
        <w:t xml:space="preserve">日期:</w:t>
      </w:r>
      <w:r>
        <w:rPr>
          <w:rFonts w:ascii="仿宋" w:hAnsi="仿宋" w:eastAsia="仿宋" w:cs="楷体_GB2312"/>
          <w:sz w:val="28"/>
          <w:szCs w:val="28"/>
          <w:highlight w:val="none"/>
          <w:u w:val="single"/>
          <w:lang w:val="zh-CN"/>
        </w:rPr>
        <w:t xml:space="preserve">       </w:t>
      </w:r>
      <w:r>
        <w:rPr>
          <w:rFonts w:hint="eastAsia" w:ascii="仿宋" w:hAnsi="仿宋" w:eastAsia="仿宋" w:cs="楷体_GB2312"/>
          <w:sz w:val="28"/>
          <w:szCs w:val="28"/>
          <w:highlight w:val="none"/>
          <w:lang w:val="zh-CN"/>
        </w:rPr>
        <w:t xml:space="preserve">年</w:t>
      </w:r>
      <w:r>
        <w:rPr>
          <w:rFonts w:ascii="仿宋" w:hAnsi="仿宋" w:eastAsia="仿宋" w:cs="楷体_GB2312"/>
          <w:sz w:val="28"/>
          <w:szCs w:val="28"/>
          <w:highlight w:val="none"/>
          <w:lang w:val="zh-CN"/>
        </w:rPr>
        <w:t xml:space="preserve"> </w:t>
      </w:r>
      <w:r>
        <w:rPr>
          <w:rFonts w:ascii="仿宋" w:hAnsi="仿宋" w:eastAsia="仿宋" w:cs="楷体_GB2312"/>
          <w:sz w:val="28"/>
          <w:szCs w:val="28"/>
          <w:highlight w:val="none"/>
          <w:u w:val="single"/>
          <w:lang w:val="zh-CN"/>
        </w:rPr>
        <w:t xml:space="preserve">     </w:t>
      </w:r>
      <w:r>
        <w:rPr>
          <w:rFonts w:hint="eastAsia" w:ascii="仿宋" w:hAnsi="仿宋" w:eastAsia="仿宋" w:cs="楷体_GB2312"/>
          <w:sz w:val="28"/>
          <w:szCs w:val="28"/>
          <w:highlight w:val="none"/>
          <w:lang w:val="zh-CN"/>
        </w:rPr>
        <w:t xml:space="preserve">月</w:t>
      </w:r>
      <w:r>
        <w:rPr>
          <w:rFonts w:ascii="仿宋" w:hAnsi="仿宋" w:eastAsia="仿宋" w:cs="楷体_GB2312"/>
          <w:sz w:val="28"/>
          <w:szCs w:val="28"/>
          <w:highlight w:val="none"/>
          <w:u w:val="single"/>
          <w:lang w:val="zh-CN"/>
        </w:rPr>
        <w:t xml:space="preserve">   </w:t>
      </w:r>
      <w:r>
        <w:rPr>
          <w:rFonts w:hint="eastAsia" w:ascii="仿宋" w:hAnsi="仿宋" w:eastAsia="仿宋" w:cs="楷体_GB2312"/>
          <w:sz w:val="28"/>
          <w:szCs w:val="28"/>
          <w:highlight w:val="none"/>
          <w:u w:val="single"/>
          <w:lang w:val="zh-CN"/>
        </w:rPr>
        <w:t xml:space="preserve">  </w:t>
      </w:r>
      <w:r>
        <w:rPr>
          <w:rFonts w:ascii="仿宋" w:hAnsi="仿宋" w:eastAsia="仿宋" w:cs="楷体_GB2312"/>
          <w:sz w:val="28"/>
          <w:szCs w:val="28"/>
          <w:highlight w:val="none"/>
          <w:u w:val="single"/>
          <w:lang w:val="zh-CN"/>
        </w:rPr>
        <w:t xml:space="preserve"> </w:t>
      </w:r>
      <w:r>
        <w:rPr>
          <w:rFonts w:hint="eastAsia" w:ascii="仿宋" w:hAnsi="仿宋" w:eastAsia="仿宋" w:cs="楷体_GB2312"/>
          <w:sz w:val="28"/>
          <w:szCs w:val="28"/>
          <w:highlight w:val="none"/>
          <w:lang w:val="zh-CN"/>
        </w:rPr>
        <w:t xml:space="preserve">日</w:t>
      </w:r>
      <w:r/>
    </w:p>
    <w:p>
      <w:pPr>
        <w:keepLines w:val="0"/>
        <w:keepNext w:val="0"/>
        <w:pageBreakBefore w:val="0"/>
        <w:spacing w:line="500" w:lineRule="exact"/>
        <w:rPr>
          <w:rFonts w:hint="eastAsia" w:ascii="仿宋" w:hAnsi="仿宋" w:eastAsia="仿宋" w:cs="仿宋"/>
          <w:color w:val="auto"/>
          <w:sz w:val="28"/>
          <w:szCs w:val="28"/>
          <w:highlight w:val="none"/>
          <w:u w:val="single"/>
        </w:rPr>
      </w:pPr>
      <w:r>
        <w:rPr>
          <w:rFonts w:hint="eastAsia" w:ascii="仿宋" w:hAnsi="仿宋" w:eastAsia="仿宋" w:cs="仿宋"/>
          <w:color w:val="auto"/>
          <w:sz w:val="28"/>
          <w:szCs w:val="28"/>
          <w:highlight w:val="none"/>
          <w:u w:val="single"/>
        </w:rPr>
      </w:r>
      <w:r/>
    </w:p>
    <w:p>
      <w:pPr>
        <w:keepLines w:val="0"/>
        <w:keepNext w:val="0"/>
        <w:pageBreakBefore w:val="0"/>
        <w:spacing w:line="500" w:lineRule="exact"/>
        <w:rPr>
          <w:rFonts w:hint="eastAsia" w:ascii="仿宋" w:hAnsi="仿宋" w:eastAsia="仿宋" w:cs="仿宋"/>
          <w:b/>
          <w:color w:val="auto"/>
          <w:sz w:val="28"/>
          <w:szCs w:val="28"/>
          <w:highlight w:val="none"/>
        </w:rPr>
      </w:pPr>
      <w:r>
        <w:rPr>
          <w:rFonts w:hint="eastAsia" w:ascii="仿宋" w:hAnsi="仿宋" w:eastAsia="仿宋" w:cs="仿宋"/>
          <w:b/>
          <w:color w:val="auto"/>
          <w:sz w:val="28"/>
          <w:szCs w:val="28"/>
          <w:highlight w:val="none"/>
        </w:rPr>
      </w:r>
      <w:r/>
    </w:p>
    <w:p>
      <w:pPr>
        <w:keepLines w:val="0"/>
        <w:keepNext w:val="0"/>
        <w:pageBreakBefore w:val="0"/>
        <w:spacing w:line="500" w:lineRule="exact"/>
        <w:rPr>
          <w:rFonts w:hint="eastAsia" w:ascii="仿宋" w:hAnsi="仿宋" w:eastAsia="仿宋" w:cs="仿宋"/>
          <w:b/>
          <w:color w:val="auto"/>
          <w:sz w:val="28"/>
          <w:szCs w:val="28"/>
          <w:highlight w:val="none"/>
        </w:rPr>
      </w:pPr>
      <w:r>
        <w:rPr>
          <w:rFonts w:hint="eastAsia" w:ascii="仿宋" w:hAnsi="仿宋" w:eastAsia="仿宋" w:cs="仿宋"/>
          <w:b/>
          <w:color w:val="auto"/>
          <w:sz w:val="28"/>
          <w:szCs w:val="28"/>
          <w:highlight w:val="none"/>
        </w:rPr>
      </w:r>
      <w:r/>
    </w:p>
    <w:p>
      <w:pPr>
        <w:keepLines w:val="0"/>
        <w:keepNext w:val="0"/>
        <w:pageBreakBefore w:val="0"/>
        <w:spacing w:line="500" w:lineRule="exact"/>
        <w:rPr>
          <w:rFonts w:hint="eastAsia" w:ascii="仿宋" w:hAnsi="仿宋" w:eastAsia="仿宋" w:cs="仿宋"/>
          <w:b/>
          <w:color w:val="auto"/>
          <w:sz w:val="28"/>
          <w:szCs w:val="28"/>
          <w:highlight w:val="none"/>
        </w:rPr>
      </w:pPr>
      <w:r>
        <w:rPr>
          <w:rFonts w:hint="eastAsia" w:ascii="仿宋" w:hAnsi="仿宋" w:eastAsia="仿宋" w:cs="仿宋"/>
          <w:b/>
          <w:color w:val="auto"/>
          <w:sz w:val="28"/>
          <w:szCs w:val="28"/>
          <w:highlight w:val="none"/>
        </w:rPr>
      </w:r>
      <w:r/>
    </w:p>
    <w:p>
      <w:pPr>
        <w:keepLines w:val="0"/>
        <w:keepNext w:val="0"/>
        <w:pageBreakBefore w:val="0"/>
        <w:spacing w:line="500" w:lineRule="exact"/>
        <w:rPr>
          <w:rFonts w:hint="eastAsia" w:ascii="仿宋" w:hAnsi="仿宋" w:eastAsia="仿宋" w:cs="仿宋"/>
          <w:b/>
          <w:color w:val="auto"/>
          <w:sz w:val="28"/>
          <w:szCs w:val="28"/>
          <w:highlight w:val="none"/>
        </w:rPr>
      </w:pPr>
      <w:r>
        <w:rPr>
          <w:rFonts w:hint="eastAsia" w:ascii="仿宋" w:hAnsi="仿宋" w:eastAsia="仿宋" w:cs="仿宋"/>
          <w:b/>
          <w:color w:val="auto"/>
          <w:sz w:val="28"/>
          <w:szCs w:val="28"/>
          <w:highlight w:val="none"/>
        </w:rPr>
      </w:r>
      <w:r/>
    </w:p>
    <w:p>
      <w:pPr>
        <w:pStyle w:val="637"/>
        <w:keepLines w:val="0"/>
        <w:keepNext w:val="0"/>
        <w:pageBreakBefore w:val="0"/>
        <w:spacing w:line="500" w:lineRule="exact"/>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r>
      <w:r/>
    </w:p>
    <w:p>
      <w:pPr>
        <w:rPr>
          <w:rFonts w:hint="eastAsia" w:ascii="仿宋" w:hAnsi="仿宋" w:eastAsia="仿宋"/>
          <w:sz w:val="28"/>
          <w:szCs w:val="28"/>
          <w:highlight w:val="none"/>
        </w:rPr>
      </w:pPr>
      <w:r>
        <w:rPr>
          <w:rFonts w:hint="eastAsia" w:ascii="仿宋" w:hAnsi="仿宋" w:eastAsia="仿宋"/>
          <w:b/>
          <w:sz w:val="32"/>
          <w:szCs w:val="32"/>
          <w:highlight w:val="none"/>
        </w:rPr>
        <w:t xml:space="preserve">示范格式四</w:t>
      </w:r>
      <w:r>
        <w:rPr>
          <w:rFonts w:hint="eastAsia" w:ascii="仿宋" w:hAnsi="仿宋" w:eastAsia="仿宋"/>
          <w:sz w:val="28"/>
          <w:szCs w:val="28"/>
          <w:highlight w:val="none"/>
        </w:rPr>
        <w:t xml:space="preserve">                                           </w:t>
      </w:r>
      <w:r/>
    </w:p>
    <w:p>
      <w:pPr>
        <w:jc w:val="center"/>
        <w:spacing w:line="640" w:lineRule="exact"/>
        <w:rPr>
          <w:rFonts w:hint="eastAsia" w:ascii="仿宋" w:hAnsi="仿宋" w:eastAsia="仿宋"/>
          <w:b/>
          <w:bCs/>
          <w:sz w:val="32"/>
          <w:szCs w:val="32"/>
          <w:highlight w:val="none"/>
        </w:rPr>
      </w:pPr>
      <w:r>
        <w:rPr>
          <w:rFonts w:hint="eastAsia" w:ascii="仿宋" w:hAnsi="仿宋" w:eastAsia="仿宋"/>
          <w:b/>
          <w:bCs/>
          <w:sz w:val="32"/>
          <w:szCs w:val="32"/>
          <w:highlight w:val="none"/>
        </w:rPr>
        <w:t xml:space="preserve">企业声明函（服务）</w:t>
      </w:r>
      <w:r/>
    </w:p>
    <w:p>
      <w:pPr>
        <w:pStyle w:val="815"/>
        <w:ind w:firstLine="560"/>
        <w:spacing w:line="600" w:lineRule="exact"/>
        <w:rPr>
          <w:rFonts w:hint="eastAsia" w:ascii="仿宋" w:hAnsi="仿宋" w:eastAsia="仿宋"/>
          <w:bCs/>
          <w:color w:val="000000"/>
          <w:sz w:val="28"/>
          <w:szCs w:val="28"/>
          <w:highlight w:val="none"/>
        </w:rPr>
      </w:pPr>
      <w:r>
        <w:rPr>
          <w:rFonts w:hint="eastAsia" w:ascii="仿宋" w:hAnsi="仿宋" w:eastAsia="仿宋"/>
          <w:bCs/>
          <w:color w:val="000000"/>
          <w:sz w:val="28"/>
          <w:szCs w:val="28"/>
          <w:highlight w:val="none"/>
        </w:rPr>
        <w:t xml:space="preserve">致:</w:t>
      </w:r>
      <w:r/>
    </w:p>
    <w:p>
      <w:pPr>
        <w:pStyle w:val="815"/>
        <w:ind w:firstLine="560"/>
        <w:spacing w:line="600" w:lineRule="exact"/>
        <w:rPr>
          <w:rFonts w:hint="eastAsia" w:ascii="仿宋" w:hAnsi="仿宋" w:eastAsia="仿宋"/>
          <w:bCs/>
          <w:color w:val="000000"/>
          <w:sz w:val="28"/>
          <w:szCs w:val="28"/>
          <w:highlight w:val="none"/>
        </w:rPr>
      </w:pPr>
      <w:r>
        <w:rPr>
          <w:rFonts w:hint="eastAsia" w:ascii="仿宋" w:hAnsi="仿宋" w:eastAsia="仿宋"/>
          <w:bCs/>
          <w:color w:val="000000"/>
          <w:sz w:val="28"/>
          <w:szCs w:val="28"/>
          <w:highlight w:val="none"/>
        </w:rPr>
        <w:t xml:space="preserve">本公司郑重声明，根据《政府采购促进中小企业发展管理办法》（财库﹝2020﹞46 号）的规定，本公司参加（单位名称）的（项目名称）采购活动，服务全部由符合政策要求的中小企业承接。相关企业的具体情况如下：</w:t>
      </w:r>
      <w:r/>
    </w:p>
    <w:p>
      <w:pPr>
        <w:pStyle w:val="815"/>
        <w:ind w:firstLine="560"/>
        <w:spacing w:line="600" w:lineRule="exact"/>
        <w:rPr>
          <w:rFonts w:hint="eastAsia" w:ascii="仿宋" w:hAnsi="仿宋" w:eastAsia="仿宋"/>
          <w:bCs/>
          <w:color w:val="000000"/>
          <w:sz w:val="28"/>
          <w:szCs w:val="28"/>
          <w:highlight w:val="none"/>
        </w:rPr>
      </w:pPr>
      <w:r>
        <w:rPr>
          <w:rFonts w:hint="eastAsia" w:ascii="仿宋" w:hAnsi="仿宋" w:eastAsia="仿宋"/>
          <w:bCs/>
          <w:color w:val="000000"/>
          <w:sz w:val="28"/>
          <w:szCs w:val="28"/>
          <w:highlight w:val="none"/>
        </w:rPr>
        <w:t xml:space="preserve">1.</w:t>
      </w:r>
      <w:r>
        <w:rPr>
          <w:rFonts w:hint="eastAsia" w:ascii="仿宋" w:hAnsi="仿宋" w:eastAsia="仿宋"/>
          <w:bCs/>
          <w:color w:val="000000"/>
          <w:sz w:val="28"/>
          <w:szCs w:val="28"/>
          <w:highlight w:val="none"/>
          <w:u w:val="single"/>
        </w:rPr>
        <w:t xml:space="preserve"> （标的名称） </w:t>
      </w:r>
      <w:r>
        <w:rPr>
          <w:rFonts w:hint="eastAsia" w:ascii="仿宋" w:hAnsi="仿宋" w:eastAsia="仿宋"/>
          <w:bCs/>
          <w:color w:val="000000"/>
          <w:sz w:val="28"/>
          <w:szCs w:val="28"/>
          <w:highlight w:val="none"/>
        </w:rPr>
        <w:t xml:space="preserve">，属于（采购文件中明确的所属行业）；承接企业为（企业名称），从业人员</w:t>
      </w:r>
      <w:r>
        <w:rPr>
          <w:rFonts w:hint="eastAsia" w:ascii="仿宋" w:hAnsi="仿宋" w:eastAsia="仿宋"/>
          <w:bCs/>
          <w:color w:val="000000"/>
          <w:sz w:val="28"/>
          <w:szCs w:val="28"/>
          <w:highlight w:val="none"/>
          <w:u w:val="single"/>
        </w:rPr>
        <w:t xml:space="preserve">  </w:t>
      </w:r>
      <w:r>
        <w:rPr>
          <w:rFonts w:hint="eastAsia" w:ascii="仿宋" w:hAnsi="仿宋" w:eastAsia="仿宋"/>
          <w:bCs/>
          <w:color w:val="000000"/>
          <w:sz w:val="28"/>
          <w:szCs w:val="28"/>
          <w:highlight w:val="none"/>
        </w:rPr>
        <w:t xml:space="preserve">人，营业收入为</w:t>
      </w:r>
      <w:r>
        <w:rPr>
          <w:rFonts w:hint="eastAsia" w:ascii="仿宋" w:hAnsi="仿宋" w:eastAsia="仿宋"/>
          <w:bCs/>
          <w:color w:val="000000"/>
          <w:sz w:val="28"/>
          <w:szCs w:val="28"/>
          <w:highlight w:val="none"/>
          <w:u w:val="single"/>
        </w:rPr>
        <w:t xml:space="preserve">   </w:t>
      </w:r>
      <w:r>
        <w:rPr>
          <w:rFonts w:hint="eastAsia" w:ascii="仿宋" w:hAnsi="仿宋" w:eastAsia="仿宋"/>
          <w:bCs/>
          <w:color w:val="000000"/>
          <w:sz w:val="28"/>
          <w:szCs w:val="28"/>
          <w:highlight w:val="none"/>
        </w:rPr>
        <w:t xml:space="preserve">万元，资产总额为</w:t>
      </w:r>
      <w:r>
        <w:rPr>
          <w:rFonts w:hint="eastAsia" w:ascii="仿宋" w:hAnsi="仿宋" w:eastAsia="仿宋"/>
          <w:bCs/>
          <w:color w:val="000000"/>
          <w:sz w:val="28"/>
          <w:szCs w:val="28"/>
          <w:highlight w:val="none"/>
          <w:u w:val="single"/>
        </w:rPr>
        <w:t xml:space="preserve">   </w:t>
      </w:r>
      <w:r>
        <w:rPr>
          <w:rFonts w:hint="eastAsia" w:ascii="仿宋" w:hAnsi="仿宋" w:eastAsia="仿宋"/>
          <w:bCs/>
          <w:color w:val="000000"/>
          <w:sz w:val="28"/>
          <w:szCs w:val="28"/>
          <w:highlight w:val="none"/>
        </w:rPr>
        <w:t xml:space="preserve">万元，属于</w:t>
      </w:r>
      <w:r>
        <w:rPr>
          <w:rFonts w:hint="eastAsia" w:ascii="仿宋" w:hAnsi="仿宋" w:eastAsia="仿宋"/>
          <w:bCs/>
          <w:color w:val="000000"/>
          <w:sz w:val="28"/>
          <w:szCs w:val="28"/>
          <w:highlight w:val="none"/>
          <w:u w:val="single"/>
        </w:rPr>
        <w:t xml:space="preserve">（中型企业、小型企业、微型企业）</w:t>
      </w:r>
      <w:r>
        <w:rPr>
          <w:rFonts w:hint="eastAsia" w:ascii="仿宋" w:hAnsi="仿宋" w:eastAsia="仿宋"/>
          <w:bCs/>
          <w:color w:val="000000"/>
          <w:sz w:val="28"/>
          <w:szCs w:val="28"/>
          <w:highlight w:val="none"/>
        </w:rPr>
        <w:t xml:space="preserve">； </w:t>
      </w:r>
      <w:r/>
    </w:p>
    <w:p>
      <w:pPr>
        <w:pStyle w:val="815"/>
        <w:ind w:firstLine="560"/>
        <w:spacing w:line="600" w:lineRule="exact"/>
        <w:rPr>
          <w:rFonts w:hint="eastAsia" w:ascii="仿宋" w:hAnsi="仿宋" w:eastAsia="仿宋"/>
          <w:bCs/>
          <w:color w:val="000000"/>
          <w:sz w:val="28"/>
          <w:szCs w:val="28"/>
          <w:highlight w:val="none"/>
        </w:rPr>
      </w:pPr>
      <w:r>
        <w:rPr>
          <w:rFonts w:hint="eastAsia" w:ascii="仿宋" w:hAnsi="仿宋" w:eastAsia="仿宋"/>
          <w:bCs/>
          <w:color w:val="000000"/>
          <w:sz w:val="28"/>
          <w:szCs w:val="28"/>
          <w:highlight w:val="none"/>
        </w:rPr>
        <w:t xml:space="preserve">2. </w:t>
      </w:r>
      <w:r>
        <w:rPr>
          <w:rFonts w:hint="eastAsia" w:ascii="仿宋" w:hAnsi="仿宋" w:eastAsia="仿宋"/>
          <w:bCs/>
          <w:color w:val="000000"/>
          <w:sz w:val="28"/>
          <w:szCs w:val="28"/>
          <w:highlight w:val="none"/>
          <w:u w:val="single"/>
        </w:rPr>
        <w:t xml:space="preserve">（标的名称） </w:t>
      </w:r>
      <w:r>
        <w:rPr>
          <w:rFonts w:hint="eastAsia" w:ascii="仿宋" w:hAnsi="仿宋" w:eastAsia="仿宋"/>
          <w:bCs/>
          <w:color w:val="000000"/>
          <w:sz w:val="28"/>
          <w:szCs w:val="28"/>
          <w:highlight w:val="none"/>
        </w:rPr>
        <w:t xml:space="preserve">，属于（采购文件中明确的所属行业）；承接企业为（企业名称），从业人员</w:t>
      </w:r>
      <w:r>
        <w:rPr>
          <w:rFonts w:hint="eastAsia" w:ascii="仿宋" w:hAnsi="仿宋" w:eastAsia="仿宋"/>
          <w:bCs/>
          <w:color w:val="000000"/>
          <w:sz w:val="28"/>
          <w:szCs w:val="28"/>
          <w:highlight w:val="none"/>
          <w:u w:val="single"/>
        </w:rPr>
        <w:t xml:space="preserve">   </w:t>
      </w:r>
      <w:r>
        <w:rPr>
          <w:rFonts w:hint="eastAsia" w:ascii="仿宋" w:hAnsi="仿宋" w:eastAsia="仿宋"/>
          <w:bCs/>
          <w:color w:val="000000"/>
          <w:sz w:val="28"/>
          <w:szCs w:val="28"/>
          <w:highlight w:val="none"/>
        </w:rPr>
        <w:t xml:space="preserve">人，营业收入为</w:t>
      </w:r>
      <w:r>
        <w:rPr>
          <w:rFonts w:hint="eastAsia" w:ascii="仿宋" w:hAnsi="仿宋" w:eastAsia="仿宋"/>
          <w:bCs/>
          <w:color w:val="000000"/>
          <w:sz w:val="28"/>
          <w:szCs w:val="28"/>
          <w:highlight w:val="none"/>
          <w:u w:val="single"/>
        </w:rPr>
        <w:t xml:space="preserve">   </w:t>
      </w:r>
      <w:r>
        <w:rPr>
          <w:rFonts w:hint="eastAsia" w:ascii="仿宋" w:hAnsi="仿宋" w:eastAsia="仿宋"/>
          <w:bCs/>
          <w:color w:val="000000"/>
          <w:sz w:val="28"/>
          <w:szCs w:val="28"/>
          <w:highlight w:val="none"/>
        </w:rPr>
        <w:t xml:space="preserve">万元，资产总额为</w:t>
      </w:r>
      <w:r>
        <w:rPr>
          <w:rFonts w:hint="eastAsia" w:ascii="仿宋" w:hAnsi="仿宋" w:eastAsia="仿宋"/>
          <w:bCs/>
          <w:color w:val="000000"/>
          <w:sz w:val="28"/>
          <w:szCs w:val="28"/>
          <w:highlight w:val="none"/>
          <w:u w:val="single"/>
        </w:rPr>
        <w:t xml:space="preserve">   </w:t>
      </w:r>
      <w:r>
        <w:rPr>
          <w:rFonts w:hint="eastAsia" w:ascii="仿宋" w:hAnsi="仿宋" w:eastAsia="仿宋"/>
          <w:bCs/>
          <w:color w:val="000000"/>
          <w:sz w:val="28"/>
          <w:szCs w:val="28"/>
          <w:highlight w:val="none"/>
        </w:rPr>
        <w:t xml:space="preserve">万元，属于</w:t>
      </w:r>
      <w:r>
        <w:rPr>
          <w:rFonts w:hint="eastAsia" w:ascii="仿宋" w:hAnsi="仿宋" w:eastAsia="仿宋"/>
          <w:bCs/>
          <w:color w:val="000000"/>
          <w:sz w:val="28"/>
          <w:szCs w:val="28"/>
          <w:highlight w:val="none"/>
          <w:u w:val="single"/>
        </w:rPr>
        <w:t xml:space="preserve">（中型企业、小型企业、微型企业）</w:t>
      </w:r>
      <w:r>
        <w:rPr>
          <w:rFonts w:hint="eastAsia" w:ascii="仿宋" w:hAnsi="仿宋" w:eastAsia="仿宋"/>
          <w:bCs/>
          <w:color w:val="000000"/>
          <w:sz w:val="28"/>
          <w:szCs w:val="28"/>
          <w:highlight w:val="none"/>
        </w:rPr>
        <w:t xml:space="preserve">； </w:t>
      </w:r>
      <w:r/>
    </w:p>
    <w:p>
      <w:pPr>
        <w:pStyle w:val="815"/>
        <w:ind w:firstLine="560"/>
        <w:spacing w:line="600" w:lineRule="exact"/>
        <w:rPr>
          <w:rFonts w:hint="eastAsia" w:ascii="仿宋" w:hAnsi="仿宋" w:eastAsia="仿宋"/>
          <w:bCs/>
          <w:color w:val="000000"/>
          <w:sz w:val="28"/>
          <w:szCs w:val="28"/>
          <w:highlight w:val="none"/>
        </w:rPr>
      </w:pPr>
      <w:r>
        <w:rPr>
          <w:rFonts w:ascii="Arial" w:hAnsi="Arial" w:eastAsia="仿宋" w:cs="Arial"/>
          <w:bCs/>
          <w:color w:val="000000"/>
          <w:sz w:val="28"/>
          <w:szCs w:val="28"/>
          <w:highlight w:val="none"/>
        </w:rPr>
        <w:t xml:space="preserve">……</w:t>
      </w:r>
      <w:r/>
    </w:p>
    <w:p>
      <w:pPr>
        <w:pStyle w:val="815"/>
        <w:ind w:firstLine="560"/>
        <w:spacing w:line="600" w:lineRule="exact"/>
        <w:rPr>
          <w:rFonts w:hint="eastAsia" w:ascii="仿宋" w:hAnsi="仿宋" w:eastAsia="仿宋"/>
          <w:bCs/>
          <w:color w:val="000000"/>
          <w:sz w:val="28"/>
          <w:szCs w:val="28"/>
          <w:highlight w:val="none"/>
        </w:rPr>
      </w:pPr>
      <w:r>
        <w:rPr>
          <w:rFonts w:hint="eastAsia" w:ascii="仿宋" w:hAnsi="仿宋" w:eastAsia="仿宋"/>
          <w:bCs/>
          <w:color w:val="000000"/>
          <w:sz w:val="28"/>
          <w:szCs w:val="28"/>
          <w:highlight w:val="none"/>
        </w:rPr>
        <w:t xml:space="preserve">以上企业，不属于大企业的分支机构，不存在控股股东为大企业的情形，也不存在与大企业的负责人为同一人的情形。</w:t>
      </w:r>
      <w:r/>
    </w:p>
    <w:p>
      <w:pPr>
        <w:pStyle w:val="815"/>
        <w:ind w:firstLine="560"/>
        <w:spacing w:line="600" w:lineRule="exact"/>
        <w:rPr>
          <w:rFonts w:hint="eastAsia" w:ascii="仿宋" w:hAnsi="仿宋" w:eastAsia="仿宋"/>
          <w:bCs/>
          <w:color w:val="000000"/>
          <w:sz w:val="28"/>
          <w:szCs w:val="28"/>
          <w:highlight w:val="none"/>
        </w:rPr>
      </w:pPr>
      <w:r>
        <w:rPr>
          <w:rFonts w:hint="eastAsia" w:ascii="仿宋" w:hAnsi="仿宋" w:eastAsia="仿宋"/>
          <w:bCs/>
          <w:color w:val="000000"/>
          <w:sz w:val="28"/>
          <w:szCs w:val="28"/>
          <w:highlight w:val="none"/>
        </w:rPr>
        <w:t xml:space="preserve">本企业对上述声明内容的真实性负责。如有虚假，将依法承担相应责任。 </w:t>
      </w:r>
      <w:r/>
    </w:p>
    <w:p>
      <w:pPr>
        <w:jc w:val="center"/>
        <w:spacing w:line="640" w:lineRule="exact"/>
        <w:rPr>
          <w:rFonts w:hint="eastAsia" w:ascii="仿宋" w:hAnsi="仿宋" w:eastAsia="仿宋" w:cs="楷体_GB2312"/>
          <w:sz w:val="28"/>
          <w:szCs w:val="28"/>
          <w:highlight w:val="none"/>
          <w:lang w:val="zh-CN"/>
        </w:rPr>
      </w:pPr>
      <w:r>
        <w:rPr>
          <w:rFonts w:hint="eastAsia" w:ascii="仿宋" w:hAnsi="仿宋" w:eastAsia="仿宋"/>
          <w:bCs/>
          <w:color w:val="000000"/>
          <w:sz w:val="28"/>
          <w:szCs w:val="28"/>
          <w:highlight w:val="none"/>
        </w:rPr>
        <w:t xml:space="preserve">                   </w:t>
      </w:r>
      <w:r>
        <w:rPr>
          <w:rFonts w:hint="eastAsia" w:ascii="仿宋" w:hAnsi="仿宋" w:eastAsia="仿宋"/>
          <w:bCs/>
          <w:color w:val="000000"/>
          <w:sz w:val="28"/>
          <w:szCs w:val="28"/>
          <w:highlight w:val="none"/>
          <w:lang w:val="zh-CN"/>
        </w:rPr>
        <w:t xml:space="preserve"> </w:t>
      </w:r>
      <w:r>
        <w:rPr>
          <w:rFonts w:hint="eastAsia" w:ascii="仿宋" w:hAnsi="仿宋" w:eastAsia="仿宋" w:cs="楷体_GB2312"/>
          <w:sz w:val="28"/>
          <w:szCs w:val="28"/>
          <w:highlight w:val="none"/>
          <w:lang w:val="zh-CN"/>
        </w:rPr>
        <w:t xml:space="preserve">供应商:</w:t>
      </w:r>
      <w:r>
        <w:rPr>
          <w:rFonts w:ascii="仿宋" w:hAnsi="仿宋" w:eastAsia="仿宋" w:cs="楷体_GB2312"/>
          <w:sz w:val="28"/>
          <w:szCs w:val="28"/>
          <w:highlight w:val="none"/>
          <w:u w:val="single"/>
          <w:lang w:val="zh-CN"/>
        </w:rPr>
        <w:t xml:space="preserve">   </w:t>
      </w:r>
      <w:r>
        <w:rPr>
          <w:rFonts w:hint="eastAsia" w:ascii="仿宋" w:hAnsi="仿宋" w:eastAsia="仿宋" w:cs="楷体_GB2312"/>
          <w:sz w:val="28"/>
          <w:szCs w:val="28"/>
          <w:highlight w:val="none"/>
          <w:u w:val="single"/>
          <w:lang w:val="zh-CN"/>
        </w:rPr>
        <w:t xml:space="preserve">     （电子签章）     </w:t>
      </w:r>
      <w:r/>
    </w:p>
    <w:p>
      <w:pPr>
        <w:jc w:val="center"/>
        <w:spacing w:line="640" w:lineRule="exact"/>
        <w:rPr>
          <w:rFonts w:hint="eastAsia" w:ascii="仿宋" w:hAnsi="仿宋" w:eastAsia="仿宋" w:cs="楷体_GB2312"/>
          <w:sz w:val="28"/>
          <w:szCs w:val="28"/>
          <w:highlight w:val="none"/>
          <w:lang w:val="zh-CN"/>
        </w:rPr>
      </w:pPr>
      <w:r>
        <w:rPr>
          <w:rFonts w:hint="eastAsia" w:ascii="仿宋" w:hAnsi="仿宋" w:eastAsia="仿宋" w:cs="楷体_GB2312"/>
          <w:sz w:val="28"/>
          <w:szCs w:val="28"/>
          <w:highlight w:val="none"/>
          <w:lang w:val="zh-CN"/>
        </w:rPr>
        <w:t xml:space="preserve">                          </w:t>
      </w:r>
      <w:r>
        <w:rPr>
          <w:rFonts w:hint="eastAsia" w:ascii="仿宋" w:hAnsi="仿宋" w:eastAsia="仿宋"/>
          <w:sz w:val="28"/>
          <w:szCs w:val="28"/>
          <w:highlight w:val="none"/>
        </w:rPr>
        <w:t xml:space="preserve">法定代表人:</w:t>
      </w:r>
      <w:r>
        <w:rPr>
          <w:rFonts w:hint="eastAsia" w:ascii="仿宋" w:hAnsi="仿宋" w:eastAsia="仿宋"/>
          <w:sz w:val="28"/>
          <w:highlight w:val="none"/>
          <w:u w:val="single"/>
        </w:rPr>
        <w:t xml:space="preserve">（电子签章或电子签字）</w:t>
      </w:r>
      <w:r/>
    </w:p>
    <w:p>
      <w:pPr>
        <w:jc w:val="center"/>
        <w:spacing w:line="640" w:lineRule="exact"/>
        <w:rPr>
          <w:rFonts w:ascii="仿宋" w:hAnsi="仿宋" w:eastAsia="仿宋" w:cs="楷体_GB2312"/>
          <w:sz w:val="28"/>
          <w:szCs w:val="28"/>
          <w:highlight w:val="none"/>
          <w:lang w:val="zh-CN"/>
        </w:rPr>
      </w:pPr>
      <w:r>
        <w:rPr>
          <w:rFonts w:ascii="仿宋" w:hAnsi="仿宋" w:eastAsia="仿宋" w:cs="楷体_GB2312"/>
          <w:sz w:val="28"/>
          <w:szCs w:val="28"/>
          <w:highlight w:val="none"/>
          <w:lang w:val="zh-CN"/>
        </w:rPr>
        <w:t xml:space="preserve">                      </w:t>
      </w:r>
      <w:r>
        <w:rPr>
          <w:rFonts w:hint="eastAsia" w:ascii="仿宋" w:hAnsi="仿宋" w:eastAsia="仿宋" w:cs="楷体_GB2312"/>
          <w:sz w:val="28"/>
          <w:szCs w:val="28"/>
          <w:highlight w:val="none"/>
          <w:lang w:val="zh-CN"/>
        </w:rPr>
        <w:t xml:space="preserve">  日期</w:t>
      </w:r>
      <w:r>
        <w:rPr>
          <w:rFonts w:hint="eastAsia" w:ascii="仿宋" w:hAnsi="仿宋" w:eastAsia="仿宋"/>
          <w:sz w:val="28"/>
          <w:szCs w:val="28"/>
          <w:highlight w:val="none"/>
        </w:rPr>
        <w:t xml:space="preserve">: </w:t>
      </w:r>
      <w:r>
        <w:rPr>
          <w:rFonts w:ascii="仿宋" w:hAnsi="仿宋" w:eastAsia="仿宋" w:cs="楷体_GB2312"/>
          <w:sz w:val="28"/>
          <w:szCs w:val="28"/>
          <w:highlight w:val="none"/>
          <w:u w:val="single"/>
          <w:lang w:val="zh-CN"/>
        </w:rPr>
        <w:t xml:space="preserve">       </w:t>
      </w:r>
      <w:r>
        <w:rPr>
          <w:rFonts w:hint="eastAsia" w:ascii="仿宋" w:hAnsi="仿宋" w:eastAsia="仿宋" w:cs="楷体_GB2312"/>
          <w:sz w:val="28"/>
          <w:szCs w:val="28"/>
          <w:highlight w:val="none"/>
          <w:lang w:val="zh-CN"/>
        </w:rPr>
        <w:t xml:space="preserve">年</w:t>
      </w:r>
      <w:r>
        <w:rPr>
          <w:rFonts w:ascii="仿宋" w:hAnsi="仿宋" w:eastAsia="仿宋" w:cs="楷体_GB2312"/>
          <w:sz w:val="28"/>
          <w:szCs w:val="28"/>
          <w:highlight w:val="none"/>
          <w:lang w:val="zh-CN"/>
        </w:rPr>
        <w:t xml:space="preserve"> </w:t>
      </w:r>
      <w:r>
        <w:rPr>
          <w:rFonts w:ascii="仿宋" w:hAnsi="仿宋" w:eastAsia="仿宋" w:cs="楷体_GB2312"/>
          <w:sz w:val="28"/>
          <w:szCs w:val="28"/>
          <w:highlight w:val="none"/>
          <w:u w:val="single"/>
          <w:lang w:val="zh-CN"/>
        </w:rPr>
        <w:t xml:space="preserve">     </w:t>
      </w:r>
      <w:r>
        <w:rPr>
          <w:rFonts w:hint="eastAsia" w:ascii="仿宋" w:hAnsi="仿宋" w:eastAsia="仿宋" w:cs="楷体_GB2312"/>
          <w:sz w:val="28"/>
          <w:szCs w:val="28"/>
          <w:highlight w:val="none"/>
          <w:lang w:val="zh-CN"/>
        </w:rPr>
        <w:t xml:space="preserve">月</w:t>
      </w:r>
      <w:r>
        <w:rPr>
          <w:rFonts w:ascii="仿宋" w:hAnsi="仿宋" w:eastAsia="仿宋" w:cs="楷体_GB2312"/>
          <w:sz w:val="28"/>
          <w:szCs w:val="28"/>
          <w:highlight w:val="none"/>
          <w:u w:val="single"/>
          <w:lang w:val="zh-CN"/>
        </w:rPr>
        <w:t xml:space="preserve"> </w:t>
      </w:r>
      <w:r>
        <w:rPr>
          <w:rFonts w:hint="eastAsia" w:ascii="仿宋" w:hAnsi="仿宋" w:eastAsia="仿宋" w:cs="楷体_GB2312"/>
          <w:sz w:val="28"/>
          <w:szCs w:val="28"/>
          <w:highlight w:val="none"/>
          <w:u w:val="single"/>
          <w:lang w:val="zh-CN"/>
        </w:rPr>
        <w:t xml:space="preserve">  </w:t>
      </w:r>
      <w:r>
        <w:rPr>
          <w:rFonts w:ascii="仿宋" w:hAnsi="仿宋" w:eastAsia="仿宋" w:cs="楷体_GB2312"/>
          <w:sz w:val="28"/>
          <w:szCs w:val="28"/>
          <w:highlight w:val="none"/>
          <w:u w:val="single"/>
          <w:lang w:val="zh-CN"/>
        </w:rPr>
        <w:t xml:space="preserve">   </w:t>
      </w:r>
      <w:r>
        <w:rPr>
          <w:rFonts w:hint="eastAsia" w:ascii="仿宋" w:hAnsi="仿宋" w:eastAsia="仿宋" w:cs="楷体_GB2312"/>
          <w:sz w:val="28"/>
          <w:szCs w:val="28"/>
          <w:highlight w:val="none"/>
          <w:lang w:val="zh-CN"/>
        </w:rPr>
        <w:t xml:space="preserve">日</w:t>
      </w:r>
      <w:r/>
    </w:p>
    <w:p>
      <w:pPr>
        <w:pStyle w:val="815"/>
        <w:ind w:firstLine="480"/>
        <w:spacing w:line="600" w:lineRule="exact"/>
        <w:rPr>
          <w:rFonts w:hint="eastAsia" w:ascii="仿宋" w:hAnsi="仿宋" w:eastAsia="仿宋"/>
          <w:bCs/>
          <w:color w:val="000000"/>
          <w:sz w:val="24"/>
          <w:highlight w:val="none"/>
        </w:rPr>
      </w:pPr>
      <w:r>
        <w:rPr>
          <w:rFonts w:hint="eastAsia" w:ascii="仿宋" w:hAnsi="仿宋" w:eastAsia="仿宋"/>
          <w:bCs/>
          <w:color w:val="000000"/>
          <w:sz w:val="24"/>
          <w:highlight w:val="none"/>
        </w:rPr>
        <w:t xml:space="preserve">注：从业人员、营业收入、资产总额填报上一年度数据，无上一年度数据的新成立企业可不填报。</w:t>
      </w:r>
      <w:r/>
    </w:p>
    <w:p>
      <w:pPr>
        <w:pStyle w:val="815"/>
        <w:ind w:firstLine="480"/>
        <w:spacing w:line="600" w:lineRule="exact"/>
        <w:rPr>
          <w:rFonts w:hint="eastAsia" w:ascii="仿宋" w:hAnsi="仿宋" w:eastAsia="仿宋"/>
          <w:bCs/>
          <w:color w:val="000000"/>
          <w:sz w:val="24"/>
          <w:highlight w:val="none"/>
        </w:rPr>
      </w:pPr>
      <w:r>
        <w:rPr>
          <w:rFonts w:hint="eastAsia" w:ascii="仿宋" w:hAnsi="仿宋" w:eastAsia="仿宋"/>
          <w:bCs/>
          <w:color w:val="000000"/>
          <w:sz w:val="24"/>
          <w:highlight w:val="none"/>
        </w:rPr>
      </w:r>
      <w:r/>
    </w:p>
    <w:p>
      <w:pPr>
        <w:pStyle w:val="815"/>
        <w:ind w:firstLine="643"/>
        <w:jc w:val="left"/>
        <w:spacing w:line="520" w:lineRule="exact"/>
        <w:rPr>
          <w:rFonts w:hint="eastAsia" w:ascii="仿宋" w:hAnsi="仿宋" w:eastAsia="仿宋"/>
          <w:b/>
          <w:sz w:val="32"/>
          <w:szCs w:val="32"/>
          <w:highlight w:val="none"/>
        </w:rPr>
      </w:pPr>
      <w:r>
        <w:rPr>
          <w:rFonts w:hint="eastAsia" w:ascii="仿宋" w:hAnsi="仿宋" w:eastAsia="仿宋"/>
          <w:b/>
          <w:sz w:val="32"/>
          <w:szCs w:val="32"/>
          <w:highlight w:val="none"/>
        </w:rPr>
        <w:t xml:space="preserve">示范格式五</w:t>
      </w:r>
      <w:r/>
    </w:p>
    <w:p>
      <w:pPr>
        <w:jc w:val="center"/>
        <w:spacing w:line="640" w:lineRule="exact"/>
        <w:widowControl/>
        <w:rPr>
          <w:rFonts w:ascii="仿宋" w:hAnsi="仿宋" w:eastAsia="仿宋" w:cs="宋体"/>
          <w:sz w:val="24"/>
          <w:highlight w:val="none"/>
        </w:rPr>
      </w:pPr>
      <w:r>
        <w:rPr>
          <w:rFonts w:hint="eastAsia" w:ascii="仿宋" w:hAnsi="仿宋" w:eastAsia="仿宋" w:cs="宋体"/>
          <w:b/>
          <w:bCs/>
          <w:color w:val="000000"/>
          <w:sz w:val="32"/>
          <w:szCs w:val="32"/>
          <w:highlight w:val="none"/>
        </w:rPr>
        <w:t xml:space="preserve">残疾人福利性单位声明函</w:t>
      </w:r>
      <w:r/>
    </w:p>
    <w:p>
      <w:pPr>
        <w:pStyle w:val="815"/>
        <w:ind w:firstLine="560"/>
        <w:spacing w:line="640" w:lineRule="exact"/>
        <w:rPr>
          <w:rFonts w:hint="eastAsia" w:ascii="仿宋" w:hAnsi="仿宋" w:eastAsia="仿宋"/>
          <w:bCs/>
          <w:color w:val="000000"/>
          <w:sz w:val="28"/>
          <w:szCs w:val="28"/>
          <w:highlight w:val="none"/>
        </w:rPr>
      </w:pPr>
      <w:r>
        <w:rPr>
          <w:rFonts w:hint="eastAsia" w:ascii="仿宋" w:hAnsi="仿宋" w:eastAsia="仿宋"/>
          <w:bCs/>
          <w:color w:val="000000"/>
          <w:sz w:val="28"/>
          <w:szCs w:val="28"/>
          <w:highlight w:val="none"/>
        </w:rPr>
        <w:t xml:space="preserve">致:</w:t>
      </w:r>
      <w:r/>
    </w:p>
    <w:p>
      <w:pPr>
        <w:pStyle w:val="815"/>
        <w:ind w:firstLine="560"/>
        <w:spacing w:line="640" w:lineRule="exact"/>
        <w:rPr>
          <w:rFonts w:hint="eastAsia" w:ascii="仿宋" w:hAnsi="仿宋" w:eastAsia="仿宋"/>
          <w:bCs/>
          <w:color w:val="000000"/>
          <w:sz w:val="28"/>
          <w:szCs w:val="28"/>
          <w:highlight w:val="none"/>
        </w:rPr>
      </w:pPr>
      <w:r>
        <w:rPr>
          <w:rFonts w:hint="eastAsia" w:ascii="仿宋" w:hAnsi="仿宋" w:eastAsia="仿宋"/>
          <w:bCs/>
          <w:color w:val="000000"/>
          <w:sz w:val="28"/>
          <w:szCs w:val="28"/>
          <w:highlight w:val="none"/>
        </w:rPr>
        <w:t xml:space="preserve">本单位郑重声明，根据《财政部 民政部 中国残疾人联合会关于促进残疾人就业政府采购政策的通知》（财库〔2017〕141 号）的规定，本单位为符合条件的残疾人福利性单位。即，本单位同时满足以下条件:</w:t>
      </w:r>
      <w:r/>
    </w:p>
    <w:p>
      <w:pPr>
        <w:pStyle w:val="815"/>
        <w:ind w:firstLine="560"/>
        <w:spacing w:line="640" w:lineRule="exact"/>
        <w:rPr>
          <w:rFonts w:hint="eastAsia" w:ascii="仿宋" w:hAnsi="仿宋" w:eastAsia="仿宋"/>
          <w:bCs/>
          <w:color w:val="000000"/>
          <w:sz w:val="28"/>
          <w:szCs w:val="28"/>
          <w:highlight w:val="none"/>
        </w:rPr>
      </w:pPr>
      <w:r>
        <w:rPr>
          <w:rFonts w:ascii="仿宋" w:hAnsi="仿宋" w:eastAsia="仿宋"/>
          <w:bCs/>
          <w:color w:val="000000"/>
          <w:sz w:val="28"/>
          <w:szCs w:val="28"/>
          <w:highlight w:val="none"/>
        </w:rPr>
        <w:t xml:space="preserve">1</w:t>
      </w:r>
      <w:r>
        <w:rPr>
          <w:rFonts w:hint="eastAsia" w:ascii="仿宋" w:hAnsi="仿宋" w:eastAsia="仿宋"/>
          <w:bCs/>
          <w:color w:val="000000"/>
          <w:sz w:val="28"/>
          <w:szCs w:val="28"/>
          <w:highlight w:val="none"/>
        </w:rPr>
        <w:t xml:space="preserve">、根据《财政部 民政部 中国残疾人联合会关于促进残疾人就业政府采购政策的通知》（财库〔2017〕141 号）规定的划分标准，本公司为残疾人福利性企业。</w:t>
      </w:r>
      <w:r/>
    </w:p>
    <w:p>
      <w:pPr>
        <w:pStyle w:val="815"/>
        <w:ind w:firstLine="560"/>
        <w:spacing w:line="640" w:lineRule="exact"/>
        <w:rPr>
          <w:rFonts w:hint="eastAsia" w:ascii="仿宋" w:hAnsi="仿宋" w:eastAsia="仿宋"/>
          <w:bCs/>
          <w:color w:val="000000"/>
          <w:sz w:val="28"/>
          <w:szCs w:val="28"/>
          <w:highlight w:val="none"/>
        </w:rPr>
      </w:pPr>
      <w:r>
        <w:rPr>
          <w:rFonts w:ascii="仿宋" w:hAnsi="仿宋" w:eastAsia="仿宋"/>
          <w:bCs/>
          <w:color w:val="000000"/>
          <w:sz w:val="28"/>
          <w:szCs w:val="28"/>
          <w:highlight w:val="none"/>
        </w:rPr>
        <w:t xml:space="preserve">2</w:t>
      </w:r>
      <w:r>
        <w:rPr>
          <w:rFonts w:hint="eastAsia" w:ascii="仿宋" w:hAnsi="仿宋" w:eastAsia="仿宋"/>
          <w:bCs/>
          <w:color w:val="000000"/>
          <w:sz w:val="28"/>
          <w:szCs w:val="28"/>
          <w:highlight w:val="none"/>
        </w:rPr>
        <w:t xml:space="preserve">、本单位参加（采购单位名称）</w:t>
      </w:r>
      <w:r>
        <w:rPr>
          <w:rFonts w:ascii="仿宋" w:hAnsi="仿宋" w:eastAsia="仿宋"/>
          <w:bCs/>
          <w:color w:val="000000"/>
          <w:sz w:val="28"/>
          <w:szCs w:val="28"/>
          <w:highlight w:val="none"/>
        </w:rPr>
        <w:t xml:space="preserve"> </w:t>
      </w:r>
      <w:r>
        <w:rPr>
          <w:rFonts w:hint="eastAsia" w:ascii="仿宋" w:hAnsi="仿宋" w:eastAsia="仿宋"/>
          <w:bCs/>
          <w:color w:val="000000"/>
          <w:sz w:val="28"/>
          <w:szCs w:val="28"/>
          <w:highlight w:val="none"/>
        </w:rPr>
        <w:t xml:space="preserve">的（采购项目名称）采购活动提供本企业制造的货物，由本企业承担工程、提供服务，或者提供其他残疾人福利性单位制造的货物（不包括使用非残疾人福利性单位注册商标的货物。</w:t>
      </w:r>
      <w:r/>
    </w:p>
    <w:p>
      <w:pPr>
        <w:pStyle w:val="815"/>
        <w:ind w:firstLine="560"/>
        <w:spacing w:line="640" w:lineRule="exact"/>
        <w:rPr>
          <w:rFonts w:hint="eastAsia" w:ascii="仿宋" w:hAnsi="仿宋" w:eastAsia="仿宋"/>
          <w:bCs/>
          <w:color w:val="000000"/>
          <w:sz w:val="28"/>
          <w:szCs w:val="28"/>
          <w:highlight w:val="none"/>
        </w:rPr>
      </w:pPr>
      <w:r>
        <w:rPr>
          <w:rFonts w:hint="eastAsia" w:ascii="仿宋" w:hAnsi="仿宋" w:eastAsia="仿宋" w:cs="仿宋_GB2312"/>
          <w:sz w:val="28"/>
          <w:szCs w:val="28"/>
          <w:highlight w:val="none"/>
        </w:rPr>
        <w:t xml:space="preserve">注:</w:t>
      </w:r>
      <w:r>
        <w:rPr>
          <w:rFonts w:hint="eastAsia" w:ascii="仿宋" w:hAnsi="仿宋" w:eastAsia="仿宋"/>
          <w:bCs/>
          <w:color w:val="000000"/>
          <w:sz w:val="28"/>
          <w:szCs w:val="28"/>
          <w:highlight w:val="none"/>
        </w:rPr>
        <w:t xml:space="preserve">本公司对上述声明的真实性负责。如有虚假，将依法承担相应责任。</w:t>
      </w:r>
      <w:r/>
    </w:p>
    <w:p>
      <w:pPr>
        <w:pStyle w:val="815"/>
        <w:ind w:firstLine="560"/>
        <w:spacing w:line="640" w:lineRule="exact"/>
        <w:rPr>
          <w:rFonts w:ascii="仿宋" w:hAnsi="仿宋" w:eastAsia="仿宋"/>
          <w:sz w:val="28"/>
          <w:szCs w:val="28"/>
          <w:highlight w:val="none"/>
        </w:rPr>
      </w:pPr>
      <w:r>
        <w:rPr>
          <w:rFonts w:ascii="仿宋" w:hAnsi="仿宋" w:eastAsia="仿宋"/>
          <w:sz w:val="28"/>
          <w:szCs w:val="28"/>
          <w:highlight w:val="none"/>
        </w:rPr>
      </w:r>
      <w:r/>
    </w:p>
    <w:p>
      <w:pPr>
        <w:jc w:val="center"/>
        <w:spacing w:line="640" w:lineRule="exact"/>
        <w:rPr>
          <w:rFonts w:hint="eastAsia" w:ascii="仿宋" w:hAnsi="仿宋" w:eastAsia="仿宋" w:cs="楷体_GB2312"/>
          <w:sz w:val="28"/>
          <w:szCs w:val="28"/>
          <w:highlight w:val="none"/>
          <w:lang w:val="zh-CN"/>
        </w:rPr>
      </w:pPr>
      <w:r>
        <w:rPr>
          <w:rFonts w:hint="eastAsia" w:ascii="仿宋" w:hAnsi="仿宋" w:eastAsia="仿宋" w:cs="楷体_GB2312"/>
          <w:sz w:val="28"/>
          <w:szCs w:val="28"/>
          <w:highlight w:val="none"/>
          <w:lang w:val="zh-CN"/>
        </w:rPr>
        <w:t xml:space="preserve">                    供应商:</w:t>
      </w:r>
      <w:r>
        <w:rPr>
          <w:rFonts w:ascii="仿宋" w:hAnsi="仿宋" w:eastAsia="仿宋" w:cs="楷体_GB2312"/>
          <w:sz w:val="28"/>
          <w:szCs w:val="28"/>
          <w:highlight w:val="none"/>
          <w:u w:val="single"/>
          <w:lang w:val="zh-CN"/>
        </w:rPr>
        <w:t xml:space="preserve">   </w:t>
      </w:r>
      <w:r>
        <w:rPr>
          <w:rFonts w:hint="eastAsia" w:ascii="仿宋" w:hAnsi="仿宋" w:eastAsia="仿宋" w:cs="楷体_GB2312"/>
          <w:sz w:val="28"/>
          <w:szCs w:val="28"/>
          <w:highlight w:val="none"/>
          <w:u w:val="single"/>
          <w:lang w:val="zh-CN"/>
        </w:rPr>
        <w:t xml:space="preserve">     （电子签章）     </w:t>
      </w:r>
      <w:r/>
    </w:p>
    <w:p>
      <w:pPr>
        <w:jc w:val="center"/>
        <w:spacing w:line="640" w:lineRule="exact"/>
        <w:rPr>
          <w:rFonts w:hint="eastAsia" w:ascii="仿宋" w:hAnsi="仿宋" w:eastAsia="仿宋" w:cs="楷体_GB2312"/>
          <w:sz w:val="28"/>
          <w:szCs w:val="28"/>
          <w:highlight w:val="none"/>
          <w:lang w:val="zh-CN"/>
        </w:rPr>
      </w:pPr>
      <w:r>
        <w:rPr>
          <w:rFonts w:hint="eastAsia" w:ascii="仿宋" w:hAnsi="仿宋" w:eastAsia="仿宋" w:cs="楷体_GB2312"/>
          <w:sz w:val="28"/>
          <w:szCs w:val="28"/>
          <w:highlight w:val="none"/>
          <w:lang w:val="zh-CN"/>
        </w:rPr>
        <w:t xml:space="preserve">                          </w:t>
      </w:r>
      <w:r>
        <w:rPr>
          <w:rFonts w:hint="eastAsia" w:ascii="仿宋" w:hAnsi="仿宋" w:eastAsia="仿宋"/>
          <w:sz w:val="28"/>
          <w:szCs w:val="28"/>
          <w:highlight w:val="none"/>
        </w:rPr>
        <w:t xml:space="preserve">法定代表人:</w:t>
      </w:r>
      <w:r>
        <w:rPr>
          <w:rFonts w:hint="eastAsia" w:ascii="仿宋" w:hAnsi="仿宋" w:eastAsia="仿宋"/>
          <w:sz w:val="28"/>
          <w:highlight w:val="none"/>
          <w:u w:val="single"/>
        </w:rPr>
        <w:t xml:space="preserve">（电子签章或电子签字）</w:t>
      </w:r>
      <w:r/>
    </w:p>
    <w:p>
      <w:pPr>
        <w:jc w:val="center"/>
        <w:spacing w:line="640" w:lineRule="exact"/>
        <w:rPr>
          <w:rFonts w:ascii="仿宋" w:hAnsi="仿宋" w:eastAsia="仿宋" w:cs="楷体_GB2312"/>
          <w:sz w:val="28"/>
          <w:szCs w:val="28"/>
          <w:highlight w:val="none"/>
          <w:lang w:val="zh-CN"/>
        </w:rPr>
      </w:pPr>
      <w:r>
        <w:rPr>
          <w:rFonts w:ascii="仿宋" w:hAnsi="仿宋" w:eastAsia="仿宋" w:cs="楷体_GB2312"/>
          <w:sz w:val="28"/>
          <w:szCs w:val="28"/>
          <w:highlight w:val="none"/>
          <w:lang w:val="zh-CN"/>
        </w:rPr>
        <w:t xml:space="preserve">                      </w:t>
      </w:r>
      <w:r>
        <w:rPr>
          <w:rFonts w:hint="eastAsia" w:ascii="仿宋" w:hAnsi="仿宋" w:eastAsia="仿宋" w:cs="楷体_GB2312"/>
          <w:sz w:val="28"/>
          <w:szCs w:val="28"/>
          <w:highlight w:val="none"/>
          <w:lang w:val="zh-CN"/>
        </w:rPr>
        <w:t xml:space="preserve">  日期</w:t>
      </w:r>
      <w:r>
        <w:rPr>
          <w:rFonts w:hint="eastAsia" w:ascii="仿宋" w:hAnsi="仿宋" w:eastAsia="仿宋"/>
          <w:sz w:val="28"/>
          <w:szCs w:val="28"/>
          <w:highlight w:val="none"/>
        </w:rPr>
        <w:t xml:space="preserve">: </w:t>
      </w:r>
      <w:r>
        <w:rPr>
          <w:rFonts w:ascii="仿宋" w:hAnsi="仿宋" w:eastAsia="仿宋" w:cs="楷体_GB2312"/>
          <w:sz w:val="28"/>
          <w:szCs w:val="28"/>
          <w:highlight w:val="none"/>
          <w:u w:val="single"/>
          <w:lang w:val="zh-CN"/>
        </w:rPr>
        <w:t xml:space="preserve">       </w:t>
      </w:r>
      <w:r>
        <w:rPr>
          <w:rFonts w:hint="eastAsia" w:ascii="仿宋" w:hAnsi="仿宋" w:eastAsia="仿宋" w:cs="楷体_GB2312"/>
          <w:sz w:val="28"/>
          <w:szCs w:val="28"/>
          <w:highlight w:val="none"/>
          <w:lang w:val="zh-CN"/>
        </w:rPr>
        <w:t xml:space="preserve">年</w:t>
      </w:r>
      <w:r>
        <w:rPr>
          <w:rFonts w:ascii="仿宋" w:hAnsi="仿宋" w:eastAsia="仿宋" w:cs="楷体_GB2312"/>
          <w:sz w:val="28"/>
          <w:szCs w:val="28"/>
          <w:highlight w:val="none"/>
          <w:lang w:val="zh-CN"/>
        </w:rPr>
        <w:t xml:space="preserve"> </w:t>
      </w:r>
      <w:r>
        <w:rPr>
          <w:rFonts w:ascii="仿宋" w:hAnsi="仿宋" w:eastAsia="仿宋" w:cs="楷体_GB2312"/>
          <w:sz w:val="28"/>
          <w:szCs w:val="28"/>
          <w:highlight w:val="none"/>
          <w:u w:val="single"/>
          <w:lang w:val="zh-CN"/>
        </w:rPr>
        <w:t xml:space="preserve">     </w:t>
      </w:r>
      <w:r>
        <w:rPr>
          <w:rFonts w:hint="eastAsia" w:ascii="仿宋" w:hAnsi="仿宋" w:eastAsia="仿宋" w:cs="楷体_GB2312"/>
          <w:sz w:val="28"/>
          <w:szCs w:val="28"/>
          <w:highlight w:val="none"/>
          <w:lang w:val="zh-CN"/>
        </w:rPr>
        <w:t xml:space="preserve">月</w:t>
      </w:r>
      <w:r>
        <w:rPr>
          <w:rFonts w:ascii="仿宋" w:hAnsi="仿宋" w:eastAsia="仿宋" w:cs="楷体_GB2312"/>
          <w:sz w:val="28"/>
          <w:szCs w:val="28"/>
          <w:highlight w:val="none"/>
          <w:u w:val="single"/>
          <w:lang w:val="zh-CN"/>
        </w:rPr>
        <w:t xml:space="preserve"> </w:t>
      </w:r>
      <w:r>
        <w:rPr>
          <w:rFonts w:hint="eastAsia" w:ascii="仿宋" w:hAnsi="仿宋" w:eastAsia="仿宋" w:cs="楷体_GB2312"/>
          <w:sz w:val="28"/>
          <w:szCs w:val="28"/>
          <w:highlight w:val="none"/>
          <w:u w:val="single"/>
          <w:lang w:val="zh-CN"/>
        </w:rPr>
        <w:t xml:space="preserve">  </w:t>
      </w:r>
      <w:r>
        <w:rPr>
          <w:rFonts w:ascii="仿宋" w:hAnsi="仿宋" w:eastAsia="仿宋" w:cs="楷体_GB2312"/>
          <w:sz w:val="28"/>
          <w:szCs w:val="28"/>
          <w:highlight w:val="none"/>
          <w:u w:val="single"/>
          <w:lang w:val="zh-CN"/>
        </w:rPr>
        <w:t xml:space="preserve">   </w:t>
      </w:r>
      <w:r>
        <w:rPr>
          <w:rFonts w:hint="eastAsia" w:ascii="仿宋" w:hAnsi="仿宋" w:eastAsia="仿宋" w:cs="楷体_GB2312"/>
          <w:sz w:val="28"/>
          <w:szCs w:val="28"/>
          <w:highlight w:val="none"/>
          <w:lang w:val="zh-CN"/>
        </w:rPr>
        <w:t xml:space="preserve">日</w:t>
      </w:r>
      <w:r/>
    </w:p>
    <w:p>
      <w:pPr>
        <w:ind w:firstLine="565"/>
        <w:spacing w:line="640" w:lineRule="exact"/>
        <w:rPr>
          <w:rFonts w:hint="eastAsia" w:ascii="仿宋" w:hAnsi="仿宋" w:eastAsia="仿宋"/>
          <w:sz w:val="28"/>
          <w:szCs w:val="28"/>
          <w:highlight w:val="none"/>
        </w:rPr>
      </w:pPr>
      <w:r>
        <w:rPr>
          <w:rFonts w:hint="eastAsia" w:ascii="仿宋" w:hAnsi="仿宋" w:eastAsia="仿宋" w:cs="仿宋_GB2312"/>
          <w:sz w:val="28"/>
          <w:szCs w:val="28"/>
          <w:highlight w:val="none"/>
        </w:rPr>
        <w:t xml:space="preserve">注:</w:t>
      </w:r>
      <w:r>
        <w:rPr>
          <w:rFonts w:hint="eastAsia" w:ascii="仿宋" w:hAnsi="仿宋" w:eastAsia="仿宋"/>
          <w:sz w:val="28"/>
          <w:szCs w:val="28"/>
          <w:highlight w:val="none"/>
        </w:rPr>
        <w:t xml:space="preserve">非</w:t>
      </w:r>
      <w:r>
        <w:rPr>
          <w:rFonts w:hint="eastAsia" w:ascii="仿宋" w:hAnsi="仿宋" w:eastAsia="仿宋"/>
          <w:color w:val="000000"/>
          <w:sz w:val="28"/>
          <w:highlight w:val="none"/>
        </w:rPr>
        <w:t xml:space="preserve">残疾人福利性单位不</w:t>
      </w:r>
      <w:r>
        <w:rPr>
          <w:rFonts w:hint="eastAsia" w:ascii="仿宋" w:hAnsi="仿宋" w:eastAsia="仿宋"/>
          <w:sz w:val="28"/>
          <w:szCs w:val="28"/>
          <w:highlight w:val="none"/>
        </w:rPr>
        <w:t xml:space="preserve">需提供此函。</w:t>
      </w:r>
      <w:r/>
    </w:p>
    <w:p>
      <w:pPr>
        <w:jc w:val="center"/>
        <w:rPr>
          <w:rFonts w:hint="eastAsia" w:ascii="宋体" w:hAnsi="宋体"/>
          <w:b/>
          <w:color w:val="000000"/>
          <w:sz w:val="30"/>
          <w:szCs w:val="30"/>
          <w:highlight w:val="none"/>
        </w:rPr>
      </w:pPr>
      <w:r>
        <w:rPr>
          <w:rFonts w:hint="eastAsia" w:ascii="宋体" w:hAnsi="宋体"/>
          <w:b/>
          <w:color w:val="000000"/>
          <w:sz w:val="30"/>
          <w:szCs w:val="30"/>
          <w:highlight w:val="none"/>
        </w:rPr>
      </w:r>
      <w:r/>
    </w:p>
    <w:p>
      <w:pPr>
        <w:pStyle w:val="815"/>
        <w:ind w:firstLine="0"/>
        <w:jc w:val="left"/>
        <w:keepLines w:val="0"/>
        <w:keepNext w:val="0"/>
        <w:pageBreakBefore w:val="0"/>
        <w:spacing w:line="520" w:lineRule="exact"/>
        <w:rPr>
          <w:rFonts w:hint="eastAsia" w:ascii="仿宋" w:hAnsi="仿宋" w:eastAsia="仿宋"/>
          <w:b/>
          <w:sz w:val="32"/>
          <w:szCs w:val="32"/>
          <w:highlight w:val="none"/>
        </w:rPr>
        <w:outlineLvl w:val="9"/>
      </w:pPr>
      <w:r>
        <w:rPr>
          <w:rFonts w:hint="eastAsia" w:ascii="仿宋" w:hAnsi="仿宋" w:eastAsia="仿宋"/>
          <w:b/>
          <w:sz w:val="32"/>
          <w:szCs w:val="32"/>
          <w:highlight w:val="none"/>
        </w:rPr>
      </w:r>
      <w:r/>
    </w:p>
    <w:p>
      <w:pPr>
        <w:pStyle w:val="815"/>
        <w:ind w:firstLine="0"/>
        <w:jc w:val="left"/>
        <w:keepLines w:val="0"/>
        <w:keepNext w:val="0"/>
        <w:pageBreakBefore w:val="0"/>
        <w:spacing w:line="520" w:lineRule="exact"/>
        <w:rPr>
          <w:rFonts w:hint="eastAsia" w:ascii="仿宋" w:hAnsi="仿宋" w:eastAsia="仿宋"/>
          <w:b/>
          <w:sz w:val="32"/>
          <w:szCs w:val="32"/>
          <w:highlight w:val="none"/>
        </w:rPr>
        <w:outlineLvl w:val="9"/>
      </w:pPr>
      <w:r>
        <w:rPr>
          <w:rFonts w:hint="eastAsia" w:ascii="仿宋" w:hAnsi="仿宋" w:eastAsia="仿宋"/>
          <w:b/>
          <w:sz w:val="32"/>
          <w:szCs w:val="32"/>
          <w:highlight w:val="none"/>
        </w:rPr>
      </w:r>
      <w:r/>
    </w:p>
    <w:p>
      <w:pPr>
        <w:pStyle w:val="815"/>
        <w:ind w:firstLine="0"/>
        <w:jc w:val="left"/>
        <w:keepLines w:val="0"/>
        <w:keepNext w:val="0"/>
        <w:pageBreakBefore w:val="0"/>
        <w:spacing w:line="520" w:lineRule="exact"/>
        <w:rPr>
          <w:rFonts w:hint="eastAsia" w:ascii="仿宋" w:hAnsi="仿宋" w:eastAsia="仿宋"/>
          <w:b/>
          <w:sz w:val="32"/>
          <w:szCs w:val="32"/>
          <w:highlight w:val="none"/>
        </w:rPr>
        <w:outlineLvl w:val="9"/>
      </w:pPr>
      <w:r>
        <w:rPr>
          <w:rFonts w:hint="eastAsia" w:ascii="仿宋" w:hAnsi="仿宋" w:eastAsia="仿宋"/>
          <w:b/>
          <w:sz w:val="32"/>
          <w:szCs w:val="32"/>
          <w:highlight w:val="none"/>
        </w:rPr>
      </w:r>
      <w:r/>
    </w:p>
    <w:p>
      <w:pPr>
        <w:pStyle w:val="815"/>
        <w:ind w:left="0" w:firstLine="0"/>
        <w:jc w:val="left"/>
        <w:keepLines w:val="0"/>
        <w:keepNext w:val="0"/>
        <w:pageBreakBefore w:val="0"/>
        <w:spacing w:line="520" w:lineRule="exact"/>
        <w:rPr>
          <w:rFonts w:hint="eastAsia" w:ascii="仿宋" w:hAnsi="仿宋" w:eastAsia="仿宋" w:cs="Times New Roman"/>
          <w:bCs/>
          <w:color w:val="000000"/>
          <w:sz w:val="28"/>
          <w:szCs w:val="28"/>
          <w:highlight w:val="none"/>
        </w:rPr>
        <w:outlineLvl w:val="9"/>
      </w:pPr>
      <w:r>
        <w:rPr>
          <w:rFonts w:hint="eastAsia" w:ascii="仿宋" w:hAnsi="仿宋" w:eastAsia="仿宋"/>
          <w:b/>
          <w:sz w:val="32"/>
          <w:szCs w:val="32"/>
          <w:highlight w:val="none"/>
        </w:rPr>
        <w:t xml:space="preserve">示范格式</w:t>
      </w:r>
      <w:r>
        <w:rPr>
          <w:rFonts w:hint="eastAsia" w:ascii="仿宋" w:hAnsi="仿宋" w:eastAsia="仿宋"/>
          <w:b/>
          <w:sz w:val="32"/>
          <w:szCs w:val="32"/>
          <w:highlight w:val="none"/>
          <w:lang w:eastAsia="zh-CN"/>
        </w:rPr>
        <w:t xml:space="preserve">六</w:t>
      </w:r>
      <w:r/>
    </w:p>
    <w:p>
      <w:pPr>
        <w:pStyle w:val="815"/>
        <w:ind w:firstLine="560"/>
        <w:jc w:val="center"/>
        <w:keepLines w:val="0"/>
        <w:keepNext w:val="0"/>
        <w:pageBreakBefore w:val="0"/>
        <w:spacing w:line="640" w:lineRule="exact"/>
        <w:rPr>
          <w:rFonts w:hint="eastAsia" w:ascii="仿宋" w:hAnsi="仿宋" w:eastAsia="仿宋" w:cs="宋体"/>
          <w:b/>
          <w:bCs/>
          <w:color w:val="000000"/>
          <w:sz w:val="32"/>
          <w:szCs w:val="32"/>
          <w:highlight w:val="none"/>
          <w:lang w:val="en-US" w:eastAsia="zh-CN" w:bidi="ar-SA"/>
        </w:rPr>
        <w:outlineLvl w:val="9"/>
      </w:pPr>
      <w:r>
        <w:rPr>
          <w:rFonts w:hint="eastAsia" w:ascii="仿宋" w:hAnsi="仿宋" w:eastAsia="仿宋" w:cs="宋体"/>
          <w:b/>
          <w:bCs/>
          <w:color w:val="000000"/>
          <w:sz w:val="32"/>
          <w:szCs w:val="32"/>
          <w:highlight w:val="none"/>
          <w:lang w:val="en-US" w:eastAsia="zh-CN" w:bidi="ar-SA"/>
        </w:rPr>
        <w:t xml:space="preserve">关于符合本国产品标准的声明函</w:t>
      </w:r>
      <w:r/>
    </w:p>
    <w:p>
      <w:pPr>
        <w:pStyle w:val="815"/>
        <w:ind w:firstLine="0"/>
        <w:keepLines w:val="0"/>
        <w:keepNext w:val="0"/>
        <w:pageBreakBefore w:val="0"/>
        <w:spacing w:line="600" w:lineRule="exact"/>
        <w:rPr>
          <w:rFonts w:hint="eastAsia" w:ascii="仿宋" w:hAnsi="仿宋" w:eastAsia="仿宋" w:cs="Times New Roman"/>
          <w:bCs/>
          <w:color w:val="000000"/>
          <w:sz w:val="28"/>
          <w:szCs w:val="28"/>
          <w:highlight w:val="none"/>
        </w:rPr>
        <w:outlineLvl w:val="9"/>
      </w:pPr>
      <w:r>
        <w:rPr>
          <w:rFonts w:hint="eastAsia" w:ascii="仿宋" w:hAnsi="仿宋" w:eastAsia="仿宋"/>
          <w:bCs/>
          <w:color w:val="000000"/>
          <w:sz w:val="28"/>
          <w:szCs w:val="28"/>
          <w:highlight w:val="none"/>
        </w:rPr>
        <w:t xml:space="preserve">致:</w:t>
      </w:r>
      <w:r/>
    </w:p>
    <w:p>
      <w:pPr>
        <w:pStyle w:val="815"/>
        <w:ind w:firstLine="560"/>
        <w:keepLines w:val="0"/>
        <w:keepNext w:val="0"/>
        <w:pageBreakBefore w:val="0"/>
        <w:spacing w:line="640" w:lineRule="exact"/>
        <w:rPr>
          <w:rFonts w:hint="eastAsia" w:ascii="仿宋" w:hAnsi="仿宋" w:eastAsia="仿宋" w:cs="Times New Roman"/>
          <w:bCs/>
          <w:color w:val="000000"/>
          <w:sz w:val="28"/>
          <w:szCs w:val="28"/>
          <w:highlight w:val="none"/>
        </w:rPr>
        <w:outlineLvl w:val="9"/>
      </w:pPr>
      <w:r>
        <w:rPr>
          <w:rFonts w:hint="eastAsia" w:ascii="仿宋" w:hAnsi="仿宋" w:eastAsia="仿宋" w:cs="Times New Roman"/>
          <w:bCs/>
          <w:color w:val="000000"/>
          <w:sz w:val="28"/>
          <w:szCs w:val="28"/>
          <w:highlight w:val="none"/>
        </w:rPr>
        <w:t xml:space="preserve">本公司（单位）郑重声明，根据《国务院办公厅关于在政府采购中实施本国产品标准及相关政策的通知》（国办发〔2025〕34号）的规定，本公司（单位）提供的以下产品属于本国产品。具体情况如下：</w:t>
      </w:r>
      <w:r/>
    </w:p>
    <w:p>
      <w:pPr>
        <w:pStyle w:val="815"/>
        <w:ind w:firstLine="560"/>
        <w:keepLines w:val="0"/>
        <w:keepNext w:val="0"/>
        <w:pageBreakBefore w:val="0"/>
        <w:spacing w:line="640" w:lineRule="exact"/>
        <w:rPr>
          <w:rFonts w:hint="eastAsia" w:ascii="仿宋" w:hAnsi="仿宋" w:eastAsia="仿宋" w:cs="Times New Roman"/>
          <w:bCs/>
          <w:color w:val="000000"/>
          <w:sz w:val="28"/>
          <w:szCs w:val="28"/>
          <w:highlight w:val="none"/>
        </w:rPr>
        <w:outlineLvl w:val="9"/>
      </w:pPr>
      <w:r>
        <w:rPr>
          <w:rFonts w:hint="eastAsia" w:ascii="仿宋" w:hAnsi="仿宋" w:eastAsia="仿宋" w:cs="Times New Roman"/>
          <w:bCs/>
          <w:color w:val="000000"/>
          <w:sz w:val="28"/>
          <w:szCs w:val="28"/>
          <w:highlight w:val="none"/>
        </w:rPr>
        <w:t xml:space="preserve">1.</w:t>
      </w:r>
      <w:r>
        <w:rPr>
          <w:rFonts w:hint="eastAsia" w:ascii="仿宋" w:hAnsi="仿宋" w:eastAsia="仿宋" w:cs="Times New Roman"/>
          <w:bCs/>
          <w:color w:val="000000"/>
          <w:sz w:val="28"/>
          <w:szCs w:val="28"/>
          <w:highlight w:val="none"/>
          <w:u w:val="single"/>
        </w:rPr>
        <w:t xml:space="preserve">（产品名称</w:t>
      </w:r>
      <w:r>
        <w:rPr>
          <w:rFonts w:hint="eastAsia" w:ascii="仿宋" w:hAnsi="仿宋" w:eastAsia="仿宋" w:cs="Times New Roman"/>
          <w:bCs/>
          <w:color w:val="000000"/>
          <w:sz w:val="28"/>
          <w:szCs w:val="28"/>
          <w:highlight w:val="none"/>
          <w:u w:val="single"/>
          <w:lang w:val="en-US" w:eastAsia="zh-CN"/>
        </w:rPr>
        <w:t xml:space="preserve">1</w:t>
      </w:r>
      <w:r>
        <w:rPr>
          <w:rFonts w:hint="eastAsia" w:ascii="仿宋" w:hAnsi="仿宋" w:eastAsia="仿宋" w:cs="Times New Roman"/>
          <w:bCs/>
          <w:color w:val="000000"/>
          <w:sz w:val="28"/>
          <w:szCs w:val="28"/>
          <w:highlight w:val="none"/>
          <w:u w:val="single"/>
        </w:rPr>
        <w:t xml:space="preserve">）</w:t>
      </w:r>
      <w:r>
        <w:rPr>
          <w:rFonts w:hint="eastAsia" w:ascii="仿宋" w:hAnsi="仿宋" w:eastAsia="仿宋" w:cs="Times New Roman"/>
          <w:bCs/>
          <w:color w:val="000000"/>
          <w:sz w:val="36"/>
          <w:szCs w:val="36"/>
          <w:highlight w:val="none"/>
          <w:u w:val="single"/>
          <w:vertAlign w:val="superscript"/>
        </w:rPr>
        <w:t xml:space="preserve">1</w:t>
      </w:r>
      <w:r>
        <w:rPr>
          <w:rFonts w:hint="eastAsia" w:ascii="仿宋" w:hAnsi="仿宋" w:eastAsia="仿宋" w:cs="Times New Roman"/>
          <w:bCs/>
          <w:color w:val="000000"/>
          <w:sz w:val="28"/>
          <w:szCs w:val="28"/>
          <w:highlight w:val="none"/>
        </w:rPr>
        <w:t xml:space="preserve">，生产厂为</w:t>
      </w:r>
      <w:r>
        <w:rPr>
          <w:rFonts w:hint="eastAsia" w:ascii="仿宋" w:hAnsi="仿宋" w:eastAsia="仿宋" w:cs="Times New Roman"/>
          <w:bCs/>
          <w:color w:val="000000"/>
          <w:sz w:val="28"/>
          <w:szCs w:val="28"/>
          <w:highlight w:val="none"/>
          <w:u w:val="single"/>
        </w:rPr>
        <w:t xml:space="preserve">（厂名）</w:t>
      </w:r>
      <w:r>
        <w:rPr>
          <w:rFonts w:hint="eastAsia" w:ascii="仿宋" w:hAnsi="仿宋" w:eastAsia="仿宋" w:cs="Times New Roman"/>
          <w:bCs/>
          <w:color w:val="000000"/>
          <w:sz w:val="36"/>
          <w:szCs w:val="36"/>
          <w:highlight w:val="none"/>
          <w:vertAlign w:val="superscript"/>
        </w:rPr>
        <w:t xml:space="preserve">2</w:t>
      </w:r>
      <w:r>
        <w:rPr>
          <w:rFonts w:hint="eastAsia" w:ascii="仿宋" w:hAnsi="仿宋" w:eastAsia="仿宋" w:cs="Times New Roman"/>
          <w:bCs/>
          <w:color w:val="000000"/>
          <w:sz w:val="28"/>
          <w:szCs w:val="28"/>
          <w:highlight w:val="none"/>
        </w:rPr>
        <w:t xml:space="preserve">，厂址为</w:t>
      </w:r>
      <w:r>
        <w:rPr>
          <w:rFonts w:hint="eastAsia" w:ascii="仿宋" w:hAnsi="仿宋" w:eastAsia="仿宋" w:cs="Times New Roman"/>
          <w:bCs/>
          <w:color w:val="000000"/>
          <w:sz w:val="28"/>
          <w:szCs w:val="28"/>
          <w:highlight w:val="none"/>
          <w:u w:val="single"/>
        </w:rPr>
        <w:t xml:space="preserve">（生产厂址）</w:t>
      </w:r>
      <w:r>
        <w:rPr>
          <w:rFonts w:hint="eastAsia" w:ascii="仿宋" w:hAnsi="仿宋" w:eastAsia="仿宋" w:cs="Times New Roman"/>
          <w:bCs/>
          <w:color w:val="000000"/>
          <w:sz w:val="28"/>
          <w:szCs w:val="28"/>
          <w:highlight w:val="none"/>
        </w:rPr>
        <w:t xml:space="preserve">。</w:t>
      </w:r>
      <w:r>
        <w:rPr>
          <w:rFonts w:hint="eastAsia" w:ascii="仿宋" w:hAnsi="仿宋" w:eastAsia="仿宋" w:cs="Times New Roman"/>
          <w:bCs/>
          <w:color w:val="000000"/>
          <w:sz w:val="28"/>
          <w:szCs w:val="28"/>
          <w:highlight w:val="none"/>
          <w:u w:val="single"/>
        </w:rPr>
        <w:t xml:space="preserve">（产品名称1）</w:t>
      </w:r>
      <w:r>
        <w:rPr>
          <w:rFonts w:hint="eastAsia" w:ascii="仿宋" w:hAnsi="仿宋" w:eastAsia="仿宋" w:cs="Times New Roman"/>
          <w:bCs/>
          <w:color w:val="000000"/>
          <w:sz w:val="28"/>
          <w:szCs w:val="28"/>
          <w:highlight w:val="none"/>
        </w:rPr>
        <w:t xml:space="preserve"> 的中国境内生产的组件成本占比≥</w:t>
      </w:r>
      <w:r>
        <w:rPr>
          <w:rFonts w:hint="eastAsia" w:ascii="仿宋" w:hAnsi="仿宋" w:eastAsia="仿宋" w:cs="Times New Roman"/>
          <w:bCs/>
          <w:color w:val="000000"/>
          <w:sz w:val="28"/>
          <w:szCs w:val="28"/>
          <w:highlight w:val="none"/>
          <w:u w:val="single"/>
        </w:rPr>
        <w:t xml:space="preserve">（规定比例）</w:t>
      </w:r>
      <w:r>
        <w:rPr>
          <w:rFonts w:hint="eastAsia" w:ascii="仿宋" w:hAnsi="仿宋" w:eastAsia="仿宋" w:cs="Times New Roman"/>
          <w:bCs/>
          <w:color w:val="000000"/>
          <w:sz w:val="32"/>
          <w:szCs w:val="32"/>
          <w:highlight w:val="none"/>
          <w:vertAlign w:val="superscript"/>
        </w:rPr>
        <w:t xml:space="preserve">3</w:t>
      </w:r>
      <w:r>
        <w:rPr>
          <w:rFonts w:hint="eastAsia" w:ascii="仿宋" w:hAnsi="仿宋" w:eastAsia="仿宋" w:cs="Times New Roman"/>
          <w:bCs/>
          <w:color w:val="000000"/>
          <w:sz w:val="28"/>
          <w:szCs w:val="28"/>
          <w:highlight w:val="none"/>
        </w:rPr>
        <w:t xml:space="preserve">。</w:t>
      </w:r>
      <w:r>
        <w:rPr>
          <w:rFonts w:hint="eastAsia" w:ascii="仿宋" w:hAnsi="仿宋" w:eastAsia="仿宋" w:cs="Times New Roman"/>
          <w:bCs/>
          <w:color w:val="000000"/>
          <w:sz w:val="28"/>
          <w:szCs w:val="28"/>
          <w:highlight w:val="none"/>
          <w:u w:val="single"/>
        </w:rPr>
        <w:t xml:space="preserve">（产品名称1）</w:t>
      </w:r>
      <w:r>
        <w:rPr>
          <w:rFonts w:hint="eastAsia" w:ascii="仿宋" w:hAnsi="仿宋" w:eastAsia="仿宋" w:cs="Times New Roman"/>
          <w:bCs/>
          <w:color w:val="000000"/>
          <w:sz w:val="28"/>
          <w:szCs w:val="28"/>
          <w:highlight w:val="none"/>
        </w:rPr>
        <w:t xml:space="preserve">的</w:t>
      </w:r>
      <w:r>
        <w:rPr>
          <w:rFonts w:hint="eastAsia" w:ascii="仿宋" w:hAnsi="仿宋" w:eastAsia="仿宋" w:cs="Times New Roman"/>
          <w:bCs/>
          <w:color w:val="000000"/>
          <w:sz w:val="28"/>
          <w:szCs w:val="28"/>
          <w:highlight w:val="none"/>
          <w:u w:val="single"/>
        </w:rPr>
        <w:t xml:space="preserve">（关键组件）</w:t>
      </w:r>
      <w:r>
        <w:rPr>
          <w:rFonts w:hint="eastAsia" w:ascii="仿宋" w:hAnsi="仿宋" w:eastAsia="仿宋" w:cs="Times New Roman"/>
          <w:bCs/>
          <w:color w:val="000000"/>
          <w:sz w:val="32"/>
          <w:szCs w:val="32"/>
          <w:highlight w:val="none"/>
          <w:vertAlign w:val="superscript"/>
        </w:rPr>
        <w:t xml:space="preserve">4</w:t>
      </w:r>
      <w:r>
        <w:rPr>
          <w:rFonts w:hint="eastAsia" w:ascii="仿宋" w:hAnsi="仿宋" w:eastAsia="仿宋" w:cs="Times New Roman"/>
          <w:bCs/>
          <w:color w:val="000000"/>
          <w:sz w:val="28"/>
          <w:szCs w:val="28"/>
          <w:highlight w:val="none"/>
        </w:rPr>
        <w:t xml:space="preserve">在中国境内生产</w:t>
      </w:r>
      <w:r>
        <w:rPr>
          <w:rFonts w:hint="eastAsia" w:ascii="仿宋" w:hAnsi="仿宋" w:eastAsia="仿宋" w:cs="Times New Roman"/>
          <w:bCs/>
          <w:color w:val="000000"/>
          <w:sz w:val="28"/>
          <w:szCs w:val="28"/>
          <w:highlight w:val="none"/>
          <w:lang w:eastAsia="zh-CN"/>
        </w:rPr>
        <w:t xml:space="preserve">。</w:t>
      </w:r>
      <w:r>
        <w:rPr>
          <w:rFonts w:hint="eastAsia" w:ascii="仿宋" w:hAnsi="仿宋" w:eastAsia="仿宋" w:cs="Times New Roman"/>
          <w:bCs/>
          <w:color w:val="000000"/>
          <w:sz w:val="28"/>
          <w:szCs w:val="28"/>
          <w:highlight w:val="none"/>
          <w:u w:val="single"/>
        </w:rPr>
        <w:t xml:space="preserve">（产品名称1）</w:t>
      </w:r>
      <w:r>
        <w:rPr>
          <w:rFonts w:hint="eastAsia" w:ascii="仿宋" w:hAnsi="仿宋" w:eastAsia="仿宋" w:cs="Times New Roman"/>
          <w:bCs/>
          <w:color w:val="000000"/>
          <w:sz w:val="28"/>
          <w:szCs w:val="28"/>
          <w:highlight w:val="none"/>
        </w:rPr>
        <w:t xml:space="preserve">的</w:t>
      </w:r>
      <w:r>
        <w:rPr>
          <w:rFonts w:hint="eastAsia" w:ascii="仿宋" w:hAnsi="仿宋" w:eastAsia="仿宋" w:cs="Times New Roman"/>
          <w:bCs/>
          <w:color w:val="000000"/>
          <w:sz w:val="28"/>
          <w:szCs w:val="28"/>
          <w:highlight w:val="none"/>
          <w:u w:val="single"/>
        </w:rPr>
        <w:t xml:space="preserve">（关键工序）</w:t>
      </w:r>
      <w:r>
        <w:rPr>
          <w:rFonts w:hint="eastAsia" w:ascii="仿宋" w:hAnsi="仿宋" w:eastAsia="仿宋" w:cs="Times New Roman"/>
          <w:bCs/>
          <w:color w:val="000000"/>
          <w:sz w:val="36"/>
          <w:szCs w:val="36"/>
          <w:highlight w:val="none"/>
          <w:vertAlign w:val="superscript"/>
        </w:rPr>
        <w:t xml:space="preserve">5</w:t>
      </w:r>
      <w:r>
        <w:rPr>
          <w:rFonts w:hint="eastAsia" w:ascii="仿宋" w:hAnsi="仿宋" w:eastAsia="仿宋" w:cs="Times New Roman"/>
          <w:bCs/>
          <w:color w:val="000000"/>
          <w:sz w:val="28"/>
          <w:szCs w:val="28"/>
          <w:highlight w:val="none"/>
        </w:rPr>
        <w:t xml:space="preserve">在中国境内完成。</w:t>
      </w:r>
      <w:r/>
    </w:p>
    <w:p>
      <w:pPr>
        <w:pStyle w:val="815"/>
        <w:ind w:firstLine="560"/>
        <w:keepLines w:val="0"/>
        <w:keepNext w:val="0"/>
        <w:pageBreakBefore w:val="0"/>
        <w:spacing w:line="640" w:lineRule="exact"/>
        <w:rPr>
          <w:rFonts w:hint="eastAsia" w:ascii="仿宋" w:hAnsi="仿宋" w:eastAsia="仿宋" w:cs="Times New Roman"/>
          <w:bCs/>
          <w:color w:val="000000"/>
          <w:sz w:val="28"/>
          <w:szCs w:val="28"/>
          <w:highlight w:val="none"/>
        </w:rPr>
        <w:outlineLvl w:val="9"/>
      </w:pPr>
      <w:r>
        <w:rPr>
          <w:rFonts w:hint="eastAsia" w:ascii="仿宋" w:hAnsi="仿宋" w:eastAsia="仿宋" w:cs="Times New Roman"/>
          <w:bCs/>
          <w:color w:val="000000"/>
          <w:sz w:val="28"/>
          <w:szCs w:val="28"/>
          <w:highlight w:val="none"/>
        </w:rPr>
        <w:t xml:space="preserve">2.</w:t>
      </w:r>
      <w:r>
        <w:rPr>
          <w:rFonts w:hint="eastAsia" w:ascii="仿宋" w:hAnsi="仿宋" w:eastAsia="仿宋" w:cs="Times New Roman"/>
          <w:bCs/>
          <w:color w:val="000000"/>
          <w:sz w:val="28"/>
          <w:szCs w:val="28"/>
          <w:highlight w:val="none"/>
          <w:u w:val="single"/>
        </w:rPr>
        <w:t xml:space="preserve">（产品名称2）</w:t>
      </w:r>
      <w:r>
        <w:rPr>
          <w:rFonts w:hint="eastAsia" w:ascii="仿宋" w:hAnsi="仿宋" w:eastAsia="仿宋" w:cs="Times New Roman"/>
          <w:bCs/>
          <w:color w:val="000000"/>
          <w:sz w:val="28"/>
          <w:szCs w:val="28"/>
          <w:highlight w:val="none"/>
        </w:rPr>
        <w:t xml:space="preserve">，生产厂为</w:t>
      </w:r>
      <w:r>
        <w:rPr>
          <w:rFonts w:hint="eastAsia" w:ascii="仿宋" w:hAnsi="仿宋" w:eastAsia="仿宋" w:cs="Times New Roman"/>
          <w:bCs/>
          <w:color w:val="000000"/>
          <w:sz w:val="28"/>
          <w:szCs w:val="28"/>
          <w:highlight w:val="none"/>
          <w:u w:val="single"/>
        </w:rPr>
        <w:t xml:space="preserve">（厂名）</w:t>
      </w:r>
      <w:r>
        <w:rPr>
          <w:rFonts w:hint="eastAsia" w:ascii="仿宋" w:hAnsi="仿宋" w:eastAsia="仿宋" w:cs="Times New Roman"/>
          <w:bCs/>
          <w:color w:val="000000"/>
          <w:sz w:val="28"/>
          <w:szCs w:val="28"/>
          <w:highlight w:val="none"/>
        </w:rPr>
        <w:t xml:space="preserve">，厂址为</w:t>
      </w:r>
      <w:r>
        <w:rPr>
          <w:rFonts w:hint="eastAsia" w:ascii="仿宋" w:hAnsi="仿宋" w:eastAsia="仿宋" w:cs="Times New Roman"/>
          <w:bCs/>
          <w:color w:val="000000"/>
          <w:sz w:val="28"/>
          <w:szCs w:val="28"/>
          <w:highlight w:val="none"/>
          <w:u w:val="single"/>
        </w:rPr>
        <w:t xml:space="preserve">（生产厂址）</w:t>
      </w:r>
      <w:r>
        <w:rPr>
          <w:rFonts w:hint="eastAsia" w:ascii="仿宋" w:hAnsi="仿宋" w:eastAsia="仿宋" w:cs="Times New Roman"/>
          <w:bCs/>
          <w:color w:val="000000"/>
          <w:sz w:val="28"/>
          <w:szCs w:val="28"/>
          <w:highlight w:val="none"/>
        </w:rPr>
        <w:t xml:space="preserve">。</w:t>
      </w:r>
      <w:r>
        <w:rPr>
          <w:rFonts w:hint="eastAsia" w:ascii="仿宋" w:hAnsi="仿宋" w:eastAsia="仿宋" w:cs="Times New Roman"/>
          <w:bCs/>
          <w:color w:val="000000"/>
          <w:sz w:val="28"/>
          <w:szCs w:val="28"/>
          <w:highlight w:val="none"/>
          <w:u w:val="single"/>
        </w:rPr>
        <w:t xml:space="preserve">（产品名称2）</w:t>
      </w:r>
      <w:r>
        <w:rPr>
          <w:rFonts w:hint="eastAsia" w:ascii="仿宋" w:hAnsi="仿宋" w:eastAsia="仿宋" w:cs="Times New Roman"/>
          <w:bCs/>
          <w:color w:val="000000"/>
          <w:sz w:val="28"/>
          <w:szCs w:val="28"/>
          <w:highlight w:val="none"/>
        </w:rPr>
        <w:t xml:space="preserve">的中国境内生产的组件成本占比≥</w:t>
      </w:r>
      <w:r>
        <w:rPr>
          <w:rFonts w:hint="eastAsia" w:ascii="仿宋" w:hAnsi="仿宋" w:eastAsia="仿宋" w:cs="Times New Roman"/>
          <w:bCs/>
          <w:color w:val="000000"/>
          <w:sz w:val="28"/>
          <w:szCs w:val="28"/>
          <w:highlight w:val="none"/>
          <w:u w:val="single"/>
        </w:rPr>
        <w:t xml:space="preserve">（规定比例）</w:t>
      </w:r>
      <w:r>
        <w:rPr>
          <w:rFonts w:hint="eastAsia" w:ascii="仿宋" w:hAnsi="仿宋" w:eastAsia="仿宋" w:cs="Times New Roman"/>
          <w:bCs/>
          <w:color w:val="000000"/>
          <w:sz w:val="28"/>
          <w:szCs w:val="28"/>
          <w:highlight w:val="none"/>
        </w:rPr>
        <w:t xml:space="preserve">。（</w:t>
      </w:r>
      <w:r>
        <w:rPr>
          <w:rFonts w:hint="eastAsia" w:ascii="仿宋" w:hAnsi="仿宋" w:eastAsia="仿宋" w:cs="Times New Roman"/>
          <w:bCs/>
          <w:color w:val="000000"/>
          <w:sz w:val="28"/>
          <w:szCs w:val="28"/>
          <w:highlight w:val="none"/>
          <w:u w:val="single"/>
        </w:rPr>
        <w:t xml:space="preserve">产品名称2）</w:t>
      </w:r>
      <w:r>
        <w:rPr>
          <w:rFonts w:hint="eastAsia" w:ascii="仿宋" w:hAnsi="仿宋" w:eastAsia="仿宋" w:cs="Times New Roman"/>
          <w:bCs/>
          <w:color w:val="000000"/>
          <w:sz w:val="28"/>
          <w:szCs w:val="28"/>
          <w:highlight w:val="none"/>
        </w:rPr>
        <w:t xml:space="preserve">的</w:t>
      </w:r>
      <w:r>
        <w:rPr>
          <w:rFonts w:hint="eastAsia" w:ascii="仿宋" w:hAnsi="仿宋" w:eastAsia="仿宋" w:cs="Times New Roman"/>
          <w:bCs/>
          <w:color w:val="000000"/>
          <w:sz w:val="28"/>
          <w:szCs w:val="28"/>
          <w:highlight w:val="none"/>
          <w:u w:val="single"/>
        </w:rPr>
        <w:t xml:space="preserve">（关键组件）</w:t>
      </w:r>
      <w:r>
        <w:rPr>
          <w:rFonts w:hint="eastAsia" w:ascii="仿宋" w:hAnsi="仿宋" w:eastAsia="仿宋" w:cs="Times New Roman"/>
          <w:bCs/>
          <w:color w:val="000000"/>
          <w:sz w:val="28"/>
          <w:szCs w:val="28"/>
          <w:highlight w:val="none"/>
        </w:rPr>
        <w:t xml:space="preserve">在中国境内生产。</w:t>
      </w:r>
      <w:r>
        <w:rPr>
          <w:rFonts w:hint="eastAsia" w:ascii="仿宋" w:hAnsi="仿宋" w:eastAsia="仿宋" w:cs="Times New Roman"/>
          <w:bCs/>
          <w:color w:val="000000"/>
          <w:sz w:val="28"/>
          <w:szCs w:val="28"/>
          <w:highlight w:val="none"/>
          <w:u w:val="single"/>
        </w:rPr>
        <w:t xml:space="preserve">（产品名称1）</w:t>
      </w:r>
      <w:r>
        <w:rPr>
          <w:rFonts w:hint="eastAsia" w:ascii="仿宋" w:hAnsi="仿宋" w:eastAsia="仿宋" w:cs="Times New Roman"/>
          <w:bCs/>
          <w:color w:val="000000"/>
          <w:sz w:val="28"/>
          <w:szCs w:val="28"/>
          <w:highlight w:val="none"/>
        </w:rPr>
        <w:t xml:space="preserve">的</w:t>
      </w:r>
      <w:r>
        <w:rPr>
          <w:rFonts w:hint="eastAsia" w:ascii="仿宋" w:hAnsi="仿宋" w:eastAsia="仿宋" w:cs="Times New Roman"/>
          <w:bCs/>
          <w:color w:val="000000"/>
          <w:sz w:val="28"/>
          <w:szCs w:val="28"/>
          <w:highlight w:val="none"/>
          <w:u w:val="single"/>
        </w:rPr>
        <w:t xml:space="preserve">（关键工序）</w:t>
      </w:r>
      <w:r>
        <w:rPr>
          <w:rFonts w:hint="eastAsia" w:ascii="仿宋" w:hAnsi="仿宋" w:eastAsia="仿宋" w:cs="Times New Roman"/>
          <w:bCs/>
          <w:color w:val="000000"/>
          <w:sz w:val="28"/>
          <w:szCs w:val="28"/>
          <w:highlight w:val="none"/>
        </w:rPr>
        <w:t xml:space="preserve">在中国境内完成。</w:t>
      </w:r>
      <w:r/>
    </w:p>
    <w:p>
      <w:pPr>
        <w:pStyle w:val="815"/>
        <w:ind w:firstLine="560"/>
        <w:keepLines w:val="0"/>
        <w:keepNext w:val="0"/>
        <w:pageBreakBefore w:val="0"/>
        <w:spacing w:line="640" w:lineRule="exact"/>
        <w:rPr>
          <w:rFonts w:hint="eastAsia" w:ascii="仿宋" w:hAnsi="仿宋" w:eastAsia="仿宋" w:cs="Times New Roman"/>
          <w:bCs/>
          <w:color w:val="000000"/>
          <w:sz w:val="28"/>
          <w:szCs w:val="28"/>
          <w:highlight w:val="none"/>
        </w:rPr>
        <w:outlineLvl w:val="9"/>
      </w:pPr>
      <w:r>
        <w:rPr>
          <w:rFonts w:hint="eastAsia" w:ascii="仿宋" w:hAnsi="仿宋" w:eastAsia="仿宋" w:cs="Times New Roman"/>
          <w:bCs/>
          <w:color w:val="000000"/>
          <w:sz w:val="28"/>
          <w:szCs w:val="28"/>
          <w:highlight w:val="none"/>
        </w:rPr>
        <w:t xml:space="preserve">……</w:t>
      </w:r>
      <w:r/>
    </w:p>
    <w:p>
      <w:pPr>
        <w:pStyle w:val="815"/>
        <w:ind w:firstLine="560"/>
        <w:keepLines w:val="0"/>
        <w:keepNext w:val="0"/>
        <w:pageBreakBefore w:val="0"/>
        <w:spacing w:line="640" w:lineRule="exact"/>
        <w:rPr>
          <w:rFonts w:hint="eastAsia" w:ascii="仿宋" w:hAnsi="仿宋" w:eastAsia="仿宋" w:cs="Times New Roman"/>
          <w:bCs/>
          <w:color w:val="000000"/>
          <w:sz w:val="28"/>
          <w:szCs w:val="28"/>
          <w:highlight w:val="none"/>
        </w:rPr>
        <w:outlineLvl w:val="9"/>
      </w:pPr>
      <w:r>
        <w:rPr>
          <w:rFonts w:hint="eastAsia" w:ascii="仿宋" w:hAnsi="仿宋" w:eastAsia="仿宋" w:cs="Times New Roman"/>
          <w:bCs/>
          <w:color w:val="000000"/>
          <w:sz w:val="28"/>
          <w:szCs w:val="28"/>
          <w:highlight w:val="none"/>
        </w:rPr>
        <w:t xml:space="preserve">本公司（单位）对上述声明内容的真实性负责。如有虚假，愿承担相应法律责任。</w:t>
      </w:r>
      <w:r/>
    </w:p>
    <w:p>
      <w:pPr>
        <w:pStyle w:val="815"/>
        <w:ind w:firstLine="4933"/>
        <w:keepLines w:val="0"/>
        <w:keepNext w:val="0"/>
        <w:pageBreakBefore w:val="0"/>
        <w:spacing w:line="640" w:lineRule="exact"/>
        <w:rPr>
          <w:rFonts w:hint="eastAsia" w:ascii="仿宋" w:hAnsi="仿宋" w:eastAsia="仿宋" w:cs="Times New Roman"/>
          <w:bCs/>
          <w:color w:val="000000"/>
          <w:sz w:val="28"/>
          <w:szCs w:val="28"/>
          <w:highlight w:val="none"/>
        </w:rPr>
        <w:outlineLvl w:val="9"/>
      </w:pPr>
      <w:r>
        <w:rPr>
          <w:rFonts w:hint="eastAsia" w:ascii="仿宋" w:hAnsi="仿宋" w:eastAsia="仿宋" w:cs="Times New Roman"/>
          <w:bCs/>
          <w:color w:val="000000"/>
          <w:sz w:val="28"/>
          <w:szCs w:val="28"/>
          <w:highlight w:val="none"/>
        </w:rPr>
        <w:t xml:space="preserve">公司（单位）名称（盖章）：　</w:t>
      </w:r>
      <w:r/>
    </w:p>
    <w:p>
      <w:pPr>
        <w:pStyle w:val="815"/>
        <w:ind w:firstLine="560"/>
        <w:keepLines w:val="0"/>
        <w:keepNext w:val="0"/>
        <w:pageBreakBefore w:val="0"/>
        <w:spacing w:line="640" w:lineRule="exact"/>
        <w:rPr>
          <w:rFonts w:hint="eastAsia" w:ascii="仿宋" w:hAnsi="仿宋" w:eastAsia="仿宋" w:cs="Times New Roman"/>
          <w:bCs/>
          <w:color w:val="000000"/>
          <w:sz w:val="28"/>
          <w:szCs w:val="28"/>
          <w:highlight w:val="none"/>
        </w:rPr>
        <w:outlineLvl w:val="9"/>
      </w:pPr>
      <w:r>
        <w:rPr>
          <w:rFonts w:hint="eastAsia" w:ascii="仿宋" w:hAnsi="仿宋" w:eastAsia="仿宋" w:cs="Times New Roman"/>
          <w:bCs/>
          <w:color w:val="000000"/>
          <w:sz w:val="28"/>
          <w:szCs w:val="28"/>
          <w:highlight w:val="none"/>
        </w:rPr>
        <w:t xml:space="preserve">                                日期：　   年　  月　  日         </w:t>
      </w:r>
      <w:r/>
    </w:p>
    <w:p>
      <w:pPr>
        <w:pStyle w:val="815"/>
        <w:ind w:firstLine="560"/>
        <w:keepLines w:val="0"/>
        <w:keepNext w:val="0"/>
        <w:pageBreakBefore w:val="0"/>
        <w:spacing w:line="640" w:lineRule="exact"/>
        <w:rPr>
          <w:rFonts w:hint="eastAsia" w:ascii="仿宋" w:hAnsi="仿宋" w:eastAsia="仿宋" w:cs="Times New Roman"/>
          <w:bCs/>
          <w:color w:val="000000"/>
          <w:sz w:val="28"/>
          <w:szCs w:val="28"/>
          <w:highlight w:val="none"/>
        </w:rPr>
        <w:outlineLvl w:val="9"/>
      </w:pPr>
      <w:r>
        <w:rPr>
          <w:rFonts w:hint="eastAsia" w:ascii="仿宋" w:hAnsi="仿宋" w:eastAsia="仿宋" w:cs="Times New Roman"/>
          <w:bCs/>
          <w:color w:val="000000"/>
          <w:sz w:val="28"/>
          <w:szCs w:val="28"/>
          <w:highlight w:val="none"/>
          <w:lang w:eastAsia="zh-CN"/>
        </w:rPr>
        <w:t xml:space="preserve">注：</w:t>
      </w:r>
      <w:r>
        <w:rPr>
          <w:rFonts w:hint="eastAsia" w:ascii="仿宋" w:hAnsi="仿宋" w:eastAsia="仿宋" w:cs="Times New Roman"/>
          <w:bCs/>
          <w:color w:val="000000"/>
          <w:sz w:val="28"/>
          <w:szCs w:val="28"/>
          <w:highlight w:val="none"/>
        </w:rPr>
        <w:t xml:space="preserve">1.产品如有型号，请在“产品名称”栏一并填写。</w:t>
      </w:r>
      <w:r/>
    </w:p>
    <w:p>
      <w:pPr>
        <w:pStyle w:val="815"/>
        <w:ind w:firstLine="560"/>
        <w:keepLines w:val="0"/>
        <w:keepNext w:val="0"/>
        <w:pageBreakBefore w:val="0"/>
        <w:spacing w:line="640" w:lineRule="exact"/>
        <w:rPr>
          <w:rFonts w:hint="eastAsia" w:ascii="仿宋" w:hAnsi="仿宋" w:eastAsia="仿宋" w:cs="Times New Roman"/>
          <w:bCs/>
          <w:color w:val="000000"/>
          <w:sz w:val="28"/>
          <w:szCs w:val="28"/>
          <w:highlight w:val="none"/>
        </w:rPr>
        <w:outlineLvl w:val="9"/>
      </w:pPr>
      <w:r>
        <w:rPr>
          <w:rFonts w:hint="eastAsia" w:ascii="仿宋" w:hAnsi="仿宋" w:eastAsia="仿宋" w:cs="Times New Roman"/>
          <w:bCs/>
          <w:color w:val="000000"/>
          <w:sz w:val="28"/>
          <w:szCs w:val="28"/>
          <w:highlight w:val="none"/>
        </w:rPr>
        <w:t xml:space="preserve">2.生产厂名与厂址应与生产厂营业执照载明的相关信息保持一致。</w:t>
      </w:r>
      <w:r/>
    </w:p>
    <w:p>
      <w:pPr>
        <w:pStyle w:val="815"/>
        <w:ind w:firstLine="560"/>
        <w:keepLines w:val="0"/>
        <w:keepNext w:val="0"/>
        <w:pageBreakBefore w:val="0"/>
        <w:spacing w:line="640" w:lineRule="exact"/>
        <w:rPr>
          <w:rFonts w:hint="eastAsia" w:ascii="仿宋" w:hAnsi="仿宋" w:eastAsia="仿宋" w:cs="Times New Roman"/>
          <w:bCs/>
          <w:color w:val="000000"/>
          <w:sz w:val="28"/>
          <w:szCs w:val="28"/>
          <w:highlight w:val="none"/>
        </w:rPr>
        <w:outlineLvl w:val="9"/>
      </w:pPr>
      <w:r>
        <w:rPr>
          <w:rFonts w:hint="eastAsia" w:ascii="仿宋" w:hAnsi="仿宋" w:eastAsia="仿宋" w:cs="Times New Roman"/>
          <w:bCs/>
          <w:color w:val="000000"/>
          <w:sz w:val="28"/>
          <w:szCs w:val="28"/>
          <w:highlight w:val="none"/>
        </w:rPr>
        <w:t xml:space="preserve">3.该产品的中国境内生产的组件成本占比相关要求实施前，“规定比例”栏可不填，下同。</w:t>
      </w:r>
      <w:r/>
    </w:p>
    <w:p>
      <w:pPr>
        <w:pStyle w:val="815"/>
        <w:ind w:firstLine="560"/>
        <w:keepLines w:val="0"/>
        <w:keepNext w:val="0"/>
        <w:pageBreakBefore w:val="0"/>
        <w:spacing w:line="640" w:lineRule="exact"/>
        <w:rPr>
          <w:rFonts w:hint="eastAsia" w:ascii="仿宋" w:hAnsi="仿宋" w:eastAsia="仿宋" w:cs="Times New Roman"/>
          <w:bCs/>
          <w:color w:val="000000"/>
          <w:sz w:val="28"/>
          <w:szCs w:val="28"/>
          <w:highlight w:val="none"/>
        </w:rPr>
        <w:outlineLvl w:val="9"/>
      </w:pPr>
      <w:r>
        <w:rPr>
          <w:rFonts w:hint="eastAsia" w:ascii="仿宋" w:hAnsi="仿宋" w:eastAsia="仿宋" w:cs="Times New Roman"/>
          <w:bCs/>
          <w:color w:val="000000"/>
          <w:sz w:val="28"/>
          <w:szCs w:val="28"/>
          <w:highlight w:val="none"/>
        </w:rPr>
        <w:t xml:space="preserve">4.该产品的关键组件要求实施前，“关键组件”栏可不填，下同。</w:t>
      </w:r>
      <w:r/>
    </w:p>
    <w:p>
      <w:pPr>
        <w:pStyle w:val="815"/>
        <w:ind w:firstLine="560"/>
        <w:keepLines w:val="0"/>
        <w:keepNext w:val="0"/>
        <w:pageBreakBefore w:val="0"/>
        <w:spacing w:line="640" w:lineRule="exact"/>
        <w:rPr>
          <w:rFonts w:hint="eastAsia" w:ascii="仿宋" w:hAnsi="仿宋" w:eastAsia="仿宋" w:cs="Times New Roman"/>
          <w:bCs/>
          <w:color w:val="000000"/>
          <w:sz w:val="28"/>
          <w:szCs w:val="28"/>
          <w:highlight w:val="none"/>
        </w:rPr>
        <w:outlineLvl w:val="9"/>
      </w:pPr>
      <w:r>
        <w:rPr>
          <w:rFonts w:hint="eastAsia" w:ascii="仿宋" w:hAnsi="仿宋" w:eastAsia="仿宋" w:cs="Times New Roman"/>
          <w:bCs/>
          <w:color w:val="000000"/>
          <w:sz w:val="28"/>
          <w:szCs w:val="28"/>
          <w:highlight w:val="none"/>
        </w:rPr>
        <w:t xml:space="preserve">5.该产品的关键工序要求实施前，“关键工序”栏可不填，下同。</w:t>
      </w:r>
      <w:r/>
    </w:p>
    <w:p>
      <w:pPr>
        <w:keepLines w:val="0"/>
        <w:keepNext w:val="0"/>
        <w:pageBreakBefore w:val="0"/>
        <w:spacing w:line="500" w:lineRule="exact"/>
        <w:rPr>
          <w:rFonts w:hint="eastAsia" w:ascii="仿宋" w:hAnsi="仿宋" w:eastAsia="仿宋" w:cs="仿宋"/>
          <w:sz w:val="28"/>
          <w:szCs w:val="28"/>
        </w:rPr>
      </w:pPr>
      <w:r>
        <w:rPr>
          <w:rFonts w:hint="eastAsia" w:ascii="仿宋" w:hAnsi="仿宋" w:eastAsia="仿宋" w:cs="仿宋"/>
          <w:sz w:val="28"/>
          <w:szCs w:val="28"/>
        </w:rPr>
      </w:r>
      <w:r/>
    </w:p>
    <w:p>
      <w:r/>
      <w:r/>
    </w:p>
    <w:sectPr>
      <w:footerReference w:type="even" r:id="rId9"/>
      <w:footnotePr/>
      <w:endnotePr/>
      <w:type w:val="nextPage"/>
      <w:pgSz w:w="11906" w:h="16838" w:orient="portrait"/>
      <w:pgMar w:top="1560" w:right="1106" w:bottom="1440" w:left="1260" w:header="851" w:footer="992" w:gutter="0"/>
      <w:cols w:num="1" w:sep="0" w:space="1701" w:equalWidth="1"/>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endnote w:type="separator" w:id="-1">
    <w:p>
      <w:pPr>
        <w:spacing w:after="0" w:line="240" w:lineRule="auto"/>
      </w:pPr>
      <w:r/>
      <w:r>
        <w:separator/>
      </w:r>
      <w:r/>
    </w:p>
  </w:endnote>
  <w:endnote w:type="continuationSeparator" w:id="0">
    <w:p>
      <w:pPr>
        <w:spacing w:after="0" w:line="240" w:lineRule="auto"/>
      </w:pPr>
      <w:r/>
      <w:r>
        <w:continuationSeparator/>
      </w: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楷体_GB2312">
    <w:panose1 w:val="02010609060101010101"/>
  </w:font>
  <w:font w:name="仿宋">
    <w:panose1 w:val="02010609060101010101"/>
  </w:font>
  <w:font w:name="Symbol">
    <w:panose1 w:val="05050102010706020507"/>
  </w:font>
  <w:font w:name="Wingdings">
    <w:panose1 w:val="05000000000000000000"/>
  </w:font>
  <w:font w:name="Calibri">
    <w:panose1 w:val="020F0502020204030204"/>
  </w:font>
  <w:font w:name="Courier New">
    <w:panose1 w:val="02070309020205020404"/>
  </w:font>
  <w:font w:name="黑体">
    <w:panose1 w:val="02010609060101010101"/>
  </w:font>
  <w:font w:name="Verdana">
    <w:panose1 w:val="020B0604030504040204"/>
  </w:font>
  <w:font w:name="仿宋_GB2312">
    <w:panose1 w:val="02010609060101010101"/>
  </w:font>
  <w:font w:name="Arial">
    <w:panose1 w:val="020B0604020202020204"/>
  </w:font>
  <w:font w:name="宋体">
    <w:panose1 w:val="02010600030101010101"/>
  </w:font>
  <w:font w:name="Times New Roman">
    <w:panose1 w:val="02020603050405020304"/>
  </w:font>
  <w:font w:name="Cambria">
    <w:panose1 w:val="02040503050406030204"/>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645"/>
      <w:rPr>
        <w:rStyle w:val="659"/>
      </w:rPr>
      <w:framePr w:wrap="around" w:vAnchor="text" w:hAnchor="margin" w:xAlign="center" w:y="1"/>
    </w:pPr>
    <w:r>
      <w:fldChar w:fldCharType="begin"/>
    </w:r>
    <w:r>
      <w:rPr>
        <w:rStyle w:val="659"/>
      </w:rPr>
      <w:instrText xml:space="preserve">PAGE  </w:instrText>
    </w:r>
    <w:r>
      <w:fldChar w:fldCharType="end"/>
    </w:r>
    <w:r/>
  </w:p>
  <w:p>
    <w:pPr>
      <w:pStyle w:val="645"/>
    </w:pPr>
    <w:r/>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footnote w:type="separator" w:id="-1">
    <w:p>
      <w:pPr>
        <w:spacing w:after="0" w:line="240" w:lineRule="auto"/>
      </w:pPr>
      <w:r/>
      <w:r>
        <w:separator/>
      </w:r>
      <w:r/>
    </w:p>
  </w:footnote>
  <w:footnote w:type="continuationSeparator" w:id="0">
    <w:p>
      <w:pPr>
        <w:spacing w:after="0" w:line="240" w:lineRule="auto"/>
      </w:pPr>
      <w:r/>
      <w:r>
        <w:continuationSeparator/>
      </w: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multiLevelType w:val="hybridMultilevel"/>
    <w:lvl w:ilvl="0">
      <w:start w:val="1"/>
      <w:numFmt w:val="decimal"/>
      <w:isLgl w:val="false"/>
      <w:suff w:val="nothing"/>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
    <w:multiLevelType w:val="hybridMultilevel"/>
    <w:lvl w:ilvl="0">
      <w:start w:val="1"/>
      <w:numFmt w:val="decimal"/>
      <w:isLgl w:val="false"/>
      <w:suff w:val="nothing"/>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2">
    <w:multiLevelType w:val="hybridMultilevel"/>
    <w:lvl w:ilvl="0">
      <w:start w:val="3"/>
      <w:numFmt w:val="chineseCounting"/>
      <w:isLgl w:val="false"/>
      <w:suff w:val="space"/>
      <w:lvlText w:val="第%1章"/>
      <w:lvlJc w:val="left"/>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3">
    <w:multiLevelType w:val="hybridMultilevel"/>
    <w:lvl w:ilvl="0">
      <w:start w:val="3"/>
      <w:numFmt w:val="chineseCounting"/>
      <w:isLgl w:val="false"/>
      <w:suff w:val="nothing"/>
      <w:lvlText w:val="（%1）"/>
      <w:lvlJc w:val="left"/>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4">
    <w:multiLevelType w:val="hybridMultilevel"/>
    <w:lvl w:ilvl="0">
      <w:start w:val="5"/>
      <w:numFmt w:val="decimal"/>
      <w:isLgl w:val="false"/>
      <w:suff w:val="nothing"/>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num w:numId="1">
    <w:abstractNumId w:val="3"/>
  </w:num>
  <w:num w:numId="2">
    <w:abstractNumId w:val="2"/>
  </w:num>
  <w:num w:numId="3">
    <w:abstractNumId w:val="4"/>
  </w:num>
  <w:num w:numId="4">
    <w:abstractNumId w:val="1"/>
  </w:num>
  <w:num w:numId="5">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trackRevisions w:val="false"/>
  <w:defaultTabStop w:val="420"/>
  <w:characterSpacingControl w:val="doNotCompress"/>
  <w:footnotePr>
    <w:pos w:val="pageBottom"/>
    <w:numFmt w:val="decimal"/>
    <w:numStart w:val="1"/>
    <w:numRestart w:val="continuous"/>
    <w:footnote w:id="-1"/>
    <w:footnote w:id="0"/>
  </w:footnotePr>
  <w:endnotePr>
    <w:pos w:val="docEnd"/>
    <w:numFmt w:val="lowerRoman"/>
    <w:numStart w:val="1"/>
    <w:numRestart w:val="continuous"/>
    <w:endnote w:id="-1"/>
    <w:endnote w:id="0"/>
  </w:endnotePr>
  <w:compat>
    <w:balanceSingleByteDoubleByteWidth w:val="true"/>
    <w:ulTrailSpace w:val="true"/>
    <w:useFELayout w:val="true"/>
    <w:compatSetting w:name="compatibilityMode" w:uri="http://schemas.microsoft.com/office/word" w:val="11"/>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m:mathPr>
    <m:mathFont m:val="Cambria Math"/>
    <m:brkBin m:val="before"/>
    <m:brkBinSub m:val="--"/>
    <m:smallFrac m:val="false"/>
    <m:dispDef m:val="true"/>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hint="default" w:asciiTheme="minorHAnsi" w:hAnsiTheme="minorHAnsi" w:eastAsiaTheme="minorEastAsia" w:cstheme="minorBidi"/>
      </w:rPr>
    </w:rPrDefault>
    <w:pPrDefault>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styleId="624" w:default="1">
    <w:name w:val="Normal"/>
    <w:next w:val="636"/>
    <w:uiPriority w:val="0"/>
    <w:qFormat/>
    <w:pPr>
      <w:jc w:val="both"/>
      <w:widowControl w:val="off"/>
    </w:pPr>
    <w:rPr>
      <w:rFonts w:hint="default" w:ascii="Times New Roman" w:hAnsi="Times New Roman" w:eastAsia="宋体" w:cs="Times New Roman"/>
      <w:sz w:val="21"/>
      <w:szCs w:val="24"/>
      <w:lang w:val="en-US" w:eastAsia="zh-CN" w:bidi="ar-SA"/>
    </w:rPr>
  </w:style>
  <w:style w:type="paragraph" w:styleId="625">
    <w:name w:val="Heading 1"/>
    <w:basedOn w:val="624"/>
    <w:next w:val="624"/>
    <w:link w:val="662"/>
    <w:uiPriority w:val="9"/>
    <w:qFormat/>
    <w:pPr>
      <w:keepLines/>
      <w:keepNext/>
      <w:spacing w:before="480" w:after="200"/>
      <w:outlineLvl w:val="0"/>
    </w:pPr>
    <w:rPr>
      <w:rFonts w:ascii="Arial" w:hAnsi="Arial" w:eastAsia="Arial" w:cs="Arial"/>
      <w:sz w:val="40"/>
      <w:szCs w:val="40"/>
    </w:rPr>
  </w:style>
  <w:style w:type="paragraph" w:styleId="626">
    <w:name w:val="Heading 2"/>
    <w:basedOn w:val="624"/>
    <w:next w:val="624"/>
    <w:link w:val="663"/>
    <w:uiPriority w:val="9"/>
    <w:unhideWhenUsed/>
    <w:qFormat/>
    <w:pPr>
      <w:keepLines/>
      <w:keepNext/>
      <w:spacing w:before="360" w:after="200"/>
      <w:outlineLvl w:val="1"/>
    </w:pPr>
    <w:rPr>
      <w:rFonts w:ascii="Arial" w:hAnsi="Arial" w:eastAsia="Arial" w:cs="Arial"/>
      <w:sz w:val="34"/>
    </w:rPr>
  </w:style>
  <w:style w:type="paragraph" w:styleId="627">
    <w:name w:val="Heading 3"/>
    <w:basedOn w:val="624"/>
    <w:next w:val="624"/>
    <w:link w:val="664"/>
    <w:uiPriority w:val="9"/>
    <w:unhideWhenUsed/>
    <w:qFormat/>
    <w:pPr>
      <w:keepLines/>
      <w:keepNext/>
      <w:spacing w:before="320" w:after="200"/>
      <w:outlineLvl w:val="2"/>
    </w:pPr>
    <w:rPr>
      <w:rFonts w:ascii="Arial" w:hAnsi="Arial" w:eastAsia="Arial" w:cs="Arial"/>
      <w:sz w:val="30"/>
      <w:szCs w:val="30"/>
    </w:rPr>
  </w:style>
  <w:style w:type="paragraph" w:styleId="628">
    <w:name w:val="Heading 4"/>
    <w:basedOn w:val="624"/>
    <w:next w:val="624"/>
    <w:link w:val="665"/>
    <w:uiPriority w:val="9"/>
    <w:unhideWhenUsed/>
    <w:qFormat/>
    <w:pPr>
      <w:keepLines/>
      <w:keepNext/>
      <w:spacing w:before="320" w:after="200"/>
      <w:outlineLvl w:val="3"/>
    </w:pPr>
    <w:rPr>
      <w:rFonts w:ascii="Arial" w:hAnsi="Arial" w:eastAsia="Arial" w:cs="Arial"/>
      <w:b/>
      <w:bCs/>
      <w:sz w:val="26"/>
      <w:szCs w:val="26"/>
    </w:rPr>
  </w:style>
  <w:style w:type="paragraph" w:styleId="629">
    <w:name w:val="Heading 5"/>
    <w:basedOn w:val="624"/>
    <w:next w:val="624"/>
    <w:link w:val="666"/>
    <w:uiPriority w:val="9"/>
    <w:unhideWhenUsed/>
    <w:qFormat/>
    <w:pPr>
      <w:keepLines/>
      <w:keepNext/>
      <w:spacing w:before="320" w:after="200"/>
      <w:outlineLvl w:val="4"/>
    </w:pPr>
    <w:rPr>
      <w:rFonts w:ascii="Arial" w:hAnsi="Arial" w:eastAsia="Arial" w:cs="Arial"/>
      <w:b/>
      <w:bCs/>
      <w:sz w:val="24"/>
      <w:szCs w:val="24"/>
    </w:rPr>
  </w:style>
  <w:style w:type="paragraph" w:styleId="630">
    <w:name w:val="Heading 6"/>
    <w:basedOn w:val="624"/>
    <w:next w:val="624"/>
    <w:link w:val="667"/>
    <w:uiPriority w:val="9"/>
    <w:unhideWhenUsed/>
    <w:qFormat/>
    <w:pPr>
      <w:keepLines/>
      <w:keepNext/>
      <w:spacing w:before="320" w:after="200"/>
      <w:outlineLvl w:val="5"/>
    </w:pPr>
    <w:rPr>
      <w:rFonts w:ascii="Arial" w:hAnsi="Arial" w:eastAsia="Arial" w:cs="Arial"/>
      <w:b/>
      <w:bCs/>
      <w:sz w:val="22"/>
      <w:szCs w:val="22"/>
    </w:rPr>
  </w:style>
  <w:style w:type="paragraph" w:styleId="631">
    <w:name w:val="Heading 7"/>
    <w:basedOn w:val="624"/>
    <w:next w:val="624"/>
    <w:link w:val="668"/>
    <w:uiPriority w:val="9"/>
    <w:unhideWhenUsed/>
    <w:qFormat/>
    <w:pPr>
      <w:keepLines/>
      <w:keepNext/>
      <w:spacing w:before="320" w:after="200"/>
      <w:outlineLvl w:val="6"/>
    </w:pPr>
    <w:rPr>
      <w:rFonts w:ascii="Arial" w:hAnsi="Arial" w:eastAsia="Arial" w:cs="Arial"/>
      <w:b/>
      <w:bCs/>
      <w:i/>
      <w:iCs/>
      <w:sz w:val="22"/>
      <w:szCs w:val="22"/>
    </w:rPr>
  </w:style>
  <w:style w:type="paragraph" w:styleId="632">
    <w:name w:val="Heading 8"/>
    <w:basedOn w:val="624"/>
    <w:next w:val="624"/>
    <w:link w:val="669"/>
    <w:uiPriority w:val="9"/>
    <w:unhideWhenUsed/>
    <w:qFormat/>
    <w:pPr>
      <w:keepLines/>
      <w:keepNext/>
      <w:spacing w:before="320" w:after="200"/>
      <w:outlineLvl w:val="7"/>
    </w:pPr>
    <w:rPr>
      <w:rFonts w:ascii="Arial" w:hAnsi="Arial" w:eastAsia="Arial" w:cs="Arial"/>
      <w:i/>
      <w:iCs/>
      <w:sz w:val="22"/>
      <w:szCs w:val="22"/>
    </w:rPr>
  </w:style>
  <w:style w:type="paragraph" w:styleId="633">
    <w:name w:val="Heading 9"/>
    <w:basedOn w:val="624"/>
    <w:next w:val="624"/>
    <w:link w:val="670"/>
    <w:uiPriority w:val="9"/>
    <w:unhideWhenUsed/>
    <w:qFormat/>
    <w:pPr>
      <w:keepLines/>
      <w:keepNext/>
      <w:spacing w:before="320" w:after="200"/>
      <w:outlineLvl w:val="8"/>
    </w:pPr>
    <w:rPr>
      <w:rFonts w:ascii="Arial" w:hAnsi="Arial" w:eastAsia="Arial" w:cs="Arial"/>
      <w:i/>
      <w:iCs/>
      <w:sz w:val="21"/>
      <w:szCs w:val="21"/>
    </w:rPr>
  </w:style>
  <w:style w:type="character" w:styleId="634" w:default="1">
    <w:name w:val="Default Paragraph Font"/>
    <w:uiPriority w:val="0"/>
    <w:semiHidden/>
    <w:qFormat/>
  </w:style>
  <w:style w:type="table" w:styleId="635" w:default="1">
    <w:name w:val="Normal Table"/>
    <w:uiPriority w:val="0"/>
    <w:semiHidden/>
    <w:qFormat/>
    <w:tblPr>
      <w:tblCellMar>
        <w:left w:w="108" w:type="dxa"/>
        <w:top w:w="0" w:type="dxa"/>
        <w:right w:w="108" w:type="dxa"/>
        <w:bottom w:w="0" w:type="dxa"/>
      </w:tblCellMar>
    </w:tblPr>
  </w:style>
  <w:style w:type="paragraph" w:styleId="636">
    <w:name w:val="Body Text First Indent"/>
    <w:basedOn w:val="637"/>
    <w:uiPriority w:val="0"/>
    <w:qFormat/>
    <w:pPr>
      <w:ind w:firstLine="200"/>
      <w:spacing w:line="360" w:lineRule="auto"/>
    </w:pPr>
    <w:rPr>
      <w:rFonts w:ascii="仿宋_GB2312" w:eastAsia="仿宋_GB2312"/>
      <w:sz w:val="30"/>
      <w:szCs w:val="30"/>
    </w:rPr>
  </w:style>
  <w:style w:type="paragraph" w:styleId="637">
    <w:name w:val="Body Text"/>
    <w:basedOn w:val="624"/>
    <w:uiPriority w:val="0"/>
    <w:qFormat/>
    <w:pPr>
      <w:jc w:val="center"/>
    </w:pPr>
    <w:rPr>
      <w:rFonts w:eastAsia="仿宋_GB2312"/>
      <w:sz w:val="28"/>
    </w:rPr>
  </w:style>
  <w:style w:type="paragraph" w:styleId="638">
    <w:name w:val="toc 7"/>
    <w:basedOn w:val="624"/>
    <w:next w:val="624"/>
    <w:uiPriority w:val="39"/>
    <w:unhideWhenUsed/>
    <w:pPr>
      <w:ind w:left="1701" w:right="0" w:firstLine="0"/>
      <w:spacing w:after="57"/>
    </w:pPr>
  </w:style>
  <w:style w:type="paragraph" w:styleId="639">
    <w:name w:val="Caption"/>
    <w:basedOn w:val="624"/>
    <w:next w:val="624"/>
    <w:uiPriority w:val="35"/>
    <w:semiHidden/>
    <w:unhideWhenUsed/>
    <w:qFormat/>
    <w:pPr>
      <w:spacing w:line="276" w:lineRule="auto"/>
    </w:pPr>
    <w:rPr>
      <w:b/>
      <w:bCs/>
      <w:color w:val="4874cb" w:themeColor="accent1"/>
      <w:sz w:val="18"/>
      <w:szCs w:val="18"/>
    </w:rPr>
  </w:style>
  <w:style w:type="paragraph" w:styleId="640">
    <w:name w:val="toc 5"/>
    <w:basedOn w:val="624"/>
    <w:next w:val="624"/>
    <w:uiPriority w:val="39"/>
    <w:unhideWhenUsed/>
    <w:qFormat/>
    <w:pPr>
      <w:ind w:left="1134" w:right="0" w:firstLine="0"/>
      <w:spacing w:after="57"/>
    </w:pPr>
  </w:style>
  <w:style w:type="paragraph" w:styleId="641">
    <w:name w:val="toc 3"/>
    <w:basedOn w:val="624"/>
    <w:next w:val="624"/>
    <w:uiPriority w:val="39"/>
    <w:unhideWhenUsed/>
    <w:qFormat/>
    <w:pPr>
      <w:ind w:left="567" w:right="0" w:firstLine="0"/>
      <w:spacing w:after="57"/>
    </w:pPr>
  </w:style>
  <w:style w:type="paragraph" w:styleId="642">
    <w:name w:val="Plain Text"/>
    <w:basedOn w:val="624"/>
    <w:next w:val="624"/>
    <w:uiPriority w:val="99"/>
    <w:qFormat/>
    <w:rPr>
      <w:rFonts w:ascii="宋体" w:hAnsi="Courier New"/>
      <w:szCs w:val="20"/>
    </w:rPr>
  </w:style>
  <w:style w:type="paragraph" w:styleId="643">
    <w:name w:val="toc 8"/>
    <w:basedOn w:val="624"/>
    <w:next w:val="624"/>
    <w:uiPriority w:val="39"/>
    <w:unhideWhenUsed/>
    <w:qFormat/>
    <w:pPr>
      <w:ind w:left="1984" w:right="0" w:firstLine="0"/>
      <w:spacing w:after="57"/>
    </w:pPr>
  </w:style>
  <w:style w:type="paragraph" w:styleId="644">
    <w:name w:val="endnote text"/>
    <w:basedOn w:val="624"/>
    <w:link w:val="808"/>
    <w:uiPriority w:val="99"/>
    <w:semiHidden/>
    <w:unhideWhenUsed/>
    <w:qFormat/>
    <w:pPr>
      <w:spacing w:after="0" w:line="240" w:lineRule="auto"/>
    </w:pPr>
    <w:rPr>
      <w:sz w:val="20"/>
    </w:rPr>
  </w:style>
  <w:style w:type="paragraph" w:styleId="645">
    <w:name w:val="Footer"/>
    <w:basedOn w:val="624"/>
    <w:uiPriority w:val="0"/>
    <w:qFormat/>
    <w:pPr>
      <w:jc w:val="left"/>
      <w:tabs>
        <w:tab w:val="center" w:pos="4153" w:leader="none"/>
        <w:tab w:val="right" w:pos="8306" w:leader="none"/>
      </w:tabs>
    </w:pPr>
    <w:rPr>
      <w:sz w:val="18"/>
      <w:szCs w:val="18"/>
    </w:rPr>
  </w:style>
  <w:style w:type="paragraph" w:styleId="646">
    <w:name w:val="Header"/>
    <w:basedOn w:val="624"/>
    <w:link w:val="679"/>
    <w:uiPriority w:val="99"/>
    <w:unhideWhenUsed/>
    <w:pPr>
      <w:spacing w:after="0" w:line="240" w:lineRule="auto"/>
      <w:tabs>
        <w:tab w:val="center" w:pos="7143" w:leader="none"/>
        <w:tab w:val="right" w:pos="14287" w:leader="none"/>
      </w:tabs>
    </w:pPr>
  </w:style>
  <w:style w:type="paragraph" w:styleId="647">
    <w:name w:val="toc 1"/>
    <w:basedOn w:val="624"/>
    <w:next w:val="624"/>
    <w:uiPriority w:val="39"/>
    <w:unhideWhenUsed/>
    <w:qFormat/>
    <w:pPr>
      <w:ind w:left="0" w:right="0" w:firstLine="0"/>
      <w:spacing w:after="57"/>
    </w:pPr>
  </w:style>
  <w:style w:type="paragraph" w:styleId="648">
    <w:name w:val="toc 4"/>
    <w:basedOn w:val="624"/>
    <w:next w:val="624"/>
    <w:uiPriority w:val="39"/>
    <w:unhideWhenUsed/>
    <w:qFormat/>
    <w:pPr>
      <w:ind w:left="850" w:right="0" w:firstLine="0"/>
      <w:spacing w:after="57"/>
    </w:pPr>
  </w:style>
  <w:style w:type="paragraph" w:styleId="649">
    <w:name w:val="Subtitle"/>
    <w:basedOn w:val="624"/>
    <w:next w:val="624"/>
    <w:link w:val="674"/>
    <w:uiPriority w:val="11"/>
    <w:qFormat/>
    <w:pPr>
      <w:spacing w:before="200" w:after="200"/>
    </w:pPr>
    <w:rPr>
      <w:sz w:val="24"/>
      <w:szCs w:val="24"/>
    </w:rPr>
  </w:style>
  <w:style w:type="paragraph" w:styleId="650">
    <w:name w:val="footnote text"/>
    <w:basedOn w:val="624"/>
    <w:link w:val="807"/>
    <w:uiPriority w:val="99"/>
    <w:semiHidden/>
    <w:unhideWhenUsed/>
    <w:qFormat/>
    <w:pPr>
      <w:spacing w:after="40" w:line="240" w:lineRule="auto"/>
    </w:pPr>
    <w:rPr>
      <w:sz w:val="18"/>
    </w:rPr>
  </w:style>
  <w:style w:type="paragraph" w:styleId="651">
    <w:name w:val="toc 6"/>
    <w:basedOn w:val="624"/>
    <w:next w:val="624"/>
    <w:uiPriority w:val="39"/>
    <w:unhideWhenUsed/>
    <w:pPr>
      <w:ind w:left="1417" w:right="0" w:firstLine="0"/>
      <w:spacing w:after="57"/>
    </w:pPr>
  </w:style>
  <w:style w:type="paragraph" w:styleId="652">
    <w:name w:val="table of figures"/>
    <w:basedOn w:val="624"/>
    <w:next w:val="624"/>
    <w:uiPriority w:val="99"/>
    <w:unhideWhenUsed/>
    <w:qFormat/>
    <w:pPr>
      <w:spacing w:after="0" w:afterAutospacing="0"/>
    </w:pPr>
  </w:style>
  <w:style w:type="paragraph" w:styleId="653">
    <w:name w:val="toc 2"/>
    <w:basedOn w:val="624"/>
    <w:next w:val="624"/>
    <w:uiPriority w:val="39"/>
    <w:unhideWhenUsed/>
    <w:qFormat/>
    <w:pPr>
      <w:ind w:left="283" w:right="0" w:firstLine="0"/>
      <w:spacing w:after="57"/>
    </w:pPr>
  </w:style>
  <w:style w:type="paragraph" w:styleId="654">
    <w:name w:val="toc 9"/>
    <w:basedOn w:val="624"/>
    <w:next w:val="624"/>
    <w:uiPriority w:val="39"/>
    <w:unhideWhenUsed/>
    <w:qFormat/>
    <w:pPr>
      <w:ind w:left="2268" w:right="0" w:firstLine="0"/>
      <w:spacing w:after="57"/>
    </w:pPr>
  </w:style>
  <w:style w:type="paragraph" w:styleId="655">
    <w:name w:val="Body Text 2"/>
    <w:basedOn w:val="624"/>
    <w:uiPriority w:val="0"/>
    <w:qFormat/>
    <w:rPr>
      <w:rFonts w:ascii="仿宋_GB2312" w:eastAsia="仿宋_GB2312"/>
      <w:sz w:val="28"/>
    </w:rPr>
  </w:style>
  <w:style w:type="paragraph" w:styleId="656">
    <w:name w:val="Title"/>
    <w:basedOn w:val="624"/>
    <w:next w:val="624"/>
    <w:link w:val="673"/>
    <w:uiPriority w:val="10"/>
    <w:qFormat/>
    <w:pPr>
      <w:contextualSpacing/>
      <w:spacing w:before="300" w:after="200"/>
    </w:pPr>
    <w:rPr>
      <w:sz w:val="48"/>
      <w:szCs w:val="48"/>
    </w:rPr>
  </w:style>
  <w:style w:type="table" w:styleId="657">
    <w:name w:val="Table Grid"/>
    <w:basedOn w:val="635"/>
    <w:uiPriority w:val="0"/>
    <w:qFormat/>
    <w:rPr>
      <w:rFonts w:ascii="Calibri" w:hAnsi="Calibri" w:cs="Calibri"/>
      <w:sz w:val="21"/>
      <w:szCs w:val="22"/>
    </w:rPr>
    <w:tblPr>
      <w:tblCellMar>
        <w:left w:w="108" w:type="dxa"/>
        <w:top w:w="0" w:type="dxa"/>
        <w:right w:w="108" w:type="dxa"/>
        <w:bottom w:w="0" w:type="dxa"/>
      </w:tblCellMar>
    </w:tblPr>
  </w:style>
  <w:style w:type="character" w:styleId="658">
    <w:name w:val="endnote reference"/>
    <w:basedOn w:val="634"/>
    <w:uiPriority w:val="99"/>
    <w:semiHidden/>
    <w:unhideWhenUsed/>
    <w:qFormat/>
    <w:rPr>
      <w:vertAlign w:val="superscript"/>
    </w:rPr>
  </w:style>
  <w:style w:type="character" w:styleId="659">
    <w:name w:val="page number"/>
    <w:uiPriority w:val="0"/>
    <w:qFormat/>
  </w:style>
  <w:style w:type="character" w:styleId="660">
    <w:name w:val="Hyperlink"/>
    <w:uiPriority w:val="99"/>
    <w:unhideWhenUsed/>
    <w:qFormat/>
    <w:rPr>
      <w:color w:val="0026e5" w:themeColor="hyperlink"/>
      <w:u w:val="single"/>
    </w:rPr>
  </w:style>
  <w:style w:type="character" w:styleId="661">
    <w:name w:val="footnote reference"/>
    <w:basedOn w:val="634"/>
    <w:uiPriority w:val="99"/>
    <w:unhideWhenUsed/>
    <w:qFormat/>
    <w:rPr>
      <w:vertAlign w:val="superscript"/>
    </w:rPr>
  </w:style>
  <w:style w:type="character" w:styleId="662" w:customStyle="1">
    <w:name w:val="Heading 1 Char"/>
    <w:basedOn w:val="634"/>
    <w:link w:val="625"/>
    <w:uiPriority w:val="9"/>
    <w:qFormat/>
    <w:rPr>
      <w:rFonts w:ascii="Arial" w:hAnsi="Arial" w:eastAsia="Arial" w:cs="Arial"/>
      <w:sz w:val="40"/>
      <w:szCs w:val="40"/>
    </w:rPr>
  </w:style>
  <w:style w:type="character" w:styleId="663" w:customStyle="1">
    <w:name w:val="Heading 2 Char"/>
    <w:basedOn w:val="634"/>
    <w:link w:val="626"/>
    <w:uiPriority w:val="9"/>
    <w:qFormat/>
    <w:rPr>
      <w:rFonts w:ascii="Arial" w:hAnsi="Arial" w:eastAsia="Arial" w:cs="Arial"/>
      <w:sz w:val="34"/>
    </w:rPr>
  </w:style>
  <w:style w:type="character" w:styleId="664" w:customStyle="1">
    <w:name w:val="Heading 3 Char"/>
    <w:basedOn w:val="634"/>
    <w:link w:val="627"/>
    <w:uiPriority w:val="9"/>
    <w:qFormat/>
    <w:rPr>
      <w:rFonts w:ascii="Arial" w:hAnsi="Arial" w:eastAsia="Arial" w:cs="Arial"/>
      <w:sz w:val="30"/>
      <w:szCs w:val="30"/>
    </w:rPr>
  </w:style>
  <w:style w:type="character" w:styleId="665" w:customStyle="1">
    <w:name w:val="Heading 4 Char"/>
    <w:basedOn w:val="634"/>
    <w:link w:val="628"/>
    <w:uiPriority w:val="9"/>
    <w:rPr>
      <w:rFonts w:ascii="Arial" w:hAnsi="Arial" w:eastAsia="Arial" w:cs="Arial"/>
      <w:b/>
      <w:bCs/>
      <w:sz w:val="26"/>
      <w:szCs w:val="26"/>
    </w:rPr>
  </w:style>
  <w:style w:type="character" w:styleId="666" w:customStyle="1">
    <w:name w:val="Heading 5 Char"/>
    <w:basedOn w:val="634"/>
    <w:link w:val="629"/>
    <w:uiPriority w:val="9"/>
    <w:qFormat/>
    <w:rPr>
      <w:rFonts w:ascii="Arial" w:hAnsi="Arial" w:eastAsia="Arial" w:cs="Arial"/>
      <w:b/>
      <w:bCs/>
      <w:sz w:val="24"/>
      <w:szCs w:val="24"/>
    </w:rPr>
  </w:style>
  <w:style w:type="character" w:styleId="667" w:customStyle="1">
    <w:name w:val="Heading 6 Char"/>
    <w:basedOn w:val="634"/>
    <w:link w:val="630"/>
    <w:uiPriority w:val="9"/>
    <w:qFormat/>
    <w:rPr>
      <w:rFonts w:ascii="Arial" w:hAnsi="Arial" w:eastAsia="Arial" w:cs="Arial"/>
      <w:b/>
      <w:bCs/>
      <w:sz w:val="22"/>
      <w:szCs w:val="22"/>
    </w:rPr>
  </w:style>
  <w:style w:type="character" w:styleId="668" w:customStyle="1">
    <w:name w:val="Heading 7 Char"/>
    <w:basedOn w:val="634"/>
    <w:link w:val="631"/>
    <w:uiPriority w:val="9"/>
    <w:qFormat/>
    <w:rPr>
      <w:rFonts w:ascii="Arial" w:hAnsi="Arial" w:eastAsia="Arial" w:cs="Arial"/>
      <w:b/>
      <w:bCs/>
      <w:i/>
      <w:iCs/>
      <w:sz w:val="22"/>
      <w:szCs w:val="22"/>
    </w:rPr>
  </w:style>
  <w:style w:type="character" w:styleId="669" w:customStyle="1">
    <w:name w:val="Heading 8 Char"/>
    <w:basedOn w:val="634"/>
    <w:link w:val="632"/>
    <w:uiPriority w:val="9"/>
    <w:qFormat/>
    <w:rPr>
      <w:rFonts w:ascii="Arial" w:hAnsi="Arial" w:eastAsia="Arial" w:cs="Arial"/>
      <w:i/>
      <w:iCs/>
      <w:sz w:val="22"/>
      <w:szCs w:val="22"/>
    </w:rPr>
  </w:style>
  <w:style w:type="character" w:styleId="670" w:customStyle="1">
    <w:name w:val="Heading 9 Char"/>
    <w:basedOn w:val="634"/>
    <w:link w:val="633"/>
    <w:uiPriority w:val="9"/>
    <w:qFormat/>
    <w:rPr>
      <w:rFonts w:ascii="Arial" w:hAnsi="Arial" w:eastAsia="Arial" w:cs="Arial"/>
      <w:i/>
      <w:iCs/>
      <w:sz w:val="21"/>
      <w:szCs w:val="21"/>
    </w:rPr>
  </w:style>
  <w:style w:type="paragraph" w:styleId="671">
    <w:name w:val="List Paragraph"/>
    <w:basedOn w:val="624"/>
    <w:uiPriority w:val="34"/>
    <w:qFormat/>
    <w:pPr>
      <w:contextualSpacing/>
      <w:ind w:left="720"/>
    </w:pPr>
  </w:style>
  <w:style w:type="paragraph" w:styleId="672">
    <w:name w:val="No Spacing"/>
    <w:uiPriority w:val="1"/>
    <w:qFormat/>
    <w:pPr>
      <w:spacing w:before="0" w:after="0" w:line="240" w:lineRule="auto"/>
    </w:pPr>
    <w:rPr>
      <w:rFonts w:hint="default" w:asciiTheme="minorHAnsi" w:hAnsiTheme="minorHAnsi" w:eastAsiaTheme="minorEastAsia" w:cstheme="minorBidi"/>
    </w:rPr>
  </w:style>
  <w:style w:type="character" w:styleId="673" w:customStyle="1">
    <w:name w:val="Title Char"/>
    <w:basedOn w:val="634"/>
    <w:link w:val="656"/>
    <w:uiPriority w:val="10"/>
    <w:qFormat/>
    <w:rPr>
      <w:sz w:val="48"/>
      <w:szCs w:val="48"/>
    </w:rPr>
  </w:style>
  <w:style w:type="character" w:styleId="674" w:customStyle="1">
    <w:name w:val="Subtitle Char"/>
    <w:basedOn w:val="634"/>
    <w:link w:val="649"/>
    <w:uiPriority w:val="11"/>
    <w:qFormat/>
    <w:rPr>
      <w:sz w:val="24"/>
      <w:szCs w:val="24"/>
    </w:rPr>
  </w:style>
  <w:style w:type="paragraph" w:styleId="675">
    <w:name w:val="Quote"/>
    <w:basedOn w:val="624"/>
    <w:next w:val="624"/>
    <w:link w:val="676"/>
    <w:uiPriority w:val="29"/>
    <w:qFormat/>
    <w:pPr>
      <w:ind w:left="720" w:right="720"/>
    </w:pPr>
    <w:rPr>
      <w:i/>
    </w:rPr>
  </w:style>
  <w:style w:type="character" w:styleId="676" w:customStyle="1">
    <w:name w:val="Quote Char"/>
    <w:link w:val="675"/>
    <w:uiPriority w:val="29"/>
    <w:qFormat/>
    <w:rPr>
      <w:i/>
    </w:rPr>
  </w:style>
  <w:style w:type="paragraph" w:styleId="677">
    <w:name w:val="Intense Quote"/>
    <w:basedOn w:val="624"/>
    <w:next w:val="624"/>
    <w:link w:val="678"/>
    <w:uiPriority w:val="30"/>
    <w:qFormat/>
    <w:pPr>
      <w:contextualSpacing w:val="0"/>
      <w:ind w:left="720" w:right="720"/>
      <w:shd w:val="clear" w:color="auto" w:fill="f2f2f2"/>
      <w:pBdr>
        <w:top w:val="single" w:color="FFFFFF" w:sz="4" w:space="5"/>
        <w:left w:val="single" w:color="FFFFFF" w:sz="4" w:space="10"/>
        <w:bottom w:val="single" w:color="FFFFFF" w:sz="4" w:space="5"/>
        <w:right w:val="single" w:color="FFFFFF" w:sz="4" w:space="10"/>
      </w:pBdr>
    </w:pPr>
    <w:rPr>
      <w:i/>
    </w:rPr>
  </w:style>
  <w:style w:type="character" w:styleId="678" w:customStyle="1">
    <w:name w:val="Intense Quote Char"/>
    <w:link w:val="677"/>
    <w:uiPriority w:val="30"/>
    <w:qFormat/>
    <w:rPr>
      <w:i/>
    </w:rPr>
  </w:style>
  <w:style w:type="character" w:styleId="679" w:customStyle="1">
    <w:name w:val="Header Char"/>
    <w:basedOn w:val="634"/>
    <w:link w:val="646"/>
    <w:uiPriority w:val="99"/>
    <w:qFormat/>
  </w:style>
  <w:style w:type="character" w:styleId="680" w:customStyle="1">
    <w:name w:val="Footer Char"/>
    <w:basedOn w:val="634"/>
    <w:uiPriority w:val="99"/>
    <w:qFormat/>
  </w:style>
  <w:style w:type="character" w:styleId="681" w:customStyle="1">
    <w:name w:val="Caption Char"/>
    <w:uiPriority w:val="99"/>
    <w:qFormat/>
  </w:style>
  <w:style w:type="table" w:styleId="682" w:customStyle="1">
    <w:name w:val="Table Grid Light"/>
    <w:basedOn w:val="635"/>
    <w:uiPriority w:val="59"/>
    <w:qFormat/>
    <w:pPr>
      <w:spacing w:after="0" w:line="240" w:lineRule="auto"/>
    </w:pPr>
    <w:tblPr>
      <w:tblBorders>
        <w:top w:val="single" w:color="AEAEAE" w:themeColor="text1" w:themeTint="50" w:sz="4" w:space="0"/>
        <w:left w:val="single" w:color="AEAEAE" w:themeColor="text1" w:themeTint="50" w:sz="4" w:space="0"/>
        <w:bottom w:val="single" w:color="AEAEAE" w:themeColor="text1" w:themeTint="50" w:sz="4" w:space="0"/>
        <w:right w:val="single" w:color="AEAEAE" w:themeColor="text1" w:themeTint="50" w:sz="4" w:space="0"/>
        <w:insideH w:val="single" w:color="AEAEAE" w:themeColor="text1" w:themeTint="50" w:sz="4" w:space="0"/>
        <w:insideV w:val="single" w:color="AEAEAE" w:themeColor="text1" w:themeTint="50" w:sz="4" w:space="0"/>
      </w:tblBorders>
      <w:tblCellMar>
        <w:left w:w="108" w:type="dxa"/>
        <w:top w:w="0" w:type="dxa"/>
        <w:right w:w="108" w:type="dxa"/>
        <w:bottom w:w="0" w:type="dxa"/>
      </w:tblCellMar>
    </w:tblPr>
  </w:style>
  <w:style w:type="table" w:styleId="683" w:customStyle="1">
    <w:name w:val="Plain Table 1"/>
    <w:basedOn w:val="635"/>
    <w:uiPriority w:val="59"/>
    <w:qFormat/>
    <w:pPr>
      <w:spacing w:after="0" w:line="240" w:lineRule="auto"/>
    </w:pPr>
    <w:tblPr>
      <w:tblBorders>
        <w:top w:val="single" w:color="AEAEAE" w:themeColor="text1" w:themeTint="50" w:sz="4" w:space="0"/>
        <w:left w:val="single" w:color="AEAEAE" w:themeColor="text1" w:themeTint="50" w:sz="4" w:space="0"/>
        <w:bottom w:val="single" w:color="AEAEAE" w:themeColor="text1" w:themeTint="50" w:sz="4" w:space="0"/>
        <w:right w:val="single" w:color="AEAEAE" w:themeColor="text1" w:themeTint="50" w:sz="4" w:space="0"/>
        <w:insideH w:val="single" w:color="AEAEAE" w:themeColor="text1" w:themeTint="50" w:sz="4" w:space="0"/>
        <w:insideV w:val="single" w:color="AEAEAE" w:themeColor="text1" w:themeTint="50" w:sz="4" w:space="0"/>
      </w:tblBorders>
      <w:tblCellMar>
        <w:left w:w="108" w:type="dxa"/>
        <w:top w:w="0" w:type="dxa"/>
        <w:right w:w="108" w:type="dxa"/>
        <w:bottom w:w="0" w:type="dxa"/>
      </w:tblCellMar>
    </w:tblPr>
    <w:tblStylePr w:type="band1Horz">
      <w:tcPr>
        <w:shd w:val="clear" w:color="f1f1f1" w:themeColor="text1" w:themeTint="0D" w:fill="f1f1f1" w:themeFill="text1" w:themeFillTint="0D"/>
      </w:tcPr>
    </w:tblStylePr>
    <w:tblStylePr w:type="band1Vert">
      <w:tcPr>
        <w:shd w:val="clear" w:color="f1f1f1" w:themeColor="text1" w:themeTint="0D" w:fill="f1f1f1" w:themeFill="text1" w:themeFillTint="0D"/>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684" w:customStyle="1">
    <w:name w:val="Plain Table 2"/>
    <w:basedOn w:val="635"/>
    <w:uiPriority w:val="59"/>
    <w:qFormat/>
    <w:pPr>
      <w:spacing w:after="0" w:line="240" w:lineRule="auto"/>
    </w:pPr>
    <w:tblPr>
      <w:tblBorders>
        <w:top w:val="single" w:color="000000" w:themeColor="text1" w:sz="4" w:space="0"/>
        <w:left w:val="none" w:color="000000" w:themeColor="text1" w:sz="4" w:space="0"/>
        <w:bottom w:val="single" w:color="000000" w:themeColor="text1" w:sz="4" w:space="0"/>
        <w:right w:val="none" w:color="000000" w:themeColor="text1" w:sz="4" w:space="0"/>
      </w:tblBorders>
      <w:tblCellMar>
        <w:left w:w="108" w:type="dxa"/>
        <w:top w:w="0" w:type="dxa"/>
        <w:right w:w="108" w:type="dxa"/>
        <w:bottom w:w="0" w:type="dxa"/>
      </w:tblCellMar>
    </w:tblPr>
    <w:tblStylePr w:type="band1Horz">
      <w:tcPr>
        <w:tcBorders>
          <w:top w:val="single" w:color="000000" w:themeColor="text1" w:sz="4" w:space="0"/>
          <w:bottom w:val="single" w:color="000000" w:themeColor="text1" w:sz="4" w:space="0"/>
        </w:tcBorders>
      </w:tc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685" w:customStyle="1">
    <w:name w:val="Plain Table 3"/>
    <w:basedOn w:val="635"/>
    <w:uiPriority w:val="99"/>
    <w:qFormat/>
    <w:pPr>
      <w:spacing w:after="0" w:line="240" w:lineRule="auto"/>
    </w:pPr>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686" w:customStyle="1">
    <w:name w:val="Plain Table 4"/>
    <w:basedOn w:val="635"/>
    <w:uiPriority w:val="99"/>
    <w:qFormat/>
    <w:pPr>
      <w:spacing w:after="0" w:line="240" w:lineRule="auto"/>
    </w:pPr>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687" w:customStyle="1">
    <w:name w:val="Plain Table 5"/>
    <w:basedOn w:val="635"/>
    <w:uiPriority w:val="99"/>
    <w:qFormat/>
    <w:pPr>
      <w:spacing w:after="0" w:line="240" w:lineRule="auto"/>
    </w:pPr>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i/>
        <w:color w:val="404040"/>
      </w:rPr>
      <w:pPr>
        <w:jc w:val="right"/>
      </w:pPr>
      <w:tcPr>
        <w:shd w:val="clear" w:color="ffffff" w:fill="auto"/>
        <w:tcBorders>
          <w:right w:val="single" w:color="404040" w:sz="4" w:space="0"/>
        </w:tcBorders>
      </w:tcPr>
    </w:tblStylePr>
    <w:tblStylePr w:type="firstRow">
      <w:rPr>
        <w:i/>
        <w:color w:val="404040"/>
      </w:rPr>
      <w:tcPr>
        <w:shd w:val="clear" w:color="ffffff" w:fill="auto"/>
        <w:tcBorders>
          <w:left w:val="none" w:color="000000" w:sz="4" w:space="0"/>
          <w:bottom w:val="single" w:color="404040" w:sz="4" w:space="0"/>
          <w:right w:val="none" w:color="000000" w:sz="4" w:space="0"/>
        </w:tcBorders>
      </w:tcPr>
    </w:tblStylePr>
    <w:tblStylePr w:type="lastCol">
      <w:rPr>
        <w:i/>
        <w:color w:val="404040"/>
      </w:rPr>
      <w:tcPr>
        <w:shd w:val="clear" w:color="ffffff" w:fill="auto"/>
        <w:tcBorders>
          <w:left w:val="single" w:color="404040" w:sz="4" w:space="0"/>
        </w:tcBorders>
      </w:tcPr>
    </w:tblStylePr>
    <w:tblStylePr w:type="lastRow">
      <w:rPr>
        <w:i/>
        <w:color w:val="404040"/>
      </w:rPr>
      <w:tcPr>
        <w:shd w:val="clear" w:color="ffffff" w:fill="auto"/>
        <w:tcBorders>
          <w:top w:val="single" w:color="404040" w:sz="4" w:space="0"/>
          <w:left w:val="none" w:color="000000" w:sz="4" w:space="0"/>
          <w:right w:val="none" w:color="000000" w:sz="4" w:space="0"/>
        </w:tcBorders>
      </w:tcPr>
    </w:tblStylePr>
  </w:style>
  <w:style w:type="table" w:styleId="688" w:customStyle="1">
    <w:name w:val="Grid Table 1 Light"/>
    <w:basedOn w:val="635"/>
    <w:uiPriority w:val="99"/>
    <w:qFormat/>
    <w:pPr>
      <w:spacing w:after="0" w:line="240" w:lineRule="auto"/>
    </w:pPr>
    <w:tblPr>
      <w:tblBorders>
        <w:top w:val="single" w:color="979797" w:themeColor="text1" w:themeTint="67" w:sz="4" w:space="0"/>
        <w:left w:val="single" w:color="979797" w:themeColor="text1" w:themeTint="67" w:sz="4" w:space="0"/>
        <w:bottom w:val="single" w:color="979797" w:themeColor="text1" w:themeTint="67" w:sz="4" w:space="0"/>
        <w:right w:val="single" w:color="979797" w:themeColor="text1" w:themeTint="67" w:sz="4" w:space="0"/>
        <w:insideH w:val="single" w:color="979797" w:themeColor="text1" w:themeTint="67" w:sz="4" w:space="0"/>
        <w:insideV w:val="single" w:color="979797" w:themeColor="text1" w:themeTint="67" w:sz="4" w:space="0"/>
      </w:tblBorders>
    </w:tblPr>
    <w:tblStylePr w:type="band1Horz">
      <w:rPr>
        <w:rFonts w:ascii="Arial" w:hAnsi="Arial"/>
        <w:color w:val="404040"/>
        <w:sz w:val="22"/>
      </w:rPr>
      <w:tcPr>
        <w:tcBorders>
          <w:top w:val="single" w:color="979797" w:themeColor="text1" w:themeTint="67" w:sz="4" w:space="0"/>
          <w:left w:val="single" w:color="979797" w:themeColor="text1" w:themeTint="67" w:sz="4" w:space="0"/>
          <w:bottom w:val="single" w:color="979797" w:themeColor="text1" w:themeTint="67" w:sz="4" w:space="0"/>
          <w:right w:val="single" w:color="979797" w:themeColor="text1" w:themeTint="67" w:sz="4" w:space="0"/>
        </w:tcBorders>
      </w:tcPr>
    </w:tblStylePr>
    <w:tblStylePr w:type="firstCol">
      <w:rPr>
        <w:b/>
        <w:color w:val="404040"/>
      </w:rPr>
    </w:tblStylePr>
    <w:tblStylePr w:type="firstRow">
      <w:rPr>
        <w:b/>
        <w:color w:val="404040"/>
      </w:rPr>
      <w:tcPr>
        <w:tcBorders>
          <w:bottom w:val="single" w:color="696969" w:themeColor="text1" w:themeTint="95" w:sz="12" w:space="0"/>
        </w:tcBorders>
      </w:tcPr>
    </w:tblStylePr>
    <w:tblStylePr w:type="lastCol">
      <w:rPr>
        <w:b/>
        <w:color w:val="404040"/>
      </w:rPr>
    </w:tblStylePr>
    <w:tblStylePr w:type="lastRow">
      <w:rPr>
        <w:b/>
        <w:color w:val="404040"/>
      </w:rPr>
    </w:tblStylePr>
  </w:style>
  <w:style w:type="table" w:styleId="689" w:customStyle="1">
    <w:name w:val="Grid Table 1 Light - Accent 1"/>
    <w:basedOn w:val="635"/>
    <w:uiPriority w:val="99"/>
    <w:qFormat/>
    <w:pPr>
      <w:spacing w:after="0" w:line="240" w:lineRule="auto"/>
    </w:pPr>
    <w:tblPr>
      <w:tblBorders>
        <w:top w:val="single" w:color="B5C6E9" w:themeColor="accent1" w:themeTint="67" w:sz="4" w:space="0"/>
        <w:left w:val="single" w:color="B5C6E9" w:themeColor="accent1" w:themeTint="67" w:sz="4" w:space="0"/>
        <w:bottom w:val="single" w:color="B5C6E9" w:themeColor="accent1" w:themeTint="67" w:sz="4" w:space="0"/>
        <w:right w:val="single" w:color="B5C6E9" w:themeColor="accent1" w:themeTint="67" w:sz="4" w:space="0"/>
        <w:insideH w:val="single" w:color="B5C6E9" w:themeColor="accent1" w:themeTint="67" w:sz="4" w:space="0"/>
        <w:insideV w:val="single" w:color="B5C6E9" w:themeColor="accent1" w:themeTint="67" w:sz="4" w:space="0"/>
      </w:tblBorders>
    </w:tblPr>
    <w:tblStylePr w:type="band1Horz">
      <w:rPr>
        <w:rFonts w:ascii="Arial" w:hAnsi="Arial"/>
        <w:color w:val="404040"/>
        <w:sz w:val="22"/>
      </w:rPr>
      <w:tcPr>
        <w:tcBorders>
          <w:top w:val="single" w:color="B5C6E9" w:themeColor="accent1" w:themeTint="67" w:sz="4" w:space="0"/>
          <w:left w:val="single" w:color="B5C6E9" w:themeColor="accent1" w:themeTint="67" w:sz="4" w:space="0"/>
          <w:bottom w:val="single" w:color="B5C6E9" w:themeColor="accent1" w:themeTint="67" w:sz="4" w:space="0"/>
          <w:right w:val="single" w:color="B5C6E9" w:themeColor="accent1" w:themeTint="67" w:sz="4" w:space="0"/>
        </w:tcBorders>
      </w:tcPr>
    </w:tblStylePr>
    <w:tblStylePr w:type="firstCol">
      <w:rPr>
        <w:b/>
        <w:color w:val="404040"/>
      </w:rPr>
    </w:tblStylePr>
    <w:tblStylePr w:type="firstRow">
      <w:rPr>
        <w:b/>
        <w:color w:val="404040"/>
      </w:rPr>
      <w:tcPr>
        <w:tcBorders>
          <w:bottom w:val="single" w:color="94ADE0" w:themeColor="accent1" w:themeTint="95" w:sz="12" w:space="0"/>
        </w:tcBorders>
      </w:tcPr>
    </w:tblStylePr>
    <w:tblStylePr w:type="lastCol">
      <w:rPr>
        <w:b/>
        <w:color w:val="404040"/>
      </w:rPr>
    </w:tblStylePr>
    <w:tblStylePr w:type="lastRow">
      <w:rPr>
        <w:b/>
        <w:color w:val="404040"/>
      </w:rPr>
    </w:tblStylePr>
  </w:style>
  <w:style w:type="table" w:styleId="690" w:customStyle="1">
    <w:name w:val="Grid Table 1 Light - Accent 2"/>
    <w:basedOn w:val="635"/>
    <w:uiPriority w:val="99"/>
    <w:qFormat/>
    <w:pPr>
      <w:spacing w:after="0" w:line="240" w:lineRule="auto"/>
    </w:pPr>
    <w:tblPr>
      <w:tblBorders>
        <w:top w:val="single" w:color="F8CCAA" w:themeColor="accent2" w:themeTint="67" w:sz="4" w:space="0"/>
        <w:left w:val="single" w:color="F8CCAA" w:themeColor="accent2" w:themeTint="67" w:sz="4" w:space="0"/>
        <w:bottom w:val="single" w:color="F8CCAA" w:themeColor="accent2" w:themeTint="67" w:sz="4" w:space="0"/>
        <w:right w:val="single" w:color="F8CCAA" w:themeColor="accent2" w:themeTint="67" w:sz="4" w:space="0"/>
        <w:insideH w:val="single" w:color="F8CCAA" w:themeColor="accent2" w:themeTint="67" w:sz="4" w:space="0"/>
        <w:insideV w:val="single" w:color="F8CCAA" w:themeColor="accent2" w:themeTint="67" w:sz="4" w:space="0"/>
      </w:tblBorders>
    </w:tblPr>
    <w:tblStylePr w:type="band1Horz">
      <w:rPr>
        <w:rFonts w:ascii="Arial" w:hAnsi="Arial"/>
        <w:color w:val="404040"/>
        <w:sz w:val="22"/>
      </w:rPr>
      <w:tcPr>
        <w:tcBorders>
          <w:top w:val="single" w:color="F8CCAA" w:themeColor="accent2" w:themeTint="67" w:sz="4" w:space="0"/>
          <w:left w:val="single" w:color="F8CCAA" w:themeColor="accent2" w:themeTint="67" w:sz="4" w:space="0"/>
          <w:bottom w:val="single" w:color="F8CCAA" w:themeColor="accent2" w:themeTint="67" w:sz="4" w:space="0"/>
          <w:right w:val="single" w:color="F8CCAA" w:themeColor="accent2" w:themeTint="67" w:sz="4" w:space="0"/>
        </w:tcBorders>
      </w:tcPr>
    </w:tblStylePr>
    <w:tblStylePr w:type="firstCol">
      <w:rPr>
        <w:b/>
        <w:color w:val="404040"/>
      </w:rPr>
    </w:tblStylePr>
    <w:tblStylePr w:type="firstRow">
      <w:rPr>
        <w:b/>
        <w:color w:val="404040"/>
      </w:rPr>
      <w:tcPr>
        <w:tcBorders>
          <w:bottom w:val="single" w:color="F5B585" w:themeColor="accent2" w:themeTint="95" w:sz="12" w:space="0"/>
        </w:tcBorders>
      </w:tcPr>
    </w:tblStylePr>
    <w:tblStylePr w:type="lastCol">
      <w:rPr>
        <w:b/>
        <w:color w:val="404040"/>
      </w:rPr>
    </w:tblStylePr>
    <w:tblStylePr w:type="lastRow">
      <w:rPr>
        <w:b/>
        <w:color w:val="404040"/>
      </w:rPr>
    </w:tblStylePr>
  </w:style>
  <w:style w:type="table" w:styleId="691" w:customStyle="1">
    <w:name w:val="Grid Table 1 Light - Accent 3"/>
    <w:basedOn w:val="635"/>
    <w:uiPriority w:val="99"/>
    <w:qFormat/>
    <w:pPr>
      <w:spacing w:after="0" w:line="240" w:lineRule="auto"/>
    </w:pPr>
    <w:tblPr>
      <w:tblBorders>
        <w:top w:val="single" w:color="FEE594" w:themeColor="accent3" w:themeTint="67" w:sz="4" w:space="0"/>
        <w:left w:val="single" w:color="FEE594" w:themeColor="accent3" w:themeTint="67" w:sz="4" w:space="0"/>
        <w:bottom w:val="single" w:color="FEE594" w:themeColor="accent3" w:themeTint="67" w:sz="4" w:space="0"/>
        <w:right w:val="single" w:color="FEE594" w:themeColor="accent3" w:themeTint="67" w:sz="4" w:space="0"/>
        <w:insideH w:val="single" w:color="FEE594" w:themeColor="accent3" w:themeTint="67" w:sz="4" w:space="0"/>
        <w:insideV w:val="single" w:color="FEE594" w:themeColor="accent3" w:themeTint="67" w:sz="4" w:space="0"/>
      </w:tblBorders>
    </w:tblPr>
    <w:tblStylePr w:type="band1Horz">
      <w:rPr>
        <w:rFonts w:ascii="Arial" w:hAnsi="Arial"/>
        <w:color w:val="404040"/>
        <w:sz w:val="22"/>
      </w:rPr>
      <w:tcPr>
        <w:tcBorders>
          <w:top w:val="single" w:color="FEE594" w:themeColor="accent3" w:themeTint="67" w:sz="4" w:space="0"/>
          <w:left w:val="single" w:color="FEE594" w:themeColor="accent3" w:themeTint="67" w:sz="4" w:space="0"/>
          <w:bottom w:val="single" w:color="FEE594" w:themeColor="accent3" w:themeTint="67" w:sz="4" w:space="0"/>
          <w:right w:val="single" w:color="FEE594" w:themeColor="accent3" w:themeTint="67" w:sz="4" w:space="0"/>
        </w:tcBorders>
      </w:tcPr>
    </w:tblStylePr>
    <w:tblStylePr w:type="firstCol">
      <w:rPr>
        <w:b/>
        <w:color w:val="404040"/>
      </w:rPr>
    </w:tblStylePr>
    <w:tblStylePr w:type="firstRow">
      <w:rPr>
        <w:b/>
        <w:color w:val="404040"/>
      </w:rPr>
      <w:tcPr>
        <w:tcBorders>
          <w:bottom w:val="single" w:color="FDDA64" w:themeColor="accent3" w:themeTint="95" w:sz="12" w:space="0"/>
        </w:tcBorders>
      </w:tcPr>
    </w:tblStylePr>
    <w:tblStylePr w:type="lastCol">
      <w:rPr>
        <w:b/>
        <w:color w:val="404040"/>
      </w:rPr>
    </w:tblStylePr>
    <w:tblStylePr w:type="lastRow">
      <w:rPr>
        <w:b/>
        <w:color w:val="404040"/>
      </w:rPr>
    </w:tblStylePr>
  </w:style>
  <w:style w:type="table" w:styleId="692" w:customStyle="1">
    <w:name w:val="Grid Table 1 Light - Accent 4"/>
    <w:basedOn w:val="635"/>
    <w:uiPriority w:val="99"/>
    <w:qFormat/>
    <w:pPr>
      <w:spacing w:after="0" w:line="240" w:lineRule="auto"/>
    </w:pPr>
    <w:tblPr>
      <w:tblBorders>
        <w:top w:val="single" w:color="C7E4B2" w:themeColor="accent4" w:themeTint="67" w:sz="4" w:space="0"/>
        <w:left w:val="single" w:color="C7E4B2" w:themeColor="accent4" w:themeTint="67" w:sz="4" w:space="0"/>
        <w:bottom w:val="single" w:color="C7E4B2" w:themeColor="accent4" w:themeTint="67" w:sz="4" w:space="0"/>
        <w:right w:val="single" w:color="C7E4B2" w:themeColor="accent4" w:themeTint="67" w:sz="4" w:space="0"/>
        <w:insideH w:val="single" w:color="C7E4B2" w:themeColor="accent4" w:themeTint="67" w:sz="4" w:space="0"/>
        <w:insideV w:val="single" w:color="C7E4B2" w:themeColor="accent4" w:themeTint="67" w:sz="4" w:space="0"/>
      </w:tblBorders>
    </w:tblPr>
    <w:tblStylePr w:type="band1Horz">
      <w:rPr>
        <w:rFonts w:ascii="Arial" w:hAnsi="Arial"/>
        <w:color w:val="404040"/>
        <w:sz w:val="22"/>
      </w:rPr>
      <w:tcPr>
        <w:tcBorders>
          <w:top w:val="single" w:color="C7E4B2" w:themeColor="accent4" w:themeTint="67" w:sz="4" w:space="0"/>
          <w:left w:val="single" w:color="C7E4B2" w:themeColor="accent4" w:themeTint="67" w:sz="4" w:space="0"/>
          <w:bottom w:val="single" w:color="C7E4B2" w:themeColor="accent4" w:themeTint="67" w:sz="4" w:space="0"/>
          <w:right w:val="single" w:color="C7E4B2" w:themeColor="accent4" w:themeTint="67" w:sz="4" w:space="0"/>
        </w:tcBorders>
      </w:tcPr>
    </w:tblStylePr>
    <w:tblStylePr w:type="firstCol">
      <w:rPr>
        <w:b/>
        <w:color w:val="404040"/>
      </w:rPr>
    </w:tblStylePr>
    <w:tblStylePr w:type="firstRow">
      <w:rPr>
        <w:b/>
        <w:color w:val="404040"/>
      </w:rPr>
      <w:tcPr>
        <w:tcBorders>
          <w:bottom w:val="single" w:color="AED890" w:themeColor="accent4" w:themeTint="95" w:sz="12" w:space="0"/>
        </w:tcBorders>
      </w:tcPr>
    </w:tblStylePr>
    <w:tblStylePr w:type="lastCol">
      <w:rPr>
        <w:b/>
        <w:color w:val="404040"/>
      </w:rPr>
    </w:tblStylePr>
    <w:tblStylePr w:type="lastRow">
      <w:rPr>
        <w:b/>
        <w:color w:val="404040"/>
      </w:rPr>
    </w:tblStylePr>
  </w:style>
  <w:style w:type="table" w:styleId="693" w:customStyle="1">
    <w:name w:val="Grid Table 1 Light - Accent 5"/>
    <w:basedOn w:val="635"/>
    <w:uiPriority w:val="99"/>
    <w:qFormat/>
    <w:pPr>
      <w:spacing w:after="0" w:line="240" w:lineRule="auto"/>
    </w:pPr>
    <w:tblPr>
      <w:tblBorders>
        <w:top w:val="single" w:color="A7E9E3" w:themeColor="accent5" w:themeTint="67" w:sz="4" w:space="0"/>
        <w:left w:val="single" w:color="A7E9E3" w:themeColor="accent5" w:themeTint="67" w:sz="4" w:space="0"/>
        <w:bottom w:val="single" w:color="A7E9E3" w:themeColor="accent5" w:themeTint="67" w:sz="4" w:space="0"/>
        <w:right w:val="single" w:color="A7E9E3" w:themeColor="accent5" w:themeTint="67" w:sz="4" w:space="0"/>
        <w:insideH w:val="single" w:color="A7E9E3" w:themeColor="accent5" w:themeTint="67" w:sz="4" w:space="0"/>
        <w:insideV w:val="single" w:color="A7E9E3" w:themeColor="accent5" w:themeTint="67" w:sz="4" w:space="0"/>
      </w:tblBorders>
    </w:tblPr>
    <w:tblStylePr w:type="band1Horz">
      <w:rPr>
        <w:rFonts w:ascii="Arial" w:hAnsi="Arial"/>
        <w:color w:val="404040"/>
        <w:sz w:val="22"/>
      </w:rPr>
      <w:tcPr>
        <w:tcBorders>
          <w:top w:val="single" w:color="A7E9E3" w:themeColor="accent5" w:themeTint="67" w:sz="4" w:space="0"/>
          <w:left w:val="single" w:color="A7E9E3" w:themeColor="accent5" w:themeTint="67" w:sz="4" w:space="0"/>
          <w:bottom w:val="single" w:color="A7E9E3" w:themeColor="accent5" w:themeTint="67" w:sz="4" w:space="0"/>
          <w:right w:val="single" w:color="A7E9E3" w:themeColor="accent5" w:themeTint="67" w:sz="4" w:space="0"/>
        </w:tcBorders>
      </w:tcPr>
    </w:tblStylePr>
    <w:tblStylePr w:type="firstCol">
      <w:rPr>
        <w:b/>
        <w:color w:val="404040"/>
      </w:rPr>
    </w:tblStylePr>
    <w:tblStylePr w:type="firstRow">
      <w:rPr>
        <w:b/>
        <w:color w:val="404040"/>
      </w:rPr>
      <w:tcPr>
        <w:tcBorders>
          <w:bottom w:val="single" w:color="80DFD7" w:themeColor="accent5" w:themeTint="95" w:sz="12" w:space="0"/>
        </w:tcBorders>
      </w:tcPr>
    </w:tblStylePr>
    <w:tblStylePr w:type="lastCol">
      <w:rPr>
        <w:b/>
        <w:color w:val="404040"/>
      </w:rPr>
    </w:tblStylePr>
    <w:tblStylePr w:type="lastRow">
      <w:rPr>
        <w:b/>
        <w:color w:val="404040"/>
      </w:rPr>
    </w:tblStylePr>
  </w:style>
  <w:style w:type="table" w:styleId="694" w:customStyle="1">
    <w:name w:val="Grid Table 1 Light - Accent 6"/>
    <w:basedOn w:val="635"/>
    <w:uiPriority w:val="99"/>
    <w:qFormat/>
    <w:pPr>
      <w:spacing w:after="0" w:line="240" w:lineRule="auto"/>
    </w:pPr>
    <w:tblPr>
      <w:tblBorders>
        <w:top w:val="single" w:color="F4B6BD" w:themeColor="accent6" w:themeTint="67" w:sz="4" w:space="0"/>
        <w:left w:val="single" w:color="F4B6BD" w:themeColor="accent6" w:themeTint="67" w:sz="4" w:space="0"/>
        <w:bottom w:val="single" w:color="F4B6BD" w:themeColor="accent6" w:themeTint="67" w:sz="4" w:space="0"/>
        <w:right w:val="single" w:color="F4B6BD" w:themeColor="accent6" w:themeTint="67" w:sz="4" w:space="0"/>
        <w:insideH w:val="single" w:color="F4B6BD" w:themeColor="accent6" w:themeTint="67" w:sz="4" w:space="0"/>
        <w:insideV w:val="single" w:color="F4B6BD" w:themeColor="accent6" w:themeTint="67" w:sz="4" w:space="0"/>
      </w:tblBorders>
    </w:tblPr>
    <w:tblStylePr w:type="band1Horz">
      <w:rPr>
        <w:rFonts w:ascii="Arial" w:hAnsi="Arial"/>
        <w:color w:val="404040"/>
        <w:sz w:val="22"/>
      </w:rPr>
      <w:tcPr>
        <w:tcBorders>
          <w:top w:val="single" w:color="F4B6BD" w:themeColor="accent6" w:themeTint="67" w:sz="4" w:space="0"/>
          <w:left w:val="single" w:color="F4B6BD" w:themeColor="accent6" w:themeTint="67" w:sz="4" w:space="0"/>
          <w:bottom w:val="single" w:color="F4B6BD" w:themeColor="accent6" w:themeTint="67" w:sz="4" w:space="0"/>
          <w:right w:val="single" w:color="F4B6BD" w:themeColor="accent6" w:themeTint="67" w:sz="4" w:space="0"/>
        </w:tcBorders>
      </w:tcPr>
    </w:tblStylePr>
    <w:tblStylePr w:type="firstCol">
      <w:rPr>
        <w:b/>
        <w:color w:val="404040"/>
      </w:rPr>
    </w:tblStylePr>
    <w:tblStylePr w:type="firstRow">
      <w:rPr>
        <w:b/>
        <w:color w:val="404040"/>
      </w:rPr>
      <w:tcPr>
        <w:tcBorders>
          <w:bottom w:val="single" w:color="EF96A0" w:themeColor="accent6" w:themeTint="95" w:sz="12" w:space="0"/>
        </w:tcBorders>
      </w:tcPr>
    </w:tblStylePr>
    <w:tblStylePr w:type="lastCol">
      <w:rPr>
        <w:b/>
        <w:color w:val="404040"/>
      </w:rPr>
    </w:tblStylePr>
    <w:tblStylePr w:type="lastRow">
      <w:rPr>
        <w:b/>
        <w:color w:val="404040"/>
      </w:rPr>
    </w:tblStylePr>
  </w:style>
  <w:style w:type="table" w:styleId="695" w:customStyle="1">
    <w:name w:val="Grid Table 2"/>
    <w:basedOn w:val="635"/>
    <w:uiPriority w:val="99"/>
    <w:qFormat/>
    <w:pPr>
      <w:spacing w:after="0" w:line="240" w:lineRule="auto"/>
    </w:pPr>
    <w:tblPr>
      <w:tblBorders>
        <w:bottom w:val="single" w:color="696969" w:themeColor="text1" w:themeTint="95" w:sz="4" w:space="0"/>
        <w:insideH w:val="single" w:color="696969" w:themeColor="text1" w:themeTint="95" w:sz="4" w:space="0"/>
        <w:insideV w:val="single" w:color="696969" w:themeColor="text1" w:themeTint="95" w:sz="4" w:space="0"/>
      </w:tblBorders>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696969" w:themeColor="text1" w:themeTint="95"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696969" w:themeColor="text1" w:themeTint="95" w:sz="4" w:space="0"/>
          <w:left w:val="none" w:color="000000" w:sz="4" w:space="0"/>
          <w:bottom w:val="none" w:color="000000" w:sz="4" w:space="0"/>
          <w:right w:val="none" w:color="000000" w:sz="4" w:space="0"/>
        </w:tcBorders>
      </w:tcPr>
    </w:tblStylePr>
  </w:style>
  <w:style w:type="table" w:styleId="696" w:customStyle="1">
    <w:name w:val="Grid Table 2 - Accent 1"/>
    <w:basedOn w:val="635"/>
    <w:uiPriority w:val="99"/>
    <w:qFormat/>
    <w:pPr>
      <w:spacing w:after="0" w:line="240" w:lineRule="auto"/>
    </w:pPr>
    <w:tblPr>
      <w:tblBorders>
        <w:bottom w:val="single" w:color="577FCF" w:themeColor="accent1" w:themeTint="EA" w:sz="4" w:space="0"/>
        <w:insideH w:val="single" w:color="577FCF" w:themeColor="accent1" w:themeTint="EA" w:sz="4" w:space="0"/>
        <w:insideV w:val="single" w:color="577FCF" w:themeColor="accent1" w:themeTint="EA" w:sz="4" w:space="0"/>
      </w:tblBorders>
    </w:tblPr>
    <w:tblStylePr w:type="band1Horz">
      <w:rPr>
        <w:rFonts w:ascii="Arial" w:hAnsi="Arial"/>
        <w:color w:val="404040"/>
        <w:sz w:val="22"/>
      </w:rPr>
      <w:tcPr>
        <w:shd w:val="clear" w:color="d9e2f4" w:themeColor="accent1" w:themeTint="34" w:fill="d9e2f4" w:themeFill="accent1" w:themeFillTint="34"/>
      </w:tcPr>
    </w:tblStylePr>
    <w:tblStylePr w:type="band1Vert">
      <w:rPr>
        <w:rFonts w:ascii="Arial" w:hAnsi="Arial"/>
        <w:color w:val="404040"/>
        <w:sz w:val="22"/>
      </w:rPr>
      <w:tcPr>
        <w:shd w:val="clear" w:color="d9e2f4" w:themeColor="accent1" w:themeTint="34" w:fill="d9e2f4" w:themeFill="accent1"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577FCF" w:themeColor="accent1" w:themeTint="EA"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577FCF" w:themeColor="accent1" w:themeTint="EA" w:sz="4" w:space="0"/>
          <w:left w:val="none" w:color="000000" w:sz="4" w:space="0"/>
          <w:bottom w:val="none" w:color="000000" w:sz="4" w:space="0"/>
          <w:right w:val="none" w:color="000000" w:sz="4" w:space="0"/>
        </w:tcBorders>
      </w:tcPr>
    </w:tblStylePr>
  </w:style>
  <w:style w:type="table" w:styleId="697" w:customStyle="1">
    <w:name w:val="Grid Table 2 - Accent 2"/>
    <w:basedOn w:val="635"/>
    <w:uiPriority w:val="99"/>
    <w:qFormat/>
    <w:pPr>
      <w:spacing w:after="0" w:line="240" w:lineRule="auto"/>
    </w:pPr>
    <w:tblPr>
      <w:tblBorders>
        <w:bottom w:val="single" w:color="F4B483" w:themeColor="accent2" w:themeTint="97" w:sz="4" w:space="0"/>
        <w:insideH w:val="single" w:color="F4B483" w:themeColor="accent2" w:themeTint="97" w:sz="4" w:space="0"/>
        <w:insideV w:val="single" w:color="F4B483" w:themeColor="accent2" w:themeTint="97" w:sz="4" w:space="0"/>
      </w:tblBorders>
    </w:tblPr>
    <w:tblStylePr w:type="band1Horz">
      <w:rPr>
        <w:rFonts w:ascii="Arial" w:hAnsi="Arial"/>
        <w:color w:val="404040"/>
        <w:sz w:val="22"/>
      </w:rPr>
      <w:tcPr>
        <w:shd w:val="clear" w:color="fbe6d6" w:themeColor="accent2" w:themeTint="32" w:fill="fbe6d6" w:themeFill="accent2" w:themeFillTint="32"/>
      </w:tcPr>
    </w:tblStylePr>
    <w:tblStylePr w:type="band1Vert">
      <w:rPr>
        <w:rFonts w:ascii="Arial" w:hAnsi="Arial"/>
        <w:color w:val="404040"/>
        <w:sz w:val="22"/>
      </w:rPr>
      <w:tcPr>
        <w:shd w:val="clear" w:color="fbe6d6" w:themeColor="accent2" w:themeTint="32" w:fill="fbe6d6" w:themeFill="accent2" w:themeFillTint="32"/>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F4B483" w:themeColor="accent2" w:themeTint="97"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F4B483" w:themeColor="accent2" w:themeTint="97" w:sz="4" w:space="0"/>
          <w:left w:val="none" w:color="000000" w:sz="4" w:space="0"/>
          <w:bottom w:val="none" w:color="000000" w:sz="4" w:space="0"/>
          <w:right w:val="none" w:color="000000" w:sz="4" w:space="0"/>
        </w:tcBorders>
      </w:tcPr>
    </w:tblStylePr>
  </w:style>
  <w:style w:type="table" w:styleId="698" w:customStyle="1">
    <w:name w:val="Grid Table 2 - Accent 3"/>
    <w:basedOn w:val="635"/>
    <w:uiPriority w:val="99"/>
    <w:pPr>
      <w:spacing w:after="0" w:line="240" w:lineRule="auto"/>
    </w:pPr>
    <w:tblPr>
      <w:tblBorders>
        <w:bottom w:val="single" w:color="F3BA02" w:themeColor="accent3" w:themeTint="FE" w:sz="4" w:space="0"/>
        <w:insideH w:val="single" w:color="F3BA02" w:themeColor="accent3" w:themeTint="FE" w:sz="4" w:space="0"/>
        <w:insideV w:val="single" w:color="F3BA02" w:themeColor="accent3" w:themeTint="FE" w:sz="4" w:space="0"/>
      </w:tblBorders>
    </w:tblPr>
    <w:tblStylePr w:type="band1Horz">
      <w:rPr>
        <w:rFonts w:ascii="Arial" w:hAnsi="Arial"/>
        <w:color w:val="404040"/>
        <w:sz w:val="22"/>
      </w:rPr>
      <w:tcPr>
        <w:shd w:val="clear" w:color="fef2c9" w:themeColor="accent3" w:themeTint="34" w:fill="fef2c9" w:themeFill="accent3" w:themeFillTint="34"/>
      </w:tcPr>
    </w:tblStylePr>
    <w:tblStylePr w:type="band1Vert">
      <w:rPr>
        <w:rFonts w:ascii="Arial" w:hAnsi="Arial"/>
        <w:color w:val="404040"/>
        <w:sz w:val="22"/>
      </w:rPr>
      <w:tcPr>
        <w:shd w:val="clear" w:color="fef2c9" w:themeColor="accent3" w:themeTint="34" w:fill="fef2c9" w:themeFill="accent3"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F3BA02" w:themeColor="accent3" w:themeTint="FE"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F3BA02" w:themeColor="accent3" w:themeTint="FE" w:sz="4" w:space="0"/>
          <w:left w:val="none" w:color="000000" w:sz="4" w:space="0"/>
          <w:bottom w:val="none" w:color="000000" w:sz="4" w:space="0"/>
          <w:right w:val="none" w:color="000000" w:sz="4" w:space="0"/>
        </w:tcBorders>
      </w:tcPr>
    </w:tblStylePr>
  </w:style>
  <w:style w:type="table" w:styleId="699" w:customStyle="1">
    <w:name w:val="Grid Table 2 - Accent 4"/>
    <w:basedOn w:val="635"/>
    <w:uiPriority w:val="99"/>
    <w:qFormat/>
    <w:pPr>
      <w:spacing w:after="0" w:line="240" w:lineRule="auto"/>
    </w:pPr>
    <w:tblPr>
      <w:tblBorders>
        <w:bottom w:val="single" w:color="ABD78C" w:themeColor="accent4" w:themeTint="9A" w:sz="4" w:space="0"/>
        <w:insideH w:val="single" w:color="ABD78C" w:themeColor="accent4" w:themeTint="9A" w:sz="4" w:space="0"/>
        <w:insideV w:val="single" w:color="ABD78C" w:themeColor="accent4" w:themeTint="9A" w:sz="4" w:space="0"/>
      </w:tblBorders>
    </w:tblPr>
    <w:tblStylePr w:type="band1Horz">
      <w:rPr>
        <w:rFonts w:ascii="Arial" w:hAnsi="Arial"/>
        <w:color w:val="404040"/>
        <w:sz w:val="22"/>
      </w:rPr>
      <w:tcPr>
        <w:shd w:val="clear" w:color="e2f1d8" w:themeColor="accent4" w:themeTint="34" w:fill="e2f1d8" w:themeFill="accent4" w:themeFillTint="34"/>
      </w:tcPr>
    </w:tblStylePr>
    <w:tblStylePr w:type="band1Vert">
      <w:rPr>
        <w:rFonts w:ascii="Arial" w:hAnsi="Arial"/>
        <w:color w:val="404040"/>
        <w:sz w:val="22"/>
      </w:rPr>
      <w:tcPr>
        <w:shd w:val="clear" w:color="e2f1d8" w:themeColor="accent4" w:themeTint="34" w:fill="e2f1d8" w:themeFill="accent4"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ABD78C" w:themeColor="accent4" w:themeTint="9A"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ABD78C" w:themeColor="accent4" w:themeTint="9A" w:sz="4" w:space="0"/>
          <w:left w:val="none" w:color="000000" w:sz="4" w:space="0"/>
          <w:bottom w:val="none" w:color="000000" w:sz="4" w:space="0"/>
          <w:right w:val="none" w:color="000000" w:sz="4" w:space="0"/>
        </w:tcBorders>
      </w:tcPr>
    </w:tblStylePr>
  </w:style>
  <w:style w:type="table" w:styleId="700" w:customStyle="1">
    <w:name w:val="Grid Table 2 - Accent 5"/>
    <w:basedOn w:val="635"/>
    <w:uiPriority w:val="99"/>
    <w:pPr>
      <w:spacing w:after="0" w:line="240" w:lineRule="auto"/>
    </w:pPr>
    <w:tblPr>
      <w:tblBorders>
        <w:bottom w:val="single" w:color="30C0B4" w:themeColor="accent5" w:sz="4" w:space="0"/>
        <w:insideH w:val="single" w:color="30C0B4" w:themeColor="accent5" w:sz="4" w:space="0"/>
        <w:insideV w:val="single" w:color="30C0B4" w:themeColor="accent5" w:sz="4" w:space="0"/>
      </w:tblBorders>
    </w:tblPr>
    <w:tblStylePr w:type="band1Horz">
      <w:rPr>
        <w:rFonts w:ascii="Arial" w:hAnsi="Arial"/>
        <w:color w:val="404040"/>
        <w:sz w:val="22"/>
      </w:rPr>
      <w:tcPr>
        <w:shd w:val="clear" w:color="d2f3f1" w:themeColor="accent5" w:themeTint="34" w:fill="d2f3f1" w:themeFill="accent5" w:themeFillTint="34"/>
      </w:tcPr>
    </w:tblStylePr>
    <w:tblStylePr w:type="band1Vert">
      <w:rPr>
        <w:rFonts w:ascii="Arial" w:hAnsi="Arial"/>
        <w:color w:val="404040"/>
        <w:sz w:val="22"/>
      </w:rPr>
      <w:tcPr>
        <w:shd w:val="clear" w:color="d2f3f1" w:themeColor="accent5" w:themeTint="34" w:fill="d2f3f1" w:themeFill="accent5"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30C0B4" w:themeColor="accent5"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30C0B4" w:themeColor="accent5" w:sz="4" w:space="0"/>
          <w:left w:val="none" w:color="000000" w:sz="4" w:space="0"/>
          <w:bottom w:val="none" w:color="000000" w:sz="4" w:space="0"/>
          <w:right w:val="none" w:color="000000" w:sz="4" w:space="0"/>
        </w:tcBorders>
      </w:tcPr>
    </w:tblStylePr>
  </w:style>
  <w:style w:type="table" w:styleId="701" w:customStyle="1">
    <w:name w:val="Grid Table 2 - Accent 6"/>
    <w:basedOn w:val="635"/>
    <w:uiPriority w:val="99"/>
    <w:qFormat/>
    <w:pPr>
      <w:spacing w:after="0" w:line="240" w:lineRule="auto"/>
    </w:pPr>
    <w:tblPr>
      <w:tblBorders>
        <w:bottom w:val="single" w:color="E54C5E" w:themeColor="accent6" w:sz="4" w:space="0"/>
        <w:insideH w:val="single" w:color="E54C5E" w:themeColor="accent6" w:sz="4" w:space="0"/>
        <w:insideV w:val="single" w:color="E54C5E" w:themeColor="accent6" w:sz="4" w:space="0"/>
      </w:tblBorders>
    </w:tblPr>
    <w:tblStylePr w:type="band1Horz">
      <w:rPr>
        <w:rFonts w:ascii="Arial" w:hAnsi="Arial"/>
        <w:color w:val="404040"/>
        <w:sz w:val="22"/>
      </w:rPr>
      <w:tcPr>
        <w:shd w:val="clear" w:color="f9dade" w:themeColor="accent6" w:themeTint="34" w:fill="f9dade" w:themeFill="accent6" w:themeFillTint="34"/>
      </w:tcPr>
    </w:tblStylePr>
    <w:tblStylePr w:type="band1Vert">
      <w:rPr>
        <w:rFonts w:ascii="Arial" w:hAnsi="Arial"/>
        <w:color w:val="404040"/>
        <w:sz w:val="22"/>
      </w:rPr>
      <w:tcPr>
        <w:shd w:val="clear" w:color="f9dade" w:themeColor="accent6" w:themeTint="34" w:fill="f9dade" w:themeFill="accent6"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E54C5E" w:themeColor="accent6"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E54C5E" w:themeColor="accent6" w:sz="4" w:space="0"/>
          <w:left w:val="none" w:color="000000" w:sz="4" w:space="0"/>
          <w:bottom w:val="none" w:color="000000" w:sz="4" w:space="0"/>
          <w:right w:val="none" w:color="000000" w:sz="4" w:space="0"/>
        </w:tcBorders>
      </w:tcPr>
    </w:tblStylePr>
  </w:style>
  <w:style w:type="table" w:styleId="702" w:customStyle="1">
    <w:name w:val="Grid Table 3"/>
    <w:basedOn w:val="635"/>
    <w:uiPriority w:val="99"/>
    <w:qFormat/>
    <w:pPr>
      <w:spacing w:after="0" w:line="240" w:lineRule="auto"/>
    </w:pPr>
    <w:tblPr>
      <w:tblBorders>
        <w:bottom w:val="single" w:color="696969" w:themeColor="text1" w:themeTint="95" w:sz="4" w:space="0"/>
        <w:insideH w:val="single" w:color="696969" w:themeColor="text1" w:themeTint="95" w:sz="4" w:space="0"/>
        <w:insideV w:val="single" w:color="696969" w:themeColor="text1" w:themeTint="95" w:sz="4" w:space="0"/>
      </w:tblBorders>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703" w:customStyle="1">
    <w:name w:val="Grid Table 3 - Accent 1"/>
    <w:basedOn w:val="635"/>
    <w:uiPriority w:val="99"/>
    <w:qFormat/>
    <w:pPr>
      <w:spacing w:after="0" w:line="240" w:lineRule="auto"/>
    </w:pPr>
    <w:tblPr>
      <w:tblBorders>
        <w:bottom w:val="single" w:color="577FCF" w:themeColor="accent1" w:themeTint="EA" w:sz="4" w:space="0"/>
        <w:insideH w:val="single" w:color="577FCF" w:themeColor="accent1" w:themeTint="EA" w:sz="4" w:space="0"/>
        <w:insideV w:val="single" w:color="577FCF" w:themeColor="accent1" w:themeTint="EA" w:sz="4" w:space="0"/>
      </w:tblBorders>
    </w:tblPr>
    <w:tblStylePr w:type="band1Horz">
      <w:rPr>
        <w:rFonts w:ascii="Arial" w:hAnsi="Arial"/>
        <w:color w:val="404040"/>
        <w:sz w:val="22"/>
      </w:rPr>
      <w:tcPr>
        <w:shd w:val="clear" w:color="d9e2f4" w:themeColor="accent1" w:themeTint="34" w:fill="d9e2f4" w:themeFill="accent1" w:themeFillTint="34"/>
      </w:tcPr>
    </w:tblStylePr>
    <w:tblStylePr w:type="band1Vert">
      <w:rPr>
        <w:rFonts w:ascii="Arial" w:hAnsi="Arial"/>
        <w:color w:val="404040"/>
        <w:sz w:val="22"/>
      </w:rPr>
      <w:tcPr>
        <w:shd w:val="clear" w:color="d9e2f4" w:themeColor="accent1" w:themeTint="34" w:fill="d9e2f4" w:themeFill="accent1"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704" w:customStyle="1">
    <w:name w:val="Grid Table 3 - Accent 2"/>
    <w:basedOn w:val="635"/>
    <w:uiPriority w:val="99"/>
    <w:qFormat/>
    <w:pPr>
      <w:spacing w:after="0" w:line="240" w:lineRule="auto"/>
    </w:pPr>
    <w:tblPr>
      <w:tblBorders>
        <w:bottom w:val="single" w:color="F4B483" w:themeColor="accent2" w:themeTint="97" w:sz="4" w:space="0"/>
        <w:insideH w:val="single" w:color="F4B483" w:themeColor="accent2" w:themeTint="97" w:sz="4" w:space="0"/>
        <w:insideV w:val="single" w:color="F4B483" w:themeColor="accent2" w:themeTint="97" w:sz="4" w:space="0"/>
      </w:tblBorders>
    </w:tblPr>
    <w:tblStylePr w:type="band1Horz">
      <w:rPr>
        <w:rFonts w:ascii="Arial" w:hAnsi="Arial"/>
        <w:color w:val="404040"/>
        <w:sz w:val="22"/>
      </w:rPr>
      <w:tcPr>
        <w:shd w:val="clear" w:color="fbe6d6" w:themeColor="accent2" w:themeTint="32" w:fill="fbe6d6" w:themeFill="accent2" w:themeFillTint="32"/>
      </w:tcPr>
    </w:tblStylePr>
    <w:tblStylePr w:type="band1Vert">
      <w:rPr>
        <w:rFonts w:ascii="Arial" w:hAnsi="Arial"/>
        <w:color w:val="404040"/>
        <w:sz w:val="22"/>
      </w:rPr>
      <w:tcPr>
        <w:shd w:val="clear" w:color="fbe6d6" w:themeColor="accent2" w:themeTint="32" w:fill="fbe6d6" w:themeFill="accent2" w:themeFillTint="32"/>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705" w:customStyle="1">
    <w:name w:val="Grid Table 3 - Accent 3"/>
    <w:basedOn w:val="635"/>
    <w:uiPriority w:val="99"/>
    <w:pPr>
      <w:spacing w:after="0" w:line="240" w:lineRule="auto"/>
    </w:pPr>
    <w:tblPr>
      <w:tblBorders>
        <w:bottom w:val="single" w:color="F3BA02" w:themeColor="accent3" w:themeTint="FE" w:sz="4" w:space="0"/>
        <w:insideH w:val="single" w:color="F3BA02" w:themeColor="accent3" w:themeTint="FE" w:sz="4" w:space="0"/>
        <w:insideV w:val="single" w:color="F3BA02" w:themeColor="accent3" w:themeTint="FE" w:sz="4" w:space="0"/>
      </w:tblBorders>
    </w:tblPr>
    <w:tblStylePr w:type="band1Horz">
      <w:rPr>
        <w:rFonts w:ascii="Arial" w:hAnsi="Arial"/>
        <w:color w:val="404040"/>
        <w:sz w:val="22"/>
      </w:rPr>
      <w:tcPr>
        <w:shd w:val="clear" w:color="fef2c9" w:themeColor="accent3" w:themeTint="34" w:fill="fef2c9" w:themeFill="accent3" w:themeFillTint="34"/>
      </w:tcPr>
    </w:tblStylePr>
    <w:tblStylePr w:type="band1Vert">
      <w:rPr>
        <w:rFonts w:ascii="Arial" w:hAnsi="Arial"/>
        <w:color w:val="404040"/>
        <w:sz w:val="22"/>
      </w:rPr>
      <w:tcPr>
        <w:shd w:val="clear" w:color="fef2c9" w:themeColor="accent3" w:themeTint="34" w:fill="fef2c9" w:themeFill="accent3"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706" w:customStyle="1">
    <w:name w:val="Grid Table 3 - Accent 4"/>
    <w:basedOn w:val="635"/>
    <w:uiPriority w:val="99"/>
    <w:qFormat/>
    <w:pPr>
      <w:spacing w:after="0" w:line="240" w:lineRule="auto"/>
    </w:pPr>
    <w:tblPr>
      <w:tblBorders>
        <w:bottom w:val="single" w:color="ABD78C" w:themeColor="accent4" w:themeTint="9A" w:sz="4" w:space="0"/>
        <w:insideH w:val="single" w:color="ABD78C" w:themeColor="accent4" w:themeTint="9A" w:sz="4" w:space="0"/>
        <w:insideV w:val="single" w:color="ABD78C" w:themeColor="accent4" w:themeTint="9A" w:sz="4" w:space="0"/>
      </w:tblBorders>
    </w:tblPr>
    <w:tblStylePr w:type="band1Horz">
      <w:rPr>
        <w:rFonts w:ascii="Arial" w:hAnsi="Arial"/>
        <w:color w:val="404040"/>
        <w:sz w:val="22"/>
      </w:rPr>
      <w:tcPr>
        <w:shd w:val="clear" w:color="e2f1d8" w:themeColor="accent4" w:themeTint="34" w:fill="e2f1d8" w:themeFill="accent4" w:themeFillTint="34"/>
      </w:tcPr>
    </w:tblStylePr>
    <w:tblStylePr w:type="band1Vert">
      <w:rPr>
        <w:rFonts w:ascii="Arial" w:hAnsi="Arial"/>
        <w:color w:val="404040"/>
        <w:sz w:val="22"/>
      </w:rPr>
      <w:tcPr>
        <w:shd w:val="clear" w:color="e2f1d8" w:themeColor="accent4" w:themeTint="34" w:fill="e2f1d8" w:themeFill="accent4"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707" w:customStyle="1">
    <w:name w:val="Grid Table 3 - Accent 5"/>
    <w:basedOn w:val="635"/>
    <w:uiPriority w:val="99"/>
    <w:qFormat/>
    <w:pPr>
      <w:spacing w:after="0" w:line="240" w:lineRule="auto"/>
    </w:pPr>
    <w:tblPr>
      <w:tblBorders>
        <w:bottom w:val="single" w:color="30C0B4" w:themeColor="accent5" w:sz="4" w:space="0"/>
        <w:insideH w:val="single" w:color="30C0B4" w:themeColor="accent5" w:sz="4" w:space="0"/>
        <w:insideV w:val="single" w:color="30C0B4" w:themeColor="accent5" w:sz="4" w:space="0"/>
      </w:tblBorders>
    </w:tblPr>
    <w:tblStylePr w:type="band1Horz">
      <w:rPr>
        <w:rFonts w:ascii="Arial" w:hAnsi="Arial"/>
        <w:color w:val="404040"/>
        <w:sz w:val="22"/>
      </w:rPr>
      <w:tcPr>
        <w:shd w:val="clear" w:color="d2f3f1" w:themeColor="accent5" w:themeTint="34" w:fill="d2f3f1" w:themeFill="accent5" w:themeFillTint="34"/>
      </w:tcPr>
    </w:tblStylePr>
    <w:tblStylePr w:type="band1Vert">
      <w:rPr>
        <w:rFonts w:ascii="Arial" w:hAnsi="Arial"/>
        <w:color w:val="404040"/>
        <w:sz w:val="22"/>
      </w:rPr>
      <w:tcPr>
        <w:shd w:val="clear" w:color="d2f3f1" w:themeColor="accent5" w:themeTint="34" w:fill="d2f3f1" w:themeFill="accent5"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708" w:customStyle="1">
    <w:name w:val="Grid Table 3 - Accent 6"/>
    <w:basedOn w:val="635"/>
    <w:uiPriority w:val="99"/>
    <w:qFormat/>
    <w:pPr>
      <w:spacing w:after="0" w:line="240" w:lineRule="auto"/>
    </w:pPr>
    <w:tblPr>
      <w:tblBorders>
        <w:bottom w:val="single" w:color="E54C5E" w:themeColor="accent6" w:sz="4" w:space="0"/>
        <w:insideH w:val="single" w:color="E54C5E" w:themeColor="accent6" w:sz="4" w:space="0"/>
        <w:insideV w:val="single" w:color="E54C5E" w:themeColor="accent6" w:sz="4" w:space="0"/>
      </w:tblBorders>
    </w:tblPr>
    <w:tblStylePr w:type="band1Horz">
      <w:rPr>
        <w:rFonts w:ascii="Arial" w:hAnsi="Arial"/>
        <w:color w:val="404040"/>
        <w:sz w:val="22"/>
      </w:rPr>
      <w:tcPr>
        <w:shd w:val="clear" w:color="f9dade" w:themeColor="accent6" w:themeTint="34" w:fill="f9dade" w:themeFill="accent6" w:themeFillTint="34"/>
      </w:tcPr>
    </w:tblStylePr>
    <w:tblStylePr w:type="band1Vert">
      <w:rPr>
        <w:rFonts w:ascii="Arial" w:hAnsi="Arial"/>
        <w:color w:val="404040"/>
        <w:sz w:val="22"/>
      </w:rPr>
      <w:tcPr>
        <w:shd w:val="clear" w:color="f9dade" w:themeColor="accent6" w:themeTint="34" w:fill="f9dade" w:themeFill="accent6"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709" w:customStyle="1">
    <w:name w:val="Grid Table 4"/>
    <w:basedOn w:val="635"/>
    <w:uiPriority w:val="59"/>
    <w:qFormat/>
    <w:pPr>
      <w:spacing w:after="0" w:line="240" w:lineRule="auto"/>
    </w:pPr>
    <w:tblPr>
      <w:tblBorders>
        <w:top w:val="single" w:color="6E6E6E" w:themeColor="text1" w:themeTint="90" w:sz="4" w:space="0"/>
        <w:left w:val="single" w:color="6E6E6E" w:themeColor="text1" w:themeTint="90" w:sz="4" w:space="0"/>
        <w:bottom w:val="single" w:color="6E6E6E" w:themeColor="text1" w:themeTint="90" w:sz="4" w:space="0"/>
        <w:right w:val="single" w:color="6E6E6E" w:themeColor="text1" w:themeTint="90" w:sz="4" w:space="0"/>
        <w:insideH w:val="single" w:color="6E6E6E" w:themeColor="text1" w:themeTint="90" w:sz="4" w:space="0"/>
        <w:insideV w:val="single" w:color="6E6E6E" w:themeColor="text1" w:themeTint="90" w:sz="4" w:space="0"/>
      </w:tblBorders>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b/>
        <w:color w:val="404040"/>
      </w:rPr>
    </w:tblStylePr>
    <w:tblStylePr w:type="firstRow">
      <w:rPr>
        <w:rFonts w:ascii="Arial" w:hAnsi="Arial"/>
        <w:b/>
        <w:color w:val="ffffff"/>
        <w:sz w:val="22"/>
      </w:rPr>
      <w:tcPr>
        <w:shd w:val="clear" w:color="000000"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tblStylePr>
    <w:tblStylePr w:type="lastRow">
      <w:rPr>
        <w:b/>
        <w:color w:val="404040"/>
      </w:rPr>
      <w:tcPr>
        <w:tcBorders>
          <w:top w:val="single" w:color="000000" w:themeColor="text1" w:sz="4" w:space="0"/>
        </w:tcBorders>
      </w:tcPr>
    </w:tblStylePr>
  </w:style>
  <w:style w:type="table" w:styleId="710" w:customStyle="1">
    <w:name w:val="Grid Table 4 - Accent 1"/>
    <w:basedOn w:val="635"/>
    <w:uiPriority w:val="59"/>
    <w:qFormat/>
    <w:pPr>
      <w:spacing w:after="0" w:line="240" w:lineRule="auto"/>
    </w:pPr>
    <w:tblPr>
      <w:tblBorders>
        <w:top w:val="single" w:color="97B0E1" w:themeColor="accent1" w:themeTint="90" w:sz="4" w:space="0"/>
        <w:left w:val="single" w:color="97B0E1" w:themeColor="accent1" w:themeTint="90" w:sz="4" w:space="0"/>
        <w:bottom w:val="single" w:color="97B0E1" w:themeColor="accent1" w:themeTint="90" w:sz="4" w:space="0"/>
        <w:right w:val="single" w:color="97B0E1" w:themeColor="accent1" w:themeTint="90" w:sz="4" w:space="0"/>
        <w:insideH w:val="single" w:color="97B0E1" w:themeColor="accent1" w:themeTint="90" w:sz="4" w:space="0"/>
        <w:insideV w:val="single" w:color="97B0E1" w:themeColor="accent1" w:themeTint="90" w:sz="4" w:space="0"/>
      </w:tblBorders>
    </w:tblPr>
    <w:tblStylePr w:type="band1Horz">
      <w:rPr>
        <w:rFonts w:ascii="Arial" w:hAnsi="Arial"/>
        <w:color w:val="404040"/>
        <w:sz w:val="22"/>
      </w:rPr>
      <w:tcPr>
        <w:shd w:val="clear" w:color="dbe3f4" w:themeColor="accent1" w:themeTint="32" w:fill="dbe3f4" w:themeFill="accent1" w:themeFillTint="32"/>
      </w:tcPr>
    </w:tblStylePr>
    <w:tblStylePr w:type="band1Vert">
      <w:rPr>
        <w:rFonts w:ascii="Arial" w:hAnsi="Arial"/>
        <w:color w:val="404040"/>
        <w:sz w:val="22"/>
      </w:rPr>
      <w:tcPr>
        <w:shd w:val="clear" w:color="dbe3f4" w:themeColor="accent1" w:themeTint="32" w:fill="dbe3f4" w:themeFill="accent1" w:themeFillTint="32"/>
      </w:tcPr>
    </w:tblStylePr>
    <w:tblStylePr w:type="firstCol">
      <w:rPr>
        <w:b/>
        <w:color w:val="404040"/>
      </w:rPr>
    </w:tblStylePr>
    <w:tblStylePr w:type="firstRow">
      <w:rPr>
        <w:rFonts w:ascii="Arial" w:hAnsi="Arial"/>
        <w:b/>
        <w:color w:val="ffffff"/>
        <w:sz w:val="22"/>
      </w:rPr>
      <w:tcPr>
        <w:shd w:val="clear" w:color="577fcf" w:themeColor="accent1" w:themeTint="EA" w:fill="577fcf" w:themeFill="accent1" w:themeFillTint="EA"/>
        <w:tcBorders>
          <w:top w:val="single" w:color="577FCF" w:themeColor="accent1" w:themeTint="EA" w:sz="4" w:space="0"/>
          <w:left w:val="single" w:color="577FCF" w:themeColor="accent1" w:themeTint="EA" w:sz="4" w:space="0"/>
          <w:bottom w:val="single" w:color="577FCF" w:themeColor="accent1" w:themeTint="EA" w:sz="4" w:space="0"/>
          <w:right w:val="single" w:color="577FCF" w:themeColor="accent1" w:themeTint="EA" w:sz="4" w:space="0"/>
        </w:tcBorders>
      </w:tcPr>
    </w:tblStylePr>
    <w:tblStylePr w:type="lastCol">
      <w:rPr>
        <w:b/>
        <w:color w:val="404040"/>
      </w:rPr>
    </w:tblStylePr>
    <w:tblStylePr w:type="lastRow">
      <w:rPr>
        <w:b/>
        <w:color w:val="404040"/>
      </w:rPr>
      <w:tcPr>
        <w:tcBorders>
          <w:top w:val="single" w:color="577FCF" w:themeColor="accent1" w:themeTint="EA" w:sz="4" w:space="0"/>
        </w:tcBorders>
      </w:tcPr>
    </w:tblStylePr>
  </w:style>
  <w:style w:type="table" w:styleId="711" w:customStyle="1">
    <w:name w:val="Grid Table 4 - Accent 2"/>
    <w:basedOn w:val="635"/>
    <w:uiPriority w:val="59"/>
    <w:qFormat/>
    <w:pPr>
      <w:spacing w:after="0" w:line="240" w:lineRule="auto"/>
    </w:pPr>
    <w:tblPr>
      <w:tblBorders>
        <w:top w:val="single" w:color="F5B889" w:themeColor="accent2" w:themeTint="90" w:sz="4" w:space="0"/>
        <w:left w:val="single" w:color="F5B889" w:themeColor="accent2" w:themeTint="90" w:sz="4" w:space="0"/>
        <w:bottom w:val="single" w:color="F5B889" w:themeColor="accent2" w:themeTint="90" w:sz="4" w:space="0"/>
        <w:right w:val="single" w:color="F5B889" w:themeColor="accent2" w:themeTint="90" w:sz="4" w:space="0"/>
        <w:insideH w:val="single" w:color="F5B889" w:themeColor="accent2" w:themeTint="90" w:sz="4" w:space="0"/>
        <w:insideV w:val="single" w:color="F5B889" w:themeColor="accent2" w:themeTint="90" w:sz="4" w:space="0"/>
      </w:tblBorders>
    </w:tblPr>
    <w:tblStylePr w:type="band1Horz">
      <w:rPr>
        <w:rFonts w:ascii="Arial" w:hAnsi="Arial"/>
        <w:color w:val="404040"/>
        <w:sz w:val="22"/>
      </w:rPr>
      <w:tcPr>
        <w:shd w:val="clear" w:color="fbe6d6" w:themeColor="accent2" w:themeTint="32" w:fill="fbe6d6" w:themeFill="accent2" w:themeFillTint="32"/>
      </w:tcPr>
    </w:tblStylePr>
    <w:tblStylePr w:type="band1Vert">
      <w:rPr>
        <w:rFonts w:ascii="Arial" w:hAnsi="Arial"/>
        <w:color w:val="404040"/>
        <w:sz w:val="22"/>
      </w:rPr>
      <w:tcPr>
        <w:shd w:val="clear" w:color="fbe6d6" w:themeColor="accent2" w:themeTint="32" w:fill="fbe6d6" w:themeFill="accent2" w:themeFillTint="32"/>
      </w:tcPr>
    </w:tblStylePr>
    <w:tblStylePr w:type="firstCol">
      <w:rPr>
        <w:b/>
        <w:color w:val="404040"/>
      </w:rPr>
    </w:tblStylePr>
    <w:tblStylePr w:type="firstRow">
      <w:rPr>
        <w:rFonts w:ascii="Arial" w:hAnsi="Arial"/>
        <w:b/>
        <w:color w:val="ffffff"/>
        <w:sz w:val="22"/>
      </w:rPr>
      <w:tcPr>
        <w:shd w:val="clear" w:color="f4b483" w:themeColor="accent2" w:themeTint="97" w:fill="f4b483" w:themeFill="accent2" w:themeFillTint="97"/>
        <w:tcBorders>
          <w:top w:val="single" w:color="F4B483" w:themeColor="accent2" w:themeTint="97" w:sz="4" w:space="0"/>
          <w:left w:val="single" w:color="F4B483" w:themeColor="accent2" w:themeTint="97" w:sz="4" w:space="0"/>
          <w:bottom w:val="single" w:color="F4B483" w:themeColor="accent2" w:themeTint="97" w:sz="4" w:space="0"/>
          <w:right w:val="single" w:color="F4B483" w:themeColor="accent2" w:themeTint="97" w:sz="4" w:space="0"/>
        </w:tcBorders>
      </w:tcPr>
    </w:tblStylePr>
    <w:tblStylePr w:type="lastCol">
      <w:rPr>
        <w:b/>
        <w:color w:val="404040"/>
      </w:rPr>
    </w:tblStylePr>
    <w:tblStylePr w:type="lastRow">
      <w:rPr>
        <w:b/>
        <w:color w:val="404040"/>
      </w:rPr>
      <w:tcPr>
        <w:tcBorders>
          <w:top w:val="single" w:color="F4B483" w:themeColor="accent2" w:themeTint="97" w:sz="4" w:space="0"/>
        </w:tcBorders>
      </w:tcPr>
    </w:tblStylePr>
  </w:style>
  <w:style w:type="table" w:styleId="712" w:customStyle="1">
    <w:name w:val="Grid Table 4 - Accent 3"/>
    <w:basedOn w:val="635"/>
    <w:uiPriority w:val="59"/>
    <w:qFormat/>
    <w:pPr>
      <w:spacing w:after="0" w:line="240" w:lineRule="auto"/>
    </w:pPr>
    <w:tblPr>
      <w:tblBorders>
        <w:top w:val="single" w:color="FDDB6A" w:themeColor="accent3" w:themeTint="90" w:sz="4" w:space="0"/>
        <w:left w:val="single" w:color="FDDB6A" w:themeColor="accent3" w:themeTint="90" w:sz="4" w:space="0"/>
        <w:bottom w:val="single" w:color="FDDB6A" w:themeColor="accent3" w:themeTint="90" w:sz="4" w:space="0"/>
        <w:right w:val="single" w:color="FDDB6A" w:themeColor="accent3" w:themeTint="90" w:sz="4" w:space="0"/>
        <w:insideH w:val="single" w:color="FDDB6A" w:themeColor="accent3" w:themeTint="90" w:sz="4" w:space="0"/>
        <w:insideV w:val="single" w:color="FDDB6A" w:themeColor="accent3" w:themeTint="90" w:sz="4" w:space="0"/>
      </w:tblBorders>
    </w:tblPr>
    <w:tblStylePr w:type="band1Horz">
      <w:rPr>
        <w:rFonts w:ascii="Arial" w:hAnsi="Arial"/>
        <w:color w:val="404040"/>
        <w:sz w:val="22"/>
      </w:rPr>
      <w:tcPr>
        <w:shd w:val="clear" w:color="fef2c9" w:themeColor="accent3" w:themeTint="34" w:fill="fef2c9" w:themeFill="accent3" w:themeFillTint="34"/>
      </w:tcPr>
    </w:tblStylePr>
    <w:tblStylePr w:type="band1Vert">
      <w:rPr>
        <w:rFonts w:ascii="Arial" w:hAnsi="Arial"/>
        <w:color w:val="404040"/>
        <w:sz w:val="22"/>
      </w:rPr>
      <w:tcPr>
        <w:shd w:val="clear" w:color="fef2c9" w:themeColor="accent3" w:themeTint="34" w:fill="fef2c9" w:themeFill="accent3" w:themeFillTint="34"/>
      </w:tcPr>
    </w:tblStylePr>
    <w:tblStylePr w:type="firstCol">
      <w:rPr>
        <w:b/>
        <w:color w:val="404040"/>
      </w:rPr>
    </w:tblStylePr>
    <w:tblStylePr w:type="firstRow">
      <w:rPr>
        <w:rFonts w:ascii="Arial" w:hAnsi="Arial"/>
        <w:b/>
        <w:color w:val="ffffff"/>
        <w:sz w:val="22"/>
      </w:rPr>
      <w:tcPr>
        <w:shd w:val="clear" w:color="f3ba02" w:themeColor="accent3" w:themeTint="FE" w:fill="f3ba02" w:themeFill="accent3" w:themeFillTint="FE"/>
        <w:tcBorders>
          <w:top w:val="single" w:color="F3BA02" w:themeColor="accent3" w:themeTint="FE" w:sz="4" w:space="0"/>
          <w:left w:val="single" w:color="F3BA02" w:themeColor="accent3" w:themeTint="FE" w:sz="4" w:space="0"/>
          <w:bottom w:val="single" w:color="F3BA02" w:themeColor="accent3" w:themeTint="FE" w:sz="4" w:space="0"/>
          <w:right w:val="single" w:color="F3BA02" w:themeColor="accent3" w:themeTint="FE" w:sz="4" w:space="0"/>
        </w:tcBorders>
      </w:tcPr>
    </w:tblStylePr>
    <w:tblStylePr w:type="lastCol">
      <w:rPr>
        <w:b/>
        <w:color w:val="404040"/>
      </w:rPr>
    </w:tblStylePr>
    <w:tblStylePr w:type="lastRow">
      <w:rPr>
        <w:b/>
        <w:color w:val="404040"/>
      </w:rPr>
      <w:tcPr>
        <w:tcBorders>
          <w:top w:val="single" w:color="F3BA02" w:themeColor="accent3" w:themeTint="FE" w:sz="4" w:space="0"/>
        </w:tcBorders>
      </w:tcPr>
    </w:tblStylePr>
  </w:style>
  <w:style w:type="table" w:styleId="713" w:customStyle="1">
    <w:name w:val="Grid Table 4 - Accent 4"/>
    <w:basedOn w:val="635"/>
    <w:uiPriority w:val="59"/>
    <w:qFormat/>
    <w:pPr>
      <w:spacing w:after="0" w:line="240" w:lineRule="auto"/>
    </w:pPr>
    <w:tblPr>
      <w:tblBorders>
        <w:top w:val="single" w:color="B1D994" w:themeColor="accent4" w:themeTint="90" w:sz="4" w:space="0"/>
        <w:left w:val="single" w:color="B1D994" w:themeColor="accent4" w:themeTint="90" w:sz="4" w:space="0"/>
        <w:bottom w:val="single" w:color="B1D994" w:themeColor="accent4" w:themeTint="90" w:sz="4" w:space="0"/>
        <w:right w:val="single" w:color="B1D994" w:themeColor="accent4" w:themeTint="90" w:sz="4" w:space="0"/>
        <w:insideH w:val="single" w:color="B1D994" w:themeColor="accent4" w:themeTint="90" w:sz="4" w:space="0"/>
        <w:insideV w:val="single" w:color="B1D994" w:themeColor="accent4" w:themeTint="90" w:sz="4" w:space="0"/>
      </w:tblBorders>
    </w:tblPr>
    <w:tblStylePr w:type="band1Horz">
      <w:rPr>
        <w:rFonts w:ascii="Arial" w:hAnsi="Arial"/>
        <w:color w:val="404040"/>
        <w:sz w:val="22"/>
      </w:rPr>
      <w:tcPr>
        <w:shd w:val="clear" w:color="e2f1d8" w:themeColor="accent4" w:themeTint="34" w:fill="e2f1d8" w:themeFill="accent4" w:themeFillTint="34"/>
      </w:tcPr>
    </w:tblStylePr>
    <w:tblStylePr w:type="band1Vert">
      <w:rPr>
        <w:rFonts w:ascii="Arial" w:hAnsi="Arial"/>
        <w:color w:val="404040"/>
        <w:sz w:val="22"/>
      </w:rPr>
      <w:tcPr>
        <w:shd w:val="clear" w:color="e2f1d8" w:themeColor="accent4" w:themeTint="34" w:fill="e2f1d8" w:themeFill="accent4" w:themeFillTint="34"/>
      </w:tcPr>
    </w:tblStylePr>
    <w:tblStylePr w:type="firstCol">
      <w:rPr>
        <w:b/>
        <w:color w:val="404040"/>
      </w:rPr>
    </w:tblStylePr>
    <w:tblStylePr w:type="firstRow">
      <w:rPr>
        <w:rFonts w:ascii="Arial" w:hAnsi="Arial"/>
        <w:b/>
        <w:color w:val="ffffff"/>
        <w:sz w:val="22"/>
      </w:rPr>
      <w:tcPr>
        <w:shd w:val="clear" w:color="abd78c" w:themeColor="accent4" w:themeTint="9A" w:fill="abd78c" w:themeFill="accent4" w:themeFillTint="9A"/>
        <w:tcBorders>
          <w:top w:val="single" w:color="ABD78C" w:themeColor="accent4" w:themeTint="9A" w:sz="4" w:space="0"/>
          <w:left w:val="single" w:color="ABD78C" w:themeColor="accent4" w:themeTint="9A" w:sz="4" w:space="0"/>
          <w:bottom w:val="single" w:color="ABD78C" w:themeColor="accent4" w:themeTint="9A" w:sz="4" w:space="0"/>
          <w:right w:val="single" w:color="ABD78C" w:themeColor="accent4" w:themeTint="9A" w:sz="4" w:space="0"/>
        </w:tcBorders>
      </w:tcPr>
    </w:tblStylePr>
    <w:tblStylePr w:type="lastCol">
      <w:rPr>
        <w:b/>
        <w:color w:val="404040"/>
      </w:rPr>
    </w:tblStylePr>
    <w:tblStylePr w:type="lastRow">
      <w:rPr>
        <w:b/>
        <w:color w:val="404040"/>
      </w:rPr>
      <w:tcPr>
        <w:tcBorders>
          <w:top w:val="single" w:color="ABD78C" w:themeColor="accent4" w:themeTint="9A" w:sz="4" w:space="0"/>
        </w:tcBorders>
      </w:tcPr>
    </w:tblStylePr>
  </w:style>
  <w:style w:type="table" w:styleId="714" w:customStyle="1">
    <w:name w:val="Grid Table 4 - Accent 5"/>
    <w:basedOn w:val="635"/>
    <w:uiPriority w:val="59"/>
    <w:qFormat/>
    <w:pPr>
      <w:spacing w:after="0" w:line="240" w:lineRule="auto"/>
    </w:pPr>
    <w:tblPr>
      <w:tblBorders>
        <w:top w:val="single" w:color="85E0D8" w:themeColor="accent5" w:themeTint="90" w:sz="4" w:space="0"/>
        <w:left w:val="single" w:color="85E0D8" w:themeColor="accent5" w:themeTint="90" w:sz="4" w:space="0"/>
        <w:bottom w:val="single" w:color="85E0D8" w:themeColor="accent5" w:themeTint="90" w:sz="4" w:space="0"/>
        <w:right w:val="single" w:color="85E0D8" w:themeColor="accent5" w:themeTint="90" w:sz="4" w:space="0"/>
        <w:insideH w:val="single" w:color="85E0D8" w:themeColor="accent5" w:themeTint="90" w:sz="4" w:space="0"/>
        <w:insideV w:val="single" w:color="85E0D8" w:themeColor="accent5" w:themeTint="90" w:sz="4" w:space="0"/>
      </w:tblBorders>
    </w:tblPr>
    <w:tblStylePr w:type="band1Horz">
      <w:rPr>
        <w:rFonts w:ascii="Arial" w:hAnsi="Arial"/>
        <w:color w:val="404040"/>
        <w:sz w:val="22"/>
      </w:rPr>
      <w:tcPr>
        <w:shd w:val="clear" w:color="d2f3f1" w:themeColor="accent5" w:themeTint="34" w:fill="d2f3f1" w:themeFill="accent5" w:themeFillTint="34"/>
      </w:tcPr>
    </w:tblStylePr>
    <w:tblStylePr w:type="band1Vert">
      <w:rPr>
        <w:rFonts w:ascii="Arial" w:hAnsi="Arial"/>
        <w:color w:val="404040"/>
        <w:sz w:val="22"/>
      </w:rPr>
      <w:tcPr>
        <w:shd w:val="clear" w:color="d2f3f1" w:themeColor="accent5" w:themeTint="34" w:fill="d2f3f1" w:themeFill="accent5" w:themeFillTint="34"/>
      </w:tcPr>
    </w:tblStylePr>
    <w:tblStylePr w:type="firstCol">
      <w:rPr>
        <w:b/>
        <w:color w:val="404040"/>
      </w:rPr>
    </w:tblStylePr>
    <w:tblStylePr w:type="firstRow">
      <w:rPr>
        <w:rFonts w:ascii="Arial" w:hAnsi="Arial"/>
        <w:b/>
        <w:color w:val="ffffff"/>
        <w:sz w:val="22"/>
      </w:rPr>
      <w:tcPr>
        <w:shd w:val="clear" w:color="30c0b4" w:themeColor="accent5" w:fill="30c0b4" w:themeFill="accent5"/>
        <w:tcBorders>
          <w:top w:val="single" w:color="30C0B4" w:themeColor="accent5" w:sz="4" w:space="0"/>
          <w:left w:val="single" w:color="30C0B4" w:themeColor="accent5" w:sz="4" w:space="0"/>
          <w:bottom w:val="single" w:color="30C0B4" w:themeColor="accent5" w:sz="4" w:space="0"/>
          <w:right w:val="single" w:color="30C0B4" w:themeColor="accent5" w:sz="4" w:space="0"/>
        </w:tcBorders>
      </w:tcPr>
    </w:tblStylePr>
    <w:tblStylePr w:type="lastCol">
      <w:rPr>
        <w:b/>
        <w:color w:val="404040"/>
      </w:rPr>
    </w:tblStylePr>
    <w:tblStylePr w:type="lastRow">
      <w:rPr>
        <w:b/>
        <w:color w:val="404040"/>
      </w:rPr>
      <w:tcPr>
        <w:tcBorders>
          <w:top w:val="single" w:color="30C0B4" w:themeColor="accent5" w:sz="4" w:space="0"/>
        </w:tcBorders>
      </w:tcPr>
    </w:tblStylePr>
  </w:style>
  <w:style w:type="table" w:styleId="715" w:customStyle="1">
    <w:name w:val="Grid Table 4 - Accent 6"/>
    <w:basedOn w:val="635"/>
    <w:uiPriority w:val="59"/>
    <w:qFormat/>
    <w:pPr>
      <w:spacing w:after="0" w:line="240" w:lineRule="auto"/>
    </w:pPr>
    <w:tblPr>
      <w:tblBorders>
        <w:top w:val="single" w:color="F099A4" w:themeColor="accent6" w:themeTint="90" w:sz="4" w:space="0"/>
        <w:left w:val="single" w:color="F099A4" w:themeColor="accent6" w:themeTint="90" w:sz="4" w:space="0"/>
        <w:bottom w:val="single" w:color="F099A4" w:themeColor="accent6" w:themeTint="90" w:sz="4" w:space="0"/>
        <w:right w:val="single" w:color="F099A4" w:themeColor="accent6" w:themeTint="90" w:sz="4" w:space="0"/>
        <w:insideH w:val="single" w:color="F099A4" w:themeColor="accent6" w:themeTint="90" w:sz="4" w:space="0"/>
        <w:insideV w:val="single" w:color="F099A4" w:themeColor="accent6" w:themeTint="90" w:sz="4" w:space="0"/>
      </w:tblBorders>
    </w:tblPr>
    <w:tblStylePr w:type="band1Horz">
      <w:rPr>
        <w:rFonts w:ascii="Arial" w:hAnsi="Arial"/>
        <w:color w:val="404040"/>
        <w:sz w:val="22"/>
      </w:rPr>
      <w:tcPr>
        <w:shd w:val="clear" w:color="f9dade" w:themeColor="accent6" w:themeTint="34" w:fill="f9dade" w:themeFill="accent6" w:themeFillTint="34"/>
      </w:tcPr>
    </w:tblStylePr>
    <w:tblStylePr w:type="band1Vert">
      <w:rPr>
        <w:rFonts w:ascii="Arial" w:hAnsi="Arial"/>
        <w:color w:val="404040"/>
        <w:sz w:val="22"/>
      </w:rPr>
      <w:tcPr>
        <w:shd w:val="clear" w:color="f9dade" w:themeColor="accent6" w:themeTint="34" w:fill="f9dade" w:themeFill="accent6" w:themeFillTint="34"/>
      </w:tcPr>
    </w:tblStylePr>
    <w:tblStylePr w:type="firstCol">
      <w:rPr>
        <w:b/>
        <w:color w:val="404040"/>
      </w:rPr>
    </w:tblStylePr>
    <w:tblStylePr w:type="firstRow">
      <w:rPr>
        <w:rFonts w:ascii="Arial" w:hAnsi="Arial"/>
        <w:b/>
        <w:color w:val="ffffff"/>
        <w:sz w:val="22"/>
      </w:rPr>
      <w:tcPr>
        <w:shd w:val="clear" w:color="e54c5e" w:themeColor="accent6" w:fill="e54c5e" w:themeFill="accent6"/>
        <w:tcBorders>
          <w:top w:val="single" w:color="E54C5E" w:themeColor="accent6" w:sz="4" w:space="0"/>
          <w:left w:val="single" w:color="E54C5E" w:themeColor="accent6" w:sz="4" w:space="0"/>
          <w:bottom w:val="single" w:color="E54C5E" w:themeColor="accent6" w:sz="4" w:space="0"/>
          <w:right w:val="single" w:color="E54C5E" w:themeColor="accent6" w:sz="4" w:space="0"/>
        </w:tcBorders>
      </w:tcPr>
    </w:tblStylePr>
    <w:tblStylePr w:type="lastCol">
      <w:rPr>
        <w:b/>
        <w:color w:val="404040"/>
      </w:rPr>
    </w:tblStylePr>
    <w:tblStylePr w:type="lastRow">
      <w:rPr>
        <w:b/>
        <w:color w:val="404040"/>
      </w:rPr>
      <w:tcPr>
        <w:tcBorders>
          <w:top w:val="single" w:color="E54C5E" w:themeColor="accent6" w:sz="4" w:space="0"/>
        </w:tcBorders>
      </w:tcPr>
    </w:tblStylePr>
  </w:style>
  <w:style w:type="table" w:styleId="716" w:customStyle="1">
    <w:name w:val="Grid Table 5 Dark"/>
    <w:basedOn w:val="635"/>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898989" w:themeColor="text1" w:themeTint="75" w:fill="898989" w:themeFill="text1" w:themeFillTint="75"/>
      </w:tcPr>
    </w:tblStylePr>
    <w:tblStylePr w:type="band1Vert">
      <w:tcPr>
        <w:shd w:val="clear" w:color="898989" w:themeColor="text1" w:themeTint="75" w:fill="898989" w:themeFill="text1" w:themeFillTint="75"/>
      </w:tcPr>
    </w:tblStylePr>
    <w:tblStylePr w:type="firstCol">
      <w:rPr>
        <w:rFonts w:ascii="Arial" w:hAnsi="Arial"/>
        <w:b/>
        <w:color w:val="ffffff"/>
        <w:sz w:val="22"/>
      </w:rPr>
      <w:tcPr>
        <w:shd w:val="clear" w:color="000000" w:themeColor="text1" w:fill="000000" w:themeFill="text1"/>
      </w:tcPr>
    </w:tblStylePr>
    <w:tblStylePr w:type="firstRow">
      <w:rPr>
        <w:rFonts w:ascii="Arial" w:hAnsi="Arial"/>
        <w:b/>
        <w:color w:val="ffffff"/>
        <w:sz w:val="22"/>
      </w:rPr>
      <w:tcPr>
        <w:shd w:val="clear" w:color="000000" w:themeColor="text1" w:fill="000000" w:themeFill="text1"/>
      </w:tcPr>
    </w:tblStylePr>
    <w:tblStylePr w:type="lastCol">
      <w:rPr>
        <w:rFonts w:ascii="Arial" w:hAnsi="Arial"/>
        <w:b/>
        <w:color w:val="ffffff"/>
        <w:sz w:val="22"/>
      </w:rPr>
      <w:tcPr>
        <w:shd w:val="clear" w:color="000000" w:themeColor="text1" w:fill="000000" w:themeFill="text1"/>
      </w:tcPr>
    </w:tblStylePr>
    <w:tblStylePr w:type="lastRow">
      <w:rPr>
        <w:rFonts w:ascii="Arial" w:hAnsi="Arial"/>
        <w:b/>
        <w:color w:val="ffffff"/>
        <w:sz w:val="22"/>
      </w:rPr>
      <w:tcPr>
        <w:shd w:val="clear" w:color="000000" w:themeColor="text1" w:fill="000000" w:themeFill="text1"/>
        <w:tcBorders>
          <w:top w:val="single" w:color="FFFFFF" w:themeColor="light1" w:sz="4" w:space="0"/>
        </w:tcBorders>
      </w:tcPr>
    </w:tblStylePr>
  </w:style>
  <w:style w:type="table" w:styleId="717" w:customStyle="1">
    <w:name w:val="Grid Table 5 Dark- Accent 1"/>
    <w:basedOn w:val="635"/>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abbfe7" w:themeColor="accent1" w:themeTint="75" w:fill="abbfe7" w:themeFill="accent1" w:themeFillTint="75"/>
      </w:tcPr>
    </w:tblStylePr>
    <w:tblStylePr w:type="band1Vert">
      <w:tcPr>
        <w:shd w:val="clear" w:color="abbfe7" w:themeColor="accent1" w:themeTint="75" w:fill="abbfe7" w:themeFill="accent1" w:themeFillTint="75"/>
      </w:tcPr>
    </w:tblStylePr>
    <w:tblStylePr w:type="firstCol">
      <w:rPr>
        <w:rFonts w:ascii="Arial" w:hAnsi="Arial"/>
        <w:b/>
        <w:color w:val="ffffff"/>
        <w:sz w:val="22"/>
      </w:rPr>
      <w:tcPr>
        <w:shd w:val="clear" w:color="4874cb" w:themeColor="accent1" w:fill="4874cb" w:themeFill="accent1"/>
      </w:tcPr>
    </w:tblStylePr>
    <w:tblStylePr w:type="firstRow">
      <w:rPr>
        <w:rFonts w:ascii="Arial" w:hAnsi="Arial"/>
        <w:b/>
        <w:color w:val="ffffff"/>
        <w:sz w:val="22"/>
      </w:rPr>
      <w:tcPr>
        <w:shd w:val="clear" w:color="4874cb" w:themeColor="accent1" w:fill="4874cb" w:themeFill="accent1"/>
      </w:tcPr>
    </w:tblStylePr>
    <w:tblStylePr w:type="lastCol">
      <w:rPr>
        <w:rFonts w:ascii="Arial" w:hAnsi="Arial"/>
        <w:b/>
        <w:color w:val="ffffff"/>
        <w:sz w:val="22"/>
      </w:rPr>
      <w:tcPr>
        <w:shd w:val="clear" w:color="4874cb" w:themeColor="accent1" w:fill="4874cb" w:themeFill="accent1"/>
      </w:tcPr>
    </w:tblStylePr>
    <w:tblStylePr w:type="lastRow">
      <w:rPr>
        <w:rFonts w:ascii="Arial" w:hAnsi="Arial"/>
        <w:b/>
        <w:color w:val="ffffff"/>
        <w:sz w:val="22"/>
      </w:rPr>
      <w:tcPr>
        <w:shd w:val="clear" w:color="4874cb" w:themeColor="accent1" w:fill="4874cb" w:themeFill="accent1"/>
        <w:tcBorders>
          <w:top w:val="single" w:color="FFFFFF" w:themeColor="light1" w:sz="4" w:space="0"/>
        </w:tcBorders>
      </w:tcPr>
    </w:tblStylePr>
  </w:style>
  <w:style w:type="table" w:styleId="718" w:customStyle="1">
    <w:name w:val="Grid Table 5 Dark - Accent 2"/>
    <w:basedOn w:val="635"/>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f7c59f" w:themeColor="accent2" w:themeTint="75" w:fill="f7c59f" w:themeFill="accent2" w:themeFillTint="75"/>
      </w:tcPr>
    </w:tblStylePr>
    <w:tblStylePr w:type="band1Vert">
      <w:tcPr>
        <w:shd w:val="clear" w:color="f7c59f" w:themeColor="accent2" w:themeTint="75" w:fill="f7c59f" w:themeFill="accent2" w:themeFillTint="75"/>
      </w:tcPr>
    </w:tblStylePr>
    <w:tblStylePr w:type="firstCol">
      <w:rPr>
        <w:rFonts w:ascii="Arial" w:hAnsi="Arial"/>
        <w:b/>
        <w:color w:val="ffffff"/>
        <w:sz w:val="22"/>
      </w:rPr>
      <w:tcPr>
        <w:shd w:val="clear" w:color="ee822f" w:themeColor="accent2" w:fill="ee822f" w:themeFill="accent2"/>
      </w:tcPr>
    </w:tblStylePr>
    <w:tblStylePr w:type="firstRow">
      <w:rPr>
        <w:rFonts w:ascii="Arial" w:hAnsi="Arial"/>
        <w:b/>
        <w:color w:val="ffffff"/>
        <w:sz w:val="22"/>
      </w:rPr>
      <w:tcPr>
        <w:shd w:val="clear" w:color="ee822f" w:themeColor="accent2" w:fill="ee822f" w:themeFill="accent2"/>
      </w:tcPr>
    </w:tblStylePr>
    <w:tblStylePr w:type="lastCol">
      <w:rPr>
        <w:rFonts w:ascii="Arial" w:hAnsi="Arial"/>
        <w:b/>
        <w:color w:val="ffffff"/>
        <w:sz w:val="22"/>
      </w:rPr>
      <w:tcPr>
        <w:shd w:val="clear" w:color="ee822f" w:themeColor="accent2" w:fill="ee822f" w:themeFill="accent2"/>
      </w:tcPr>
    </w:tblStylePr>
    <w:tblStylePr w:type="lastRow">
      <w:rPr>
        <w:rFonts w:ascii="Arial" w:hAnsi="Arial"/>
        <w:b/>
        <w:color w:val="ffffff"/>
        <w:sz w:val="22"/>
      </w:rPr>
      <w:tcPr>
        <w:shd w:val="clear" w:color="ee822f" w:themeColor="accent2" w:fill="ee822f" w:themeFill="accent2"/>
        <w:tcBorders>
          <w:top w:val="single" w:color="FFFFFF" w:themeColor="light1" w:sz="4" w:space="0"/>
        </w:tcBorders>
      </w:tcPr>
    </w:tblStylePr>
  </w:style>
  <w:style w:type="table" w:styleId="719" w:customStyle="1">
    <w:name w:val="Grid Table 5 Dark - Accent 3"/>
    <w:basedOn w:val="635"/>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fde185" w:themeColor="accent3" w:themeTint="75" w:fill="fde185" w:themeFill="accent3" w:themeFillTint="75"/>
      </w:tcPr>
    </w:tblStylePr>
    <w:tblStylePr w:type="band1Vert">
      <w:tcPr>
        <w:shd w:val="clear" w:color="fde185" w:themeColor="accent3" w:themeTint="75" w:fill="fde185" w:themeFill="accent3" w:themeFillTint="75"/>
      </w:tcPr>
    </w:tblStylePr>
    <w:tblStylePr w:type="firstCol">
      <w:rPr>
        <w:rFonts w:ascii="Arial" w:hAnsi="Arial"/>
        <w:b/>
        <w:color w:val="ffffff"/>
        <w:sz w:val="22"/>
      </w:rPr>
      <w:tcPr>
        <w:shd w:val="clear" w:color="f2ba02" w:themeColor="accent3" w:fill="f2ba02" w:themeFill="accent3"/>
      </w:tcPr>
    </w:tblStylePr>
    <w:tblStylePr w:type="firstRow">
      <w:rPr>
        <w:rFonts w:ascii="Arial" w:hAnsi="Arial"/>
        <w:b/>
        <w:color w:val="ffffff"/>
        <w:sz w:val="22"/>
      </w:rPr>
      <w:tcPr>
        <w:shd w:val="clear" w:color="f2ba02" w:themeColor="accent3" w:fill="f2ba02" w:themeFill="accent3"/>
      </w:tcPr>
    </w:tblStylePr>
    <w:tblStylePr w:type="lastCol">
      <w:rPr>
        <w:rFonts w:ascii="Arial" w:hAnsi="Arial"/>
        <w:b/>
        <w:color w:val="ffffff"/>
        <w:sz w:val="22"/>
      </w:rPr>
      <w:tcPr>
        <w:shd w:val="clear" w:color="f2ba02" w:themeColor="accent3" w:fill="f2ba02" w:themeFill="accent3"/>
      </w:tcPr>
    </w:tblStylePr>
    <w:tblStylePr w:type="lastRow">
      <w:rPr>
        <w:rFonts w:ascii="Arial" w:hAnsi="Arial"/>
        <w:b/>
        <w:color w:val="ffffff"/>
        <w:sz w:val="22"/>
      </w:rPr>
      <w:tcPr>
        <w:shd w:val="clear" w:color="f2ba02" w:themeColor="accent3" w:fill="f2ba02" w:themeFill="accent3"/>
        <w:tcBorders>
          <w:top w:val="single" w:color="FFFFFF" w:themeColor="light1" w:sz="4" w:space="0"/>
        </w:tcBorders>
      </w:tcPr>
    </w:tblStylePr>
  </w:style>
  <w:style w:type="table" w:styleId="720" w:customStyle="1">
    <w:name w:val="Grid Table 5 Dark- Accent 4"/>
    <w:basedOn w:val="635"/>
    <w:uiPriority w:val="99"/>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bfe0a8" w:themeColor="accent4" w:themeTint="75" w:fill="bfe0a8" w:themeFill="accent4" w:themeFillTint="75"/>
      </w:tcPr>
    </w:tblStylePr>
    <w:tblStylePr w:type="band1Vert">
      <w:tcPr>
        <w:shd w:val="clear" w:color="bfe0a8" w:themeColor="accent4" w:themeTint="75" w:fill="bfe0a8" w:themeFill="accent4" w:themeFillTint="75"/>
      </w:tcPr>
    </w:tblStylePr>
    <w:tblStylePr w:type="firstCol">
      <w:rPr>
        <w:rFonts w:ascii="Arial" w:hAnsi="Arial"/>
        <w:b/>
        <w:color w:val="ffffff"/>
        <w:sz w:val="22"/>
      </w:rPr>
      <w:tcPr>
        <w:shd w:val="clear" w:color="75bd42" w:themeColor="accent4" w:fill="75bd42" w:themeFill="accent4"/>
      </w:tcPr>
    </w:tblStylePr>
    <w:tblStylePr w:type="firstRow">
      <w:rPr>
        <w:rFonts w:ascii="Arial" w:hAnsi="Arial"/>
        <w:b/>
        <w:color w:val="ffffff"/>
        <w:sz w:val="22"/>
      </w:rPr>
      <w:tcPr>
        <w:shd w:val="clear" w:color="75bd42" w:themeColor="accent4" w:fill="75bd42" w:themeFill="accent4"/>
      </w:tcPr>
    </w:tblStylePr>
    <w:tblStylePr w:type="lastCol">
      <w:rPr>
        <w:rFonts w:ascii="Arial" w:hAnsi="Arial"/>
        <w:b/>
        <w:color w:val="ffffff"/>
        <w:sz w:val="22"/>
      </w:rPr>
      <w:tcPr>
        <w:shd w:val="clear" w:color="75bd42" w:themeColor="accent4" w:fill="75bd42" w:themeFill="accent4"/>
      </w:tcPr>
    </w:tblStylePr>
    <w:tblStylePr w:type="lastRow">
      <w:rPr>
        <w:rFonts w:ascii="Arial" w:hAnsi="Arial"/>
        <w:b/>
        <w:color w:val="ffffff"/>
        <w:sz w:val="22"/>
      </w:rPr>
      <w:tcPr>
        <w:shd w:val="clear" w:color="75bd42" w:themeColor="accent4" w:fill="75bd42" w:themeFill="accent4"/>
        <w:tcBorders>
          <w:top w:val="single" w:color="FFFFFF" w:themeColor="light1" w:sz="4" w:space="0"/>
        </w:tcBorders>
      </w:tcPr>
    </w:tblStylePr>
  </w:style>
  <w:style w:type="table" w:styleId="721" w:customStyle="1">
    <w:name w:val="Grid Table 5 Dark - Accent 5"/>
    <w:basedOn w:val="635"/>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9be6e0" w:themeColor="accent5" w:themeTint="75" w:fill="9be6e0" w:themeFill="accent5" w:themeFillTint="75"/>
      </w:tcPr>
    </w:tblStylePr>
    <w:tblStylePr w:type="band1Vert">
      <w:tcPr>
        <w:shd w:val="clear" w:color="9be6e0" w:themeColor="accent5" w:themeTint="75" w:fill="9be6e0" w:themeFill="accent5" w:themeFillTint="75"/>
      </w:tcPr>
    </w:tblStylePr>
    <w:tblStylePr w:type="firstCol">
      <w:rPr>
        <w:rFonts w:ascii="Arial" w:hAnsi="Arial"/>
        <w:b/>
        <w:color w:val="ffffff"/>
        <w:sz w:val="22"/>
      </w:rPr>
      <w:tcPr>
        <w:shd w:val="clear" w:color="30c0b4" w:themeColor="accent5" w:fill="30c0b4" w:themeFill="accent5"/>
      </w:tcPr>
    </w:tblStylePr>
    <w:tblStylePr w:type="firstRow">
      <w:rPr>
        <w:rFonts w:ascii="Arial" w:hAnsi="Arial"/>
        <w:b/>
        <w:color w:val="ffffff"/>
        <w:sz w:val="22"/>
      </w:rPr>
      <w:tcPr>
        <w:shd w:val="clear" w:color="30c0b4" w:themeColor="accent5" w:fill="30c0b4" w:themeFill="accent5"/>
      </w:tcPr>
    </w:tblStylePr>
    <w:tblStylePr w:type="lastCol">
      <w:rPr>
        <w:rFonts w:ascii="Arial" w:hAnsi="Arial"/>
        <w:b/>
        <w:color w:val="ffffff"/>
        <w:sz w:val="22"/>
      </w:rPr>
      <w:tcPr>
        <w:shd w:val="clear" w:color="30c0b4" w:themeColor="accent5" w:fill="30c0b4" w:themeFill="accent5"/>
      </w:tcPr>
    </w:tblStylePr>
    <w:tblStylePr w:type="lastRow">
      <w:rPr>
        <w:rFonts w:ascii="Arial" w:hAnsi="Arial"/>
        <w:b/>
        <w:color w:val="ffffff"/>
        <w:sz w:val="22"/>
      </w:rPr>
      <w:tcPr>
        <w:shd w:val="clear" w:color="30c0b4" w:themeColor="accent5" w:fill="30c0b4" w:themeFill="accent5"/>
        <w:tcBorders>
          <w:top w:val="single" w:color="FFFFFF" w:themeColor="light1" w:sz="4" w:space="0"/>
        </w:tcBorders>
      </w:tcPr>
    </w:tblStylePr>
  </w:style>
  <w:style w:type="table" w:styleId="722" w:customStyle="1">
    <w:name w:val="Grid Table 5 Dark - Accent 6"/>
    <w:basedOn w:val="635"/>
    <w:uiPriority w:val="99"/>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f3acb5" w:themeColor="accent6" w:themeTint="75" w:fill="f3acb5" w:themeFill="accent6" w:themeFillTint="75"/>
      </w:tcPr>
    </w:tblStylePr>
    <w:tblStylePr w:type="band1Vert">
      <w:tcPr>
        <w:shd w:val="clear" w:color="f3acb5" w:themeColor="accent6" w:themeTint="75" w:fill="f3acb5" w:themeFill="accent6" w:themeFillTint="75"/>
      </w:tcPr>
    </w:tblStylePr>
    <w:tblStylePr w:type="firstCol">
      <w:rPr>
        <w:rFonts w:ascii="Arial" w:hAnsi="Arial"/>
        <w:b/>
        <w:color w:val="ffffff"/>
        <w:sz w:val="22"/>
      </w:rPr>
      <w:tcPr>
        <w:shd w:val="clear" w:color="e54c5e" w:themeColor="accent6" w:fill="e54c5e" w:themeFill="accent6"/>
      </w:tcPr>
    </w:tblStylePr>
    <w:tblStylePr w:type="firstRow">
      <w:rPr>
        <w:rFonts w:ascii="Arial" w:hAnsi="Arial"/>
        <w:b/>
        <w:color w:val="ffffff"/>
        <w:sz w:val="22"/>
      </w:rPr>
      <w:tcPr>
        <w:shd w:val="clear" w:color="e54c5e" w:themeColor="accent6" w:fill="e54c5e" w:themeFill="accent6"/>
      </w:tcPr>
    </w:tblStylePr>
    <w:tblStylePr w:type="lastCol">
      <w:rPr>
        <w:rFonts w:ascii="Arial" w:hAnsi="Arial"/>
        <w:b/>
        <w:color w:val="ffffff"/>
        <w:sz w:val="22"/>
      </w:rPr>
      <w:tcPr>
        <w:shd w:val="clear" w:color="e54c5e" w:themeColor="accent6" w:fill="e54c5e" w:themeFill="accent6"/>
      </w:tcPr>
    </w:tblStylePr>
    <w:tblStylePr w:type="lastRow">
      <w:rPr>
        <w:rFonts w:ascii="Arial" w:hAnsi="Arial"/>
        <w:b/>
        <w:color w:val="ffffff"/>
        <w:sz w:val="22"/>
      </w:rPr>
      <w:tcPr>
        <w:shd w:val="clear" w:color="e54c5e" w:themeColor="accent6" w:fill="e54c5e" w:themeFill="accent6"/>
        <w:tcBorders>
          <w:top w:val="single" w:color="FFFFFF" w:themeColor="light1" w:sz="4" w:space="0"/>
        </w:tcBorders>
      </w:tcPr>
    </w:tblStylePr>
  </w:style>
  <w:style w:type="table" w:styleId="723" w:customStyle="1">
    <w:name w:val="Grid Table 6 Colorful"/>
    <w:basedOn w:val="635"/>
    <w:uiPriority w:val="99"/>
    <w:pPr>
      <w:spacing w:after="0" w:line="240" w:lineRule="auto"/>
    </w:pPr>
    <w:tblPr>
      <w:tblBorders>
        <w:top w:val="single" w:color="7E7E7E" w:themeColor="text1" w:themeTint="80" w:sz="4" w:space="0"/>
        <w:left w:val="single" w:color="7E7E7E" w:themeColor="text1" w:themeTint="80" w:sz="4" w:space="0"/>
        <w:bottom w:val="single" w:color="7E7E7E" w:themeColor="text1" w:themeTint="80" w:sz="4" w:space="0"/>
        <w:right w:val="single" w:color="7E7E7E" w:themeColor="text1" w:themeTint="80" w:sz="4" w:space="0"/>
        <w:insideH w:val="single" w:color="7E7E7E" w:themeColor="text1" w:themeTint="80" w:sz="4" w:space="0"/>
        <w:insideV w:val="single" w:color="7E7E7E" w:themeColor="text1" w:themeTint="80" w:sz="4" w:space="0"/>
      </w:tblBorders>
    </w:tblPr>
    <w:tblStylePr w:type="band1Horz">
      <w:rPr>
        <w:rFonts w:ascii="Arial" w:hAnsi="Arial"/>
        <w:color w:val="7e7e7e" w:themeColor="text1" w:themeTint="80"/>
        <w:sz w:val="22"/>
      </w:rPr>
      <w:tcPr>
        <w:shd w:val="clear" w:color="cacaca" w:themeColor="text1" w:themeTint="34" w:fill="cacaca" w:themeFill="text1" w:themeFillTint="34"/>
      </w:tcPr>
    </w:tblStylePr>
    <w:tblStylePr w:type="band1Vert">
      <w:tcPr>
        <w:shd w:val="clear" w:color="cacaca" w:themeColor="text1" w:themeTint="34" w:fill="cacaca" w:themeFill="text1" w:themeFillTint="34"/>
      </w:tcPr>
    </w:tblStylePr>
    <w:tblStylePr w:type="band2Horz">
      <w:rPr>
        <w:rFonts w:ascii="Arial" w:hAnsi="Arial"/>
        <w:color w:val="7e7e7e" w:themeColor="text1" w:themeTint="80"/>
        <w:sz w:val="22"/>
      </w:rPr>
    </w:tblStylePr>
    <w:tblStylePr w:type="firstCol">
      <w:rPr>
        <w:b/>
        <w:color w:val="7e7e7e" w:themeColor="text1" w:themeTint="80"/>
      </w:rPr>
    </w:tblStylePr>
    <w:tblStylePr w:type="firstRow">
      <w:rPr>
        <w:b/>
        <w:color w:val="7e7e7e" w:themeColor="text1" w:themeTint="80"/>
      </w:rPr>
      <w:tcPr>
        <w:tcBorders>
          <w:bottom w:val="single" w:color="7E7E7E" w:themeColor="text1" w:themeTint="80" w:sz="12" w:space="0"/>
        </w:tcBorders>
      </w:tcPr>
    </w:tblStylePr>
    <w:tblStylePr w:type="lastCol">
      <w:rPr>
        <w:b/>
        <w:color w:val="7e7e7e" w:themeColor="text1" w:themeTint="80"/>
      </w:rPr>
    </w:tblStylePr>
    <w:tblStylePr w:type="lastRow">
      <w:rPr>
        <w:b/>
        <w:color w:val="7e7e7e" w:themeColor="text1" w:themeTint="80"/>
      </w:rPr>
    </w:tblStylePr>
  </w:style>
  <w:style w:type="table" w:styleId="724" w:customStyle="1">
    <w:name w:val="Grid Table 6 Colorful - Accent 1"/>
    <w:basedOn w:val="635"/>
    <w:uiPriority w:val="99"/>
    <w:pPr>
      <w:spacing w:after="0" w:line="240" w:lineRule="auto"/>
    </w:pPr>
    <w:tblPr>
      <w:tblBorders>
        <w:top w:val="single" w:color="A3B9E4" w:themeColor="accent1" w:themeTint="80" w:sz="4" w:space="0"/>
        <w:left w:val="single" w:color="A3B9E4" w:themeColor="accent1" w:themeTint="80" w:sz="4" w:space="0"/>
        <w:bottom w:val="single" w:color="A3B9E4" w:themeColor="accent1" w:themeTint="80" w:sz="4" w:space="0"/>
        <w:right w:val="single" w:color="A3B9E4" w:themeColor="accent1" w:themeTint="80" w:sz="4" w:space="0"/>
        <w:insideH w:val="single" w:color="A3B9E4" w:themeColor="accent1" w:themeTint="80" w:sz="4" w:space="0"/>
        <w:insideV w:val="single" w:color="A3B9E4" w:themeColor="accent1" w:themeTint="80" w:sz="4" w:space="0"/>
      </w:tblBorders>
    </w:tblPr>
    <w:tblStylePr w:type="band1Horz">
      <w:rPr>
        <w:rFonts w:ascii="Arial" w:hAnsi="Arial"/>
        <w:color w:val="a3b9e4" w:themeColor="accent1" w:themeTint="80"/>
        <w:sz w:val="22"/>
      </w:rPr>
      <w:tcPr>
        <w:shd w:val="clear" w:color="d9e2f4" w:themeColor="accent1" w:themeTint="34" w:fill="d9e2f4" w:themeFill="accent1" w:themeFillTint="34"/>
      </w:tcPr>
    </w:tblStylePr>
    <w:tblStylePr w:type="band1Vert">
      <w:tcPr>
        <w:shd w:val="clear" w:color="d9e2f4" w:themeColor="accent1" w:themeTint="34" w:fill="d9e2f4" w:themeFill="accent1" w:themeFillTint="34"/>
      </w:tcPr>
    </w:tblStylePr>
    <w:tblStylePr w:type="band2Horz">
      <w:rPr>
        <w:rFonts w:ascii="Arial" w:hAnsi="Arial"/>
        <w:color w:val="a3b9e4" w:themeColor="accent1" w:themeTint="80"/>
        <w:sz w:val="22"/>
      </w:rPr>
    </w:tblStylePr>
    <w:tblStylePr w:type="firstCol">
      <w:rPr>
        <w:b/>
        <w:color w:val="a3b9e4" w:themeColor="accent1" w:themeTint="80"/>
      </w:rPr>
    </w:tblStylePr>
    <w:tblStylePr w:type="firstRow">
      <w:rPr>
        <w:b/>
        <w:color w:val="a3b9e4" w:themeColor="accent1" w:themeTint="80"/>
      </w:rPr>
      <w:tcPr>
        <w:tcBorders>
          <w:bottom w:val="single" w:color="A3B9E4" w:themeColor="accent1" w:themeTint="80" w:sz="12" w:space="0"/>
        </w:tcBorders>
      </w:tcPr>
    </w:tblStylePr>
    <w:tblStylePr w:type="lastCol">
      <w:rPr>
        <w:b/>
        <w:color w:val="a3b9e4" w:themeColor="accent1" w:themeTint="80"/>
      </w:rPr>
    </w:tblStylePr>
    <w:tblStylePr w:type="lastRow">
      <w:rPr>
        <w:b/>
        <w:color w:val="a3b9e4" w:themeColor="accent1" w:themeTint="80"/>
      </w:rPr>
    </w:tblStylePr>
  </w:style>
  <w:style w:type="table" w:styleId="725" w:customStyle="1">
    <w:name w:val="Grid Table 6 Colorful - Accent 2"/>
    <w:basedOn w:val="635"/>
    <w:uiPriority w:val="99"/>
    <w:qFormat/>
    <w:pPr>
      <w:spacing w:after="0" w:line="240" w:lineRule="auto"/>
    </w:pPr>
    <w:tblPr>
      <w:tblBorders>
        <w:top w:val="single" w:color="F4B483" w:themeColor="accent2" w:themeTint="97" w:sz="4" w:space="0"/>
        <w:left w:val="single" w:color="F4B483" w:themeColor="accent2" w:themeTint="97" w:sz="4" w:space="0"/>
        <w:bottom w:val="single" w:color="F4B483" w:themeColor="accent2" w:themeTint="97" w:sz="4" w:space="0"/>
        <w:right w:val="single" w:color="F4B483" w:themeColor="accent2" w:themeTint="97" w:sz="4" w:space="0"/>
        <w:insideH w:val="single" w:color="F4B483" w:themeColor="accent2" w:themeTint="97" w:sz="4" w:space="0"/>
        <w:insideV w:val="single" w:color="F4B483" w:themeColor="accent2" w:themeTint="97" w:sz="4" w:space="0"/>
      </w:tblBorders>
    </w:tblPr>
    <w:tblStylePr w:type="band1Horz">
      <w:rPr>
        <w:rFonts w:ascii="Arial" w:hAnsi="Arial"/>
        <w:color w:val="f4b584" w:themeColor="accent2" w:themeTint="96"/>
        <w:sz w:val="22"/>
      </w:rPr>
      <w:tcPr>
        <w:shd w:val="clear" w:color="fbe6d6" w:themeColor="accent2" w:themeTint="32" w:fill="fbe6d6" w:themeFill="accent2" w:themeFillTint="32"/>
      </w:tcPr>
    </w:tblStylePr>
    <w:tblStylePr w:type="band1Vert">
      <w:tcPr>
        <w:shd w:val="clear" w:color="fbe6d6" w:themeColor="accent2" w:themeTint="32" w:fill="fbe6d6" w:themeFill="accent2" w:themeFillTint="32"/>
      </w:tcPr>
    </w:tblStylePr>
    <w:tblStylePr w:type="band2Horz">
      <w:rPr>
        <w:rFonts w:ascii="Arial" w:hAnsi="Arial"/>
        <w:color w:val="f4b584" w:themeColor="accent2" w:themeTint="96"/>
        <w:sz w:val="22"/>
      </w:rPr>
    </w:tblStylePr>
    <w:tblStylePr w:type="firstCol">
      <w:rPr>
        <w:b/>
        <w:color w:val="f4b584" w:themeColor="accent2" w:themeTint="96"/>
      </w:rPr>
    </w:tblStylePr>
    <w:tblStylePr w:type="firstRow">
      <w:rPr>
        <w:b/>
        <w:color w:val="f4b584" w:themeColor="accent2" w:themeTint="96"/>
      </w:rPr>
      <w:tcPr>
        <w:tcBorders>
          <w:bottom w:val="single" w:color="F4B483" w:themeColor="accent2" w:themeTint="97" w:sz="12" w:space="0"/>
        </w:tcBorders>
      </w:tcPr>
    </w:tblStylePr>
    <w:tblStylePr w:type="lastCol">
      <w:rPr>
        <w:b/>
        <w:color w:val="f4b584" w:themeColor="accent2" w:themeTint="96"/>
      </w:rPr>
    </w:tblStylePr>
    <w:tblStylePr w:type="lastRow">
      <w:rPr>
        <w:b/>
        <w:color w:val="f4b584" w:themeColor="accent2" w:themeTint="96"/>
      </w:rPr>
    </w:tblStylePr>
  </w:style>
  <w:style w:type="table" w:styleId="726" w:customStyle="1">
    <w:name w:val="Grid Table 6 Colorful - Accent 3"/>
    <w:basedOn w:val="635"/>
    <w:uiPriority w:val="99"/>
    <w:qFormat/>
    <w:pPr>
      <w:spacing w:after="0" w:line="240" w:lineRule="auto"/>
    </w:pPr>
    <w:tblPr>
      <w:tblBorders>
        <w:top w:val="single" w:color="F3BA02" w:themeColor="accent3" w:themeTint="FE" w:sz="4" w:space="0"/>
        <w:left w:val="single" w:color="F3BA02" w:themeColor="accent3" w:themeTint="FE" w:sz="4" w:space="0"/>
        <w:bottom w:val="single" w:color="F3BA02" w:themeColor="accent3" w:themeTint="FE" w:sz="4" w:space="0"/>
        <w:right w:val="single" w:color="F3BA02" w:themeColor="accent3" w:themeTint="FE" w:sz="4" w:space="0"/>
        <w:insideH w:val="single" w:color="F3BA02" w:themeColor="accent3" w:themeTint="FE" w:sz="4" w:space="0"/>
        <w:insideV w:val="single" w:color="F3BA02" w:themeColor="accent3" w:themeTint="FE" w:sz="4" w:space="0"/>
      </w:tblBorders>
    </w:tblPr>
    <w:tblStylePr w:type="band1Horz">
      <w:rPr>
        <w:rFonts w:ascii="Arial" w:hAnsi="Arial"/>
        <w:color w:val="f1b901" w:themeColor="accent3" w:themeTint="FF"/>
        <w:sz w:val="22"/>
      </w:rPr>
      <w:tcPr>
        <w:shd w:val="clear" w:color="fef2c9" w:themeColor="accent3" w:themeTint="34" w:fill="fef2c9" w:themeFill="accent3" w:themeFillTint="34"/>
      </w:tcPr>
    </w:tblStylePr>
    <w:tblStylePr w:type="band1Vert">
      <w:tcPr>
        <w:shd w:val="clear" w:color="fef2c9" w:themeColor="accent3" w:themeTint="34" w:fill="fef2c9" w:themeFill="accent3" w:themeFillTint="34"/>
      </w:tcPr>
    </w:tblStylePr>
    <w:tblStylePr w:type="band2Horz">
      <w:rPr>
        <w:rFonts w:ascii="Arial" w:hAnsi="Arial"/>
        <w:color w:val="f1b901" w:themeColor="accent3" w:themeTint="FF"/>
        <w:sz w:val="22"/>
      </w:rPr>
    </w:tblStylePr>
    <w:tblStylePr w:type="firstCol">
      <w:rPr>
        <w:b/>
        <w:color w:val="f1b901" w:themeColor="accent3" w:themeTint="FF"/>
      </w:rPr>
    </w:tblStylePr>
    <w:tblStylePr w:type="firstRow">
      <w:rPr>
        <w:b/>
        <w:color w:val="f1b901" w:themeColor="accent3" w:themeTint="FF"/>
      </w:rPr>
      <w:tcPr>
        <w:tcBorders>
          <w:bottom w:val="single" w:color="F3BA02" w:themeColor="accent3" w:themeTint="FE" w:sz="12" w:space="0"/>
        </w:tcBorders>
      </w:tcPr>
    </w:tblStylePr>
    <w:tblStylePr w:type="lastCol">
      <w:rPr>
        <w:b/>
        <w:color w:val="f1b901" w:themeColor="accent3" w:themeTint="FF"/>
      </w:rPr>
    </w:tblStylePr>
    <w:tblStylePr w:type="lastRow">
      <w:rPr>
        <w:b/>
        <w:color w:val="f1b901" w:themeColor="accent3" w:themeTint="FF"/>
      </w:rPr>
    </w:tblStylePr>
  </w:style>
  <w:style w:type="table" w:styleId="727" w:customStyle="1">
    <w:name w:val="Grid Table 6 Colorful - Accent 4"/>
    <w:basedOn w:val="635"/>
    <w:uiPriority w:val="99"/>
    <w:qFormat/>
    <w:pPr>
      <w:spacing w:after="0" w:line="240" w:lineRule="auto"/>
    </w:pPr>
    <w:tblPr>
      <w:tblBorders>
        <w:top w:val="single" w:color="ABD78C" w:themeColor="accent4" w:themeTint="9A" w:sz="4" w:space="0"/>
        <w:left w:val="single" w:color="ABD78C" w:themeColor="accent4" w:themeTint="9A" w:sz="4" w:space="0"/>
        <w:bottom w:val="single" w:color="ABD78C" w:themeColor="accent4" w:themeTint="9A" w:sz="4" w:space="0"/>
        <w:right w:val="single" w:color="ABD78C" w:themeColor="accent4" w:themeTint="9A" w:sz="4" w:space="0"/>
        <w:insideH w:val="single" w:color="ABD78C" w:themeColor="accent4" w:themeTint="9A" w:sz="4" w:space="0"/>
        <w:insideV w:val="single" w:color="ABD78C" w:themeColor="accent4" w:themeTint="9A" w:sz="4" w:space="0"/>
      </w:tblBorders>
    </w:tblPr>
    <w:tblStylePr w:type="band1Horz">
      <w:rPr>
        <w:rFonts w:ascii="Arial" w:hAnsi="Arial"/>
        <w:color w:val="acd78d" w:themeColor="accent4" w:themeTint="99"/>
        <w:sz w:val="22"/>
      </w:rPr>
      <w:tcPr>
        <w:shd w:val="clear" w:color="e2f1d8" w:themeColor="accent4" w:themeTint="34" w:fill="e2f1d8" w:themeFill="accent4" w:themeFillTint="34"/>
      </w:tcPr>
    </w:tblStylePr>
    <w:tblStylePr w:type="band1Vert">
      <w:tcPr>
        <w:shd w:val="clear" w:color="e2f1d8" w:themeColor="accent4" w:themeTint="34" w:fill="e2f1d8" w:themeFill="accent4" w:themeFillTint="34"/>
      </w:tcPr>
    </w:tblStylePr>
    <w:tblStylePr w:type="band2Horz">
      <w:rPr>
        <w:rFonts w:ascii="Arial" w:hAnsi="Arial"/>
        <w:color w:val="acd78d" w:themeColor="accent4" w:themeTint="99"/>
        <w:sz w:val="22"/>
      </w:rPr>
    </w:tblStylePr>
    <w:tblStylePr w:type="firstCol">
      <w:rPr>
        <w:b/>
        <w:color w:val="acd78d" w:themeColor="accent4" w:themeTint="99"/>
      </w:rPr>
    </w:tblStylePr>
    <w:tblStylePr w:type="firstRow">
      <w:rPr>
        <w:b/>
        <w:color w:val="acd78d" w:themeColor="accent4" w:themeTint="99"/>
      </w:rPr>
      <w:tcPr>
        <w:tcBorders>
          <w:bottom w:val="single" w:color="ABD78C" w:themeColor="accent4" w:themeTint="9A" w:sz="12" w:space="0"/>
        </w:tcBorders>
      </w:tcPr>
    </w:tblStylePr>
    <w:tblStylePr w:type="lastCol">
      <w:rPr>
        <w:b/>
        <w:color w:val="acd78d" w:themeColor="accent4" w:themeTint="99"/>
      </w:rPr>
    </w:tblStylePr>
    <w:tblStylePr w:type="lastRow">
      <w:rPr>
        <w:b/>
        <w:color w:val="acd78d" w:themeColor="accent4" w:themeTint="99"/>
      </w:rPr>
    </w:tblStylePr>
  </w:style>
  <w:style w:type="table" w:styleId="728" w:customStyle="1">
    <w:name w:val="Grid Table 6 Colorful - Accent 5"/>
    <w:basedOn w:val="635"/>
    <w:uiPriority w:val="99"/>
    <w:qFormat/>
    <w:pPr>
      <w:spacing w:after="0" w:line="240" w:lineRule="auto"/>
    </w:pPr>
    <w:tblPr>
      <w:tblBorders>
        <w:top w:val="single" w:color="30C0B4" w:themeColor="accent5" w:sz="4" w:space="0"/>
        <w:left w:val="single" w:color="30C0B4" w:themeColor="accent5" w:sz="4" w:space="0"/>
        <w:bottom w:val="single" w:color="30C0B4" w:themeColor="accent5" w:sz="4" w:space="0"/>
        <w:right w:val="single" w:color="30C0B4" w:themeColor="accent5" w:sz="4" w:space="0"/>
        <w:insideH w:val="single" w:color="30C0B4" w:themeColor="accent5" w:sz="4" w:space="0"/>
        <w:insideV w:val="single" w:color="30C0B4" w:themeColor="accent5" w:sz="4" w:space="0"/>
      </w:tblBorders>
    </w:tblPr>
    <w:tblStylePr w:type="band1Horz">
      <w:rPr>
        <w:rFonts w:ascii="Arial" w:hAnsi="Arial"/>
        <w:color w:val="1b6f68" w:themeColor="accent5" w:themeShade="94"/>
        <w:sz w:val="22"/>
      </w:rPr>
      <w:tcPr>
        <w:shd w:val="clear" w:color="d2f3f1" w:themeColor="accent5" w:themeTint="34" w:fill="d2f3f1" w:themeFill="accent5" w:themeFillTint="34"/>
      </w:tcPr>
    </w:tblStylePr>
    <w:tblStylePr w:type="band1Vert">
      <w:tcPr>
        <w:shd w:val="clear" w:color="d2f3f1" w:themeColor="accent5" w:themeTint="34" w:fill="d2f3f1" w:themeFill="accent5" w:themeFillTint="34"/>
      </w:tcPr>
    </w:tblStylePr>
    <w:tblStylePr w:type="band2Horz">
      <w:rPr>
        <w:rFonts w:ascii="Arial" w:hAnsi="Arial"/>
        <w:color w:val="1b6f68" w:themeColor="accent5" w:themeShade="94"/>
        <w:sz w:val="22"/>
      </w:rPr>
    </w:tblStylePr>
    <w:tblStylePr w:type="firstCol">
      <w:rPr>
        <w:b/>
        <w:color w:val="1b6f68" w:themeColor="accent5" w:themeShade="94"/>
      </w:rPr>
    </w:tblStylePr>
    <w:tblStylePr w:type="firstRow">
      <w:rPr>
        <w:b/>
        <w:color w:val="1b6f68" w:themeColor="accent5" w:themeShade="94"/>
      </w:rPr>
      <w:tcPr>
        <w:tcBorders>
          <w:bottom w:val="single" w:color="30C0B4" w:themeColor="accent5" w:sz="12" w:space="0"/>
        </w:tcBorders>
      </w:tcPr>
    </w:tblStylePr>
    <w:tblStylePr w:type="lastCol">
      <w:rPr>
        <w:b/>
        <w:color w:val="1b6f68" w:themeColor="accent5" w:themeShade="94"/>
      </w:rPr>
    </w:tblStylePr>
    <w:tblStylePr w:type="lastRow">
      <w:rPr>
        <w:b/>
        <w:color w:val="1b6f68" w:themeColor="accent5" w:themeShade="94"/>
      </w:rPr>
    </w:tblStylePr>
  </w:style>
  <w:style w:type="table" w:styleId="729" w:customStyle="1">
    <w:name w:val="Grid Table 6 Colorful - Accent 6"/>
    <w:basedOn w:val="635"/>
    <w:uiPriority w:val="99"/>
    <w:pPr>
      <w:spacing w:after="0" w:line="240" w:lineRule="auto"/>
    </w:pPr>
    <w:tblPr>
      <w:tblBorders>
        <w:top w:val="single" w:color="E54C5E" w:themeColor="accent6" w:sz="4" w:space="0"/>
        <w:left w:val="single" w:color="E54C5E" w:themeColor="accent6" w:sz="4" w:space="0"/>
        <w:bottom w:val="single" w:color="E54C5E" w:themeColor="accent6" w:sz="4" w:space="0"/>
        <w:right w:val="single" w:color="E54C5E" w:themeColor="accent6" w:sz="4" w:space="0"/>
        <w:insideH w:val="single" w:color="E54C5E" w:themeColor="accent6" w:sz="4" w:space="0"/>
        <w:insideV w:val="single" w:color="E54C5E" w:themeColor="accent6" w:sz="4" w:space="0"/>
      </w:tblBorders>
    </w:tblPr>
    <w:tblStylePr w:type="band1Horz">
      <w:rPr>
        <w:rFonts w:ascii="Arial" w:hAnsi="Arial"/>
        <w:color w:val="1b6f68" w:themeColor="accent5" w:themeShade="94"/>
        <w:sz w:val="22"/>
      </w:rPr>
      <w:tcPr>
        <w:shd w:val="clear" w:color="f9dade" w:themeColor="accent6" w:themeTint="34" w:fill="f9dade" w:themeFill="accent6" w:themeFillTint="34"/>
      </w:tcPr>
    </w:tblStylePr>
    <w:tblStylePr w:type="band1Vert">
      <w:tcPr>
        <w:shd w:val="clear" w:color="f9dade" w:themeColor="accent6" w:themeTint="34" w:fill="f9dade" w:themeFill="accent6" w:themeFillTint="34"/>
      </w:tcPr>
    </w:tblStylePr>
    <w:tblStylePr w:type="band2Horz">
      <w:rPr>
        <w:rFonts w:ascii="Arial" w:hAnsi="Arial"/>
        <w:color w:val="1b6f68" w:themeColor="accent5" w:themeShade="94"/>
        <w:sz w:val="22"/>
      </w:rPr>
    </w:tblStylePr>
    <w:tblStylePr w:type="firstCol">
      <w:rPr>
        <w:b/>
        <w:color w:val="1b6f68" w:themeColor="accent5" w:themeShade="94"/>
      </w:rPr>
    </w:tblStylePr>
    <w:tblStylePr w:type="firstRow">
      <w:rPr>
        <w:b/>
        <w:color w:val="1b6f68" w:themeColor="accent5" w:themeShade="94"/>
      </w:rPr>
      <w:tcPr>
        <w:tcBorders>
          <w:bottom w:val="single" w:color="E54C5E" w:themeColor="accent6" w:sz="12" w:space="0"/>
        </w:tcBorders>
      </w:tcPr>
    </w:tblStylePr>
    <w:tblStylePr w:type="lastCol">
      <w:rPr>
        <w:b/>
        <w:color w:val="1b6f68" w:themeColor="accent5" w:themeShade="94"/>
      </w:rPr>
    </w:tblStylePr>
    <w:tblStylePr w:type="lastRow">
      <w:rPr>
        <w:b/>
        <w:color w:val="1b6f68" w:themeColor="accent5" w:themeShade="94"/>
      </w:rPr>
    </w:tblStylePr>
  </w:style>
  <w:style w:type="table" w:styleId="730" w:customStyle="1">
    <w:name w:val="Grid Table 7 Colorful"/>
    <w:basedOn w:val="635"/>
    <w:uiPriority w:val="99"/>
    <w:qFormat/>
    <w:pPr>
      <w:spacing w:after="0" w:line="240" w:lineRule="auto"/>
    </w:pPr>
    <w:tblPr>
      <w:tblBorders>
        <w:bottom w:val="single" w:color="7E7E7E" w:themeColor="text1" w:themeTint="80" w:sz="4" w:space="0"/>
        <w:right w:val="single" w:color="7E7E7E" w:themeColor="text1" w:themeTint="80" w:sz="4" w:space="0"/>
        <w:insideH w:val="single" w:color="7E7E7E" w:themeColor="text1" w:themeTint="80" w:sz="4" w:space="0"/>
        <w:insideV w:val="single" w:color="7E7E7E" w:themeColor="text1" w:themeTint="80" w:sz="4" w:space="0"/>
      </w:tblBorders>
    </w:tblPr>
    <w:tblStylePr w:type="band1Horz">
      <w:rPr>
        <w:rFonts w:ascii="Arial" w:hAnsi="Arial"/>
        <w:color w:val="7e7e7e" w:themeColor="text1" w:themeTint="80"/>
        <w:sz w:val="22"/>
      </w:rPr>
      <w:tcPr>
        <w:shd w:val="clear" w:color="f1f1f1" w:themeColor="text1" w:themeTint="0D" w:fill="f1f1f1" w:themeFill="text1" w:themeFillTint="0D"/>
      </w:tcPr>
    </w:tblStylePr>
    <w:tblStylePr w:type="band1Vert">
      <w:tcPr>
        <w:shd w:val="clear" w:color="f1f1f1" w:themeColor="text1" w:themeTint="0D" w:fill="f1f1f1" w:themeFill="text1" w:themeFillTint="0D"/>
      </w:tcPr>
    </w:tblStylePr>
    <w:tblStylePr w:type="band2Horz">
      <w:rPr>
        <w:rFonts w:ascii="Arial" w:hAnsi="Arial"/>
        <w:color w:val="7e7e7e" w:themeColor="text1" w:themeTint="80"/>
        <w:sz w:val="22"/>
      </w:rPr>
    </w:tblStylePr>
    <w:tblStylePr w:type="firstCol">
      <w:rPr>
        <w:rFonts w:ascii="Arial" w:hAnsi="Arial"/>
        <w:i/>
        <w:color w:val="7e7e7e" w:themeColor="text1" w:themeTint="80"/>
        <w:sz w:val="22"/>
      </w:rPr>
      <w:pPr>
        <w:jc w:val="right"/>
      </w:pPr>
      <w:tcPr>
        <w:shd w:val="clear" w:color="ffffff" w:fill="auto"/>
        <w:tcBorders>
          <w:top w:val="none" w:color="000000" w:sz="4" w:space="0"/>
          <w:left w:val="none" w:color="000000" w:sz="4" w:space="0"/>
          <w:bottom w:val="none" w:color="000000" w:sz="4" w:space="0"/>
          <w:right w:val="single" w:color="7E7E7E" w:themeColor="text1" w:themeTint="80" w:sz="4" w:space="0"/>
        </w:tcBorders>
      </w:tcPr>
    </w:tblStylePr>
    <w:tblStylePr w:type="firstRow">
      <w:rPr>
        <w:rFonts w:ascii="Arial" w:hAnsi="Arial"/>
        <w:b/>
        <w:color w:val="7e7e7e" w:themeColor="text1" w:themeTint="80"/>
        <w:sz w:val="22"/>
      </w:rPr>
      <w:tcPr>
        <w:shd w:val="clear" w:color="ffffff" w:themeColor="light1" w:fill="ffffff" w:themeFill="light1"/>
        <w:tcBorders>
          <w:top w:val="none" w:color="000000" w:sz="4" w:space="0"/>
          <w:left w:val="none" w:color="000000" w:sz="4" w:space="0"/>
          <w:bottom w:val="single" w:color="7E7E7E" w:themeColor="text1" w:themeTint="80" w:sz="4" w:space="0"/>
          <w:right w:val="none" w:color="000000" w:sz="4" w:space="0"/>
        </w:tcBorders>
      </w:tcPr>
    </w:tblStylePr>
    <w:tblStylePr w:type="lastCol">
      <w:rPr>
        <w:rFonts w:ascii="Arial" w:hAnsi="Arial"/>
        <w:i/>
        <w:color w:val="7e7e7e" w:themeColor="text1" w:themeTint="80"/>
        <w:sz w:val="22"/>
      </w:rPr>
      <w:tcPr>
        <w:shd w:val="clear" w:color="ffffff" w:fill="auto"/>
        <w:tcBorders>
          <w:top w:val="none" w:color="000000" w:sz="4" w:space="0"/>
          <w:left w:val="single" w:color="7E7E7E" w:themeColor="text1" w:themeTint="80" w:sz="4" w:space="0"/>
          <w:bottom w:val="none" w:color="000000" w:sz="4" w:space="0"/>
          <w:right w:val="none" w:color="000000" w:sz="4" w:space="0"/>
        </w:tcBorders>
      </w:tcPr>
    </w:tblStylePr>
    <w:tblStylePr w:type="lastRow">
      <w:rPr>
        <w:rFonts w:ascii="Arial" w:hAnsi="Arial"/>
        <w:b/>
        <w:color w:val="7e7e7e" w:themeColor="text1" w:themeTint="80"/>
        <w:sz w:val="22"/>
      </w:rPr>
      <w:tcPr>
        <w:shd w:val="clear" w:color="ffffff" w:themeColor="light1" w:fill="ffffff" w:themeFill="light1"/>
        <w:tcBorders>
          <w:top w:val="single" w:color="7E7E7E" w:themeColor="text1" w:themeTint="80" w:sz="4" w:space="0"/>
          <w:left w:val="none" w:color="000000" w:sz="4" w:space="0"/>
          <w:bottom w:val="none" w:color="000000" w:sz="4" w:space="0"/>
          <w:right w:val="none" w:color="000000" w:sz="4" w:space="0"/>
        </w:tcBorders>
      </w:tcPr>
    </w:tblStylePr>
  </w:style>
  <w:style w:type="table" w:styleId="731" w:customStyle="1">
    <w:name w:val="Grid Table 7 Colorful - Accent 1"/>
    <w:basedOn w:val="635"/>
    <w:uiPriority w:val="99"/>
    <w:qFormat/>
    <w:pPr>
      <w:spacing w:after="0" w:line="240" w:lineRule="auto"/>
    </w:pPr>
    <w:tblPr>
      <w:tblBorders>
        <w:bottom w:val="single" w:color="A3B9E4" w:themeColor="accent1" w:themeTint="80" w:sz="4" w:space="0"/>
        <w:right w:val="single" w:color="A3B9E4" w:themeColor="accent1" w:themeTint="80" w:sz="4" w:space="0"/>
        <w:insideH w:val="single" w:color="A3B9E4" w:themeColor="accent1" w:themeTint="80" w:sz="4" w:space="0"/>
        <w:insideV w:val="single" w:color="A3B9E4" w:themeColor="accent1" w:themeTint="80" w:sz="4" w:space="0"/>
      </w:tblBorders>
    </w:tblPr>
    <w:tblStylePr w:type="band1Horz">
      <w:rPr>
        <w:rFonts w:ascii="Arial" w:hAnsi="Arial"/>
        <w:color w:val="a3b9e4" w:themeColor="accent1" w:themeTint="80"/>
        <w:sz w:val="22"/>
      </w:rPr>
      <w:tcPr>
        <w:shd w:val="clear" w:color="d9e2f4" w:themeColor="accent1" w:themeTint="34" w:fill="d9e2f4" w:themeFill="accent1" w:themeFillTint="34"/>
      </w:tcPr>
    </w:tblStylePr>
    <w:tblStylePr w:type="band1Vert">
      <w:tcPr>
        <w:shd w:val="clear" w:color="d9e2f4" w:themeColor="accent1" w:themeTint="34" w:fill="d9e2f4" w:themeFill="accent1" w:themeFillTint="34"/>
      </w:tcPr>
    </w:tblStylePr>
    <w:tblStylePr w:type="band2Horz">
      <w:rPr>
        <w:rFonts w:ascii="Arial" w:hAnsi="Arial"/>
        <w:color w:val="a3b9e4" w:themeColor="accent1" w:themeTint="80"/>
        <w:sz w:val="22"/>
      </w:rPr>
    </w:tblStylePr>
    <w:tblStylePr w:type="firstCol">
      <w:rPr>
        <w:rFonts w:ascii="Arial" w:hAnsi="Arial"/>
        <w:i/>
        <w:color w:val="a3b9e4" w:themeColor="accent1" w:themeTint="80"/>
        <w:sz w:val="22"/>
      </w:rPr>
      <w:pPr>
        <w:jc w:val="right"/>
      </w:pPr>
      <w:tcPr>
        <w:shd w:val="clear" w:color="ffffff" w:fill="auto"/>
        <w:tcBorders>
          <w:top w:val="none" w:color="000000" w:sz="4" w:space="0"/>
          <w:left w:val="none" w:color="000000" w:sz="4" w:space="0"/>
          <w:bottom w:val="none" w:color="000000" w:sz="4" w:space="0"/>
          <w:right w:val="single" w:color="A3B9E4" w:themeColor="accent1" w:themeTint="80" w:sz="4" w:space="0"/>
        </w:tcBorders>
      </w:tcPr>
    </w:tblStylePr>
    <w:tblStylePr w:type="firstRow">
      <w:rPr>
        <w:rFonts w:ascii="Arial" w:hAnsi="Arial"/>
        <w:b/>
        <w:color w:val="a3b9e4" w:themeColor="accent1" w:themeTint="80"/>
        <w:sz w:val="22"/>
      </w:rPr>
      <w:tcPr>
        <w:shd w:val="clear" w:color="ffffff" w:themeColor="light1" w:fill="ffffff" w:themeFill="light1"/>
        <w:tcBorders>
          <w:top w:val="none" w:color="000000" w:sz="4" w:space="0"/>
          <w:left w:val="none" w:color="000000" w:sz="4" w:space="0"/>
          <w:bottom w:val="single" w:color="A3B9E4" w:themeColor="accent1" w:themeTint="80" w:sz="4" w:space="0"/>
          <w:right w:val="none" w:color="000000" w:sz="4" w:space="0"/>
        </w:tcBorders>
      </w:tcPr>
    </w:tblStylePr>
    <w:tblStylePr w:type="lastCol">
      <w:rPr>
        <w:rFonts w:ascii="Arial" w:hAnsi="Arial"/>
        <w:i/>
        <w:color w:val="a3b9e4" w:themeColor="accent1" w:themeTint="80"/>
        <w:sz w:val="22"/>
      </w:rPr>
      <w:tcPr>
        <w:shd w:val="clear" w:color="ffffff" w:fill="auto"/>
        <w:tcBorders>
          <w:top w:val="none" w:color="000000" w:sz="4" w:space="0"/>
          <w:left w:val="single" w:color="A3B9E4" w:themeColor="accent1" w:themeTint="80" w:sz="4" w:space="0"/>
          <w:bottom w:val="none" w:color="000000" w:sz="4" w:space="0"/>
          <w:right w:val="none" w:color="000000" w:sz="4" w:space="0"/>
        </w:tcBorders>
      </w:tcPr>
    </w:tblStylePr>
    <w:tblStylePr w:type="lastRow">
      <w:rPr>
        <w:rFonts w:ascii="Arial" w:hAnsi="Arial"/>
        <w:b/>
        <w:color w:val="a3b9e4" w:themeColor="accent1" w:themeTint="80"/>
        <w:sz w:val="22"/>
      </w:rPr>
      <w:tcPr>
        <w:shd w:val="clear" w:color="ffffff" w:themeColor="light1" w:fill="ffffff" w:themeFill="light1"/>
        <w:tcBorders>
          <w:top w:val="single" w:color="A3B9E4" w:themeColor="accent1" w:themeTint="80" w:sz="4" w:space="0"/>
          <w:left w:val="none" w:color="000000" w:sz="4" w:space="0"/>
          <w:bottom w:val="none" w:color="000000" w:sz="4" w:space="0"/>
          <w:right w:val="none" w:color="000000" w:sz="4" w:space="0"/>
        </w:tcBorders>
      </w:tcPr>
    </w:tblStylePr>
  </w:style>
  <w:style w:type="table" w:styleId="732" w:customStyle="1">
    <w:name w:val="Grid Table 7 Colorful - Accent 2"/>
    <w:basedOn w:val="635"/>
    <w:uiPriority w:val="99"/>
    <w:qFormat/>
    <w:pPr>
      <w:spacing w:after="0" w:line="240" w:lineRule="auto"/>
    </w:pPr>
    <w:tblPr>
      <w:tblBorders>
        <w:bottom w:val="single" w:color="F4B483" w:themeColor="accent2" w:themeTint="97" w:sz="4" w:space="0"/>
        <w:right w:val="single" w:color="F4B483" w:themeColor="accent2" w:themeTint="97" w:sz="4" w:space="0"/>
        <w:insideH w:val="single" w:color="F4B483" w:themeColor="accent2" w:themeTint="97" w:sz="4" w:space="0"/>
        <w:insideV w:val="single" w:color="F4B483" w:themeColor="accent2" w:themeTint="97" w:sz="4" w:space="0"/>
      </w:tblBorders>
    </w:tblPr>
    <w:tblStylePr w:type="band1Horz">
      <w:rPr>
        <w:rFonts w:ascii="Arial" w:hAnsi="Arial"/>
        <w:color w:val="f4b584" w:themeColor="accent2" w:themeTint="96"/>
        <w:sz w:val="22"/>
      </w:rPr>
      <w:tcPr>
        <w:shd w:val="clear" w:color="fbe6d6" w:themeColor="accent2" w:themeTint="32" w:fill="fbe6d6" w:themeFill="accent2" w:themeFillTint="32"/>
      </w:tcPr>
    </w:tblStylePr>
    <w:tblStylePr w:type="band1Vert">
      <w:tcPr>
        <w:shd w:val="clear" w:color="fbe6d6" w:themeColor="accent2" w:themeTint="32" w:fill="fbe6d6" w:themeFill="accent2" w:themeFillTint="32"/>
      </w:tcPr>
    </w:tblStylePr>
    <w:tblStylePr w:type="band2Horz">
      <w:rPr>
        <w:rFonts w:ascii="Arial" w:hAnsi="Arial"/>
        <w:color w:val="f4b584" w:themeColor="accent2" w:themeTint="96"/>
        <w:sz w:val="22"/>
      </w:rPr>
    </w:tblStylePr>
    <w:tblStylePr w:type="firstCol">
      <w:rPr>
        <w:rFonts w:ascii="Arial" w:hAnsi="Arial"/>
        <w:i/>
        <w:color w:val="f4b584" w:themeColor="accent2" w:themeTint="96"/>
        <w:sz w:val="22"/>
      </w:rPr>
      <w:pPr>
        <w:jc w:val="right"/>
      </w:pPr>
      <w:tcPr>
        <w:shd w:val="clear" w:color="ffffff" w:fill="auto"/>
        <w:tcBorders>
          <w:top w:val="none" w:color="000000" w:sz="4" w:space="0"/>
          <w:left w:val="none" w:color="000000" w:sz="4" w:space="0"/>
          <w:bottom w:val="none" w:color="000000" w:sz="4" w:space="0"/>
          <w:right w:val="single" w:color="F4B483" w:themeColor="accent2" w:themeTint="97" w:sz="4" w:space="0"/>
        </w:tcBorders>
      </w:tcPr>
    </w:tblStylePr>
    <w:tblStylePr w:type="firstRow">
      <w:rPr>
        <w:rFonts w:ascii="Arial" w:hAnsi="Arial"/>
        <w:b/>
        <w:color w:val="f4b584" w:themeColor="accent2" w:themeTint="96"/>
        <w:sz w:val="22"/>
      </w:rPr>
      <w:tcPr>
        <w:shd w:val="clear" w:color="ffffff" w:themeColor="light1" w:fill="ffffff" w:themeFill="light1"/>
        <w:tcBorders>
          <w:top w:val="none" w:color="000000" w:sz="4" w:space="0"/>
          <w:left w:val="none" w:color="000000" w:sz="4" w:space="0"/>
          <w:bottom w:val="single" w:color="F4B483" w:themeColor="accent2" w:themeTint="97" w:sz="4" w:space="0"/>
          <w:right w:val="none" w:color="000000" w:sz="4" w:space="0"/>
        </w:tcBorders>
      </w:tcPr>
    </w:tblStylePr>
    <w:tblStylePr w:type="lastCol">
      <w:rPr>
        <w:rFonts w:ascii="Arial" w:hAnsi="Arial"/>
        <w:i/>
        <w:color w:val="f4b584" w:themeColor="accent2" w:themeTint="96"/>
        <w:sz w:val="22"/>
      </w:rPr>
      <w:tcPr>
        <w:shd w:val="clear" w:color="ffffff" w:fill="auto"/>
        <w:tcBorders>
          <w:top w:val="none" w:color="000000" w:sz="4" w:space="0"/>
          <w:left w:val="single" w:color="F4B483" w:themeColor="accent2" w:themeTint="97" w:sz="4" w:space="0"/>
          <w:bottom w:val="none" w:color="000000" w:sz="4" w:space="0"/>
          <w:right w:val="none" w:color="000000" w:sz="4" w:space="0"/>
        </w:tcBorders>
      </w:tcPr>
    </w:tblStylePr>
    <w:tblStylePr w:type="lastRow">
      <w:rPr>
        <w:rFonts w:ascii="Arial" w:hAnsi="Arial"/>
        <w:b/>
        <w:color w:val="f4b584" w:themeColor="accent2" w:themeTint="96"/>
        <w:sz w:val="22"/>
      </w:rPr>
      <w:tcPr>
        <w:shd w:val="clear" w:color="ffffff" w:themeColor="light1" w:fill="ffffff" w:themeFill="light1"/>
        <w:tcBorders>
          <w:top w:val="single" w:color="F4B483" w:themeColor="accent2" w:themeTint="97" w:sz="4" w:space="0"/>
          <w:left w:val="none" w:color="000000" w:sz="4" w:space="0"/>
          <w:bottom w:val="none" w:color="000000" w:sz="4" w:space="0"/>
          <w:right w:val="none" w:color="000000" w:sz="4" w:space="0"/>
        </w:tcBorders>
      </w:tcPr>
    </w:tblStylePr>
  </w:style>
  <w:style w:type="table" w:styleId="733" w:customStyle="1">
    <w:name w:val="Grid Table 7 Colorful - Accent 3"/>
    <w:basedOn w:val="635"/>
    <w:uiPriority w:val="99"/>
    <w:qFormat/>
    <w:pPr>
      <w:spacing w:after="0" w:line="240" w:lineRule="auto"/>
    </w:pPr>
    <w:tblPr>
      <w:tblBorders>
        <w:bottom w:val="single" w:color="F3BA02" w:themeColor="accent3" w:themeTint="FE" w:sz="4" w:space="0"/>
        <w:right w:val="single" w:color="F3BA02" w:themeColor="accent3" w:themeTint="FE" w:sz="4" w:space="0"/>
        <w:insideH w:val="single" w:color="F3BA02" w:themeColor="accent3" w:themeTint="FE" w:sz="4" w:space="0"/>
        <w:insideV w:val="single" w:color="F3BA02" w:themeColor="accent3" w:themeTint="FE" w:sz="4" w:space="0"/>
      </w:tblBorders>
    </w:tblPr>
    <w:tblStylePr w:type="band1Horz">
      <w:rPr>
        <w:rFonts w:ascii="Arial" w:hAnsi="Arial"/>
        <w:color w:val="f1b901" w:themeColor="accent3" w:themeTint="FF"/>
        <w:sz w:val="22"/>
      </w:rPr>
      <w:tcPr>
        <w:shd w:val="clear" w:color="fef2c9" w:themeColor="accent3" w:themeTint="34" w:fill="fef2c9" w:themeFill="accent3" w:themeFillTint="34"/>
      </w:tcPr>
    </w:tblStylePr>
    <w:tblStylePr w:type="band1Vert">
      <w:tcPr>
        <w:shd w:val="clear" w:color="fef2c9" w:themeColor="accent3" w:themeTint="34" w:fill="fef2c9" w:themeFill="accent3" w:themeFillTint="34"/>
      </w:tcPr>
    </w:tblStylePr>
    <w:tblStylePr w:type="band2Horz">
      <w:rPr>
        <w:rFonts w:ascii="Arial" w:hAnsi="Arial"/>
        <w:color w:val="f1b901" w:themeColor="accent3" w:themeTint="FF"/>
        <w:sz w:val="22"/>
      </w:rPr>
    </w:tblStylePr>
    <w:tblStylePr w:type="firstCol">
      <w:rPr>
        <w:rFonts w:ascii="Arial" w:hAnsi="Arial"/>
        <w:i/>
        <w:color w:val="f1b901" w:themeColor="accent3" w:themeTint="FF"/>
        <w:sz w:val="22"/>
      </w:rPr>
      <w:pPr>
        <w:jc w:val="right"/>
      </w:pPr>
      <w:tcPr>
        <w:shd w:val="clear" w:color="ffffff" w:fill="auto"/>
        <w:tcBorders>
          <w:top w:val="none" w:color="000000" w:sz="4" w:space="0"/>
          <w:left w:val="none" w:color="000000" w:sz="4" w:space="0"/>
          <w:bottom w:val="none" w:color="000000" w:sz="4" w:space="0"/>
          <w:right w:val="single" w:color="F3BA02" w:themeColor="accent3" w:themeTint="FE" w:sz="4" w:space="0"/>
        </w:tcBorders>
      </w:tcPr>
    </w:tblStylePr>
    <w:tblStylePr w:type="firstRow">
      <w:rPr>
        <w:rFonts w:ascii="Arial" w:hAnsi="Arial"/>
        <w:b/>
        <w:color w:val="f1b901" w:themeColor="accent3" w:themeTint="FF"/>
        <w:sz w:val="22"/>
      </w:rPr>
      <w:tcPr>
        <w:shd w:val="clear" w:color="ffffff" w:themeColor="light1" w:fill="ffffff" w:themeFill="light1"/>
        <w:tcBorders>
          <w:top w:val="none" w:color="000000" w:sz="4" w:space="0"/>
          <w:left w:val="none" w:color="000000" w:sz="4" w:space="0"/>
          <w:bottom w:val="single" w:color="F3BA02" w:themeColor="accent3" w:themeTint="FE" w:sz="4" w:space="0"/>
          <w:right w:val="none" w:color="000000" w:sz="4" w:space="0"/>
        </w:tcBorders>
      </w:tcPr>
    </w:tblStylePr>
    <w:tblStylePr w:type="lastCol">
      <w:rPr>
        <w:rFonts w:ascii="Arial" w:hAnsi="Arial"/>
        <w:i/>
        <w:color w:val="f1b901" w:themeColor="accent3" w:themeTint="FF"/>
        <w:sz w:val="22"/>
      </w:rPr>
      <w:tcPr>
        <w:shd w:val="clear" w:color="ffffff" w:fill="auto"/>
        <w:tcBorders>
          <w:top w:val="none" w:color="000000" w:sz="4" w:space="0"/>
          <w:left w:val="single" w:color="F3BA02" w:themeColor="accent3" w:themeTint="FE" w:sz="4" w:space="0"/>
          <w:bottom w:val="none" w:color="000000" w:sz="4" w:space="0"/>
          <w:right w:val="none" w:color="000000" w:sz="4" w:space="0"/>
        </w:tcBorders>
      </w:tcPr>
    </w:tblStylePr>
    <w:tblStylePr w:type="lastRow">
      <w:rPr>
        <w:rFonts w:ascii="Arial" w:hAnsi="Arial"/>
        <w:b/>
        <w:color w:val="f1b901" w:themeColor="accent3" w:themeTint="FF"/>
        <w:sz w:val="22"/>
      </w:rPr>
      <w:tcPr>
        <w:shd w:val="clear" w:color="ffffff" w:themeColor="light1" w:fill="ffffff" w:themeFill="light1"/>
        <w:tcBorders>
          <w:top w:val="single" w:color="F3BA02" w:themeColor="accent3" w:themeTint="FE" w:sz="4" w:space="0"/>
          <w:left w:val="none" w:color="000000" w:sz="4" w:space="0"/>
          <w:bottom w:val="none" w:color="000000" w:sz="4" w:space="0"/>
          <w:right w:val="none" w:color="000000" w:sz="4" w:space="0"/>
        </w:tcBorders>
      </w:tcPr>
    </w:tblStylePr>
  </w:style>
  <w:style w:type="table" w:styleId="734" w:customStyle="1">
    <w:name w:val="Grid Table 7 Colorful - Accent 4"/>
    <w:basedOn w:val="635"/>
    <w:uiPriority w:val="99"/>
    <w:pPr>
      <w:spacing w:after="0" w:line="240" w:lineRule="auto"/>
    </w:pPr>
    <w:tblPr>
      <w:tblBorders>
        <w:bottom w:val="single" w:color="ABD78C" w:themeColor="accent4" w:themeTint="9A" w:sz="4" w:space="0"/>
        <w:right w:val="single" w:color="ABD78C" w:themeColor="accent4" w:themeTint="9A" w:sz="4" w:space="0"/>
        <w:insideH w:val="single" w:color="ABD78C" w:themeColor="accent4" w:themeTint="9A" w:sz="4" w:space="0"/>
        <w:insideV w:val="single" w:color="ABD78C" w:themeColor="accent4" w:themeTint="9A" w:sz="4" w:space="0"/>
      </w:tblBorders>
    </w:tblPr>
    <w:tblStylePr w:type="band1Horz">
      <w:rPr>
        <w:rFonts w:ascii="Arial" w:hAnsi="Arial"/>
        <w:color w:val="acd78d" w:themeColor="accent4" w:themeTint="99"/>
        <w:sz w:val="22"/>
      </w:rPr>
      <w:tcPr>
        <w:shd w:val="clear" w:color="e2f1d8" w:themeColor="accent4" w:themeTint="34" w:fill="e2f1d8" w:themeFill="accent4" w:themeFillTint="34"/>
      </w:tcPr>
    </w:tblStylePr>
    <w:tblStylePr w:type="band1Vert">
      <w:tcPr>
        <w:shd w:val="clear" w:color="e2f1d8" w:themeColor="accent4" w:themeTint="34" w:fill="e2f1d8" w:themeFill="accent4" w:themeFillTint="34"/>
      </w:tcPr>
    </w:tblStylePr>
    <w:tblStylePr w:type="band2Horz">
      <w:rPr>
        <w:rFonts w:ascii="Arial" w:hAnsi="Arial"/>
        <w:color w:val="acd78d" w:themeColor="accent4" w:themeTint="99"/>
        <w:sz w:val="22"/>
      </w:rPr>
    </w:tblStylePr>
    <w:tblStylePr w:type="firstCol">
      <w:rPr>
        <w:rFonts w:ascii="Arial" w:hAnsi="Arial"/>
        <w:i/>
        <w:color w:val="acd78d" w:themeColor="accent4" w:themeTint="99"/>
        <w:sz w:val="22"/>
      </w:rPr>
      <w:pPr>
        <w:jc w:val="right"/>
      </w:pPr>
      <w:tcPr>
        <w:shd w:val="clear" w:color="ffffff" w:fill="auto"/>
        <w:tcBorders>
          <w:top w:val="none" w:color="000000" w:sz="4" w:space="0"/>
          <w:left w:val="none" w:color="000000" w:sz="4" w:space="0"/>
          <w:bottom w:val="none" w:color="000000" w:sz="4" w:space="0"/>
          <w:right w:val="single" w:color="ABD78C" w:themeColor="accent4" w:themeTint="9A" w:sz="4" w:space="0"/>
        </w:tcBorders>
      </w:tcPr>
    </w:tblStylePr>
    <w:tblStylePr w:type="firstRow">
      <w:rPr>
        <w:rFonts w:ascii="Arial" w:hAnsi="Arial"/>
        <w:b/>
        <w:color w:val="acd78d" w:themeColor="accent4" w:themeTint="99"/>
        <w:sz w:val="22"/>
      </w:rPr>
      <w:tcPr>
        <w:shd w:val="clear" w:color="ffffff" w:themeColor="light1" w:fill="ffffff" w:themeFill="light1"/>
        <w:tcBorders>
          <w:top w:val="none" w:color="000000" w:sz="4" w:space="0"/>
          <w:left w:val="none" w:color="000000" w:sz="4" w:space="0"/>
          <w:bottom w:val="single" w:color="ABD78C" w:themeColor="accent4" w:themeTint="9A" w:sz="4" w:space="0"/>
          <w:right w:val="none" w:color="000000" w:sz="4" w:space="0"/>
        </w:tcBorders>
      </w:tcPr>
    </w:tblStylePr>
    <w:tblStylePr w:type="lastCol">
      <w:rPr>
        <w:rFonts w:ascii="Arial" w:hAnsi="Arial"/>
        <w:i/>
        <w:color w:val="acd78d" w:themeColor="accent4" w:themeTint="99"/>
        <w:sz w:val="22"/>
      </w:rPr>
      <w:tcPr>
        <w:shd w:val="clear" w:color="ffffff" w:fill="auto"/>
        <w:tcBorders>
          <w:top w:val="none" w:color="000000" w:sz="4" w:space="0"/>
          <w:left w:val="single" w:color="ABD78C" w:themeColor="accent4" w:themeTint="9A" w:sz="4" w:space="0"/>
          <w:bottom w:val="none" w:color="000000" w:sz="4" w:space="0"/>
          <w:right w:val="none" w:color="000000" w:sz="4" w:space="0"/>
        </w:tcBorders>
      </w:tcPr>
    </w:tblStylePr>
    <w:tblStylePr w:type="lastRow">
      <w:rPr>
        <w:rFonts w:ascii="Arial" w:hAnsi="Arial"/>
        <w:b/>
        <w:color w:val="acd78d" w:themeColor="accent4" w:themeTint="99"/>
        <w:sz w:val="22"/>
      </w:rPr>
      <w:tcPr>
        <w:shd w:val="clear" w:color="ffffff" w:themeColor="light1" w:fill="ffffff" w:themeFill="light1"/>
        <w:tcBorders>
          <w:top w:val="single" w:color="ABD78C" w:themeColor="accent4" w:themeTint="9A" w:sz="4" w:space="0"/>
          <w:left w:val="none" w:color="000000" w:sz="4" w:space="0"/>
          <w:bottom w:val="none" w:color="000000" w:sz="4" w:space="0"/>
          <w:right w:val="none" w:color="000000" w:sz="4" w:space="0"/>
        </w:tcBorders>
      </w:tcPr>
    </w:tblStylePr>
  </w:style>
  <w:style w:type="table" w:styleId="735" w:customStyle="1">
    <w:name w:val="Grid Table 7 Colorful - Accent 5"/>
    <w:basedOn w:val="635"/>
    <w:uiPriority w:val="99"/>
    <w:pPr>
      <w:spacing w:after="0" w:line="240" w:lineRule="auto"/>
    </w:pPr>
    <w:tblPr>
      <w:tblBorders>
        <w:bottom w:val="single" w:color="85E0D8" w:themeColor="accent5" w:themeTint="90" w:sz="4" w:space="0"/>
        <w:right w:val="single" w:color="85E0D8" w:themeColor="accent5" w:themeTint="90" w:sz="4" w:space="0"/>
        <w:insideH w:val="single" w:color="85E0D8" w:themeColor="accent5" w:themeTint="90" w:sz="4" w:space="0"/>
        <w:insideV w:val="single" w:color="85E0D8" w:themeColor="accent5" w:themeTint="90" w:sz="4" w:space="0"/>
      </w:tblBorders>
    </w:tblPr>
    <w:tblStylePr w:type="band1Horz">
      <w:rPr>
        <w:rFonts w:ascii="Arial" w:hAnsi="Arial"/>
        <w:color w:val="1b6f68" w:themeColor="accent5" w:themeShade="94"/>
        <w:sz w:val="22"/>
      </w:rPr>
      <w:tcPr>
        <w:shd w:val="clear" w:color="d2f3f1" w:themeColor="accent5" w:themeTint="34" w:fill="d2f3f1" w:themeFill="accent5" w:themeFillTint="34"/>
      </w:tcPr>
    </w:tblStylePr>
    <w:tblStylePr w:type="band1Vert">
      <w:tcPr>
        <w:shd w:val="clear" w:color="d2f3f1" w:themeColor="accent5" w:themeTint="34" w:fill="d2f3f1" w:themeFill="accent5" w:themeFillTint="34"/>
      </w:tcPr>
    </w:tblStylePr>
    <w:tblStylePr w:type="band2Horz">
      <w:rPr>
        <w:rFonts w:ascii="Arial" w:hAnsi="Arial"/>
        <w:color w:val="1b6f68" w:themeColor="accent5" w:themeShade="94"/>
        <w:sz w:val="22"/>
      </w:rPr>
    </w:tblStylePr>
    <w:tblStylePr w:type="firstCol">
      <w:rPr>
        <w:rFonts w:ascii="Arial" w:hAnsi="Arial"/>
        <w:i/>
        <w:color w:val="1b6f68" w:themeColor="accent5" w:themeShade="94"/>
        <w:sz w:val="22"/>
      </w:rPr>
      <w:pPr>
        <w:jc w:val="right"/>
      </w:pPr>
      <w:tcPr>
        <w:shd w:val="clear" w:color="ffffff" w:fill="auto"/>
        <w:tcBorders>
          <w:top w:val="none" w:color="000000" w:sz="4" w:space="0"/>
          <w:left w:val="none" w:color="000000" w:sz="4" w:space="0"/>
          <w:bottom w:val="none" w:color="000000" w:sz="4" w:space="0"/>
          <w:right w:val="single" w:color="85E0D8" w:themeColor="accent5" w:themeTint="90" w:sz="4" w:space="0"/>
        </w:tcBorders>
      </w:tcPr>
    </w:tblStylePr>
    <w:tblStylePr w:type="firstRow">
      <w:rPr>
        <w:rFonts w:ascii="Arial" w:hAnsi="Arial"/>
        <w:b/>
        <w:color w:val="1b6f68" w:themeColor="accent5" w:themeShade="94"/>
        <w:sz w:val="22"/>
      </w:rPr>
      <w:tcPr>
        <w:shd w:val="clear" w:color="ffffff" w:themeColor="light1" w:fill="ffffff" w:themeFill="light1"/>
        <w:tcBorders>
          <w:top w:val="none" w:color="000000" w:sz="4" w:space="0"/>
          <w:left w:val="none" w:color="000000" w:sz="4" w:space="0"/>
          <w:bottom w:val="single" w:color="85E0D8" w:themeColor="accent5" w:themeTint="90" w:sz="4" w:space="0"/>
          <w:right w:val="none" w:color="000000" w:sz="4" w:space="0"/>
        </w:tcBorders>
      </w:tcPr>
    </w:tblStylePr>
    <w:tblStylePr w:type="lastCol">
      <w:rPr>
        <w:rFonts w:ascii="Arial" w:hAnsi="Arial"/>
        <w:i/>
        <w:color w:val="1b6f68" w:themeColor="accent5" w:themeShade="94"/>
        <w:sz w:val="22"/>
      </w:rPr>
      <w:tcPr>
        <w:shd w:val="clear" w:color="ffffff" w:fill="auto"/>
        <w:tcBorders>
          <w:top w:val="none" w:color="000000" w:sz="4" w:space="0"/>
          <w:left w:val="single" w:color="85E0D8" w:themeColor="accent5" w:themeTint="90" w:sz="4" w:space="0"/>
          <w:bottom w:val="none" w:color="000000" w:sz="4" w:space="0"/>
          <w:right w:val="none" w:color="000000" w:sz="4" w:space="0"/>
        </w:tcBorders>
      </w:tcPr>
    </w:tblStylePr>
    <w:tblStylePr w:type="lastRow">
      <w:rPr>
        <w:rFonts w:ascii="Arial" w:hAnsi="Arial"/>
        <w:b/>
        <w:color w:val="1b6f68" w:themeColor="accent5" w:themeShade="94"/>
        <w:sz w:val="22"/>
      </w:rPr>
      <w:tcPr>
        <w:shd w:val="clear" w:color="ffffff" w:themeColor="light1" w:fill="ffffff" w:themeFill="light1"/>
        <w:tcBorders>
          <w:top w:val="single" w:color="85E0D8" w:themeColor="accent5" w:themeTint="90" w:sz="4" w:space="0"/>
          <w:left w:val="none" w:color="000000" w:sz="4" w:space="0"/>
          <w:bottom w:val="none" w:color="000000" w:sz="4" w:space="0"/>
          <w:right w:val="none" w:color="000000" w:sz="4" w:space="0"/>
        </w:tcBorders>
      </w:tcPr>
    </w:tblStylePr>
  </w:style>
  <w:style w:type="table" w:styleId="736" w:customStyle="1">
    <w:name w:val="Grid Table 7 Colorful - Accent 6"/>
    <w:basedOn w:val="635"/>
    <w:uiPriority w:val="99"/>
    <w:pPr>
      <w:spacing w:after="0" w:line="240" w:lineRule="auto"/>
    </w:pPr>
    <w:tblPr>
      <w:tblBorders>
        <w:bottom w:val="single" w:color="F099A4" w:themeColor="accent6" w:themeTint="90" w:sz="4" w:space="0"/>
        <w:right w:val="single" w:color="F099A4" w:themeColor="accent6" w:themeTint="90" w:sz="4" w:space="0"/>
        <w:insideH w:val="single" w:color="F099A4" w:themeColor="accent6" w:themeTint="90" w:sz="4" w:space="0"/>
        <w:insideV w:val="single" w:color="F099A4" w:themeColor="accent6" w:themeTint="90" w:sz="4" w:space="0"/>
      </w:tblBorders>
    </w:tblPr>
    <w:tblStylePr w:type="band1Horz">
      <w:rPr>
        <w:rFonts w:ascii="Arial" w:hAnsi="Arial"/>
        <w:color w:val="9a1625" w:themeColor="accent6" w:themeShade="94"/>
        <w:sz w:val="22"/>
      </w:rPr>
      <w:tcPr>
        <w:shd w:val="clear" w:color="f9dade" w:themeColor="accent6" w:themeTint="34" w:fill="f9dade" w:themeFill="accent6" w:themeFillTint="34"/>
      </w:tcPr>
    </w:tblStylePr>
    <w:tblStylePr w:type="band1Vert">
      <w:tcPr>
        <w:shd w:val="clear" w:color="f9dade" w:themeColor="accent6" w:themeTint="34" w:fill="f9dade" w:themeFill="accent6" w:themeFillTint="34"/>
      </w:tcPr>
    </w:tblStylePr>
    <w:tblStylePr w:type="band2Horz">
      <w:rPr>
        <w:rFonts w:ascii="Arial" w:hAnsi="Arial"/>
        <w:color w:val="9a1625" w:themeColor="accent6" w:themeShade="94"/>
        <w:sz w:val="22"/>
      </w:rPr>
    </w:tblStylePr>
    <w:tblStylePr w:type="firstCol">
      <w:rPr>
        <w:rFonts w:ascii="Arial" w:hAnsi="Arial"/>
        <w:i/>
        <w:color w:val="9a1625" w:themeColor="accent6" w:themeShade="94"/>
        <w:sz w:val="22"/>
      </w:rPr>
      <w:pPr>
        <w:jc w:val="right"/>
      </w:pPr>
      <w:tcPr>
        <w:shd w:val="clear" w:color="ffffff" w:fill="auto"/>
        <w:tcBorders>
          <w:top w:val="none" w:color="000000" w:sz="4" w:space="0"/>
          <w:left w:val="none" w:color="000000" w:sz="4" w:space="0"/>
          <w:bottom w:val="none" w:color="000000" w:sz="4" w:space="0"/>
          <w:right w:val="single" w:color="F099A4" w:themeColor="accent6" w:themeTint="90" w:sz="4" w:space="0"/>
        </w:tcBorders>
      </w:tcPr>
    </w:tblStylePr>
    <w:tblStylePr w:type="firstRow">
      <w:rPr>
        <w:rFonts w:ascii="Arial" w:hAnsi="Arial"/>
        <w:b/>
        <w:color w:val="9a1625" w:themeColor="accent6" w:themeShade="94"/>
        <w:sz w:val="22"/>
      </w:rPr>
      <w:tcPr>
        <w:shd w:val="clear" w:color="ffffff" w:themeColor="light1" w:fill="ffffff" w:themeFill="light1"/>
        <w:tcBorders>
          <w:top w:val="none" w:color="000000" w:sz="4" w:space="0"/>
          <w:left w:val="none" w:color="000000" w:sz="4" w:space="0"/>
          <w:bottom w:val="single" w:color="F099A4" w:themeColor="accent6" w:themeTint="90" w:sz="4" w:space="0"/>
          <w:right w:val="none" w:color="000000" w:sz="4" w:space="0"/>
        </w:tcBorders>
      </w:tcPr>
    </w:tblStylePr>
    <w:tblStylePr w:type="lastCol">
      <w:rPr>
        <w:rFonts w:ascii="Arial" w:hAnsi="Arial"/>
        <w:i/>
        <w:color w:val="9a1625" w:themeColor="accent6" w:themeShade="94"/>
        <w:sz w:val="22"/>
      </w:rPr>
      <w:tcPr>
        <w:shd w:val="clear" w:color="ffffff" w:fill="auto"/>
        <w:tcBorders>
          <w:top w:val="none" w:color="000000" w:sz="4" w:space="0"/>
          <w:left w:val="single" w:color="F099A4" w:themeColor="accent6" w:themeTint="90" w:sz="4" w:space="0"/>
          <w:bottom w:val="none" w:color="000000" w:sz="4" w:space="0"/>
          <w:right w:val="none" w:color="000000" w:sz="4" w:space="0"/>
        </w:tcBorders>
      </w:tcPr>
    </w:tblStylePr>
    <w:tblStylePr w:type="lastRow">
      <w:rPr>
        <w:rFonts w:ascii="Arial" w:hAnsi="Arial"/>
        <w:b/>
        <w:color w:val="9a1625" w:themeColor="accent6" w:themeShade="94"/>
        <w:sz w:val="22"/>
      </w:rPr>
      <w:tcPr>
        <w:shd w:val="clear" w:color="ffffff" w:themeColor="light1" w:fill="ffffff" w:themeFill="light1"/>
        <w:tcBorders>
          <w:top w:val="single" w:color="F099A4" w:themeColor="accent6" w:themeTint="90" w:sz="4" w:space="0"/>
          <w:left w:val="none" w:color="000000" w:sz="4" w:space="0"/>
          <w:bottom w:val="none" w:color="000000" w:sz="4" w:space="0"/>
          <w:right w:val="none" w:color="000000" w:sz="4" w:space="0"/>
        </w:tcBorders>
      </w:tcPr>
    </w:tblStylePr>
  </w:style>
  <w:style w:type="table" w:styleId="737" w:customStyle="1">
    <w:name w:val="List Table 1 Light"/>
    <w:basedOn w:val="635"/>
    <w:uiPriority w:val="99"/>
    <w:pPr>
      <w:spacing w:after="0" w:line="240" w:lineRule="auto"/>
    </w:pPr>
    <w:tblPr/>
    <w:tblStylePr w:type="band1Horz">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tblStylePr>
    <w:tblStylePr w:type="lastRow">
      <w:rPr>
        <w:b/>
        <w:color w:val="404040"/>
      </w:rPr>
      <w:tcPr>
        <w:tcBorders>
          <w:top w:val="single" w:color="000000" w:themeColor="text1" w:sz="4" w:space="0"/>
          <w:left w:val="none" w:color="000000" w:sz="4" w:space="0"/>
          <w:bottom w:val="none" w:color="000000" w:sz="4" w:space="0"/>
          <w:right w:val="none" w:color="000000" w:sz="4" w:space="0"/>
        </w:tcBorders>
      </w:tcPr>
    </w:tblStylePr>
  </w:style>
  <w:style w:type="table" w:styleId="738" w:customStyle="1">
    <w:name w:val="List Table 1 Light - Accent 1"/>
    <w:basedOn w:val="635"/>
    <w:uiPriority w:val="99"/>
    <w:qFormat/>
    <w:pPr>
      <w:spacing w:after="0" w:line="240" w:lineRule="auto"/>
    </w:pPr>
    <w:tblPr/>
    <w:tblStylePr w:type="band1Horz">
      <w:tcPr>
        <w:shd w:val="clear" w:color="d1dcf1" w:themeColor="accent1" w:themeTint="40" w:fill="d1dcf1" w:themeFill="accent1" w:themeFillTint="40"/>
      </w:tcPr>
    </w:tblStylePr>
    <w:tblStylePr w:type="band1Vert">
      <w:tcPr>
        <w:shd w:val="clear" w:color="d1dcf1" w:themeColor="accent1" w:themeTint="40" w:fill="d1dcf1" w:themeFill="accen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4874CB" w:themeColor="accent1" w:sz="4" w:space="0"/>
          <w:right w:val="none" w:color="000000" w:sz="4" w:space="0"/>
        </w:tcBorders>
      </w:tcPr>
    </w:tblStylePr>
    <w:tblStylePr w:type="lastCol">
      <w:rPr>
        <w:b/>
        <w:color w:val="404040"/>
      </w:rPr>
    </w:tblStylePr>
    <w:tblStylePr w:type="lastRow">
      <w:rPr>
        <w:b/>
        <w:color w:val="404040"/>
      </w:rPr>
      <w:tcPr>
        <w:tcBorders>
          <w:top w:val="single" w:color="4874CB" w:themeColor="accent1" w:sz="4" w:space="0"/>
          <w:left w:val="none" w:color="000000" w:sz="4" w:space="0"/>
          <w:bottom w:val="none" w:color="000000" w:sz="4" w:space="0"/>
          <w:right w:val="none" w:color="000000" w:sz="4" w:space="0"/>
        </w:tcBorders>
      </w:tcPr>
    </w:tblStylePr>
  </w:style>
  <w:style w:type="table" w:styleId="739" w:customStyle="1">
    <w:name w:val="List Table 1 Light - Accent 2"/>
    <w:basedOn w:val="635"/>
    <w:uiPriority w:val="99"/>
    <w:qFormat/>
    <w:pPr>
      <w:spacing w:after="0" w:line="240" w:lineRule="auto"/>
    </w:pPr>
    <w:tblPr/>
    <w:tblStylePr w:type="band1Horz">
      <w:tcPr>
        <w:shd w:val="clear" w:color="fadfca" w:themeColor="accent2" w:themeTint="40" w:fill="fadfca" w:themeFill="accent2" w:themeFillTint="40"/>
      </w:tcPr>
    </w:tblStylePr>
    <w:tblStylePr w:type="band1Vert">
      <w:tcPr>
        <w:shd w:val="clear" w:color="fadfca" w:themeColor="accent2" w:themeTint="40" w:fill="fadfca" w:themeFill="accent2"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EE822F" w:themeColor="accent2" w:sz="4" w:space="0"/>
          <w:right w:val="none" w:color="000000" w:sz="4" w:space="0"/>
        </w:tcBorders>
      </w:tcPr>
    </w:tblStylePr>
    <w:tblStylePr w:type="lastCol">
      <w:rPr>
        <w:b/>
        <w:color w:val="404040"/>
      </w:rPr>
    </w:tblStylePr>
    <w:tblStylePr w:type="lastRow">
      <w:rPr>
        <w:b/>
        <w:color w:val="404040"/>
      </w:rPr>
      <w:tcPr>
        <w:tcBorders>
          <w:top w:val="single" w:color="EE822F" w:themeColor="accent2" w:sz="4" w:space="0"/>
          <w:left w:val="none" w:color="000000" w:sz="4" w:space="0"/>
          <w:bottom w:val="none" w:color="000000" w:sz="4" w:space="0"/>
          <w:right w:val="none" w:color="000000" w:sz="4" w:space="0"/>
        </w:tcBorders>
      </w:tcPr>
    </w:tblStylePr>
  </w:style>
  <w:style w:type="table" w:styleId="740" w:customStyle="1">
    <w:name w:val="List Table 1 Light - Accent 3"/>
    <w:basedOn w:val="635"/>
    <w:uiPriority w:val="99"/>
    <w:qFormat/>
    <w:pPr>
      <w:spacing w:after="0" w:line="240" w:lineRule="auto"/>
    </w:pPr>
    <w:tblPr/>
    <w:tblStylePr w:type="band1Horz">
      <w:tcPr>
        <w:shd w:val="clear" w:color="feefbc" w:themeColor="accent3" w:themeTint="40" w:fill="feefbc" w:themeFill="accent3" w:themeFillTint="40"/>
      </w:tcPr>
    </w:tblStylePr>
    <w:tblStylePr w:type="band1Vert">
      <w:tcPr>
        <w:shd w:val="clear" w:color="feefbc" w:themeColor="accent3" w:themeTint="40" w:fill="feefbc" w:themeFill="accent3"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F2BA02" w:themeColor="accent3" w:sz="4" w:space="0"/>
          <w:right w:val="none" w:color="000000" w:sz="4" w:space="0"/>
        </w:tcBorders>
      </w:tcPr>
    </w:tblStylePr>
    <w:tblStylePr w:type="lastCol">
      <w:rPr>
        <w:b/>
        <w:color w:val="404040"/>
      </w:rPr>
    </w:tblStylePr>
    <w:tblStylePr w:type="lastRow">
      <w:rPr>
        <w:b/>
        <w:color w:val="404040"/>
      </w:rPr>
      <w:tcPr>
        <w:tcBorders>
          <w:top w:val="single" w:color="F2BA02" w:themeColor="accent3" w:sz="4" w:space="0"/>
          <w:left w:val="none" w:color="000000" w:sz="4" w:space="0"/>
          <w:bottom w:val="none" w:color="000000" w:sz="4" w:space="0"/>
          <w:right w:val="none" w:color="000000" w:sz="4" w:space="0"/>
        </w:tcBorders>
      </w:tcPr>
    </w:tblStylePr>
  </w:style>
  <w:style w:type="table" w:styleId="741" w:customStyle="1">
    <w:name w:val="List Table 1 Light - Accent 4"/>
    <w:basedOn w:val="635"/>
    <w:uiPriority w:val="99"/>
    <w:qFormat/>
    <w:pPr>
      <w:spacing w:after="0" w:line="240" w:lineRule="auto"/>
    </w:pPr>
    <w:tblPr/>
    <w:tblStylePr w:type="band1Horz">
      <w:tcPr>
        <w:shd w:val="clear" w:color="dceecf" w:themeColor="accent4" w:themeTint="40" w:fill="dceecf" w:themeFill="accent4" w:themeFillTint="40"/>
      </w:tcPr>
    </w:tblStylePr>
    <w:tblStylePr w:type="band1Vert">
      <w:tcPr>
        <w:shd w:val="clear" w:color="dceecf" w:themeColor="accent4" w:themeTint="40" w:fill="dceecf" w:themeFill="accent4"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75BD42" w:themeColor="accent4" w:sz="4" w:space="0"/>
          <w:right w:val="none" w:color="000000" w:sz="4" w:space="0"/>
        </w:tcBorders>
      </w:tcPr>
    </w:tblStylePr>
    <w:tblStylePr w:type="lastCol">
      <w:rPr>
        <w:b/>
        <w:color w:val="404040"/>
      </w:rPr>
    </w:tblStylePr>
    <w:tblStylePr w:type="lastRow">
      <w:rPr>
        <w:b/>
        <w:color w:val="404040"/>
      </w:rPr>
      <w:tcPr>
        <w:tcBorders>
          <w:top w:val="single" w:color="75BD42" w:themeColor="accent4" w:sz="4" w:space="0"/>
          <w:left w:val="none" w:color="000000" w:sz="4" w:space="0"/>
          <w:bottom w:val="none" w:color="000000" w:sz="4" w:space="0"/>
          <w:right w:val="none" w:color="000000" w:sz="4" w:space="0"/>
        </w:tcBorders>
      </w:tcPr>
    </w:tblStylePr>
  </w:style>
  <w:style w:type="table" w:styleId="742" w:customStyle="1">
    <w:name w:val="List Table 1 Light - Accent 5"/>
    <w:basedOn w:val="635"/>
    <w:uiPriority w:val="99"/>
    <w:qFormat/>
    <w:pPr>
      <w:spacing w:after="0" w:line="240" w:lineRule="auto"/>
    </w:pPr>
    <w:tblPr/>
    <w:tblStylePr w:type="band1Horz">
      <w:tcPr>
        <w:shd w:val="clear" w:color="c8f1ee" w:themeColor="accent5" w:themeTint="40" w:fill="c8f1ee" w:themeFill="accent5" w:themeFillTint="40"/>
      </w:tcPr>
    </w:tblStylePr>
    <w:tblStylePr w:type="band1Vert">
      <w:tcPr>
        <w:shd w:val="clear" w:color="c8f1ee" w:themeColor="accent5" w:themeTint="40" w:fill="c8f1ee" w:themeFill="accent5"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30C0B4" w:themeColor="accent5" w:sz="4" w:space="0"/>
          <w:right w:val="none" w:color="000000" w:sz="4" w:space="0"/>
        </w:tcBorders>
      </w:tcPr>
    </w:tblStylePr>
    <w:tblStylePr w:type="lastCol">
      <w:rPr>
        <w:b/>
        <w:color w:val="404040"/>
      </w:rPr>
    </w:tblStylePr>
    <w:tblStylePr w:type="lastRow">
      <w:rPr>
        <w:b/>
        <w:color w:val="404040"/>
      </w:rPr>
      <w:tcPr>
        <w:tcBorders>
          <w:top w:val="single" w:color="30C0B4" w:themeColor="accent5" w:sz="4" w:space="0"/>
          <w:left w:val="none" w:color="000000" w:sz="4" w:space="0"/>
          <w:bottom w:val="none" w:color="000000" w:sz="4" w:space="0"/>
          <w:right w:val="none" w:color="000000" w:sz="4" w:space="0"/>
        </w:tcBorders>
      </w:tcPr>
    </w:tblStylePr>
  </w:style>
  <w:style w:type="table" w:styleId="743" w:customStyle="1">
    <w:name w:val="List Table 1 Light - Accent 6"/>
    <w:basedOn w:val="635"/>
    <w:uiPriority w:val="99"/>
    <w:qFormat/>
    <w:pPr>
      <w:spacing w:after="0" w:line="240" w:lineRule="auto"/>
    </w:pPr>
    <w:tblPr/>
    <w:tblStylePr w:type="band1Horz">
      <w:tcPr>
        <w:shd w:val="clear" w:color="f8d2d6" w:themeColor="accent6" w:themeTint="40" w:fill="f8d2d6" w:themeFill="accent6" w:themeFillTint="40"/>
      </w:tcPr>
    </w:tblStylePr>
    <w:tblStylePr w:type="band1Vert">
      <w:tcPr>
        <w:shd w:val="clear" w:color="f8d2d6" w:themeColor="accent6" w:themeTint="40" w:fill="f8d2d6" w:themeFill="accent6"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E54C5E" w:themeColor="accent6" w:sz="4" w:space="0"/>
          <w:right w:val="none" w:color="000000" w:sz="4" w:space="0"/>
        </w:tcBorders>
      </w:tcPr>
    </w:tblStylePr>
    <w:tblStylePr w:type="lastCol">
      <w:rPr>
        <w:b/>
        <w:color w:val="404040"/>
      </w:rPr>
    </w:tblStylePr>
    <w:tblStylePr w:type="lastRow">
      <w:rPr>
        <w:b/>
        <w:color w:val="404040"/>
      </w:rPr>
      <w:tcPr>
        <w:tcBorders>
          <w:top w:val="single" w:color="E54C5E" w:themeColor="accent6" w:sz="4" w:space="0"/>
          <w:left w:val="none" w:color="000000" w:sz="4" w:space="0"/>
          <w:bottom w:val="none" w:color="000000" w:sz="4" w:space="0"/>
          <w:right w:val="none" w:color="000000" w:sz="4" w:space="0"/>
        </w:tcBorders>
      </w:tcPr>
    </w:tblStylePr>
  </w:style>
  <w:style w:type="table" w:styleId="744" w:customStyle="1">
    <w:name w:val="List Table 2"/>
    <w:basedOn w:val="635"/>
    <w:uiPriority w:val="99"/>
    <w:pPr>
      <w:spacing w:after="0" w:line="240" w:lineRule="auto"/>
    </w:pPr>
    <w:tblPr>
      <w:tblBorders>
        <w:top w:val="single" w:color="6E6E6E" w:themeColor="text1" w:themeTint="90" w:sz="4" w:space="0"/>
        <w:bottom w:val="single" w:color="6E6E6E" w:themeColor="text1" w:themeTint="90" w:sz="4" w:space="0"/>
        <w:insideH w:val="single" w:color="6E6E6E" w:themeColor="text1" w:themeTint="90" w:sz="4" w:space="0"/>
      </w:tblBorders>
    </w:tblPr>
    <w:tblStylePr w:type="band1Horz">
      <w:rPr>
        <w:rFonts w:ascii="Arial" w:hAnsi="Arial"/>
        <w:color w:val="404040"/>
        <w:sz w:val="22"/>
      </w:rPr>
      <w:tcPr>
        <w:shd w:val="clear" w:color="bebebe" w:themeColor="text1" w:themeTint="40" w:fill="bebebe" w:themeFill="text1" w:themeFillTint="40"/>
      </w:tcPr>
    </w:tblStylePr>
    <w:tblStylePr w:type="band1Vert">
      <w:rPr>
        <w:rFonts w:ascii="Arial" w:hAnsi="Arial"/>
        <w:color w:val="404040"/>
        <w:sz w:val="22"/>
      </w:rPr>
      <w:tcPr>
        <w:shd w:val="clear" w:color="bebebe" w:themeColor="text1" w:themeTint="40" w:fill="bebebe" w:themeFill="tex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6E6E6E" w:themeColor="text1" w:themeTint="90" w:sz="4" w:space="0"/>
          <w:left w:val="none" w:color="000000" w:sz="4" w:space="0"/>
          <w:bottom w:val="single" w:color="6E6E6E" w:themeColor="tex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6E6E6E" w:themeColor="text1" w:themeTint="90" w:sz="4" w:space="0"/>
          <w:left w:val="none" w:color="000000" w:sz="4" w:space="0"/>
          <w:bottom w:val="single" w:color="6E6E6E" w:themeColor="text1" w:themeTint="90" w:sz="4" w:space="0"/>
          <w:right w:val="none" w:color="000000" w:sz="4" w:space="0"/>
        </w:tcBorders>
      </w:tcPr>
    </w:tblStylePr>
  </w:style>
  <w:style w:type="table" w:styleId="745" w:customStyle="1">
    <w:name w:val="List Table 2 - Accent 1"/>
    <w:basedOn w:val="635"/>
    <w:uiPriority w:val="99"/>
    <w:qFormat/>
    <w:pPr>
      <w:spacing w:after="0" w:line="240" w:lineRule="auto"/>
    </w:pPr>
    <w:tblPr>
      <w:tblBorders>
        <w:top w:val="single" w:color="97B0E1" w:themeColor="accent1" w:themeTint="90" w:sz="4" w:space="0"/>
        <w:bottom w:val="single" w:color="97B0E1" w:themeColor="accent1" w:themeTint="90" w:sz="4" w:space="0"/>
        <w:insideH w:val="single" w:color="97B0E1" w:themeColor="accent1" w:themeTint="90" w:sz="4" w:space="0"/>
      </w:tblBorders>
    </w:tblPr>
    <w:tblStylePr w:type="band1Horz">
      <w:rPr>
        <w:rFonts w:ascii="Arial" w:hAnsi="Arial"/>
        <w:color w:val="404040"/>
        <w:sz w:val="22"/>
      </w:rPr>
      <w:tcPr>
        <w:shd w:val="clear" w:color="d1dcf1" w:themeColor="accent1" w:themeTint="40" w:fill="d1dcf1" w:themeFill="accent1" w:themeFillTint="40"/>
      </w:tcPr>
    </w:tblStylePr>
    <w:tblStylePr w:type="band1Vert">
      <w:rPr>
        <w:rFonts w:ascii="Arial" w:hAnsi="Arial"/>
        <w:color w:val="404040"/>
        <w:sz w:val="22"/>
      </w:rPr>
      <w:tcPr>
        <w:shd w:val="clear" w:color="d1dcf1" w:themeColor="accent1" w:themeTint="40" w:fill="d1dcf1" w:themeFill="accen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97B0E1" w:themeColor="accent1" w:themeTint="90" w:sz="4" w:space="0"/>
          <w:left w:val="none" w:color="000000" w:sz="4" w:space="0"/>
          <w:bottom w:val="single" w:color="97B0E1" w:themeColor="accen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97B0E1" w:themeColor="accent1" w:themeTint="90" w:sz="4" w:space="0"/>
          <w:left w:val="none" w:color="000000" w:sz="4" w:space="0"/>
          <w:bottom w:val="single" w:color="97B0E1" w:themeColor="accent1" w:themeTint="90" w:sz="4" w:space="0"/>
          <w:right w:val="none" w:color="000000" w:sz="4" w:space="0"/>
        </w:tcBorders>
      </w:tcPr>
    </w:tblStylePr>
  </w:style>
  <w:style w:type="table" w:styleId="746" w:customStyle="1">
    <w:name w:val="List Table 2 - Accent 2"/>
    <w:basedOn w:val="635"/>
    <w:uiPriority w:val="99"/>
    <w:qFormat/>
    <w:pPr>
      <w:spacing w:after="0" w:line="240" w:lineRule="auto"/>
    </w:pPr>
    <w:tblPr>
      <w:tblBorders>
        <w:top w:val="single" w:color="F5B889" w:themeColor="accent2" w:themeTint="90" w:sz="4" w:space="0"/>
        <w:bottom w:val="single" w:color="F5B889" w:themeColor="accent2" w:themeTint="90" w:sz="4" w:space="0"/>
        <w:insideH w:val="single" w:color="F5B889" w:themeColor="accent2" w:themeTint="90" w:sz="4" w:space="0"/>
      </w:tblBorders>
    </w:tblPr>
    <w:tblStylePr w:type="band1Horz">
      <w:rPr>
        <w:rFonts w:ascii="Arial" w:hAnsi="Arial"/>
        <w:color w:val="404040"/>
        <w:sz w:val="22"/>
      </w:rPr>
      <w:tcPr>
        <w:shd w:val="clear" w:color="fadfca" w:themeColor="accent2" w:themeTint="40" w:fill="fadfca" w:themeFill="accent2" w:themeFillTint="40"/>
      </w:tcPr>
    </w:tblStylePr>
    <w:tblStylePr w:type="band1Vert">
      <w:rPr>
        <w:rFonts w:ascii="Arial" w:hAnsi="Arial"/>
        <w:color w:val="404040"/>
        <w:sz w:val="22"/>
      </w:rPr>
      <w:tcPr>
        <w:shd w:val="clear" w:color="fadfca" w:themeColor="accent2" w:themeTint="40" w:fill="fadfca" w:themeFill="accent2"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F5B889" w:themeColor="accent2" w:themeTint="90" w:sz="4" w:space="0"/>
          <w:left w:val="none" w:color="000000" w:sz="4" w:space="0"/>
          <w:bottom w:val="single" w:color="F5B889" w:themeColor="accent2"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F5B889" w:themeColor="accent2" w:themeTint="90" w:sz="4" w:space="0"/>
          <w:left w:val="none" w:color="000000" w:sz="4" w:space="0"/>
          <w:bottom w:val="single" w:color="F5B889" w:themeColor="accent2" w:themeTint="90" w:sz="4" w:space="0"/>
          <w:right w:val="none" w:color="000000" w:sz="4" w:space="0"/>
        </w:tcBorders>
      </w:tcPr>
    </w:tblStylePr>
  </w:style>
  <w:style w:type="table" w:styleId="747" w:customStyle="1">
    <w:name w:val="List Table 2 - Accent 3"/>
    <w:basedOn w:val="635"/>
    <w:uiPriority w:val="99"/>
    <w:pPr>
      <w:spacing w:after="0" w:line="240" w:lineRule="auto"/>
    </w:pPr>
    <w:tblPr>
      <w:tblBorders>
        <w:top w:val="single" w:color="FDDB6A" w:themeColor="accent3" w:themeTint="90" w:sz="4" w:space="0"/>
        <w:bottom w:val="single" w:color="FDDB6A" w:themeColor="accent3" w:themeTint="90" w:sz="4" w:space="0"/>
        <w:insideH w:val="single" w:color="FDDB6A" w:themeColor="accent3" w:themeTint="90" w:sz="4" w:space="0"/>
      </w:tblBorders>
    </w:tblPr>
    <w:tblStylePr w:type="band1Horz">
      <w:rPr>
        <w:rFonts w:ascii="Arial" w:hAnsi="Arial"/>
        <w:color w:val="404040"/>
        <w:sz w:val="22"/>
      </w:rPr>
      <w:tcPr>
        <w:shd w:val="clear" w:color="feefbc" w:themeColor="accent3" w:themeTint="40" w:fill="feefbc" w:themeFill="accent3" w:themeFillTint="40"/>
      </w:tcPr>
    </w:tblStylePr>
    <w:tblStylePr w:type="band1Vert">
      <w:rPr>
        <w:rFonts w:ascii="Arial" w:hAnsi="Arial"/>
        <w:color w:val="404040"/>
        <w:sz w:val="22"/>
      </w:rPr>
      <w:tcPr>
        <w:shd w:val="clear" w:color="feefbc" w:themeColor="accent3" w:themeTint="40" w:fill="feefbc" w:themeFill="accent3"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FDDB6A" w:themeColor="accent3" w:themeTint="90" w:sz="4" w:space="0"/>
          <w:left w:val="none" w:color="000000" w:sz="4" w:space="0"/>
          <w:bottom w:val="single" w:color="FDDB6A" w:themeColor="accent3"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FDDB6A" w:themeColor="accent3" w:themeTint="90" w:sz="4" w:space="0"/>
          <w:left w:val="none" w:color="000000" w:sz="4" w:space="0"/>
          <w:bottom w:val="single" w:color="FDDB6A" w:themeColor="accent3" w:themeTint="90" w:sz="4" w:space="0"/>
          <w:right w:val="none" w:color="000000" w:sz="4" w:space="0"/>
        </w:tcBorders>
      </w:tcPr>
    </w:tblStylePr>
  </w:style>
  <w:style w:type="table" w:styleId="748" w:customStyle="1">
    <w:name w:val="List Table 2 - Accent 4"/>
    <w:basedOn w:val="635"/>
    <w:uiPriority w:val="99"/>
    <w:qFormat/>
    <w:pPr>
      <w:spacing w:after="0" w:line="240" w:lineRule="auto"/>
    </w:pPr>
    <w:tblPr>
      <w:tblBorders>
        <w:top w:val="single" w:color="B1D994" w:themeColor="accent4" w:themeTint="90" w:sz="4" w:space="0"/>
        <w:bottom w:val="single" w:color="B1D994" w:themeColor="accent4" w:themeTint="90" w:sz="4" w:space="0"/>
        <w:insideH w:val="single" w:color="B1D994" w:themeColor="accent4" w:themeTint="90" w:sz="4" w:space="0"/>
      </w:tblBorders>
    </w:tblPr>
    <w:tblStylePr w:type="band1Horz">
      <w:rPr>
        <w:rFonts w:ascii="Arial" w:hAnsi="Arial"/>
        <w:color w:val="404040"/>
        <w:sz w:val="22"/>
      </w:rPr>
      <w:tcPr>
        <w:shd w:val="clear" w:color="dceecf" w:themeColor="accent4" w:themeTint="40" w:fill="dceecf" w:themeFill="accent4" w:themeFillTint="40"/>
      </w:tcPr>
    </w:tblStylePr>
    <w:tblStylePr w:type="band1Vert">
      <w:rPr>
        <w:rFonts w:ascii="Arial" w:hAnsi="Arial"/>
        <w:color w:val="404040"/>
        <w:sz w:val="22"/>
      </w:rPr>
      <w:tcPr>
        <w:shd w:val="clear" w:color="dceecf" w:themeColor="accent4" w:themeTint="40" w:fill="dceecf" w:themeFill="accent4"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B1D994" w:themeColor="accent4" w:themeTint="90" w:sz="4" w:space="0"/>
          <w:left w:val="none" w:color="000000" w:sz="4" w:space="0"/>
          <w:bottom w:val="single" w:color="B1D994" w:themeColor="accent4"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B1D994" w:themeColor="accent4" w:themeTint="90" w:sz="4" w:space="0"/>
          <w:left w:val="none" w:color="000000" w:sz="4" w:space="0"/>
          <w:bottom w:val="single" w:color="B1D994" w:themeColor="accent4" w:themeTint="90" w:sz="4" w:space="0"/>
          <w:right w:val="none" w:color="000000" w:sz="4" w:space="0"/>
        </w:tcBorders>
      </w:tcPr>
    </w:tblStylePr>
  </w:style>
  <w:style w:type="table" w:styleId="749" w:customStyle="1">
    <w:name w:val="List Table 2 - Accent 5"/>
    <w:basedOn w:val="635"/>
    <w:uiPriority w:val="99"/>
    <w:qFormat/>
    <w:pPr>
      <w:spacing w:after="0" w:line="240" w:lineRule="auto"/>
    </w:pPr>
    <w:tblPr>
      <w:tblBorders>
        <w:top w:val="single" w:color="85E0D8" w:themeColor="accent5" w:themeTint="90" w:sz="4" w:space="0"/>
        <w:bottom w:val="single" w:color="85E0D8" w:themeColor="accent5" w:themeTint="90" w:sz="4" w:space="0"/>
        <w:insideH w:val="single" w:color="85E0D8" w:themeColor="accent5" w:themeTint="90" w:sz="4" w:space="0"/>
      </w:tblBorders>
    </w:tblPr>
    <w:tblStylePr w:type="band1Horz">
      <w:rPr>
        <w:rFonts w:ascii="Arial" w:hAnsi="Arial"/>
        <w:color w:val="404040"/>
        <w:sz w:val="22"/>
      </w:rPr>
      <w:tcPr>
        <w:shd w:val="clear" w:color="c8f1ee" w:themeColor="accent5" w:themeTint="40" w:fill="c8f1ee" w:themeFill="accent5" w:themeFillTint="40"/>
      </w:tcPr>
    </w:tblStylePr>
    <w:tblStylePr w:type="band1Vert">
      <w:rPr>
        <w:rFonts w:ascii="Arial" w:hAnsi="Arial"/>
        <w:color w:val="404040"/>
        <w:sz w:val="22"/>
      </w:rPr>
      <w:tcPr>
        <w:shd w:val="clear" w:color="c8f1ee" w:themeColor="accent5" w:themeTint="40" w:fill="c8f1ee" w:themeFill="accent5"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85E0D8" w:themeColor="accent5" w:themeTint="90" w:sz="4" w:space="0"/>
          <w:left w:val="none" w:color="000000" w:sz="4" w:space="0"/>
          <w:bottom w:val="single" w:color="85E0D8" w:themeColor="accent5"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85E0D8" w:themeColor="accent5" w:themeTint="90" w:sz="4" w:space="0"/>
          <w:left w:val="none" w:color="000000" w:sz="4" w:space="0"/>
          <w:bottom w:val="single" w:color="85E0D8" w:themeColor="accent5" w:themeTint="90" w:sz="4" w:space="0"/>
          <w:right w:val="none" w:color="000000" w:sz="4" w:space="0"/>
        </w:tcBorders>
      </w:tcPr>
    </w:tblStylePr>
  </w:style>
  <w:style w:type="table" w:styleId="750" w:customStyle="1">
    <w:name w:val="List Table 2 - Accent 6"/>
    <w:basedOn w:val="635"/>
    <w:uiPriority w:val="99"/>
    <w:qFormat/>
    <w:pPr>
      <w:spacing w:after="0" w:line="240" w:lineRule="auto"/>
    </w:pPr>
    <w:tblPr>
      <w:tblBorders>
        <w:top w:val="single" w:color="F099A4" w:themeColor="accent6" w:themeTint="90" w:sz="4" w:space="0"/>
        <w:bottom w:val="single" w:color="F099A4" w:themeColor="accent6" w:themeTint="90" w:sz="4" w:space="0"/>
        <w:insideH w:val="single" w:color="F099A4" w:themeColor="accent6" w:themeTint="90" w:sz="4" w:space="0"/>
      </w:tblBorders>
    </w:tblPr>
    <w:tblStylePr w:type="band1Horz">
      <w:rPr>
        <w:rFonts w:ascii="Arial" w:hAnsi="Arial"/>
        <w:color w:val="404040"/>
        <w:sz w:val="22"/>
      </w:rPr>
      <w:tcPr>
        <w:shd w:val="clear" w:color="f8d2d6" w:themeColor="accent6" w:themeTint="40" w:fill="f8d2d6" w:themeFill="accent6" w:themeFillTint="40"/>
      </w:tcPr>
    </w:tblStylePr>
    <w:tblStylePr w:type="band1Vert">
      <w:rPr>
        <w:rFonts w:ascii="Arial" w:hAnsi="Arial"/>
        <w:color w:val="404040"/>
        <w:sz w:val="22"/>
      </w:rPr>
      <w:tcPr>
        <w:shd w:val="clear" w:color="f8d2d6" w:themeColor="accent6" w:themeTint="40" w:fill="f8d2d6" w:themeFill="accent6"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F099A4" w:themeColor="accent6" w:themeTint="90" w:sz="4" w:space="0"/>
          <w:left w:val="none" w:color="000000" w:sz="4" w:space="0"/>
          <w:bottom w:val="single" w:color="F099A4" w:themeColor="accent6"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F099A4" w:themeColor="accent6" w:themeTint="90" w:sz="4" w:space="0"/>
          <w:left w:val="none" w:color="000000" w:sz="4" w:space="0"/>
          <w:bottom w:val="single" w:color="F099A4" w:themeColor="accent6" w:themeTint="90" w:sz="4" w:space="0"/>
          <w:right w:val="none" w:color="000000" w:sz="4" w:space="0"/>
        </w:tcBorders>
      </w:tcPr>
    </w:tblStylePr>
  </w:style>
  <w:style w:type="table" w:styleId="751" w:customStyle="1">
    <w:name w:val="List Table 3"/>
    <w:basedOn w:val="635"/>
    <w:uiPriority w:val="99"/>
    <w:qFormat/>
    <w:pPr>
      <w:spacing w:after="0" w:line="240" w:lineRule="auto"/>
    </w:pPr>
    <w:tblPr>
      <w:tblBorders>
        <w:top w:val="single" w:color="000000" w:themeColor="text1" w:sz="4" w:space="0"/>
        <w:left w:val="single" w:color="000000" w:themeColor="text1" w:sz="4" w:space="0"/>
        <w:bottom w:val="single" w:color="000000" w:themeColor="text1" w:sz="4" w:space="0"/>
        <w:right w:val="single" w:color="000000" w:themeColor="text1" w:sz="4" w:space="0"/>
      </w:tblBorders>
    </w:tblPr>
    <w:tblStylePr w:type="band1Horz">
      <w:rPr>
        <w:rFonts w:ascii="Arial" w:hAnsi="Arial"/>
        <w:color w:val="404040"/>
        <w:sz w:val="22"/>
      </w:rPr>
      <w:tcPr>
        <w:tcBorders>
          <w:top w:val="single" w:color="000000" w:themeColor="text1" w:sz="4" w:space="0"/>
          <w:bottom w:val="single" w:color="000000" w:themeColor="text1" w:sz="4" w:space="0"/>
        </w:tcBorders>
      </w:tc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firstCol">
      <w:rPr>
        <w:b/>
        <w:color w:val="404040"/>
      </w:rPr>
    </w:tblStylePr>
    <w:tblStylePr w:type="firstRow">
      <w:rPr>
        <w:rFonts w:ascii="Arial" w:hAnsi="Arial"/>
        <w:b/>
        <w:color w:val="ffffff"/>
        <w:sz w:val="22"/>
      </w:rPr>
      <w:tcPr>
        <w:shd w:val="clear" w:color="000000" w:themeColor="text1" w:fill="000000" w:themeFill="text1"/>
      </w:tcPr>
    </w:tblStylePr>
    <w:tblStylePr w:type="lastCol">
      <w:rPr>
        <w:b/>
        <w:color w:val="404040"/>
      </w:rPr>
    </w:tblStylePr>
    <w:tblStylePr w:type="lastRow">
      <w:rPr>
        <w:b/>
        <w:color w:val="404040"/>
      </w:rPr>
    </w:tblStylePr>
  </w:style>
  <w:style w:type="table" w:styleId="752" w:customStyle="1">
    <w:name w:val="List Table 3 - Accent 1"/>
    <w:basedOn w:val="635"/>
    <w:uiPriority w:val="99"/>
    <w:qFormat/>
    <w:pPr>
      <w:spacing w:after="0" w:line="240" w:lineRule="auto"/>
    </w:pPr>
    <w:tblPr>
      <w:tblBorders>
        <w:top w:val="single" w:color="4874CB" w:themeColor="accent1" w:sz="4" w:space="0"/>
        <w:left w:val="single" w:color="4874CB" w:themeColor="accent1" w:sz="4" w:space="0"/>
        <w:bottom w:val="single" w:color="4874CB" w:themeColor="accent1" w:sz="4" w:space="0"/>
        <w:right w:val="single" w:color="4874CB" w:themeColor="accent1" w:sz="4" w:space="0"/>
      </w:tblBorders>
    </w:tblPr>
    <w:tblStylePr w:type="band1Horz">
      <w:rPr>
        <w:rFonts w:ascii="Arial" w:hAnsi="Arial"/>
        <w:color w:val="404040"/>
        <w:sz w:val="22"/>
      </w:rPr>
      <w:tcPr>
        <w:tcBorders>
          <w:top w:val="single" w:color="4874CB" w:themeColor="accent1" w:sz="4" w:space="0"/>
          <w:bottom w:val="single" w:color="4874CB" w:themeColor="accent1" w:sz="4" w:space="0"/>
        </w:tcBorders>
      </w:tcPr>
    </w:tblStylePr>
    <w:tblStylePr w:type="band1Vert">
      <w:rPr>
        <w:rFonts w:ascii="Arial" w:hAnsi="Arial"/>
        <w:color w:val="404040"/>
        <w:sz w:val="22"/>
      </w:rPr>
      <w:tcPr>
        <w:tcBorders>
          <w:left w:val="single" w:color="4874CB" w:themeColor="accent1" w:sz="4" w:space="0"/>
          <w:right w:val="single" w:color="4874CB" w:themeColor="accent1" w:sz="4" w:space="0"/>
        </w:tcBorders>
      </w:tcPr>
    </w:tblStylePr>
    <w:tblStylePr w:type="firstCol">
      <w:rPr>
        <w:b/>
        <w:color w:val="404040"/>
      </w:rPr>
    </w:tblStylePr>
    <w:tblStylePr w:type="firstRow">
      <w:rPr>
        <w:rFonts w:ascii="Arial" w:hAnsi="Arial"/>
        <w:b/>
        <w:color w:val="ffffff"/>
        <w:sz w:val="22"/>
      </w:rPr>
      <w:tcPr>
        <w:shd w:val="clear" w:color="4874cb" w:themeColor="accent1" w:fill="4874cb" w:themeFill="accent1"/>
      </w:tcPr>
    </w:tblStylePr>
    <w:tblStylePr w:type="lastCol">
      <w:rPr>
        <w:b/>
        <w:color w:val="404040"/>
      </w:rPr>
    </w:tblStylePr>
    <w:tblStylePr w:type="lastRow">
      <w:rPr>
        <w:b/>
        <w:color w:val="404040"/>
      </w:rPr>
    </w:tblStylePr>
  </w:style>
  <w:style w:type="table" w:styleId="753" w:customStyle="1">
    <w:name w:val="List Table 3 - Accent 2"/>
    <w:basedOn w:val="635"/>
    <w:uiPriority w:val="99"/>
    <w:qFormat/>
    <w:pPr>
      <w:spacing w:after="0" w:line="240" w:lineRule="auto"/>
    </w:pPr>
    <w:tblPr>
      <w:tblBorders>
        <w:top w:val="single" w:color="F4B483" w:themeColor="accent2" w:themeTint="97" w:sz="4" w:space="0"/>
        <w:left w:val="single" w:color="F4B483" w:themeColor="accent2" w:themeTint="97" w:sz="4" w:space="0"/>
        <w:bottom w:val="single" w:color="F4B483" w:themeColor="accent2" w:themeTint="97" w:sz="4" w:space="0"/>
        <w:right w:val="single" w:color="F4B483" w:themeColor="accent2" w:themeTint="97" w:sz="4" w:space="0"/>
      </w:tblBorders>
    </w:tblPr>
    <w:tblStylePr w:type="band1Horz">
      <w:rPr>
        <w:rFonts w:ascii="Arial" w:hAnsi="Arial"/>
        <w:color w:val="404040"/>
        <w:sz w:val="22"/>
      </w:rPr>
      <w:tcPr>
        <w:tcBorders>
          <w:top w:val="single" w:color="F4B483" w:themeColor="accent2" w:themeTint="97" w:sz="4" w:space="0"/>
          <w:bottom w:val="single" w:color="F4B483" w:themeColor="accent2" w:themeTint="97" w:sz="4" w:space="0"/>
        </w:tcBorders>
      </w:tcPr>
    </w:tblStylePr>
    <w:tblStylePr w:type="band1Vert">
      <w:rPr>
        <w:rFonts w:ascii="Arial" w:hAnsi="Arial"/>
        <w:color w:val="404040"/>
        <w:sz w:val="22"/>
      </w:rPr>
      <w:tcPr>
        <w:tcBorders>
          <w:left w:val="single" w:color="F4B483" w:themeColor="accent2" w:themeTint="97" w:sz="4" w:space="0"/>
          <w:right w:val="single" w:color="F4B483" w:themeColor="accent2" w:themeTint="97" w:sz="4" w:space="0"/>
        </w:tcBorders>
      </w:tcPr>
    </w:tblStylePr>
    <w:tblStylePr w:type="firstCol">
      <w:rPr>
        <w:b/>
        <w:color w:val="404040"/>
      </w:rPr>
    </w:tblStylePr>
    <w:tblStylePr w:type="firstRow">
      <w:rPr>
        <w:rFonts w:ascii="Arial" w:hAnsi="Arial"/>
        <w:b/>
        <w:color w:val="ffffff"/>
        <w:sz w:val="22"/>
      </w:rPr>
      <w:tcPr>
        <w:shd w:val="clear" w:color="f4b483" w:themeColor="accent2" w:themeTint="97" w:fill="f4b483" w:themeFill="accent2" w:themeFillTint="97"/>
      </w:tcPr>
    </w:tblStylePr>
    <w:tblStylePr w:type="lastCol">
      <w:rPr>
        <w:b/>
        <w:color w:val="404040"/>
      </w:rPr>
    </w:tblStylePr>
    <w:tblStylePr w:type="lastRow">
      <w:rPr>
        <w:b/>
        <w:color w:val="404040"/>
      </w:rPr>
    </w:tblStylePr>
  </w:style>
  <w:style w:type="table" w:styleId="754" w:customStyle="1">
    <w:name w:val="List Table 3 - Accent 3"/>
    <w:basedOn w:val="635"/>
    <w:uiPriority w:val="99"/>
    <w:pPr>
      <w:spacing w:after="0" w:line="240" w:lineRule="auto"/>
    </w:pPr>
    <w:tblPr>
      <w:tblBorders>
        <w:top w:val="single" w:color="FDD961" w:themeColor="accent3" w:themeTint="98" w:sz="4" w:space="0"/>
        <w:left w:val="single" w:color="FDD961" w:themeColor="accent3" w:themeTint="98" w:sz="4" w:space="0"/>
        <w:bottom w:val="single" w:color="FDD961" w:themeColor="accent3" w:themeTint="98" w:sz="4" w:space="0"/>
        <w:right w:val="single" w:color="FDD961" w:themeColor="accent3" w:themeTint="98" w:sz="4" w:space="0"/>
      </w:tblBorders>
    </w:tblPr>
    <w:tblStylePr w:type="band1Horz">
      <w:rPr>
        <w:rFonts w:ascii="Arial" w:hAnsi="Arial"/>
        <w:color w:val="404040"/>
        <w:sz w:val="22"/>
      </w:rPr>
      <w:tcPr>
        <w:tcBorders>
          <w:top w:val="single" w:color="FDD961" w:themeColor="accent3" w:themeTint="98" w:sz="4" w:space="0"/>
          <w:bottom w:val="single" w:color="FDD961" w:themeColor="accent3" w:themeTint="98" w:sz="4" w:space="0"/>
        </w:tcBorders>
      </w:tcPr>
    </w:tblStylePr>
    <w:tblStylePr w:type="band1Vert">
      <w:rPr>
        <w:rFonts w:ascii="Arial" w:hAnsi="Arial"/>
        <w:color w:val="404040"/>
        <w:sz w:val="22"/>
      </w:rPr>
      <w:tcPr>
        <w:tcBorders>
          <w:left w:val="single" w:color="FDD961" w:themeColor="accent3" w:themeTint="98" w:sz="4" w:space="0"/>
          <w:right w:val="single" w:color="FDD961" w:themeColor="accent3" w:themeTint="98" w:sz="4" w:space="0"/>
        </w:tcBorders>
      </w:tcPr>
    </w:tblStylePr>
    <w:tblStylePr w:type="firstCol">
      <w:rPr>
        <w:b/>
        <w:color w:val="404040"/>
      </w:rPr>
    </w:tblStylePr>
    <w:tblStylePr w:type="firstRow">
      <w:rPr>
        <w:rFonts w:ascii="Arial" w:hAnsi="Arial"/>
        <w:b/>
        <w:color w:val="ffffff"/>
        <w:sz w:val="22"/>
      </w:rPr>
      <w:tcPr>
        <w:shd w:val="clear" w:color="fdd961" w:themeColor="accent3" w:themeTint="98" w:fill="fdd961" w:themeFill="accent3" w:themeFillTint="98"/>
      </w:tcPr>
    </w:tblStylePr>
    <w:tblStylePr w:type="lastCol">
      <w:rPr>
        <w:b/>
        <w:color w:val="404040"/>
      </w:rPr>
    </w:tblStylePr>
    <w:tblStylePr w:type="lastRow">
      <w:rPr>
        <w:b/>
        <w:color w:val="404040"/>
      </w:rPr>
    </w:tblStylePr>
  </w:style>
  <w:style w:type="table" w:styleId="755" w:customStyle="1">
    <w:name w:val="List Table 3 - Accent 4"/>
    <w:basedOn w:val="635"/>
    <w:uiPriority w:val="99"/>
    <w:qFormat/>
    <w:pPr>
      <w:spacing w:after="0" w:line="240" w:lineRule="auto"/>
    </w:pPr>
    <w:tblPr>
      <w:tblBorders>
        <w:top w:val="single" w:color="ABD78C" w:themeColor="accent4" w:themeTint="9A" w:sz="4" w:space="0"/>
        <w:left w:val="single" w:color="ABD78C" w:themeColor="accent4" w:themeTint="9A" w:sz="4" w:space="0"/>
        <w:bottom w:val="single" w:color="ABD78C" w:themeColor="accent4" w:themeTint="9A" w:sz="4" w:space="0"/>
        <w:right w:val="single" w:color="ABD78C" w:themeColor="accent4" w:themeTint="9A" w:sz="4" w:space="0"/>
      </w:tblBorders>
    </w:tblPr>
    <w:tblStylePr w:type="band1Horz">
      <w:rPr>
        <w:rFonts w:ascii="Arial" w:hAnsi="Arial"/>
        <w:color w:val="404040"/>
        <w:sz w:val="22"/>
      </w:rPr>
      <w:tcPr>
        <w:tcBorders>
          <w:top w:val="single" w:color="ABD78C" w:themeColor="accent4" w:themeTint="9A" w:sz="4" w:space="0"/>
          <w:bottom w:val="single" w:color="ABD78C" w:themeColor="accent4" w:themeTint="9A" w:sz="4" w:space="0"/>
        </w:tcBorders>
      </w:tcPr>
    </w:tblStylePr>
    <w:tblStylePr w:type="band1Vert">
      <w:rPr>
        <w:rFonts w:ascii="Arial" w:hAnsi="Arial"/>
        <w:color w:val="404040"/>
        <w:sz w:val="22"/>
      </w:rPr>
      <w:tcPr>
        <w:tcBorders>
          <w:left w:val="single" w:color="ABD78C" w:themeColor="accent4" w:themeTint="9A" w:sz="4" w:space="0"/>
          <w:right w:val="single" w:color="ABD78C" w:themeColor="accent4" w:themeTint="9A" w:sz="4" w:space="0"/>
        </w:tcBorders>
      </w:tcPr>
    </w:tblStylePr>
    <w:tblStylePr w:type="firstCol">
      <w:rPr>
        <w:b/>
        <w:color w:val="404040"/>
      </w:rPr>
    </w:tblStylePr>
    <w:tblStylePr w:type="firstRow">
      <w:rPr>
        <w:rFonts w:ascii="Arial" w:hAnsi="Arial"/>
        <w:b/>
        <w:color w:val="ffffff"/>
        <w:sz w:val="22"/>
      </w:rPr>
      <w:tcPr>
        <w:shd w:val="clear" w:color="abd78c" w:themeColor="accent4" w:themeTint="9A" w:fill="abd78c" w:themeFill="accent4" w:themeFillTint="9A"/>
      </w:tcPr>
    </w:tblStylePr>
    <w:tblStylePr w:type="lastCol">
      <w:rPr>
        <w:b/>
        <w:color w:val="404040"/>
      </w:rPr>
    </w:tblStylePr>
    <w:tblStylePr w:type="lastRow">
      <w:rPr>
        <w:b/>
        <w:color w:val="404040"/>
      </w:rPr>
    </w:tblStylePr>
  </w:style>
  <w:style w:type="table" w:styleId="756" w:customStyle="1">
    <w:name w:val="List Table 3 - Accent 5"/>
    <w:basedOn w:val="635"/>
    <w:uiPriority w:val="99"/>
    <w:pPr>
      <w:spacing w:after="0" w:line="240" w:lineRule="auto"/>
    </w:pPr>
    <w:tblPr>
      <w:tblBorders>
        <w:top w:val="single" w:color="7CDED6" w:themeColor="accent5" w:themeTint="9A" w:sz="4" w:space="0"/>
        <w:left w:val="single" w:color="7CDED6" w:themeColor="accent5" w:themeTint="9A" w:sz="4" w:space="0"/>
        <w:bottom w:val="single" w:color="7CDED6" w:themeColor="accent5" w:themeTint="9A" w:sz="4" w:space="0"/>
        <w:right w:val="single" w:color="7CDED6" w:themeColor="accent5" w:themeTint="9A" w:sz="4" w:space="0"/>
      </w:tblBorders>
    </w:tblPr>
    <w:tblStylePr w:type="band1Horz">
      <w:rPr>
        <w:rFonts w:ascii="Arial" w:hAnsi="Arial"/>
        <w:color w:val="404040"/>
        <w:sz w:val="22"/>
      </w:rPr>
      <w:tcPr>
        <w:tcBorders>
          <w:top w:val="single" w:color="7CDED6" w:themeColor="accent5" w:themeTint="9A" w:sz="4" w:space="0"/>
          <w:bottom w:val="single" w:color="7CDED6" w:themeColor="accent5" w:themeTint="9A" w:sz="4" w:space="0"/>
        </w:tcBorders>
      </w:tcPr>
    </w:tblStylePr>
    <w:tblStylePr w:type="band1Vert">
      <w:rPr>
        <w:rFonts w:ascii="Arial" w:hAnsi="Arial"/>
        <w:color w:val="404040"/>
        <w:sz w:val="22"/>
      </w:rPr>
      <w:tcPr>
        <w:tcBorders>
          <w:left w:val="single" w:color="7CDED6" w:themeColor="accent5" w:themeTint="9A" w:sz="4" w:space="0"/>
          <w:right w:val="single" w:color="7CDED6" w:themeColor="accent5" w:themeTint="9A" w:sz="4" w:space="0"/>
        </w:tcBorders>
      </w:tcPr>
    </w:tblStylePr>
    <w:tblStylePr w:type="firstCol">
      <w:rPr>
        <w:b/>
        <w:color w:val="404040"/>
      </w:rPr>
    </w:tblStylePr>
    <w:tblStylePr w:type="firstRow">
      <w:rPr>
        <w:rFonts w:ascii="Arial" w:hAnsi="Arial"/>
        <w:b/>
        <w:color w:val="ffffff"/>
        <w:sz w:val="22"/>
      </w:rPr>
      <w:tcPr>
        <w:shd w:val="clear" w:color="7cded6" w:themeColor="accent5" w:themeTint="9A" w:fill="7cded6" w:themeFill="accent5" w:themeFillTint="9A"/>
      </w:tcPr>
    </w:tblStylePr>
    <w:tblStylePr w:type="lastCol">
      <w:rPr>
        <w:b/>
        <w:color w:val="404040"/>
      </w:rPr>
    </w:tblStylePr>
    <w:tblStylePr w:type="lastRow">
      <w:rPr>
        <w:b/>
        <w:color w:val="404040"/>
      </w:rPr>
    </w:tblStylePr>
  </w:style>
  <w:style w:type="table" w:styleId="757" w:customStyle="1">
    <w:name w:val="List Table 3 - Accent 6"/>
    <w:basedOn w:val="635"/>
    <w:uiPriority w:val="99"/>
    <w:qFormat/>
    <w:pPr>
      <w:spacing w:after="0" w:line="240" w:lineRule="auto"/>
    </w:pPr>
    <w:tblPr>
      <w:tblBorders>
        <w:top w:val="single" w:color="EF949F" w:themeColor="accent6" w:themeTint="98" w:sz="4" w:space="0"/>
        <w:left w:val="single" w:color="EF949F" w:themeColor="accent6" w:themeTint="98" w:sz="4" w:space="0"/>
        <w:bottom w:val="single" w:color="EF949F" w:themeColor="accent6" w:themeTint="98" w:sz="4" w:space="0"/>
        <w:right w:val="single" w:color="EF949F" w:themeColor="accent6" w:themeTint="98" w:sz="4" w:space="0"/>
      </w:tblBorders>
    </w:tblPr>
    <w:tblStylePr w:type="band1Horz">
      <w:rPr>
        <w:rFonts w:ascii="Arial" w:hAnsi="Arial"/>
        <w:color w:val="404040"/>
        <w:sz w:val="22"/>
      </w:rPr>
      <w:tcPr>
        <w:tcBorders>
          <w:top w:val="single" w:color="EF949F" w:themeColor="accent6" w:themeTint="98" w:sz="4" w:space="0"/>
          <w:bottom w:val="single" w:color="EF949F" w:themeColor="accent6" w:themeTint="98" w:sz="4" w:space="0"/>
        </w:tcBorders>
      </w:tcPr>
    </w:tblStylePr>
    <w:tblStylePr w:type="band1Vert">
      <w:rPr>
        <w:rFonts w:ascii="Arial" w:hAnsi="Arial"/>
        <w:color w:val="404040"/>
        <w:sz w:val="22"/>
      </w:rPr>
      <w:tcPr>
        <w:tcBorders>
          <w:left w:val="single" w:color="EF949F" w:themeColor="accent6" w:themeTint="98" w:sz="4" w:space="0"/>
          <w:right w:val="single" w:color="EF949F" w:themeColor="accent6" w:themeTint="98" w:sz="4" w:space="0"/>
        </w:tcBorders>
      </w:tcPr>
    </w:tblStylePr>
    <w:tblStylePr w:type="firstCol">
      <w:rPr>
        <w:b/>
        <w:color w:val="404040"/>
      </w:rPr>
    </w:tblStylePr>
    <w:tblStylePr w:type="firstRow">
      <w:rPr>
        <w:rFonts w:ascii="Arial" w:hAnsi="Arial"/>
        <w:b/>
        <w:color w:val="ffffff"/>
        <w:sz w:val="22"/>
      </w:rPr>
      <w:tcPr>
        <w:shd w:val="clear" w:color="ef949f" w:themeColor="accent6" w:themeTint="98" w:fill="ef949f" w:themeFill="accent6" w:themeFillTint="98"/>
      </w:tcPr>
    </w:tblStylePr>
    <w:tblStylePr w:type="lastCol">
      <w:rPr>
        <w:b/>
        <w:color w:val="404040"/>
      </w:rPr>
    </w:tblStylePr>
    <w:tblStylePr w:type="lastRow">
      <w:rPr>
        <w:b/>
        <w:color w:val="404040"/>
      </w:rPr>
    </w:tblStylePr>
  </w:style>
  <w:style w:type="table" w:styleId="758" w:customStyle="1">
    <w:name w:val="List Table 4"/>
    <w:basedOn w:val="635"/>
    <w:uiPriority w:val="99"/>
    <w:qFormat/>
    <w:pPr>
      <w:spacing w:after="0" w:line="240" w:lineRule="auto"/>
    </w:pPr>
    <w:tblPr>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Pr>
    <w:tblStylePr w:type="band1Horz">
      <w:rPr>
        <w:rFonts w:ascii="Arial" w:hAnsi="Arial"/>
        <w:color w:val="404040"/>
        <w:sz w:val="22"/>
      </w:rPr>
      <w:tcPr>
        <w:shd w:val="clear" w:color="bebebe" w:themeColor="text1" w:themeTint="40" w:fill="bebebe" w:themeFill="text1" w:themeFillTint="40"/>
      </w:tcPr>
    </w:tblStylePr>
    <w:tblStylePr w:type="band1Vert">
      <w:rPr>
        <w:rFonts w:ascii="Arial" w:hAnsi="Arial"/>
        <w:color w:val="404040"/>
        <w:sz w:val="22"/>
      </w:rPr>
      <w:tcPr>
        <w:shd w:val="clear" w:color="bebebe" w:themeColor="text1" w:themeTint="40" w:fill="bebebe" w:themeFill="text1" w:themeFillTint="40"/>
      </w:tcPr>
    </w:tblStylePr>
    <w:tblStylePr w:type="firstCol">
      <w:rPr>
        <w:b/>
        <w:color w:val="404040"/>
      </w:rPr>
    </w:tblStylePr>
    <w:tblStylePr w:type="firstRow">
      <w:rPr>
        <w:rFonts w:ascii="Arial" w:hAnsi="Arial"/>
        <w:b/>
        <w:color w:val="ffffff"/>
        <w:sz w:val="22"/>
      </w:rPr>
      <w:tcPr>
        <w:shd w:val="clear" w:color="000000" w:themeColor="text1" w:fill="000000" w:themeFill="text1"/>
      </w:tcPr>
    </w:tblStylePr>
    <w:tblStylePr w:type="lastCol">
      <w:rPr>
        <w:b/>
        <w:color w:val="404040"/>
      </w:rPr>
    </w:tblStylePr>
    <w:tblStylePr w:type="lastRow">
      <w:rPr>
        <w:b/>
        <w:color w:val="404040"/>
      </w:rPr>
    </w:tblStylePr>
  </w:style>
  <w:style w:type="table" w:styleId="759" w:customStyle="1">
    <w:name w:val="List Table 4 - Accent 1"/>
    <w:basedOn w:val="635"/>
    <w:uiPriority w:val="99"/>
    <w:qFormat/>
    <w:pPr>
      <w:spacing w:after="0" w:line="240" w:lineRule="auto"/>
    </w:pPr>
    <w:tblPr>
      <w:tblBorders>
        <w:top w:val="single" w:color="97B0E1" w:themeColor="accent1" w:themeTint="90" w:sz="4" w:space="0"/>
        <w:left w:val="single" w:color="97B0E1" w:themeColor="accent1" w:themeTint="90" w:sz="4" w:space="0"/>
        <w:bottom w:val="single" w:color="97B0E1" w:themeColor="accent1" w:themeTint="90" w:sz="4" w:space="0"/>
        <w:right w:val="single" w:color="97B0E1" w:themeColor="accent1" w:themeTint="90" w:sz="4" w:space="0"/>
        <w:insideH w:val="single" w:color="97B0E1" w:themeColor="accent1" w:themeTint="90" w:sz="4" w:space="0"/>
      </w:tblBorders>
    </w:tblPr>
    <w:tblStylePr w:type="band1Horz">
      <w:rPr>
        <w:rFonts w:ascii="Arial" w:hAnsi="Arial"/>
        <w:color w:val="404040"/>
        <w:sz w:val="22"/>
      </w:rPr>
      <w:tcPr>
        <w:shd w:val="clear" w:color="d1dcf1" w:themeColor="accent1" w:themeTint="40" w:fill="d1dcf1" w:themeFill="accent1" w:themeFillTint="40"/>
      </w:tcPr>
    </w:tblStylePr>
    <w:tblStylePr w:type="band1Vert">
      <w:rPr>
        <w:rFonts w:ascii="Arial" w:hAnsi="Arial"/>
        <w:color w:val="404040"/>
        <w:sz w:val="22"/>
      </w:rPr>
      <w:tcPr>
        <w:shd w:val="clear" w:color="d1dcf1" w:themeColor="accent1" w:themeTint="40" w:fill="d1dcf1" w:themeFill="accent1" w:themeFillTint="40"/>
      </w:tcPr>
    </w:tblStylePr>
    <w:tblStylePr w:type="firstCol">
      <w:rPr>
        <w:b/>
        <w:color w:val="404040"/>
      </w:rPr>
    </w:tblStylePr>
    <w:tblStylePr w:type="firstRow">
      <w:rPr>
        <w:rFonts w:ascii="Arial" w:hAnsi="Arial"/>
        <w:b/>
        <w:color w:val="ffffff"/>
        <w:sz w:val="22"/>
      </w:rPr>
      <w:tcPr>
        <w:shd w:val="clear" w:color="4874cb" w:themeColor="accent1" w:fill="4874cb" w:themeFill="accent1"/>
      </w:tcPr>
    </w:tblStylePr>
    <w:tblStylePr w:type="lastCol">
      <w:rPr>
        <w:b/>
        <w:color w:val="404040"/>
      </w:rPr>
    </w:tblStylePr>
    <w:tblStylePr w:type="lastRow">
      <w:rPr>
        <w:b/>
        <w:color w:val="404040"/>
      </w:rPr>
    </w:tblStylePr>
  </w:style>
  <w:style w:type="table" w:styleId="760" w:customStyle="1">
    <w:name w:val="List Table 4 - Accent 2"/>
    <w:basedOn w:val="635"/>
    <w:uiPriority w:val="99"/>
    <w:pPr>
      <w:spacing w:after="0" w:line="240" w:lineRule="auto"/>
    </w:pPr>
    <w:tblPr>
      <w:tblBorders>
        <w:top w:val="single" w:color="F5B889" w:themeColor="accent2" w:themeTint="90" w:sz="4" w:space="0"/>
        <w:left w:val="single" w:color="F5B889" w:themeColor="accent2" w:themeTint="90" w:sz="4" w:space="0"/>
        <w:bottom w:val="single" w:color="F5B889" w:themeColor="accent2" w:themeTint="90" w:sz="4" w:space="0"/>
        <w:right w:val="single" w:color="F5B889" w:themeColor="accent2" w:themeTint="90" w:sz="4" w:space="0"/>
        <w:insideH w:val="single" w:color="F5B889" w:themeColor="accent2" w:themeTint="90" w:sz="4" w:space="0"/>
      </w:tblBorders>
    </w:tblPr>
    <w:tblStylePr w:type="band1Horz">
      <w:rPr>
        <w:rFonts w:ascii="Arial" w:hAnsi="Arial"/>
        <w:color w:val="404040"/>
        <w:sz w:val="22"/>
      </w:rPr>
      <w:tcPr>
        <w:shd w:val="clear" w:color="fadfca" w:themeColor="accent2" w:themeTint="40" w:fill="fadfca" w:themeFill="accent2" w:themeFillTint="40"/>
      </w:tcPr>
    </w:tblStylePr>
    <w:tblStylePr w:type="band1Vert">
      <w:rPr>
        <w:rFonts w:ascii="Arial" w:hAnsi="Arial"/>
        <w:color w:val="404040"/>
        <w:sz w:val="22"/>
      </w:rPr>
      <w:tcPr>
        <w:shd w:val="clear" w:color="fadfca" w:themeColor="accent2" w:themeTint="40" w:fill="fadfca" w:themeFill="accent2" w:themeFillTint="40"/>
      </w:tcPr>
    </w:tblStylePr>
    <w:tblStylePr w:type="firstCol">
      <w:rPr>
        <w:b/>
        <w:color w:val="404040"/>
      </w:rPr>
    </w:tblStylePr>
    <w:tblStylePr w:type="firstRow">
      <w:rPr>
        <w:rFonts w:ascii="Arial" w:hAnsi="Arial"/>
        <w:b/>
        <w:color w:val="ffffff"/>
        <w:sz w:val="22"/>
      </w:rPr>
      <w:tcPr>
        <w:shd w:val="clear" w:color="ee822f" w:themeColor="accent2" w:fill="ee822f" w:themeFill="accent2"/>
      </w:tcPr>
    </w:tblStylePr>
    <w:tblStylePr w:type="lastCol">
      <w:rPr>
        <w:b/>
        <w:color w:val="404040"/>
      </w:rPr>
    </w:tblStylePr>
    <w:tblStylePr w:type="lastRow">
      <w:rPr>
        <w:b/>
        <w:color w:val="404040"/>
      </w:rPr>
    </w:tblStylePr>
  </w:style>
  <w:style w:type="table" w:styleId="761" w:customStyle="1">
    <w:name w:val="List Table 4 - Accent 3"/>
    <w:basedOn w:val="635"/>
    <w:uiPriority w:val="99"/>
    <w:pPr>
      <w:spacing w:after="0" w:line="240" w:lineRule="auto"/>
    </w:pPr>
    <w:tblPr>
      <w:tblBorders>
        <w:top w:val="single" w:color="FDDB6A" w:themeColor="accent3" w:themeTint="90" w:sz="4" w:space="0"/>
        <w:left w:val="single" w:color="FDDB6A" w:themeColor="accent3" w:themeTint="90" w:sz="4" w:space="0"/>
        <w:bottom w:val="single" w:color="FDDB6A" w:themeColor="accent3" w:themeTint="90" w:sz="4" w:space="0"/>
        <w:right w:val="single" w:color="FDDB6A" w:themeColor="accent3" w:themeTint="90" w:sz="4" w:space="0"/>
        <w:insideH w:val="single" w:color="FDDB6A" w:themeColor="accent3" w:themeTint="90" w:sz="4" w:space="0"/>
      </w:tblBorders>
    </w:tblPr>
    <w:tblStylePr w:type="band1Horz">
      <w:rPr>
        <w:rFonts w:ascii="Arial" w:hAnsi="Arial"/>
        <w:color w:val="404040"/>
        <w:sz w:val="22"/>
      </w:rPr>
      <w:tcPr>
        <w:shd w:val="clear" w:color="feefbc" w:themeColor="accent3" w:themeTint="40" w:fill="feefbc" w:themeFill="accent3" w:themeFillTint="40"/>
      </w:tcPr>
    </w:tblStylePr>
    <w:tblStylePr w:type="band1Vert">
      <w:rPr>
        <w:rFonts w:ascii="Arial" w:hAnsi="Arial"/>
        <w:color w:val="404040"/>
        <w:sz w:val="22"/>
      </w:rPr>
      <w:tcPr>
        <w:shd w:val="clear" w:color="feefbc" w:themeColor="accent3" w:themeTint="40" w:fill="feefbc" w:themeFill="accent3" w:themeFillTint="40"/>
      </w:tcPr>
    </w:tblStylePr>
    <w:tblStylePr w:type="firstCol">
      <w:rPr>
        <w:b/>
        <w:color w:val="404040"/>
      </w:rPr>
    </w:tblStylePr>
    <w:tblStylePr w:type="firstRow">
      <w:rPr>
        <w:rFonts w:ascii="Arial" w:hAnsi="Arial"/>
        <w:b/>
        <w:color w:val="ffffff"/>
        <w:sz w:val="22"/>
      </w:rPr>
      <w:tcPr>
        <w:shd w:val="clear" w:color="f2ba02" w:themeColor="accent3" w:fill="f2ba02" w:themeFill="accent3"/>
      </w:tcPr>
    </w:tblStylePr>
    <w:tblStylePr w:type="lastCol">
      <w:rPr>
        <w:b/>
        <w:color w:val="404040"/>
      </w:rPr>
    </w:tblStylePr>
    <w:tblStylePr w:type="lastRow">
      <w:rPr>
        <w:b/>
        <w:color w:val="404040"/>
      </w:rPr>
    </w:tblStylePr>
  </w:style>
  <w:style w:type="table" w:styleId="762" w:customStyle="1">
    <w:name w:val="List Table 4 - Accent 4"/>
    <w:basedOn w:val="635"/>
    <w:uiPriority w:val="99"/>
    <w:qFormat/>
    <w:pPr>
      <w:spacing w:after="0" w:line="240" w:lineRule="auto"/>
    </w:pPr>
    <w:tblPr>
      <w:tblBorders>
        <w:top w:val="single" w:color="B1D994" w:themeColor="accent4" w:themeTint="90" w:sz="4" w:space="0"/>
        <w:left w:val="single" w:color="B1D994" w:themeColor="accent4" w:themeTint="90" w:sz="4" w:space="0"/>
        <w:bottom w:val="single" w:color="B1D994" w:themeColor="accent4" w:themeTint="90" w:sz="4" w:space="0"/>
        <w:right w:val="single" w:color="B1D994" w:themeColor="accent4" w:themeTint="90" w:sz="4" w:space="0"/>
        <w:insideH w:val="single" w:color="B1D994" w:themeColor="accent4" w:themeTint="90" w:sz="4" w:space="0"/>
      </w:tblBorders>
    </w:tblPr>
    <w:tblStylePr w:type="band1Horz">
      <w:rPr>
        <w:rFonts w:ascii="Arial" w:hAnsi="Arial"/>
        <w:color w:val="404040"/>
        <w:sz w:val="22"/>
      </w:rPr>
      <w:tcPr>
        <w:shd w:val="clear" w:color="dceecf" w:themeColor="accent4" w:themeTint="40" w:fill="dceecf" w:themeFill="accent4" w:themeFillTint="40"/>
      </w:tcPr>
    </w:tblStylePr>
    <w:tblStylePr w:type="band1Vert">
      <w:rPr>
        <w:rFonts w:ascii="Arial" w:hAnsi="Arial"/>
        <w:color w:val="404040"/>
        <w:sz w:val="22"/>
      </w:rPr>
      <w:tcPr>
        <w:shd w:val="clear" w:color="dceecf" w:themeColor="accent4" w:themeTint="40" w:fill="dceecf" w:themeFill="accent4" w:themeFillTint="40"/>
      </w:tcPr>
    </w:tblStylePr>
    <w:tblStylePr w:type="firstCol">
      <w:rPr>
        <w:b/>
        <w:color w:val="404040"/>
      </w:rPr>
    </w:tblStylePr>
    <w:tblStylePr w:type="firstRow">
      <w:rPr>
        <w:rFonts w:ascii="Arial" w:hAnsi="Arial"/>
        <w:b/>
        <w:color w:val="ffffff"/>
        <w:sz w:val="22"/>
      </w:rPr>
      <w:tcPr>
        <w:shd w:val="clear" w:color="75bd42" w:themeColor="accent4" w:fill="75bd42" w:themeFill="accent4"/>
      </w:tcPr>
    </w:tblStylePr>
    <w:tblStylePr w:type="lastCol">
      <w:rPr>
        <w:b/>
        <w:color w:val="404040"/>
      </w:rPr>
    </w:tblStylePr>
    <w:tblStylePr w:type="lastRow">
      <w:rPr>
        <w:b/>
        <w:color w:val="404040"/>
      </w:rPr>
    </w:tblStylePr>
  </w:style>
  <w:style w:type="table" w:styleId="763" w:customStyle="1">
    <w:name w:val="List Table 4 - Accent 5"/>
    <w:basedOn w:val="635"/>
    <w:uiPriority w:val="99"/>
    <w:qFormat/>
    <w:pPr>
      <w:spacing w:after="0" w:line="240" w:lineRule="auto"/>
    </w:pPr>
    <w:tblPr>
      <w:tblBorders>
        <w:top w:val="single" w:color="85E0D8" w:themeColor="accent5" w:themeTint="90" w:sz="4" w:space="0"/>
        <w:left w:val="single" w:color="85E0D8" w:themeColor="accent5" w:themeTint="90" w:sz="4" w:space="0"/>
        <w:bottom w:val="single" w:color="85E0D8" w:themeColor="accent5" w:themeTint="90" w:sz="4" w:space="0"/>
        <w:right w:val="single" w:color="85E0D8" w:themeColor="accent5" w:themeTint="90" w:sz="4" w:space="0"/>
        <w:insideH w:val="single" w:color="85E0D8" w:themeColor="accent5" w:themeTint="90" w:sz="4" w:space="0"/>
      </w:tblBorders>
    </w:tblPr>
    <w:tblStylePr w:type="band1Horz">
      <w:rPr>
        <w:rFonts w:ascii="Arial" w:hAnsi="Arial"/>
        <w:color w:val="404040"/>
        <w:sz w:val="22"/>
      </w:rPr>
      <w:tcPr>
        <w:shd w:val="clear" w:color="c8f1ee" w:themeColor="accent5" w:themeTint="40" w:fill="c8f1ee" w:themeFill="accent5" w:themeFillTint="40"/>
      </w:tcPr>
    </w:tblStylePr>
    <w:tblStylePr w:type="band1Vert">
      <w:rPr>
        <w:rFonts w:ascii="Arial" w:hAnsi="Arial"/>
        <w:color w:val="404040"/>
        <w:sz w:val="22"/>
      </w:rPr>
      <w:tcPr>
        <w:shd w:val="clear" w:color="c8f1ee" w:themeColor="accent5" w:themeTint="40" w:fill="c8f1ee" w:themeFill="accent5" w:themeFillTint="40"/>
      </w:tcPr>
    </w:tblStylePr>
    <w:tblStylePr w:type="firstCol">
      <w:rPr>
        <w:b/>
        <w:color w:val="404040"/>
      </w:rPr>
    </w:tblStylePr>
    <w:tblStylePr w:type="firstRow">
      <w:rPr>
        <w:rFonts w:ascii="Arial" w:hAnsi="Arial"/>
        <w:b/>
        <w:color w:val="ffffff"/>
        <w:sz w:val="22"/>
      </w:rPr>
      <w:tcPr>
        <w:shd w:val="clear" w:color="30c0b4" w:themeColor="accent5" w:fill="30c0b4" w:themeFill="accent5"/>
      </w:tcPr>
    </w:tblStylePr>
    <w:tblStylePr w:type="lastCol">
      <w:rPr>
        <w:b/>
        <w:color w:val="404040"/>
      </w:rPr>
    </w:tblStylePr>
    <w:tblStylePr w:type="lastRow">
      <w:rPr>
        <w:b/>
        <w:color w:val="404040"/>
      </w:rPr>
    </w:tblStylePr>
  </w:style>
  <w:style w:type="table" w:styleId="764" w:customStyle="1">
    <w:name w:val="List Table 4 - Accent 6"/>
    <w:basedOn w:val="635"/>
    <w:uiPriority w:val="99"/>
    <w:qFormat/>
    <w:pPr>
      <w:spacing w:after="0" w:line="240" w:lineRule="auto"/>
    </w:pPr>
    <w:tblPr>
      <w:tblBorders>
        <w:top w:val="single" w:color="F099A4" w:themeColor="accent6" w:themeTint="90" w:sz="4" w:space="0"/>
        <w:left w:val="single" w:color="F099A4" w:themeColor="accent6" w:themeTint="90" w:sz="4" w:space="0"/>
        <w:bottom w:val="single" w:color="F099A4" w:themeColor="accent6" w:themeTint="90" w:sz="4" w:space="0"/>
        <w:right w:val="single" w:color="F099A4" w:themeColor="accent6" w:themeTint="90" w:sz="4" w:space="0"/>
        <w:insideH w:val="single" w:color="F099A4" w:themeColor="accent6" w:themeTint="90" w:sz="4" w:space="0"/>
      </w:tblBorders>
    </w:tblPr>
    <w:tblStylePr w:type="band1Horz">
      <w:rPr>
        <w:rFonts w:ascii="Arial" w:hAnsi="Arial"/>
        <w:color w:val="404040"/>
        <w:sz w:val="22"/>
      </w:rPr>
      <w:tcPr>
        <w:shd w:val="clear" w:color="f8d2d6" w:themeColor="accent6" w:themeTint="40" w:fill="f8d2d6" w:themeFill="accent6" w:themeFillTint="40"/>
      </w:tcPr>
    </w:tblStylePr>
    <w:tblStylePr w:type="band1Vert">
      <w:rPr>
        <w:rFonts w:ascii="Arial" w:hAnsi="Arial"/>
        <w:color w:val="404040"/>
        <w:sz w:val="22"/>
      </w:rPr>
      <w:tcPr>
        <w:shd w:val="clear" w:color="f8d2d6" w:themeColor="accent6" w:themeTint="40" w:fill="f8d2d6" w:themeFill="accent6" w:themeFillTint="40"/>
      </w:tcPr>
    </w:tblStylePr>
    <w:tblStylePr w:type="firstCol">
      <w:rPr>
        <w:b/>
        <w:color w:val="404040"/>
      </w:rPr>
    </w:tblStylePr>
    <w:tblStylePr w:type="firstRow">
      <w:rPr>
        <w:rFonts w:ascii="Arial" w:hAnsi="Arial"/>
        <w:b/>
        <w:color w:val="ffffff"/>
        <w:sz w:val="22"/>
      </w:rPr>
      <w:tcPr>
        <w:shd w:val="clear" w:color="e54c5e" w:themeColor="accent6" w:fill="e54c5e" w:themeFill="accent6"/>
      </w:tcPr>
    </w:tblStylePr>
    <w:tblStylePr w:type="lastCol">
      <w:rPr>
        <w:b/>
        <w:color w:val="404040"/>
      </w:rPr>
    </w:tblStylePr>
    <w:tblStylePr w:type="lastRow">
      <w:rPr>
        <w:b/>
        <w:color w:val="404040"/>
      </w:rPr>
    </w:tblStylePr>
  </w:style>
  <w:style w:type="table" w:styleId="765" w:customStyle="1">
    <w:name w:val="List Table 5 Dark"/>
    <w:basedOn w:val="635"/>
    <w:uiPriority w:val="99"/>
    <w:qFormat/>
    <w:pPr>
      <w:spacing w:after="0" w:line="240" w:lineRule="auto"/>
    </w:pPr>
    <w:tblPr>
      <w:tblBorders>
        <w:top w:val="single" w:color="7E7E7E" w:themeColor="text1" w:themeTint="80" w:sz="32" w:space="0"/>
        <w:left w:val="single" w:color="7E7E7E" w:themeColor="text1" w:themeTint="80" w:sz="32" w:space="0"/>
        <w:bottom w:val="single" w:color="7E7E7E" w:themeColor="text1" w:themeTint="80" w:sz="32" w:space="0"/>
        <w:right w:val="single" w:color="7E7E7E" w:themeColor="text1" w:themeTint="80" w:sz="32" w:space="0"/>
      </w:tblBorders>
    </w:tblPr>
    <w:tblStylePr w:type="band1Horz">
      <w:tcPr>
        <w:shd w:val="clear" w:color="7e7e7e" w:themeColor="text1" w:themeTint="80" w:fill="7e7e7e" w:themeFill="text1" w:themeFillTint="80"/>
        <w:tcBorders>
          <w:top w:val="single" w:color="FFFFFF" w:themeColor="light1" w:sz="4" w:space="0"/>
          <w:bottom w:val="single" w:color="FFFFFF" w:themeColor="light1" w:sz="4" w:space="0"/>
        </w:tcBorders>
      </w:tcPr>
    </w:tblStylePr>
    <w:tblStylePr w:type="band1Vert">
      <w:tcPr>
        <w:shd w:val="clear" w:color="7e7e7e" w:themeColor="text1" w:themeTint="80" w:fill="7e7e7e" w:themeFill="text1" w:themeFillTint="80"/>
        <w:tcBorders>
          <w:left w:val="single" w:color="FFFFFF" w:themeColor="light1" w:sz="4" w:space="0"/>
          <w:right w:val="single" w:color="FFFFFF" w:themeColor="light1" w:sz="4" w:space="0"/>
        </w:tcBorders>
      </w:tcPr>
    </w:tblStylePr>
    <w:tblStylePr w:type="band2Horz">
      <w:tcPr>
        <w:shd w:val="clear" w:color="7e7e7e" w:themeColor="text1" w:themeTint="80" w:fill="7e7e7e" w:themeFill="text1" w:themeFillTint="80"/>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rPr>
      <w:tcPr>
        <w:tcBorders>
          <w:left w:val="single" w:color="7E7E7E" w:themeColor="text1" w:themeTint="80" w:sz="32" w:space="0"/>
          <w:right w:val="single" w:color="FFFFFF" w:themeColor="light1" w:sz="4" w:space="0"/>
        </w:tcBorders>
      </w:tcPr>
    </w:tblStylePr>
    <w:tblStylePr w:type="firstRow">
      <w:rPr>
        <w:rFonts w:ascii="Arial" w:hAnsi="Arial"/>
        <w:b/>
        <w:color w:val="ffffff" w:themeColor="light1"/>
        <w:sz w:val="22"/>
      </w:rPr>
      <w:tcPr>
        <w:shd w:val="clear" w:color="7e7e7e" w:themeColor="text1" w:themeTint="80" w:fill="7e7e7e" w:themeFill="text1" w:themeFillTint="80"/>
        <w:tcBorders>
          <w:top w:val="single" w:color="7E7E7E" w:themeColor="text1" w:themeTint="80" w:sz="32" w:space="0"/>
          <w:bottom w:val="single" w:color="FFFFFF" w:themeColor="light1" w:sz="12" w:space="0"/>
        </w:tcBorders>
      </w:tcPr>
    </w:tblStylePr>
    <w:tblStylePr w:type="lastCol">
      <w:tcPr>
        <w:tcBorders>
          <w:left w:val="single" w:color="FFFFFF" w:themeColor="light1" w:sz="4" w:space="0"/>
          <w:right w:val="single" w:color="7E7E7E" w:themeColor="text1" w:themeTint="80" w:sz="32" w:space="0"/>
        </w:tcBorders>
      </w:tcPr>
    </w:tblStylePr>
    <w:tblStylePr w:type="lastRow">
      <w:rPr>
        <w:rFonts w:ascii="Arial" w:hAnsi="Arial"/>
        <w:b/>
        <w:color w:val="ffffff" w:themeColor="light1"/>
        <w:sz w:val="22"/>
      </w:rPr>
    </w:tblStylePr>
  </w:style>
  <w:style w:type="table" w:styleId="766" w:customStyle="1">
    <w:name w:val="List Table 5 Dark - Accent 1"/>
    <w:basedOn w:val="635"/>
    <w:uiPriority w:val="99"/>
    <w:pPr>
      <w:spacing w:after="0" w:line="240" w:lineRule="auto"/>
    </w:pPr>
    <w:tblPr>
      <w:tblBorders>
        <w:top w:val="single" w:color="4874CB" w:themeColor="accent1" w:sz="32" w:space="0"/>
        <w:left w:val="single" w:color="4874CB" w:themeColor="accent1" w:sz="32" w:space="0"/>
        <w:bottom w:val="single" w:color="4874CB" w:themeColor="accent1" w:sz="32" w:space="0"/>
        <w:right w:val="single" w:color="4874CB" w:themeColor="accent1" w:sz="32" w:space="0"/>
      </w:tblBorders>
    </w:tblPr>
    <w:tblStylePr w:type="band1Horz">
      <w:tcPr>
        <w:shd w:val="clear" w:color="4874cb" w:themeColor="accent1" w:fill="4874cb" w:themeFill="accent1"/>
        <w:tcBorders>
          <w:top w:val="single" w:color="FFFFFF" w:themeColor="light1" w:sz="4" w:space="0"/>
          <w:bottom w:val="single" w:color="FFFFFF" w:themeColor="light1" w:sz="4" w:space="0"/>
        </w:tcBorders>
      </w:tcPr>
    </w:tblStylePr>
    <w:tblStylePr w:type="band1Vert">
      <w:tcPr>
        <w:shd w:val="clear" w:color="4874cb" w:themeColor="accent1" w:fill="4874cb" w:themeFill="accent1"/>
        <w:tcBorders>
          <w:left w:val="single" w:color="FFFFFF" w:themeColor="light1" w:sz="4" w:space="0"/>
          <w:right w:val="single" w:color="FFFFFF" w:themeColor="light1" w:sz="4" w:space="0"/>
        </w:tcBorders>
      </w:tcPr>
    </w:tblStylePr>
    <w:tblStylePr w:type="band2Horz">
      <w:tcPr>
        <w:shd w:val="clear" w:color="4874cb" w:themeColor="accent1" w:fill="4874cb" w:themeFill="accent1"/>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rPr>
      <w:tcPr>
        <w:tcBorders>
          <w:left w:val="single" w:color="4874CB" w:themeColor="accent1" w:sz="32" w:space="0"/>
          <w:right w:val="single" w:color="FFFFFF" w:themeColor="light1" w:sz="4" w:space="0"/>
        </w:tcBorders>
      </w:tcPr>
    </w:tblStylePr>
    <w:tblStylePr w:type="firstRow">
      <w:rPr>
        <w:rFonts w:ascii="Arial" w:hAnsi="Arial"/>
        <w:b/>
        <w:color w:val="ffffff" w:themeColor="light1"/>
        <w:sz w:val="22"/>
      </w:rPr>
      <w:tcPr>
        <w:shd w:val="clear" w:color="4874cb" w:themeColor="accent1" w:fill="4874cb" w:themeFill="accent1"/>
        <w:tcBorders>
          <w:top w:val="single" w:color="4874CB" w:themeColor="accent1" w:sz="32" w:space="0"/>
          <w:bottom w:val="single" w:color="FFFFFF" w:themeColor="light1" w:sz="12" w:space="0"/>
        </w:tcBorders>
      </w:tcPr>
    </w:tblStylePr>
    <w:tblStylePr w:type="lastCol">
      <w:tcPr>
        <w:tcBorders>
          <w:left w:val="single" w:color="FFFFFF" w:themeColor="light1" w:sz="4" w:space="0"/>
          <w:right w:val="single" w:color="4874CB" w:themeColor="accent1" w:sz="32" w:space="0"/>
        </w:tcBorders>
      </w:tcPr>
    </w:tblStylePr>
    <w:tblStylePr w:type="lastRow">
      <w:rPr>
        <w:rFonts w:ascii="Arial" w:hAnsi="Arial"/>
        <w:b/>
        <w:color w:val="ffffff" w:themeColor="light1"/>
        <w:sz w:val="22"/>
      </w:rPr>
    </w:tblStylePr>
  </w:style>
  <w:style w:type="table" w:styleId="767" w:customStyle="1">
    <w:name w:val="List Table 5 Dark - Accent 2"/>
    <w:basedOn w:val="635"/>
    <w:uiPriority w:val="99"/>
    <w:qFormat/>
    <w:pPr>
      <w:spacing w:after="0" w:line="240" w:lineRule="auto"/>
    </w:pPr>
    <w:tblPr>
      <w:tblBorders>
        <w:top w:val="single" w:color="F4B483" w:themeColor="accent2" w:themeTint="97" w:sz="32" w:space="0"/>
        <w:left w:val="single" w:color="F4B483" w:themeColor="accent2" w:themeTint="97" w:sz="32" w:space="0"/>
        <w:bottom w:val="single" w:color="F4B483" w:themeColor="accent2" w:themeTint="97" w:sz="32" w:space="0"/>
        <w:right w:val="single" w:color="F4B483" w:themeColor="accent2" w:themeTint="97" w:sz="32" w:space="0"/>
      </w:tblBorders>
    </w:tblPr>
    <w:tblStylePr w:type="band1Horz">
      <w:tcPr>
        <w:shd w:val="clear" w:color="f4b483" w:themeColor="accent2" w:themeTint="97" w:fill="f4b483" w:themeFill="accent2" w:themeFillTint="97"/>
        <w:tcBorders>
          <w:top w:val="single" w:color="FFFFFF" w:themeColor="light1" w:sz="4" w:space="0"/>
          <w:bottom w:val="single" w:color="FFFFFF" w:themeColor="light1" w:sz="4" w:space="0"/>
        </w:tcBorders>
      </w:tcPr>
    </w:tblStylePr>
    <w:tblStylePr w:type="band1Vert">
      <w:tcPr>
        <w:shd w:val="clear" w:color="f4b483" w:themeColor="accent2" w:themeTint="97" w:fill="f4b483" w:themeFill="accent2" w:themeFillTint="97"/>
        <w:tcBorders>
          <w:left w:val="single" w:color="FFFFFF" w:themeColor="light1" w:sz="4" w:space="0"/>
          <w:right w:val="single" w:color="FFFFFF" w:themeColor="light1" w:sz="4" w:space="0"/>
        </w:tcBorders>
      </w:tcPr>
    </w:tblStylePr>
    <w:tblStylePr w:type="band2Horz">
      <w:tcPr>
        <w:shd w:val="clear" w:color="f4b483" w:themeColor="accent2" w:themeTint="97" w:fill="f4b483" w:themeFill="accent2" w:themeFillTint="97"/>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rPr>
      <w:tcPr>
        <w:tcBorders>
          <w:left w:val="single" w:color="F4B483" w:themeColor="accent2" w:themeTint="97" w:sz="32" w:space="0"/>
          <w:right w:val="single" w:color="FFFFFF" w:themeColor="light1" w:sz="4" w:space="0"/>
        </w:tcBorders>
      </w:tcPr>
    </w:tblStylePr>
    <w:tblStylePr w:type="firstRow">
      <w:rPr>
        <w:rFonts w:ascii="Arial" w:hAnsi="Arial"/>
        <w:b/>
        <w:color w:val="ffffff" w:themeColor="light1"/>
        <w:sz w:val="22"/>
      </w:rPr>
      <w:tcPr>
        <w:shd w:val="clear" w:color="f4b483" w:themeColor="accent2" w:themeTint="97" w:fill="f4b483" w:themeFill="accent2" w:themeFillTint="97"/>
        <w:tcBorders>
          <w:top w:val="single" w:color="F4B483" w:themeColor="accent2" w:themeTint="97" w:sz="32" w:space="0"/>
          <w:bottom w:val="single" w:color="FFFFFF" w:themeColor="light1" w:sz="12" w:space="0"/>
        </w:tcBorders>
      </w:tcPr>
    </w:tblStylePr>
    <w:tblStylePr w:type="lastCol">
      <w:tcPr>
        <w:tcBorders>
          <w:left w:val="single" w:color="FFFFFF" w:themeColor="light1" w:sz="4" w:space="0"/>
          <w:right w:val="single" w:color="F4B483" w:themeColor="accent2" w:themeTint="97" w:sz="32" w:space="0"/>
        </w:tcBorders>
      </w:tcPr>
    </w:tblStylePr>
    <w:tblStylePr w:type="lastRow">
      <w:rPr>
        <w:rFonts w:ascii="Arial" w:hAnsi="Arial"/>
        <w:b/>
        <w:color w:val="ffffff" w:themeColor="light1"/>
        <w:sz w:val="22"/>
      </w:rPr>
    </w:tblStylePr>
  </w:style>
  <w:style w:type="table" w:styleId="768" w:customStyle="1">
    <w:name w:val="List Table 5 Dark - Accent 3"/>
    <w:basedOn w:val="635"/>
    <w:uiPriority w:val="99"/>
    <w:qFormat/>
    <w:pPr>
      <w:spacing w:after="0" w:line="240" w:lineRule="auto"/>
    </w:pPr>
    <w:tblPr>
      <w:tblBorders>
        <w:top w:val="single" w:color="FDD961" w:themeColor="accent3" w:themeTint="98" w:sz="32" w:space="0"/>
        <w:left w:val="single" w:color="FDD961" w:themeColor="accent3" w:themeTint="98" w:sz="32" w:space="0"/>
        <w:bottom w:val="single" w:color="FDD961" w:themeColor="accent3" w:themeTint="98" w:sz="32" w:space="0"/>
        <w:right w:val="single" w:color="FDD961" w:themeColor="accent3" w:themeTint="98" w:sz="32" w:space="0"/>
      </w:tblBorders>
    </w:tblPr>
    <w:tblStylePr w:type="band1Horz">
      <w:tcPr>
        <w:shd w:val="clear" w:color="fdd961" w:themeColor="accent3" w:themeTint="98" w:fill="fdd961" w:themeFill="accent3" w:themeFillTint="98"/>
        <w:tcBorders>
          <w:top w:val="single" w:color="FFFFFF" w:themeColor="light1" w:sz="4" w:space="0"/>
          <w:bottom w:val="single" w:color="FFFFFF" w:themeColor="light1" w:sz="4" w:space="0"/>
        </w:tcBorders>
      </w:tcPr>
    </w:tblStylePr>
    <w:tblStylePr w:type="band1Vert">
      <w:tcPr>
        <w:shd w:val="clear" w:color="fdd961" w:themeColor="accent3" w:themeTint="98" w:fill="fdd961" w:themeFill="accent3" w:themeFillTint="98"/>
        <w:tcBorders>
          <w:left w:val="single" w:color="FFFFFF" w:themeColor="light1" w:sz="4" w:space="0"/>
          <w:right w:val="single" w:color="FFFFFF" w:themeColor="light1" w:sz="4" w:space="0"/>
        </w:tcBorders>
      </w:tcPr>
    </w:tblStylePr>
    <w:tblStylePr w:type="band2Horz">
      <w:tcPr>
        <w:shd w:val="clear" w:color="fdd961" w:themeColor="accent3" w:themeTint="98" w:fill="fdd961" w:themeFill="accent3" w:themeFillTint="98"/>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rPr>
      <w:tcPr>
        <w:tcBorders>
          <w:left w:val="single" w:color="FDD961" w:themeColor="accent3" w:themeTint="98" w:sz="32" w:space="0"/>
          <w:right w:val="single" w:color="FFFFFF" w:themeColor="light1" w:sz="4" w:space="0"/>
        </w:tcBorders>
      </w:tcPr>
    </w:tblStylePr>
    <w:tblStylePr w:type="firstRow">
      <w:rPr>
        <w:rFonts w:ascii="Arial" w:hAnsi="Arial"/>
        <w:b/>
        <w:color w:val="ffffff" w:themeColor="light1"/>
        <w:sz w:val="22"/>
      </w:rPr>
      <w:tcPr>
        <w:shd w:val="clear" w:color="fdd961" w:themeColor="accent3" w:themeTint="98" w:fill="fdd961" w:themeFill="accent3" w:themeFillTint="98"/>
        <w:tcBorders>
          <w:top w:val="single" w:color="FDD961" w:themeColor="accent3" w:themeTint="98" w:sz="32" w:space="0"/>
          <w:bottom w:val="single" w:color="FFFFFF" w:themeColor="light1" w:sz="12" w:space="0"/>
        </w:tcBorders>
      </w:tcPr>
    </w:tblStylePr>
    <w:tblStylePr w:type="lastCol">
      <w:tcPr>
        <w:tcBorders>
          <w:left w:val="single" w:color="FFFFFF" w:themeColor="light1" w:sz="4" w:space="0"/>
          <w:right w:val="single" w:color="FDD961" w:themeColor="accent3" w:themeTint="98" w:sz="32" w:space="0"/>
        </w:tcBorders>
      </w:tcPr>
    </w:tblStylePr>
    <w:tblStylePr w:type="lastRow">
      <w:rPr>
        <w:rFonts w:ascii="Arial" w:hAnsi="Arial"/>
        <w:b/>
        <w:color w:val="ffffff" w:themeColor="light1"/>
        <w:sz w:val="22"/>
      </w:rPr>
    </w:tblStylePr>
  </w:style>
  <w:style w:type="table" w:styleId="769" w:customStyle="1">
    <w:name w:val="List Table 5 Dark - Accent 4"/>
    <w:basedOn w:val="635"/>
    <w:uiPriority w:val="99"/>
    <w:qFormat/>
    <w:pPr>
      <w:spacing w:after="0" w:line="240" w:lineRule="auto"/>
    </w:pPr>
    <w:tblPr>
      <w:tblBorders>
        <w:top w:val="single" w:color="ABD78C" w:themeColor="accent4" w:themeTint="9A" w:sz="32" w:space="0"/>
        <w:left w:val="single" w:color="ABD78C" w:themeColor="accent4" w:themeTint="9A" w:sz="32" w:space="0"/>
        <w:bottom w:val="single" w:color="ABD78C" w:themeColor="accent4" w:themeTint="9A" w:sz="32" w:space="0"/>
        <w:right w:val="single" w:color="ABD78C" w:themeColor="accent4" w:themeTint="9A" w:sz="32" w:space="0"/>
      </w:tblBorders>
    </w:tblPr>
    <w:tblStylePr w:type="band1Horz">
      <w:tcPr>
        <w:shd w:val="clear" w:color="abd78c" w:themeColor="accent4" w:themeTint="9A" w:fill="abd78c" w:themeFill="accent4" w:themeFillTint="9A"/>
        <w:tcBorders>
          <w:top w:val="single" w:color="FFFFFF" w:themeColor="light1" w:sz="4" w:space="0"/>
          <w:bottom w:val="single" w:color="FFFFFF" w:themeColor="light1" w:sz="4" w:space="0"/>
        </w:tcBorders>
      </w:tcPr>
    </w:tblStylePr>
    <w:tblStylePr w:type="band1Vert">
      <w:tcPr>
        <w:shd w:val="clear" w:color="abd78c" w:themeColor="accent4" w:themeTint="9A" w:fill="abd78c" w:themeFill="accent4" w:themeFillTint="9A"/>
        <w:tcBorders>
          <w:left w:val="single" w:color="FFFFFF" w:themeColor="light1" w:sz="4" w:space="0"/>
          <w:right w:val="single" w:color="FFFFFF" w:themeColor="light1" w:sz="4" w:space="0"/>
        </w:tcBorders>
      </w:tcPr>
    </w:tblStylePr>
    <w:tblStylePr w:type="band2Horz">
      <w:tcPr>
        <w:shd w:val="clear" w:color="abd78c" w:themeColor="accent4" w:themeTint="9A" w:fill="abd78c" w:themeFill="accent4" w:themeFillTint="9A"/>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rPr>
      <w:tcPr>
        <w:tcBorders>
          <w:left w:val="single" w:color="ABD78C" w:themeColor="accent4" w:themeTint="9A" w:sz="32" w:space="0"/>
          <w:right w:val="single" w:color="FFFFFF" w:themeColor="light1" w:sz="4" w:space="0"/>
        </w:tcBorders>
      </w:tcPr>
    </w:tblStylePr>
    <w:tblStylePr w:type="firstRow">
      <w:rPr>
        <w:rFonts w:ascii="Arial" w:hAnsi="Arial"/>
        <w:b/>
        <w:color w:val="ffffff" w:themeColor="light1"/>
        <w:sz w:val="22"/>
      </w:rPr>
      <w:tcPr>
        <w:shd w:val="clear" w:color="abd78c" w:themeColor="accent4" w:themeTint="9A" w:fill="abd78c" w:themeFill="accent4" w:themeFillTint="9A"/>
        <w:tcBorders>
          <w:top w:val="single" w:color="ABD78C" w:themeColor="accent4" w:themeTint="9A" w:sz="32" w:space="0"/>
          <w:bottom w:val="single" w:color="FFFFFF" w:themeColor="light1" w:sz="12" w:space="0"/>
        </w:tcBorders>
      </w:tcPr>
    </w:tblStylePr>
    <w:tblStylePr w:type="lastCol">
      <w:tcPr>
        <w:tcBorders>
          <w:left w:val="single" w:color="FFFFFF" w:themeColor="light1" w:sz="4" w:space="0"/>
          <w:right w:val="single" w:color="ABD78C" w:themeColor="accent4" w:themeTint="9A" w:sz="32" w:space="0"/>
        </w:tcBorders>
      </w:tcPr>
    </w:tblStylePr>
    <w:tblStylePr w:type="lastRow">
      <w:rPr>
        <w:rFonts w:ascii="Arial" w:hAnsi="Arial"/>
        <w:b/>
        <w:color w:val="ffffff" w:themeColor="light1"/>
        <w:sz w:val="22"/>
      </w:rPr>
    </w:tblStylePr>
  </w:style>
  <w:style w:type="table" w:styleId="770" w:customStyle="1">
    <w:name w:val="List Table 5 Dark - Accent 5"/>
    <w:basedOn w:val="635"/>
    <w:uiPriority w:val="99"/>
    <w:qFormat/>
    <w:pPr>
      <w:spacing w:after="0" w:line="240" w:lineRule="auto"/>
    </w:pPr>
    <w:tblPr>
      <w:tblBorders>
        <w:top w:val="single" w:color="7CDED6" w:themeColor="accent5" w:themeTint="9A" w:sz="32" w:space="0"/>
        <w:left w:val="single" w:color="7CDED6" w:themeColor="accent5" w:themeTint="9A" w:sz="32" w:space="0"/>
        <w:bottom w:val="single" w:color="7CDED6" w:themeColor="accent5" w:themeTint="9A" w:sz="32" w:space="0"/>
        <w:right w:val="single" w:color="7CDED6" w:themeColor="accent5" w:themeTint="9A" w:sz="32" w:space="0"/>
      </w:tblBorders>
    </w:tblPr>
    <w:tblStylePr w:type="band1Horz">
      <w:tcPr>
        <w:shd w:val="clear" w:color="7cded6" w:themeColor="accent5" w:themeTint="9A" w:fill="7cded6" w:themeFill="accent5" w:themeFillTint="9A"/>
        <w:tcBorders>
          <w:top w:val="single" w:color="FFFFFF" w:themeColor="light1" w:sz="4" w:space="0"/>
          <w:bottom w:val="single" w:color="FFFFFF" w:themeColor="light1" w:sz="4" w:space="0"/>
        </w:tcBorders>
      </w:tcPr>
    </w:tblStylePr>
    <w:tblStylePr w:type="band1Vert">
      <w:tcPr>
        <w:shd w:val="clear" w:color="7cded6" w:themeColor="accent5" w:themeTint="9A" w:fill="7cded6" w:themeFill="accent5" w:themeFillTint="9A"/>
        <w:tcBorders>
          <w:left w:val="single" w:color="FFFFFF" w:themeColor="light1" w:sz="4" w:space="0"/>
          <w:right w:val="single" w:color="FFFFFF" w:themeColor="light1" w:sz="4" w:space="0"/>
        </w:tcBorders>
      </w:tcPr>
    </w:tblStylePr>
    <w:tblStylePr w:type="band2Horz">
      <w:tcPr>
        <w:shd w:val="clear" w:color="7cded6" w:themeColor="accent5" w:themeTint="9A" w:fill="7cded6" w:themeFill="accent5" w:themeFillTint="9A"/>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rPr>
      <w:tcPr>
        <w:tcBorders>
          <w:left w:val="single" w:color="7CDED6" w:themeColor="accent5" w:themeTint="9A" w:sz="32" w:space="0"/>
          <w:right w:val="single" w:color="FFFFFF" w:themeColor="light1" w:sz="4" w:space="0"/>
        </w:tcBorders>
      </w:tcPr>
    </w:tblStylePr>
    <w:tblStylePr w:type="firstRow">
      <w:rPr>
        <w:rFonts w:ascii="Arial" w:hAnsi="Arial"/>
        <w:b/>
        <w:color w:val="ffffff" w:themeColor="light1"/>
        <w:sz w:val="22"/>
      </w:rPr>
      <w:tcPr>
        <w:shd w:val="clear" w:color="7cded6" w:themeColor="accent5" w:themeTint="9A" w:fill="7cded6" w:themeFill="accent5" w:themeFillTint="9A"/>
        <w:tcBorders>
          <w:top w:val="single" w:color="7CDED6" w:themeColor="accent5" w:themeTint="9A" w:sz="32" w:space="0"/>
          <w:bottom w:val="single" w:color="FFFFFF" w:themeColor="light1" w:sz="12" w:space="0"/>
        </w:tcBorders>
      </w:tcPr>
    </w:tblStylePr>
    <w:tblStylePr w:type="lastCol">
      <w:tcPr>
        <w:tcBorders>
          <w:left w:val="single" w:color="FFFFFF" w:themeColor="light1" w:sz="4" w:space="0"/>
          <w:right w:val="single" w:color="7CDED6" w:themeColor="accent5" w:themeTint="9A" w:sz="32" w:space="0"/>
        </w:tcBorders>
      </w:tcPr>
    </w:tblStylePr>
    <w:tblStylePr w:type="lastRow">
      <w:rPr>
        <w:rFonts w:ascii="Arial" w:hAnsi="Arial"/>
        <w:b/>
        <w:color w:val="ffffff" w:themeColor="light1"/>
        <w:sz w:val="22"/>
      </w:rPr>
    </w:tblStylePr>
  </w:style>
  <w:style w:type="table" w:styleId="771" w:customStyle="1">
    <w:name w:val="List Table 5 Dark - Accent 6"/>
    <w:basedOn w:val="635"/>
    <w:uiPriority w:val="99"/>
    <w:qFormat/>
    <w:pPr>
      <w:spacing w:after="0" w:line="240" w:lineRule="auto"/>
    </w:pPr>
    <w:tblPr>
      <w:tblBorders>
        <w:top w:val="single" w:color="EF949F" w:themeColor="accent6" w:themeTint="98" w:sz="32" w:space="0"/>
        <w:left w:val="single" w:color="EF949F" w:themeColor="accent6" w:themeTint="98" w:sz="32" w:space="0"/>
        <w:bottom w:val="single" w:color="EF949F" w:themeColor="accent6" w:themeTint="98" w:sz="32" w:space="0"/>
        <w:right w:val="single" w:color="EF949F" w:themeColor="accent6" w:themeTint="98" w:sz="32" w:space="0"/>
      </w:tblBorders>
    </w:tblPr>
    <w:tblStylePr w:type="band1Horz">
      <w:tcPr>
        <w:shd w:val="clear" w:color="ef949f" w:themeColor="accent6" w:themeTint="98" w:fill="ef949f" w:themeFill="accent6" w:themeFillTint="98"/>
        <w:tcBorders>
          <w:top w:val="single" w:color="FFFFFF" w:themeColor="light1" w:sz="4" w:space="0"/>
          <w:bottom w:val="single" w:color="FFFFFF" w:themeColor="light1" w:sz="4" w:space="0"/>
        </w:tcBorders>
      </w:tcPr>
    </w:tblStylePr>
    <w:tblStylePr w:type="band1Vert">
      <w:tcPr>
        <w:shd w:val="clear" w:color="ef949f" w:themeColor="accent6" w:themeTint="98" w:fill="ef949f" w:themeFill="accent6" w:themeFillTint="98"/>
        <w:tcBorders>
          <w:left w:val="single" w:color="FFFFFF" w:themeColor="light1" w:sz="4" w:space="0"/>
          <w:right w:val="single" w:color="FFFFFF" w:themeColor="light1" w:sz="4" w:space="0"/>
        </w:tcBorders>
      </w:tcPr>
    </w:tblStylePr>
    <w:tblStylePr w:type="band2Horz">
      <w:tcPr>
        <w:shd w:val="clear" w:color="ef949f" w:themeColor="accent6" w:themeTint="98" w:fill="ef949f" w:themeFill="accent6" w:themeFillTint="98"/>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rPr>
      <w:tcPr>
        <w:tcBorders>
          <w:left w:val="single" w:color="EF949F" w:themeColor="accent6" w:themeTint="98" w:sz="32" w:space="0"/>
          <w:right w:val="single" w:color="FFFFFF" w:themeColor="light1" w:sz="4" w:space="0"/>
        </w:tcBorders>
      </w:tcPr>
    </w:tblStylePr>
    <w:tblStylePr w:type="firstRow">
      <w:rPr>
        <w:rFonts w:ascii="Arial" w:hAnsi="Arial"/>
        <w:b/>
        <w:color w:val="ffffff" w:themeColor="light1"/>
        <w:sz w:val="22"/>
      </w:rPr>
      <w:tcPr>
        <w:shd w:val="clear" w:color="ef949f" w:themeColor="accent6" w:themeTint="98" w:fill="ef949f" w:themeFill="accent6" w:themeFillTint="98"/>
        <w:tcBorders>
          <w:top w:val="single" w:color="EF949F" w:themeColor="accent6" w:themeTint="98" w:sz="32" w:space="0"/>
          <w:bottom w:val="single" w:color="FFFFFF" w:themeColor="light1" w:sz="12" w:space="0"/>
        </w:tcBorders>
      </w:tcPr>
    </w:tblStylePr>
    <w:tblStylePr w:type="lastCol">
      <w:tcPr>
        <w:tcBorders>
          <w:left w:val="single" w:color="FFFFFF" w:themeColor="light1" w:sz="4" w:space="0"/>
          <w:right w:val="single" w:color="EF949F" w:themeColor="accent6" w:themeTint="98" w:sz="32" w:space="0"/>
        </w:tcBorders>
      </w:tcPr>
    </w:tblStylePr>
    <w:tblStylePr w:type="lastRow">
      <w:rPr>
        <w:rFonts w:ascii="Arial" w:hAnsi="Arial"/>
        <w:b/>
        <w:color w:val="ffffff" w:themeColor="light1"/>
        <w:sz w:val="22"/>
      </w:rPr>
    </w:tblStylePr>
  </w:style>
  <w:style w:type="table" w:styleId="772" w:customStyle="1">
    <w:name w:val="List Table 6 Colorful"/>
    <w:basedOn w:val="635"/>
    <w:uiPriority w:val="99"/>
    <w:qFormat/>
    <w:pPr>
      <w:spacing w:after="0" w:line="240" w:lineRule="auto"/>
    </w:pPr>
    <w:tblPr>
      <w:tblBorders>
        <w:top w:val="single" w:color="7E7E7E" w:themeColor="text1" w:themeTint="80" w:sz="4" w:space="0"/>
        <w:bottom w:val="single" w:color="7E7E7E" w:themeColor="text1" w:themeTint="80" w:sz="4" w:space="0"/>
      </w:tblBorders>
    </w:tblPr>
    <w:tblStylePr w:type="band1Horz">
      <w:rPr>
        <w:rFonts w:ascii="Arial" w:hAnsi="Arial"/>
        <w:color w:val="000000" w:themeColor="text1"/>
        <w:sz w:val="22"/>
      </w:rPr>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band2Horz">
      <w:rPr>
        <w:rFonts w:ascii="Arial" w:hAnsi="Arial"/>
        <w:color w:val="000000" w:themeColor="text1"/>
        <w:sz w:val="22"/>
      </w:rPr>
    </w:tblStylePr>
    <w:tblStylePr w:type="firstCol">
      <w:rPr>
        <w:b/>
        <w:color w:val="000000" w:themeColor="text1"/>
      </w:rPr>
    </w:tblStylePr>
    <w:tblStylePr w:type="firstRow">
      <w:rPr>
        <w:b/>
        <w:color w:val="000000" w:themeColor="text1"/>
      </w:rPr>
      <w:tcPr>
        <w:tcBorders>
          <w:bottom w:val="single" w:color="7E7E7E" w:themeColor="text1" w:themeTint="80" w:sz="4" w:space="0"/>
        </w:tcBorders>
      </w:tcPr>
    </w:tblStylePr>
    <w:tblStylePr w:type="lastCol">
      <w:rPr>
        <w:b/>
        <w:color w:val="000000" w:themeColor="text1"/>
      </w:rPr>
    </w:tblStylePr>
    <w:tblStylePr w:type="lastRow">
      <w:rPr>
        <w:b/>
        <w:color w:val="000000" w:themeColor="text1"/>
      </w:rPr>
      <w:tcPr>
        <w:tcBorders>
          <w:top w:val="single" w:color="7E7E7E" w:themeColor="text1" w:themeTint="80" w:sz="4" w:space="0"/>
        </w:tcBorders>
      </w:tcPr>
    </w:tblStylePr>
  </w:style>
  <w:style w:type="table" w:styleId="773" w:customStyle="1">
    <w:name w:val="List Table 6 Colorful - Accent 1"/>
    <w:basedOn w:val="635"/>
    <w:uiPriority w:val="99"/>
    <w:qFormat/>
    <w:pPr>
      <w:spacing w:after="0" w:line="240" w:lineRule="auto"/>
    </w:pPr>
    <w:tblPr>
      <w:tblBorders>
        <w:top w:val="single" w:color="4874CB" w:themeColor="accent1" w:sz="4" w:space="0"/>
        <w:bottom w:val="single" w:color="4874CB" w:themeColor="accent1" w:sz="4" w:space="0"/>
      </w:tblBorders>
    </w:tblPr>
    <w:tblStylePr w:type="band1Horz">
      <w:rPr>
        <w:rFonts w:ascii="Arial" w:hAnsi="Arial"/>
        <w:color w:val="23417c" w:themeColor="accent1" w:themeShade="94"/>
        <w:sz w:val="22"/>
      </w:rPr>
      <w:tcPr>
        <w:shd w:val="clear" w:color="d1dcf1" w:themeColor="accent1" w:themeTint="40" w:fill="d1dcf1" w:themeFill="accent1" w:themeFillTint="40"/>
      </w:tcPr>
    </w:tblStylePr>
    <w:tblStylePr w:type="band1Vert">
      <w:tcPr>
        <w:shd w:val="clear" w:color="d1dcf1" w:themeColor="accent1" w:themeTint="40" w:fill="d1dcf1" w:themeFill="accent1" w:themeFillTint="40"/>
      </w:tcPr>
    </w:tblStylePr>
    <w:tblStylePr w:type="band2Horz">
      <w:rPr>
        <w:rFonts w:ascii="Arial" w:hAnsi="Arial"/>
        <w:color w:val="23417c" w:themeColor="accent1" w:themeShade="94"/>
        <w:sz w:val="22"/>
      </w:rPr>
    </w:tblStylePr>
    <w:tblStylePr w:type="firstCol">
      <w:rPr>
        <w:b/>
        <w:color w:val="23417c" w:themeColor="accent1" w:themeShade="94"/>
      </w:rPr>
    </w:tblStylePr>
    <w:tblStylePr w:type="firstRow">
      <w:rPr>
        <w:b/>
        <w:color w:val="23417c" w:themeColor="accent1" w:themeShade="94"/>
      </w:rPr>
      <w:tcPr>
        <w:tcBorders>
          <w:bottom w:val="single" w:color="4874CB" w:themeColor="accent1" w:sz="4" w:space="0"/>
        </w:tcBorders>
      </w:tcPr>
    </w:tblStylePr>
    <w:tblStylePr w:type="lastCol">
      <w:rPr>
        <w:b/>
        <w:color w:val="23417c" w:themeColor="accent1" w:themeShade="94"/>
      </w:rPr>
    </w:tblStylePr>
    <w:tblStylePr w:type="lastRow">
      <w:rPr>
        <w:b/>
        <w:color w:val="23417c" w:themeColor="accent1" w:themeShade="94"/>
      </w:rPr>
      <w:tcPr>
        <w:tcBorders>
          <w:top w:val="single" w:color="4874CB" w:themeColor="accent1" w:sz="4" w:space="0"/>
        </w:tcBorders>
      </w:tcPr>
    </w:tblStylePr>
  </w:style>
  <w:style w:type="table" w:styleId="774" w:customStyle="1">
    <w:name w:val="List Table 6 Colorful - Accent 2"/>
    <w:basedOn w:val="635"/>
    <w:uiPriority w:val="99"/>
    <w:qFormat/>
    <w:pPr>
      <w:spacing w:after="0" w:line="240" w:lineRule="auto"/>
    </w:pPr>
    <w:tblPr>
      <w:tblBorders>
        <w:top w:val="single" w:color="F4B483" w:themeColor="accent2" w:themeTint="97" w:sz="4" w:space="0"/>
        <w:bottom w:val="single" w:color="F4B483" w:themeColor="accent2" w:themeTint="97" w:sz="4" w:space="0"/>
      </w:tblBorders>
    </w:tblPr>
    <w:tblStylePr w:type="band1Horz">
      <w:rPr>
        <w:rFonts w:ascii="Arial" w:hAnsi="Arial"/>
        <w:color w:val="f4b584" w:themeColor="accent2" w:themeTint="96"/>
        <w:sz w:val="22"/>
      </w:rPr>
      <w:tcPr>
        <w:shd w:val="clear" w:color="fadfca" w:themeColor="accent2" w:themeTint="40" w:fill="fadfca" w:themeFill="accent2" w:themeFillTint="40"/>
      </w:tcPr>
    </w:tblStylePr>
    <w:tblStylePr w:type="band1Vert">
      <w:tcPr>
        <w:shd w:val="clear" w:color="fadfca" w:themeColor="accent2" w:themeTint="40" w:fill="fadfca" w:themeFill="accent2" w:themeFillTint="40"/>
      </w:tcPr>
    </w:tblStylePr>
    <w:tblStylePr w:type="band2Horz">
      <w:rPr>
        <w:rFonts w:ascii="Arial" w:hAnsi="Arial"/>
        <w:color w:val="f4b584" w:themeColor="accent2" w:themeTint="96"/>
        <w:sz w:val="22"/>
      </w:rPr>
    </w:tblStylePr>
    <w:tblStylePr w:type="firstCol">
      <w:rPr>
        <w:b/>
        <w:color w:val="f4b584" w:themeColor="accent2" w:themeTint="96"/>
      </w:rPr>
    </w:tblStylePr>
    <w:tblStylePr w:type="firstRow">
      <w:rPr>
        <w:b/>
        <w:color w:val="f4b584" w:themeColor="accent2" w:themeTint="96"/>
      </w:rPr>
      <w:tcPr>
        <w:tcBorders>
          <w:bottom w:val="single" w:color="F4B483" w:themeColor="accent2" w:themeTint="97" w:sz="4" w:space="0"/>
        </w:tcBorders>
      </w:tcPr>
    </w:tblStylePr>
    <w:tblStylePr w:type="lastCol">
      <w:rPr>
        <w:b/>
        <w:color w:val="f4b584" w:themeColor="accent2" w:themeTint="96"/>
      </w:rPr>
    </w:tblStylePr>
    <w:tblStylePr w:type="lastRow">
      <w:rPr>
        <w:b/>
        <w:color w:val="f4b584" w:themeColor="accent2" w:themeTint="96"/>
      </w:rPr>
      <w:tcPr>
        <w:tcBorders>
          <w:top w:val="single" w:color="F4B483" w:themeColor="accent2" w:themeTint="97" w:sz="4" w:space="0"/>
        </w:tcBorders>
      </w:tcPr>
    </w:tblStylePr>
  </w:style>
  <w:style w:type="table" w:styleId="775" w:customStyle="1">
    <w:name w:val="List Table 6 Colorful - Accent 3"/>
    <w:basedOn w:val="635"/>
    <w:uiPriority w:val="99"/>
    <w:qFormat/>
    <w:pPr>
      <w:spacing w:after="0" w:line="240" w:lineRule="auto"/>
    </w:pPr>
    <w:tblPr>
      <w:tblBorders>
        <w:top w:val="single" w:color="FDD961" w:themeColor="accent3" w:themeTint="98" w:sz="4" w:space="0"/>
        <w:bottom w:val="single" w:color="FDD961" w:themeColor="accent3" w:themeTint="98" w:sz="4" w:space="0"/>
      </w:tblBorders>
    </w:tblPr>
    <w:tblStylePr w:type="band1Horz">
      <w:rPr>
        <w:rFonts w:ascii="Arial" w:hAnsi="Arial"/>
        <w:color w:val="fdd960" w:themeColor="accent3" w:themeTint="99"/>
        <w:sz w:val="22"/>
      </w:rPr>
      <w:tcPr>
        <w:shd w:val="clear" w:color="feefbc" w:themeColor="accent3" w:themeTint="40" w:fill="feefbc" w:themeFill="accent3" w:themeFillTint="40"/>
      </w:tcPr>
    </w:tblStylePr>
    <w:tblStylePr w:type="band1Vert">
      <w:tcPr>
        <w:shd w:val="clear" w:color="feefbc" w:themeColor="accent3" w:themeTint="40" w:fill="feefbc" w:themeFill="accent3" w:themeFillTint="40"/>
      </w:tcPr>
    </w:tblStylePr>
    <w:tblStylePr w:type="band2Horz">
      <w:rPr>
        <w:rFonts w:ascii="Arial" w:hAnsi="Arial"/>
        <w:color w:val="fdd960" w:themeColor="accent3" w:themeTint="99"/>
        <w:sz w:val="22"/>
      </w:rPr>
    </w:tblStylePr>
    <w:tblStylePr w:type="firstCol">
      <w:rPr>
        <w:b/>
        <w:color w:val="fdd960" w:themeColor="accent3" w:themeTint="99"/>
      </w:rPr>
    </w:tblStylePr>
    <w:tblStylePr w:type="firstRow">
      <w:rPr>
        <w:b/>
        <w:color w:val="fdd960" w:themeColor="accent3" w:themeTint="99"/>
      </w:rPr>
      <w:tcPr>
        <w:tcBorders>
          <w:bottom w:val="single" w:color="FDD961" w:themeColor="accent3" w:themeTint="98" w:sz="4" w:space="0"/>
        </w:tcBorders>
      </w:tcPr>
    </w:tblStylePr>
    <w:tblStylePr w:type="lastCol">
      <w:rPr>
        <w:b/>
        <w:color w:val="fdd960" w:themeColor="accent3" w:themeTint="99"/>
      </w:rPr>
    </w:tblStylePr>
    <w:tblStylePr w:type="lastRow">
      <w:rPr>
        <w:b/>
        <w:color w:val="fdd960" w:themeColor="accent3" w:themeTint="99"/>
      </w:rPr>
      <w:tcPr>
        <w:tcBorders>
          <w:top w:val="single" w:color="FDD961" w:themeColor="accent3" w:themeTint="98" w:sz="4" w:space="0"/>
        </w:tcBorders>
      </w:tcPr>
    </w:tblStylePr>
  </w:style>
  <w:style w:type="table" w:styleId="776" w:customStyle="1">
    <w:name w:val="List Table 6 Colorful - Accent 4"/>
    <w:basedOn w:val="635"/>
    <w:uiPriority w:val="99"/>
    <w:pPr>
      <w:spacing w:after="0" w:line="240" w:lineRule="auto"/>
    </w:pPr>
    <w:tblPr>
      <w:tblBorders>
        <w:top w:val="single" w:color="ABD78C" w:themeColor="accent4" w:themeTint="9A" w:sz="4" w:space="0"/>
        <w:bottom w:val="single" w:color="ABD78C" w:themeColor="accent4" w:themeTint="9A" w:sz="4" w:space="0"/>
      </w:tblBorders>
    </w:tblPr>
    <w:tblStylePr w:type="band1Horz">
      <w:rPr>
        <w:rFonts w:ascii="Arial" w:hAnsi="Arial"/>
        <w:color w:val="acd78d" w:themeColor="accent4" w:themeTint="99"/>
        <w:sz w:val="22"/>
      </w:rPr>
      <w:tcPr>
        <w:shd w:val="clear" w:color="dceecf" w:themeColor="accent4" w:themeTint="40" w:fill="dceecf" w:themeFill="accent4" w:themeFillTint="40"/>
      </w:tcPr>
    </w:tblStylePr>
    <w:tblStylePr w:type="band1Vert">
      <w:tcPr>
        <w:shd w:val="clear" w:color="dceecf" w:themeColor="accent4" w:themeTint="40" w:fill="dceecf" w:themeFill="accent4" w:themeFillTint="40"/>
      </w:tcPr>
    </w:tblStylePr>
    <w:tblStylePr w:type="band2Horz">
      <w:rPr>
        <w:rFonts w:ascii="Arial" w:hAnsi="Arial"/>
        <w:color w:val="acd78d" w:themeColor="accent4" w:themeTint="99"/>
        <w:sz w:val="22"/>
      </w:rPr>
    </w:tblStylePr>
    <w:tblStylePr w:type="firstCol">
      <w:rPr>
        <w:b/>
        <w:color w:val="acd78d" w:themeColor="accent4" w:themeTint="99"/>
      </w:rPr>
    </w:tblStylePr>
    <w:tblStylePr w:type="firstRow">
      <w:rPr>
        <w:b/>
        <w:color w:val="acd78d" w:themeColor="accent4" w:themeTint="99"/>
      </w:rPr>
      <w:tcPr>
        <w:tcBorders>
          <w:bottom w:val="single" w:color="ABD78C" w:themeColor="accent4" w:themeTint="9A" w:sz="4" w:space="0"/>
        </w:tcBorders>
      </w:tcPr>
    </w:tblStylePr>
    <w:tblStylePr w:type="lastCol">
      <w:rPr>
        <w:b/>
        <w:color w:val="acd78d" w:themeColor="accent4" w:themeTint="99"/>
      </w:rPr>
    </w:tblStylePr>
    <w:tblStylePr w:type="lastRow">
      <w:rPr>
        <w:b/>
        <w:color w:val="acd78d" w:themeColor="accent4" w:themeTint="99"/>
      </w:rPr>
      <w:tcPr>
        <w:tcBorders>
          <w:top w:val="single" w:color="ABD78C" w:themeColor="accent4" w:themeTint="9A" w:sz="4" w:space="0"/>
        </w:tcBorders>
      </w:tcPr>
    </w:tblStylePr>
  </w:style>
  <w:style w:type="table" w:styleId="777" w:customStyle="1">
    <w:name w:val="List Table 6 Colorful - Accent 5"/>
    <w:basedOn w:val="635"/>
    <w:uiPriority w:val="99"/>
    <w:qFormat/>
    <w:pPr>
      <w:spacing w:after="0" w:line="240" w:lineRule="auto"/>
    </w:pPr>
    <w:tblPr>
      <w:tblBorders>
        <w:top w:val="single" w:color="7CDED6" w:themeColor="accent5" w:themeTint="9A" w:sz="4" w:space="0"/>
        <w:bottom w:val="single" w:color="7CDED6" w:themeColor="accent5" w:themeTint="9A" w:sz="4" w:space="0"/>
      </w:tblBorders>
    </w:tblPr>
    <w:tblStylePr w:type="band1Horz">
      <w:rPr>
        <w:rFonts w:ascii="Arial" w:hAnsi="Arial"/>
        <w:color w:val="7dded6" w:themeColor="accent5" w:themeTint="99"/>
        <w:sz w:val="22"/>
      </w:rPr>
      <w:tcPr>
        <w:shd w:val="clear" w:color="c8f1ee" w:themeColor="accent5" w:themeTint="40" w:fill="c8f1ee" w:themeFill="accent5" w:themeFillTint="40"/>
      </w:tcPr>
    </w:tblStylePr>
    <w:tblStylePr w:type="band1Vert">
      <w:tcPr>
        <w:shd w:val="clear" w:color="c8f1ee" w:themeColor="accent5" w:themeTint="40" w:fill="c8f1ee" w:themeFill="accent5" w:themeFillTint="40"/>
      </w:tcPr>
    </w:tblStylePr>
    <w:tblStylePr w:type="band2Horz">
      <w:rPr>
        <w:rFonts w:ascii="Arial" w:hAnsi="Arial"/>
        <w:color w:val="7dded6" w:themeColor="accent5" w:themeTint="99"/>
        <w:sz w:val="22"/>
      </w:rPr>
    </w:tblStylePr>
    <w:tblStylePr w:type="firstCol">
      <w:rPr>
        <w:b/>
        <w:color w:val="7dded6" w:themeColor="accent5" w:themeTint="99"/>
      </w:rPr>
    </w:tblStylePr>
    <w:tblStylePr w:type="firstRow">
      <w:rPr>
        <w:b/>
        <w:color w:val="7dded6" w:themeColor="accent5" w:themeTint="99"/>
      </w:rPr>
      <w:tcPr>
        <w:tcBorders>
          <w:bottom w:val="single" w:color="7CDED6" w:themeColor="accent5" w:themeTint="9A" w:sz="4" w:space="0"/>
        </w:tcBorders>
      </w:tcPr>
    </w:tblStylePr>
    <w:tblStylePr w:type="lastCol">
      <w:rPr>
        <w:b/>
        <w:color w:val="7dded6" w:themeColor="accent5" w:themeTint="99"/>
      </w:rPr>
    </w:tblStylePr>
    <w:tblStylePr w:type="lastRow">
      <w:rPr>
        <w:b/>
        <w:color w:val="7dded6" w:themeColor="accent5" w:themeTint="99"/>
      </w:rPr>
      <w:tcPr>
        <w:tcBorders>
          <w:top w:val="single" w:color="7CDED6" w:themeColor="accent5" w:themeTint="9A" w:sz="4" w:space="0"/>
        </w:tcBorders>
      </w:tcPr>
    </w:tblStylePr>
  </w:style>
  <w:style w:type="table" w:styleId="778" w:customStyle="1">
    <w:name w:val="List Table 6 Colorful - Accent 6"/>
    <w:basedOn w:val="635"/>
    <w:uiPriority w:val="99"/>
    <w:pPr>
      <w:spacing w:after="0" w:line="240" w:lineRule="auto"/>
    </w:pPr>
    <w:tblPr>
      <w:tblBorders>
        <w:top w:val="single" w:color="EF949F" w:themeColor="accent6" w:themeTint="98" w:sz="4" w:space="0"/>
        <w:bottom w:val="single" w:color="EF949F" w:themeColor="accent6" w:themeTint="98" w:sz="4" w:space="0"/>
      </w:tblBorders>
    </w:tblPr>
    <w:tblStylePr w:type="band1Horz">
      <w:rPr>
        <w:rFonts w:ascii="Arial" w:hAnsi="Arial"/>
        <w:color w:val="ef939e" w:themeColor="accent6" w:themeTint="99"/>
        <w:sz w:val="22"/>
      </w:rPr>
      <w:tcPr>
        <w:shd w:val="clear" w:color="f8d2d6" w:themeColor="accent6" w:themeTint="40" w:fill="f8d2d6" w:themeFill="accent6" w:themeFillTint="40"/>
      </w:tcPr>
    </w:tblStylePr>
    <w:tblStylePr w:type="band1Vert">
      <w:tcPr>
        <w:shd w:val="clear" w:color="f8d2d6" w:themeColor="accent6" w:themeTint="40" w:fill="f8d2d6" w:themeFill="accent6" w:themeFillTint="40"/>
      </w:tcPr>
    </w:tblStylePr>
    <w:tblStylePr w:type="band2Horz">
      <w:rPr>
        <w:rFonts w:ascii="Arial" w:hAnsi="Arial"/>
        <w:color w:val="ef939e" w:themeColor="accent6" w:themeTint="99"/>
        <w:sz w:val="22"/>
      </w:rPr>
    </w:tblStylePr>
    <w:tblStylePr w:type="firstCol">
      <w:rPr>
        <w:b/>
        <w:color w:val="ef939e" w:themeColor="accent6" w:themeTint="99"/>
      </w:rPr>
    </w:tblStylePr>
    <w:tblStylePr w:type="firstRow">
      <w:rPr>
        <w:b/>
        <w:color w:val="ef939e" w:themeColor="accent6" w:themeTint="99"/>
      </w:rPr>
      <w:tcPr>
        <w:tcBorders>
          <w:bottom w:val="single" w:color="EF949F" w:themeColor="accent6" w:themeTint="98" w:sz="4" w:space="0"/>
        </w:tcBorders>
      </w:tcPr>
    </w:tblStylePr>
    <w:tblStylePr w:type="lastCol">
      <w:rPr>
        <w:b/>
        <w:color w:val="ef939e" w:themeColor="accent6" w:themeTint="99"/>
      </w:rPr>
    </w:tblStylePr>
    <w:tblStylePr w:type="lastRow">
      <w:rPr>
        <w:b/>
        <w:color w:val="ef939e" w:themeColor="accent6" w:themeTint="99"/>
      </w:rPr>
      <w:tcPr>
        <w:tcBorders>
          <w:top w:val="single" w:color="EF949F" w:themeColor="accent6" w:themeTint="98" w:sz="4" w:space="0"/>
        </w:tcBorders>
      </w:tcPr>
    </w:tblStylePr>
  </w:style>
  <w:style w:type="table" w:styleId="779" w:customStyle="1">
    <w:name w:val="List Table 7 Colorful"/>
    <w:basedOn w:val="635"/>
    <w:uiPriority w:val="99"/>
    <w:qFormat/>
    <w:pPr>
      <w:spacing w:after="0" w:line="240" w:lineRule="auto"/>
    </w:pPr>
    <w:tblPr>
      <w:tblBorders>
        <w:right w:val="single" w:color="7E7E7E" w:themeColor="text1" w:themeTint="80" w:sz="4" w:space="0"/>
      </w:tblBorders>
    </w:tblPr>
    <w:tblStylePr w:type="band1Horz">
      <w:rPr>
        <w:rFonts w:ascii="Arial" w:hAnsi="Arial"/>
        <w:color w:val="7e7e7e" w:themeColor="text1" w:themeTint="80"/>
        <w:sz w:val="22"/>
      </w:rPr>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band2Horz">
      <w:rPr>
        <w:rFonts w:ascii="Arial" w:hAnsi="Arial"/>
        <w:color w:val="7e7e7e" w:themeColor="text1" w:themeTint="80"/>
        <w:sz w:val="22"/>
      </w:rPr>
    </w:tblStylePr>
    <w:tblStylePr w:type="firstCol">
      <w:rPr>
        <w:rFonts w:ascii="Arial" w:hAnsi="Arial"/>
        <w:i/>
        <w:color w:val="7e7e7e" w:themeColor="text1" w:themeTint="80"/>
        <w:sz w:val="22"/>
      </w:rPr>
      <w:pPr>
        <w:jc w:val="right"/>
      </w:pPr>
      <w:tcPr>
        <w:shd w:val="clear" w:color="ffffff" w:fill="auto"/>
        <w:tcBorders>
          <w:top w:val="none" w:color="000000" w:sz="4" w:space="0"/>
          <w:left w:val="none" w:color="000000" w:sz="4" w:space="0"/>
          <w:bottom w:val="none" w:color="000000" w:sz="4" w:space="0"/>
          <w:right w:val="single" w:color="7E7E7E" w:themeColor="text1" w:themeTint="80" w:sz="4" w:space="0"/>
        </w:tcBorders>
      </w:tcPr>
    </w:tblStylePr>
    <w:tblStylePr w:type="firstRow">
      <w:rPr>
        <w:rFonts w:ascii="Arial" w:hAnsi="Arial"/>
        <w:i/>
        <w:color w:val="7e7e7e" w:themeColor="text1" w:themeTint="80"/>
        <w:sz w:val="22"/>
      </w:rPr>
      <w:tcPr>
        <w:shd w:val="clear" w:color="ffffff" w:themeColor="light1" w:fill="ffffff" w:themeFill="light1"/>
        <w:tcBorders>
          <w:top w:val="none" w:color="000000" w:sz="4" w:space="0"/>
          <w:left w:val="none" w:color="000000" w:sz="4" w:space="0"/>
          <w:bottom w:val="single" w:color="7E7E7E" w:themeColor="text1" w:themeTint="80" w:sz="4" w:space="0"/>
          <w:right w:val="none" w:color="000000" w:sz="4" w:space="0"/>
        </w:tcBorders>
      </w:tcPr>
    </w:tblStylePr>
    <w:tblStylePr w:type="lastCol">
      <w:rPr>
        <w:rFonts w:ascii="Arial" w:hAnsi="Arial"/>
        <w:i/>
        <w:color w:val="7e7e7e" w:themeColor="text1" w:themeTint="80"/>
        <w:sz w:val="22"/>
      </w:rPr>
      <w:tcPr>
        <w:shd w:val="clear" w:color="ffffff" w:fill="auto"/>
        <w:tcBorders>
          <w:top w:val="none" w:color="000000" w:sz="4" w:space="0"/>
          <w:left w:val="single" w:color="7E7E7E" w:themeColor="text1" w:themeTint="80" w:sz="4" w:space="0"/>
          <w:bottom w:val="none" w:color="000000" w:sz="4" w:space="0"/>
          <w:right w:val="none" w:color="000000" w:sz="4" w:space="0"/>
        </w:tcBorders>
      </w:tcPr>
    </w:tblStylePr>
    <w:tblStylePr w:type="lastRow">
      <w:rPr>
        <w:rFonts w:ascii="Arial" w:hAnsi="Arial"/>
        <w:i/>
        <w:color w:val="7e7e7e" w:themeColor="text1" w:themeTint="80"/>
        <w:sz w:val="22"/>
      </w:rPr>
      <w:tcPr>
        <w:shd w:val="clear" w:color="ffffff" w:themeColor="light1" w:fill="ffffff" w:themeFill="light1"/>
        <w:tcBorders>
          <w:top w:val="single" w:color="7E7E7E" w:themeColor="text1" w:themeTint="80" w:sz="4" w:space="0"/>
          <w:left w:val="none" w:color="000000" w:sz="4" w:space="0"/>
          <w:bottom w:val="none" w:color="000000" w:sz="4" w:space="0"/>
          <w:right w:val="none" w:color="000000" w:sz="4" w:space="0"/>
        </w:tcBorders>
      </w:tcPr>
    </w:tblStylePr>
  </w:style>
  <w:style w:type="table" w:styleId="780" w:customStyle="1">
    <w:name w:val="List Table 7 Colorful - Accent 1"/>
    <w:basedOn w:val="635"/>
    <w:uiPriority w:val="99"/>
    <w:pPr>
      <w:spacing w:after="0" w:line="240" w:lineRule="auto"/>
    </w:pPr>
    <w:tblPr>
      <w:tblBorders>
        <w:right w:val="single" w:color="4874CB" w:themeColor="accent1" w:sz="4" w:space="0"/>
      </w:tblBorders>
    </w:tblPr>
    <w:tblStylePr w:type="band1Horz">
      <w:rPr>
        <w:rFonts w:ascii="Arial" w:hAnsi="Arial"/>
        <w:color w:val="23417c" w:themeColor="accent1" w:themeShade="94"/>
        <w:sz w:val="22"/>
      </w:rPr>
      <w:tcPr>
        <w:shd w:val="clear" w:color="d1dcf1" w:themeColor="accent1" w:themeTint="40" w:fill="d1dcf1" w:themeFill="accent1" w:themeFillTint="40"/>
      </w:tcPr>
    </w:tblStylePr>
    <w:tblStylePr w:type="band1Vert">
      <w:tcPr>
        <w:shd w:val="clear" w:color="d1dcf1" w:themeColor="accent1" w:themeTint="40" w:fill="d1dcf1" w:themeFill="accent1" w:themeFillTint="40"/>
      </w:tcPr>
    </w:tblStylePr>
    <w:tblStylePr w:type="band2Horz">
      <w:rPr>
        <w:rFonts w:ascii="Arial" w:hAnsi="Arial"/>
        <w:color w:val="23417c" w:themeColor="accent1" w:themeShade="94"/>
        <w:sz w:val="22"/>
      </w:rPr>
    </w:tblStylePr>
    <w:tblStylePr w:type="firstCol">
      <w:rPr>
        <w:rFonts w:ascii="Arial" w:hAnsi="Arial"/>
        <w:i/>
        <w:color w:val="23417c" w:themeColor="accent1" w:themeShade="94"/>
        <w:sz w:val="22"/>
      </w:rPr>
      <w:pPr>
        <w:jc w:val="right"/>
      </w:pPr>
      <w:tcPr>
        <w:shd w:val="clear" w:color="ffffff" w:fill="auto"/>
        <w:tcBorders>
          <w:top w:val="none" w:color="000000" w:sz="4" w:space="0"/>
          <w:left w:val="none" w:color="000000" w:sz="4" w:space="0"/>
          <w:bottom w:val="none" w:color="000000" w:sz="4" w:space="0"/>
          <w:right w:val="single" w:color="4874CB" w:themeColor="accent1" w:sz="4" w:space="0"/>
        </w:tcBorders>
      </w:tcPr>
    </w:tblStylePr>
    <w:tblStylePr w:type="firstRow">
      <w:rPr>
        <w:rFonts w:ascii="Arial" w:hAnsi="Arial"/>
        <w:i/>
        <w:color w:val="23417c" w:themeColor="accent1" w:themeShade="94"/>
        <w:sz w:val="22"/>
      </w:rPr>
      <w:tcPr>
        <w:shd w:val="clear" w:color="ffffff" w:themeColor="light1" w:fill="ffffff" w:themeFill="light1"/>
        <w:tcBorders>
          <w:top w:val="none" w:color="000000" w:sz="4" w:space="0"/>
          <w:left w:val="none" w:color="000000" w:sz="4" w:space="0"/>
          <w:bottom w:val="single" w:color="4874CB" w:themeColor="accent1" w:sz="4" w:space="0"/>
          <w:right w:val="none" w:color="000000" w:sz="4" w:space="0"/>
        </w:tcBorders>
      </w:tcPr>
    </w:tblStylePr>
    <w:tblStylePr w:type="lastCol">
      <w:rPr>
        <w:rFonts w:ascii="Arial" w:hAnsi="Arial"/>
        <w:i/>
        <w:color w:val="23417c" w:themeColor="accent1" w:themeShade="94"/>
        <w:sz w:val="22"/>
      </w:rPr>
      <w:tcPr>
        <w:shd w:val="clear" w:color="ffffff" w:fill="auto"/>
        <w:tcBorders>
          <w:top w:val="none" w:color="000000" w:sz="4" w:space="0"/>
          <w:left w:val="single" w:color="4874CB" w:themeColor="accent1" w:sz="4" w:space="0"/>
          <w:bottom w:val="none" w:color="000000" w:sz="4" w:space="0"/>
          <w:right w:val="none" w:color="000000" w:sz="4" w:space="0"/>
        </w:tcBorders>
      </w:tcPr>
    </w:tblStylePr>
    <w:tblStylePr w:type="lastRow">
      <w:rPr>
        <w:rFonts w:ascii="Arial" w:hAnsi="Arial"/>
        <w:i/>
        <w:color w:val="23417c" w:themeColor="accent1" w:themeShade="94"/>
        <w:sz w:val="22"/>
      </w:rPr>
      <w:tcPr>
        <w:shd w:val="clear" w:color="ffffff" w:themeColor="light1" w:fill="ffffff" w:themeFill="light1"/>
        <w:tcBorders>
          <w:top w:val="single" w:color="4874CB" w:themeColor="accent1" w:sz="4" w:space="0"/>
          <w:left w:val="none" w:color="000000" w:sz="4" w:space="0"/>
          <w:bottom w:val="none" w:color="000000" w:sz="4" w:space="0"/>
          <w:right w:val="none" w:color="000000" w:sz="4" w:space="0"/>
        </w:tcBorders>
      </w:tcPr>
    </w:tblStylePr>
  </w:style>
  <w:style w:type="table" w:styleId="781" w:customStyle="1">
    <w:name w:val="List Table 7 Colorful - Accent 2"/>
    <w:basedOn w:val="635"/>
    <w:uiPriority w:val="99"/>
    <w:pPr>
      <w:spacing w:after="0" w:line="240" w:lineRule="auto"/>
    </w:pPr>
    <w:tblPr>
      <w:tblBorders>
        <w:right w:val="single" w:color="F4B483" w:themeColor="accent2" w:themeTint="97" w:sz="4" w:space="0"/>
      </w:tblBorders>
    </w:tblPr>
    <w:tblStylePr w:type="band1Horz">
      <w:rPr>
        <w:rFonts w:ascii="Arial" w:hAnsi="Arial"/>
        <w:color w:val="f4b584" w:themeColor="accent2" w:themeTint="96"/>
        <w:sz w:val="22"/>
      </w:rPr>
      <w:tcPr>
        <w:shd w:val="clear" w:color="fadfca" w:themeColor="accent2" w:themeTint="40" w:fill="fadfca" w:themeFill="accent2" w:themeFillTint="40"/>
      </w:tcPr>
    </w:tblStylePr>
    <w:tblStylePr w:type="band1Vert">
      <w:tcPr>
        <w:shd w:val="clear" w:color="fadfca" w:themeColor="accent2" w:themeTint="40" w:fill="fadfca" w:themeFill="accent2" w:themeFillTint="40"/>
      </w:tcPr>
    </w:tblStylePr>
    <w:tblStylePr w:type="band2Horz">
      <w:rPr>
        <w:rFonts w:ascii="Arial" w:hAnsi="Arial"/>
        <w:color w:val="f4b584" w:themeColor="accent2" w:themeTint="96"/>
        <w:sz w:val="22"/>
      </w:rPr>
    </w:tblStylePr>
    <w:tblStylePr w:type="firstCol">
      <w:rPr>
        <w:rFonts w:ascii="Arial" w:hAnsi="Arial"/>
        <w:i/>
        <w:color w:val="f4b584" w:themeColor="accent2" w:themeTint="96"/>
        <w:sz w:val="22"/>
      </w:rPr>
      <w:pPr>
        <w:jc w:val="right"/>
      </w:pPr>
      <w:tcPr>
        <w:shd w:val="clear" w:color="ffffff" w:fill="auto"/>
        <w:tcBorders>
          <w:top w:val="none" w:color="000000" w:sz="4" w:space="0"/>
          <w:left w:val="none" w:color="000000" w:sz="4" w:space="0"/>
          <w:bottom w:val="none" w:color="000000" w:sz="4" w:space="0"/>
          <w:right w:val="single" w:color="F4B483" w:themeColor="accent2" w:themeTint="97" w:sz="4" w:space="0"/>
        </w:tcBorders>
      </w:tcPr>
    </w:tblStylePr>
    <w:tblStylePr w:type="firstRow">
      <w:rPr>
        <w:rFonts w:ascii="Arial" w:hAnsi="Arial"/>
        <w:i/>
        <w:color w:val="f4b584" w:themeColor="accent2" w:themeTint="96"/>
        <w:sz w:val="22"/>
      </w:rPr>
      <w:tcPr>
        <w:shd w:val="clear" w:color="ffffff" w:themeColor="light1" w:fill="ffffff" w:themeFill="light1"/>
        <w:tcBorders>
          <w:top w:val="none" w:color="000000" w:sz="4" w:space="0"/>
          <w:left w:val="none" w:color="000000" w:sz="4" w:space="0"/>
          <w:bottom w:val="single" w:color="F4B483" w:themeColor="accent2" w:themeTint="97" w:sz="4" w:space="0"/>
          <w:right w:val="none" w:color="000000" w:sz="4" w:space="0"/>
        </w:tcBorders>
      </w:tcPr>
    </w:tblStylePr>
    <w:tblStylePr w:type="lastCol">
      <w:rPr>
        <w:rFonts w:ascii="Arial" w:hAnsi="Arial"/>
        <w:i/>
        <w:color w:val="f4b584" w:themeColor="accent2" w:themeTint="96"/>
        <w:sz w:val="22"/>
      </w:rPr>
      <w:tcPr>
        <w:shd w:val="clear" w:color="ffffff" w:fill="auto"/>
        <w:tcBorders>
          <w:top w:val="none" w:color="000000" w:sz="4" w:space="0"/>
          <w:left w:val="single" w:color="F4B483" w:themeColor="accent2" w:themeTint="97" w:sz="4" w:space="0"/>
          <w:bottom w:val="none" w:color="000000" w:sz="4" w:space="0"/>
          <w:right w:val="none" w:color="000000" w:sz="4" w:space="0"/>
        </w:tcBorders>
      </w:tcPr>
    </w:tblStylePr>
    <w:tblStylePr w:type="lastRow">
      <w:rPr>
        <w:rFonts w:ascii="Arial" w:hAnsi="Arial"/>
        <w:i/>
        <w:color w:val="f4b584" w:themeColor="accent2" w:themeTint="96"/>
        <w:sz w:val="22"/>
      </w:rPr>
      <w:tcPr>
        <w:shd w:val="clear" w:color="ffffff" w:themeColor="light1" w:fill="ffffff" w:themeFill="light1"/>
        <w:tcBorders>
          <w:top w:val="single" w:color="F4B483" w:themeColor="accent2" w:themeTint="97" w:sz="4" w:space="0"/>
          <w:left w:val="none" w:color="000000" w:sz="4" w:space="0"/>
          <w:bottom w:val="none" w:color="000000" w:sz="4" w:space="0"/>
          <w:right w:val="none" w:color="000000" w:sz="4" w:space="0"/>
        </w:tcBorders>
      </w:tcPr>
    </w:tblStylePr>
  </w:style>
  <w:style w:type="table" w:styleId="782" w:customStyle="1">
    <w:name w:val="List Table 7 Colorful - Accent 3"/>
    <w:basedOn w:val="635"/>
    <w:uiPriority w:val="99"/>
    <w:qFormat/>
    <w:pPr>
      <w:spacing w:after="0" w:line="240" w:lineRule="auto"/>
    </w:pPr>
    <w:tblPr>
      <w:tblBorders>
        <w:right w:val="single" w:color="FDD961" w:themeColor="accent3" w:themeTint="98" w:sz="4" w:space="0"/>
      </w:tblBorders>
    </w:tblPr>
    <w:tblStylePr w:type="band1Horz">
      <w:rPr>
        <w:rFonts w:ascii="Arial" w:hAnsi="Arial"/>
        <w:color w:val="fdd960" w:themeColor="accent3" w:themeTint="99"/>
        <w:sz w:val="22"/>
      </w:rPr>
      <w:tcPr>
        <w:shd w:val="clear" w:color="feefbc" w:themeColor="accent3" w:themeTint="40" w:fill="feefbc" w:themeFill="accent3" w:themeFillTint="40"/>
      </w:tcPr>
    </w:tblStylePr>
    <w:tblStylePr w:type="band1Vert">
      <w:tcPr>
        <w:shd w:val="clear" w:color="feefbc" w:themeColor="accent3" w:themeTint="40" w:fill="feefbc" w:themeFill="accent3" w:themeFillTint="40"/>
      </w:tcPr>
    </w:tblStylePr>
    <w:tblStylePr w:type="band2Horz">
      <w:rPr>
        <w:rFonts w:ascii="Arial" w:hAnsi="Arial"/>
        <w:color w:val="fdd960" w:themeColor="accent3" w:themeTint="99"/>
        <w:sz w:val="22"/>
      </w:rPr>
    </w:tblStylePr>
    <w:tblStylePr w:type="firstCol">
      <w:rPr>
        <w:rFonts w:ascii="Arial" w:hAnsi="Arial"/>
        <w:i/>
        <w:color w:val="fdd960" w:themeColor="accent3" w:themeTint="99"/>
        <w:sz w:val="22"/>
      </w:rPr>
      <w:pPr>
        <w:jc w:val="right"/>
      </w:pPr>
      <w:tcPr>
        <w:shd w:val="clear" w:color="ffffff" w:fill="auto"/>
        <w:tcBorders>
          <w:top w:val="none" w:color="000000" w:sz="4" w:space="0"/>
          <w:left w:val="none" w:color="000000" w:sz="4" w:space="0"/>
          <w:bottom w:val="none" w:color="000000" w:sz="4" w:space="0"/>
          <w:right w:val="single" w:color="FDD961" w:themeColor="accent3" w:themeTint="98" w:sz="4" w:space="0"/>
        </w:tcBorders>
      </w:tcPr>
    </w:tblStylePr>
    <w:tblStylePr w:type="firstRow">
      <w:rPr>
        <w:rFonts w:ascii="Arial" w:hAnsi="Arial"/>
        <w:i/>
        <w:color w:val="fdd960" w:themeColor="accent3" w:themeTint="99"/>
        <w:sz w:val="22"/>
      </w:rPr>
      <w:tcPr>
        <w:shd w:val="clear" w:color="ffffff" w:themeColor="light1" w:fill="ffffff" w:themeFill="light1"/>
        <w:tcBorders>
          <w:top w:val="none" w:color="000000" w:sz="4" w:space="0"/>
          <w:left w:val="none" w:color="000000" w:sz="4" w:space="0"/>
          <w:bottom w:val="single" w:color="FDD961" w:themeColor="accent3" w:themeTint="98" w:sz="4" w:space="0"/>
          <w:right w:val="none" w:color="000000" w:sz="4" w:space="0"/>
        </w:tcBorders>
      </w:tcPr>
    </w:tblStylePr>
    <w:tblStylePr w:type="lastCol">
      <w:rPr>
        <w:rFonts w:ascii="Arial" w:hAnsi="Arial"/>
        <w:i/>
        <w:color w:val="fdd960" w:themeColor="accent3" w:themeTint="99"/>
        <w:sz w:val="22"/>
      </w:rPr>
      <w:tcPr>
        <w:shd w:val="clear" w:color="ffffff" w:fill="auto"/>
        <w:tcBorders>
          <w:top w:val="none" w:color="000000" w:sz="4" w:space="0"/>
          <w:left w:val="single" w:color="FDD961" w:themeColor="accent3" w:themeTint="98" w:sz="4" w:space="0"/>
          <w:bottom w:val="none" w:color="000000" w:sz="4" w:space="0"/>
          <w:right w:val="none" w:color="000000" w:sz="4" w:space="0"/>
        </w:tcBorders>
      </w:tcPr>
    </w:tblStylePr>
    <w:tblStylePr w:type="lastRow">
      <w:rPr>
        <w:rFonts w:ascii="Arial" w:hAnsi="Arial"/>
        <w:i/>
        <w:color w:val="fdd960" w:themeColor="accent3" w:themeTint="99"/>
        <w:sz w:val="22"/>
      </w:rPr>
      <w:tcPr>
        <w:shd w:val="clear" w:color="ffffff" w:themeColor="light1" w:fill="ffffff" w:themeFill="light1"/>
        <w:tcBorders>
          <w:top w:val="single" w:color="FDD961" w:themeColor="accent3" w:themeTint="98" w:sz="4" w:space="0"/>
          <w:left w:val="none" w:color="000000" w:sz="4" w:space="0"/>
          <w:bottom w:val="none" w:color="000000" w:sz="4" w:space="0"/>
          <w:right w:val="none" w:color="000000" w:sz="4" w:space="0"/>
        </w:tcBorders>
      </w:tcPr>
    </w:tblStylePr>
  </w:style>
  <w:style w:type="table" w:styleId="783" w:customStyle="1">
    <w:name w:val="List Table 7 Colorful - Accent 4"/>
    <w:basedOn w:val="635"/>
    <w:uiPriority w:val="99"/>
    <w:pPr>
      <w:spacing w:after="0" w:line="240" w:lineRule="auto"/>
    </w:pPr>
    <w:tblPr>
      <w:tblBorders>
        <w:right w:val="single" w:color="ABD78C" w:themeColor="accent4" w:themeTint="9A" w:sz="4" w:space="0"/>
      </w:tblBorders>
    </w:tblPr>
    <w:tblStylePr w:type="band1Horz">
      <w:rPr>
        <w:rFonts w:ascii="Arial" w:hAnsi="Arial"/>
        <w:color w:val="acd78d" w:themeColor="accent4" w:themeTint="99"/>
        <w:sz w:val="22"/>
      </w:rPr>
      <w:tcPr>
        <w:shd w:val="clear" w:color="dceecf" w:themeColor="accent4" w:themeTint="40" w:fill="dceecf" w:themeFill="accent4" w:themeFillTint="40"/>
      </w:tcPr>
    </w:tblStylePr>
    <w:tblStylePr w:type="band1Vert">
      <w:tcPr>
        <w:shd w:val="clear" w:color="dceecf" w:themeColor="accent4" w:themeTint="40" w:fill="dceecf" w:themeFill="accent4" w:themeFillTint="40"/>
      </w:tcPr>
    </w:tblStylePr>
    <w:tblStylePr w:type="band2Horz">
      <w:rPr>
        <w:rFonts w:ascii="Arial" w:hAnsi="Arial"/>
        <w:color w:val="acd78d" w:themeColor="accent4" w:themeTint="99"/>
        <w:sz w:val="22"/>
      </w:rPr>
    </w:tblStylePr>
    <w:tblStylePr w:type="firstCol">
      <w:rPr>
        <w:rFonts w:ascii="Arial" w:hAnsi="Arial"/>
        <w:i/>
        <w:color w:val="acd78d" w:themeColor="accent4" w:themeTint="99"/>
        <w:sz w:val="22"/>
      </w:rPr>
      <w:pPr>
        <w:jc w:val="right"/>
      </w:pPr>
      <w:tcPr>
        <w:shd w:val="clear" w:color="ffffff" w:fill="auto"/>
        <w:tcBorders>
          <w:top w:val="none" w:color="000000" w:sz="4" w:space="0"/>
          <w:left w:val="none" w:color="000000" w:sz="4" w:space="0"/>
          <w:bottom w:val="none" w:color="000000" w:sz="4" w:space="0"/>
          <w:right w:val="single" w:color="ABD78C" w:themeColor="accent4" w:themeTint="9A" w:sz="4" w:space="0"/>
        </w:tcBorders>
      </w:tcPr>
    </w:tblStylePr>
    <w:tblStylePr w:type="firstRow">
      <w:rPr>
        <w:rFonts w:ascii="Arial" w:hAnsi="Arial"/>
        <w:i/>
        <w:color w:val="acd78d" w:themeColor="accent4" w:themeTint="99"/>
        <w:sz w:val="22"/>
      </w:rPr>
      <w:tcPr>
        <w:shd w:val="clear" w:color="ffffff" w:themeColor="light1" w:fill="ffffff" w:themeFill="light1"/>
        <w:tcBorders>
          <w:top w:val="none" w:color="000000" w:sz="4" w:space="0"/>
          <w:left w:val="none" w:color="000000" w:sz="4" w:space="0"/>
          <w:bottom w:val="single" w:color="ABD78C" w:themeColor="accent4" w:themeTint="9A" w:sz="4" w:space="0"/>
          <w:right w:val="none" w:color="000000" w:sz="4" w:space="0"/>
        </w:tcBorders>
      </w:tcPr>
    </w:tblStylePr>
    <w:tblStylePr w:type="lastCol">
      <w:rPr>
        <w:rFonts w:ascii="Arial" w:hAnsi="Arial"/>
        <w:i/>
        <w:color w:val="acd78d" w:themeColor="accent4" w:themeTint="99"/>
        <w:sz w:val="22"/>
      </w:rPr>
      <w:tcPr>
        <w:shd w:val="clear" w:color="ffffff" w:fill="auto"/>
        <w:tcBorders>
          <w:top w:val="none" w:color="000000" w:sz="4" w:space="0"/>
          <w:left w:val="single" w:color="ABD78C" w:themeColor="accent4" w:themeTint="9A" w:sz="4" w:space="0"/>
          <w:bottom w:val="none" w:color="000000" w:sz="4" w:space="0"/>
          <w:right w:val="none" w:color="000000" w:sz="4" w:space="0"/>
        </w:tcBorders>
      </w:tcPr>
    </w:tblStylePr>
    <w:tblStylePr w:type="lastRow">
      <w:rPr>
        <w:rFonts w:ascii="Arial" w:hAnsi="Arial"/>
        <w:i/>
        <w:color w:val="acd78d" w:themeColor="accent4" w:themeTint="99"/>
        <w:sz w:val="22"/>
      </w:rPr>
      <w:tcPr>
        <w:shd w:val="clear" w:color="ffffff" w:themeColor="light1" w:fill="ffffff" w:themeFill="light1"/>
        <w:tcBorders>
          <w:top w:val="single" w:color="ABD78C" w:themeColor="accent4" w:themeTint="9A" w:sz="4" w:space="0"/>
          <w:left w:val="none" w:color="000000" w:sz="4" w:space="0"/>
          <w:bottom w:val="none" w:color="000000" w:sz="4" w:space="0"/>
          <w:right w:val="none" w:color="000000" w:sz="4" w:space="0"/>
        </w:tcBorders>
      </w:tcPr>
    </w:tblStylePr>
  </w:style>
  <w:style w:type="table" w:styleId="784" w:customStyle="1">
    <w:name w:val="List Table 7 Colorful - Accent 5"/>
    <w:basedOn w:val="635"/>
    <w:uiPriority w:val="99"/>
    <w:qFormat/>
    <w:pPr>
      <w:spacing w:after="0" w:line="240" w:lineRule="auto"/>
    </w:pPr>
    <w:tblPr>
      <w:tblBorders>
        <w:right w:val="single" w:color="7CDED6" w:themeColor="accent5" w:themeTint="9A" w:sz="4" w:space="0"/>
      </w:tblBorders>
    </w:tblPr>
    <w:tblStylePr w:type="band1Horz">
      <w:rPr>
        <w:rFonts w:ascii="Arial" w:hAnsi="Arial"/>
        <w:color w:val="7dded6" w:themeColor="accent5" w:themeTint="99"/>
        <w:sz w:val="22"/>
      </w:rPr>
      <w:tcPr>
        <w:shd w:val="clear" w:color="c8f1ee" w:themeColor="accent5" w:themeTint="40" w:fill="c8f1ee" w:themeFill="accent5" w:themeFillTint="40"/>
      </w:tcPr>
    </w:tblStylePr>
    <w:tblStylePr w:type="band1Vert">
      <w:tcPr>
        <w:shd w:val="clear" w:color="c8f1ee" w:themeColor="accent5" w:themeTint="40" w:fill="c8f1ee" w:themeFill="accent5" w:themeFillTint="40"/>
      </w:tcPr>
    </w:tblStylePr>
    <w:tblStylePr w:type="band2Horz">
      <w:rPr>
        <w:rFonts w:ascii="Arial" w:hAnsi="Arial"/>
        <w:color w:val="7dded6" w:themeColor="accent5" w:themeTint="99"/>
        <w:sz w:val="22"/>
      </w:rPr>
    </w:tblStylePr>
    <w:tblStylePr w:type="firstCol">
      <w:rPr>
        <w:rFonts w:ascii="Arial" w:hAnsi="Arial"/>
        <w:i/>
        <w:color w:val="7dded6" w:themeColor="accent5" w:themeTint="99"/>
        <w:sz w:val="22"/>
      </w:rPr>
      <w:pPr>
        <w:jc w:val="right"/>
      </w:pPr>
      <w:tcPr>
        <w:shd w:val="clear" w:color="ffffff" w:fill="auto"/>
        <w:tcBorders>
          <w:top w:val="none" w:color="000000" w:sz="4" w:space="0"/>
          <w:left w:val="none" w:color="000000" w:sz="4" w:space="0"/>
          <w:bottom w:val="none" w:color="000000" w:sz="4" w:space="0"/>
          <w:right w:val="single" w:color="7CDED6" w:themeColor="accent5" w:themeTint="9A" w:sz="4" w:space="0"/>
        </w:tcBorders>
      </w:tcPr>
    </w:tblStylePr>
    <w:tblStylePr w:type="firstRow">
      <w:rPr>
        <w:rFonts w:ascii="Arial" w:hAnsi="Arial"/>
        <w:i/>
        <w:color w:val="7dded6" w:themeColor="accent5" w:themeTint="99"/>
        <w:sz w:val="22"/>
      </w:rPr>
      <w:tcPr>
        <w:shd w:val="clear" w:color="ffffff" w:themeColor="light1" w:fill="ffffff" w:themeFill="light1"/>
        <w:tcBorders>
          <w:top w:val="none" w:color="000000" w:sz="4" w:space="0"/>
          <w:left w:val="none" w:color="000000" w:sz="4" w:space="0"/>
          <w:bottom w:val="single" w:color="7CDED6" w:themeColor="accent5" w:themeTint="9A" w:sz="4" w:space="0"/>
          <w:right w:val="none" w:color="000000" w:sz="4" w:space="0"/>
        </w:tcBorders>
      </w:tcPr>
    </w:tblStylePr>
    <w:tblStylePr w:type="lastCol">
      <w:rPr>
        <w:rFonts w:ascii="Arial" w:hAnsi="Arial"/>
        <w:i/>
        <w:color w:val="7dded6" w:themeColor="accent5" w:themeTint="99"/>
        <w:sz w:val="22"/>
      </w:rPr>
      <w:tcPr>
        <w:shd w:val="clear" w:color="ffffff" w:fill="auto"/>
        <w:tcBorders>
          <w:top w:val="none" w:color="000000" w:sz="4" w:space="0"/>
          <w:left w:val="single" w:color="7CDED6" w:themeColor="accent5" w:themeTint="9A" w:sz="4" w:space="0"/>
          <w:bottom w:val="none" w:color="000000" w:sz="4" w:space="0"/>
          <w:right w:val="none" w:color="000000" w:sz="4" w:space="0"/>
        </w:tcBorders>
      </w:tcPr>
    </w:tblStylePr>
    <w:tblStylePr w:type="lastRow">
      <w:rPr>
        <w:rFonts w:ascii="Arial" w:hAnsi="Arial"/>
        <w:i/>
        <w:color w:val="7dded6" w:themeColor="accent5" w:themeTint="99"/>
        <w:sz w:val="22"/>
      </w:rPr>
      <w:tcPr>
        <w:shd w:val="clear" w:color="ffffff" w:themeColor="light1" w:fill="ffffff" w:themeFill="light1"/>
        <w:tcBorders>
          <w:top w:val="single" w:color="7CDED6" w:themeColor="accent5" w:themeTint="9A" w:sz="4" w:space="0"/>
          <w:left w:val="none" w:color="000000" w:sz="4" w:space="0"/>
          <w:bottom w:val="none" w:color="000000" w:sz="4" w:space="0"/>
          <w:right w:val="none" w:color="000000" w:sz="4" w:space="0"/>
        </w:tcBorders>
      </w:tcPr>
    </w:tblStylePr>
  </w:style>
  <w:style w:type="table" w:styleId="785" w:customStyle="1">
    <w:name w:val="List Table 7 Colorful - Accent 6"/>
    <w:basedOn w:val="635"/>
    <w:uiPriority w:val="99"/>
    <w:qFormat/>
    <w:pPr>
      <w:spacing w:after="0" w:line="240" w:lineRule="auto"/>
    </w:pPr>
    <w:tblPr>
      <w:tblBorders>
        <w:right w:val="single" w:color="EF949F" w:themeColor="accent6" w:themeTint="98" w:sz="4" w:space="0"/>
      </w:tblBorders>
    </w:tblPr>
    <w:tblStylePr w:type="band1Horz">
      <w:rPr>
        <w:rFonts w:ascii="Arial" w:hAnsi="Arial"/>
        <w:color w:val="ef939e" w:themeColor="accent6" w:themeTint="99"/>
        <w:sz w:val="22"/>
      </w:rPr>
      <w:tcPr>
        <w:shd w:val="clear" w:color="f8d2d6" w:themeColor="accent6" w:themeTint="40" w:fill="f8d2d6" w:themeFill="accent6" w:themeFillTint="40"/>
      </w:tcPr>
    </w:tblStylePr>
    <w:tblStylePr w:type="band1Vert">
      <w:tcPr>
        <w:shd w:val="clear" w:color="f8d2d6" w:themeColor="accent6" w:themeTint="40" w:fill="f8d2d6" w:themeFill="accent6" w:themeFillTint="40"/>
      </w:tcPr>
    </w:tblStylePr>
    <w:tblStylePr w:type="band2Horz">
      <w:rPr>
        <w:rFonts w:ascii="Arial" w:hAnsi="Arial"/>
        <w:color w:val="ef939e" w:themeColor="accent6" w:themeTint="99"/>
        <w:sz w:val="22"/>
      </w:rPr>
    </w:tblStylePr>
    <w:tblStylePr w:type="firstCol">
      <w:rPr>
        <w:rFonts w:ascii="Arial" w:hAnsi="Arial"/>
        <w:i/>
        <w:color w:val="ef939e" w:themeColor="accent6" w:themeTint="99"/>
        <w:sz w:val="22"/>
      </w:rPr>
      <w:pPr>
        <w:jc w:val="right"/>
      </w:pPr>
      <w:tcPr>
        <w:shd w:val="clear" w:color="ffffff" w:fill="auto"/>
        <w:tcBorders>
          <w:top w:val="none" w:color="000000" w:sz="4" w:space="0"/>
          <w:left w:val="none" w:color="000000" w:sz="4" w:space="0"/>
          <w:bottom w:val="none" w:color="000000" w:sz="4" w:space="0"/>
          <w:right w:val="single" w:color="EF949F" w:themeColor="accent6" w:themeTint="98" w:sz="4" w:space="0"/>
        </w:tcBorders>
      </w:tcPr>
    </w:tblStylePr>
    <w:tblStylePr w:type="firstRow">
      <w:rPr>
        <w:rFonts w:ascii="Arial" w:hAnsi="Arial"/>
        <w:i/>
        <w:color w:val="ef939e" w:themeColor="accent6" w:themeTint="99"/>
        <w:sz w:val="22"/>
      </w:rPr>
      <w:tcPr>
        <w:shd w:val="clear" w:color="ffffff" w:themeColor="light1" w:fill="ffffff" w:themeFill="light1"/>
        <w:tcBorders>
          <w:top w:val="none" w:color="000000" w:sz="4" w:space="0"/>
          <w:left w:val="none" w:color="000000" w:sz="4" w:space="0"/>
          <w:bottom w:val="single" w:color="EF949F" w:themeColor="accent6" w:themeTint="98" w:sz="4" w:space="0"/>
          <w:right w:val="none" w:color="000000" w:sz="4" w:space="0"/>
        </w:tcBorders>
      </w:tcPr>
    </w:tblStylePr>
    <w:tblStylePr w:type="lastCol">
      <w:rPr>
        <w:rFonts w:ascii="Arial" w:hAnsi="Arial"/>
        <w:i/>
        <w:color w:val="ef939e" w:themeColor="accent6" w:themeTint="99"/>
        <w:sz w:val="22"/>
      </w:rPr>
      <w:tcPr>
        <w:shd w:val="clear" w:color="ffffff" w:fill="auto"/>
        <w:tcBorders>
          <w:top w:val="none" w:color="000000" w:sz="4" w:space="0"/>
          <w:left w:val="single" w:color="EF949F" w:themeColor="accent6" w:themeTint="98" w:sz="4" w:space="0"/>
          <w:bottom w:val="none" w:color="000000" w:sz="4" w:space="0"/>
          <w:right w:val="none" w:color="000000" w:sz="4" w:space="0"/>
        </w:tcBorders>
      </w:tcPr>
    </w:tblStylePr>
    <w:tblStylePr w:type="lastRow">
      <w:rPr>
        <w:rFonts w:ascii="Arial" w:hAnsi="Arial"/>
        <w:i/>
        <w:color w:val="ef939e" w:themeColor="accent6" w:themeTint="99"/>
        <w:sz w:val="22"/>
      </w:rPr>
      <w:tcPr>
        <w:shd w:val="clear" w:color="ffffff" w:themeColor="light1" w:fill="ffffff" w:themeFill="light1"/>
        <w:tcBorders>
          <w:top w:val="single" w:color="EF949F" w:themeColor="accent6" w:themeTint="98" w:sz="4" w:space="0"/>
          <w:left w:val="none" w:color="000000" w:sz="4" w:space="0"/>
          <w:bottom w:val="none" w:color="000000" w:sz="4" w:space="0"/>
          <w:right w:val="none" w:color="000000" w:sz="4" w:space="0"/>
        </w:tcBorders>
      </w:tcPr>
    </w:tblStylePr>
  </w:style>
  <w:style w:type="table" w:styleId="786" w:customStyle="1">
    <w:name w:val="Lined - Accent"/>
    <w:basedOn w:val="635"/>
    <w:uiPriority w:val="99"/>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1f1f1" w:themeColor="text1" w:themeTint="0D" w:fill="f1f1f1" w:themeFill="text1" w:themeFillTint="0D"/>
      </w:tcPr>
    </w:tblStylePr>
    <w:tblStylePr w:type="band2Vert">
      <w:rPr>
        <w:rFonts w:ascii="Arial" w:hAnsi="Arial"/>
        <w:color w:val="404040"/>
        <w:sz w:val="22"/>
      </w:rPr>
      <w:tcPr>
        <w:shd w:val="clear" w:color="f1f1f1" w:themeColor="text1" w:themeTint="0D" w:fill="f1f1f1" w:themeFill="text1" w:themeFillTint="0D"/>
      </w:tcPr>
    </w:tblStylePr>
    <w:tblStylePr w:type="firstCol">
      <w:rPr>
        <w:rFonts w:ascii="Arial" w:hAnsi="Arial"/>
        <w:color w:val="f2f2f2"/>
        <w:sz w:val="22"/>
      </w:rPr>
      <w:tcPr>
        <w:shd w:val="clear" w:color="7e7e7e" w:themeColor="text1" w:themeTint="80" w:fill="7e7e7e" w:themeFill="text1" w:themeFillTint="80"/>
      </w:tcPr>
    </w:tblStylePr>
    <w:tblStylePr w:type="firstRow">
      <w:rPr>
        <w:rFonts w:ascii="Arial" w:hAnsi="Arial"/>
        <w:color w:val="f2f2f2"/>
        <w:sz w:val="22"/>
      </w:rPr>
      <w:tcPr>
        <w:shd w:val="clear" w:color="7e7e7e" w:themeColor="text1" w:themeTint="80" w:fill="7e7e7e" w:themeFill="text1" w:themeFillTint="80"/>
      </w:tcPr>
    </w:tblStylePr>
    <w:tblStylePr w:type="lastCol">
      <w:rPr>
        <w:rFonts w:ascii="Arial" w:hAnsi="Arial"/>
        <w:color w:val="f2f2f2"/>
        <w:sz w:val="22"/>
      </w:rPr>
      <w:tcPr>
        <w:shd w:val="clear" w:color="7e7e7e" w:themeColor="text1" w:themeTint="80" w:fill="7e7e7e" w:themeFill="text1" w:themeFillTint="80"/>
      </w:tcPr>
    </w:tblStylePr>
    <w:tblStylePr w:type="lastRow">
      <w:rPr>
        <w:rFonts w:ascii="Arial" w:hAnsi="Arial"/>
        <w:color w:val="f2f2f2"/>
        <w:sz w:val="22"/>
      </w:rPr>
      <w:tcPr>
        <w:shd w:val="clear" w:color="7e7e7e" w:themeColor="text1" w:themeTint="80" w:fill="7e7e7e" w:themeFill="text1" w:themeFillTint="80"/>
      </w:tcPr>
    </w:tblStylePr>
  </w:style>
  <w:style w:type="table" w:styleId="787" w:customStyle="1">
    <w:name w:val="Lined - Accent 1"/>
    <w:basedOn w:val="635"/>
    <w:uiPriority w:val="99"/>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c5d3ee" w:themeColor="accent1" w:themeTint="50" w:fill="c5d3ee" w:themeFill="accent1" w:themeFillTint="50"/>
      </w:tcPr>
    </w:tblStylePr>
    <w:tblStylePr w:type="band2Vert">
      <w:rPr>
        <w:rFonts w:ascii="Arial" w:hAnsi="Arial"/>
        <w:color w:val="404040"/>
        <w:sz w:val="22"/>
      </w:rPr>
      <w:tcPr>
        <w:shd w:val="clear" w:color="c5d3ee" w:themeColor="accent1" w:themeTint="50" w:fill="c5d3ee" w:themeFill="accent1" w:themeFillTint="50"/>
      </w:tcPr>
    </w:tblStylePr>
    <w:tblStylePr w:type="firstCol">
      <w:rPr>
        <w:rFonts w:ascii="Arial" w:hAnsi="Arial"/>
        <w:color w:val="f2f2f2"/>
        <w:sz w:val="22"/>
      </w:rPr>
      <w:tcPr>
        <w:shd w:val="clear" w:color="577fcf" w:themeColor="accent1" w:themeTint="EA" w:fill="577fcf" w:themeFill="accent1" w:themeFillTint="EA"/>
      </w:tcPr>
    </w:tblStylePr>
    <w:tblStylePr w:type="firstRow">
      <w:rPr>
        <w:rFonts w:ascii="Arial" w:hAnsi="Arial"/>
        <w:color w:val="f2f2f2"/>
        <w:sz w:val="22"/>
      </w:rPr>
      <w:tcPr>
        <w:shd w:val="clear" w:color="577fcf" w:themeColor="accent1" w:themeTint="EA" w:fill="577fcf" w:themeFill="accent1" w:themeFillTint="EA"/>
      </w:tcPr>
    </w:tblStylePr>
    <w:tblStylePr w:type="lastCol">
      <w:rPr>
        <w:rFonts w:ascii="Arial" w:hAnsi="Arial"/>
        <w:color w:val="f2f2f2"/>
        <w:sz w:val="22"/>
      </w:rPr>
      <w:tcPr>
        <w:shd w:val="clear" w:color="577fcf" w:themeColor="accent1" w:themeTint="EA" w:fill="577fcf" w:themeFill="accent1" w:themeFillTint="EA"/>
      </w:tcPr>
    </w:tblStylePr>
    <w:tblStylePr w:type="lastRow">
      <w:rPr>
        <w:rFonts w:ascii="Arial" w:hAnsi="Arial"/>
        <w:color w:val="f2f2f2"/>
        <w:sz w:val="22"/>
      </w:rPr>
      <w:tcPr>
        <w:shd w:val="clear" w:color="577fcf" w:themeColor="accent1" w:themeTint="EA" w:fill="577fcf" w:themeFill="accent1" w:themeFillTint="EA"/>
      </w:tcPr>
    </w:tblStylePr>
  </w:style>
  <w:style w:type="table" w:styleId="788" w:customStyle="1">
    <w:name w:val="Lined - Accent 2"/>
    <w:basedOn w:val="635"/>
    <w:uiPriority w:val="99"/>
    <w:qFormat/>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be6d6" w:themeColor="accent2" w:themeTint="32" w:fill="fbe6d6" w:themeFill="accent2" w:themeFillTint="32"/>
      </w:tcPr>
    </w:tblStylePr>
    <w:tblStylePr w:type="band2Vert">
      <w:rPr>
        <w:rFonts w:ascii="Arial" w:hAnsi="Arial"/>
        <w:color w:val="404040"/>
        <w:sz w:val="22"/>
      </w:rPr>
      <w:tcPr>
        <w:shd w:val="clear" w:color="fbe6d6" w:themeColor="accent2" w:themeTint="32" w:fill="fbe6d6" w:themeFill="accent2" w:themeFillTint="32"/>
      </w:tcPr>
    </w:tblStylePr>
    <w:tblStylePr w:type="firstCol">
      <w:rPr>
        <w:rFonts w:ascii="Arial" w:hAnsi="Arial"/>
        <w:color w:val="f2f2f2"/>
        <w:sz w:val="22"/>
      </w:rPr>
      <w:tcPr>
        <w:shd w:val="clear" w:color="f4b483" w:themeColor="accent2" w:themeTint="97" w:fill="f4b483" w:themeFill="accent2" w:themeFillTint="97"/>
      </w:tcPr>
    </w:tblStylePr>
    <w:tblStylePr w:type="firstRow">
      <w:rPr>
        <w:rFonts w:ascii="Arial" w:hAnsi="Arial"/>
        <w:color w:val="f2f2f2"/>
        <w:sz w:val="22"/>
      </w:rPr>
      <w:tcPr>
        <w:shd w:val="clear" w:color="f4b483" w:themeColor="accent2" w:themeTint="97" w:fill="f4b483" w:themeFill="accent2" w:themeFillTint="97"/>
      </w:tcPr>
    </w:tblStylePr>
    <w:tblStylePr w:type="lastCol">
      <w:rPr>
        <w:rFonts w:ascii="Arial" w:hAnsi="Arial"/>
        <w:color w:val="f2f2f2"/>
        <w:sz w:val="22"/>
      </w:rPr>
      <w:tcPr>
        <w:shd w:val="clear" w:color="f4b483" w:themeColor="accent2" w:themeTint="97" w:fill="f4b483" w:themeFill="accent2" w:themeFillTint="97"/>
      </w:tcPr>
    </w:tblStylePr>
    <w:tblStylePr w:type="lastRow">
      <w:rPr>
        <w:rFonts w:ascii="Arial" w:hAnsi="Arial"/>
        <w:color w:val="f2f2f2"/>
        <w:sz w:val="22"/>
      </w:rPr>
      <w:tcPr>
        <w:shd w:val="clear" w:color="f4b483" w:themeColor="accent2" w:themeTint="97" w:fill="f4b483" w:themeFill="accent2" w:themeFillTint="97"/>
      </w:tcPr>
    </w:tblStylePr>
  </w:style>
  <w:style w:type="table" w:styleId="789" w:customStyle="1">
    <w:name w:val="Lined - Accent 3"/>
    <w:basedOn w:val="635"/>
    <w:uiPriority w:val="99"/>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ef2c9" w:themeColor="accent3" w:themeTint="34" w:fill="fef2c9" w:themeFill="accent3" w:themeFillTint="34"/>
      </w:tcPr>
    </w:tblStylePr>
    <w:tblStylePr w:type="band2Vert">
      <w:rPr>
        <w:rFonts w:ascii="Arial" w:hAnsi="Arial"/>
        <w:color w:val="404040"/>
        <w:sz w:val="22"/>
      </w:rPr>
      <w:tcPr>
        <w:shd w:val="clear" w:color="fef2c9" w:themeColor="accent3" w:themeTint="34" w:fill="fef2c9" w:themeFill="accent3" w:themeFillTint="34"/>
      </w:tcPr>
    </w:tblStylePr>
    <w:tblStylePr w:type="firstCol">
      <w:rPr>
        <w:rFonts w:ascii="Arial" w:hAnsi="Arial"/>
        <w:color w:val="f2f2f2"/>
        <w:sz w:val="22"/>
      </w:rPr>
      <w:tcPr>
        <w:shd w:val="clear" w:color="f3ba02" w:themeColor="accent3" w:themeTint="FE" w:fill="f3ba02" w:themeFill="accent3" w:themeFillTint="FE"/>
      </w:tcPr>
    </w:tblStylePr>
    <w:tblStylePr w:type="firstRow">
      <w:rPr>
        <w:rFonts w:ascii="Arial" w:hAnsi="Arial"/>
        <w:color w:val="f2f2f2"/>
        <w:sz w:val="22"/>
      </w:rPr>
      <w:tcPr>
        <w:shd w:val="clear" w:color="f3ba02" w:themeColor="accent3" w:themeTint="FE" w:fill="f3ba02" w:themeFill="accent3" w:themeFillTint="FE"/>
      </w:tcPr>
    </w:tblStylePr>
    <w:tblStylePr w:type="lastCol">
      <w:rPr>
        <w:rFonts w:ascii="Arial" w:hAnsi="Arial"/>
        <w:color w:val="f2f2f2"/>
        <w:sz w:val="22"/>
      </w:rPr>
      <w:tcPr>
        <w:shd w:val="clear" w:color="f3ba02" w:themeColor="accent3" w:themeTint="FE" w:fill="f3ba02" w:themeFill="accent3" w:themeFillTint="FE"/>
      </w:tcPr>
    </w:tblStylePr>
    <w:tblStylePr w:type="lastRow">
      <w:rPr>
        <w:rFonts w:ascii="Arial" w:hAnsi="Arial"/>
        <w:color w:val="f2f2f2"/>
        <w:sz w:val="22"/>
      </w:rPr>
      <w:tcPr>
        <w:shd w:val="clear" w:color="f3ba02" w:themeColor="accent3" w:themeTint="FE" w:fill="f3ba02" w:themeFill="accent3" w:themeFillTint="FE"/>
      </w:tcPr>
    </w:tblStylePr>
  </w:style>
  <w:style w:type="table" w:styleId="790" w:customStyle="1">
    <w:name w:val="Lined - Accent 4"/>
    <w:basedOn w:val="635"/>
    <w:uiPriority w:val="99"/>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2f1d8" w:themeColor="accent4" w:themeTint="34" w:fill="e2f1d8" w:themeFill="accent4" w:themeFillTint="34"/>
      </w:tcPr>
    </w:tblStylePr>
    <w:tblStylePr w:type="band2Vert">
      <w:rPr>
        <w:rFonts w:ascii="Arial" w:hAnsi="Arial"/>
        <w:color w:val="404040"/>
        <w:sz w:val="22"/>
      </w:rPr>
      <w:tcPr>
        <w:shd w:val="clear" w:color="e2f1d8" w:themeColor="accent4" w:themeTint="34" w:fill="e2f1d8" w:themeFill="accent4" w:themeFillTint="34"/>
      </w:tcPr>
    </w:tblStylePr>
    <w:tblStylePr w:type="firstCol">
      <w:rPr>
        <w:rFonts w:ascii="Arial" w:hAnsi="Arial"/>
        <w:color w:val="f2f2f2"/>
        <w:sz w:val="22"/>
      </w:rPr>
      <w:tcPr>
        <w:shd w:val="clear" w:color="abd78c" w:themeColor="accent4" w:themeTint="9A" w:fill="abd78c" w:themeFill="accent4" w:themeFillTint="9A"/>
      </w:tcPr>
    </w:tblStylePr>
    <w:tblStylePr w:type="firstRow">
      <w:rPr>
        <w:rFonts w:ascii="Arial" w:hAnsi="Arial"/>
        <w:color w:val="f2f2f2"/>
        <w:sz w:val="22"/>
      </w:rPr>
      <w:tcPr>
        <w:shd w:val="clear" w:color="abd78c" w:themeColor="accent4" w:themeTint="9A" w:fill="abd78c" w:themeFill="accent4" w:themeFillTint="9A"/>
      </w:tcPr>
    </w:tblStylePr>
    <w:tblStylePr w:type="lastCol">
      <w:rPr>
        <w:rFonts w:ascii="Arial" w:hAnsi="Arial"/>
        <w:color w:val="f2f2f2"/>
        <w:sz w:val="22"/>
      </w:rPr>
      <w:tcPr>
        <w:shd w:val="clear" w:color="abd78c" w:themeColor="accent4" w:themeTint="9A" w:fill="abd78c" w:themeFill="accent4" w:themeFillTint="9A"/>
      </w:tcPr>
    </w:tblStylePr>
    <w:tblStylePr w:type="lastRow">
      <w:rPr>
        <w:rFonts w:ascii="Arial" w:hAnsi="Arial"/>
        <w:color w:val="f2f2f2"/>
        <w:sz w:val="22"/>
      </w:rPr>
      <w:tcPr>
        <w:shd w:val="clear" w:color="abd78c" w:themeColor="accent4" w:themeTint="9A" w:fill="abd78c" w:themeFill="accent4" w:themeFillTint="9A"/>
      </w:tcPr>
    </w:tblStylePr>
  </w:style>
  <w:style w:type="table" w:styleId="791" w:customStyle="1">
    <w:name w:val="Lined - Accent 5"/>
    <w:basedOn w:val="635"/>
    <w:uiPriority w:val="99"/>
    <w:qFormat/>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d2f3f1" w:themeColor="accent5" w:themeTint="34" w:fill="d2f3f1" w:themeFill="accent5" w:themeFillTint="34"/>
      </w:tcPr>
    </w:tblStylePr>
    <w:tblStylePr w:type="band2Vert">
      <w:rPr>
        <w:rFonts w:ascii="Arial" w:hAnsi="Arial"/>
        <w:color w:val="404040"/>
        <w:sz w:val="22"/>
      </w:rPr>
      <w:tcPr>
        <w:shd w:val="clear" w:color="d2f3f1" w:themeColor="accent5" w:themeTint="34" w:fill="d2f3f1" w:themeFill="accent5" w:themeFillTint="34"/>
      </w:tcPr>
    </w:tblStylePr>
    <w:tblStylePr w:type="firstCol">
      <w:rPr>
        <w:rFonts w:ascii="Arial" w:hAnsi="Arial"/>
        <w:color w:val="f2f2f2"/>
        <w:sz w:val="22"/>
      </w:rPr>
      <w:tcPr>
        <w:shd w:val="clear" w:color="30c0b4" w:themeColor="accent5" w:fill="30c0b4" w:themeFill="accent5"/>
      </w:tcPr>
    </w:tblStylePr>
    <w:tblStylePr w:type="firstRow">
      <w:rPr>
        <w:rFonts w:ascii="Arial" w:hAnsi="Arial"/>
        <w:color w:val="f2f2f2"/>
        <w:sz w:val="22"/>
      </w:rPr>
      <w:tcPr>
        <w:shd w:val="clear" w:color="30c0b4" w:themeColor="accent5" w:fill="30c0b4" w:themeFill="accent5"/>
      </w:tcPr>
    </w:tblStylePr>
    <w:tblStylePr w:type="lastCol">
      <w:rPr>
        <w:rFonts w:ascii="Arial" w:hAnsi="Arial"/>
        <w:color w:val="f2f2f2"/>
        <w:sz w:val="22"/>
      </w:rPr>
      <w:tcPr>
        <w:shd w:val="clear" w:color="30c0b4" w:themeColor="accent5" w:fill="30c0b4" w:themeFill="accent5"/>
      </w:tcPr>
    </w:tblStylePr>
    <w:tblStylePr w:type="lastRow">
      <w:rPr>
        <w:rFonts w:ascii="Arial" w:hAnsi="Arial"/>
        <w:color w:val="f2f2f2"/>
        <w:sz w:val="22"/>
      </w:rPr>
      <w:tcPr>
        <w:shd w:val="clear" w:color="30c0b4" w:themeColor="accent5" w:fill="30c0b4" w:themeFill="accent5"/>
      </w:tcPr>
    </w:tblStylePr>
  </w:style>
  <w:style w:type="table" w:styleId="792" w:customStyle="1">
    <w:name w:val="Lined - Accent 6"/>
    <w:basedOn w:val="635"/>
    <w:uiPriority w:val="99"/>
    <w:qFormat/>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9dade" w:themeColor="accent6" w:themeTint="34" w:fill="f9dade" w:themeFill="accent6" w:themeFillTint="34"/>
      </w:tcPr>
    </w:tblStylePr>
    <w:tblStylePr w:type="band2Vert">
      <w:rPr>
        <w:rFonts w:ascii="Arial" w:hAnsi="Arial"/>
        <w:color w:val="404040"/>
        <w:sz w:val="22"/>
      </w:rPr>
      <w:tcPr>
        <w:shd w:val="clear" w:color="f9dade" w:themeColor="accent6" w:themeTint="34" w:fill="f9dade" w:themeFill="accent6" w:themeFillTint="34"/>
      </w:tcPr>
    </w:tblStylePr>
    <w:tblStylePr w:type="firstCol">
      <w:rPr>
        <w:rFonts w:ascii="Arial" w:hAnsi="Arial"/>
        <w:color w:val="f2f2f2"/>
        <w:sz w:val="22"/>
      </w:rPr>
      <w:tcPr>
        <w:shd w:val="clear" w:color="e54c5e" w:themeColor="accent6" w:fill="e54c5e" w:themeFill="accent6"/>
      </w:tcPr>
    </w:tblStylePr>
    <w:tblStylePr w:type="firstRow">
      <w:rPr>
        <w:rFonts w:ascii="Arial" w:hAnsi="Arial"/>
        <w:color w:val="f2f2f2"/>
        <w:sz w:val="22"/>
      </w:rPr>
      <w:tcPr>
        <w:shd w:val="clear" w:color="e54c5e" w:themeColor="accent6" w:fill="e54c5e" w:themeFill="accent6"/>
      </w:tcPr>
    </w:tblStylePr>
    <w:tblStylePr w:type="lastCol">
      <w:rPr>
        <w:rFonts w:ascii="Arial" w:hAnsi="Arial"/>
        <w:color w:val="f2f2f2"/>
        <w:sz w:val="22"/>
      </w:rPr>
      <w:tcPr>
        <w:shd w:val="clear" w:color="e54c5e" w:themeColor="accent6" w:fill="e54c5e" w:themeFill="accent6"/>
      </w:tcPr>
    </w:tblStylePr>
    <w:tblStylePr w:type="lastRow">
      <w:rPr>
        <w:rFonts w:ascii="Arial" w:hAnsi="Arial"/>
        <w:color w:val="f2f2f2"/>
        <w:sz w:val="22"/>
      </w:rPr>
      <w:tcPr>
        <w:shd w:val="clear" w:color="e54c5e" w:themeColor="accent6" w:fill="e54c5e" w:themeFill="accent6"/>
      </w:tcPr>
    </w:tblStylePr>
  </w:style>
  <w:style w:type="table" w:styleId="793" w:customStyle="1">
    <w:name w:val="Bordered &amp; Lined - Accent"/>
    <w:basedOn w:val="635"/>
    <w:uiPriority w:val="99"/>
    <w:qFormat/>
    <w:pPr>
      <w:spacing w:after="0" w:line="240" w:lineRule="auto"/>
    </w:pPr>
    <w:rPr>
      <w:color w:val="404040"/>
    </w:rPr>
    <w:tblPr>
      <w:tblBorders>
        <w:top w:val="single" w:color="585858" w:themeColor="text1" w:themeTint="A6" w:sz="4" w:space="0"/>
        <w:left w:val="single" w:color="585858" w:themeColor="text1" w:themeTint="A6" w:sz="4" w:space="0"/>
        <w:bottom w:val="single" w:color="585858" w:themeColor="text1" w:themeTint="A6" w:sz="4" w:space="0"/>
        <w:right w:val="single" w:color="585858" w:themeColor="text1" w:themeTint="A6" w:sz="4" w:space="0"/>
        <w:insideH w:val="single" w:color="585858" w:themeColor="text1" w:themeTint="A6" w:sz="4" w:space="0"/>
        <w:insideV w:val="single" w:color="585858" w:themeColor="text1" w:themeTint="A6"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1f1f1" w:themeColor="text1" w:themeTint="0D" w:fill="f1f1f1" w:themeFill="text1" w:themeFillTint="0D"/>
      </w:tcPr>
    </w:tblStylePr>
    <w:tblStylePr w:type="band2Vert">
      <w:rPr>
        <w:rFonts w:ascii="Arial" w:hAnsi="Arial"/>
        <w:color w:val="404040"/>
        <w:sz w:val="22"/>
      </w:rPr>
      <w:tcPr>
        <w:shd w:val="clear" w:color="f1f1f1" w:themeColor="text1" w:themeTint="0D" w:fill="f1f1f1" w:themeFill="text1" w:themeFillTint="0D"/>
      </w:tcPr>
    </w:tblStylePr>
    <w:tblStylePr w:type="firstCol">
      <w:rPr>
        <w:rFonts w:ascii="Arial" w:hAnsi="Arial"/>
        <w:color w:val="f2f2f2"/>
        <w:sz w:val="22"/>
      </w:rPr>
      <w:tcPr>
        <w:shd w:val="clear" w:color="7e7e7e" w:themeColor="text1" w:themeTint="80" w:fill="7e7e7e" w:themeFill="text1" w:themeFillTint="80"/>
      </w:tcPr>
    </w:tblStylePr>
    <w:tblStylePr w:type="firstRow">
      <w:rPr>
        <w:rFonts w:ascii="Arial" w:hAnsi="Arial"/>
        <w:color w:val="f2f2f2"/>
        <w:sz w:val="22"/>
      </w:rPr>
      <w:tcPr>
        <w:shd w:val="clear" w:color="7e7e7e" w:themeColor="text1" w:themeTint="80" w:fill="7e7e7e" w:themeFill="text1" w:themeFillTint="80"/>
      </w:tcPr>
    </w:tblStylePr>
    <w:tblStylePr w:type="lastCol">
      <w:rPr>
        <w:rFonts w:ascii="Arial" w:hAnsi="Arial"/>
        <w:color w:val="f2f2f2"/>
        <w:sz w:val="22"/>
      </w:rPr>
      <w:tcPr>
        <w:shd w:val="clear" w:color="7e7e7e" w:themeColor="text1" w:themeTint="80" w:fill="7e7e7e" w:themeFill="text1" w:themeFillTint="80"/>
      </w:tcPr>
    </w:tblStylePr>
    <w:tblStylePr w:type="lastRow">
      <w:rPr>
        <w:rFonts w:ascii="Arial" w:hAnsi="Arial"/>
        <w:color w:val="f2f2f2"/>
        <w:sz w:val="22"/>
      </w:rPr>
      <w:tcPr>
        <w:shd w:val="clear" w:color="7e7e7e" w:themeColor="text1" w:themeTint="80" w:fill="7e7e7e" w:themeFill="text1" w:themeFillTint="80"/>
      </w:tcPr>
    </w:tblStylePr>
  </w:style>
  <w:style w:type="table" w:styleId="794" w:customStyle="1">
    <w:name w:val="Bordered &amp; Lined - Accent 1"/>
    <w:basedOn w:val="635"/>
    <w:uiPriority w:val="99"/>
    <w:qFormat/>
    <w:pPr>
      <w:spacing w:after="0" w:line="240" w:lineRule="auto"/>
    </w:pPr>
    <w:rPr>
      <w:color w:val="404040"/>
    </w:rPr>
    <w:tblPr>
      <w:tblBorders>
        <w:top w:val="single" w:color="23417D" w:themeColor="accent1" w:themeShade="95" w:sz="4" w:space="0"/>
        <w:left w:val="single" w:color="23417D" w:themeColor="accent1" w:themeShade="95" w:sz="4" w:space="0"/>
        <w:bottom w:val="single" w:color="23417D" w:themeColor="accent1" w:themeShade="95" w:sz="4" w:space="0"/>
        <w:right w:val="single" w:color="23417D" w:themeColor="accent1" w:themeShade="95" w:sz="4" w:space="0"/>
        <w:insideH w:val="single" w:color="23417D" w:themeColor="accent1" w:themeShade="95" w:sz="4" w:space="0"/>
        <w:insideV w:val="single" w:color="23417D" w:themeColor="accent1"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c5d3ee" w:themeColor="accent1" w:themeTint="50" w:fill="c5d3ee" w:themeFill="accent1" w:themeFillTint="50"/>
      </w:tcPr>
    </w:tblStylePr>
    <w:tblStylePr w:type="band2Vert">
      <w:rPr>
        <w:rFonts w:ascii="Arial" w:hAnsi="Arial"/>
        <w:color w:val="404040"/>
        <w:sz w:val="22"/>
      </w:rPr>
      <w:tcPr>
        <w:shd w:val="clear" w:color="c5d3ee" w:themeColor="accent1" w:themeTint="50" w:fill="c5d3ee" w:themeFill="accent1" w:themeFillTint="50"/>
      </w:tcPr>
    </w:tblStylePr>
    <w:tblStylePr w:type="firstCol">
      <w:rPr>
        <w:rFonts w:ascii="Arial" w:hAnsi="Arial"/>
        <w:color w:val="f2f2f2"/>
        <w:sz w:val="22"/>
      </w:rPr>
      <w:tcPr>
        <w:shd w:val="clear" w:color="577fcf" w:themeColor="accent1" w:themeTint="EA" w:fill="577fcf" w:themeFill="accent1" w:themeFillTint="EA"/>
      </w:tcPr>
    </w:tblStylePr>
    <w:tblStylePr w:type="firstRow">
      <w:rPr>
        <w:rFonts w:ascii="Arial" w:hAnsi="Arial"/>
        <w:color w:val="f2f2f2"/>
        <w:sz w:val="22"/>
      </w:rPr>
      <w:tcPr>
        <w:shd w:val="clear" w:color="577fcf" w:themeColor="accent1" w:themeTint="EA" w:fill="577fcf" w:themeFill="accent1" w:themeFillTint="EA"/>
      </w:tcPr>
    </w:tblStylePr>
    <w:tblStylePr w:type="lastCol">
      <w:rPr>
        <w:rFonts w:ascii="Arial" w:hAnsi="Arial"/>
        <w:color w:val="f2f2f2"/>
        <w:sz w:val="22"/>
      </w:rPr>
      <w:tcPr>
        <w:shd w:val="clear" w:color="577fcf" w:themeColor="accent1" w:themeTint="EA" w:fill="577fcf" w:themeFill="accent1" w:themeFillTint="EA"/>
      </w:tcPr>
    </w:tblStylePr>
    <w:tblStylePr w:type="lastRow">
      <w:rPr>
        <w:rFonts w:ascii="Arial" w:hAnsi="Arial"/>
        <w:color w:val="f2f2f2"/>
        <w:sz w:val="22"/>
      </w:rPr>
      <w:tcPr>
        <w:shd w:val="clear" w:color="577fcf" w:themeColor="accent1" w:themeTint="EA" w:fill="577fcf" w:themeFill="accent1" w:themeFillTint="EA"/>
      </w:tcPr>
    </w:tblStylePr>
  </w:style>
  <w:style w:type="table" w:styleId="795" w:customStyle="1">
    <w:name w:val="Bordered &amp; Lined - Accent 2"/>
    <w:basedOn w:val="635"/>
    <w:uiPriority w:val="99"/>
    <w:pPr>
      <w:spacing w:after="0" w:line="240" w:lineRule="auto"/>
    </w:pPr>
    <w:rPr>
      <w:color w:val="404040"/>
    </w:rPr>
    <w:tblPr>
      <w:tblBorders>
        <w:top w:val="single" w:color="994A0C" w:themeColor="accent2" w:themeShade="95" w:sz="4" w:space="0"/>
        <w:left w:val="single" w:color="994A0C" w:themeColor="accent2" w:themeShade="95" w:sz="4" w:space="0"/>
        <w:bottom w:val="single" w:color="994A0C" w:themeColor="accent2" w:themeShade="95" w:sz="4" w:space="0"/>
        <w:right w:val="single" w:color="994A0C" w:themeColor="accent2" w:themeShade="95" w:sz="4" w:space="0"/>
        <w:insideH w:val="single" w:color="994A0C" w:themeColor="accent2" w:themeShade="95" w:sz="4" w:space="0"/>
        <w:insideV w:val="single" w:color="994A0C" w:themeColor="accent2"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be6d6" w:themeColor="accent2" w:themeTint="32" w:fill="fbe6d6" w:themeFill="accent2" w:themeFillTint="32"/>
      </w:tcPr>
    </w:tblStylePr>
    <w:tblStylePr w:type="band2Vert">
      <w:rPr>
        <w:rFonts w:ascii="Arial" w:hAnsi="Arial"/>
        <w:color w:val="404040"/>
        <w:sz w:val="22"/>
      </w:rPr>
      <w:tcPr>
        <w:shd w:val="clear" w:color="fbe6d6" w:themeColor="accent2" w:themeTint="32" w:fill="fbe6d6" w:themeFill="accent2" w:themeFillTint="32"/>
      </w:tcPr>
    </w:tblStylePr>
    <w:tblStylePr w:type="firstCol">
      <w:rPr>
        <w:rFonts w:ascii="Arial" w:hAnsi="Arial"/>
        <w:color w:val="f2f2f2"/>
        <w:sz w:val="22"/>
      </w:rPr>
      <w:tcPr>
        <w:shd w:val="clear" w:color="f4b483" w:themeColor="accent2" w:themeTint="97" w:fill="f4b483" w:themeFill="accent2" w:themeFillTint="97"/>
      </w:tcPr>
    </w:tblStylePr>
    <w:tblStylePr w:type="firstRow">
      <w:rPr>
        <w:rFonts w:ascii="Arial" w:hAnsi="Arial"/>
        <w:color w:val="f2f2f2"/>
        <w:sz w:val="22"/>
      </w:rPr>
      <w:tcPr>
        <w:shd w:val="clear" w:color="f4b483" w:themeColor="accent2" w:themeTint="97" w:fill="f4b483" w:themeFill="accent2" w:themeFillTint="97"/>
      </w:tcPr>
    </w:tblStylePr>
    <w:tblStylePr w:type="lastCol">
      <w:rPr>
        <w:rFonts w:ascii="Arial" w:hAnsi="Arial"/>
        <w:color w:val="f2f2f2"/>
        <w:sz w:val="22"/>
      </w:rPr>
      <w:tcPr>
        <w:shd w:val="clear" w:color="f4b483" w:themeColor="accent2" w:themeTint="97" w:fill="f4b483" w:themeFill="accent2" w:themeFillTint="97"/>
      </w:tcPr>
    </w:tblStylePr>
    <w:tblStylePr w:type="lastRow">
      <w:rPr>
        <w:rFonts w:ascii="Arial" w:hAnsi="Arial"/>
        <w:color w:val="f2f2f2"/>
        <w:sz w:val="22"/>
      </w:rPr>
      <w:tcPr>
        <w:shd w:val="clear" w:color="f4b483" w:themeColor="accent2" w:themeTint="97" w:fill="f4b483" w:themeFill="accent2" w:themeFillTint="97"/>
      </w:tcPr>
    </w:tblStylePr>
  </w:style>
  <w:style w:type="table" w:styleId="796" w:customStyle="1">
    <w:name w:val="Bordered &amp; Lined - Accent 3"/>
    <w:basedOn w:val="635"/>
    <w:uiPriority w:val="99"/>
    <w:pPr>
      <w:spacing w:after="0" w:line="240" w:lineRule="auto"/>
    </w:pPr>
    <w:rPr>
      <w:color w:val="404040"/>
    </w:rPr>
    <w:tblPr>
      <w:tblBorders>
        <w:top w:val="single" w:color="8D6C01" w:themeColor="accent3" w:themeShade="95" w:sz="4" w:space="0"/>
        <w:left w:val="single" w:color="8D6C01" w:themeColor="accent3" w:themeShade="95" w:sz="4" w:space="0"/>
        <w:bottom w:val="single" w:color="8D6C01" w:themeColor="accent3" w:themeShade="95" w:sz="4" w:space="0"/>
        <w:right w:val="single" w:color="8D6C01" w:themeColor="accent3" w:themeShade="95" w:sz="4" w:space="0"/>
        <w:insideH w:val="single" w:color="8D6C01" w:themeColor="accent3" w:themeShade="95" w:sz="4" w:space="0"/>
        <w:insideV w:val="single" w:color="8D6C01" w:themeColor="accent3"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ef2c9" w:themeColor="accent3" w:themeTint="34" w:fill="fef2c9" w:themeFill="accent3" w:themeFillTint="34"/>
      </w:tcPr>
    </w:tblStylePr>
    <w:tblStylePr w:type="band2Vert">
      <w:rPr>
        <w:rFonts w:ascii="Arial" w:hAnsi="Arial"/>
        <w:color w:val="404040"/>
        <w:sz w:val="22"/>
      </w:rPr>
      <w:tcPr>
        <w:shd w:val="clear" w:color="fef2c9" w:themeColor="accent3" w:themeTint="34" w:fill="fef2c9" w:themeFill="accent3" w:themeFillTint="34"/>
      </w:tcPr>
    </w:tblStylePr>
    <w:tblStylePr w:type="firstCol">
      <w:rPr>
        <w:rFonts w:ascii="Arial" w:hAnsi="Arial"/>
        <w:color w:val="f2f2f2"/>
        <w:sz w:val="22"/>
      </w:rPr>
      <w:tcPr>
        <w:shd w:val="clear" w:color="f3ba02" w:themeColor="accent3" w:themeTint="FE" w:fill="f3ba02" w:themeFill="accent3" w:themeFillTint="FE"/>
      </w:tcPr>
    </w:tblStylePr>
    <w:tblStylePr w:type="firstRow">
      <w:rPr>
        <w:rFonts w:ascii="Arial" w:hAnsi="Arial"/>
        <w:color w:val="f2f2f2"/>
        <w:sz w:val="22"/>
      </w:rPr>
      <w:tcPr>
        <w:shd w:val="clear" w:color="f3ba02" w:themeColor="accent3" w:themeTint="FE" w:fill="f3ba02" w:themeFill="accent3" w:themeFillTint="FE"/>
      </w:tcPr>
    </w:tblStylePr>
    <w:tblStylePr w:type="lastCol">
      <w:rPr>
        <w:rFonts w:ascii="Arial" w:hAnsi="Arial"/>
        <w:color w:val="f2f2f2"/>
        <w:sz w:val="22"/>
      </w:rPr>
      <w:tcPr>
        <w:shd w:val="clear" w:color="f3ba02" w:themeColor="accent3" w:themeTint="FE" w:fill="f3ba02" w:themeFill="accent3" w:themeFillTint="FE"/>
      </w:tcPr>
    </w:tblStylePr>
    <w:tblStylePr w:type="lastRow">
      <w:rPr>
        <w:rFonts w:ascii="Arial" w:hAnsi="Arial"/>
        <w:color w:val="f2f2f2"/>
        <w:sz w:val="22"/>
      </w:rPr>
      <w:tcPr>
        <w:shd w:val="clear" w:color="f3ba02" w:themeColor="accent3" w:themeTint="FE" w:fill="f3ba02" w:themeFill="accent3" w:themeFillTint="FE"/>
      </w:tcPr>
    </w:tblStylePr>
  </w:style>
  <w:style w:type="table" w:styleId="797" w:customStyle="1">
    <w:name w:val="Bordered &amp; Lined - Accent 4"/>
    <w:basedOn w:val="635"/>
    <w:uiPriority w:val="99"/>
    <w:pPr>
      <w:spacing w:after="0" w:line="240" w:lineRule="auto"/>
    </w:pPr>
    <w:rPr>
      <w:color w:val="404040"/>
    </w:rPr>
    <w:tblPr>
      <w:tblBorders>
        <w:top w:val="single" w:color="446E26" w:themeColor="accent4" w:themeShade="95" w:sz="4" w:space="0"/>
        <w:left w:val="single" w:color="446E26" w:themeColor="accent4" w:themeShade="95" w:sz="4" w:space="0"/>
        <w:bottom w:val="single" w:color="446E26" w:themeColor="accent4" w:themeShade="95" w:sz="4" w:space="0"/>
        <w:right w:val="single" w:color="446E26" w:themeColor="accent4" w:themeShade="95" w:sz="4" w:space="0"/>
        <w:insideH w:val="single" w:color="446E26" w:themeColor="accent4" w:themeShade="95" w:sz="4" w:space="0"/>
        <w:insideV w:val="single" w:color="446E26" w:themeColor="accent4"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2f1d8" w:themeColor="accent4" w:themeTint="34" w:fill="e2f1d8" w:themeFill="accent4" w:themeFillTint="34"/>
      </w:tcPr>
    </w:tblStylePr>
    <w:tblStylePr w:type="band2Vert">
      <w:rPr>
        <w:rFonts w:ascii="Arial" w:hAnsi="Arial"/>
        <w:color w:val="404040"/>
        <w:sz w:val="22"/>
      </w:rPr>
      <w:tcPr>
        <w:shd w:val="clear" w:color="e2f1d8" w:themeColor="accent4" w:themeTint="34" w:fill="e2f1d8" w:themeFill="accent4" w:themeFillTint="34"/>
      </w:tcPr>
    </w:tblStylePr>
    <w:tblStylePr w:type="firstCol">
      <w:rPr>
        <w:rFonts w:ascii="Arial" w:hAnsi="Arial"/>
        <w:color w:val="f2f2f2"/>
        <w:sz w:val="22"/>
      </w:rPr>
      <w:tcPr>
        <w:shd w:val="clear" w:color="abd78c" w:themeColor="accent4" w:themeTint="9A" w:fill="abd78c" w:themeFill="accent4" w:themeFillTint="9A"/>
      </w:tcPr>
    </w:tblStylePr>
    <w:tblStylePr w:type="firstRow">
      <w:rPr>
        <w:rFonts w:ascii="Arial" w:hAnsi="Arial"/>
        <w:color w:val="f2f2f2"/>
        <w:sz w:val="22"/>
      </w:rPr>
      <w:tcPr>
        <w:shd w:val="clear" w:color="abd78c" w:themeColor="accent4" w:themeTint="9A" w:fill="abd78c" w:themeFill="accent4" w:themeFillTint="9A"/>
      </w:tcPr>
    </w:tblStylePr>
    <w:tblStylePr w:type="lastCol">
      <w:rPr>
        <w:rFonts w:ascii="Arial" w:hAnsi="Arial"/>
        <w:color w:val="f2f2f2"/>
        <w:sz w:val="22"/>
      </w:rPr>
      <w:tcPr>
        <w:shd w:val="clear" w:color="abd78c" w:themeColor="accent4" w:themeTint="9A" w:fill="abd78c" w:themeFill="accent4" w:themeFillTint="9A"/>
      </w:tcPr>
    </w:tblStylePr>
    <w:tblStylePr w:type="lastRow">
      <w:rPr>
        <w:rFonts w:ascii="Arial" w:hAnsi="Arial"/>
        <w:color w:val="f2f2f2"/>
        <w:sz w:val="22"/>
      </w:rPr>
      <w:tcPr>
        <w:shd w:val="clear" w:color="abd78c" w:themeColor="accent4" w:themeTint="9A" w:fill="abd78c" w:themeFill="accent4" w:themeFillTint="9A"/>
      </w:tcPr>
    </w:tblStylePr>
  </w:style>
  <w:style w:type="table" w:styleId="798" w:customStyle="1">
    <w:name w:val="Bordered &amp; Lined - Accent 5"/>
    <w:basedOn w:val="635"/>
    <w:uiPriority w:val="99"/>
    <w:pPr>
      <w:spacing w:after="0" w:line="240" w:lineRule="auto"/>
    </w:pPr>
    <w:rPr>
      <w:color w:val="404040"/>
    </w:rPr>
    <w:tblPr>
      <w:tblBorders>
        <w:top w:val="single" w:color="1C7069" w:themeColor="accent5" w:themeShade="95" w:sz="4" w:space="0"/>
        <w:left w:val="single" w:color="1C7069" w:themeColor="accent5" w:themeShade="95" w:sz="4" w:space="0"/>
        <w:bottom w:val="single" w:color="1C7069" w:themeColor="accent5" w:themeShade="95" w:sz="4" w:space="0"/>
        <w:right w:val="single" w:color="1C7069" w:themeColor="accent5" w:themeShade="95" w:sz="4" w:space="0"/>
        <w:insideH w:val="single" w:color="1C7069" w:themeColor="accent5" w:themeShade="95" w:sz="4" w:space="0"/>
        <w:insideV w:val="single" w:color="1C7069" w:themeColor="accent5"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d2f3f1" w:themeColor="accent5" w:themeTint="34" w:fill="d2f3f1" w:themeFill="accent5" w:themeFillTint="34"/>
      </w:tcPr>
    </w:tblStylePr>
    <w:tblStylePr w:type="band2Vert">
      <w:rPr>
        <w:rFonts w:ascii="Arial" w:hAnsi="Arial"/>
        <w:color w:val="404040"/>
        <w:sz w:val="22"/>
      </w:rPr>
      <w:tcPr>
        <w:shd w:val="clear" w:color="d2f3f1" w:themeColor="accent5" w:themeTint="34" w:fill="d2f3f1" w:themeFill="accent5" w:themeFillTint="34"/>
      </w:tcPr>
    </w:tblStylePr>
    <w:tblStylePr w:type="firstCol">
      <w:rPr>
        <w:rFonts w:ascii="Arial" w:hAnsi="Arial"/>
        <w:color w:val="f2f2f2"/>
        <w:sz w:val="22"/>
      </w:rPr>
      <w:tcPr>
        <w:shd w:val="clear" w:color="30c0b4" w:themeColor="accent5" w:fill="30c0b4" w:themeFill="accent5"/>
      </w:tcPr>
    </w:tblStylePr>
    <w:tblStylePr w:type="firstRow">
      <w:rPr>
        <w:rFonts w:ascii="Arial" w:hAnsi="Arial"/>
        <w:color w:val="f2f2f2"/>
        <w:sz w:val="22"/>
      </w:rPr>
      <w:tcPr>
        <w:shd w:val="clear" w:color="30c0b4" w:themeColor="accent5" w:fill="30c0b4" w:themeFill="accent5"/>
      </w:tcPr>
    </w:tblStylePr>
    <w:tblStylePr w:type="lastCol">
      <w:rPr>
        <w:rFonts w:ascii="Arial" w:hAnsi="Arial"/>
        <w:color w:val="f2f2f2"/>
        <w:sz w:val="22"/>
      </w:rPr>
      <w:tcPr>
        <w:shd w:val="clear" w:color="30c0b4" w:themeColor="accent5" w:fill="30c0b4" w:themeFill="accent5"/>
      </w:tcPr>
    </w:tblStylePr>
    <w:tblStylePr w:type="lastRow">
      <w:rPr>
        <w:rFonts w:ascii="Arial" w:hAnsi="Arial"/>
        <w:color w:val="f2f2f2"/>
        <w:sz w:val="22"/>
      </w:rPr>
      <w:tcPr>
        <w:shd w:val="clear" w:color="30c0b4" w:themeColor="accent5" w:fill="30c0b4" w:themeFill="accent5"/>
      </w:tcPr>
    </w:tblStylePr>
  </w:style>
  <w:style w:type="table" w:styleId="799" w:customStyle="1">
    <w:name w:val="Bordered &amp; Lined - Accent 6"/>
    <w:basedOn w:val="635"/>
    <w:uiPriority w:val="99"/>
    <w:pPr>
      <w:spacing w:after="0" w:line="240" w:lineRule="auto"/>
    </w:pPr>
    <w:rPr>
      <w:color w:val="404040"/>
    </w:rPr>
    <w:tblPr>
      <w:tblBorders>
        <w:top w:val="single" w:color="9B1626" w:themeColor="accent6" w:themeShade="95" w:sz="4" w:space="0"/>
        <w:left w:val="single" w:color="9B1626" w:themeColor="accent6" w:themeShade="95" w:sz="4" w:space="0"/>
        <w:bottom w:val="single" w:color="9B1626" w:themeColor="accent6" w:themeShade="95" w:sz="4" w:space="0"/>
        <w:right w:val="single" w:color="9B1626" w:themeColor="accent6" w:themeShade="95" w:sz="4" w:space="0"/>
        <w:insideH w:val="single" w:color="9B1626" w:themeColor="accent6" w:themeShade="95" w:sz="4" w:space="0"/>
        <w:insideV w:val="single" w:color="9B1626" w:themeColor="accent6"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9dade" w:themeColor="accent6" w:themeTint="34" w:fill="f9dade" w:themeFill="accent6" w:themeFillTint="34"/>
      </w:tcPr>
    </w:tblStylePr>
    <w:tblStylePr w:type="band2Vert">
      <w:rPr>
        <w:rFonts w:ascii="Arial" w:hAnsi="Arial"/>
        <w:color w:val="404040"/>
        <w:sz w:val="22"/>
      </w:rPr>
      <w:tcPr>
        <w:shd w:val="clear" w:color="f9dade" w:themeColor="accent6" w:themeTint="34" w:fill="f9dade" w:themeFill="accent6" w:themeFillTint="34"/>
      </w:tcPr>
    </w:tblStylePr>
    <w:tblStylePr w:type="firstCol">
      <w:rPr>
        <w:rFonts w:ascii="Arial" w:hAnsi="Arial"/>
        <w:color w:val="f2f2f2"/>
        <w:sz w:val="22"/>
      </w:rPr>
      <w:tcPr>
        <w:shd w:val="clear" w:color="e54c5e" w:themeColor="accent6" w:fill="e54c5e" w:themeFill="accent6"/>
      </w:tcPr>
    </w:tblStylePr>
    <w:tblStylePr w:type="firstRow">
      <w:rPr>
        <w:rFonts w:ascii="Arial" w:hAnsi="Arial"/>
        <w:color w:val="f2f2f2"/>
        <w:sz w:val="22"/>
      </w:rPr>
      <w:tcPr>
        <w:shd w:val="clear" w:color="e54c5e" w:themeColor="accent6" w:fill="e54c5e" w:themeFill="accent6"/>
      </w:tcPr>
    </w:tblStylePr>
    <w:tblStylePr w:type="lastCol">
      <w:rPr>
        <w:rFonts w:ascii="Arial" w:hAnsi="Arial"/>
        <w:color w:val="f2f2f2"/>
        <w:sz w:val="22"/>
      </w:rPr>
      <w:tcPr>
        <w:shd w:val="clear" w:color="e54c5e" w:themeColor="accent6" w:fill="e54c5e" w:themeFill="accent6"/>
      </w:tcPr>
    </w:tblStylePr>
    <w:tblStylePr w:type="lastRow">
      <w:rPr>
        <w:rFonts w:ascii="Arial" w:hAnsi="Arial"/>
        <w:color w:val="f2f2f2"/>
        <w:sz w:val="22"/>
      </w:rPr>
      <w:tcPr>
        <w:shd w:val="clear" w:color="e54c5e" w:themeColor="accent6" w:fill="e54c5e" w:themeFill="accent6"/>
      </w:tcPr>
    </w:tblStylePr>
  </w:style>
  <w:style w:type="table" w:styleId="800" w:customStyle="1">
    <w:name w:val="Bordered"/>
    <w:basedOn w:val="635"/>
    <w:uiPriority w:val="99"/>
    <w:pPr>
      <w:spacing w:after="0" w:line="240" w:lineRule="auto"/>
    </w:pPr>
    <w:tblPr>
      <w:tblBorders>
        <w:top w:val="single" w:color="D8D8D8" w:themeColor="text1" w:themeTint="26" w:sz="4" w:space="0"/>
        <w:left w:val="single" w:color="D8D8D8" w:themeColor="text1" w:themeTint="26" w:sz="4" w:space="0"/>
        <w:bottom w:val="single" w:color="D8D8D8" w:themeColor="text1" w:themeTint="26" w:sz="4" w:space="0"/>
        <w:right w:val="single" w:color="D8D8D8" w:themeColor="text1" w:themeTint="26" w:sz="4" w:space="0"/>
        <w:insideH w:val="single" w:color="D8D8D8" w:themeColor="text1" w:themeTint="26" w:sz="4" w:space="0"/>
        <w:insideV w:val="single" w:color="D8D8D8" w:themeColor="text1" w:themeTint="26" w:sz="4" w:space="0"/>
      </w:tblBorders>
    </w:tblPr>
    <w:tblStylePr w:type="band1Horz">
      <w:rPr>
        <w:rFonts w:ascii="Arial" w:hAnsi="Arial"/>
        <w:color w:val="404040"/>
        <w:sz w:val="22"/>
      </w:rPr>
      <w:tcPr>
        <w:tcBorders>
          <w:top w:val="single" w:color="D8D8D8" w:themeColor="text1" w:themeTint="26" w:sz="4" w:space="0"/>
          <w:left w:val="single" w:color="D8D8D8" w:themeColor="text1" w:themeTint="26" w:sz="4" w:space="0"/>
          <w:bottom w:val="single" w:color="D8D8D8" w:themeColor="text1" w:themeTint="26" w:sz="4" w:space="0"/>
          <w:right w:val="single" w:color="D8D8D8" w:themeColor="text1" w:themeTint="26"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7E7E7E" w:themeColor="text1" w:themeTint="80" w:sz="12" w:space="0"/>
        </w:tcBorders>
      </w:tcPr>
    </w:tblStylePr>
    <w:tblStylePr w:type="lastCol">
      <w:rPr>
        <w:rFonts w:ascii="Arial" w:hAnsi="Arial"/>
        <w:color w:val="404040"/>
        <w:sz w:val="22"/>
      </w:rPr>
      <w:tcPr>
        <w:tcBorders>
          <w:left w:val="single" w:color="7E7E7E" w:themeColor="text1" w:themeTint="80" w:sz="12" w:space="0"/>
        </w:tcBorders>
      </w:tcPr>
    </w:tblStylePr>
    <w:tblStylePr w:type="lastRow">
      <w:rPr>
        <w:rFonts w:ascii="Arial" w:hAnsi="Arial"/>
        <w:color w:val="404040"/>
        <w:sz w:val="22"/>
      </w:rPr>
      <w:tcPr>
        <w:tcBorders>
          <w:top w:val="single" w:color="7E7E7E" w:themeColor="text1" w:themeTint="80" w:sz="12" w:space="0"/>
        </w:tcBorders>
      </w:tcPr>
    </w:tblStylePr>
  </w:style>
  <w:style w:type="table" w:styleId="801" w:customStyle="1">
    <w:name w:val="Bordered - Accent 1"/>
    <w:basedOn w:val="635"/>
    <w:uiPriority w:val="99"/>
    <w:pPr>
      <w:spacing w:after="0" w:line="240" w:lineRule="auto"/>
    </w:pPr>
    <w:tblPr>
      <w:tblBorders>
        <w:top w:val="single" w:color="B5C6E9" w:themeColor="accent1" w:themeTint="67" w:sz="4" w:space="0"/>
        <w:left w:val="single" w:color="B5C6E9" w:themeColor="accent1" w:themeTint="67" w:sz="4" w:space="0"/>
        <w:bottom w:val="single" w:color="B5C6E9" w:themeColor="accent1" w:themeTint="67" w:sz="4" w:space="0"/>
        <w:right w:val="single" w:color="B5C6E9" w:themeColor="accent1" w:themeTint="67" w:sz="4" w:space="0"/>
        <w:insideH w:val="single" w:color="B5C6E9" w:themeColor="accent1" w:themeTint="67" w:sz="4" w:space="0"/>
        <w:insideV w:val="single" w:color="B5C6E9" w:themeColor="accent1" w:themeTint="67" w:sz="4" w:space="0"/>
      </w:tblBorders>
    </w:tblPr>
    <w:tblStylePr w:type="band1Horz">
      <w:rPr>
        <w:rFonts w:ascii="Arial" w:hAnsi="Arial"/>
        <w:color w:val="404040"/>
        <w:sz w:val="22"/>
      </w:rPr>
      <w:tcPr>
        <w:tcBorders>
          <w:top w:val="single" w:color="B5C6E9" w:themeColor="accent1" w:themeTint="67" w:sz="4" w:space="0"/>
          <w:left w:val="single" w:color="B5C6E9" w:themeColor="accent1" w:themeTint="67" w:sz="4" w:space="0"/>
          <w:bottom w:val="single" w:color="B5C6E9" w:themeColor="accent1" w:themeTint="67" w:sz="4" w:space="0"/>
          <w:right w:val="single" w:color="B5C6E9" w:themeColor="accent1"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4874CB" w:themeColor="accent1" w:sz="12" w:space="0"/>
        </w:tcBorders>
      </w:tcPr>
    </w:tblStylePr>
    <w:tblStylePr w:type="lastCol">
      <w:rPr>
        <w:rFonts w:ascii="Arial" w:hAnsi="Arial"/>
        <w:color w:val="404040"/>
        <w:sz w:val="22"/>
      </w:rPr>
      <w:tcPr>
        <w:tcBorders>
          <w:left w:val="single" w:color="4874CB" w:themeColor="accent1" w:sz="12" w:space="0"/>
        </w:tcBorders>
      </w:tcPr>
    </w:tblStylePr>
    <w:tblStylePr w:type="lastRow">
      <w:rPr>
        <w:rFonts w:ascii="Arial" w:hAnsi="Arial"/>
        <w:color w:val="404040"/>
        <w:sz w:val="22"/>
      </w:rPr>
      <w:tcPr>
        <w:tcBorders>
          <w:top w:val="single" w:color="4874CB" w:themeColor="accent1" w:sz="12" w:space="0"/>
        </w:tcBorders>
      </w:tcPr>
    </w:tblStylePr>
  </w:style>
  <w:style w:type="table" w:styleId="802" w:customStyle="1">
    <w:name w:val="Bordered - Accent 2"/>
    <w:basedOn w:val="635"/>
    <w:uiPriority w:val="99"/>
    <w:pPr>
      <w:spacing w:after="0" w:line="240" w:lineRule="auto"/>
    </w:pPr>
    <w:tblPr>
      <w:tblBorders>
        <w:top w:val="single" w:color="F8CCAA" w:themeColor="accent2" w:themeTint="67" w:sz="4" w:space="0"/>
        <w:left w:val="single" w:color="F8CCAA" w:themeColor="accent2" w:themeTint="67" w:sz="4" w:space="0"/>
        <w:bottom w:val="single" w:color="F8CCAA" w:themeColor="accent2" w:themeTint="67" w:sz="4" w:space="0"/>
        <w:right w:val="single" w:color="F8CCAA" w:themeColor="accent2" w:themeTint="67" w:sz="4" w:space="0"/>
        <w:insideH w:val="single" w:color="F8CCAA" w:themeColor="accent2" w:themeTint="67" w:sz="4" w:space="0"/>
        <w:insideV w:val="single" w:color="F8CCAA" w:themeColor="accent2" w:themeTint="67" w:sz="4" w:space="0"/>
      </w:tblBorders>
    </w:tblPr>
    <w:tblStylePr w:type="band1Horz">
      <w:rPr>
        <w:rFonts w:ascii="Arial" w:hAnsi="Arial"/>
        <w:color w:val="404040"/>
        <w:sz w:val="22"/>
      </w:rPr>
      <w:tcPr>
        <w:tcBorders>
          <w:top w:val="single" w:color="F8CCAA" w:themeColor="accent2" w:themeTint="67" w:sz="4" w:space="0"/>
          <w:left w:val="single" w:color="F8CCAA" w:themeColor="accent2" w:themeTint="67" w:sz="4" w:space="0"/>
          <w:bottom w:val="single" w:color="F8CCAA" w:themeColor="accent2" w:themeTint="67" w:sz="4" w:space="0"/>
          <w:right w:val="single" w:color="F8CCAA" w:themeColor="accent2"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F4B483" w:themeColor="accent2" w:themeTint="97" w:sz="12" w:space="0"/>
        </w:tcBorders>
      </w:tcPr>
    </w:tblStylePr>
    <w:tblStylePr w:type="lastCol">
      <w:rPr>
        <w:rFonts w:ascii="Arial" w:hAnsi="Arial"/>
        <w:color w:val="404040"/>
        <w:sz w:val="22"/>
      </w:rPr>
      <w:tcPr>
        <w:tcBorders>
          <w:left w:val="single" w:color="F4B483" w:themeColor="accent2" w:themeTint="97" w:sz="12" w:space="0"/>
        </w:tcBorders>
      </w:tcPr>
    </w:tblStylePr>
    <w:tblStylePr w:type="lastRow">
      <w:rPr>
        <w:rFonts w:ascii="Arial" w:hAnsi="Arial"/>
        <w:color w:val="404040"/>
        <w:sz w:val="22"/>
      </w:rPr>
      <w:tcPr>
        <w:tcBorders>
          <w:top w:val="single" w:color="F4B483" w:themeColor="accent2" w:themeTint="97" w:sz="12" w:space="0"/>
        </w:tcBorders>
      </w:tcPr>
    </w:tblStylePr>
  </w:style>
  <w:style w:type="table" w:styleId="803" w:customStyle="1">
    <w:name w:val="Bordered - Accent 3"/>
    <w:basedOn w:val="635"/>
    <w:uiPriority w:val="99"/>
    <w:pPr>
      <w:spacing w:after="0" w:line="240" w:lineRule="auto"/>
    </w:pPr>
    <w:tblPr>
      <w:tblBorders>
        <w:top w:val="single" w:color="FEE594" w:themeColor="accent3" w:themeTint="67" w:sz="4" w:space="0"/>
        <w:left w:val="single" w:color="FEE594" w:themeColor="accent3" w:themeTint="67" w:sz="4" w:space="0"/>
        <w:bottom w:val="single" w:color="FEE594" w:themeColor="accent3" w:themeTint="67" w:sz="4" w:space="0"/>
        <w:right w:val="single" w:color="FEE594" w:themeColor="accent3" w:themeTint="67" w:sz="4" w:space="0"/>
        <w:insideH w:val="single" w:color="FEE594" w:themeColor="accent3" w:themeTint="67" w:sz="4" w:space="0"/>
        <w:insideV w:val="single" w:color="FEE594" w:themeColor="accent3" w:themeTint="67" w:sz="4" w:space="0"/>
      </w:tblBorders>
    </w:tblPr>
    <w:tblStylePr w:type="band1Horz">
      <w:rPr>
        <w:rFonts w:ascii="Arial" w:hAnsi="Arial"/>
        <w:color w:val="404040"/>
        <w:sz w:val="22"/>
      </w:rPr>
      <w:tcPr>
        <w:tcBorders>
          <w:top w:val="single" w:color="FEE594" w:themeColor="accent3" w:themeTint="67" w:sz="4" w:space="0"/>
          <w:left w:val="single" w:color="FEE594" w:themeColor="accent3" w:themeTint="67" w:sz="4" w:space="0"/>
          <w:bottom w:val="single" w:color="FEE594" w:themeColor="accent3" w:themeTint="67" w:sz="4" w:space="0"/>
          <w:right w:val="single" w:color="FEE594" w:themeColor="accent3"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FDD961" w:themeColor="accent3" w:themeTint="98" w:sz="12" w:space="0"/>
        </w:tcBorders>
      </w:tcPr>
    </w:tblStylePr>
    <w:tblStylePr w:type="lastCol">
      <w:rPr>
        <w:rFonts w:ascii="Arial" w:hAnsi="Arial"/>
        <w:color w:val="404040"/>
        <w:sz w:val="22"/>
      </w:rPr>
      <w:tcPr>
        <w:tcBorders>
          <w:left w:val="single" w:color="FDD961" w:themeColor="accent3" w:themeTint="98" w:sz="12" w:space="0"/>
        </w:tcBorders>
      </w:tcPr>
    </w:tblStylePr>
    <w:tblStylePr w:type="lastRow">
      <w:rPr>
        <w:rFonts w:ascii="Arial" w:hAnsi="Arial"/>
        <w:color w:val="404040"/>
        <w:sz w:val="22"/>
      </w:rPr>
      <w:tcPr>
        <w:tcBorders>
          <w:top w:val="single" w:color="FDD961" w:themeColor="accent3" w:themeTint="98" w:sz="12" w:space="0"/>
        </w:tcBorders>
      </w:tcPr>
    </w:tblStylePr>
  </w:style>
  <w:style w:type="table" w:styleId="804" w:customStyle="1">
    <w:name w:val="Bordered - Accent 4"/>
    <w:basedOn w:val="635"/>
    <w:uiPriority w:val="99"/>
    <w:pPr>
      <w:spacing w:after="0" w:line="240" w:lineRule="auto"/>
    </w:pPr>
    <w:tblPr>
      <w:tblBorders>
        <w:top w:val="single" w:color="C7E4B2" w:themeColor="accent4" w:themeTint="67" w:sz="4" w:space="0"/>
        <w:left w:val="single" w:color="C7E4B2" w:themeColor="accent4" w:themeTint="67" w:sz="4" w:space="0"/>
        <w:bottom w:val="single" w:color="C7E4B2" w:themeColor="accent4" w:themeTint="67" w:sz="4" w:space="0"/>
        <w:right w:val="single" w:color="C7E4B2" w:themeColor="accent4" w:themeTint="67" w:sz="4" w:space="0"/>
        <w:insideH w:val="single" w:color="C7E4B2" w:themeColor="accent4" w:themeTint="67" w:sz="4" w:space="0"/>
        <w:insideV w:val="single" w:color="C7E4B2" w:themeColor="accent4" w:themeTint="67" w:sz="4" w:space="0"/>
      </w:tblBorders>
    </w:tblPr>
    <w:tblStylePr w:type="band1Horz">
      <w:rPr>
        <w:rFonts w:ascii="Arial" w:hAnsi="Arial"/>
        <w:color w:val="404040"/>
        <w:sz w:val="22"/>
      </w:rPr>
      <w:tcPr>
        <w:tcBorders>
          <w:top w:val="single" w:color="C7E4B2" w:themeColor="accent4" w:themeTint="67" w:sz="4" w:space="0"/>
          <w:left w:val="single" w:color="C7E4B2" w:themeColor="accent4" w:themeTint="67" w:sz="4" w:space="0"/>
          <w:bottom w:val="single" w:color="C7E4B2" w:themeColor="accent4" w:themeTint="67" w:sz="4" w:space="0"/>
          <w:right w:val="single" w:color="C7E4B2" w:themeColor="accent4"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ABD78C" w:themeColor="accent4" w:themeTint="9A" w:sz="12" w:space="0"/>
        </w:tcBorders>
      </w:tcPr>
    </w:tblStylePr>
    <w:tblStylePr w:type="lastCol">
      <w:rPr>
        <w:rFonts w:ascii="Arial" w:hAnsi="Arial"/>
        <w:color w:val="404040"/>
        <w:sz w:val="22"/>
      </w:rPr>
      <w:tcPr>
        <w:tcBorders>
          <w:left w:val="single" w:color="ABD78C" w:themeColor="accent4" w:themeTint="9A" w:sz="12" w:space="0"/>
        </w:tcBorders>
      </w:tcPr>
    </w:tblStylePr>
    <w:tblStylePr w:type="lastRow">
      <w:rPr>
        <w:rFonts w:ascii="Arial" w:hAnsi="Arial"/>
        <w:color w:val="404040"/>
        <w:sz w:val="22"/>
      </w:rPr>
      <w:tcPr>
        <w:tcBorders>
          <w:top w:val="single" w:color="ABD78C" w:themeColor="accent4" w:themeTint="9A" w:sz="12" w:space="0"/>
        </w:tcBorders>
      </w:tcPr>
    </w:tblStylePr>
  </w:style>
  <w:style w:type="table" w:styleId="805" w:customStyle="1">
    <w:name w:val="Bordered - Accent 5"/>
    <w:basedOn w:val="635"/>
    <w:uiPriority w:val="99"/>
    <w:qFormat/>
    <w:pPr>
      <w:spacing w:after="0" w:line="240" w:lineRule="auto"/>
    </w:pPr>
    <w:tblPr>
      <w:tblBorders>
        <w:top w:val="single" w:color="A7E9E3" w:themeColor="accent5" w:themeTint="67" w:sz="4" w:space="0"/>
        <w:left w:val="single" w:color="A7E9E3" w:themeColor="accent5" w:themeTint="67" w:sz="4" w:space="0"/>
        <w:bottom w:val="single" w:color="A7E9E3" w:themeColor="accent5" w:themeTint="67" w:sz="4" w:space="0"/>
        <w:right w:val="single" w:color="A7E9E3" w:themeColor="accent5" w:themeTint="67" w:sz="4" w:space="0"/>
        <w:insideH w:val="single" w:color="A7E9E3" w:themeColor="accent5" w:themeTint="67" w:sz="4" w:space="0"/>
        <w:insideV w:val="single" w:color="A7E9E3" w:themeColor="accent5" w:themeTint="67" w:sz="4" w:space="0"/>
      </w:tblBorders>
    </w:tblPr>
    <w:tblStylePr w:type="band1Horz">
      <w:rPr>
        <w:rFonts w:ascii="Arial" w:hAnsi="Arial"/>
        <w:color w:val="404040"/>
        <w:sz w:val="22"/>
      </w:rPr>
      <w:tcPr>
        <w:tcBorders>
          <w:top w:val="single" w:color="A7E9E3" w:themeColor="accent5" w:themeTint="67" w:sz="4" w:space="0"/>
          <w:left w:val="single" w:color="A7E9E3" w:themeColor="accent5" w:themeTint="67" w:sz="4" w:space="0"/>
          <w:bottom w:val="single" w:color="A7E9E3" w:themeColor="accent5" w:themeTint="67" w:sz="4" w:space="0"/>
          <w:right w:val="single" w:color="A7E9E3" w:themeColor="accent5"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7CDED6" w:themeColor="accent5" w:themeTint="9A" w:sz="12" w:space="0"/>
        </w:tcBorders>
      </w:tcPr>
    </w:tblStylePr>
    <w:tblStylePr w:type="lastCol">
      <w:rPr>
        <w:rFonts w:ascii="Arial" w:hAnsi="Arial"/>
        <w:color w:val="404040"/>
        <w:sz w:val="22"/>
      </w:rPr>
      <w:tcPr>
        <w:tcBorders>
          <w:left w:val="single" w:color="7CDED6" w:themeColor="accent5" w:themeTint="9A" w:sz="12" w:space="0"/>
        </w:tcBorders>
      </w:tcPr>
    </w:tblStylePr>
    <w:tblStylePr w:type="lastRow">
      <w:rPr>
        <w:rFonts w:ascii="Arial" w:hAnsi="Arial"/>
        <w:color w:val="404040"/>
        <w:sz w:val="22"/>
      </w:rPr>
      <w:tcPr>
        <w:tcBorders>
          <w:top w:val="single" w:color="7CDED6" w:themeColor="accent5" w:themeTint="9A" w:sz="12" w:space="0"/>
        </w:tcBorders>
      </w:tcPr>
    </w:tblStylePr>
  </w:style>
  <w:style w:type="table" w:styleId="806" w:customStyle="1">
    <w:name w:val="Bordered - Accent 6"/>
    <w:basedOn w:val="635"/>
    <w:uiPriority w:val="99"/>
    <w:pPr>
      <w:spacing w:after="0" w:line="240" w:lineRule="auto"/>
    </w:pPr>
    <w:tblPr>
      <w:tblBorders>
        <w:top w:val="single" w:color="F4B6BD" w:themeColor="accent6" w:themeTint="67" w:sz="4" w:space="0"/>
        <w:left w:val="single" w:color="F4B6BD" w:themeColor="accent6" w:themeTint="67" w:sz="4" w:space="0"/>
        <w:bottom w:val="single" w:color="F4B6BD" w:themeColor="accent6" w:themeTint="67" w:sz="4" w:space="0"/>
        <w:right w:val="single" w:color="F4B6BD" w:themeColor="accent6" w:themeTint="67" w:sz="4" w:space="0"/>
        <w:insideH w:val="single" w:color="F4B6BD" w:themeColor="accent6" w:themeTint="67" w:sz="4" w:space="0"/>
        <w:insideV w:val="single" w:color="F4B6BD" w:themeColor="accent6" w:themeTint="67" w:sz="4" w:space="0"/>
      </w:tblBorders>
    </w:tblPr>
    <w:tblStylePr w:type="band1Horz">
      <w:rPr>
        <w:rFonts w:ascii="Arial" w:hAnsi="Arial"/>
        <w:color w:val="404040"/>
        <w:sz w:val="22"/>
      </w:rPr>
      <w:tcPr>
        <w:tcBorders>
          <w:top w:val="single" w:color="F4B6BD" w:themeColor="accent6" w:themeTint="67" w:sz="4" w:space="0"/>
          <w:left w:val="single" w:color="F4B6BD" w:themeColor="accent6" w:themeTint="67" w:sz="4" w:space="0"/>
          <w:bottom w:val="single" w:color="F4B6BD" w:themeColor="accent6" w:themeTint="67" w:sz="4" w:space="0"/>
          <w:right w:val="single" w:color="F4B6BD" w:themeColor="accent6"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EF949F" w:themeColor="accent6" w:themeTint="98" w:sz="12" w:space="0"/>
        </w:tcBorders>
      </w:tcPr>
    </w:tblStylePr>
    <w:tblStylePr w:type="lastCol">
      <w:rPr>
        <w:rFonts w:ascii="Arial" w:hAnsi="Arial"/>
        <w:color w:val="404040"/>
        <w:sz w:val="22"/>
      </w:rPr>
      <w:tcPr>
        <w:tcBorders>
          <w:left w:val="single" w:color="EF949F" w:themeColor="accent6" w:themeTint="98" w:sz="12" w:space="0"/>
        </w:tcBorders>
      </w:tcPr>
    </w:tblStylePr>
    <w:tblStylePr w:type="lastRow">
      <w:rPr>
        <w:rFonts w:ascii="Arial" w:hAnsi="Arial"/>
        <w:color w:val="404040"/>
        <w:sz w:val="22"/>
      </w:rPr>
      <w:tcPr>
        <w:tcBorders>
          <w:top w:val="single" w:color="EF949F" w:themeColor="accent6" w:themeTint="98" w:sz="12" w:space="0"/>
        </w:tcBorders>
      </w:tcPr>
    </w:tblStylePr>
  </w:style>
  <w:style w:type="character" w:styleId="807" w:customStyle="1">
    <w:name w:val="Footnote Text Char"/>
    <w:link w:val="650"/>
    <w:uiPriority w:val="99"/>
    <w:rPr>
      <w:sz w:val="18"/>
    </w:rPr>
  </w:style>
  <w:style w:type="character" w:styleId="808" w:customStyle="1">
    <w:name w:val="Endnote Text Char"/>
    <w:link w:val="644"/>
    <w:uiPriority w:val="99"/>
    <w:rPr>
      <w:sz w:val="20"/>
    </w:rPr>
  </w:style>
  <w:style w:type="paragraph" w:styleId="809" w:customStyle="1">
    <w:name w:val="TOC Heading"/>
    <w:uiPriority w:val="39"/>
    <w:unhideWhenUsed/>
    <w:rPr>
      <w:rFonts w:hint="default" w:asciiTheme="minorHAnsi" w:hAnsiTheme="minorHAnsi" w:eastAsiaTheme="minorEastAsia" w:cstheme="minorBidi"/>
    </w:rPr>
  </w:style>
  <w:style w:type="paragraph" w:styleId="810" w:customStyle="1">
    <w:name w:val="正文首行缩进 211"/>
    <w:basedOn w:val="811"/>
    <w:uiPriority w:val="0"/>
    <w:qFormat/>
    <w:pPr>
      <w:ind w:firstLine="420"/>
    </w:pPr>
  </w:style>
  <w:style w:type="paragraph" w:styleId="811" w:customStyle="1">
    <w:name w:val="正文文本缩进11"/>
    <w:basedOn w:val="624"/>
    <w:uiPriority w:val="0"/>
    <w:qFormat/>
    <w:pPr>
      <w:ind w:left="420"/>
      <w:spacing w:after="120"/>
    </w:pPr>
  </w:style>
  <w:style w:type="paragraph" w:styleId="812" w:customStyle="1">
    <w:name w:val="Char Char Char Char Char Char Char Char Char Char Char Char Char"/>
    <w:basedOn w:val="624"/>
    <w:next w:val="624"/>
    <w:uiPriority w:val="0"/>
    <w:qFormat/>
    <w:pPr>
      <w:jc w:val="left"/>
      <w:spacing w:after="160" w:line="240" w:lineRule="exact"/>
      <w:widowControl/>
    </w:pPr>
    <w:rPr>
      <w:rFonts w:ascii="Verdana" w:hAnsi="Verdana"/>
      <w:sz w:val="20"/>
      <w:szCs w:val="20"/>
      <w:lang w:eastAsia="en-US"/>
    </w:rPr>
  </w:style>
  <w:style w:type="paragraph" w:styleId="813" w:customStyle="1">
    <w:name w:val="纯文本1"/>
    <w:basedOn w:val="624"/>
    <w:uiPriority w:val="0"/>
    <w:qFormat/>
    <w:rPr>
      <w:rFonts w:ascii="宋体" w:hAnsi="Courier New"/>
      <w:szCs w:val="20"/>
    </w:rPr>
  </w:style>
  <w:style w:type="paragraph" w:styleId="814" w:customStyle="1">
    <w:name w:val="普通正文"/>
    <w:basedOn w:val="624"/>
    <w:uiPriority w:val="0"/>
    <w:qFormat/>
    <w:pPr>
      <w:ind w:firstLine="480"/>
      <w:jc w:val="left"/>
      <w:spacing w:before="120" w:after="120" w:line="360" w:lineRule="auto"/>
    </w:pPr>
    <w:rPr>
      <w:rFonts w:ascii="Arial" w:hAnsi="Arial"/>
      <w:sz w:val="24"/>
    </w:rPr>
  </w:style>
  <w:style w:type="paragraph" w:styleId="815" w:customStyle="1">
    <w:name w:val="正文缩进1"/>
    <w:basedOn w:val="624"/>
    <w:uiPriority w:val="0"/>
    <w:qFormat/>
    <w:pPr>
      <w:ind w:firstLine="420"/>
    </w:pPr>
  </w:style>
  <w:style w:type="numbering" w:styleId="7007" w:default="1">
    <w:name w:val="No List"/>
    <w:uiPriority w:val="99"/>
    <w:semiHidden/>
    <w:unhideWhenUsed/>
  </w:style>
</w:styles>
</file>

<file path=word/webSettings.xml><?xml version="1.0" encoding="utf-8"?>
<w:webSettings xmlns:w="http://schemas.openxmlformats.org/wordprocessingml/2006/main">
  <w:optimizeForBrowser/>
</w:webSettings>
</file>

<file path=word/_rels/comments.xml.rels><?xml version="1.0" encoding="UTF-8" standalone="yes"?><Relationships xmlns="http://schemas.openxmlformats.org/package/2006/relationships"></Relationships>
</file>

<file path=word/_rels/document.xml.rels><?xml version="1.0" encoding="UTF-8" standalone="yes"?><Relationships xmlns="http://schemas.openxmlformats.org/package/2006/relationships"><Relationship Id="rId1" Type="http://schemas.openxmlformats.org/officeDocument/2006/relationships/styles" Target="styles.xml" /><Relationship Id="rId2" Type="http://schemas.openxmlformats.org/officeDocument/2006/relationships/settings" Target="settings.xml" /><Relationship Id="rId3" Type="http://schemas.openxmlformats.org/officeDocument/2006/relationships/webSettings" Target="webSettings.xml" /><Relationship Id="rId4" Type="http://schemas.openxmlformats.org/officeDocument/2006/relationships/fontTable" Target="fontTable.xml" /><Relationship Id="rId5" Type="http://schemas.openxmlformats.org/officeDocument/2006/relationships/theme" Target="theme/theme1.xml" /><Relationship Id="rId6" Type="http://schemas.openxmlformats.org/officeDocument/2006/relationships/numbering" Target="numbering.xml" /><Relationship Id="rId7" Type="http://schemas.openxmlformats.org/officeDocument/2006/relationships/footnotes" Target="footnotes.xml" /><Relationship Id="rId8" Type="http://schemas.openxmlformats.org/officeDocument/2006/relationships/endnotes" Target="endnotes.xml" /><Relationship Id="rId9" Type="http://schemas.openxmlformats.org/officeDocument/2006/relationships/footer" Target="footer1.xml" /><Relationship Id="rId10" Type="http://schemas.openxmlformats.org/officeDocument/2006/relationships/customXml" Target="../customXml/item1.xml" /></Relationships>
</file>

<file path=word/_rels/endnotes.xml.rels><?xml version="1.0" encoding="UTF-8" standalone="yes"?><Relationships xmlns="http://schemas.openxmlformats.org/package/2006/relationships"></Relationships>
</file>

<file path=word/_rels/footer1.xml.rels><?xml version="1.0" encoding="UTF-8" standalone="yes"?><Relationships xmlns="http://schemas.openxmlformats.org/package/2006/relationships"></Relationships>
</file>

<file path=word/_rels/footnotes.xml.rels><?xml version="1.0" encoding="UTF-8" standalone="yes"?><Relationships xmlns="http://schemas.openxmlformats.org/package/2006/relationships"></Relationships>
</file>

<file path=word/theme/theme1.xml><?xml version="1.0" encoding="utf-8"?>
<a:theme xmlns:a="http://schemas.openxmlformats.org/drawingml/2006/main" xmlns:r="http://schemas.openxmlformats.org/officeDocument/2006/relationships" xmlns:p="http://schemas.openxmlformats.org/presentationml/2006/main" name="WPS">
  <a:themeElements>
    <a:clrScheme name="WPS">
      <a:dk1>
        <a:sysClr val="windowText" lastClr="000000"/>
      </a:dk1>
      <a:lt1>
        <a:sysClr val="window" lastClr="FFFFFF"/>
      </a:lt1>
      <a:dk2>
        <a:srgbClr val="44546A"/>
      </a:dk2>
      <a:lt2>
        <a:srgbClr val="E7E6E6"/>
      </a:lt2>
      <a:accent1>
        <a:srgbClr val="4874CB"/>
      </a:accent1>
      <a:accent2>
        <a:srgbClr val="EE822F"/>
      </a:accent2>
      <a:accent3>
        <a:srgbClr val="F2BA02"/>
      </a:accent3>
      <a:accent4>
        <a:srgbClr val="75BD42"/>
      </a:accent4>
      <a:accent5>
        <a:srgbClr val="30C0B4"/>
      </a:accent5>
      <a:accent6>
        <a:srgbClr val="E54C5E"/>
      </a:accent6>
      <a:hlink>
        <a:srgbClr val="0026E5"/>
      </a:hlink>
      <a:folHlink>
        <a:srgbClr val="7E1FAD"/>
      </a:folHlink>
    </a:clrScheme>
    <a:fontScheme name="WPS">
      <a:majorFont>
        <a:latin typeface="Calibri Light"/>
        <a:ea typeface="Arial"/>
        <a:cs typeface="Arial"/>
      </a:majorFont>
      <a:minorFont>
        <a:latin typeface="Calibri"/>
        <a:ea typeface="Arial"/>
        <a:cs typeface="Arial"/>
      </a:minorFont>
    </a:fontScheme>
    <a:fmtScheme name="WPS">
      <a:fillStyleLst>
        <a:solidFill>
          <a:schemeClr val="phClr"/>
        </a:solidFill>
        <a:gradFill>
          <a:gsLst>
            <a:gs pos="0">
              <a:schemeClr val="phClr">
                <a:lumOff val="17500"/>
              </a:schemeClr>
            </a:gs>
            <a:gs pos="100000">
              <a:schemeClr val="phClr"/>
            </a:gs>
          </a:gsLst>
          <a:lin ang="2700000" scaled="0"/>
        </a:gradFill>
        <a:gradFill>
          <a:gsLst>
            <a:gs pos="0">
              <a:schemeClr val="phClr">
                <a:hueOff val="-2520000"/>
              </a:schemeClr>
            </a:gs>
            <a:gs pos="100000">
              <a:schemeClr val="phClr"/>
            </a:gs>
          </a:gsLst>
          <a:lin ang="2700000" scaled="0"/>
        </a:gradFill>
      </a:fillStyleLst>
      <a:lnStyleLst>
        <a:ln w="12700" cap="flat" cmpd="sng" algn="ctr">
          <a:solidFill>
            <a:schemeClr val="phClr"/>
          </a:solidFill>
          <a:prstDash val="solid"/>
          <a:miter lim="800000"/>
        </a:ln>
        <a:ln w="12700" cap="flat" cmpd="sng" algn="ctr">
          <a:solidFill>
            <a:schemeClr val="phClr"/>
          </a:solidFill>
          <a:prstDash val="solid"/>
          <a:miter lim="800000"/>
        </a:ln>
        <a:ln w="12700" cap="flat" cmpd="sng" algn="ctr">
          <a:gradFill>
            <a:gsLst>
              <a:gs pos="0">
                <a:schemeClr val="phClr">
                  <a:hueOff val="-4200000"/>
                </a:schemeClr>
              </a:gs>
              <a:gs pos="100000">
                <a:schemeClr val="phClr"/>
              </a:gs>
            </a:gsLst>
            <a:lin ang="2700000" scaled="1"/>
          </a:gradFill>
          <a:prstDash val="solid"/>
          <a:miter lim="800000"/>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solidFill>
          <a:schemeClr val="phClr">
            <a:tint val="95000"/>
            <a:satMod val="170000"/>
          </a:schemeClr>
        </a:solidFill>
        <a:gradFill>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customXml/_rels/item1.xml.rels><?xml version="1.0" encoding="UTF-8" standalone="yes"?><Relationships xmlns="http://schemas.openxmlformats.org/package/2006/relationships"><Relationship Id="rId1" Type="http://schemas.openxmlformats.org/officeDocument/2006/relationships/customXmlProps" Target="itemProps1.xml" /></Relationships>
</file>

<file path=customXml/item1.xml><?xml version="1.0" encoding="utf-8"?>
<s:customData xmlns="http://www.wps.cn/officeDocument/2013/wpsCustomData" xmlns:s="http://www.wps.cn/officeDocument/2013/wpsCustomData">
  <customSectProps>
    <customSectPr/>
  </customSectProps>
  <customShpExts>
    <customShpInfo spid="_x0000_s1026"/>
  </customShpExt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Application>ONLYOFFICE/7.2.1.34</Application>
  <DocSecurity>0</DocSecurity>
  <LinksUpToDate>false</LinksUpToDate>
  <ScaleCrop>false</ScaleCrop>
  <Template>Normal.dotm</Template>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lenovo</dc:creator>
  <cp:lastModifiedBy>江苏永实工程项目管理有限公司</cp:lastModifiedBy>
  <cp:revision>5</cp:revision>
  <dcterms:created xsi:type="dcterms:W3CDTF">2026-05-29T03:39:00Z</dcterms:created>
  <dcterms:modified xsi:type="dcterms:W3CDTF">2026-06-08T08:33:32Z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2052-12.1.0.26375</vt:lpwstr>
  </property>
  <property fmtid="{D5CDD505-2E9C-101B-9397-08002B2CF9AE}" pid="3" name="ICV">
    <vt:lpwstr>1242AAE363B8404DA7D5BDEC8451F000_13</vt:lpwstr>
  </property>
  <property fmtid="{D5CDD505-2E9C-101B-9397-08002B2CF9AE}" pid="4" name="KSOTemplateDocerSaveRecord">
    <vt:lpwstr>eyJoZGlkIjoiYWM2ZjBiYjAxODczMTE3OGIyNjAxYjE3MjhhMzRhMzQiLCJ1c2VySWQiOiIxNzI3MDkzODkyIn0=</vt:lpwstr>
  </property>
</Properties>
</file>