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2CAD0">
      <w:pPr>
        <w:pStyle w:val="10"/>
        <w:spacing w:before="0"/>
        <w:ind w:left="0"/>
        <w:rPr>
          <w:rFonts w:ascii="Times New Roman" w:hAnsi="Times New Roman" w:cs="Times New Roman"/>
          <w:color w:val="auto"/>
          <w:sz w:val="20"/>
          <w:highlight w:val="none"/>
        </w:rPr>
      </w:pPr>
    </w:p>
    <w:p w14:paraId="591B3B0B">
      <w:pPr>
        <w:pStyle w:val="24"/>
        <w:spacing w:line="480" w:lineRule="auto"/>
        <w:jc w:val="center"/>
        <w:rPr>
          <w:b/>
          <w:color w:val="auto"/>
          <w:sz w:val="72"/>
          <w:szCs w:val="72"/>
          <w:highlight w:val="none"/>
        </w:rPr>
      </w:pPr>
      <w:r>
        <w:rPr>
          <w:rFonts w:hAnsi="宋体"/>
          <w:b/>
          <w:color w:val="auto"/>
          <w:sz w:val="72"/>
          <w:szCs w:val="72"/>
          <w:highlight w:val="none"/>
        </w:rPr>
        <w:t>政府采购</w:t>
      </w:r>
      <w:r>
        <w:rPr>
          <w:rFonts w:hint="eastAsia" w:hAnsi="宋体"/>
          <w:b/>
          <w:color w:val="auto"/>
          <w:sz w:val="72"/>
          <w:szCs w:val="72"/>
          <w:highlight w:val="none"/>
        </w:rPr>
        <w:t>公开招标</w:t>
      </w:r>
    </w:p>
    <w:p w14:paraId="04B4F8A8">
      <w:pPr>
        <w:pStyle w:val="24"/>
        <w:spacing w:line="480" w:lineRule="auto"/>
        <w:jc w:val="center"/>
        <w:rPr>
          <w:rFonts w:hint="eastAsia" w:hAnsi="宋体"/>
          <w:b/>
          <w:color w:val="auto"/>
          <w:sz w:val="72"/>
          <w:szCs w:val="72"/>
          <w:highlight w:val="none"/>
        </w:rPr>
      </w:pPr>
      <w:r>
        <w:rPr>
          <w:rFonts w:hint="eastAsia" w:hAnsi="宋体"/>
          <w:b/>
          <w:color w:val="auto"/>
          <w:sz w:val="72"/>
          <w:szCs w:val="72"/>
          <w:highlight w:val="none"/>
        </w:rPr>
        <w:t>采购文件</w:t>
      </w:r>
    </w:p>
    <w:p w14:paraId="2DB3E879">
      <w:pPr>
        <w:pStyle w:val="24"/>
        <w:spacing w:line="360" w:lineRule="auto"/>
        <w:jc w:val="center"/>
        <w:rPr>
          <w:color w:val="auto"/>
          <w:sz w:val="32"/>
          <w:highlight w:val="none"/>
        </w:rPr>
      </w:pPr>
      <w:r>
        <w:rPr>
          <w:rFonts w:hint="eastAsia" w:ascii="宋体" w:hAnsi="宋体"/>
          <w:color w:val="auto"/>
          <w:sz w:val="28"/>
          <w:highlight w:val="none"/>
        </w:rPr>
        <w:drawing>
          <wp:inline distT="0" distB="0" distL="114300" distR="114300">
            <wp:extent cx="2202180" cy="2806065"/>
            <wp:effectExtent l="0" t="0" r="7620" b="133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1704975" cy="2171700"/>
                    </a:xfrm>
                    <a:prstGeom prst="rect">
                      <a:avLst/>
                    </a:prstGeom>
                    <a:noFill/>
                    <a:ln w="9525">
                      <a:noFill/>
                      <a:miter/>
                    </a:ln>
                    <a:effectLst/>
                  </pic:spPr>
                </pic:pic>
              </a:graphicData>
            </a:graphic>
          </wp:inline>
        </w:drawing>
      </w:r>
    </w:p>
    <w:p w14:paraId="69EA4092">
      <w:pPr>
        <w:pStyle w:val="11"/>
        <w:spacing w:line="360" w:lineRule="auto"/>
        <w:ind w:left="2616" w:leftChars="459" w:hanging="1606" w:hangingChars="500"/>
        <w:jc w:val="both"/>
        <w:rPr>
          <w:rFonts w:hint="eastAsia" w:ascii="仿宋" w:hAnsi="仿宋" w:eastAsia="仿宋" w:cs="仿宋"/>
          <w:color w:val="auto"/>
          <w:sz w:val="32"/>
          <w:szCs w:val="32"/>
          <w:highlight w:val="none"/>
          <w:u w:val="single"/>
          <w:lang w:val="en-US"/>
        </w:rPr>
      </w:pPr>
      <w:r>
        <w:rPr>
          <w:rFonts w:hint="eastAsia" w:ascii="仿宋" w:hAnsi="仿宋" w:eastAsia="仿宋" w:cs="仿宋"/>
          <w:b/>
          <w:color w:val="auto"/>
          <w:sz w:val="32"/>
          <w:szCs w:val="32"/>
          <w:highlight w:val="none"/>
        </w:rPr>
        <w:t>招标项目：</w:t>
      </w:r>
      <w:r>
        <w:rPr>
          <w:rFonts w:hint="eastAsia" w:ascii="仿宋" w:hAnsi="仿宋" w:eastAsia="仿宋" w:cs="仿宋"/>
          <w:color w:val="auto"/>
          <w:sz w:val="32"/>
          <w:szCs w:val="32"/>
          <w:highlight w:val="none"/>
          <w:u w:val="single"/>
          <w:lang w:val="en-US"/>
        </w:rPr>
        <w:t xml:space="preserve">新疆大学能源化工公共科研平台化工学院设备更新项目(允许进口) </w:t>
      </w:r>
    </w:p>
    <w:p w14:paraId="5ABC2057">
      <w:pPr>
        <w:pStyle w:val="11"/>
        <w:autoSpaceDE/>
        <w:autoSpaceDN/>
        <w:adjustRightInd w:val="0"/>
        <w:spacing w:line="360" w:lineRule="auto"/>
        <w:ind w:firstLine="964" w:firstLineChars="300"/>
        <w:jc w:val="both"/>
        <w:rPr>
          <w:rFonts w:hint="eastAsia" w:ascii="仿宋" w:hAnsi="仿宋" w:eastAsia="仿宋" w:cs="仿宋"/>
          <w:color w:val="auto"/>
          <w:sz w:val="32"/>
          <w:szCs w:val="32"/>
          <w:highlight w:val="none"/>
          <w:u w:val="single"/>
          <w:lang w:val="en-US"/>
        </w:rPr>
      </w:pPr>
      <w:r>
        <w:rPr>
          <w:rFonts w:hint="eastAsia" w:ascii="仿宋" w:hAnsi="仿宋" w:eastAsia="仿宋" w:cs="仿宋"/>
          <w:b/>
          <w:color w:val="auto"/>
          <w:sz w:val="32"/>
          <w:szCs w:val="32"/>
          <w:highlight w:val="none"/>
        </w:rPr>
        <w:t>招标编号：</w:t>
      </w:r>
      <w:r>
        <w:rPr>
          <w:rFonts w:hint="eastAsia" w:ascii="仿宋" w:hAnsi="仿宋" w:eastAsia="仿宋" w:cs="仿宋"/>
          <w:color w:val="auto"/>
          <w:sz w:val="32"/>
          <w:szCs w:val="32"/>
          <w:highlight w:val="none"/>
          <w:u w:val="single"/>
          <w:lang w:val="en-US"/>
        </w:rPr>
        <w:t xml:space="preserve"> </w:t>
      </w:r>
      <w:r>
        <w:rPr>
          <w:rFonts w:hint="eastAsia" w:ascii="仿宋" w:hAnsi="仿宋" w:eastAsia="仿宋" w:cs="仿宋"/>
          <w:color w:val="auto"/>
          <w:sz w:val="32"/>
          <w:szCs w:val="32"/>
          <w:highlight w:val="none"/>
          <w:u w:val="single"/>
          <w:lang w:val="en-US" w:eastAsia="zh-CN"/>
        </w:rPr>
        <w:t>XJHY-2026-016</w:t>
      </w:r>
      <w:r>
        <w:rPr>
          <w:rFonts w:hint="eastAsia" w:ascii="仿宋" w:hAnsi="仿宋" w:eastAsia="仿宋" w:cs="仿宋"/>
          <w:color w:val="auto"/>
          <w:sz w:val="32"/>
          <w:szCs w:val="32"/>
          <w:highlight w:val="none"/>
          <w:u w:val="single"/>
          <w:lang w:val="en-US"/>
        </w:rPr>
        <w:t xml:space="preserve"> </w:t>
      </w:r>
    </w:p>
    <w:p w14:paraId="7E319ABE">
      <w:pPr>
        <w:pStyle w:val="11"/>
        <w:spacing w:line="360" w:lineRule="auto"/>
        <w:ind w:firstLine="964" w:firstLineChars="300"/>
        <w:rPr>
          <w:rFonts w:hint="eastAsia" w:ascii="仿宋" w:hAnsi="仿宋" w:eastAsia="仿宋" w:cs="仿宋"/>
          <w:bCs/>
          <w:color w:val="auto"/>
          <w:sz w:val="32"/>
          <w:szCs w:val="32"/>
          <w:highlight w:val="none"/>
          <w:u w:val="single"/>
          <w:lang w:val="en-US"/>
        </w:rPr>
      </w:pPr>
      <w:r>
        <w:rPr>
          <w:rFonts w:hint="eastAsia" w:ascii="仿宋" w:hAnsi="仿宋" w:eastAsia="仿宋" w:cs="仿宋"/>
          <w:b/>
          <w:color w:val="auto"/>
          <w:sz w:val="32"/>
          <w:szCs w:val="32"/>
          <w:highlight w:val="none"/>
        </w:rPr>
        <w:t>招标方式：</w:t>
      </w:r>
      <w:r>
        <w:rPr>
          <w:rFonts w:hint="eastAsia" w:ascii="仿宋" w:hAnsi="仿宋" w:eastAsia="仿宋" w:cs="仿宋"/>
          <w:color w:val="auto"/>
          <w:sz w:val="32"/>
          <w:szCs w:val="32"/>
          <w:highlight w:val="none"/>
          <w:u w:val="single"/>
          <w:lang w:val="en-US"/>
        </w:rPr>
        <w:t xml:space="preserve">公开招标 </w:t>
      </w:r>
    </w:p>
    <w:p w14:paraId="500A75DD">
      <w:pPr>
        <w:pStyle w:val="11"/>
        <w:spacing w:line="360" w:lineRule="auto"/>
        <w:ind w:firstLine="964" w:firstLineChars="300"/>
        <w:rPr>
          <w:rFonts w:hint="eastAsia" w:ascii="仿宋" w:hAnsi="仿宋" w:eastAsia="仿宋" w:cs="仿宋"/>
          <w:color w:val="auto"/>
          <w:highlight w:val="none"/>
          <w:lang w:val="en-US"/>
        </w:rPr>
      </w:pPr>
      <w:r>
        <w:rPr>
          <w:rFonts w:hint="eastAsia" w:ascii="仿宋" w:hAnsi="仿宋" w:eastAsia="仿宋" w:cs="仿宋"/>
          <w:b/>
          <w:color w:val="auto"/>
          <w:sz w:val="32"/>
          <w:szCs w:val="32"/>
          <w:highlight w:val="none"/>
        </w:rPr>
        <w:t>项目类别：</w:t>
      </w:r>
      <w:r>
        <w:rPr>
          <w:rFonts w:hint="eastAsia" w:ascii="仿宋" w:hAnsi="仿宋" w:eastAsia="仿宋" w:cs="仿宋"/>
          <w:color w:val="auto"/>
          <w:sz w:val="32"/>
          <w:szCs w:val="32"/>
          <w:highlight w:val="none"/>
          <w:u w:val="single"/>
          <w:lang w:val="en-US"/>
        </w:rPr>
        <w:t xml:space="preserve">货物类 </w:t>
      </w:r>
    </w:p>
    <w:p w14:paraId="3C588F74">
      <w:pPr>
        <w:pStyle w:val="11"/>
        <w:spacing w:line="360" w:lineRule="auto"/>
        <w:ind w:firstLine="964" w:firstLineChars="300"/>
        <w:rPr>
          <w:rFonts w:hint="eastAsia" w:ascii="仿宋" w:hAnsi="仿宋" w:eastAsia="仿宋" w:cs="仿宋"/>
          <w:bCs/>
          <w:color w:val="auto"/>
          <w:sz w:val="32"/>
          <w:szCs w:val="32"/>
          <w:highlight w:val="none"/>
          <w:u w:val="single"/>
          <w:lang w:val="en-US"/>
        </w:rPr>
      </w:pPr>
      <w:r>
        <w:rPr>
          <w:rFonts w:hint="eastAsia" w:ascii="仿宋" w:hAnsi="仿宋" w:eastAsia="仿宋" w:cs="仿宋"/>
          <w:b/>
          <w:color w:val="auto"/>
          <w:sz w:val="32"/>
          <w:szCs w:val="32"/>
          <w:highlight w:val="none"/>
          <w:lang w:val="en-US"/>
        </w:rPr>
        <w:t>采购人：</w:t>
      </w:r>
      <w:r>
        <w:rPr>
          <w:rFonts w:hint="eastAsia" w:ascii="仿宋" w:hAnsi="仿宋" w:eastAsia="仿宋" w:cs="仿宋"/>
          <w:bCs/>
          <w:color w:val="auto"/>
          <w:sz w:val="32"/>
          <w:szCs w:val="32"/>
          <w:highlight w:val="none"/>
          <w:u w:val="single"/>
          <w:lang w:val="en-US"/>
        </w:rPr>
        <w:t>新疆大学</w:t>
      </w:r>
    </w:p>
    <w:p w14:paraId="2C842BC2">
      <w:pPr>
        <w:pStyle w:val="11"/>
        <w:spacing w:line="360" w:lineRule="auto"/>
        <w:ind w:firstLine="964" w:firstLineChars="300"/>
        <w:rPr>
          <w:rFonts w:hint="eastAsia" w:ascii="仿宋" w:hAnsi="仿宋" w:eastAsia="仿宋" w:cs="仿宋"/>
          <w:b/>
          <w:color w:val="auto"/>
          <w:sz w:val="32"/>
          <w:szCs w:val="32"/>
          <w:highlight w:val="none"/>
          <w:lang w:val="en-US"/>
        </w:rPr>
      </w:pPr>
      <w:r>
        <w:rPr>
          <w:rFonts w:hint="eastAsia" w:ascii="仿宋" w:hAnsi="仿宋" w:eastAsia="仿宋" w:cs="仿宋"/>
          <w:b/>
          <w:color w:val="auto"/>
          <w:sz w:val="32"/>
          <w:szCs w:val="32"/>
          <w:highlight w:val="none"/>
          <w:lang w:val="en-US"/>
        </w:rPr>
        <w:t>采购代理机构：</w:t>
      </w:r>
      <w:r>
        <w:rPr>
          <w:rFonts w:hint="eastAsia" w:ascii="仿宋" w:hAnsi="仿宋" w:eastAsia="仿宋" w:cs="仿宋"/>
          <w:bCs/>
          <w:color w:val="auto"/>
          <w:sz w:val="32"/>
          <w:szCs w:val="32"/>
          <w:highlight w:val="none"/>
          <w:u w:val="single"/>
          <w:lang w:val="en-US"/>
        </w:rPr>
        <w:t xml:space="preserve">新疆华域建设工程项目管理咨询有限公司  </w:t>
      </w:r>
    </w:p>
    <w:p w14:paraId="658F8A6A">
      <w:pPr>
        <w:pStyle w:val="25"/>
        <w:ind w:firstLine="643"/>
        <w:rPr>
          <w:rFonts w:hint="eastAsia" w:ascii="仿宋" w:hAnsi="仿宋" w:eastAsia="仿宋" w:cs="仿宋"/>
          <w:b/>
          <w:snapToGrid w:val="0"/>
          <w:color w:val="auto"/>
          <w:kern w:val="2"/>
          <w:sz w:val="32"/>
          <w:szCs w:val="32"/>
          <w:highlight w:val="none"/>
          <w:u w:val="single"/>
          <w:lang w:val="en-US" w:bidi="ar-SA"/>
        </w:rPr>
      </w:pPr>
    </w:p>
    <w:p w14:paraId="4EBDF5A6">
      <w:pPr>
        <w:pStyle w:val="25"/>
        <w:ind w:firstLine="643"/>
        <w:rPr>
          <w:rFonts w:ascii="Times New Roman" w:hAnsi="Times New Roman" w:cs="Times New Roman"/>
          <w:b/>
          <w:color w:val="auto"/>
          <w:sz w:val="32"/>
          <w:highlight w:val="none"/>
        </w:rPr>
      </w:pPr>
      <w:r>
        <w:rPr>
          <w:rFonts w:hint="eastAsia" w:ascii="仿宋" w:hAnsi="仿宋" w:eastAsia="仿宋" w:cs="仿宋"/>
          <w:b/>
          <w:snapToGrid w:val="0"/>
          <w:color w:val="auto"/>
          <w:kern w:val="2"/>
          <w:sz w:val="32"/>
          <w:szCs w:val="32"/>
          <w:highlight w:val="none"/>
          <w:u w:val="single"/>
          <w:lang w:val="en-US" w:bidi="ar-SA"/>
        </w:rPr>
        <w:t>2026年</w:t>
      </w:r>
      <w:r>
        <w:rPr>
          <w:rFonts w:hint="eastAsia" w:ascii="仿宋" w:hAnsi="仿宋" w:eastAsia="仿宋" w:cs="仿宋"/>
          <w:b/>
          <w:snapToGrid w:val="0"/>
          <w:color w:val="auto"/>
          <w:kern w:val="2"/>
          <w:sz w:val="32"/>
          <w:szCs w:val="32"/>
          <w:highlight w:val="none"/>
          <w:u w:val="single"/>
          <w:lang w:val="en-US" w:eastAsia="zh-CN" w:bidi="ar-SA"/>
        </w:rPr>
        <w:t>6</w:t>
      </w:r>
      <w:r>
        <w:rPr>
          <w:rFonts w:hint="eastAsia" w:ascii="仿宋" w:hAnsi="仿宋" w:eastAsia="仿宋" w:cs="仿宋"/>
          <w:b/>
          <w:snapToGrid w:val="0"/>
          <w:color w:val="auto"/>
          <w:kern w:val="2"/>
          <w:sz w:val="32"/>
          <w:szCs w:val="32"/>
          <w:highlight w:val="none"/>
          <w:u w:val="single"/>
          <w:lang w:val="en-US" w:bidi="ar-SA"/>
        </w:rPr>
        <w:t>月</w:t>
      </w:r>
      <w:r>
        <w:rPr>
          <w:rFonts w:ascii="Times New Roman" w:hAnsi="Times New Roman" w:cs="Times New Roman"/>
          <w:b/>
          <w:color w:val="auto"/>
          <w:sz w:val="32"/>
          <w:highlight w:val="none"/>
        </w:rPr>
        <w:br w:type="page"/>
      </w:r>
      <w:r>
        <w:rPr>
          <w:rFonts w:ascii="Times New Roman" w:cs="Times New Roman"/>
          <w:b/>
          <w:color w:val="auto"/>
          <w:sz w:val="32"/>
          <w:highlight w:val="none"/>
        </w:rPr>
        <w:t>目</w:t>
      </w:r>
      <w:r>
        <w:rPr>
          <w:rFonts w:ascii="Times New Roman" w:hAnsi="Times New Roman" w:cs="Times New Roman"/>
          <w:b/>
          <w:color w:val="auto"/>
          <w:sz w:val="32"/>
          <w:highlight w:val="none"/>
        </w:rPr>
        <w:tab/>
      </w:r>
      <w:r>
        <w:rPr>
          <w:rFonts w:ascii="Times New Roman" w:cs="Times New Roman"/>
          <w:b/>
          <w:color w:val="auto"/>
          <w:sz w:val="32"/>
          <w:highlight w:val="none"/>
        </w:rPr>
        <w:t>录</w:t>
      </w:r>
    </w:p>
    <w:p w14:paraId="6885C5C8">
      <w:pPr>
        <w:numPr>
          <w:ilvl w:val="0"/>
          <w:numId w:val="1"/>
        </w:numPr>
        <w:spacing w:before="186" w:line="364" w:lineRule="auto"/>
        <w:ind w:firstLine="482" w:firstLineChars="200"/>
        <w:rPr>
          <w:rFonts w:hint="eastAsia" w:ascii="Times New Roman" w:cs="Times New Roman"/>
          <w:b/>
          <w:color w:val="auto"/>
          <w:sz w:val="24"/>
          <w:highlight w:val="none"/>
        </w:rPr>
      </w:pPr>
      <w:r>
        <w:rPr>
          <w:rFonts w:ascii="Times New Roman" w:cs="Times New Roman"/>
          <w:b/>
          <w:color w:val="auto"/>
          <w:sz w:val="24"/>
          <w:highlight w:val="none"/>
        </w:rPr>
        <w:t>招标公告</w:t>
      </w:r>
    </w:p>
    <w:p w14:paraId="6F0179BF">
      <w:pPr>
        <w:spacing w:before="1" w:line="360" w:lineRule="auto"/>
        <w:ind w:firstLine="960" w:firstLineChars="400"/>
        <w:rPr>
          <w:rFonts w:ascii="Times New Roman" w:hAnsi="Times New Roman" w:cs="Times New Roman"/>
          <w:color w:val="auto"/>
          <w:sz w:val="24"/>
          <w:highlight w:val="none"/>
        </w:rPr>
      </w:pPr>
      <w:r>
        <w:rPr>
          <w:rFonts w:ascii="Times New Roman" w:cs="Times New Roman"/>
          <w:color w:val="auto"/>
          <w:sz w:val="24"/>
          <w:highlight w:val="none"/>
        </w:rPr>
        <w:t>招标公告</w:t>
      </w:r>
    </w:p>
    <w:p w14:paraId="26A88A67">
      <w:pPr>
        <w:spacing w:before="1" w:line="364" w:lineRule="auto"/>
        <w:ind w:firstLine="482" w:firstLineChars="200"/>
        <w:rPr>
          <w:rFonts w:ascii="Times New Roman" w:hAnsi="Times New Roman" w:cs="Times New Roman"/>
          <w:b/>
          <w:color w:val="auto"/>
          <w:sz w:val="24"/>
          <w:highlight w:val="none"/>
        </w:rPr>
      </w:pPr>
      <w:r>
        <w:rPr>
          <w:rFonts w:ascii="Times New Roman" w:cs="Times New Roman"/>
          <w:b/>
          <w:color w:val="auto"/>
          <w:sz w:val="24"/>
          <w:highlight w:val="none"/>
        </w:rPr>
        <w:t>第二部分</w:t>
      </w:r>
      <w:r>
        <w:rPr>
          <w:rFonts w:ascii="Times New Roman" w:hAnsi="Times New Roman" w:cs="Times New Roman"/>
          <w:b/>
          <w:color w:val="auto"/>
          <w:sz w:val="24"/>
          <w:highlight w:val="none"/>
        </w:rPr>
        <w:t xml:space="preserve"> </w:t>
      </w:r>
      <w:r>
        <w:rPr>
          <w:rFonts w:ascii="Times New Roman" w:cs="Times New Roman"/>
          <w:b/>
          <w:color w:val="auto"/>
          <w:sz w:val="24"/>
          <w:highlight w:val="none"/>
        </w:rPr>
        <w:t>投标须知</w:t>
      </w:r>
    </w:p>
    <w:p w14:paraId="2AD24831">
      <w:pPr>
        <w:spacing w:before="1" w:line="360" w:lineRule="auto"/>
        <w:ind w:firstLine="960" w:firstLineChars="400"/>
        <w:rPr>
          <w:rFonts w:ascii="Times New Roman" w:hAnsi="Times New Roman" w:cs="Times New Roman"/>
          <w:color w:val="auto"/>
          <w:highlight w:val="none"/>
          <w:lang w:val="en-US"/>
        </w:rPr>
      </w:pPr>
      <w:r>
        <w:rPr>
          <w:rFonts w:ascii="Times New Roman" w:cs="Times New Roman"/>
          <w:color w:val="auto"/>
          <w:sz w:val="24"/>
          <w:highlight w:val="none"/>
        </w:rPr>
        <w:t>投标须知</w:t>
      </w:r>
      <w:r>
        <w:rPr>
          <w:rFonts w:ascii="Times New Roman" w:cs="Times New Roman"/>
          <w:color w:val="auto"/>
          <w:sz w:val="24"/>
          <w:highlight w:val="none"/>
          <w:lang w:val="en-US"/>
        </w:rPr>
        <w:t>前附表</w:t>
      </w:r>
    </w:p>
    <w:p w14:paraId="6028512C">
      <w:pPr>
        <w:spacing w:before="1" w:line="364" w:lineRule="auto"/>
        <w:ind w:firstLine="482" w:firstLineChars="200"/>
        <w:rPr>
          <w:rFonts w:ascii="Times New Roman" w:hAnsi="Times New Roman" w:cs="Times New Roman"/>
          <w:b/>
          <w:color w:val="auto"/>
          <w:sz w:val="24"/>
          <w:highlight w:val="none"/>
        </w:rPr>
      </w:pPr>
      <w:r>
        <w:rPr>
          <w:rFonts w:ascii="Times New Roman" w:cs="Times New Roman"/>
          <w:b/>
          <w:color w:val="auto"/>
          <w:sz w:val="24"/>
          <w:highlight w:val="none"/>
        </w:rPr>
        <w:t>第三部分</w:t>
      </w:r>
      <w:r>
        <w:rPr>
          <w:rFonts w:ascii="Times New Roman" w:hAnsi="Times New Roman" w:cs="Times New Roman"/>
          <w:b/>
          <w:color w:val="auto"/>
          <w:sz w:val="24"/>
          <w:highlight w:val="none"/>
        </w:rPr>
        <w:t xml:space="preserve"> </w:t>
      </w:r>
      <w:r>
        <w:rPr>
          <w:rFonts w:ascii="Times New Roman" w:cs="Times New Roman"/>
          <w:b/>
          <w:color w:val="auto"/>
          <w:sz w:val="24"/>
          <w:highlight w:val="none"/>
        </w:rPr>
        <w:t>招标说明</w:t>
      </w:r>
    </w:p>
    <w:p w14:paraId="05BEE8DE">
      <w:pPr>
        <w:spacing w:before="1" w:line="364" w:lineRule="auto"/>
        <w:ind w:firstLine="482" w:firstLineChars="200"/>
        <w:rPr>
          <w:rFonts w:ascii="Times New Roman" w:hAnsi="Times New Roman" w:cs="Times New Roman"/>
          <w:b/>
          <w:color w:val="auto"/>
          <w:sz w:val="24"/>
          <w:highlight w:val="none"/>
        </w:rPr>
      </w:pPr>
      <w:r>
        <w:rPr>
          <w:rFonts w:ascii="Times New Roman" w:cs="Times New Roman"/>
          <w:b/>
          <w:color w:val="auto"/>
          <w:sz w:val="24"/>
          <w:highlight w:val="none"/>
        </w:rPr>
        <w:t>第四部分</w:t>
      </w:r>
      <w:r>
        <w:rPr>
          <w:rFonts w:ascii="Times New Roman" w:hAnsi="Times New Roman" w:cs="Times New Roman"/>
          <w:b/>
          <w:color w:val="auto"/>
          <w:sz w:val="24"/>
          <w:highlight w:val="none"/>
        </w:rPr>
        <w:t xml:space="preserve"> </w:t>
      </w:r>
      <w:r>
        <w:rPr>
          <w:rFonts w:ascii="Times New Roman" w:cs="Times New Roman"/>
          <w:b/>
          <w:color w:val="auto"/>
          <w:sz w:val="24"/>
          <w:highlight w:val="none"/>
        </w:rPr>
        <w:t>投标说明</w:t>
      </w:r>
    </w:p>
    <w:p w14:paraId="07F84500">
      <w:pPr>
        <w:pStyle w:val="10"/>
        <w:spacing w:line="364" w:lineRule="auto"/>
        <w:ind w:left="0" w:firstLine="960" w:firstLineChars="400"/>
        <w:rPr>
          <w:rFonts w:hint="eastAsia" w:ascii="Times New Roman" w:cs="Times New Roman"/>
          <w:color w:val="auto"/>
          <w:highlight w:val="none"/>
        </w:rPr>
      </w:pPr>
      <w:r>
        <w:rPr>
          <w:rFonts w:ascii="Times New Roman" w:cs="Times New Roman"/>
          <w:color w:val="auto"/>
          <w:highlight w:val="none"/>
        </w:rPr>
        <w:t>第一章</w:t>
      </w:r>
      <w:r>
        <w:rPr>
          <w:rFonts w:ascii="Times New Roman" w:hAnsi="Times New Roman" w:cs="Times New Roman"/>
          <w:color w:val="auto"/>
          <w:highlight w:val="none"/>
        </w:rPr>
        <w:t xml:space="preserve"> </w:t>
      </w:r>
      <w:r>
        <w:rPr>
          <w:rFonts w:ascii="Times New Roman" w:cs="Times New Roman"/>
          <w:color w:val="auto"/>
          <w:highlight w:val="none"/>
        </w:rPr>
        <w:t>对投标人的资质要求</w:t>
      </w:r>
    </w:p>
    <w:p w14:paraId="5A7BB4E4">
      <w:pPr>
        <w:pStyle w:val="10"/>
        <w:spacing w:line="364" w:lineRule="auto"/>
        <w:ind w:left="0" w:firstLine="960" w:firstLineChars="400"/>
        <w:rPr>
          <w:rFonts w:ascii="Times New Roman" w:hAnsi="Times New Roman" w:cs="Times New Roman"/>
          <w:color w:val="auto"/>
          <w:highlight w:val="none"/>
        </w:rPr>
      </w:pPr>
      <w:r>
        <w:rPr>
          <w:rFonts w:ascii="Times New Roman" w:cs="Times New Roman"/>
          <w:color w:val="auto"/>
          <w:highlight w:val="none"/>
        </w:rPr>
        <w:t>第二章</w:t>
      </w:r>
      <w:r>
        <w:rPr>
          <w:rFonts w:ascii="Times New Roman" w:hAnsi="Times New Roman" w:cs="Times New Roman"/>
          <w:color w:val="auto"/>
          <w:highlight w:val="none"/>
        </w:rPr>
        <w:t xml:space="preserve"> </w:t>
      </w:r>
      <w:r>
        <w:rPr>
          <w:rFonts w:ascii="Times New Roman" w:cs="Times New Roman"/>
          <w:color w:val="auto"/>
          <w:highlight w:val="none"/>
        </w:rPr>
        <w:t>投标文件的编写</w:t>
      </w:r>
    </w:p>
    <w:p w14:paraId="56D768E4">
      <w:pPr>
        <w:pStyle w:val="10"/>
        <w:spacing w:before="2" w:line="364" w:lineRule="auto"/>
        <w:ind w:left="0" w:firstLine="960" w:firstLineChars="400"/>
        <w:rPr>
          <w:rFonts w:hint="eastAsia" w:ascii="Times New Roman" w:cs="Times New Roman"/>
          <w:color w:val="auto"/>
          <w:highlight w:val="none"/>
        </w:rPr>
      </w:pPr>
      <w:r>
        <w:rPr>
          <w:rFonts w:ascii="Times New Roman" w:cs="Times New Roman"/>
          <w:color w:val="auto"/>
          <w:highlight w:val="none"/>
        </w:rPr>
        <w:t>第三章</w:t>
      </w:r>
      <w:r>
        <w:rPr>
          <w:rFonts w:ascii="Times New Roman" w:hAnsi="Times New Roman" w:cs="Times New Roman"/>
          <w:color w:val="auto"/>
          <w:highlight w:val="none"/>
        </w:rPr>
        <w:t xml:space="preserve"> </w:t>
      </w:r>
      <w:r>
        <w:rPr>
          <w:rFonts w:ascii="Times New Roman" w:cs="Times New Roman"/>
          <w:color w:val="auto"/>
          <w:highlight w:val="none"/>
        </w:rPr>
        <w:t>投标文件的递交</w:t>
      </w:r>
    </w:p>
    <w:p w14:paraId="20DFD968">
      <w:pPr>
        <w:pStyle w:val="10"/>
        <w:spacing w:before="2" w:line="364" w:lineRule="auto"/>
        <w:ind w:left="0" w:firstLine="960" w:firstLineChars="400"/>
        <w:rPr>
          <w:rFonts w:ascii="Times New Roman" w:hAnsi="Times New Roman" w:cs="Times New Roman"/>
          <w:color w:val="auto"/>
          <w:highlight w:val="none"/>
        </w:rPr>
      </w:pPr>
      <w:r>
        <w:rPr>
          <w:rFonts w:ascii="Times New Roman" w:cs="Times New Roman"/>
          <w:color w:val="auto"/>
          <w:highlight w:val="none"/>
        </w:rPr>
        <w:t>第四章</w:t>
      </w:r>
      <w:r>
        <w:rPr>
          <w:rFonts w:ascii="Times New Roman" w:hAnsi="Times New Roman" w:cs="Times New Roman"/>
          <w:color w:val="auto"/>
          <w:highlight w:val="none"/>
        </w:rPr>
        <w:t xml:space="preserve"> </w:t>
      </w:r>
      <w:r>
        <w:rPr>
          <w:rFonts w:ascii="Times New Roman" w:cs="Times New Roman"/>
          <w:color w:val="auto"/>
          <w:highlight w:val="none"/>
        </w:rPr>
        <w:t>评标委员会</w:t>
      </w:r>
    </w:p>
    <w:p w14:paraId="46A437CF">
      <w:pPr>
        <w:tabs>
          <w:tab w:val="left" w:pos="2677"/>
        </w:tabs>
        <w:spacing w:before="1" w:line="364" w:lineRule="auto"/>
        <w:ind w:firstLine="482" w:firstLineChars="200"/>
        <w:rPr>
          <w:rFonts w:hint="eastAsia" w:ascii="Times New Roman" w:cs="Times New Roman"/>
          <w:b/>
          <w:color w:val="auto"/>
          <w:sz w:val="24"/>
          <w:highlight w:val="none"/>
        </w:rPr>
      </w:pPr>
      <w:r>
        <w:rPr>
          <w:rFonts w:ascii="Times New Roman" w:cs="Times New Roman"/>
          <w:b/>
          <w:color w:val="auto"/>
          <w:sz w:val="24"/>
          <w:highlight w:val="none"/>
        </w:rPr>
        <w:t>第五部分</w:t>
      </w:r>
      <w:r>
        <w:rPr>
          <w:rFonts w:ascii="Times New Roman" w:hAnsi="Times New Roman" w:cs="Times New Roman"/>
          <w:b/>
          <w:color w:val="auto"/>
          <w:sz w:val="24"/>
          <w:highlight w:val="none"/>
        </w:rPr>
        <w:t xml:space="preserve"> </w:t>
      </w:r>
      <w:r>
        <w:rPr>
          <w:rFonts w:ascii="Times New Roman" w:cs="Times New Roman"/>
          <w:b/>
          <w:color w:val="auto"/>
          <w:sz w:val="24"/>
          <w:highlight w:val="none"/>
        </w:rPr>
        <w:t>开标</w:t>
      </w:r>
      <w:r>
        <w:rPr>
          <w:rFonts w:ascii="Times New Roman" w:hAnsi="Times New Roman" w:cs="Times New Roman"/>
          <w:b/>
          <w:color w:val="auto"/>
          <w:sz w:val="24"/>
          <w:highlight w:val="none"/>
        </w:rPr>
        <w:t xml:space="preserve"> </w:t>
      </w:r>
      <w:r>
        <w:rPr>
          <w:rFonts w:ascii="Times New Roman" w:cs="Times New Roman"/>
          <w:b/>
          <w:color w:val="auto"/>
          <w:sz w:val="24"/>
          <w:highlight w:val="none"/>
        </w:rPr>
        <w:t>评标</w:t>
      </w:r>
      <w:r>
        <w:rPr>
          <w:rFonts w:ascii="Times New Roman" w:hAnsi="Times New Roman" w:cs="Times New Roman"/>
          <w:b/>
          <w:color w:val="auto"/>
          <w:sz w:val="24"/>
          <w:highlight w:val="none"/>
        </w:rPr>
        <w:t xml:space="preserve"> </w:t>
      </w:r>
      <w:r>
        <w:rPr>
          <w:rFonts w:ascii="Times New Roman" w:cs="Times New Roman"/>
          <w:b/>
          <w:color w:val="auto"/>
          <w:sz w:val="24"/>
          <w:highlight w:val="none"/>
        </w:rPr>
        <w:t>定标说明</w:t>
      </w:r>
    </w:p>
    <w:p w14:paraId="24FDCF8D">
      <w:pPr>
        <w:pStyle w:val="10"/>
        <w:spacing w:line="364" w:lineRule="auto"/>
        <w:ind w:left="0" w:firstLine="960" w:firstLineChars="400"/>
        <w:rPr>
          <w:rFonts w:ascii="Times New Roman" w:hAnsi="Times New Roman" w:cs="Times New Roman"/>
          <w:color w:val="auto"/>
          <w:highlight w:val="none"/>
        </w:rPr>
      </w:pPr>
      <w:r>
        <w:rPr>
          <w:rFonts w:ascii="Times New Roman" w:cs="Times New Roman"/>
          <w:color w:val="auto"/>
          <w:highlight w:val="none"/>
        </w:rPr>
        <w:t>第一章</w:t>
      </w:r>
      <w:r>
        <w:rPr>
          <w:rFonts w:ascii="Times New Roman" w:hAnsi="Times New Roman" w:cs="Times New Roman"/>
          <w:color w:val="auto"/>
          <w:highlight w:val="none"/>
        </w:rPr>
        <w:t xml:space="preserve"> </w:t>
      </w:r>
      <w:r>
        <w:rPr>
          <w:rFonts w:ascii="Times New Roman" w:cs="Times New Roman"/>
          <w:color w:val="auto"/>
          <w:highlight w:val="none"/>
        </w:rPr>
        <w:t>开</w:t>
      </w:r>
      <w:r>
        <w:rPr>
          <w:rFonts w:ascii="Times New Roman" w:hAnsi="Times New Roman" w:cs="Times New Roman"/>
          <w:color w:val="auto"/>
          <w:highlight w:val="none"/>
        </w:rPr>
        <w:tab/>
      </w:r>
      <w:r>
        <w:rPr>
          <w:rFonts w:ascii="Times New Roman" w:cs="Times New Roman"/>
          <w:color w:val="auto"/>
          <w:highlight w:val="none"/>
        </w:rPr>
        <w:t>标</w:t>
      </w:r>
    </w:p>
    <w:p w14:paraId="38101569">
      <w:pPr>
        <w:pStyle w:val="10"/>
        <w:tabs>
          <w:tab w:val="left" w:pos="2677"/>
        </w:tabs>
        <w:spacing w:line="364" w:lineRule="auto"/>
        <w:ind w:left="0" w:firstLine="960" w:firstLineChars="400"/>
        <w:rPr>
          <w:rFonts w:ascii="Times New Roman" w:hAnsi="Times New Roman" w:cs="Times New Roman"/>
          <w:color w:val="auto"/>
          <w:highlight w:val="none"/>
        </w:rPr>
      </w:pPr>
      <w:r>
        <w:rPr>
          <w:rFonts w:ascii="Times New Roman" w:cs="Times New Roman"/>
          <w:color w:val="auto"/>
          <w:highlight w:val="none"/>
        </w:rPr>
        <w:t>第二章</w:t>
      </w:r>
      <w:r>
        <w:rPr>
          <w:rFonts w:ascii="Times New Roman" w:hAnsi="Times New Roman" w:cs="Times New Roman"/>
          <w:color w:val="auto"/>
          <w:highlight w:val="none"/>
        </w:rPr>
        <w:t xml:space="preserve"> </w:t>
      </w:r>
      <w:r>
        <w:rPr>
          <w:rFonts w:ascii="Times New Roman" w:cs="Times New Roman"/>
          <w:color w:val="auto"/>
          <w:highlight w:val="none"/>
        </w:rPr>
        <w:t>评标</w:t>
      </w:r>
      <w:r>
        <w:rPr>
          <w:rFonts w:ascii="Times New Roman" w:hAnsi="Times New Roman" w:cs="Times New Roman"/>
          <w:color w:val="auto"/>
          <w:highlight w:val="none"/>
        </w:rPr>
        <w:t xml:space="preserve"> </w:t>
      </w:r>
    </w:p>
    <w:p w14:paraId="5C123808">
      <w:pPr>
        <w:pStyle w:val="10"/>
        <w:tabs>
          <w:tab w:val="left" w:pos="2677"/>
        </w:tabs>
        <w:spacing w:line="364" w:lineRule="auto"/>
        <w:ind w:left="0" w:firstLine="960" w:firstLineChars="400"/>
        <w:rPr>
          <w:rFonts w:ascii="Times New Roman" w:hAnsi="Times New Roman" w:cs="Times New Roman"/>
          <w:color w:val="auto"/>
          <w:highlight w:val="none"/>
        </w:rPr>
      </w:pPr>
      <w:r>
        <w:rPr>
          <w:rFonts w:ascii="Times New Roman" w:cs="Times New Roman"/>
          <w:color w:val="auto"/>
          <w:highlight w:val="none"/>
        </w:rPr>
        <w:t>第三章</w:t>
      </w:r>
      <w:r>
        <w:rPr>
          <w:rFonts w:ascii="Times New Roman" w:hAnsi="Times New Roman" w:cs="Times New Roman"/>
          <w:color w:val="auto"/>
          <w:highlight w:val="none"/>
        </w:rPr>
        <w:t xml:space="preserve"> </w:t>
      </w:r>
      <w:r>
        <w:rPr>
          <w:rFonts w:ascii="Times New Roman" w:cs="Times New Roman"/>
          <w:color w:val="auto"/>
          <w:highlight w:val="none"/>
        </w:rPr>
        <w:t>定标</w:t>
      </w:r>
      <w:r>
        <w:rPr>
          <w:rFonts w:ascii="Times New Roman" w:hAnsi="Times New Roman" w:cs="Times New Roman"/>
          <w:color w:val="auto"/>
          <w:highlight w:val="none"/>
        </w:rPr>
        <w:t xml:space="preserve"> </w:t>
      </w:r>
    </w:p>
    <w:p w14:paraId="41FC7169">
      <w:pPr>
        <w:pStyle w:val="10"/>
        <w:tabs>
          <w:tab w:val="left" w:pos="2677"/>
        </w:tabs>
        <w:spacing w:line="364" w:lineRule="auto"/>
        <w:ind w:left="0" w:firstLine="960" w:firstLineChars="400"/>
        <w:rPr>
          <w:rFonts w:ascii="Times New Roman" w:hAnsi="Times New Roman" w:cs="Times New Roman"/>
          <w:color w:val="auto"/>
          <w:highlight w:val="none"/>
        </w:rPr>
      </w:pPr>
      <w:r>
        <w:rPr>
          <w:rFonts w:ascii="Times New Roman" w:cs="Times New Roman"/>
          <w:color w:val="auto"/>
          <w:highlight w:val="none"/>
        </w:rPr>
        <w:t>第四章</w:t>
      </w:r>
      <w:r>
        <w:rPr>
          <w:rFonts w:ascii="Times New Roman" w:hAnsi="Times New Roman" w:cs="Times New Roman"/>
          <w:color w:val="auto"/>
          <w:highlight w:val="none"/>
        </w:rPr>
        <w:t xml:space="preserve"> </w:t>
      </w:r>
      <w:r>
        <w:rPr>
          <w:rFonts w:ascii="Times New Roman" w:cs="Times New Roman"/>
          <w:color w:val="auto"/>
          <w:highlight w:val="none"/>
        </w:rPr>
        <w:t>授予合同</w:t>
      </w:r>
    </w:p>
    <w:p w14:paraId="0C978F35">
      <w:pPr>
        <w:spacing w:before="2" w:line="364" w:lineRule="auto"/>
        <w:ind w:firstLine="482" w:firstLineChars="200"/>
        <w:rPr>
          <w:rFonts w:ascii="Times New Roman" w:hAnsi="Times New Roman" w:cs="Times New Roman"/>
          <w:b/>
          <w:color w:val="auto"/>
          <w:sz w:val="24"/>
          <w:highlight w:val="none"/>
        </w:rPr>
      </w:pPr>
      <w:r>
        <w:rPr>
          <w:rFonts w:ascii="Times New Roman" w:cs="Times New Roman"/>
          <w:b/>
          <w:color w:val="auto"/>
          <w:sz w:val="24"/>
          <w:highlight w:val="none"/>
        </w:rPr>
        <w:t>第六部分</w:t>
      </w:r>
      <w:r>
        <w:rPr>
          <w:rFonts w:ascii="Times New Roman" w:hAnsi="Times New Roman" w:cs="Times New Roman"/>
          <w:b/>
          <w:color w:val="auto"/>
          <w:sz w:val="24"/>
          <w:highlight w:val="none"/>
        </w:rPr>
        <w:t xml:space="preserve"> </w:t>
      </w:r>
      <w:r>
        <w:rPr>
          <w:rFonts w:ascii="Times New Roman" w:cs="Times New Roman"/>
          <w:b/>
          <w:color w:val="auto"/>
          <w:sz w:val="24"/>
          <w:highlight w:val="none"/>
        </w:rPr>
        <w:t>货物需求、技术规格说明</w:t>
      </w:r>
    </w:p>
    <w:p w14:paraId="2D5D915D">
      <w:pPr>
        <w:spacing w:before="2" w:line="364" w:lineRule="auto"/>
        <w:ind w:firstLine="960" w:firstLineChars="400"/>
        <w:rPr>
          <w:rFonts w:ascii="Times New Roman" w:hAnsi="Times New Roman" w:cs="Times New Roman"/>
          <w:color w:val="auto"/>
          <w:sz w:val="24"/>
          <w:highlight w:val="none"/>
        </w:rPr>
      </w:pPr>
      <w:r>
        <w:rPr>
          <w:rFonts w:ascii="Times New Roman" w:cs="Times New Roman"/>
          <w:color w:val="auto"/>
          <w:sz w:val="24"/>
          <w:szCs w:val="24"/>
          <w:highlight w:val="none"/>
        </w:rPr>
        <w:t>第一章</w:t>
      </w:r>
      <w:r>
        <w:rPr>
          <w:rFonts w:ascii="Times New Roman" w:hAnsi="Times New Roman" w:cs="Times New Roman"/>
          <w:color w:val="auto"/>
          <w:sz w:val="24"/>
          <w:szCs w:val="24"/>
          <w:highlight w:val="none"/>
        </w:rPr>
        <w:t xml:space="preserve"> </w:t>
      </w:r>
      <w:r>
        <w:rPr>
          <w:rFonts w:ascii="Times New Roman" w:cs="Times New Roman"/>
          <w:color w:val="auto"/>
          <w:sz w:val="24"/>
          <w:szCs w:val="24"/>
          <w:highlight w:val="none"/>
        </w:rPr>
        <w:t>货物需求、技术规格</w:t>
      </w:r>
      <w:r>
        <w:rPr>
          <w:rFonts w:ascii="Times New Roman" w:cs="Times New Roman"/>
          <w:color w:val="auto"/>
          <w:sz w:val="24"/>
          <w:szCs w:val="24"/>
          <w:highlight w:val="none"/>
          <w:lang w:val="en-US"/>
        </w:rPr>
        <w:t>说</w:t>
      </w:r>
      <w:r>
        <w:rPr>
          <w:rFonts w:ascii="Times New Roman" w:cs="Times New Roman"/>
          <w:color w:val="auto"/>
          <w:sz w:val="24"/>
          <w:szCs w:val="24"/>
          <w:highlight w:val="none"/>
        </w:rPr>
        <w:t>明</w:t>
      </w:r>
    </w:p>
    <w:p w14:paraId="799E5D98">
      <w:pPr>
        <w:spacing w:before="1" w:line="364" w:lineRule="auto"/>
        <w:ind w:firstLine="482" w:firstLineChars="200"/>
        <w:rPr>
          <w:rFonts w:ascii="Times New Roman" w:hAnsi="Times New Roman" w:cs="Times New Roman"/>
          <w:b/>
          <w:color w:val="auto"/>
          <w:sz w:val="24"/>
          <w:highlight w:val="none"/>
        </w:rPr>
      </w:pPr>
      <w:r>
        <w:rPr>
          <w:rFonts w:ascii="Times New Roman" w:cs="Times New Roman"/>
          <w:b/>
          <w:color w:val="auto"/>
          <w:sz w:val="24"/>
          <w:highlight w:val="none"/>
        </w:rPr>
        <w:t>第七部分</w:t>
      </w:r>
      <w:r>
        <w:rPr>
          <w:rFonts w:ascii="Times New Roman" w:hAnsi="Times New Roman" w:cs="Times New Roman"/>
          <w:b/>
          <w:color w:val="auto"/>
          <w:sz w:val="24"/>
          <w:highlight w:val="none"/>
        </w:rPr>
        <w:t xml:space="preserve"> </w:t>
      </w:r>
      <w:r>
        <w:rPr>
          <w:rFonts w:ascii="Times New Roman" w:cs="Times New Roman"/>
          <w:b/>
          <w:color w:val="auto"/>
          <w:sz w:val="24"/>
          <w:highlight w:val="none"/>
        </w:rPr>
        <w:t>商务</w:t>
      </w:r>
      <w:r>
        <w:rPr>
          <w:rFonts w:hint="eastAsia" w:ascii="Times New Roman" w:cs="Times New Roman"/>
          <w:b/>
          <w:color w:val="auto"/>
          <w:sz w:val="24"/>
          <w:highlight w:val="none"/>
          <w:lang w:val="en-US"/>
        </w:rPr>
        <w:t>合同</w:t>
      </w:r>
      <w:r>
        <w:rPr>
          <w:rFonts w:ascii="Times New Roman" w:cs="Times New Roman"/>
          <w:b/>
          <w:color w:val="auto"/>
          <w:sz w:val="24"/>
          <w:highlight w:val="none"/>
        </w:rPr>
        <w:t>部分</w:t>
      </w:r>
    </w:p>
    <w:p w14:paraId="4B7994FE">
      <w:pPr>
        <w:tabs>
          <w:tab w:val="left" w:pos="2079"/>
        </w:tabs>
        <w:spacing w:before="2" w:line="364" w:lineRule="auto"/>
        <w:ind w:firstLine="482" w:firstLineChars="200"/>
        <w:rPr>
          <w:rFonts w:hint="eastAsia" w:ascii="Times New Roman" w:cs="Times New Roman"/>
          <w:b/>
          <w:color w:val="auto"/>
          <w:sz w:val="24"/>
          <w:highlight w:val="none"/>
        </w:rPr>
      </w:pPr>
      <w:r>
        <w:rPr>
          <w:rFonts w:ascii="Times New Roman" w:cs="Times New Roman"/>
          <w:b/>
          <w:color w:val="auto"/>
          <w:sz w:val="24"/>
          <w:highlight w:val="none"/>
        </w:rPr>
        <w:t>第八部分</w:t>
      </w:r>
      <w:r>
        <w:rPr>
          <w:rFonts w:hint="eastAsia" w:ascii="Times New Roman" w:hAnsi="Times New Roman" w:cs="Times New Roman"/>
          <w:b/>
          <w:color w:val="auto"/>
          <w:sz w:val="24"/>
          <w:highlight w:val="none"/>
          <w:lang w:val="en-US"/>
        </w:rPr>
        <w:t xml:space="preserve"> </w:t>
      </w:r>
      <w:r>
        <w:rPr>
          <w:rFonts w:ascii="Times New Roman" w:cs="Times New Roman"/>
          <w:b/>
          <w:color w:val="auto"/>
          <w:sz w:val="24"/>
          <w:highlight w:val="none"/>
        </w:rPr>
        <w:t>投标文件的编制装订</w:t>
      </w:r>
    </w:p>
    <w:p w14:paraId="1255A905">
      <w:pPr>
        <w:pStyle w:val="10"/>
        <w:spacing w:line="364" w:lineRule="auto"/>
        <w:ind w:left="0"/>
        <w:rPr>
          <w:rFonts w:hint="eastAsia" w:ascii="Times New Roman" w:cs="Times New Roman"/>
          <w:color w:val="auto"/>
          <w:highlight w:val="none"/>
        </w:rPr>
      </w:pPr>
    </w:p>
    <w:p w14:paraId="7B41E8FF">
      <w:pPr>
        <w:rPr>
          <w:rFonts w:ascii="Times New Roman" w:hAnsi="Times New Roman" w:cs="Times New Roman"/>
          <w:color w:val="auto"/>
          <w:highlight w:val="none"/>
        </w:rPr>
      </w:pPr>
    </w:p>
    <w:p w14:paraId="2A948A14">
      <w:pPr>
        <w:rPr>
          <w:rFonts w:ascii="Times New Roman" w:hAnsi="Times New Roman" w:cs="Times New Roman"/>
          <w:color w:val="auto"/>
          <w:highlight w:val="none"/>
        </w:rPr>
        <w:sectPr>
          <w:headerReference r:id="rId3" w:type="default"/>
          <w:footerReference r:id="rId4" w:type="default"/>
          <w:pgSz w:w="11910" w:h="16840"/>
          <w:pgMar w:top="1420" w:right="1134" w:bottom="1180" w:left="1160" w:header="878" w:footer="993" w:gutter="0"/>
          <w:pgNumType w:start="2"/>
          <w:cols w:space="720" w:num="1"/>
        </w:sectPr>
      </w:pPr>
    </w:p>
    <w:p w14:paraId="1F81FC75">
      <w:pPr>
        <w:pStyle w:val="2"/>
        <w:spacing w:before="2"/>
        <w:ind w:left="0" w:leftChars="0" w:right="0" w:rightChars="0"/>
        <w:rPr>
          <w:rFonts w:hint="eastAsia" w:ascii="Times New Roman" w:cs="Times New Roman"/>
          <w:color w:val="auto"/>
          <w:highlight w:val="none"/>
        </w:rPr>
      </w:pPr>
      <w:r>
        <w:rPr>
          <w:rFonts w:hint="eastAsia" w:ascii="Times New Roman" w:cs="Times New Roman"/>
          <w:color w:val="auto"/>
          <w:highlight w:val="none"/>
          <w:lang w:val="en-US"/>
        </w:rPr>
        <w:t xml:space="preserve">第一部分 </w:t>
      </w:r>
      <w:r>
        <w:rPr>
          <w:rFonts w:ascii="Times New Roman" w:cs="Times New Roman"/>
          <w:color w:val="auto"/>
          <w:highlight w:val="none"/>
        </w:rPr>
        <w:t>招标公告</w:t>
      </w:r>
    </w:p>
    <w:p w14:paraId="58BECA27">
      <w:pPr>
        <w:spacing w:line="400" w:lineRule="exact"/>
        <w:jc w:val="center"/>
        <w:rPr>
          <w:rFonts w:ascii="Times New Roman" w:hAnsi="Times New Roman" w:cs="Times New Roman"/>
          <w:b/>
          <w:color w:val="auto"/>
          <w:sz w:val="28"/>
          <w:szCs w:val="28"/>
          <w:highlight w:val="none"/>
          <w:lang w:val="en-US"/>
        </w:rPr>
      </w:pPr>
      <w:r>
        <w:rPr>
          <w:rFonts w:hint="eastAsia" w:ascii="Times New Roman" w:hAnsi="Times New Roman" w:cs="Times New Roman"/>
          <w:b/>
          <w:color w:val="auto"/>
          <w:sz w:val="28"/>
          <w:szCs w:val="28"/>
          <w:highlight w:val="none"/>
          <w:lang w:val="en-US"/>
        </w:rPr>
        <w:t>新疆大学能源化工公共科研平台化工学院设备更新项目(允许进口)公开招标公告</w:t>
      </w:r>
    </w:p>
    <w:p w14:paraId="2A5E161B">
      <w:pPr>
        <w:pStyle w:val="15"/>
        <w:widowControl/>
        <w:spacing w:before="75" w:beforeAutospacing="0" w:after="75" w:afterAutospacing="0" w:line="300" w:lineRule="atLeast"/>
        <w:ind w:firstLine="420"/>
        <w:rPr>
          <w:rFonts w:hint="eastAsia"/>
          <w:color w:val="auto"/>
          <w:szCs w:val="24"/>
          <w:highlight w:val="none"/>
        </w:rPr>
      </w:pPr>
      <w:r>
        <w:rPr>
          <w:rFonts w:hint="eastAsia"/>
          <w:color w:val="auto"/>
          <w:szCs w:val="24"/>
          <w:highlight w:val="none"/>
        </w:rPr>
        <w:t>项目概况</w:t>
      </w:r>
    </w:p>
    <w:p w14:paraId="7682DEC6">
      <w:pPr>
        <w:pStyle w:val="15"/>
        <w:widowControl/>
        <w:spacing w:before="75" w:beforeAutospacing="0" w:after="75" w:afterAutospacing="0" w:line="300" w:lineRule="atLeast"/>
        <w:ind w:firstLine="420"/>
        <w:rPr>
          <w:rFonts w:hint="eastAsia"/>
          <w:color w:val="auto"/>
          <w:szCs w:val="24"/>
          <w:highlight w:val="none"/>
        </w:rPr>
      </w:pPr>
      <w:r>
        <w:rPr>
          <w:rFonts w:hint="eastAsia"/>
          <w:color w:val="auto"/>
          <w:szCs w:val="24"/>
          <w:highlight w:val="none"/>
          <w:lang w:val="en-US"/>
        </w:rPr>
        <w:t>新疆大学能源化工公共科研平台化工学院设备更新项目(允许进口)</w:t>
      </w:r>
      <w:r>
        <w:rPr>
          <w:rFonts w:hint="eastAsia"/>
          <w:color w:val="auto"/>
          <w:szCs w:val="24"/>
          <w:highlight w:val="none"/>
        </w:rPr>
        <w:t>招标项目的潜在投标人应在政采云https：//www.zcygov.cn/平台后进入“项目采购“应用，在获取文件菜单中选择项目，申请获取采购文件，并于2026年</w:t>
      </w:r>
      <w:r>
        <w:rPr>
          <w:rFonts w:hint="eastAsia"/>
          <w:color w:val="auto"/>
          <w:szCs w:val="24"/>
          <w:highlight w:val="none"/>
          <w:lang w:val="en-US"/>
        </w:rPr>
        <w:t>0</w:t>
      </w:r>
      <w:r>
        <w:rPr>
          <w:rFonts w:hint="eastAsia"/>
          <w:color w:val="auto"/>
          <w:szCs w:val="24"/>
          <w:highlight w:val="none"/>
          <w:lang w:val="en-US" w:eastAsia="zh-CN"/>
        </w:rPr>
        <w:t>7</w:t>
      </w:r>
      <w:r>
        <w:rPr>
          <w:rFonts w:hint="eastAsia"/>
          <w:color w:val="auto"/>
          <w:szCs w:val="24"/>
          <w:highlight w:val="none"/>
        </w:rPr>
        <w:t>月</w:t>
      </w:r>
      <w:r>
        <w:rPr>
          <w:rFonts w:hint="eastAsia"/>
          <w:color w:val="auto"/>
          <w:szCs w:val="24"/>
          <w:highlight w:val="none"/>
          <w:lang w:val="en-US" w:eastAsia="zh-CN"/>
        </w:rPr>
        <w:t>01</w:t>
      </w:r>
      <w:r>
        <w:rPr>
          <w:rFonts w:hint="eastAsia"/>
          <w:color w:val="auto"/>
          <w:szCs w:val="24"/>
          <w:highlight w:val="none"/>
        </w:rPr>
        <w:t>日1</w:t>
      </w:r>
      <w:r>
        <w:rPr>
          <w:rFonts w:hint="eastAsia"/>
          <w:color w:val="auto"/>
          <w:szCs w:val="24"/>
          <w:highlight w:val="none"/>
          <w:lang w:val="en-US"/>
        </w:rPr>
        <w:t>1</w:t>
      </w:r>
      <w:r>
        <w:rPr>
          <w:rFonts w:hint="eastAsia"/>
          <w:color w:val="auto"/>
          <w:szCs w:val="24"/>
          <w:highlight w:val="none"/>
        </w:rPr>
        <w:t>：00（北京时间）前递交投标文件。</w:t>
      </w:r>
    </w:p>
    <w:p w14:paraId="15A95163">
      <w:pPr>
        <w:pStyle w:val="15"/>
        <w:widowControl/>
        <w:spacing w:before="255" w:beforeAutospacing="0" w:after="255" w:afterAutospacing="0" w:line="300" w:lineRule="atLeast"/>
        <w:jc w:val="both"/>
        <w:rPr>
          <w:rFonts w:hint="eastAsia"/>
          <w:color w:val="auto"/>
          <w:szCs w:val="24"/>
          <w:highlight w:val="none"/>
        </w:rPr>
      </w:pPr>
      <w:r>
        <w:rPr>
          <w:rStyle w:val="21"/>
          <w:rFonts w:hint="eastAsia"/>
          <w:color w:val="auto"/>
          <w:szCs w:val="24"/>
          <w:highlight w:val="none"/>
        </w:rPr>
        <w:t>一、项目基本情况</w:t>
      </w:r>
    </w:p>
    <w:p w14:paraId="1BA3F565">
      <w:pPr>
        <w:pStyle w:val="15"/>
        <w:widowControl/>
        <w:spacing w:before="75" w:beforeAutospacing="0" w:after="75" w:afterAutospacing="0" w:line="300" w:lineRule="atLeast"/>
        <w:ind w:firstLine="420"/>
        <w:rPr>
          <w:rFonts w:hint="eastAsia" w:eastAsia="宋体"/>
          <w:color w:val="auto"/>
          <w:szCs w:val="24"/>
          <w:highlight w:val="none"/>
          <w:lang w:val="en-US" w:eastAsia="zh-CN"/>
        </w:rPr>
      </w:pPr>
      <w:r>
        <w:rPr>
          <w:rFonts w:hint="eastAsia"/>
          <w:color w:val="auto"/>
          <w:szCs w:val="24"/>
          <w:highlight w:val="none"/>
        </w:rPr>
        <w:t>项目编号：</w:t>
      </w:r>
      <w:r>
        <w:rPr>
          <w:rFonts w:hint="eastAsia"/>
          <w:color w:val="auto"/>
          <w:szCs w:val="24"/>
          <w:highlight w:val="none"/>
          <w:lang w:val="en-US" w:eastAsia="zh-CN"/>
        </w:rPr>
        <w:t>XJHY-2026-016</w:t>
      </w:r>
    </w:p>
    <w:p w14:paraId="7C09E088">
      <w:pPr>
        <w:pStyle w:val="15"/>
        <w:widowControl/>
        <w:spacing w:before="75" w:beforeAutospacing="0" w:after="75" w:afterAutospacing="0" w:line="300" w:lineRule="atLeast"/>
        <w:ind w:firstLine="420"/>
        <w:rPr>
          <w:rFonts w:hint="eastAsia"/>
          <w:color w:val="auto"/>
          <w:szCs w:val="24"/>
          <w:highlight w:val="none"/>
        </w:rPr>
      </w:pPr>
      <w:r>
        <w:rPr>
          <w:rFonts w:hint="eastAsia"/>
          <w:color w:val="auto"/>
          <w:szCs w:val="24"/>
          <w:highlight w:val="none"/>
        </w:rPr>
        <w:t>项目名称：新疆大学能源化工公共科研平台化工学院设备更新项目(允许进口) </w:t>
      </w:r>
    </w:p>
    <w:p w14:paraId="21F7AE21">
      <w:pPr>
        <w:pStyle w:val="15"/>
        <w:widowControl/>
        <w:spacing w:before="75" w:beforeAutospacing="0" w:after="75" w:afterAutospacing="0" w:line="300" w:lineRule="atLeast"/>
        <w:ind w:firstLine="420"/>
        <w:rPr>
          <w:rFonts w:hint="eastAsia"/>
          <w:color w:val="auto"/>
          <w:szCs w:val="24"/>
          <w:highlight w:val="none"/>
        </w:rPr>
      </w:pPr>
      <w:r>
        <w:rPr>
          <w:rFonts w:hint="eastAsia"/>
          <w:color w:val="auto"/>
          <w:szCs w:val="24"/>
          <w:highlight w:val="none"/>
        </w:rPr>
        <w:t>采购方式：公开招标</w:t>
      </w:r>
    </w:p>
    <w:p w14:paraId="35DFF10B">
      <w:pPr>
        <w:pStyle w:val="15"/>
        <w:widowControl/>
        <w:spacing w:before="75" w:beforeAutospacing="0" w:after="75" w:afterAutospacing="0" w:line="300" w:lineRule="atLeast"/>
        <w:ind w:firstLine="420"/>
        <w:rPr>
          <w:rFonts w:hint="eastAsia"/>
          <w:color w:val="auto"/>
          <w:szCs w:val="24"/>
          <w:highlight w:val="none"/>
          <w:lang w:val="en-US"/>
        </w:rPr>
      </w:pPr>
      <w:r>
        <w:rPr>
          <w:rFonts w:hint="eastAsia"/>
          <w:color w:val="auto"/>
          <w:szCs w:val="24"/>
          <w:highlight w:val="none"/>
        </w:rPr>
        <w:t>预算金额（元）：</w:t>
      </w:r>
      <w:r>
        <w:rPr>
          <w:rFonts w:hint="eastAsia"/>
          <w:color w:val="auto"/>
          <w:szCs w:val="24"/>
          <w:highlight w:val="none"/>
          <w:lang w:val="en-US"/>
        </w:rPr>
        <w:t>8368600.00</w:t>
      </w:r>
    </w:p>
    <w:p w14:paraId="6B2F10A7">
      <w:pPr>
        <w:pStyle w:val="15"/>
        <w:widowControl/>
        <w:spacing w:before="75" w:beforeAutospacing="0" w:after="75" w:afterAutospacing="0" w:line="300" w:lineRule="atLeast"/>
        <w:ind w:firstLine="420"/>
        <w:rPr>
          <w:rFonts w:hint="eastAsia"/>
          <w:color w:val="auto"/>
          <w:szCs w:val="24"/>
          <w:highlight w:val="none"/>
        </w:rPr>
      </w:pPr>
      <w:r>
        <w:rPr>
          <w:rFonts w:hint="eastAsia"/>
          <w:color w:val="auto"/>
          <w:szCs w:val="24"/>
          <w:highlight w:val="none"/>
        </w:rPr>
        <w:t>最高限价（元）：</w:t>
      </w:r>
      <w:r>
        <w:rPr>
          <w:rFonts w:hint="eastAsia"/>
          <w:color w:val="auto"/>
          <w:szCs w:val="24"/>
          <w:highlight w:val="none"/>
          <w:lang w:val="en-US"/>
        </w:rPr>
        <w:t>8368600.00</w:t>
      </w:r>
    </w:p>
    <w:p w14:paraId="079ED8D2">
      <w:pPr>
        <w:pStyle w:val="15"/>
        <w:widowControl/>
        <w:spacing w:before="75" w:beforeAutospacing="0" w:after="75" w:afterAutospacing="0" w:line="300" w:lineRule="atLeast"/>
        <w:ind w:firstLine="420"/>
        <w:rPr>
          <w:rFonts w:hint="eastAsia"/>
          <w:color w:val="auto"/>
          <w:szCs w:val="24"/>
          <w:highlight w:val="none"/>
        </w:rPr>
      </w:pPr>
      <w:r>
        <w:rPr>
          <w:rFonts w:hint="eastAsia"/>
          <w:color w:val="auto"/>
          <w:szCs w:val="24"/>
          <w:highlight w:val="none"/>
        </w:rPr>
        <w:t>采购需求：</w:t>
      </w:r>
    </w:p>
    <w:p w14:paraId="73F0B765">
      <w:pPr>
        <w:pStyle w:val="15"/>
        <w:widowControl/>
        <w:spacing w:before="75" w:beforeAutospacing="0" w:after="75" w:afterAutospacing="0" w:line="300" w:lineRule="atLeast"/>
        <w:ind w:firstLine="420"/>
        <w:rPr>
          <w:rFonts w:hint="eastAsia"/>
          <w:b/>
          <w:bCs/>
          <w:color w:val="auto"/>
          <w:szCs w:val="24"/>
          <w:highlight w:val="none"/>
        </w:rPr>
      </w:pPr>
      <w:r>
        <w:rPr>
          <w:rFonts w:hint="eastAsia"/>
          <w:b/>
          <w:bCs/>
          <w:color w:val="auto"/>
          <w:szCs w:val="24"/>
          <w:highlight w:val="none"/>
          <w:lang w:val="en-US"/>
        </w:rPr>
        <w:t>标项1：新疆大学能源化工公共科研平台化工学院设备更新项目(允许进口) </w:t>
      </w:r>
    </w:p>
    <w:p w14:paraId="74B885FD">
      <w:pPr>
        <w:pStyle w:val="15"/>
        <w:widowControl/>
        <w:spacing w:before="75" w:beforeAutospacing="0" w:after="75" w:afterAutospacing="0" w:line="300" w:lineRule="atLeast"/>
        <w:ind w:firstLine="420"/>
        <w:rPr>
          <w:rFonts w:hint="eastAsia"/>
          <w:color w:val="auto"/>
          <w:szCs w:val="24"/>
          <w:highlight w:val="none"/>
          <w:lang w:val="en-US"/>
        </w:rPr>
      </w:pPr>
      <w:r>
        <w:rPr>
          <w:rFonts w:hint="eastAsia"/>
          <w:color w:val="auto"/>
          <w:szCs w:val="24"/>
          <w:highlight w:val="none"/>
        </w:rPr>
        <w:t>数量：1</w:t>
      </w:r>
      <w:r>
        <w:rPr>
          <w:rFonts w:hint="eastAsia"/>
          <w:color w:val="auto"/>
          <w:szCs w:val="24"/>
          <w:highlight w:val="none"/>
          <w:lang w:val="en-US"/>
        </w:rPr>
        <w:t>批</w:t>
      </w:r>
    </w:p>
    <w:p w14:paraId="65F9351E">
      <w:pPr>
        <w:pStyle w:val="15"/>
        <w:widowControl/>
        <w:spacing w:before="75" w:beforeAutospacing="0" w:after="75" w:afterAutospacing="0" w:line="300" w:lineRule="atLeast"/>
        <w:ind w:firstLine="420"/>
        <w:rPr>
          <w:rFonts w:hint="eastAsia"/>
          <w:color w:val="auto"/>
          <w:szCs w:val="24"/>
          <w:highlight w:val="none"/>
          <w:lang w:val="en-US"/>
        </w:rPr>
      </w:pPr>
      <w:r>
        <w:rPr>
          <w:rFonts w:hint="eastAsia"/>
          <w:color w:val="auto"/>
          <w:szCs w:val="24"/>
          <w:highlight w:val="none"/>
        </w:rPr>
        <w:t>预算金额（元）：</w:t>
      </w:r>
      <w:r>
        <w:rPr>
          <w:rFonts w:hint="eastAsia"/>
          <w:color w:val="auto"/>
          <w:szCs w:val="24"/>
          <w:highlight w:val="none"/>
          <w:lang w:val="en-US"/>
        </w:rPr>
        <w:t>8368600.00</w:t>
      </w:r>
    </w:p>
    <w:p w14:paraId="2477A3A1">
      <w:pPr>
        <w:pStyle w:val="15"/>
        <w:widowControl/>
        <w:spacing w:before="75" w:beforeAutospacing="0" w:after="75" w:afterAutospacing="0" w:line="300" w:lineRule="atLeast"/>
        <w:ind w:firstLine="420"/>
        <w:rPr>
          <w:rFonts w:hint="eastAsia"/>
          <w:color w:val="auto"/>
          <w:szCs w:val="24"/>
          <w:highlight w:val="none"/>
        </w:rPr>
      </w:pPr>
      <w:r>
        <w:rPr>
          <w:rFonts w:hint="eastAsia"/>
          <w:color w:val="auto"/>
          <w:szCs w:val="24"/>
          <w:highlight w:val="none"/>
        </w:rPr>
        <w:t>简要规格描述或项目基本概况介绍、用途：</w:t>
      </w:r>
      <w:r>
        <w:rPr>
          <w:rFonts w:hint="eastAsia"/>
          <w:color w:val="auto"/>
          <w:szCs w:val="24"/>
          <w:highlight w:val="none"/>
          <w:lang w:val="en-US"/>
        </w:rPr>
        <w:t>为新疆大学能源化工公共科研平台设备更新，采购及安装原位X射线衍射仪、超高温综合热分析仪、白光干涉仪、全自动共聚焦拉曼高温表征系统、一体化荧光光谱仪等，</w:t>
      </w:r>
      <w:r>
        <w:rPr>
          <w:rFonts w:hint="eastAsia"/>
          <w:color w:val="auto"/>
          <w:szCs w:val="24"/>
          <w:highlight w:val="none"/>
        </w:rPr>
        <w:t>具体详见采购文件。</w:t>
      </w:r>
    </w:p>
    <w:p w14:paraId="1CCD2843">
      <w:pPr>
        <w:pStyle w:val="15"/>
        <w:widowControl/>
        <w:spacing w:before="75" w:beforeAutospacing="0" w:after="75" w:afterAutospacing="0" w:line="300" w:lineRule="atLeast"/>
        <w:ind w:firstLine="420"/>
        <w:rPr>
          <w:rFonts w:hint="eastAsia"/>
          <w:color w:val="auto"/>
          <w:szCs w:val="24"/>
          <w:highlight w:val="none"/>
        </w:rPr>
      </w:pPr>
      <w:r>
        <w:rPr>
          <w:rFonts w:hint="eastAsia"/>
          <w:color w:val="auto"/>
          <w:szCs w:val="24"/>
          <w:highlight w:val="none"/>
        </w:rPr>
        <w:t>备注：</w:t>
      </w:r>
    </w:p>
    <w:p w14:paraId="058E64D7">
      <w:pPr>
        <w:pStyle w:val="15"/>
        <w:widowControl/>
        <w:spacing w:before="75" w:beforeAutospacing="0" w:after="75" w:afterAutospacing="0" w:line="300" w:lineRule="atLeast"/>
        <w:ind w:firstLine="420"/>
        <w:rPr>
          <w:rFonts w:hint="eastAsia"/>
          <w:color w:val="auto"/>
          <w:szCs w:val="24"/>
          <w:highlight w:val="none"/>
          <w:lang w:val="en-US"/>
        </w:rPr>
      </w:pPr>
      <w:r>
        <w:rPr>
          <w:rFonts w:hint="eastAsia"/>
          <w:color w:val="auto"/>
          <w:szCs w:val="24"/>
          <w:highlight w:val="none"/>
        </w:rPr>
        <w:t>合同履约期限：</w:t>
      </w:r>
      <w:r>
        <w:rPr>
          <w:rFonts w:hint="eastAsia"/>
          <w:color w:val="auto"/>
          <w:szCs w:val="24"/>
          <w:highlight w:val="none"/>
          <w:lang w:val="en-US"/>
        </w:rPr>
        <w:t>详见采购文件。</w:t>
      </w:r>
    </w:p>
    <w:p w14:paraId="42BF3F0F">
      <w:pPr>
        <w:pStyle w:val="15"/>
        <w:widowControl/>
        <w:spacing w:before="75" w:beforeAutospacing="0" w:after="75" w:afterAutospacing="0" w:line="300" w:lineRule="atLeast"/>
        <w:ind w:firstLine="420"/>
        <w:rPr>
          <w:rFonts w:hint="eastAsia"/>
          <w:color w:val="auto"/>
          <w:szCs w:val="24"/>
          <w:highlight w:val="none"/>
        </w:rPr>
      </w:pPr>
      <w:r>
        <w:rPr>
          <w:rFonts w:hint="eastAsia"/>
          <w:color w:val="auto"/>
          <w:szCs w:val="24"/>
          <w:highlight w:val="none"/>
        </w:rPr>
        <w:t>本项目（否）接受联合体投标。</w:t>
      </w:r>
    </w:p>
    <w:p w14:paraId="3DE2E9B5">
      <w:pPr>
        <w:pStyle w:val="15"/>
        <w:widowControl/>
        <w:spacing w:before="75" w:beforeAutospacing="0" w:after="75" w:afterAutospacing="0" w:line="300" w:lineRule="atLeast"/>
        <w:rPr>
          <w:rFonts w:hint="eastAsia"/>
          <w:color w:val="auto"/>
          <w:szCs w:val="24"/>
          <w:highlight w:val="none"/>
        </w:rPr>
      </w:pPr>
      <w:r>
        <w:rPr>
          <w:rStyle w:val="21"/>
          <w:rFonts w:hint="eastAsia"/>
          <w:color w:val="auto"/>
          <w:szCs w:val="24"/>
          <w:highlight w:val="none"/>
        </w:rPr>
        <w:t>二、申请人的资格要求：</w:t>
      </w:r>
    </w:p>
    <w:p w14:paraId="5954990C">
      <w:pPr>
        <w:pStyle w:val="15"/>
        <w:widowControl/>
        <w:spacing w:before="75" w:beforeAutospacing="0" w:after="75" w:afterAutospacing="0" w:line="300" w:lineRule="atLeast"/>
        <w:ind w:firstLine="420"/>
        <w:rPr>
          <w:rFonts w:hint="eastAsia"/>
          <w:szCs w:val="24"/>
          <w:highlight w:val="none"/>
        </w:rPr>
      </w:pPr>
      <w:r>
        <w:rPr>
          <w:rFonts w:hint="eastAsia"/>
          <w:szCs w:val="24"/>
          <w:highlight w:val="none"/>
        </w:rPr>
        <w:t>1.满足《中华人民共和国政府采购法》第二十二条规定；</w:t>
      </w:r>
    </w:p>
    <w:p w14:paraId="112881FB">
      <w:pPr>
        <w:pStyle w:val="15"/>
        <w:widowControl/>
        <w:spacing w:before="75" w:beforeAutospacing="0" w:after="75" w:afterAutospacing="0" w:line="300" w:lineRule="atLeast"/>
        <w:ind w:firstLine="420"/>
        <w:rPr>
          <w:rFonts w:hint="eastAsia"/>
          <w:szCs w:val="24"/>
          <w:highlight w:val="none"/>
        </w:rPr>
      </w:pPr>
      <w:r>
        <w:rPr>
          <w:rFonts w:hint="eastAsia"/>
          <w:szCs w:val="24"/>
          <w:highlight w:val="none"/>
        </w:rPr>
        <w:t>2.落实政府采购政策需满足的资格要求：符合政府采购优先（节约能源、保护环境）采购政策及促进中小企业（监狱企业、残疾人福利性单位）发展政策的，依据规定给予评审优惠。</w:t>
      </w:r>
    </w:p>
    <w:p w14:paraId="0935BA9C">
      <w:pPr>
        <w:pStyle w:val="15"/>
        <w:widowControl/>
        <w:spacing w:before="75" w:beforeAutospacing="0" w:after="75" w:afterAutospacing="0" w:line="300" w:lineRule="atLeast"/>
        <w:ind w:firstLine="420"/>
        <w:rPr>
          <w:rFonts w:hint="eastAsia"/>
          <w:szCs w:val="24"/>
          <w:highlight w:val="none"/>
        </w:rPr>
      </w:pPr>
      <w:r>
        <w:rPr>
          <w:rFonts w:hint="eastAsia"/>
          <w:szCs w:val="24"/>
          <w:highlight w:val="none"/>
        </w:rPr>
        <w:t>3.本项目的特定资格要求：</w:t>
      </w:r>
    </w:p>
    <w:p w14:paraId="295CB9F9">
      <w:pPr>
        <w:pStyle w:val="15"/>
        <w:widowControl/>
        <w:spacing w:before="75" w:beforeAutospacing="0" w:after="75" w:afterAutospacing="0" w:line="300" w:lineRule="atLeast"/>
        <w:ind w:firstLine="420"/>
        <w:rPr>
          <w:rFonts w:hint="eastAsia"/>
          <w:szCs w:val="24"/>
          <w:highlight w:val="none"/>
        </w:rPr>
      </w:pPr>
      <w:r>
        <w:rPr>
          <w:rFonts w:hint="eastAsia"/>
          <w:szCs w:val="24"/>
          <w:highlight w:val="none"/>
        </w:rPr>
        <w:t>（1）凡拟参加本次招标项目的投标人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与本次招标活动；</w:t>
      </w:r>
    </w:p>
    <w:p w14:paraId="3A5A3D7C">
      <w:pPr>
        <w:pStyle w:val="15"/>
        <w:widowControl/>
        <w:spacing w:before="75" w:beforeAutospacing="0" w:after="75" w:afterAutospacing="0" w:line="300" w:lineRule="atLeast"/>
        <w:ind w:firstLine="420"/>
        <w:rPr>
          <w:rFonts w:hint="eastAsia"/>
          <w:color w:val="auto"/>
          <w:szCs w:val="24"/>
          <w:highlight w:val="none"/>
        </w:rPr>
      </w:pPr>
      <w:r>
        <w:rPr>
          <w:rFonts w:hint="eastAsia"/>
          <w:szCs w:val="24"/>
          <w:highlight w:val="none"/>
        </w:rPr>
        <w:t>（</w:t>
      </w:r>
      <w:r>
        <w:rPr>
          <w:rFonts w:hint="eastAsia"/>
          <w:szCs w:val="24"/>
          <w:highlight w:val="none"/>
          <w:lang w:val="en-US" w:eastAsia="zh-CN"/>
        </w:rPr>
        <w:t>2</w:t>
      </w:r>
      <w:r>
        <w:rPr>
          <w:rFonts w:hint="eastAsia"/>
          <w:szCs w:val="24"/>
          <w:highlight w:val="none"/>
        </w:rPr>
        <w:t>）投标产品设备为进口产品的，若供应商非投标产品制造商的，须提供投标产品生产制造商针对本项目出具有效期内的授权书或长期代理协议，供应商授权书若为二级及以下授权还须同时提供上一级授权证明材料。若授权中明确规定不能转授权的，转授权无效。</w:t>
      </w:r>
    </w:p>
    <w:p w14:paraId="7B010CB6">
      <w:pPr>
        <w:pStyle w:val="15"/>
        <w:widowControl/>
        <w:spacing w:before="255" w:beforeAutospacing="0" w:after="255" w:afterAutospacing="0" w:line="300" w:lineRule="atLeast"/>
        <w:jc w:val="both"/>
        <w:rPr>
          <w:rFonts w:hint="eastAsia"/>
          <w:color w:val="auto"/>
          <w:szCs w:val="24"/>
          <w:highlight w:val="none"/>
        </w:rPr>
      </w:pPr>
      <w:r>
        <w:rPr>
          <w:rStyle w:val="21"/>
          <w:rFonts w:hint="eastAsia"/>
          <w:color w:val="auto"/>
          <w:szCs w:val="24"/>
          <w:highlight w:val="none"/>
        </w:rPr>
        <w:t>三、获取招标文件</w:t>
      </w:r>
    </w:p>
    <w:p w14:paraId="7251A52A">
      <w:pPr>
        <w:pStyle w:val="15"/>
        <w:widowControl/>
        <w:spacing w:before="75" w:beforeAutospacing="0" w:after="75" w:afterAutospacing="0" w:line="300" w:lineRule="atLeast"/>
        <w:ind w:firstLine="420"/>
        <w:rPr>
          <w:rFonts w:hint="eastAsia"/>
          <w:color w:val="auto"/>
          <w:szCs w:val="24"/>
          <w:highlight w:val="none"/>
        </w:rPr>
      </w:pPr>
      <w:r>
        <w:rPr>
          <w:rFonts w:hint="eastAsia"/>
          <w:color w:val="auto"/>
          <w:szCs w:val="24"/>
          <w:highlight w:val="none"/>
        </w:rPr>
        <w:t>时间：2026年</w:t>
      </w:r>
      <w:r>
        <w:rPr>
          <w:rFonts w:hint="eastAsia"/>
          <w:color w:val="auto"/>
          <w:szCs w:val="24"/>
          <w:highlight w:val="none"/>
          <w:lang w:val="en-US"/>
        </w:rPr>
        <w:t>0</w:t>
      </w:r>
      <w:r>
        <w:rPr>
          <w:rFonts w:hint="eastAsia"/>
          <w:color w:val="auto"/>
          <w:szCs w:val="24"/>
          <w:highlight w:val="none"/>
          <w:lang w:val="en-US" w:eastAsia="zh-CN"/>
        </w:rPr>
        <w:t>6</w:t>
      </w:r>
      <w:r>
        <w:rPr>
          <w:rFonts w:hint="eastAsia"/>
          <w:color w:val="auto"/>
          <w:szCs w:val="24"/>
          <w:highlight w:val="none"/>
        </w:rPr>
        <w:t>月</w:t>
      </w:r>
      <w:r>
        <w:rPr>
          <w:rFonts w:hint="eastAsia"/>
          <w:color w:val="auto"/>
          <w:szCs w:val="24"/>
          <w:highlight w:val="none"/>
          <w:lang w:val="en-US" w:eastAsia="zh-CN"/>
        </w:rPr>
        <w:t>08</w:t>
      </w:r>
      <w:r>
        <w:rPr>
          <w:rFonts w:hint="eastAsia"/>
          <w:color w:val="auto"/>
          <w:szCs w:val="24"/>
          <w:highlight w:val="none"/>
        </w:rPr>
        <w:t>日至2026年</w:t>
      </w:r>
      <w:r>
        <w:rPr>
          <w:rFonts w:hint="eastAsia"/>
          <w:color w:val="auto"/>
          <w:szCs w:val="24"/>
          <w:highlight w:val="none"/>
          <w:lang w:val="en-US"/>
        </w:rPr>
        <w:t>0</w:t>
      </w:r>
      <w:r>
        <w:rPr>
          <w:rFonts w:hint="eastAsia"/>
          <w:color w:val="auto"/>
          <w:szCs w:val="24"/>
          <w:highlight w:val="none"/>
          <w:lang w:val="en-US" w:eastAsia="zh-CN"/>
        </w:rPr>
        <w:t>6</w:t>
      </w:r>
      <w:r>
        <w:rPr>
          <w:rFonts w:hint="eastAsia"/>
          <w:color w:val="auto"/>
          <w:szCs w:val="24"/>
          <w:highlight w:val="none"/>
        </w:rPr>
        <w:t>月</w:t>
      </w:r>
      <w:r>
        <w:rPr>
          <w:rFonts w:hint="eastAsia"/>
          <w:color w:val="auto"/>
          <w:szCs w:val="24"/>
          <w:highlight w:val="none"/>
          <w:lang w:val="en-US" w:eastAsia="zh-CN"/>
        </w:rPr>
        <w:t>15</w:t>
      </w:r>
      <w:r>
        <w:rPr>
          <w:rFonts w:hint="eastAsia"/>
          <w:color w:val="auto"/>
          <w:szCs w:val="24"/>
          <w:highlight w:val="none"/>
        </w:rPr>
        <w:t>日，每天上午00：00至14：00，下午14：00至23：59</w:t>
      </w:r>
    </w:p>
    <w:p w14:paraId="413A309F">
      <w:pPr>
        <w:pStyle w:val="15"/>
        <w:widowControl/>
        <w:spacing w:before="75" w:beforeAutospacing="0" w:after="75" w:afterAutospacing="0" w:line="300" w:lineRule="atLeast"/>
        <w:ind w:firstLine="420"/>
        <w:rPr>
          <w:rFonts w:hint="eastAsia"/>
          <w:color w:val="auto"/>
          <w:szCs w:val="24"/>
          <w:highlight w:val="none"/>
          <w:lang w:val="en-US"/>
        </w:rPr>
      </w:pPr>
      <w:r>
        <w:rPr>
          <w:rFonts w:hint="eastAsia"/>
          <w:color w:val="auto"/>
          <w:szCs w:val="24"/>
          <w:highlight w:val="none"/>
        </w:rPr>
        <w:t>地点：政采云https：//www.zcygov.cn/平台后进入“项目采购“应用，在获取文件菜单中选择项目，申请获取采购文件</w:t>
      </w:r>
    </w:p>
    <w:p w14:paraId="7068210B">
      <w:pPr>
        <w:pStyle w:val="15"/>
        <w:widowControl/>
        <w:spacing w:before="75" w:beforeAutospacing="0" w:after="75" w:afterAutospacing="0" w:line="300" w:lineRule="atLeast"/>
        <w:ind w:firstLine="420"/>
        <w:rPr>
          <w:rFonts w:hint="eastAsia"/>
          <w:color w:val="auto"/>
          <w:szCs w:val="24"/>
          <w:highlight w:val="none"/>
          <w:lang w:val="en-US"/>
        </w:rPr>
      </w:pPr>
      <w:r>
        <w:rPr>
          <w:rFonts w:hint="eastAsia"/>
          <w:color w:val="auto"/>
          <w:szCs w:val="24"/>
          <w:highlight w:val="none"/>
        </w:rPr>
        <w:t>方式</w:t>
      </w:r>
      <w:r>
        <w:rPr>
          <w:rFonts w:hint="eastAsia"/>
          <w:color w:val="auto"/>
          <w:szCs w:val="24"/>
          <w:highlight w:val="none"/>
          <w:lang w:val="en-US"/>
        </w:rPr>
        <w:t>：</w:t>
      </w:r>
      <w:r>
        <w:rPr>
          <w:rFonts w:hint="eastAsia"/>
          <w:color w:val="auto"/>
          <w:szCs w:val="24"/>
          <w:highlight w:val="none"/>
        </w:rPr>
        <w:t>投标单位须办理</w:t>
      </w:r>
      <w:r>
        <w:rPr>
          <w:rFonts w:hint="eastAsia"/>
          <w:color w:val="auto"/>
          <w:szCs w:val="24"/>
          <w:highlight w:val="none"/>
          <w:lang w:val="en-US"/>
        </w:rPr>
        <w:t>CA</w:t>
      </w:r>
      <w:r>
        <w:rPr>
          <w:rFonts w:hint="eastAsia"/>
          <w:color w:val="auto"/>
          <w:szCs w:val="24"/>
          <w:highlight w:val="none"/>
        </w:rPr>
        <w:t>数字证书</w:t>
      </w:r>
      <w:r>
        <w:rPr>
          <w:rFonts w:hint="eastAsia"/>
          <w:color w:val="auto"/>
          <w:szCs w:val="24"/>
          <w:highlight w:val="none"/>
          <w:lang w:val="en-US"/>
        </w:rPr>
        <w:t>，</w:t>
      </w:r>
      <w:r>
        <w:rPr>
          <w:rFonts w:hint="eastAsia"/>
          <w:color w:val="auto"/>
          <w:szCs w:val="24"/>
          <w:highlight w:val="none"/>
        </w:rPr>
        <w:t>通过</w:t>
      </w:r>
      <w:r>
        <w:rPr>
          <w:rFonts w:hint="eastAsia"/>
          <w:color w:val="auto"/>
          <w:szCs w:val="24"/>
          <w:highlight w:val="none"/>
          <w:lang w:val="en-US"/>
        </w:rPr>
        <w:t>CA</w:t>
      </w:r>
      <w:r>
        <w:rPr>
          <w:rFonts w:hint="eastAsia"/>
          <w:color w:val="auto"/>
          <w:szCs w:val="24"/>
          <w:highlight w:val="none"/>
        </w:rPr>
        <w:t>数字证书登陆政采云平台</w:t>
      </w:r>
      <w:r>
        <w:rPr>
          <w:rFonts w:hint="eastAsia"/>
          <w:color w:val="auto"/>
          <w:szCs w:val="24"/>
          <w:highlight w:val="none"/>
          <w:lang w:val="en-US"/>
        </w:rPr>
        <w:t>https：//www.zcygov.cn/，</w:t>
      </w:r>
      <w:r>
        <w:rPr>
          <w:rFonts w:hint="eastAsia"/>
          <w:color w:val="auto"/>
          <w:szCs w:val="24"/>
          <w:highlight w:val="none"/>
        </w:rPr>
        <w:t>进行下载采购文件。</w:t>
      </w:r>
    </w:p>
    <w:p w14:paraId="65C8A8AB">
      <w:pPr>
        <w:pStyle w:val="15"/>
        <w:widowControl/>
        <w:spacing w:before="75" w:beforeAutospacing="0" w:after="75" w:afterAutospacing="0" w:line="300" w:lineRule="atLeast"/>
        <w:ind w:firstLine="420"/>
        <w:rPr>
          <w:rFonts w:hint="eastAsia"/>
          <w:color w:val="auto"/>
          <w:szCs w:val="24"/>
          <w:highlight w:val="none"/>
        </w:rPr>
      </w:pPr>
      <w:r>
        <w:rPr>
          <w:rFonts w:hint="eastAsia"/>
          <w:color w:val="auto"/>
          <w:szCs w:val="24"/>
          <w:highlight w:val="none"/>
        </w:rPr>
        <w:t>售价（元）：0</w:t>
      </w:r>
    </w:p>
    <w:p w14:paraId="5DFB83C2">
      <w:pPr>
        <w:pStyle w:val="15"/>
        <w:widowControl/>
        <w:numPr>
          <w:ilvl w:val="0"/>
          <w:numId w:val="2"/>
        </w:numPr>
        <w:spacing w:before="255" w:beforeAutospacing="0" w:after="255" w:afterAutospacing="0" w:line="300" w:lineRule="atLeast"/>
        <w:jc w:val="both"/>
        <w:rPr>
          <w:rStyle w:val="21"/>
          <w:rFonts w:hint="eastAsia"/>
          <w:color w:val="auto"/>
          <w:szCs w:val="24"/>
          <w:highlight w:val="none"/>
        </w:rPr>
      </w:pPr>
      <w:r>
        <w:rPr>
          <w:rStyle w:val="21"/>
          <w:rFonts w:hint="eastAsia"/>
          <w:color w:val="auto"/>
          <w:szCs w:val="24"/>
          <w:highlight w:val="none"/>
        </w:rPr>
        <w:t>提交投标文件截止时间、开标时间和地点</w:t>
      </w:r>
    </w:p>
    <w:p w14:paraId="14FA88F0">
      <w:pPr>
        <w:pStyle w:val="15"/>
        <w:widowControl/>
        <w:spacing w:before="255" w:beforeAutospacing="0" w:after="255" w:afterAutospacing="0"/>
        <w:ind w:firstLine="480" w:firstLineChars="200"/>
        <w:jc w:val="both"/>
        <w:rPr>
          <w:rStyle w:val="21"/>
          <w:rFonts w:hint="eastAsia"/>
          <w:b w:val="0"/>
          <w:bCs/>
          <w:color w:val="auto"/>
          <w:szCs w:val="24"/>
          <w:highlight w:val="none"/>
        </w:rPr>
      </w:pPr>
      <w:r>
        <w:rPr>
          <w:rStyle w:val="21"/>
          <w:rFonts w:hint="eastAsia"/>
          <w:b w:val="0"/>
          <w:bCs/>
          <w:color w:val="auto"/>
          <w:szCs w:val="24"/>
          <w:highlight w:val="none"/>
        </w:rPr>
        <w:t>提交投标文件截止时间：</w:t>
      </w:r>
      <w:r>
        <w:rPr>
          <w:rFonts w:hint="eastAsia"/>
          <w:color w:val="auto"/>
          <w:szCs w:val="24"/>
          <w:highlight w:val="none"/>
        </w:rPr>
        <w:t>2026年</w:t>
      </w:r>
      <w:r>
        <w:rPr>
          <w:rFonts w:hint="eastAsia"/>
          <w:color w:val="auto"/>
          <w:szCs w:val="24"/>
          <w:highlight w:val="none"/>
          <w:lang w:val="en-US"/>
        </w:rPr>
        <w:t>0</w:t>
      </w:r>
      <w:r>
        <w:rPr>
          <w:rFonts w:hint="eastAsia"/>
          <w:color w:val="auto"/>
          <w:szCs w:val="24"/>
          <w:highlight w:val="none"/>
          <w:lang w:val="en-US" w:eastAsia="zh-CN"/>
        </w:rPr>
        <w:t>7</w:t>
      </w:r>
      <w:r>
        <w:rPr>
          <w:rFonts w:hint="eastAsia"/>
          <w:color w:val="auto"/>
          <w:szCs w:val="24"/>
          <w:highlight w:val="none"/>
        </w:rPr>
        <w:t>月</w:t>
      </w:r>
      <w:r>
        <w:rPr>
          <w:rFonts w:hint="eastAsia"/>
          <w:color w:val="auto"/>
          <w:szCs w:val="24"/>
          <w:highlight w:val="none"/>
          <w:lang w:val="en-US" w:eastAsia="zh-CN"/>
        </w:rPr>
        <w:t>01</w:t>
      </w:r>
      <w:r>
        <w:rPr>
          <w:rFonts w:hint="eastAsia"/>
          <w:color w:val="auto"/>
          <w:szCs w:val="24"/>
          <w:highlight w:val="none"/>
        </w:rPr>
        <w:t>日</w:t>
      </w:r>
      <w:r>
        <w:rPr>
          <w:rStyle w:val="21"/>
          <w:rFonts w:hint="eastAsia"/>
          <w:b w:val="0"/>
          <w:bCs/>
          <w:color w:val="auto"/>
          <w:szCs w:val="24"/>
          <w:highlight w:val="none"/>
        </w:rPr>
        <w:t>11：00（北京时间）</w:t>
      </w:r>
    </w:p>
    <w:p w14:paraId="6A642265">
      <w:pPr>
        <w:pStyle w:val="15"/>
        <w:widowControl/>
        <w:spacing w:before="255" w:beforeAutospacing="0" w:after="255" w:afterAutospacing="0"/>
        <w:ind w:firstLine="480" w:firstLineChars="200"/>
        <w:jc w:val="both"/>
        <w:rPr>
          <w:rStyle w:val="21"/>
          <w:rFonts w:hint="eastAsia"/>
          <w:b w:val="0"/>
          <w:bCs/>
          <w:color w:val="auto"/>
          <w:szCs w:val="24"/>
          <w:highlight w:val="none"/>
        </w:rPr>
      </w:pPr>
      <w:r>
        <w:rPr>
          <w:rStyle w:val="21"/>
          <w:rFonts w:hint="eastAsia"/>
          <w:b w:val="0"/>
          <w:bCs/>
          <w:color w:val="auto"/>
          <w:szCs w:val="24"/>
          <w:highlight w:val="none"/>
        </w:rPr>
        <w:t>投标地点：将投标文件上传至政采云平台https：//www.zcygov.cn/对应位置（逾期未上传的或不符合规定的投标文件将被拒绝接收）</w:t>
      </w:r>
    </w:p>
    <w:p w14:paraId="1E887A46">
      <w:pPr>
        <w:pStyle w:val="15"/>
        <w:widowControl/>
        <w:spacing w:before="255" w:beforeAutospacing="0" w:after="255" w:afterAutospacing="0"/>
        <w:ind w:firstLine="480" w:firstLineChars="200"/>
        <w:jc w:val="both"/>
        <w:rPr>
          <w:rStyle w:val="21"/>
          <w:rFonts w:hint="eastAsia"/>
          <w:b w:val="0"/>
          <w:bCs/>
          <w:color w:val="auto"/>
          <w:szCs w:val="24"/>
          <w:highlight w:val="none"/>
        </w:rPr>
      </w:pPr>
      <w:r>
        <w:rPr>
          <w:rStyle w:val="21"/>
          <w:rFonts w:hint="eastAsia"/>
          <w:b w:val="0"/>
          <w:bCs/>
          <w:color w:val="auto"/>
          <w:szCs w:val="24"/>
          <w:highlight w:val="none"/>
        </w:rPr>
        <w:t>开标时间：</w:t>
      </w:r>
      <w:r>
        <w:rPr>
          <w:rFonts w:hint="eastAsia"/>
          <w:color w:val="auto"/>
          <w:szCs w:val="24"/>
          <w:highlight w:val="none"/>
        </w:rPr>
        <w:t>2026年</w:t>
      </w:r>
      <w:r>
        <w:rPr>
          <w:rFonts w:hint="eastAsia"/>
          <w:color w:val="auto"/>
          <w:szCs w:val="24"/>
          <w:highlight w:val="none"/>
          <w:lang w:val="en-US"/>
        </w:rPr>
        <w:t>0</w:t>
      </w:r>
      <w:r>
        <w:rPr>
          <w:rFonts w:hint="eastAsia"/>
          <w:color w:val="auto"/>
          <w:szCs w:val="24"/>
          <w:highlight w:val="none"/>
          <w:lang w:val="en-US" w:eastAsia="zh-CN"/>
        </w:rPr>
        <w:t>7</w:t>
      </w:r>
      <w:r>
        <w:rPr>
          <w:rFonts w:hint="eastAsia"/>
          <w:color w:val="auto"/>
          <w:szCs w:val="24"/>
          <w:highlight w:val="none"/>
        </w:rPr>
        <w:t>月</w:t>
      </w:r>
      <w:r>
        <w:rPr>
          <w:rFonts w:hint="eastAsia"/>
          <w:color w:val="auto"/>
          <w:szCs w:val="24"/>
          <w:highlight w:val="none"/>
          <w:lang w:val="en-US" w:eastAsia="zh-CN"/>
        </w:rPr>
        <w:t>01</w:t>
      </w:r>
      <w:r>
        <w:rPr>
          <w:rFonts w:hint="eastAsia"/>
          <w:color w:val="auto"/>
          <w:szCs w:val="24"/>
          <w:highlight w:val="none"/>
        </w:rPr>
        <w:t>日</w:t>
      </w:r>
      <w:r>
        <w:rPr>
          <w:rStyle w:val="21"/>
          <w:rFonts w:hint="eastAsia"/>
          <w:b w:val="0"/>
          <w:bCs/>
          <w:color w:val="auto"/>
          <w:szCs w:val="24"/>
          <w:highlight w:val="none"/>
        </w:rPr>
        <w:t>11：00（北京时间）</w:t>
      </w:r>
    </w:p>
    <w:p w14:paraId="74C79363">
      <w:pPr>
        <w:pStyle w:val="15"/>
        <w:widowControl/>
        <w:spacing w:before="255" w:beforeAutospacing="0" w:after="255" w:afterAutospacing="0"/>
        <w:ind w:firstLine="480" w:firstLineChars="200"/>
        <w:jc w:val="both"/>
        <w:rPr>
          <w:rStyle w:val="21"/>
          <w:rFonts w:hint="eastAsia"/>
          <w:b w:val="0"/>
          <w:bCs/>
          <w:color w:val="auto"/>
          <w:szCs w:val="24"/>
          <w:highlight w:val="none"/>
        </w:rPr>
      </w:pPr>
      <w:r>
        <w:rPr>
          <w:rStyle w:val="21"/>
          <w:rFonts w:hint="eastAsia"/>
          <w:b w:val="0"/>
          <w:bCs/>
          <w:color w:val="auto"/>
          <w:szCs w:val="24"/>
          <w:highlight w:val="none"/>
        </w:rPr>
        <w:t>开标地点：将投标文件上传至政采云平台https：//www.zcygov.cn/对应位置（逾期未上传的或不符合规定的投标文件将被拒绝接收）</w:t>
      </w:r>
    </w:p>
    <w:p w14:paraId="276E3381">
      <w:pPr>
        <w:pStyle w:val="15"/>
        <w:widowControl/>
        <w:spacing w:before="255" w:beforeAutospacing="0" w:after="255" w:afterAutospacing="0" w:line="300" w:lineRule="atLeast"/>
        <w:jc w:val="both"/>
        <w:rPr>
          <w:rFonts w:hint="eastAsia"/>
          <w:color w:val="auto"/>
          <w:szCs w:val="24"/>
          <w:highlight w:val="none"/>
        </w:rPr>
      </w:pPr>
      <w:r>
        <w:rPr>
          <w:rStyle w:val="21"/>
          <w:rFonts w:hint="eastAsia"/>
          <w:color w:val="auto"/>
          <w:szCs w:val="24"/>
          <w:highlight w:val="none"/>
        </w:rPr>
        <w:t>五、公告期限</w:t>
      </w:r>
    </w:p>
    <w:p w14:paraId="49BA9D20">
      <w:pPr>
        <w:pStyle w:val="15"/>
        <w:widowControl/>
        <w:spacing w:before="75" w:beforeAutospacing="0" w:after="75" w:afterAutospacing="0"/>
        <w:ind w:firstLine="420"/>
        <w:rPr>
          <w:rFonts w:hint="eastAsia"/>
          <w:color w:val="auto"/>
          <w:szCs w:val="24"/>
          <w:highlight w:val="none"/>
        </w:rPr>
      </w:pPr>
      <w:r>
        <w:rPr>
          <w:rFonts w:hint="eastAsia"/>
          <w:color w:val="auto"/>
          <w:szCs w:val="24"/>
          <w:highlight w:val="none"/>
        </w:rPr>
        <w:t>自本公告发布之日起5个工作日。</w:t>
      </w:r>
    </w:p>
    <w:p w14:paraId="172AB67C">
      <w:pPr>
        <w:pStyle w:val="15"/>
        <w:widowControl/>
        <w:spacing w:before="255" w:beforeAutospacing="0" w:after="255" w:afterAutospacing="0" w:line="300" w:lineRule="atLeast"/>
        <w:jc w:val="both"/>
        <w:rPr>
          <w:rFonts w:hint="eastAsia"/>
          <w:color w:val="auto"/>
          <w:szCs w:val="24"/>
          <w:highlight w:val="none"/>
        </w:rPr>
      </w:pPr>
      <w:r>
        <w:rPr>
          <w:rStyle w:val="21"/>
          <w:rFonts w:hint="eastAsia"/>
          <w:color w:val="auto"/>
          <w:szCs w:val="24"/>
          <w:highlight w:val="none"/>
        </w:rPr>
        <w:t>六、其他补充事宜</w:t>
      </w:r>
    </w:p>
    <w:p w14:paraId="5CA76F10">
      <w:pPr>
        <w:pStyle w:val="15"/>
        <w:widowControl/>
        <w:spacing w:before="75" w:beforeAutospacing="0" w:after="75" w:afterAutospacing="0"/>
        <w:ind w:firstLine="420"/>
        <w:rPr>
          <w:rFonts w:hint="eastAsia"/>
          <w:color w:val="auto"/>
          <w:szCs w:val="24"/>
          <w:highlight w:val="none"/>
        </w:rPr>
      </w:pPr>
      <w:r>
        <w:rPr>
          <w:rFonts w:hint="eastAsia"/>
          <w:color w:val="auto"/>
          <w:szCs w:val="24"/>
          <w:highlight w:val="none"/>
          <w:lang w:val="en-US"/>
        </w:rPr>
        <w:t>1、</w:t>
      </w:r>
      <w:r>
        <w:rPr>
          <w:rFonts w:hint="eastAsia"/>
          <w:color w:val="auto"/>
          <w:szCs w:val="24"/>
          <w:highlight w:val="none"/>
        </w:rPr>
        <w:t>本公告在新疆政府采购网发布。</w:t>
      </w:r>
    </w:p>
    <w:p w14:paraId="1E5CA59C">
      <w:pPr>
        <w:pStyle w:val="15"/>
        <w:widowControl/>
        <w:spacing w:before="75" w:beforeAutospacing="0" w:after="75" w:afterAutospacing="0"/>
        <w:ind w:firstLine="420"/>
        <w:rPr>
          <w:rFonts w:hint="eastAsia"/>
          <w:color w:val="auto"/>
          <w:szCs w:val="24"/>
          <w:highlight w:val="none"/>
        </w:rPr>
      </w:pPr>
      <w:r>
        <w:rPr>
          <w:rFonts w:hint="eastAsia"/>
          <w:color w:val="auto"/>
          <w:szCs w:val="24"/>
          <w:highlight w:val="none"/>
        </w:rPr>
        <w:t>2、请各供应商随时关注本项目的变更、答疑、澄清文件。</w:t>
      </w:r>
    </w:p>
    <w:p w14:paraId="634A219E">
      <w:pPr>
        <w:pStyle w:val="15"/>
        <w:widowControl/>
        <w:spacing w:before="75" w:beforeAutospacing="0" w:after="75" w:afterAutospacing="0"/>
        <w:ind w:firstLine="420"/>
        <w:rPr>
          <w:rFonts w:hint="eastAsia"/>
          <w:color w:val="auto"/>
          <w:szCs w:val="24"/>
          <w:highlight w:val="none"/>
        </w:rPr>
      </w:pPr>
      <w:r>
        <w:rPr>
          <w:rFonts w:hint="eastAsia"/>
          <w:color w:val="auto"/>
          <w:szCs w:val="24"/>
          <w:highlight w:val="none"/>
        </w:rPr>
        <w:t>3、本项目实行电子招投标，供应商须登录政采云平台申请获取</w:t>
      </w:r>
      <w:r>
        <w:rPr>
          <w:rFonts w:hint="eastAsia"/>
          <w:color w:val="auto"/>
          <w:szCs w:val="24"/>
          <w:highlight w:val="none"/>
          <w:lang w:val="en-US"/>
        </w:rPr>
        <w:t>采购</w:t>
      </w:r>
      <w:r>
        <w:rPr>
          <w:rFonts w:hint="eastAsia"/>
          <w:color w:val="auto"/>
          <w:szCs w:val="24"/>
          <w:highlight w:val="none"/>
        </w:rPr>
        <w:t>文件，并通过政采云电子投标客户端制作响应文件，同时自行承担与投标有关的一切费用。　</w:t>
      </w:r>
    </w:p>
    <w:p w14:paraId="2DF8A356">
      <w:pPr>
        <w:pStyle w:val="15"/>
        <w:widowControl/>
        <w:spacing w:before="75" w:beforeAutospacing="0" w:after="75" w:afterAutospacing="0"/>
        <w:ind w:firstLine="420"/>
        <w:rPr>
          <w:rFonts w:hint="eastAsia"/>
          <w:color w:val="auto"/>
          <w:szCs w:val="24"/>
          <w:highlight w:val="none"/>
        </w:rPr>
      </w:pPr>
      <w:r>
        <w:rPr>
          <w:rFonts w:hint="eastAsia"/>
          <w:color w:val="auto"/>
          <w:szCs w:val="24"/>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369ED42A">
      <w:pPr>
        <w:pStyle w:val="15"/>
        <w:widowControl/>
        <w:spacing w:before="75" w:beforeAutospacing="0" w:after="75" w:afterAutospacing="0"/>
        <w:ind w:firstLine="420"/>
        <w:rPr>
          <w:rFonts w:hint="eastAsia"/>
          <w:color w:val="auto"/>
          <w:szCs w:val="24"/>
          <w:highlight w:val="none"/>
        </w:rPr>
      </w:pPr>
      <w:r>
        <w:rPr>
          <w:rFonts w:hint="eastAsia"/>
          <w:color w:val="auto"/>
          <w:szCs w:val="24"/>
          <w:highlight w:val="none"/>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063E1266">
      <w:pPr>
        <w:pStyle w:val="15"/>
        <w:widowControl/>
        <w:spacing w:before="75" w:beforeAutospacing="0" w:after="75" w:afterAutospacing="0"/>
        <w:ind w:firstLine="420"/>
        <w:rPr>
          <w:rFonts w:hint="eastAsia"/>
          <w:color w:val="auto"/>
          <w:szCs w:val="24"/>
          <w:highlight w:val="none"/>
        </w:rPr>
      </w:pPr>
      <w:r>
        <w:rPr>
          <w:rFonts w:hint="eastAsia"/>
          <w:color w:val="auto"/>
          <w:szCs w:val="24"/>
          <w:highlight w:val="none"/>
        </w:rPr>
        <w:t>6、本项目采用不见面开标，供应商须在投标截止时间前通过CA在政采云平台上传加密的电子响应文件。</w:t>
      </w:r>
    </w:p>
    <w:p w14:paraId="16547CF1">
      <w:pPr>
        <w:pStyle w:val="15"/>
        <w:widowControl/>
        <w:spacing w:before="255" w:beforeAutospacing="0" w:after="255" w:afterAutospacing="0" w:line="480" w:lineRule="atLeast"/>
        <w:jc w:val="both"/>
        <w:rPr>
          <w:rFonts w:hint="eastAsia"/>
          <w:color w:val="auto"/>
          <w:szCs w:val="24"/>
          <w:highlight w:val="none"/>
        </w:rPr>
      </w:pPr>
      <w:r>
        <w:rPr>
          <w:rStyle w:val="21"/>
          <w:rFonts w:hint="eastAsia"/>
          <w:color w:val="auto"/>
          <w:szCs w:val="24"/>
          <w:highlight w:val="none"/>
        </w:rPr>
        <w:t>七、对本次采购提出询问，请按以下方式联系</w:t>
      </w:r>
    </w:p>
    <w:p w14:paraId="4249F1A2">
      <w:pPr>
        <w:pStyle w:val="15"/>
        <w:widowControl/>
        <w:spacing w:before="75" w:beforeAutospacing="0" w:after="75" w:afterAutospacing="0"/>
        <w:ind w:firstLine="420"/>
        <w:rPr>
          <w:rFonts w:hint="eastAsia"/>
          <w:color w:val="auto"/>
          <w:szCs w:val="24"/>
          <w:highlight w:val="none"/>
          <w:lang w:val="en-US"/>
        </w:rPr>
      </w:pPr>
      <w:r>
        <w:rPr>
          <w:rFonts w:hint="eastAsia"/>
          <w:color w:val="auto"/>
          <w:szCs w:val="24"/>
          <w:highlight w:val="none"/>
          <w:lang w:val="en-US"/>
        </w:rPr>
        <w:t>1.采购人信息</w:t>
      </w:r>
    </w:p>
    <w:p w14:paraId="29C7A3A7">
      <w:pPr>
        <w:pStyle w:val="15"/>
        <w:widowControl/>
        <w:spacing w:before="75" w:beforeAutospacing="0" w:after="75" w:afterAutospacing="0"/>
        <w:ind w:firstLine="420"/>
        <w:rPr>
          <w:rFonts w:hint="eastAsia"/>
          <w:color w:val="auto"/>
          <w:szCs w:val="24"/>
          <w:highlight w:val="none"/>
          <w:lang w:val="en-US"/>
        </w:rPr>
      </w:pPr>
      <w:r>
        <w:rPr>
          <w:rFonts w:hint="eastAsia"/>
          <w:color w:val="auto"/>
          <w:szCs w:val="24"/>
          <w:highlight w:val="none"/>
          <w:lang w:val="en-US"/>
        </w:rPr>
        <w:t>名   称：新疆大学</w:t>
      </w:r>
    </w:p>
    <w:p w14:paraId="6ADE024D">
      <w:pPr>
        <w:pStyle w:val="15"/>
        <w:widowControl/>
        <w:spacing w:before="75" w:beforeAutospacing="0" w:after="75" w:afterAutospacing="0"/>
        <w:ind w:firstLine="420"/>
        <w:rPr>
          <w:rFonts w:hint="eastAsia"/>
          <w:color w:val="auto"/>
          <w:szCs w:val="24"/>
          <w:highlight w:val="none"/>
          <w:lang w:val="en-US"/>
        </w:rPr>
      </w:pPr>
      <w:r>
        <w:rPr>
          <w:rFonts w:hint="eastAsia"/>
          <w:color w:val="auto"/>
          <w:szCs w:val="24"/>
          <w:highlight w:val="none"/>
          <w:lang w:val="en-US"/>
        </w:rPr>
        <w:t>地   址：</w:t>
      </w:r>
      <w:r>
        <w:rPr>
          <w:rFonts w:hint="eastAsia"/>
          <w:color w:val="auto"/>
          <w:highlight w:val="none"/>
        </w:rPr>
        <w:t>乌鲁木齐市胜利路666号</w:t>
      </w:r>
    </w:p>
    <w:p w14:paraId="620B2C7F">
      <w:pPr>
        <w:pStyle w:val="15"/>
        <w:widowControl/>
        <w:spacing w:before="75" w:beforeAutospacing="0" w:after="75" w:afterAutospacing="0"/>
        <w:ind w:firstLine="420"/>
        <w:rPr>
          <w:rFonts w:hint="eastAsia"/>
          <w:color w:val="auto"/>
          <w:szCs w:val="24"/>
          <w:highlight w:val="none"/>
          <w:lang w:val="en-US"/>
        </w:rPr>
      </w:pPr>
      <w:r>
        <w:rPr>
          <w:rFonts w:hint="eastAsia"/>
          <w:color w:val="auto"/>
          <w:szCs w:val="24"/>
          <w:highlight w:val="none"/>
          <w:lang w:val="en-US"/>
        </w:rPr>
        <w:t>联系人：郭老师</w:t>
      </w:r>
    </w:p>
    <w:p w14:paraId="61B6ECF6">
      <w:pPr>
        <w:pStyle w:val="15"/>
        <w:widowControl/>
        <w:spacing w:before="75" w:beforeAutospacing="0" w:after="75" w:afterAutospacing="0"/>
        <w:ind w:firstLine="420"/>
        <w:rPr>
          <w:rFonts w:hint="eastAsia"/>
          <w:color w:val="auto"/>
          <w:szCs w:val="24"/>
          <w:highlight w:val="none"/>
          <w:lang w:val="en-US"/>
        </w:rPr>
      </w:pPr>
      <w:r>
        <w:rPr>
          <w:rFonts w:hint="eastAsia"/>
          <w:color w:val="auto"/>
          <w:szCs w:val="24"/>
          <w:highlight w:val="none"/>
          <w:lang w:val="en-US"/>
        </w:rPr>
        <w:t>电话：0991-8580035</w:t>
      </w:r>
    </w:p>
    <w:p w14:paraId="41AD77A1">
      <w:pPr>
        <w:pStyle w:val="15"/>
        <w:widowControl/>
        <w:spacing w:before="75" w:beforeAutospacing="0" w:after="75" w:afterAutospacing="0"/>
        <w:ind w:firstLine="420"/>
        <w:rPr>
          <w:rFonts w:hint="eastAsia"/>
          <w:color w:val="auto"/>
          <w:szCs w:val="24"/>
          <w:highlight w:val="none"/>
          <w:lang w:val="en-US"/>
        </w:rPr>
      </w:pPr>
      <w:r>
        <w:rPr>
          <w:rFonts w:hint="eastAsia"/>
          <w:color w:val="auto"/>
          <w:szCs w:val="24"/>
          <w:highlight w:val="none"/>
          <w:lang w:val="en-US"/>
        </w:rPr>
        <w:t>2.采购代理机构信息</w:t>
      </w:r>
    </w:p>
    <w:p w14:paraId="36D3224C">
      <w:pPr>
        <w:pStyle w:val="15"/>
        <w:widowControl/>
        <w:spacing w:before="75" w:beforeAutospacing="0" w:after="75" w:afterAutospacing="0"/>
        <w:ind w:firstLine="420"/>
        <w:rPr>
          <w:rFonts w:hint="eastAsia"/>
          <w:color w:val="auto"/>
          <w:szCs w:val="24"/>
          <w:highlight w:val="none"/>
          <w:lang w:val="en-US"/>
        </w:rPr>
      </w:pPr>
      <w:r>
        <w:rPr>
          <w:rFonts w:hint="eastAsia"/>
          <w:color w:val="auto"/>
          <w:szCs w:val="24"/>
          <w:highlight w:val="none"/>
          <w:lang w:val="en-US"/>
        </w:rPr>
        <w:t>名  称：新疆华域建设工程项目管理咨询有限公司　　　　　　　　　　　　</w:t>
      </w:r>
    </w:p>
    <w:p w14:paraId="5CD78A09">
      <w:pPr>
        <w:pStyle w:val="15"/>
        <w:widowControl/>
        <w:spacing w:before="75" w:beforeAutospacing="0" w:after="75" w:afterAutospacing="0"/>
        <w:ind w:firstLine="420"/>
        <w:rPr>
          <w:rFonts w:hint="eastAsia"/>
          <w:color w:val="auto"/>
          <w:szCs w:val="24"/>
          <w:highlight w:val="none"/>
          <w:lang w:val="en-US"/>
        </w:rPr>
      </w:pPr>
      <w:r>
        <w:rPr>
          <w:rFonts w:hint="eastAsia"/>
          <w:color w:val="auto"/>
          <w:szCs w:val="24"/>
          <w:highlight w:val="none"/>
          <w:lang w:val="en-US"/>
        </w:rPr>
        <w:t>地　址：乌鲁木齐市五星北路194号新地园大厦1401　　　　　　　　　　　　</w:t>
      </w:r>
    </w:p>
    <w:p w14:paraId="7B268596">
      <w:pPr>
        <w:pStyle w:val="15"/>
        <w:widowControl/>
        <w:spacing w:before="75" w:beforeAutospacing="0" w:after="75" w:afterAutospacing="0"/>
        <w:ind w:firstLine="420"/>
        <w:rPr>
          <w:rFonts w:hint="eastAsia"/>
          <w:szCs w:val="24"/>
          <w:highlight w:val="none"/>
          <w:lang w:val="en-US"/>
        </w:rPr>
      </w:pPr>
      <w:r>
        <w:rPr>
          <w:rFonts w:hint="eastAsia"/>
          <w:szCs w:val="24"/>
          <w:highlight w:val="none"/>
          <w:lang w:val="en-US"/>
        </w:rPr>
        <w:t>联系人：</w:t>
      </w:r>
      <w:r>
        <w:rPr>
          <w:rFonts w:hint="eastAsia"/>
          <w:highlight w:val="none"/>
          <w:lang w:eastAsia="zh-CN"/>
        </w:rPr>
        <w:t>张伟、李堰达、胡春、王文周</w:t>
      </w:r>
      <w:r>
        <w:rPr>
          <w:rFonts w:hint="eastAsia"/>
          <w:szCs w:val="24"/>
          <w:highlight w:val="none"/>
          <w:lang w:val="en-US"/>
        </w:rPr>
        <w:t xml:space="preserve"> </w:t>
      </w:r>
    </w:p>
    <w:p w14:paraId="206FFA94">
      <w:pPr>
        <w:pStyle w:val="15"/>
        <w:widowControl/>
        <w:spacing w:before="75" w:beforeAutospacing="0" w:after="75" w:afterAutospacing="0"/>
        <w:ind w:firstLine="420"/>
        <w:rPr>
          <w:rFonts w:hint="eastAsia"/>
          <w:szCs w:val="24"/>
          <w:highlight w:val="none"/>
          <w:lang w:val="en-US"/>
        </w:rPr>
      </w:pPr>
      <w:r>
        <w:rPr>
          <w:rFonts w:hint="eastAsia"/>
          <w:szCs w:val="24"/>
          <w:highlight w:val="none"/>
          <w:lang w:val="en-US"/>
        </w:rPr>
        <w:t>联系方式：17690710616、13565957217　　　　　　　　　　　</w:t>
      </w:r>
    </w:p>
    <w:p w14:paraId="1C15EB14">
      <w:pPr>
        <w:pStyle w:val="15"/>
        <w:widowControl/>
        <w:spacing w:before="75" w:beforeAutospacing="0" w:after="75" w:afterAutospacing="0"/>
        <w:ind w:firstLine="420"/>
        <w:rPr>
          <w:rFonts w:hint="eastAsia"/>
          <w:szCs w:val="24"/>
          <w:highlight w:val="none"/>
          <w:lang w:val="en-US"/>
        </w:rPr>
      </w:pPr>
      <w:r>
        <w:rPr>
          <w:rFonts w:hint="eastAsia"/>
          <w:szCs w:val="24"/>
          <w:highlight w:val="none"/>
          <w:lang w:val="en-US"/>
        </w:rPr>
        <w:t>3.项目联系方式</w:t>
      </w:r>
    </w:p>
    <w:p w14:paraId="11031FCA">
      <w:pPr>
        <w:pStyle w:val="15"/>
        <w:widowControl/>
        <w:spacing w:before="75" w:beforeAutospacing="0" w:after="75" w:afterAutospacing="0"/>
        <w:ind w:firstLine="420"/>
        <w:rPr>
          <w:rFonts w:hint="eastAsia" w:eastAsia="宋体"/>
          <w:szCs w:val="24"/>
          <w:highlight w:val="none"/>
          <w:lang w:val="en-US" w:eastAsia="zh-CN"/>
        </w:rPr>
      </w:pPr>
      <w:r>
        <w:rPr>
          <w:rFonts w:hint="eastAsia"/>
          <w:szCs w:val="24"/>
          <w:highlight w:val="none"/>
          <w:lang w:val="en-US"/>
        </w:rPr>
        <w:t>项目联系人：</w:t>
      </w:r>
      <w:r>
        <w:rPr>
          <w:rFonts w:hint="eastAsia"/>
          <w:highlight w:val="none"/>
          <w:lang w:eastAsia="zh-CN"/>
        </w:rPr>
        <w:t>张伟、李堰达、胡春、王文周</w:t>
      </w:r>
    </w:p>
    <w:p w14:paraId="099FB97E">
      <w:pPr>
        <w:pStyle w:val="15"/>
        <w:widowControl/>
        <w:spacing w:before="75" w:beforeAutospacing="0" w:after="75" w:afterAutospacing="0"/>
        <w:ind w:firstLine="420"/>
        <w:rPr>
          <w:rFonts w:hint="eastAsia"/>
          <w:color w:val="auto"/>
          <w:szCs w:val="24"/>
          <w:highlight w:val="none"/>
        </w:rPr>
      </w:pPr>
      <w:r>
        <w:rPr>
          <w:rFonts w:hint="eastAsia"/>
          <w:szCs w:val="24"/>
          <w:highlight w:val="none"/>
          <w:lang w:val="en-US"/>
        </w:rPr>
        <w:t>电　话：17690710616、13565957217</w:t>
      </w:r>
    </w:p>
    <w:p w14:paraId="2B2AE6E8">
      <w:pPr>
        <w:adjustRightInd w:val="0"/>
        <w:snapToGrid w:val="0"/>
        <w:spacing w:line="500" w:lineRule="exact"/>
        <w:rPr>
          <w:rFonts w:ascii="Times New Roman" w:hAnsi="Times New Roman" w:cs="Times New Roman"/>
          <w:color w:val="auto"/>
          <w:sz w:val="24"/>
          <w:szCs w:val="24"/>
          <w:highlight w:val="none"/>
        </w:rPr>
        <w:sectPr>
          <w:footerReference r:id="rId5" w:type="default"/>
          <w:pgSz w:w="11910" w:h="16840"/>
          <w:pgMar w:top="1440" w:right="1800" w:bottom="1440" w:left="1800" w:header="878" w:footer="993" w:gutter="0"/>
          <w:cols w:space="720" w:num="1"/>
        </w:sectPr>
      </w:pPr>
    </w:p>
    <w:p w14:paraId="27E90D7A">
      <w:pPr>
        <w:pStyle w:val="2"/>
        <w:spacing w:before="2"/>
        <w:ind w:left="0" w:leftChars="0" w:right="0" w:rightChars="0"/>
        <w:rPr>
          <w:rFonts w:ascii="Times New Roman" w:hAnsi="Times New Roman" w:cs="Times New Roman"/>
          <w:color w:val="auto"/>
          <w:highlight w:val="none"/>
        </w:rPr>
      </w:pPr>
      <w:r>
        <w:rPr>
          <w:rFonts w:ascii="Times New Roman" w:cs="Times New Roman"/>
          <w:color w:val="auto"/>
          <w:highlight w:val="none"/>
        </w:rPr>
        <w:t>第二部分</w:t>
      </w:r>
      <w:r>
        <w:rPr>
          <w:rFonts w:ascii="Times New Roman" w:hAnsi="Times New Roman" w:cs="Times New Roman"/>
          <w:color w:val="auto"/>
          <w:highlight w:val="none"/>
        </w:rPr>
        <w:t xml:space="preserve"> </w:t>
      </w:r>
      <w:r>
        <w:rPr>
          <w:rFonts w:ascii="Times New Roman" w:cs="Times New Roman"/>
          <w:color w:val="auto"/>
          <w:highlight w:val="none"/>
        </w:rPr>
        <w:t>投标须知</w:t>
      </w:r>
    </w:p>
    <w:p w14:paraId="32B6C7D4">
      <w:pPr>
        <w:rPr>
          <w:rFonts w:ascii="Times New Roman" w:hAnsi="Times New Roman" w:cs="Times New Roman"/>
          <w:color w:val="auto"/>
          <w:highlight w:val="none"/>
          <w:lang w:val="en-US"/>
        </w:rPr>
      </w:pPr>
      <w:r>
        <w:rPr>
          <w:rFonts w:ascii="Times New Roman" w:hAnsi="Times New Roman" w:cs="Times New Roman"/>
          <w:color w:val="auto"/>
          <w:highlight w:val="none"/>
          <w:lang w:val="en-US"/>
        </w:rPr>
        <w:t xml:space="preserve">                                </w:t>
      </w:r>
      <w:r>
        <w:rPr>
          <w:rFonts w:ascii="Times New Roman" w:hAnsi="Times New Roman" w:cs="Times New Roman"/>
          <w:b/>
          <w:bCs/>
          <w:color w:val="auto"/>
          <w:sz w:val="28"/>
          <w:szCs w:val="28"/>
          <w:highlight w:val="none"/>
          <w:lang w:val="en-US"/>
        </w:rPr>
        <w:t xml:space="preserve">     </w:t>
      </w:r>
      <w:r>
        <w:rPr>
          <w:rFonts w:ascii="Times New Roman" w:cs="Times New Roman"/>
          <w:b/>
          <w:bCs/>
          <w:color w:val="auto"/>
          <w:sz w:val="28"/>
          <w:szCs w:val="28"/>
          <w:highlight w:val="none"/>
          <w:lang w:val="en-US"/>
        </w:rPr>
        <w:t>投标须知前附表</w:t>
      </w:r>
    </w:p>
    <w:tbl>
      <w:tblPr>
        <w:tblStyle w:val="18"/>
        <w:tblW w:w="98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2128"/>
        <w:gridCol w:w="6968"/>
      </w:tblGrid>
      <w:tr w14:paraId="3D51A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22" w:type="dxa"/>
            <w:vAlign w:val="center"/>
          </w:tcPr>
          <w:p w14:paraId="291CE6EF">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序号</w:t>
            </w:r>
          </w:p>
        </w:tc>
        <w:tc>
          <w:tcPr>
            <w:tcW w:w="2128" w:type="dxa"/>
            <w:vAlign w:val="center"/>
          </w:tcPr>
          <w:p w14:paraId="54D42D46">
            <w:pPr>
              <w:keepNext w:val="0"/>
              <w:keepLines w:val="0"/>
              <w:suppressLineNumbers w:val="0"/>
              <w:spacing w:before="0" w:beforeAutospacing="0" w:after="0" w:afterAutospacing="0" w:line="400" w:lineRule="exact"/>
              <w:ind w:left="0" w:right="0" w:firstLine="240" w:firstLineChars="100"/>
              <w:jc w:val="center"/>
              <w:rPr>
                <w:rFonts w:hint="eastAsia"/>
                <w:color w:val="auto"/>
                <w:sz w:val="24"/>
                <w:szCs w:val="24"/>
                <w:highlight w:val="none"/>
              </w:rPr>
            </w:pPr>
            <w:r>
              <w:rPr>
                <w:rFonts w:hint="eastAsia"/>
                <w:color w:val="auto"/>
                <w:sz w:val="24"/>
                <w:szCs w:val="24"/>
                <w:highlight w:val="none"/>
              </w:rPr>
              <w:t>名称</w:t>
            </w:r>
          </w:p>
        </w:tc>
        <w:tc>
          <w:tcPr>
            <w:tcW w:w="6968" w:type="dxa"/>
            <w:vAlign w:val="center"/>
          </w:tcPr>
          <w:p w14:paraId="6AD9B716">
            <w:pPr>
              <w:keepNext w:val="0"/>
              <w:keepLines w:val="0"/>
              <w:suppressLineNumbers w:val="0"/>
              <w:spacing w:before="0" w:beforeAutospacing="0" w:after="0" w:afterAutospacing="0" w:line="400" w:lineRule="exact"/>
              <w:ind w:left="0" w:right="0" w:firstLine="240" w:firstLineChars="100"/>
              <w:jc w:val="center"/>
              <w:rPr>
                <w:rFonts w:hint="eastAsia"/>
                <w:color w:val="auto"/>
                <w:sz w:val="24"/>
                <w:szCs w:val="24"/>
                <w:highlight w:val="none"/>
              </w:rPr>
            </w:pPr>
            <w:r>
              <w:rPr>
                <w:rFonts w:hint="eastAsia"/>
                <w:color w:val="auto"/>
                <w:sz w:val="24"/>
                <w:szCs w:val="24"/>
                <w:highlight w:val="none"/>
              </w:rPr>
              <w:t>内容</w:t>
            </w:r>
          </w:p>
        </w:tc>
      </w:tr>
      <w:tr w14:paraId="10E0B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722" w:type="dxa"/>
            <w:vAlign w:val="center"/>
          </w:tcPr>
          <w:p w14:paraId="0165882E">
            <w:pPr>
              <w:keepNext w:val="0"/>
              <w:keepLines w:val="0"/>
              <w:suppressLineNumbers w:val="0"/>
              <w:spacing w:before="0" w:beforeAutospacing="0" w:after="0" w:afterAutospacing="0" w:line="400" w:lineRule="exact"/>
              <w:ind w:left="0" w:right="0"/>
              <w:jc w:val="center"/>
              <w:rPr>
                <w:rFonts w:hint="eastAsia"/>
                <w:color w:val="auto"/>
                <w:sz w:val="24"/>
                <w:szCs w:val="24"/>
                <w:highlight w:val="none"/>
                <w:lang w:val="en-US"/>
              </w:rPr>
            </w:pPr>
            <w:r>
              <w:rPr>
                <w:rFonts w:hint="eastAsia"/>
                <w:color w:val="auto"/>
                <w:sz w:val="24"/>
                <w:szCs w:val="24"/>
                <w:highlight w:val="none"/>
                <w:lang w:val="en-US"/>
              </w:rPr>
              <w:t>1</w:t>
            </w:r>
          </w:p>
        </w:tc>
        <w:tc>
          <w:tcPr>
            <w:tcW w:w="2128" w:type="dxa"/>
            <w:vAlign w:val="center"/>
          </w:tcPr>
          <w:p w14:paraId="2F25F746">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采购人</w:t>
            </w:r>
          </w:p>
        </w:tc>
        <w:tc>
          <w:tcPr>
            <w:tcW w:w="6968" w:type="dxa"/>
            <w:vAlign w:val="center"/>
          </w:tcPr>
          <w:p w14:paraId="04EADCE9">
            <w:pPr>
              <w:keepNext w:val="0"/>
              <w:keepLines w:val="0"/>
              <w:suppressLineNumbers w:val="0"/>
              <w:spacing w:before="0" w:beforeAutospacing="0" w:after="0" w:afterAutospacing="0"/>
              <w:ind w:left="0" w:right="0"/>
              <w:rPr>
                <w:rFonts w:hint="eastAsia"/>
                <w:sz w:val="24"/>
                <w:szCs w:val="24"/>
                <w:highlight w:val="none"/>
              </w:rPr>
            </w:pPr>
            <w:r>
              <w:rPr>
                <w:rFonts w:hint="eastAsia"/>
                <w:sz w:val="24"/>
                <w:szCs w:val="24"/>
                <w:highlight w:val="none"/>
              </w:rPr>
              <w:t>名称：</w:t>
            </w:r>
            <w:r>
              <w:rPr>
                <w:rFonts w:hint="eastAsia"/>
                <w:sz w:val="24"/>
                <w:szCs w:val="24"/>
                <w:highlight w:val="none"/>
                <w:lang w:val="en-US"/>
              </w:rPr>
              <w:t>新疆大学</w:t>
            </w:r>
          </w:p>
          <w:p w14:paraId="27F5AFE0">
            <w:pPr>
              <w:keepNext w:val="0"/>
              <w:keepLines w:val="0"/>
              <w:suppressLineNumbers w:val="0"/>
              <w:spacing w:before="0" w:beforeAutospacing="0" w:after="0" w:afterAutospacing="0"/>
              <w:ind w:left="0" w:right="0"/>
              <w:rPr>
                <w:rFonts w:hint="eastAsia"/>
                <w:sz w:val="24"/>
                <w:szCs w:val="24"/>
                <w:highlight w:val="none"/>
                <w:lang w:val="en-US"/>
              </w:rPr>
            </w:pPr>
            <w:r>
              <w:rPr>
                <w:rFonts w:hint="eastAsia"/>
                <w:sz w:val="24"/>
                <w:szCs w:val="24"/>
                <w:highlight w:val="none"/>
              </w:rPr>
              <w:t>联系人：</w:t>
            </w:r>
            <w:r>
              <w:rPr>
                <w:rFonts w:hint="eastAsia"/>
                <w:sz w:val="24"/>
                <w:szCs w:val="24"/>
                <w:highlight w:val="none"/>
                <w:lang w:val="en-US"/>
              </w:rPr>
              <w:t>郭老师</w:t>
            </w:r>
          </w:p>
          <w:p w14:paraId="7DA4E820">
            <w:pPr>
              <w:keepNext w:val="0"/>
              <w:keepLines w:val="0"/>
              <w:suppressLineNumbers w:val="0"/>
              <w:spacing w:before="0" w:beforeAutospacing="0" w:after="0" w:afterAutospacing="0"/>
              <w:ind w:left="0" w:right="0"/>
              <w:rPr>
                <w:rFonts w:hint="eastAsia"/>
                <w:color w:val="auto"/>
                <w:sz w:val="24"/>
                <w:szCs w:val="24"/>
                <w:highlight w:val="none"/>
              </w:rPr>
            </w:pPr>
            <w:r>
              <w:rPr>
                <w:rFonts w:hint="eastAsia"/>
                <w:sz w:val="24"/>
                <w:szCs w:val="24"/>
                <w:highlight w:val="none"/>
                <w:lang w:val="en-US"/>
              </w:rPr>
              <w:t>联系电话：0991-8580035</w:t>
            </w:r>
          </w:p>
        </w:tc>
      </w:tr>
      <w:tr w14:paraId="748CC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14:paraId="17E329C2">
            <w:pPr>
              <w:keepNext w:val="0"/>
              <w:keepLines w:val="0"/>
              <w:suppressLineNumbers w:val="0"/>
              <w:spacing w:before="0" w:beforeAutospacing="0" w:after="0" w:afterAutospacing="0" w:line="400" w:lineRule="exact"/>
              <w:ind w:left="0" w:right="0"/>
              <w:jc w:val="center"/>
              <w:rPr>
                <w:rFonts w:hint="eastAsia"/>
                <w:color w:val="auto"/>
                <w:sz w:val="24"/>
                <w:szCs w:val="24"/>
                <w:highlight w:val="none"/>
                <w:lang w:val="en-US"/>
              </w:rPr>
            </w:pPr>
            <w:r>
              <w:rPr>
                <w:rFonts w:hint="eastAsia"/>
                <w:color w:val="auto"/>
                <w:sz w:val="24"/>
                <w:szCs w:val="24"/>
                <w:highlight w:val="none"/>
                <w:lang w:val="en-US"/>
              </w:rPr>
              <w:t>2</w:t>
            </w:r>
          </w:p>
        </w:tc>
        <w:tc>
          <w:tcPr>
            <w:tcW w:w="2128" w:type="dxa"/>
            <w:vAlign w:val="center"/>
          </w:tcPr>
          <w:p w14:paraId="00C5B599">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采购代理机构</w:t>
            </w:r>
          </w:p>
        </w:tc>
        <w:tc>
          <w:tcPr>
            <w:tcW w:w="6968" w:type="dxa"/>
            <w:vAlign w:val="center"/>
          </w:tcPr>
          <w:p w14:paraId="7ED37B33">
            <w:pPr>
              <w:keepNext w:val="0"/>
              <w:keepLines w:val="0"/>
              <w:suppressLineNumbers w:val="0"/>
              <w:spacing w:before="0" w:beforeAutospacing="0" w:after="0" w:afterAutospacing="0"/>
              <w:ind w:left="0" w:right="0"/>
              <w:rPr>
                <w:rFonts w:hint="eastAsia"/>
                <w:sz w:val="24"/>
                <w:szCs w:val="24"/>
                <w:highlight w:val="none"/>
              </w:rPr>
            </w:pPr>
            <w:r>
              <w:rPr>
                <w:rFonts w:hint="eastAsia"/>
                <w:sz w:val="24"/>
                <w:szCs w:val="24"/>
                <w:highlight w:val="none"/>
              </w:rPr>
              <w:t>名称：新疆华域建设工程项目管理咨询有限公司</w:t>
            </w:r>
          </w:p>
          <w:p w14:paraId="250A0102">
            <w:pPr>
              <w:keepNext w:val="0"/>
              <w:keepLines w:val="0"/>
              <w:suppressLineNumbers w:val="0"/>
              <w:spacing w:before="0" w:beforeAutospacing="0" w:after="0" w:afterAutospacing="0"/>
              <w:ind w:left="0" w:right="0"/>
              <w:rPr>
                <w:rFonts w:hint="eastAsia"/>
                <w:sz w:val="24"/>
                <w:szCs w:val="24"/>
                <w:highlight w:val="none"/>
                <w:lang w:val="en-US"/>
              </w:rPr>
            </w:pPr>
            <w:r>
              <w:rPr>
                <w:rFonts w:hint="eastAsia"/>
                <w:sz w:val="24"/>
                <w:szCs w:val="24"/>
                <w:highlight w:val="none"/>
              </w:rPr>
              <w:t>地址：</w:t>
            </w:r>
            <w:r>
              <w:rPr>
                <w:rFonts w:hint="eastAsia"/>
                <w:sz w:val="24"/>
                <w:szCs w:val="24"/>
                <w:highlight w:val="none"/>
                <w:lang w:val="en-US"/>
              </w:rPr>
              <w:t>新疆乌鲁木齐市水磨沟区五星北路194号1栋1401号</w:t>
            </w:r>
          </w:p>
          <w:p w14:paraId="142312D7">
            <w:pPr>
              <w:keepNext w:val="0"/>
              <w:keepLines w:val="0"/>
              <w:suppressLineNumbers w:val="0"/>
              <w:spacing w:before="0" w:beforeAutospacing="0" w:after="0" w:afterAutospacing="0"/>
              <w:ind w:left="0" w:right="0"/>
              <w:rPr>
                <w:rFonts w:hint="eastAsia" w:eastAsia="宋体"/>
                <w:sz w:val="24"/>
                <w:szCs w:val="24"/>
                <w:highlight w:val="none"/>
                <w:lang w:val="en-US" w:eastAsia="zh-CN"/>
              </w:rPr>
            </w:pPr>
            <w:r>
              <w:rPr>
                <w:rFonts w:hint="eastAsia"/>
                <w:sz w:val="24"/>
                <w:szCs w:val="24"/>
                <w:highlight w:val="none"/>
              </w:rPr>
              <w:t>联系人：</w:t>
            </w:r>
            <w:r>
              <w:rPr>
                <w:rFonts w:hint="eastAsia"/>
                <w:sz w:val="24"/>
                <w:szCs w:val="24"/>
                <w:highlight w:val="none"/>
                <w:lang w:val="en-US" w:eastAsia="zh-CN"/>
              </w:rPr>
              <w:t xml:space="preserve">张伟、李堰达、胡春、王文周 </w:t>
            </w:r>
          </w:p>
          <w:p w14:paraId="0934810F">
            <w:pPr>
              <w:keepNext w:val="0"/>
              <w:keepLines w:val="0"/>
              <w:suppressLineNumbers w:val="0"/>
              <w:spacing w:before="0" w:beforeAutospacing="0" w:after="0" w:afterAutospacing="0"/>
              <w:ind w:left="0" w:right="0"/>
              <w:rPr>
                <w:rFonts w:hint="eastAsia"/>
                <w:color w:val="auto"/>
                <w:sz w:val="24"/>
                <w:szCs w:val="24"/>
                <w:highlight w:val="none"/>
                <w:lang w:val="en-US"/>
              </w:rPr>
            </w:pPr>
            <w:r>
              <w:rPr>
                <w:rFonts w:hint="eastAsia"/>
                <w:sz w:val="24"/>
                <w:szCs w:val="24"/>
                <w:highlight w:val="none"/>
              </w:rPr>
              <w:t>联系电话：</w:t>
            </w:r>
            <w:r>
              <w:rPr>
                <w:rFonts w:hint="eastAsia"/>
                <w:sz w:val="24"/>
                <w:szCs w:val="24"/>
                <w:highlight w:val="none"/>
                <w:lang w:val="en-US"/>
              </w:rPr>
              <w:t>17690710616、13565957217</w:t>
            </w:r>
          </w:p>
        </w:tc>
      </w:tr>
      <w:tr w14:paraId="2CC07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restart"/>
            <w:vAlign w:val="center"/>
          </w:tcPr>
          <w:p w14:paraId="58EF3EC5">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lang w:val="en-US"/>
              </w:rPr>
              <w:t>3</w:t>
            </w:r>
          </w:p>
        </w:tc>
        <w:tc>
          <w:tcPr>
            <w:tcW w:w="2128" w:type="dxa"/>
            <w:vAlign w:val="center"/>
          </w:tcPr>
          <w:p w14:paraId="6D47F5E3">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项目编号</w:t>
            </w:r>
          </w:p>
        </w:tc>
        <w:tc>
          <w:tcPr>
            <w:tcW w:w="6968" w:type="dxa"/>
            <w:vAlign w:val="center"/>
          </w:tcPr>
          <w:p w14:paraId="7CB0FBFF">
            <w:pPr>
              <w:keepNext w:val="0"/>
              <w:keepLines w:val="0"/>
              <w:suppressLineNumbers w:val="0"/>
              <w:spacing w:before="0" w:beforeAutospacing="0" w:after="0" w:afterAutospacing="0" w:line="400" w:lineRule="exact"/>
              <w:ind w:left="0" w:right="0"/>
              <w:rPr>
                <w:rFonts w:hint="eastAsia"/>
                <w:color w:val="auto"/>
                <w:sz w:val="24"/>
                <w:szCs w:val="24"/>
                <w:highlight w:val="none"/>
                <w:lang w:val="en-US"/>
              </w:rPr>
            </w:pPr>
            <w:r>
              <w:rPr>
                <w:rFonts w:hint="eastAsia"/>
                <w:color w:val="auto"/>
                <w:sz w:val="24"/>
                <w:szCs w:val="24"/>
                <w:highlight w:val="none"/>
                <w:lang w:val="en-US" w:eastAsia="zh-CN"/>
              </w:rPr>
              <w:t>XJHY-2026-016</w:t>
            </w:r>
            <w:r>
              <w:rPr>
                <w:rFonts w:hint="eastAsia"/>
                <w:color w:val="auto"/>
                <w:sz w:val="24"/>
                <w:szCs w:val="24"/>
                <w:highlight w:val="none"/>
                <w:lang w:val="en-US"/>
              </w:rPr>
              <w:t> </w:t>
            </w:r>
          </w:p>
        </w:tc>
      </w:tr>
      <w:tr w14:paraId="27ADD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6E20A30E">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p>
        </w:tc>
        <w:tc>
          <w:tcPr>
            <w:tcW w:w="2128" w:type="dxa"/>
            <w:vAlign w:val="center"/>
          </w:tcPr>
          <w:p w14:paraId="751C396F">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项目名称</w:t>
            </w:r>
          </w:p>
        </w:tc>
        <w:tc>
          <w:tcPr>
            <w:tcW w:w="6968" w:type="dxa"/>
          </w:tcPr>
          <w:p w14:paraId="56D44026">
            <w:pPr>
              <w:keepNext w:val="0"/>
              <w:keepLines w:val="0"/>
              <w:suppressLineNumbers w:val="0"/>
              <w:spacing w:before="0" w:beforeAutospacing="0" w:after="0" w:afterAutospacing="0" w:line="400" w:lineRule="exact"/>
              <w:ind w:left="0" w:right="0"/>
              <w:rPr>
                <w:rFonts w:hint="eastAsia"/>
                <w:color w:val="auto"/>
                <w:sz w:val="24"/>
                <w:szCs w:val="24"/>
                <w:highlight w:val="none"/>
                <w:lang w:val="en-US"/>
              </w:rPr>
            </w:pPr>
            <w:r>
              <w:rPr>
                <w:rFonts w:hint="eastAsia"/>
                <w:color w:val="auto"/>
                <w:sz w:val="24"/>
                <w:szCs w:val="24"/>
                <w:highlight w:val="none"/>
                <w:lang w:val="en-US"/>
              </w:rPr>
              <w:t>新疆大学能源化工公共科研平台化工学院设备更新项目(允许进口) </w:t>
            </w:r>
          </w:p>
        </w:tc>
      </w:tr>
      <w:tr w14:paraId="3EF96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722" w:type="dxa"/>
            <w:vMerge w:val="continue"/>
            <w:vAlign w:val="center"/>
          </w:tcPr>
          <w:p w14:paraId="5216C2DA">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p>
        </w:tc>
        <w:tc>
          <w:tcPr>
            <w:tcW w:w="2128" w:type="dxa"/>
            <w:vAlign w:val="center"/>
          </w:tcPr>
          <w:p w14:paraId="4E3E13DD">
            <w:pPr>
              <w:keepNext w:val="0"/>
              <w:keepLines w:val="0"/>
              <w:suppressLineNumbers w:val="0"/>
              <w:spacing w:before="0" w:beforeAutospacing="0" w:after="0" w:afterAutospacing="0" w:line="400" w:lineRule="exact"/>
              <w:ind w:left="0" w:right="0"/>
              <w:jc w:val="center"/>
              <w:rPr>
                <w:rFonts w:hint="eastAsia"/>
                <w:color w:val="auto"/>
                <w:sz w:val="24"/>
                <w:szCs w:val="24"/>
                <w:highlight w:val="none"/>
                <w:lang w:val="en-US"/>
              </w:rPr>
            </w:pPr>
            <w:r>
              <w:rPr>
                <w:rFonts w:hint="eastAsia"/>
                <w:color w:val="auto"/>
                <w:sz w:val="24"/>
                <w:szCs w:val="24"/>
                <w:highlight w:val="none"/>
                <w:lang w:val="en-US"/>
              </w:rPr>
              <w:t>采购方式</w:t>
            </w:r>
          </w:p>
        </w:tc>
        <w:tc>
          <w:tcPr>
            <w:tcW w:w="6968" w:type="dxa"/>
          </w:tcPr>
          <w:p w14:paraId="3E8CE9FD">
            <w:pPr>
              <w:keepNext w:val="0"/>
              <w:keepLines w:val="0"/>
              <w:suppressLineNumbers w:val="0"/>
              <w:spacing w:before="0" w:beforeAutospacing="0" w:after="0" w:afterAutospacing="0" w:line="400" w:lineRule="exact"/>
              <w:ind w:left="0" w:right="0"/>
              <w:rPr>
                <w:rFonts w:hint="eastAsia"/>
                <w:color w:val="auto"/>
                <w:sz w:val="24"/>
                <w:szCs w:val="24"/>
                <w:highlight w:val="none"/>
                <w:lang w:val="en-US"/>
              </w:rPr>
            </w:pPr>
            <w:r>
              <w:rPr>
                <w:rFonts w:hint="eastAsia"/>
                <w:color w:val="auto"/>
                <w:sz w:val="24"/>
                <w:szCs w:val="24"/>
                <w:highlight w:val="none"/>
                <w:lang w:val="en-US"/>
              </w:rPr>
              <w:t>公开招标</w:t>
            </w:r>
          </w:p>
        </w:tc>
      </w:tr>
      <w:tr w14:paraId="034E0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01EC5726">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p>
        </w:tc>
        <w:tc>
          <w:tcPr>
            <w:tcW w:w="2128" w:type="dxa"/>
            <w:vAlign w:val="center"/>
          </w:tcPr>
          <w:p w14:paraId="62D804A0">
            <w:pPr>
              <w:pStyle w:val="24"/>
              <w:keepNext w:val="0"/>
              <w:keepLines w:val="0"/>
              <w:suppressLineNumbers w:val="0"/>
              <w:spacing w:before="0" w:beforeAutospacing="0" w:after="0" w:afterAutospacing="0" w:line="400" w:lineRule="exact"/>
              <w:ind w:left="0" w:right="0"/>
              <w:jc w:val="center"/>
              <w:outlineLvl w:val="0"/>
              <w:rPr>
                <w:rFonts w:hint="eastAsia" w:ascii="宋体" w:hAnsi="宋体" w:cs="宋体"/>
                <w:color w:val="auto"/>
                <w:highlight w:val="none"/>
                <w:lang w:bidi="zh-CN"/>
              </w:rPr>
            </w:pPr>
            <w:r>
              <w:rPr>
                <w:rFonts w:hint="eastAsia" w:ascii="宋体" w:hAnsi="宋体" w:cs="宋体"/>
                <w:color w:val="auto"/>
                <w:highlight w:val="none"/>
                <w:lang w:bidi="zh-CN"/>
              </w:rPr>
              <w:t>资金来源</w:t>
            </w:r>
          </w:p>
        </w:tc>
        <w:tc>
          <w:tcPr>
            <w:tcW w:w="6968" w:type="dxa"/>
          </w:tcPr>
          <w:p w14:paraId="14365455">
            <w:pPr>
              <w:pStyle w:val="24"/>
              <w:keepNext w:val="0"/>
              <w:keepLines w:val="0"/>
              <w:suppressLineNumbers w:val="0"/>
              <w:spacing w:before="0" w:beforeAutospacing="0" w:after="0" w:afterAutospacing="0" w:line="400" w:lineRule="exact"/>
              <w:ind w:left="0" w:right="0"/>
              <w:jc w:val="both"/>
              <w:outlineLvl w:val="0"/>
              <w:rPr>
                <w:rFonts w:hint="eastAsia" w:ascii="宋体" w:hAnsi="宋体" w:cs="宋体"/>
                <w:color w:val="auto"/>
                <w:highlight w:val="none"/>
                <w:lang w:bidi="zh-CN"/>
              </w:rPr>
            </w:pPr>
            <w:r>
              <w:rPr>
                <w:rFonts w:hint="eastAsia" w:ascii="宋体" w:hAnsi="宋体" w:cs="宋体"/>
                <w:color w:val="auto"/>
                <w:highlight w:val="none"/>
                <w:lang w:bidi="zh-CN"/>
              </w:rPr>
              <w:t>超长期特别国债资金、自筹资金</w:t>
            </w:r>
          </w:p>
        </w:tc>
      </w:tr>
      <w:tr w14:paraId="3195D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722" w:type="dxa"/>
            <w:vMerge w:val="continue"/>
            <w:vAlign w:val="center"/>
          </w:tcPr>
          <w:p w14:paraId="62B22110">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p>
        </w:tc>
        <w:tc>
          <w:tcPr>
            <w:tcW w:w="2128" w:type="dxa"/>
            <w:vAlign w:val="center"/>
          </w:tcPr>
          <w:p w14:paraId="66AB4951">
            <w:pPr>
              <w:keepNext w:val="0"/>
              <w:keepLines w:val="0"/>
              <w:suppressLineNumbers w:val="0"/>
              <w:spacing w:before="0" w:beforeAutospacing="0" w:after="0" w:afterAutospacing="0" w:line="400" w:lineRule="exact"/>
              <w:ind w:left="0" w:right="0"/>
              <w:jc w:val="center"/>
              <w:rPr>
                <w:rFonts w:hint="eastAsia"/>
                <w:color w:val="auto"/>
                <w:sz w:val="24"/>
                <w:szCs w:val="24"/>
                <w:highlight w:val="none"/>
                <w:lang w:val="en-US"/>
              </w:rPr>
            </w:pPr>
            <w:r>
              <w:rPr>
                <w:rFonts w:hint="eastAsia"/>
                <w:color w:val="auto"/>
                <w:sz w:val="24"/>
                <w:szCs w:val="24"/>
                <w:highlight w:val="none"/>
              </w:rPr>
              <w:t>资格审查方式</w:t>
            </w:r>
          </w:p>
        </w:tc>
        <w:tc>
          <w:tcPr>
            <w:tcW w:w="6968" w:type="dxa"/>
            <w:vAlign w:val="center"/>
          </w:tcPr>
          <w:p w14:paraId="5428857C">
            <w:pPr>
              <w:pStyle w:val="24"/>
              <w:keepNext w:val="0"/>
              <w:keepLines w:val="0"/>
              <w:suppressLineNumbers w:val="0"/>
              <w:spacing w:before="0" w:beforeAutospacing="0" w:after="0" w:afterAutospacing="0" w:line="400" w:lineRule="exact"/>
              <w:ind w:left="0" w:right="0"/>
              <w:jc w:val="both"/>
              <w:outlineLvl w:val="0"/>
              <w:rPr>
                <w:rFonts w:hint="eastAsia" w:ascii="宋体" w:hAnsi="宋体" w:cs="宋体"/>
                <w:color w:val="auto"/>
                <w:highlight w:val="none"/>
                <w:lang w:bidi="zh-CN"/>
              </w:rPr>
            </w:pPr>
            <w:r>
              <w:rPr>
                <w:rFonts w:hint="eastAsia" w:ascii="宋体" w:hAnsi="宋体" w:cs="宋体"/>
                <w:color w:val="auto"/>
                <w:highlight w:val="none"/>
                <w:lang w:bidi="zh-CN"/>
              </w:rPr>
              <w:t>资格后审</w:t>
            </w:r>
          </w:p>
        </w:tc>
      </w:tr>
      <w:tr w14:paraId="576F4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722" w:type="dxa"/>
            <w:vMerge w:val="continue"/>
            <w:vAlign w:val="center"/>
          </w:tcPr>
          <w:p w14:paraId="5C5ED190">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p>
        </w:tc>
        <w:tc>
          <w:tcPr>
            <w:tcW w:w="2128" w:type="dxa"/>
            <w:vAlign w:val="center"/>
          </w:tcPr>
          <w:p w14:paraId="3C9A5FA6">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lang w:val="en-US"/>
              </w:rPr>
              <w:t>采购内容</w:t>
            </w:r>
          </w:p>
        </w:tc>
        <w:tc>
          <w:tcPr>
            <w:tcW w:w="6968" w:type="dxa"/>
            <w:vAlign w:val="center"/>
          </w:tcPr>
          <w:p w14:paraId="7DEBBAEE">
            <w:pPr>
              <w:pStyle w:val="24"/>
              <w:keepNext w:val="0"/>
              <w:keepLines w:val="0"/>
              <w:suppressLineNumbers w:val="0"/>
              <w:spacing w:before="0" w:beforeAutospacing="0" w:after="0" w:afterAutospacing="0" w:line="400" w:lineRule="exact"/>
              <w:ind w:left="0" w:right="0"/>
              <w:jc w:val="both"/>
              <w:outlineLvl w:val="0"/>
              <w:rPr>
                <w:rFonts w:hint="eastAsia" w:ascii="宋体" w:hAnsi="宋体" w:cs="宋体"/>
                <w:color w:val="auto"/>
                <w:highlight w:val="none"/>
                <w:lang w:bidi="zh-CN"/>
              </w:rPr>
            </w:pPr>
            <w:r>
              <w:rPr>
                <w:rFonts w:hint="eastAsia" w:ascii="宋体" w:hAnsi="宋体" w:cs="宋体"/>
                <w:color w:val="auto"/>
                <w:highlight w:val="none"/>
              </w:rPr>
              <w:t>为新疆大学能源化工公共科研平台设备更新，采购及安装原位X射线衍射仪、超高温综合热分析仪、白光干涉仪、全自动共聚焦拉曼高温表征系统、荧光光谱仪等，具体详见采购文件。</w:t>
            </w:r>
          </w:p>
        </w:tc>
      </w:tr>
      <w:tr w14:paraId="5EE73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22" w:type="dxa"/>
            <w:vMerge w:val="continue"/>
            <w:vAlign w:val="center"/>
          </w:tcPr>
          <w:p w14:paraId="6317E4AD">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p>
        </w:tc>
        <w:tc>
          <w:tcPr>
            <w:tcW w:w="2128" w:type="dxa"/>
            <w:vAlign w:val="center"/>
          </w:tcPr>
          <w:p w14:paraId="26ACAA80">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lang w:val="en-US"/>
              </w:rPr>
              <w:t>是否允许采购进口产品</w:t>
            </w:r>
          </w:p>
        </w:tc>
        <w:tc>
          <w:tcPr>
            <w:tcW w:w="6968" w:type="dxa"/>
            <w:vAlign w:val="center"/>
          </w:tcPr>
          <w:p w14:paraId="4915A852">
            <w:pPr>
              <w:pStyle w:val="24"/>
              <w:keepNext w:val="0"/>
              <w:keepLines w:val="0"/>
              <w:suppressLineNumbers w:val="0"/>
              <w:spacing w:before="0" w:beforeAutospacing="0" w:after="0" w:afterAutospacing="0" w:line="400" w:lineRule="exact"/>
              <w:ind w:left="0" w:right="0"/>
              <w:jc w:val="both"/>
              <w:outlineLvl w:val="0"/>
              <w:rPr>
                <w:rFonts w:hint="eastAsia" w:ascii="宋体" w:hAnsi="宋体" w:cs="宋体"/>
                <w:color w:val="auto"/>
                <w:highlight w:val="none"/>
                <w:lang w:bidi="zh-CN"/>
              </w:rPr>
            </w:pPr>
            <w:r>
              <w:rPr>
                <w:rFonts w:hint="eastAsia" w:ascii="宋体" w:hAnsi="宋体" w:cs="宋体"/>
                <w:color w:val="auto"/>
                <w:highlight w:val="none"/>
                <w:lang w:bidi="zh-CN"/>
              </w:rPr>
              <w:t>允许</w:t>
            </w:r>
          </w:p>
        </w:tc>
      </w:tr>
      <w:tr w14:paraId="495F7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722" w:type="dxa"/>
            <w:vAlign w:val="center"/>
          </w:tcPr>
          <w:p w14:paraId="675BDBD2">
            <w:pPr>
              <w:keepNext w:val="0"/>
              <w:keepLines w:val="0"/>
              <w:suppressLineNumbers w:val="0"/>
              <w:spacing w:before="0" w:beforeAutospacing="0" w:after="0" w:afterAutospacing="0" w:line="400" w:lineRule="exact"/>
              <w:ind w:left="0" w:right="0"/>
              <w:jc w:val="center"/>
              <w:rPr>
                <w:rFonts w:hint="eastAsia"/>
                <w:color w:val="auto"/>
                <w:sz w:val="24"/>
                <w:szCs w:val="24"/>
                <w:highlight w:val="none"/>
                <w:lang w:val="en-US"/>
              </w:rPr>
            </w:pPr>
            <w:r>
              <w:rPr>
                <w:rFonts w:hint="eastAsia"/>
                <w:color w:val="auto"/>
                <w:sz w:val="24"/>
                <w:szCs w:val="24"/>
                <w:highlight w:val="none"/>
                <w:lang w:val="en-US"/>
              </w:rPr>
              <w:t>4</w:t>
            </w:r>
          </w:p>
        </w:tc>
        <w:tc>
          <w:tcPr>
            <w:tcW w:w="2128" w:type="dxa"/>
            <w:vAlign w:val="center"/>
          </w:tcPr>
          <w:p w14:paraId="4A0CEB3E">
            <w:pPr>
              <w:keepNext w:val="0"/>
              <w:keepLines w:val="0"/>
              <w:suppressLineNumbers w:val="0"/>
              <w:overflowPunct w:val="0"/>
              <w:spacing w:before="0" w:beforeAutospacing="0" w:after="0" w:afterAutospacing="0"/>
              <w:ind w:left="0" w:right="0"/>
              <w:jc w:val="center"/>
              <w:rPr>
                <w:rFonts w:hint="eastAsia"/>
                <w:b/>
                <w:bCs/>
                <w:color w:val="auto"/>
                <w:sz w:val="24"/>
                <w:szCs w:val="24"/>
                <w:highlight w:val="none"/>
              </w:rPr>
            </w:pPr>
            <w:r>
              <w:rPr>
                <w:rFonts w:hint="eastAsia"/>
                <w:b/>
                <w:bCs/>
                <w:color w:val="auto"/>
                <w:sz w:val="24"/>
                <w:szCs w:val="24"/>
                <w:highlight w:val="none"/>
                <w:lang w:val="en-US"/>
              </w:rPr>
              <w:t>采购</w:t>
            </w:r>
            <w:r>
              <w:rPr>
                <w:rFonts w:hint="eastAsia"/>
                <w:b/>
                <w:bCs/>
                <w:color w:val="auto"/>
                <w:sz w:val="24"/>
                <w:szCs w:val="24"/>
                <w:highlight w:val="none"/>
              </w:rPr>
              <w:t>预算</w:t>
            </w:r>
          </w:p>
          <w:p w14:paraId="6CA98F33">
            <w:pPr>
              <w:keepNext w:val="0"/>
              <w:keepLines w:val="0"/>
              <w:suppressLineNumbers w:val="0"/>
              <w:overflowPunct w:val="0"/>
              <w:spacing w:before="0" w:beforeAutospacing="0" w:after="0" w:afterAutospacing="0"/>
              <w:ind w:left="0" w:right="0"/>
              <w:jc w:val="center"/>
              <w:rPr>
                <w:rFonts w:hint="eastAsia"/>
                <w:b/>
                <w:bCs/>
                <w:color w:val="auto"/>
                <w:sz w:val="24"/>
                <w:szCs w:val="24"/>
                <w:highlight w:val="none"/>
                <w:lang w:val="en-US"/>
              </w:rPr>
            </w:pPr>
            <w:r>
              <w:rPr>
                <w:rFonts w:hint="eastAsia"/>
                <w:b/>
                <w:bCs/>
                <w:color w:val="auto"/>
                <w:sz w:val="24"/>
                <w:szCs w:val="24"/>
                <w:highlight w:val="none"/>
              </w:rPr>
              <w:t>（最高限价、</w:t>
            </w:r>
            <w:r>
              <w:rPr>
                <w:rFonts w:hint="eastAsia"/>
                <w:b/>
                <w:bCs/>
                <w:color w:val="auto"/>
                <w:sz w:val="24"/>
                <w:szCs w:val="24"/>
                <w:highlight w:val="none"/>
                <w:lang w:val="en-US"/>
              </w:rPr>
              <w:t>单项限价</w:t>
            </w:r>
            <w:r>
              <w:rPr>
                <w:rFonts w:hint="eastAsia"/>
                <w:b/>
                <w:bCs/>
                <w:color w:val="auto"/>
                <w:sz w:val="24"/>
                <w:szCs w:val="24"/>
                <w:highlight w:val="none"/>
              </w:rPr>
              <w:t>）</w:t>
            </w:r>
          </w:p>
        </w:tc>
        <w:tc>
          <w:tcPr>
            <w:tcW w:w="6968" w:type="dxa"/>
            <w:vAlign w:val="center"/>
          </w:tcPr>
          <w:p w14:paraId="3FE78406">
            <w:pPr>
              <w:pStyle w:val="24"/>
              <w:keepNext w:val="0"/>
              <w:keepLines w:val="0"/>
              <w:suppressLineNumbers w:val="0"/>
              <w:spacing w:before="0" w:beforeAutospacing="0" w:after="0" w:afterAutospacing="0"/>
              <w:ind w:left="0" w:right="0"/>
              <w:jc w:val="both"/>
              <w:outlineLvl w:val="0"/>
              <w:rPr>
                <w:rFonts w:hint="eastAsia" w:ascii="宋体" w:hAnsi="宋体" w:cs="宋体"/>
                <w:b/>
                <w:bCs/>
                <w:color w:val="auto"/>
                <w:highlight w:val="none"/>
                <w:lang w:bidi="zh-CN"/>
              </w:rPr>
            </w:pPr>
            <w:r>
              <w:rPr>
                <w:rFonts w:hint="eastAsia" w:ascii="宋体" w:hAnsi="宋体" w:cs="宋体"/>
                <w:b/>
                <w:bCs/>
                <w:color w:val="auto"/>
                <w:highlight w:val="none"/>
                <w:lang w:bidi="zh-CN"/>
              </w:rPr>
              <w:t>8368600.00元。供应商投标报价超过采购预算、最高限价及单项限价的按无效投标处理。</w:t>
            </w:r>
          </w:p>
          <w:p w14:paraId="78C8C5F6">
            <w:pPr>
              <w:pStyle w:val="24"/>
              <w:keepNext w:val="0"/>
              <w:keepLines w:val="0"/>
              <w:suppressLineNumbers w:val="0"/>
              <w:spacing w:before="0" w:beforeAutospacing="0" w:after="0" w:afterAutospacing="0"/>
              <w:ind w:left="0" w:right="0"/>
              <w:jc w:val="both"/>
              <w:outlineLvl w:val="0"/>
              <w:rPr>
                <w:rFonts w:hint="eastAsia" w:ascii="宋体" w:hAnsi="宋体" w:cs="宋体"/>
                <w:b/>
                <w:bCs/>
                <w:color w:val="auto"/>
                <w:highlight w:val="none"/>
                <w:lang w:bidi="zh-CN"/>
              </w:rPr>
            </w:pPr>
            <w:r>
              <w:rPr>
                <w:rFonts w:hint="eastAsia" w:ascii="宋体" w:hAnsi="宋体" w:cs="宋体"/>
                <w:b/>
                <w:bCs/>
                <w:color w:val="auto"/>
                <w:highlight w:val="none"/>
                <w:lang w:bidi="zh-CN"/>
              </w:rPr>
              <w:t>单项限价</w:t>
            </w:r>
            <w:r>
              <w:rPr>
                <w:rFonts w:hint="eastAsia" w:ascii="宋体" w:hAnsi="宋体" w:cs="宋体"/>
                <w:b/>
                <w:bCs/>
                <w:color w:val="auto"/>
                <w:highlight w:val="none"/>
                <w:lang w:val="en-US" w:bidi="zh-CN"/>
              </w:rPr>
              <w:t>详见《第六部分 货物需求、技术规格说明》</w:t>
            </w:r>
          </w:p>
        </w:tc>
      </w:tr>
      <w:tr w14:paraId="59953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2" w:type="dxa"/>
            <w:vMerge w:val="restart"/>
            <w:vAlign w:val="center"/>
          </w:tcPr>
          <w:p w14:paraId="6E01DEB2">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lang w:val="en-US"/>
              </w:rPr>
            </w:pPr>
            <w:r>
              <w:rPr>
                <w:rFonts w:hint="eastAsia"/>
                <w:color w:val="auto"/>
                <w:sz w:val="24"/>
                <w:szCs w:val="24"/>
                <w:highlight w:val="none"/>
                <w:lang w:val="en-US"/>
              </w:rPr>
              <w:t>5</w:t>
            </w:r>
          </w:p>
        </w:tc>
        <w:tc>
          <w:tcPr>
            <w:tcW w:w="2128" w:type="dxa"/>
            <w:vAlign w:val="center"/>
          </w:tcPr>
          <w:p w14:paraId="58C94AD9">
            <w:pPr>
              <w:keepNext w:val="0"/>
              <w:keepLines w:val="0"/>
              <w:suppressLineNumbers w:val="0"/>
              <w:spacing w:before="0" w:beforeAutospacing="0" w:after="0" w:afterAutospacing="0" w:line="400" w:lineRule="exact"/>
              <w:ind w:left="0" w:right="0"/>
              <w:jc w:val="center"/>
              <w:rPr>
                <w:rFonts w:hint="eastAsia"/>
                <w:b/>
                <w:bCs/>
                <w:color w:val="auto"/>
                <w:sz w:val="24"/>
                <w:szCs w:val="24"/>
                <w:highlight w:val="none"/>
                <w:lang w:val="en-US"/>
              </w:rPr>
            </w:pPr>
            <w:r>
              <w:rPr>
                <w:rFonts w:hint="eastAsia"/>
                <w:b/>
                <w:bCs/>
                <w:color w:val="auto"/>
                <w:sz w:val="24"/>
                <w:szCs w:val="24"/>
                <w:highlight w:val="none"/>
                <w:lang w:val="en-US"/>
              </w:rPr>
              <w:t>交货期</w:t>
            </w:r>
          </w:p>
        </w:tc>
        <w:tc>
          <w:tcPr>
            <w:tcW w:w="6968" w:type="dxa"/>
            <w:vAlign w:val="center"/>
          </w:tcPr>
          <w:p w14:paraId="1AD78850">
            <w:pPr>
              <w:pStyle w:val="24"/>
              <w:keepNext w:val="0"/>
              <w:keepLines w:val="0"/>
              <w:suppressLineNumbers w:val="0"/>
              <w:spacing w:before="0" w:beforeAutospacing="0" w:after="0" w:afterAutospacing="0"/>
              <w:ind w:left="0" w:right="0"/>
              <w:jc w:val="both"/>
              <w:outlineLvl w:val="0"/>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详见《第六部分 货物需求、技术规格说明》</w:t>
            </w:r>
          </w:p>
        </w:tc>
      </w:tr>
      <w:tr w14:paraId="0B95F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2" w:type="dxa"/>
            <w:vMerge w:val="continue"/>
            <w:vAlign w:val="center"/>
          </w:tcPr>
          <w:p w14:paraId="4C5EC3D1">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lang w:val="en-US"/>
              </w:rPr>
            </w:pPr>
          </w:p>
        </w:tc>
        <w:tc>
          <w:tcPr>
            <w:tcW w:w="2128" w:type="dxa"/>
            <w:vAlign w:val="center"/>
          </w:tcPr>
          <w:p w14:paraId="6A8AFB45">
            <w:pPr>
              <w:keepNext w:val="0"/>
              <w:keepLines w:val="0"/>
              <w:suppressLineNumbers w:val="0"/>
              <w:spacing w:before="0" w:beforeAutospacing="0" w:after="0" w:afterAutospacing="0" w:line="400" w:lineRule="exact"/>
              <w:ind w:left="0" w:right="0"/>
              <w:jc w:val="center"/>
              <w:rPr>
                <w:rFonts w:hint="eastAsia"/>
                <w:b/>
                <w:bCs/>
                <w:color w:val="auto"/>
                <w:sz w:val="24"/>
                <w:szCs w:val="24"/>
                <w:highlight w:val="none"/>
                <w:lang w:val="en-US"/>
              </w:rPr>
            </w:pPr>
            <w:r>
              <w:rPr>
                <w:rFonts w:hint="eastAsia"/>
                <w:b/>
                <w:bCs/>
                <w:color w:val="auto"/>
                <w:sz w:val="24"/>
                <w:szCs w:val="24"/>
                <w:highlight w:val="none"/>
                <w:lang w:val="en-US"/>
              </w:rPr>
              <w:t>质保期</w:t>
            </w:r>
          </w:p>
        </w:tc>
        <w:tc>
          <w:tcPr>
            <w:tcW w:w="6968" w:type="dxa"/>
            <w:vAlign w:val="center"/>
          </w:tcPr>
          <w:p w14:paraId="6B9699C4">
            <w:pPr>
              <w:keepNext w:val="0"/>
              <w:keepLines w:val="0"/>
              <w:suppressLineNumbers w:val="0"/>
              <w:spacing w:before="0" w:beforeAutospacing="0" w:after="0" w:afterAutospacing="0"/>
              <w:ind w:left="0" w:right="0"/>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详见《第六部分 货物需求、技术规格说明》</w:t>
            </w:r>
          </w:p>
        </w:tc>
      </w:tr>
      <w:tr w14:paraId="21153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2" w:type="dxa"/>
            <w:vMerge w:val="continue"/>
            <w:vAlign w:val="center"/>
          </w:tcPr>
          <w:p w14:paraId="12E22AB3">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rPr>
            </w:pPr>
          </w:p>
        </w:tc>
        <w:tc>
          <w:tcPr>
            <w:tcW w:w="2128" w:type="dxa"/>
            <w:vAlign w:val="center"/>
          </w:tcPr>
          <w:p w14:paraId="098CDF82">
            <w:pPr>
              <w:keepNext w:val="0"/>
              <w:keepLines w:val="0"/>
              <w:suppressLineNumbers w:val="0"/>
              <w:spacing w:before="0" w:beforeAutospacing="0" w:after="0" w:afterAutospacing="0" w:line="440" w:lineRule="exact"/>
              <w:ind w:left="0" w:right="0"/>
              <w:jc w:val="center"/>
              <w:rPr>
                <w:rFonts w:hint="eastAsia"/>
                <w:color w:val="auto"/>
                <w:sz w:val="24"/>
                <w:szCs w:val="24"/>
                <w:highlight w:val="none"/>
                <w:lang w:val="en-US"/>
              </w:rPr>
            </w:pPr>
            <w:r>
              <w:rPr>
                <w:rFonts w:hint="eastAsia"/>
                <w:color w:val="auto"/>
                <w:sz w:val="24"/>
                <w:szCs w:val="24"/>
                <w:highlight w:val="none"/>
                <w:lang w:val="en-US"/>
              </w:rPr>
              <w:t>供货地点</w:t>
            </w:r>
          </w:p>
        </w:tc>
        <w:tc>
          <w:tcPr>
            <w:tcW w:w="6968" w:type="dxa"/>
            <w:vAlign w:val="center"/>
          </w:tcPr>
          <w:p w14:paraId="7C6746D4">
            <w:pPr>
              <w:keepNext w:val="0"/>
              <w:keepLines w:val="0"/>
              <w:suppressLineNumbers w:val="0"/>
              <w:spacing w:before="0" w:beforeAutospacing="0" w:after="0" w:afterAutospacing="0" w:line="440" w:lineRule="exact"/>
              <w:ind w:left="0" w:right="0"/>
              <w:rPr>
                <w:rFonts w:hint="eastAsia"/>
                <w:color w:val="auto"/>
                <w:sz w:val="24"/>
                <w:szCs w:val="24"/>
                <w:highlight w:val="none"/>
                <w:lang w:val="en-US"/>
              </w:rPr>
            </w:pPr>
            <w:r>
              <w:rPr>
                <w:rFonts w:hint="eastAsia"/>
                <w:color w:val="auto"/>
                <w:sz w:val="24"/>
                <w:szCs w:val="24"/>
                <w:highlight w:val="none"/>
                <w:lang w:val="en-US"/>
              </w:rPr>
              <w:t>新疆大学（招标人指定地点）</w:t>
            </w:r>
          </w:p>
        </w:tc>
      </w:tr>
      <w:tr w14:paraId="0E62D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2" w:type="dxa"/>
            <w:vMerge w:val="continue"/>
            <w:vAlign w:val="center"/>
          </w:tcPr>
          <w:p w14:paraId="45691C5E">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rPr>
            </w:pPr>
          </w:p>
        </w:tc>
        <w:tc>
          <w:tcPr>
            <w:tcW w:w="2128" w:type="dxa"/>
            <w:vAlign w:val="center"/>
          </w:tcPr>
          <w:p w14:paraId="6C722D4B">
            <w:pPr>
              <w:keepNext w:val="0"/>
              <w:keepLines w:val="0"/>
              <w:suppressLineNumbers w:val="0"/>
              <w:spacing w:before="0" w:beforeAutospacing="0" w:after="0" w:afterAutospacing="0" w:line="440" w:lineRule="exact"/>
              <w:ind w:left="0" w:right="0"/>
              <w:jc w:val="center"/>
              <w:rPr>
                <w:rFonts w:hint="eastAsia"/>
                <w:color w:val="auto"/>
                <w:sz w:val="24"/>
                <w:szCs w:val="24"/>
                <w:highlight w:val="none"/>
                <w:lang w:val="en-US"/>
              </w:rPr>
            </w:pPr>
            <w:r>
              <w:rPr>
                <w:rFonts w:hint="eastAsia"/>
                <w:color w:val="auto"/>
                <w:sz w:val="24"/>
                <w:szCs w:val="24"/>
                <w:highlight w:val="none"/>
                <w:lang w:val="en-US"/>
              </w:rPr>
              <w:t>质量要求</w:t>
            </w:r>
          </w:p>
        </w:tc>
        <w:tc>
          <w:tcPr>
            <w:tcW w:w="6968" w:type="dxa"/>
            <w:vAlign w:val="center"/>
          </w:tcPr>
          <w:p w14:paraId="73408CB4">
            <w:pPr>
              <w:keepNext w:val="0"/>
              <w:keepLines w:val="0"/>
              <w:suppressLineNumbers w:val="0"/>
              <w:spacing w:before="0" w:beforeAutospacing="0" w:after="0" w:afterAutospacing="0" w:line="440" w:lineRule="exact"/>
              <w:ind w:left="0" w:right="0"/>
              <w:rPr>
                <w:rFonts w:hint="eastAsia"/>
                <w:color w:val="auto"/>
                <w:sz w:val="24"/>
                <w:szCs w:val="24"/>
                <w:highlight w:val="none"/>
                <w:lang w:val="en-US"/>
              </w:rPr>
            </w:pPr>
            <w:r>
              <w:rPr>
                <w:rFonts w:hint="eastAsia"/>
                <w:color w:val="auto"/>
                <w:sz w:val="24"/>
                <w:szCs w:val="24"/>
                <w:highlight w:val="none"/>
              </w:rPr>
              <w:t>合格</w:t>
            </w:r>
          </w:p>
        </w:tc>
      </w:tr>
      <w:tr w14:paraId="13FA9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01ABAE55">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rPr>
            </w:pPr>
          </w:p>
        </w:tc>
        <w:tc>
          <w:tcPr>
            <w:tcW w:w="2128" w:type="dxa"/>
            <w:vAlign w:val="center"/>
          </w:tcPr>
          <w:p w14:paraId="324B9340">
            <w:pPr>
              <w:keepNext w:val="0"/>
              <w:keepLines w:val="0"/>
              <w:suppressLineNumbers w:val="0"/>
              <w:spacing w:before="0" w:beforeAutospacing="0" w:after="0" w:afterAutospacing="0"/>
              <w:ind w:left="0" w:right="0"/>
              <w:jc w:val="center"/>
              <w:rPr>
                <w:rFonts w:hint="eastAsia"/>
                <w:b/>
                <w:bCs/>
                <w:color w:val="auto"/>
                <w:sz w:val="24"/>
                <w:szCs w:val="24"/>
                <w:highlight w:val="none"/>
                <w:lang w:val="en-US"/>
              </w:rPr>
            </w:pPr>
            <w:r>
              <w:rPr>
                <w:rFonts w:hint="eastAsia"/>
                <w:b/>
                <w:bCs/>
                <w:color w:val="auto"/>
                <w:sz w:val="24"/>
                <w:szCs w:val="24"/>
                <w:highlight w:val="none"/>
                <w:lang w:val="en-US"/>
              </w:rPr>
              <w:t>所属行业</w:t>
            </w:r>
          </w:p>
        </w:tc>
        <w:tc>
          <w:tcPr>
            <w:tcW w:w="6968" w:type="dxa"/>
            <w:vAlign w:val="center"/>
          </w:tcPr>
          <w:p w14:paraId="5FE11C31">
            <w:pPr>
              <w:pStyle w:val="24"/>
              <w:keepNext w:val="0"/>
              <w:keepLines w:val="0"/>
              <w:suppressLineNumbers w:val="0"/>
              <w:spacing w:before="0" w:beforeAutospacing="0" w:after="0" w:afterAutospacing="0"/>
              <w:ind w:left="0" w:right="0"/>
              <w:jc w:val="both"/>
              <w:outlineLvl w:val="0"/>
              <w:rPr>
                <w:rFonts w:hint="eastAsia"/>
                <w:b/>
                <w:bCs/>
                <w:color w:val="auto"/>
                <w:sz w:val="24"/>
                <w:szCs w:val="24"/>
                <w:highlight w:val="none"/>
                <w:lang w:val="en-US"/>
              </w:rPr>
            </w:pPr>
            <w:r>
              <w:rPr>
                <w:rFonts w:hint="eastAsia" w:ascii="宋体" w:hAnsi="宋体" w:cs="宋体"/>
                <w:b/>
                <w:bCs/>
                <w:color w:val="auto"/>
                <w:highlight w:val="none"/>
                <w:lang w:bidi="zh-CN"/>
              </w:rPr>
              <w:t>本项目采购标的对应的中小企业划分标准所属行业：</w:t>
            </w:r>
            <w:r>
              <w:rPr>
                <w:rFonts w:hint="eastAsia"/>
                <w:b/>
                <w:bCs/>
                <w:color w:val="auto"/>
                <w:sz w:val="24"/>
                <w:szCs w:val="24"/>
                <w:highlight w:val="none"/>
                <w:lang w:val="en-US"/>
              </w:rPr>
              <w:t>工业。</w:t>
            </w:r>
          </w:p>
          <w:p w14:paraId="20FFE4D5">
            <w:pPr>
              <w:pStyle w:val="24"/>
              <w:keepNext w:val="0"/>
              <w:keepLines w:val="0"/>
              <w:suppressLineNumbers w:val="0"/>
              <w:spacing w:before="0" w:beforeAutospacing="0" w:after="0" w:afterAutospacing="0"/>
              <w:ind w:left="0" w:right="0"/>
              <w:jc w:val="both"/>
              <w:outlineLvl w:val="0"/>
              <w:rPr>
                <w:rFonts w:hint="eastAsia"/>
                <w:b/>
                <w:bCs/>
                <w:color w:val="auto"/>
                <w:sz w:val="24"/>
                <w:szCs w:val="24"/>
                <w:highlight w:val="none"/>
                <w:lang w:val="en-US"/>
              </w:rPr>
            </w:pPr>
            <w:r>
              <w:rPr>
                <w:rFonts w:hint="eastAsia"/>
                <w:b/>
                <w:bCs/>
                <w:color w:val="auto"/>
                <w:sz w:val="24"/>
                <w:szCs w:val="24"/>
                <w:highlight w:val="none"/>
                <w:lang w:val="en-US"/>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24FBE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722" w:type="dxa"/>
            <w:vMerge w:val="continue"/>
            <w:vAlign w:val="center"/>
          </w:tcPr>
          <w:p w14:paraId="0F1FB32B">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rPr>
            </w:pPr>
          </w:p>
        </w:tc>
        <w:tc>
          <w:tcPr>
            <w:tcW w:w="2128" w:type="dxa"/>
            <w:vAlign w:val="center"/>
          </w:tcPr>
          <w:p w14:paraId="4E2922BB">
            <w:pPr>
              <w:keepNext w:val="0"/>
              <w:keepLines w:val="0"/>
              <w:suppressLineNumbers w:val="0"/>
              <w:spacing w:before="0" w:beforeAutospacing="0" w:after="0" w:afterAutospacing="0"/>
              <w:ind w:left="0" w:right="0"/>
              <w:jc w:val="center"/>
              <w:rPr>
                <w:rFonts w:hint="eastAsia"/>
                <w:b/>
                <w:bCs/>
                <w:color w:val="auto"/>
                <w:sz w:val="24"/>
                <w:szCs w:val="24"/>
                <w:highlight w:val="none"/>
                <w:lang w:val="en-US"/>
              </w:rPr>
            </w:pPr>
            <w:r>
              <w:rPr>
                <w:rFonts w:hint="eastAsia"/>
                <w:b/>
                <w:bCs/>
                <w:color w:val="auto"/>
                <w:sz w:val="24"/>
                <w:szCs w:val="24"/>
                <w:highlight w:val="none"/>
                <w:lang w:val="en-US"/>
              </w:rPr>
              <w:t>核心产品</w:t>
            </w:r>
          </w:p>
        </w:tc>
        <w:tc>
          <w:tcPr>
            <w:tcW w:w="6968" w:type="dxa"/>
            <w:vAlign w:val="center"/>
          </w:tcPr>
          <w:p w14:paraId="1B263CEC">
            <w:pPr>
              <w:keepNext w:val="0"/>
              <w:keepLines w:val="0"/>
              <w:suppressLineNumbers w:val="0"/>
              <w:spacing w:before="0" w:beforeAutospacing="0" w:after="0" w:afterAutospacing="0"/>
              <w:ind w:left="0" w:right="0"/>
              <w:rPr>
                <w:rFonts w:hint="eastAsia"/>
                <w:b/>
                <w:bCs/>
                <w:color w:val="auto"/>
                <w:sz w:val="24"/>
                <w:szCs w:val="24"/>
                <w:highlight w:val="none"/>
                <w:lang w:val="en-US"/>
              </w:rPr>
            </w:pPr>
            <w:r>
              <w:rPr>
                <w:rFonts w:hint="eastAsia"/>
                <w:b/>
                <w:bCs/>
                <w:color w:val="auto"/>
                <w:sz w:val="24"/>
                <w:szCs w:val="24"/>
                <w:highlight w:val="none"/>
                <w:lang w:val="en-US"/>
              </w:rPr>
              <w:t>超高温综合热分析仪</w:t>
            </w:r>
          </w:p>
        </w:tc>
      </w:tr>
      <w:tr w14:paraId="5017C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722" w:type="dxa"/>
            <w:vMerge w:val="continue"/>
            <w:vAlign w:val="center"/>
          </w:tcPr>
          <w:p w14:paraId="6FC676BD">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rPr>
            </w:pPr>
          </w:p>
        </w:tc>
        <w:tc>
          <w:tcPr>
            <w:tcW w:w="2128" w:type="dxa"/>
            <w:vAlign w:val="center"/>
          </w:tcPr>
          <w:p w14:paraId="2BC634FC">
            <w:pPr>
              <w:keepNext w:val="0"/>
              <w:keepLines w:val="0"/>
              <w:suppressLineNumbers w:val="0"/>
              <w:spacing w:before="0" w:beforeAutospacing="0" w:after="0" w:afterAutospacing="0" w:line="440" w:lineRule="exact"/>
              <w:ind w:left="0" w:right="0"/>
              <w:jc w:val="center"/>
              <w:rPr>
                <w:rFonts w:hint="eastAsia"/>
                <w:b/>
                <w:bCs/>
                <w:color w:val="auto"/>
                <w:sz w:val="24"/>
                <w:szCs w:val="24"/>
                <w:highlight w:val="none"/>
              </w:rPr>
            </w:pPr>
            <w:r>
              <w:rPr>
                <w:rFonts w:hint="eastAsia"/>
                <w:b/>
                <w:bCs/>
                <w:color w:val="auto"/>
                <w:sz w:val="24"/>
                <w:szCs w:val="24"/>
                <w:highlight w:val="none"/>
              </w:rPr>
              <w:t>付款方式</w:t>
            </w:r>
          </w:p>
        </w:tc>
        <w:tc>
          <w:tcPr>
            <w:tcW w:w="6968" w:type="dxa"/>
            <w:vAlign w:val="center"/>
          </w:tcPr>
          <w:p w14:paraId="04293ED8">
            <w:pPr>
              <w:pStyle w:val="5"/>
              <w:keepNext w:val="0"/>
              <w:keepLines w:val="0"/>
              <w:suppressLineNumbers w:val="0"/>
              <w:spacing w:beforeAutospacing="0" w:after="0" w:afterAutospacing="0"/>
              <w:ind w:left="0" w:right="0"/>
              <w:jc w:val="both"/>
              <w:rPr>
                <w:rFonts w:hint="eastAsia"/>
                <w:color w:val="auto"/>
                <w:sz w:val="24"/>
                <w:highlight w:val="none"/>
              </w:rPr>
            </w:pPr>
            <w:r>
              <w:rPr>
                <w:rFonts w:hint="eastAsia"/>
                <w:color w:val="auto"/>
                <w:sz w:val="24"/>
                <w:highlight w:val="none"/>
              </w:rPr>
              <w:t>1、进口合同标的物需要办理委托代理进口，应当由甲乙双方与合同标的物的外贸代理公司（以下称“外贸代理”）签订《委托代理进口协议》，支付方式参照《委托代理进口协议》执行。</w:t>
            </w:r>
          </w:p>
          <w:p w14:paraId="6DEB78FE">
            <w:pPr>
              <w:pStyle w:val="5"/>
              <w:keepNext w:val="0"/>
              <w:keepLines w:val="0"/>
              <w:suppressLineNumbers w:val="0"/>
              <w:spacing w:beforeAutospacing="0" w:after="0" w:afterAutospacing="0"/>
              <w:ind w:left="0" w:right="0"/>
              <w:jc w:val="both"/>
              <w:rPr>
                <w:rFonts w:hint="eastAsia"/>
                <w:color w:val="auto"/>
                <w:sz w:val="24"/>
                <w:highlight w:val="none"/>
              </w:rPr>
            </w:pPr>
            <w:r>
              <w:rPr>
                <w:rFonts w:hint="default"/>
                <w:color w:val="auto"/>
                <w:sz w:val="24"/>
                <w:highlight w:val="none"/>
              </w:rPr>
              <w:t>2</w:t>
            </w:r>
            <w:r>
              <w:rPr>
                <w:rFonts w:hint="eastAsia"/>
                <w:color w:val="auto"/>
                <w:sz w:val="24"/>
                <w:highlight w:val="none"/>
              </w:rPr>
              <w:t>.双方签订合同后，乙方向甲方提供符合甲方要求的合同总金额80%预付款保函后，甲方向乙方支付合同总金额80%的预付款。</w:t>
            </w:r>
          </w:p>
          <w:p w14:paraId="7D8D931E">
            <w:pPr>
              <w:pStyle w:val="5"/>
              <w:keepNext w:val="0"/>
              <w:keepLines w:val="0"/>
              <w:suppressLineNumbers w:val="0"/>
              <w:spacing w:beforeAutospacing="0" w:after="0" w:afterAutospacing="0"/>
              <w:ind w:left="0" w:right="0"/>
              <w:jc w:val="both"/>
              <w:rPr>
                <w:rFonts w:hint="eastAsia"/>
                <w:color w:val="auto"/>
                <w:sz w:val="24"/>
                <w:highlight w:val="none"/>
              </w:rPr>
            </w:pPr>
            <w:r>
              <w:rPr>
                <w:rFonts w:hint="default"/>
                <w:color w:val="auto"/>
                <w:sz w:val="24"/>
                <w:highlight w:val="none"/>
              </w:rPr>
              <w:t>3</w:t>
            </w:r>
            <w:r>
              <w:rPr>
                <w:rFonts w:hint="eastAsia"/>
                <w:color w:val="auto"/>
                <w:sz w:val="24"/>
                <w:highlight w:val="none"/>
              </w:rPr>
              <w:t>.乙方在合同约定的时间内将所供合同标的物运至甲方指定地点，乙方在甲方收到合同标的物5日内对合同标的物进行安装调试及人员培训，经甲方书面验收合格，乙方提供自验收之日起有效期为一年、金额为合同总金额5%的保函后，甲方向乙方支付合同总金额20%的货款。</w:t>
            </w:r>
          </w:p>
          <w:p w14:paraId="3B51E700">
            <w:pPr>
              <w:keepNext w:val="0"/>
              <w:keepLines w:val="0"/>
              <w:suppressLineNumbers w:val="0"/>
              <w:spacing w:before="0" w:beforeAutospacing="0" w:after="0" w:afterAutospacing="0"/>
              <w:ind w:left="0" w:right="0"/>
              <w:rPr>
                <w:rFonts w:hint="eastAsia"/>
                <w:color w:val="auto"/>
                <w:sz w:val="24"/>
                <w:highlight w:val="none"/>
                <w:lang w:val="en-US"/>
              </w:rPr>
            </w:pPr>
            <w:r>
              <w:rPr>
                <w:rFonts w:hint="eastAsia"/>
                <w:color w:val="auto"/>
                <w:sz w:val="24"/>
                <w:highlight w:val="none"/>
                <w:lang w:val="en-US" w:eastAsia="zh-CN"/>
              </w:rPr>
              <w:t>4</w:t>
            </w:r>
            <w:r>
              <w:rPr>
                <w:rFonts w:hint="default"/>
                <w:color w:val="auto"/>
                <w:sz w:val="24"/>
                <w:szCs w:val="24"/>
                <w:highlight w:val="none"/>
              </w:rPr>
              <w:t>.进口委托代理费由乙方与外贸代理自行协商，甲方不向外贸代理支付外贸代理费用。</w:t>
            </w:r>
          </w:p>
        </w:tc>
      </w:tr>
      <w:tr w14:paraId="4D039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tcBorders>
              <w:bottom w:val="single" w:color="auto" w:sz="4" w:space="0"/>
            </w:tcBorders>
            <w:vAlign w:val="center"/>
          </w:tcPr>
          <w:p w14:paraId="3AB93FD9">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rPr>
            </w:pPr>
            <w:r>
              <w:rPr>
                <w:rFonts w:hint="eastAsia"/>
                <w:color w:val="auto"/>
                <w:sz w:val="24"/>
                <w:szCs w:val="24"/>
                <w:highlight w:val="none"/>
              </w:rPr>
              <w:t>6</w:t>
            </w:r>
          </w:p>
        </w:tc>
        <w:tc>
          <w:tcPr>
            <w:tcW w:w="2128" w:type="dxa"/>
            <w:tcBorders>
              <w:bottom w:val="single" w:color="auto" w:sz="4" w:space="0"/>
              <w:right w:val="single" w:color="auto" w:sz="4" w:space="0"/>
            </w:tcBorders>
            <w:vAlign w:val="center"/>
          </w:tcPr>
          <w:p w14:paraId="6FD3366E">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rPr>
            </w:pPr>
          </w:p>
          <w:p w14:paraId="14DC088F">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rPr>
            </w:pPr>
            <w:r>
              <w:rPr>
                <w:rFonts w:hint="eastAsia"/>
                <w:color w:val="auto"/>
                <w:sz w:val="24"/>
                <w:szCs w:val="24"/>
                <w:highlight w:val="none"/>
              </w:rPr>
              <w:t>投标资格</w:t>
            </w:r>
          </w:p>
        </w:tc>
        <w:tc>
          <w:tcPr>
            <w:tcW w:w="6968" w:type="dxa"/>
            <w:tcBorders>
              <w:left w:val="single" w:color="auto" w:sz="4" w:space="0"/>
              <w:bottom w:val="single" w:color="auto" w:sz="4" w:space="0"/>
            </w:tcBorders>
            <w:vAlign w:val="center"/>
          </w:tcPr>
          <w:p w14:paraId="537F7EBC">
            <w:pPr>
              <w:keepNext w:val="0"/>
              <w:keepLines w:val="0"/>
              <w:suppressLineNumbers w:val="0"/>
              <w:spacing w:before="0" w:beforeAutospacing="0" w:after="0" w:afterAutospacing="0"/>
              <w:ind w:left="0" w:right="0"/>
              <w:jc w:val="both"/>
              <w:rPr>
                <w:rFonts w:hint="eastAsia"/>
                <w:sz w:val="24"/>
                <w:szCs w:val="24"/>
                <w:highlight w:val="none"/>
              </w:rPr>
            </w:pPr>
            <w:r>
              <w:rPr>
                <w:rFonts w:hint="eastAsia"/>
                <w:sz w:val="24"/>
                <w:szCs w:val="24"/>
                <w:highlight w:val="none"/>
              </w:rPr>
              <w:t>1.满足《中华人民共和国政府采购法》第二十二条规定；</w:t>
            </w:r>
          </w:p>
          <w:p w14:paraId="0B1C8577">
            <w:pPr>
              <w:keepNext w:val="0"/>
              <w:keepLines w:val="0"/>
              <w:suppressLineNumbers w:val="0"/>
              <w:spacing w:before="0" w:beforeAutospacing="0" w:after="0" w:afterAutospacing="0"/>
              <w:ind w:left="0" w:right="0"/>
              <w:jc w:val="both"/>
              <w:rPr>
                <w:rFonts w:hint="eastAsia"/>
                <w:sz w:val="24"/>
                <w:szCs w:val="24"/>
                <w:highlight w:val="none"/>
              </w:rPr>
            </w:pPr>
            <w:r>
              <w:rPr>
                <w:rFonts w:hint="eastAsia"/>
                <w:sz w:val="24"/>
                <w:szCs w:val="24"/>
                <w:highlight w:val="none"/>
              </w:rPr>
              <w:t>2.落实政府采购政策需满足的资格要求：符合政府采购优先（节约能源、保护环境）采购政策及促进中小企业（监狱企业、残疾人福利性单位）发展政策的，依据规定给予评审优惠。</w:t>
            </w:r>
          </w:p>
          <w:p w14:paraId="32594BEA">
            <w:pPr>
              <w:keepNext w:val="0"/>
              <w:keepLines w:val="0"/>
              <w:suppressLineNumbers w:val="0"/>
              <w:spacing w:before="0" w:beforeAutospacing="0" w:after="0" w:afterAutospacing="0"/>
              <w:ind w:left="0" w:right="0"/>
              <w:jc w:val="both"/>
              <w:rPr>
                <w:rFonts w:hint="eastAsia"/>
                <w:sz w:val="24"/>
                <w:szCs w:val="24"/>
                <w:highlight w:val="none"/>
              </w:rPr>
            </w:pPr>
            <w:r>
              <w:rPr>
                <w:rFonts w:hint="eastAsia"/>
                <w:sz w:val="24"/>
                <w:szCs w:val="24"/>
                <w:highlight w:val="none"/>
              </w:rPr>
              <w:t>3.本项目的特定资格要求：</w:t>
            </w:r>
          </w:p>
          <w:p w14:paraId="3BE3C2BB">
            <w:pPr>
              <w:keepNext w:val="0"/>
              <w:keepLines w:val="0"/>
              <w:suppressLineNumbers w:val="0"/>
              <w:spacing w:before="0" w:beforeAutospacing="0" w:after="0" w:afterAutospacing="0"/>
              <w:ind w:left="0" w:right="0"/>
              <w:jc w:val="both"/>
              <w:rPr>
                <w:rFonts w:hint="eastAsia"/>
                <w:sz w:val="24"/>
                <w:szCs w:val="24"/>
                <w:highlight w:val="none"/>
              </w:rPr>
            </w:pPr>
            <w:r>
              <w:rPr>
                <w:rFonts w:hint="eastAsia"/>
                <w:sz w:val="24"/>
                <w:szCs w:val="24"/>
                <w:highlight w:val="none"/>
              </w:rPr>
              <w:t>（1）凡拟参加本次招标项目的投标人须具有良好的信誉，未在“信用中国”网站（www.creditchina.gov.cn）被列入失信被执行人、重大税收违法失信主体、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与本次招标活动；</w:t>
            </w:r>
          </w:p>
          <w:p w14:paraId="017D1B12">
            <w:pPr>
              <w:keepNext w:val="0"/>
              <w:keepLines w:val="0"/>
              <w:suppressLineNumbers w:val="0"/>
              <w:spacing w:before="0" w:beforeAutospacing="0" w:after="0" w:afterAutospacing="0"/>
              <w:ind w:left="0" w:right="0"/>
              <w:jc w:val="both"/>
              <w:rPr>
                <w:rFonts w:hint="eastAsia"/>
                <w:color w:val="auto"/>
                <w:sz w:val="24"/>
                <w:szCs w:val="24"/>
                <w:highlight w:val="none"/>
              </w:rPr>
            </w:pPr>
            <w:r>
              <w:rPr>
                <w:rFonts w:hint="eastAsia"/>
                <w:sz w:val="24"/>
                <w:szCs w:val="24"/>
                <w:highlight w:val="none"/>
              </w:rPr>
              <w:t>（2）投标产品设备为进口产品的，若供应商非投标产品制造商的，须提供投标产品生产制造商针对本项目出具有效期内的授权书或长期代理协议，供应商授权书若为二级及以下授权还须同时提供上一级授权证明材料。若授权中明确规定不能转授权的，转授权无效。</w:t>
            </w:r>
          </w:p>
        </w:tc>
      </w:tr>
      <w:tr w14:paraId="5B503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22" w:type="dxa"/>
            <w:tcBorders>
              <w:bottom w:val="single" w:color="auto" w:sz="4" w:space="0"/>
            </w:tcBorders>
            <w:vAlign w:val="center"/>
          </w:tcPr>
          <w:p w14:paraId="1E595221">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7</w:t>
            </w:r>
          </w:p>
        </w:tc>
        <w:tc>
          <w:tcPr>
            <w:tcW w:w="2128" w:type="dxa"/>
            <w:tcBorders>
              <w:bottom w:val="single" w:color="auto" w:sz="4" w:space="0"/>
              <w:right w:val="single" w:color="auto" w:sz="4" w:space="0"/>
            </w:tcBorders>
            <w:vAlign w:val="center"/>
          </w:tcPr>
          <w:p w14:paraId="63B06BCA">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信用情况</w:t>
            </w:r>
          </w:p>
        </w:tc>
        <w:tc>
          <w:tcPr>
            <w:tcW w:w="6968" w:type="dxa"/>
            <w:tcBorders>
              <w:left w:val="single" w:color="auto" w:sz="4" w:space="0"/>
              <w:bottom w:val="single" w:color="auto" w:sz="4" w:space="0"/>
            </w:tcBorders>
            <w:vAlign w:val="center"/>
          </w:tcPr>
          <w:p w14:paraId="15AD3E04">
            <w:pPr>
              <w:keepNext w:val="0"/>
              <w:keepLines w:val="0"/>
              <w:suppressLineNumbers w:val="0"/>
              <w:spacing w:before="0" w:beforeAutospacing="0" w:after="0" w:afterAutospacing="0"/>
              <w:ind w:left="0" w:right="0"/>
              <w:rPr>
                <w:rFonts w:hint="eastAsia"/>
                <w:sz w:val="24"/>
                <w:szCs w:val="24"/>
                <w:highlight w:val="none"/>
              </w:rPr>
            </w:pPr>
            <w:r>
              <w:rPr>
                <w:rFonts w:hint="eastAsia"/>
                <w:sz w:val="24"/>
                <w:szCs w:val="24"/>
                <w:highlight w:val="none"/>
              </w:rPr>
              <w:t>查询渠道：信用中国网站、中国政府采购网和新疆税务局官网；</w:t>
            </w:r>
          </w:p>
          <w:p w14:paraId="65C2F480">
            <w:pPr>
              <w:keepNext w:val="0"/>
              <w:keepLines w:val="0"/>
              <w:suppressLineNumbers w:val="0"/>
              <w:spacing w:before="0" w:beforeAutospacing="0" w:after="0" w:afterAutospacing="0"/>
              <w:ind w:left="0" w:right="0"/>
              <w:rPr>
                <w:rFonts w:hint="eastAsia"/>
                <w:sz w:val="24"/>
                <w:szCs w:val="24"/>
                <w:highlight w:val="none"/>
              </w:rPr>
            </w:pPr>
            <w:r>
              <w:rPr>
                <w:rFonts w:hint="eastAsia"/>
                <w:sz w:val="24"/>
                <w:szCs w:val="24"/>
                <w:highlight w:val="none"/>
              </w:rPr>
              <w:t>查询时间：投标截止时间以后至资格审查阶段采购人或采购代理机构的实际查询时间；</w:t>
            </w:r>
          </w:p>
          <w:p w14:paraId="2287CBE0">
            <w:pPr>
              <w:keepNext w:val="0"/>
              <w:keepLines w:val="0"/>
              <w:suppressLineNumbers w:val="0"/>
              <w:spacing w:before="0" w:beforeAutospacing="0" w:after="0" w:afterAutospacing="0"/>
              <w:ind w:left="0" w:right="0"/>
              <w:rPr>
                <w:rFonts w:hint="eastAsia"/>
                <w:sz w:val="24"/>
                <w:szCs w:val="24"/>
                <w:highlight w:val="none"/>
              </w:rPr>
            </w:pPr>
            <w:r>
              <w:rPr>
                <w:rFonts w:hint="eastAsia"/>
                <w:sz w:val="24"/>
                <w:szCs w:val="24"/>
                <w:highlight w:val="none"/>
              </w:rPr>
              <w:t>信用信息查询记录和证据留存具体方式：查询结果网页打印页作为查询记录和证据，与其他采购文件一并保存；信用信息的使用原则：经认定的“中国执行信息公开网”被列入失信被执行人、“信用中国”网站被列入重大税收违法失信主体、政府采购严重违法失信名单的（尚在处罚期内的）、中国政府采购网被列入政府采购严重违法失信行为记录名单（尚在处罚期内的）以及被列入新疆税务局失信惩戒企业名单的供应商，其投标无效。</w:t>
            </w:r>
          </w:p>
          <w:p w14:paraId="218687FB">
            <w:pPr>
              <w:keepNext w:val="0"/>
              <w:keepLines w:val="0"/>
              <w:suppressLineNumbers w:val="0"/>
              <w:spacing w:before="0" w:beforeAutospacing="0" w:after="0" w:afterAutospacing="0"/>
              <w:ind w:left="0" w:right="0"/>
              <w:rPr>
                <w:rFonts w:hint="eastAsia"/>
                <w:color w:val="auto"/>
                <w:sz w:val="24"/>
                <w:szCs w:val="24"/>
                <w:highlight w:val="none"/>
              </w:rPr>
            </w:pPr>
            <w:r>
              <w:rPr>
                <w:rFonts w:hint="eastAsia"/>
                <w:b/>
                <w:bCs/>
                <w:sz w:val="24"/>
                <w:szCs w:val="24"/>
                <w:highlight w:val="none"/>
              </w:rPr>
              <w:t>注：由采购人或采购代理机构查询。</w:t>
            </w:r>
          </w:p>
        </w:tc>
      </w:tr>
      <w:tr w14:paraId="7C015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tcBorders>
              <w:top w:val="single" w:color="auto" w:sz="4" w:space="0"/>
            </w:tcBorders>
            <w:vAlign w:val="center"/>
          </w:tcPr>
          <w:p w14:paraId="2EECAF9B">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8</w:t>
            </w:r>
          </w:p>
        </w:tc>
        <w:tc>
          <w:tcPr>
            <w:tcW w:w="2128" w:type="dxa"/>
            <w:tcBorders>
              <w:top w:val="single" w:color="auto" w:sz="4" w:space="0"/>
            </w:tcBorders>
            <w:vAlign w:val="center"/>
          </w:tcPr>
          <w:p w14:paraId="49198A13">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投标有效期</w:t>
            </w:r>
          </w:p>
        </w:tc>
        <w:tc>
          <w:tcPr>
            <w:tcW w:w="6968" w:type="dxa"/>
            <w:tcBorders>
              <w:top w:val="single" w:color="auto" w:sz="4" w:space="0"/>
            </w:tcBorders>
            <w:vAlign w:val="center"/>
          </w:tcPr>
          <w:p w14:paraId="73D2E0A7">
            <w:pPr>
              <w:keepNext w:val="0"/>
              <w:keepLines w:val="0"/>
              <w:suppressLineNumbers w:val="0"/>
              <w:spacing w:before="0" w:beforeAutospacing="0" w:after="0" w:afterAutospacing="0" w:line="400" w:lineRule="exact"/>
              <w:ind w:left="0" w:right="0"/>
              <w:rPr>
                <w:rFonts w:hint="eastAsia"/>
                <w:color w:val="auto"/>
                <w:sz w:val="24"/>
                <w:szCs w:val="24"/>
                <w:highlight w:val="none"/>
                <w:lang w:val="en-US"/>
              </w:rPr>
            </w:pPr>
            <w:r>
              <w:rPr>
                <w:rFonts w:hint="eastAsia"/>
                <w:color w:val="auto"/>
                <w:sz w:val="24"/>
                <w:szCs w:val="24"/>
                <w:highlight w:val="none"/>
                <w:lang w:val="en-US"/>
              </w:rPr>
              <w:t>90天</w:t>
            </w:r>
          </w:p>
        </w:tc>
      </w:tr>
      <w:tr w14:paraId="2C00B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722" w:type="dxa"/>
            <w:tcBorders>
              <w:bottom w:val="single" w:color="auto" w:sz="4" w:space="0"/>
            </w:tcBorders>
            <w:vAlign w:val="center"/>
          </w:tcPr>
          <w:p w14:paraId="5AEBA0BE">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9</w:t>
            </w:r>
          </w:p>
        </w:tc>
        <w:tc>
          <w:tcPr>
            <w:tcW w:w="2128" w:type="dxa"/>
            <w:tcBorders>
              <w:bottom w:val="single" w:color="auto" w:sz="4" w:space="0"/>
            </w:tcBorders>
            <w:vAlign w:val="center"/>
          </w:tcPr>
          <w:p w14:paraId="1C828380">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评标方法</w:t>
            </w:r>
          </w:p>
        </w:tc>
        <w:tc>
          <w:tcPr>
            <w:tcW w:w="6968" w:type="dxa"/>
            <w:tcBorders>
              <w:bottom w:val="single" w:color="auto" w:sz="4" w:space="0"/>
            </w:tcBorders>
            <w:vAlign w:val="center"/>
          </w:tcPr>
          <w:p w14:paraId="55FB7D3F">
            <w:pPr>
              <w:keepNext w:val="0"/>
              <w:keepLines w:val="0"/>
              <w:suppressLineNumbers w:val="0"/>
              <w:spacing w:before="0" w:beforeAutospacing="0" w:after="0" w:afterAutospacing="0" w:line="400" w:lineRule="exact"/>
              <w:ind w:left="0" w:right="0"/>
              <w:rPr>
                <w:rFonts w:hint="eastAsia"/>
                <w:color w:val="auto"/>
                <w:sz w:val="24"/>
                <w:szCs w:val="24"/>
                <w:highlight w:val="none"/>
              </w:rPr>
            </w:pPr>
            <w:r>
              <w:rPr>
                <w:rFonts w:hint="eastAsia"/>
                <w:color w:val="auto"/>
                <w:sz w:val="24"/>
                <w:szCs w:val="24"/>
                <w:highlight w:val="none"/>
                <w:lang w:val="en-US"/>
              </w:rPr>
              <w:t>综合评分法</w:t>
            </w:r>
          </w:p>
        </w:tc>
      </w:tr>
      <w:tr w14:paraId="5D2DC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722" w:type="dxa"/>
            <w:tcBorders>
              <w:top w:val="single" w:color="auto" w:sz="4" w:space="0"/>
            </w:tcBorders>
            <w:vAlign w:val="center"/>
          </w:tcPr>
          <w:p w14:paraId="32CAAEEF">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10</w:t>
            </w:r>
          </w:p>
        </w:tc>
        <w:tc>
          <w:tcPr>
            <w:tcW w:w="2128" w:type="dxa"/>
            <w:tcBorders>
              <w:top w:val="single" w:color="auto" w:sz="4" w:space="0"/>
            </w:tcBorders>
            <w:vAlign w:val="center"/>
          </w:tcPr>
          <w:p w14:paraId="24A5C40B">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是否接受</w:t>
            </w:r>
          </w:p>
          <w:p w14:paraId="065E9CD6">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联合体投标</w:t>
            </w:r>
          </w:p>
        </w:tc>
        <w:tc>
          <w:tcPr>
            <w:tcW w:w="6968" w:type="dxa"/>
            <w:tcBorders>
              <w:top w:val="single" w:color="auto" w:sz="4" w:space="0"/>
            </w:tcBorders>
            <w:vAlign w:val="center"/>
          </w:tcPr>
          <w:p w14:paraId="76B3721D">
            <w:pPr>
              <w:keepNext w:val="0"/>
              <w:keepLines w:val="0"/>
              <w:suppressLineNumbers w:val="0"/>
              <w:spacing w:before="0" w:beforeAutospacing="0" w:after="0" w:afterAutospacing="0" w:line="400" w:lineRule="exact"/>
              <w:ind w:left="0" w:right="0"/>
              <w:rPr>
                <w:rFonts w:hint="eastAsia"/>
                <w:color w:val="auto"/>
                <w:sz w:val="24"/>
                <w:szCs w:val="24"/>
                <w:highlight w:val="none"/>
              </w:rPr>
            </w:pPr>
            <w:r>
              <w:rPr>
                <w:rFonts w:hint="eastAsia"/>
                <w:color w:val="auto"/>
                <w:sz w:val="24"/>
                <w:szCs w:val="24"/>
                <w:highlight w:val="none"/>
              </w:rPr>
              <w:t>不接受</w:t>
            </w:r>
          </w:p>
        </w:tc>
      </w:tr>
      <w:tr w14:paraId="23EC4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3" w:hRule="atLeast"/>
          <w:jc w:val="center"/>
        </w:trPr>
        <w:tc>
          <w:tcPr>
            <w:tcW w:w="722" w:type="dxa"/>
            <w:tcBorders>
              <w:top w:val="single" w:color="auto" w:sz="4" w:space="0"/>
            </w:tcBorders>
            <w:vAlign w:val="center"/>
          </w:tcPr>
          <w:p w14:paraId="3F63C0AE">
            <w:pPr>
              <w:keepNext w:val="0"/>
              <w:keepLines w:val="0"/>
              <w:suppressLineNumbers w:val="0"/>
              <w:spacing w:before="0" w:beforeAutospacing="0" w:after="0" w:afterAutospacing="0" w:line="400" w:lineRule="exact"/>
              <w:ind w:left="0" w:right="0"/>
              <w:jc w:val="center"/>
              <w:rPr>
                <w:rFonts w:hint="eastAsia"/>
                <w:color w:val="auto"/>
                <w:sz w:val="24"/>
                <w:szCs w:val="24"/>
                <w:highlight w:val="none"/>
                <w:lang w:val="en-US"/>
              </w:rPr>
            </w:pPr>
            <w:r>
              <w:rPr>
                <w:rFonts w:hint="eastAsia"/>
                <w:color w:val="auto"/>
                <w:sz w:val="24"/>
                <w:szCs w:val="24"/>
                <w:highlight w:val="none"/>
                <w:lang w:val="en-US"/>
              </w:rPr>
              <w:t>11</w:t>
            </w:r>
          </w:p>
        </w:tc>
        <w:tc>
          <w:tcPr>
            <w:tcW w:w="2128" w:type="dxa"/>
            <w:tcBorders>
              <w:top w:val="single" w:color="auto" w:sz="4" w:space="0"/>
            </w:tcBorders>
            <w:vAlign w:val="center"/>
          </w:tcPr>
          <w:p w14:paraId="70E3B3DE">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投标保证金</w:t>
            </w:r>
          </w:p>
        </w:tc>
        <w:tc>
          <w:tcPr>
            <w:tcW w:w="6968" w:type="dxa"/>
            <w:tcBorders>
              <w:top w:val="single" w:color="auto" w:sz="4" w:space="0"/>
            </w:tcBorders>
            <w:vAlign w:val="center"/>
          </w:tcPr>
          <w:p w14:paraId="6A7831A0">
            <w:pPr>
              <w:keepNext w:val="0"/>
              <w:keepLines w:val="0"/>
              <w:suppressLineNumbers w:val="0"/>
              <w:spacing w:before="0" w:beforeAutospacing="0" w:after="0" w:afterAutospacing="0"/>
              <w:ind w:left="0" w:right="0"/>
              <w:jc w:val="both"/>
              <w:rPr>
                <w:rFonts w:hint="eastAsia"/>
                <w:color w:val="auto"/>
                <w:sz w:val="24"/>
                <w:szCs w:val="24"/>
                <w:highlight w:val="none"/>
                <w:lang w:val="en-US"/>
              </w:rPr>
            </w:pPr>
            <w:r>
              <w:rPr>
                <w:rFonts w:hint="eastAsia"/>
                <w:color w:val="auto"/>
                <w:sz w:val="24"/>
                <w:szCs w:val="24"/>
                <w:highlight w:val="none"/>
                <w:lang w:val="en-US"/>
              </w:rPr>
              <w:t>一、投标保证金：8000</w:t>
            </w:r>
            <w:r>
              <w:rPr>
                <w:rFonts w:hint="eastAsia"/>
                <w:color w:val="auto"/>
                <w:sz w:val="24"/>
                <w:szCs w:val="24"/>
                <w:highlight w:val="none"/>
                <w:lang w:val="en-US" w:eastAsia="zh-CN"/>
              </w:rPr>
              <w:t>2</w:t>
            </w:r>
            <w:r>
              <w:rPr>
                <w:rFonts w:hint="eastAsia"/>
                <w:color w:val="auto"/>
                <w:sz w:val="24"/>
                <w:szCs w:val="24"/>
                <w:highlight w:val="none"/>
                <w:lang w:val="en-US"/>
              </w:rPr>
              <w:t>元；大写：</w:t>
            </w:r>
            <w:r>
              <w:rPr>
                <w:rFonts w:hint="eastAsia"/>
                <w:color w:val="auto"/>
                <w:sz w:val="24"/>
                <w:szCs w:val="24"/>
                <w:highlight w:val="none"/>
                <w:lang w:val="en-US" w:eastAsia="zh-CN"/>
              </w:rPr>
              <w:t>捌万零贰元整</w:t>
            </w:r>
            <w:r>
              <w:rPr>
                <w:rFonts w:hint="eastAsia"/>
                <w:color w:val="auto"/>
                <w:sz w:val="24"/>
                <w:szCs w:val="24"/>
                <w:highlight w:val="none"/>
                <w:lang w:val="en-US"/>
              </w:rPr>
              <w:t>。</w:t>
            </w:r>
          </w:p>
          <w:p w14:paraId="2014A935">
            <w:pPr>
              <w:keepNext w:val="0"/>
              <w:keepLines w:val="0"/>
              <w:numPr>
                <w:ilvl w:val="0"/>
                <w:numId w:val="3"/>
              </w:numPr>
              <w:suppressLineNumbers w:val="0"/>
              <w:spacing w:before="0" w:beforeAutospacing="0" w:after="0" w:afterAutospacing="0"/>
              <w:ind w:left="0" w:right="0"/>
              <w:jc w:val="both"/>
              <w:rPr>
                <w:rFonts w:hint="eastAsia"/>
                <w:color w:val="auto"/>
                <w:sz w:val="24"/>
                <w:szCs w:val="24"/>
                <w:highlight w:val="none"/>
                <w:lang w:val="en-US"/>
              </w:rPr>
            </w:pPr>
            <w:r>
              <w:rPr>
                <w:rFonts w:hint="eastAsia"/>
                <w:color w:val="auto"/>
                <w:sz w:val="24"/>
                <w:szCs w:val="24"/>
                <w:highlight w:val="none"/>
                <w:lang w:val="en-US"/>
              </w:rPr>
              <w:t>缴纳方式：电汇、网银转账、保函等非现金方式</w:t>
            </w:r>
          </w:p>
          <w:p w14:paraId="53AC272D">
            <w:pPr>
              <w:keepNext w:val="0"/>
              <w:keepLines w:val="0"/>
              <w:suppressLineNumbers w:val="0"/>
              <w:spacing w:before="0" w:beforeAutospacing="0" w:after="0" w:afterAutospacing="0"/>
              <w:ind w:left="0" w:right="0"/>
              <w:jc w:val="both"/>
              <w:rPr>
                <w:rFonts w:hint="eastAsia"/>
                <w:color w:val="auto"/>
                <w:sz w:val="24"/>
                <w:szCs w:val="24"/>
                <w:highlight w:val="none"/>
                <w:lang w:val="en-US"/>
              </w:rPr>
            </w:pPr>
            <w:r>
              <w:rPr>
                <w:rFonts w:hint="eastAsia"/>
                <w:color w:val="auto"/>
                <w:sz w:val="24"/>
                <w:szCs w:val="24"/>
                <w:highlight w:val="none"/>
                <w:lang w:val="en-US"/>
              </w:rPr>
              <w:t>三、采用电汇或网银转账的形式应由投标人基本户汇出，并汇入指定帐户；</w:t>
            </w:r>
          </w:p>
          <w:p w14:paraId="0E67C9C9">
            <w:pPr>
              <w:keepNext w:val="0"/>
              <w:keepLines w:val="0"/>
              <w:suppressLineNumbers w:val="0"/>
              <w:spacing w:before="0" w:beforeAutospacing="0" w:after="0" w:afterAutospacing="0"/>
              <w:ind w:left="0" w:right="0"/>
              <w:jc w:val="both"/>
              <w:rPr>
                <w:rFonts w:hint="eastAsia"/>
                <w:color w:val="auto"/>
                <w:sz w:val="24"/>
                <w:szCs w:val="24"/>
                <w:highlight w:val="none"/>
                <w:lang w:val="en-US"/>
              </w:rPr>
            </w:pPr>
            <w:r>
              <w:rPr>
                <w:rFonts w:hint="eastAsia"/>
                <w:color w:val="auto"/>
                <w:sz w:val="24"/>
                <w:szCs w:val="24"/>
                <w:highlight w:val="none"/>
                <w:lang w:val="en-US"/>
              </w:rPr>
              <w:t>开户银行及账号如下：</w:t>
            </w:r>
          </w:p>
          <w:p w14:paraId="3EB4CEBB">
            <w:pPr>
              <w:keepNext w:val="0"/>
              <w:keepLines w:val="0"/>
              <w:suppressLineNumbers w:val="0"/>
              <w:spacing w:before="0" w:beforeAutospacing="0" w:after="0" w:afterAutospacing="0"/>
              <w:ind w:left="0" w:right="0"/>
              <w:jc w:val="both"/>
              <w:rPr>
                <w:rFonts w:hint="eastAsia"/>
                <w:color w:val="auto"/>
                <w:sz w:val="24"/>
                <w:szCs w:val="24"/>
                <w:highlight w:val="none"/>
                <w:lang w:val="en-US"/>
              </w:rPr>
            </w:pPr>
            <w:r>
              <w:rPr>
                <w:rFonts w:hint="eastAsia"/>
                <w:color w:val="auto"/>
                <w:sz w:val="24"/>
                <w:szCs w:val="24"/>
                <w:highlight w:val="none"/>
                <w:lang w:val="en-US"/>
              </w:rPr>
              <w:t>开户名称：新疆华域建设工程项目管理咨询有限公司</w:t>
            </w:r>
          </w:p>
          <w:p w14:paraId="396BA3F1">
            <w:pPr>
              <w:keepNext w:val="0"/>
              <w:keepLines w:val="0"/>
              <w:suppressLineNumbers w:val="0"/>
              <w:spacing w:before="0" w:beforeAutospacing="0" w:after="0" w:afterAutospacing="0"/>
              <w:ind w:left="0" w:right="0"/>
              <w:jc w:val="both"/>
              <w:rPr>
                <w:rFonts w:hint="eastAsia"/>
                <w:color w:val="auto"/>
                <w:sz w:val="24"/>
                <w:szCs w:val="24"/>
                <w:highlight w:val="none"/>
                <w:lang w:val="en-US"/>
              </w:rPr>
            </w:pPr>
            <w:r>
              <w:rPr>
                <w:rFonts w:hint="eastAsia"/>
                <w:color w:val="auto"/>
                <w:sz w:val="24"/>
                <w:szCs w:val="24"/>
                <w:highlight w:val="none"/>
                <w:lang w:val="en-US"/>
              </w:rPr>
              <w:t>开户银行：中国银行乌鲁木齐南湖东路支行</w:t>
            </w:r>
          </w:p>
          <w:p w14:paraId="717D1D61">
            <w:pPr>
              <w:keepNext w:val="0"/>
              <w:keepLines w:val="0"/>
              <w:suppressLineNumbers w:val="0"/>
              <w:spacing w:before="0" w:beforeAutospacing="0" w:after="0" w:afterAutospacing="0"/>
              <w:ind w:left="0" w:right="0"/>
              <w:jc w:val="both"/>
              <w:rPr>
                <w:rFonts w:hint="eastAsia"/>
                <w:color w:val="auto"/>
                <w:sz w:val="24"/>
                <w:szCs w:val="24"/>
                <w:highlight w:val="none"/>
                <w:lang w:val="en-US"/>
              </w:rPr>
            </w:pPr>
            <w:r>
              <w:rPr>
                <w:rFonts w:hint="eastAsia"/>
                <w:color w:val="auto"/>
                <w:sz w:val="24"/>
                <w:szCs w:val="24"/>
                <w:highlight w:val="none"/>
                <w:lang w:val="en-US"/>
              </w:rPr>
              <w:t xml:space="preserve">开户行行号：104881006151 </w:t>
            </w:r>
          </w:p>
          <w:p w14:paraId="67DD015B">
            <w:pPr>
              <w:keepNext w:val="0"/>
              <w:keepLines w:val="0"/>
              <w:suppressLineNumbers w:val="0"/>
              <w:spacing w:before="0" w:beforeAutospacing="0" w:after="0" w:afterAutospacing="0"/>
              <w:ind w:left="0" w:right="0"/>
              <w:jc w:val="both"/>
              <w:rPr>
                <w:rFonts w:hint="eastAsia"/>
                <w:color w:val="auto"/>
                <w:sz w:val="24"/>
                <w:szCs w:val="24"/>
                <w:highlight w:val="none"/>
                <w:lang w:val="en-US"/>
              </w:rPr>
            </w:pPr>
            <w:r>
              <w:rPr>
                <w:rFonts w:hint="eastAsia"/>
                <w:color w:val="auto"/>
                <w:sz w:val="24"/>
                <w:szCs w:val="24"/>
                <w:highlight w:val="none"/>
                <w:lang w:val="en-US"/>
              </w:rPr>
              <w:t>账   号： 107083025521</w:t>
            </w:r>
          </w:p>
          <w:p w14:paraId="2489E849">
            <w:pPr>
              <w:keepNext w:val="0"/>
              <w:keepLines w:val="0"/>
              <w:suppressLineNumbers w:val="0"/>
              <w:spacing w:before="0" w:beforeAutospacing="0" w:after="0" w:afterAutospacing="0"/>
              <w:ind w:left="0" w:right="0"/>
              <w:jc w:val="both"/>
              <w:rPr>
                <w:rFonts w:hint="eastAsia"/>
                <w:color w:val="auto"/>
                <w:sz w:val="24"/>
                <w:szCs w:val="24"/>
                <w:highlight w:val="none"/>
                <w:lang w:val="en-US"/>
              </w:rPr>
            </w:pPr>
            <w:r>
              <w:rPr>
                <w:rFonts w:hint="eastAsia"/>
                <w:color w:val="auto"/>
                <w:sz w:val="24"/>
                <w:szCs w:val="24"/>
                <w:highlight w:val="none"/>
                <w:lang w:val="en-US"/>
              </w:rPr>
              <w:t>注：</w:t>
            </w:r>
            <w:r>
              <w:rPr>
                <w:rFonts w:hint="eastAsia"/>
                <w:b/>
                <w:bCs/>
                <w:color w:val="auto"/>
                <w:sz w:val="24"/>
                <w:szCs w:val="24"/>
                <w:highlight w:val="none"/>
                <w:lang w:val="en-US"/>
              </w:rPr>
              <w:t>汇款单上需注明项目编号或项目名称。（如有字符限制可自行简写）</w:t>
            </w:r>
          </w:p>
          <w:p w14:paraId="59A10565">
            <w:pPr>
              <w:keepNext w:val="0"/>
              <w:keepLines w:val="0"/>
              <w:suppressLineNumbers w:val="0"/>
              <w:spacing w:before="0" w:beforeAutospacing="0" w:after="0" w:afterAutospacing="0"/>
              <w:ind w:left="0" w:right="0"/>
              <w:jc w:val="both"/>
              <w:rPr>
                <w:rFonts w:hint="eastAsia"/>
                <w:color w:val="auto"/>
                <w:sz w:val="24"/>
                <w:szCs w:val="24"/>
                <w:highlight w:val="none"/>
                <w:lang w:val="en-US"/>
              </w:rPr>
            </w:pPr>
            <w:r>
              <w:rPr>
                <w:rFonts w:hint="eastAsia"/>
                <w:color w:val="auto"/>
                <w:sz w:val="24"/>
                <w:szCs w:val="24"/>
                <w:highlight w:val="none"/>
                <w:lang w:val="en-US"/>
              </w:rPr>
              <w:t>保证金缴纳期限：凡拟参加本次采购的供应商，必须在投标文件递交截止时间前将保证金汇入指定账户。</w:t>
            </w:r>
          </w:p>
          <w:p w14:paraId="1158DB78">
            <w:pPr>
              <w:keepNext w:val="0"/>
              <w:keepLines w:val="0"/>
              <w:suppressLineNumbers w:val="0"/>
              <w:spacing w:before="0" w:beforeAutospacing="0" w:after="0" w:afterAutospacing="0"/>
              <w:ind w:left="0" w:right="0"/>
              <w:jc w:val="both"/>
              <w:rPr>
                <w:rFonts w:hint="eastAsia"/>
                <w:color w:val="auto"/>
                <w:sz w:val="24"/>
                <w:szCs w:val="24"/>
                <w:highlight w:val="none"/>
                <w:lang w:val="en-US"/>
              </w:rPr>
            </w:pPr>
            <w:r>
              <w:rPr>
                <w:rFonts w:hint="eastAsia"/>
                <w:color w:val="auto"/>
                <w:sz w:val="24"/>
                <w:szCs w:val="24"/>
                <w:highlight w:val="none"/>
                <w:lang w:val="en-US"/>
              </w:rPr>
              <w:t>注：汇款单上需备注项目名称、包号（若有）。保证金于投标文件首次递交截止时间之前确认到账，若供应商未按照上述规定缴纳保证金,投标文件将被拒绝评审。</w:t>
            </w:r>
          </w:p>
          <w:p w14:paraId="18E85407">
            <w:pPr>
              <w:keepNext w:val="0"/>
              <w:keepLines w:val="0"/>
              <w:suppressLineNumbers w:val="0"/>
              <w:spacing w:before="0" w:beforeAutospacing="0" w:after="0" w:afterAutospacing="0"/>
              <w:ind w:left="0" w:right="0"/>
              <w:rPr>
                <w:rFonts w:hint="eastAsia"/>
                <w:color w:val="auto"/>
                <w:sz w:val="24"/>
                <w:szCs w:val="24"/>
                <w:highlight w:val="none"/>
                <w:lang w:val="en-US"/>
              </w:rPr>
            </w:pPr>
            <w:r>
              <w:rPr>
                <w:rFonts w:hint="eastAsia"/>
                <w:color w:val="auto"/>
                <w:sz w:val="24"/>
                <w:szCs w:val="24"/>
                <w:highlight w:val="none"/>
                <w:lang w:val="en-US"/>
              </w:rPr>
              <w:t>退还保证金时，请携带法人授权委托书及委托人的身份证复印件（加盖公章及法人章）、汇款凭证复印件，找采购文件中的项目负责人签字办理。</w:t>
            </w:r>
          </w:p>
        </w:tc>
      </w:tr>
      <w:tr w14:paraId="19393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5" w:hRule="atLeast"/>
          <w:jc w:val="center"/>
        </w:trPr>
        <w:tc>
          <w:tcPr>
            <w:tcW w:w="722" w:type="dxa"/>
            <w:vAlign w:val="center"/>
          </w:tcPr>
          <w:p w14:paraId="3A05C4F9">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12</w:t>
            </w:r>
          </w:p>
        </w:tc>
        <w:tc>
          <w:tcPr>
            <w:tcW w:w="2128" w:type="dxa"/>
            <w:vAlign w:val="center"/>
          </w:tcPr>
          <w:p w14:paraId="0A624D5E">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lang w:val="en-US"/>
              </w:rPr>
              <w:t>采购文件</w:t>
            </w:r>
            <w:r>
              <w:rPr>
                <w:rFonts w:hint="eastAsia"/>
                <w:color w:val="auto"/>
                <w:sz w:val="24"/>
                <w:szCs w:val="24"/>
                <w:highlight w:val="none"/>
              </w:rPr>
              <w:t>发放</w:t>
            </w:r>
          </w:p>
        </w:tc>
        <w:tc>
          <w:tcPr>
            <w:tcW w:w="6968" w:type="dxa"/>
            <w:vAlign w:val="center"/>
          </w:tcPr>
          <w:p w14:paraId="783EB881">
            <w:pPr>
              <w:keepNext w:val="0"/>
              <w:keepLines w:val="0"/>
              <w:suppressLineNumbers w:val="0"/>
              <w:spacing w:before="0" w:beforeAutospacing="0" w:after="0" w:afterAutospacing="0"/>
              <w:ind w:left="0" w:right="0"/>
              <w:rPr>
                <w:rFonts w:hint="eastAsia"/>
                <w:color w:val="auto"/>
                <w:sz w:val="24"/>
                <w:szCs w:val="24"/>
                <w:highlight w:val="none"/>
                <w:lang w:val="en-US"/>
              </w:rPr>
            </w:pPr>
            <w:r>
              <w:rPr>
                <w:rFonts w:hint="eastAsia"/>
                <w:color w:val="auto"/>
                <w:sz w:val="24"/>
                <w:szCs w:val="24"/>
                <w:highlight w:val="none"/>
                <w:lang w:val="en-US"/>
              </w:rPr>
              <w:t>登录政采云https：//www.zcygov.cn/平台后进入“项目采购“应用，在获取文件菜单中选择项目，申请获取采购文件，投标单位须办理CA数字证书，通过CA数字证书登陆政采云平台https：//www.zcygov.cn/，进行下载采购文件。</w:t>
            </w:r>
          </w:p>
        </w:tc>
      </w:tr>
      <w:tr w14:paraId="0482A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14:paraId="4309A556">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13</w:t>
            </w:r>
          </w:p>
        </w:tc>
        <w:tc>
          <w:tcPr>
            <w:tcW w:w="2128" w:type="dxa"/>
            <w:vAlign w:val="center"/>
          </w:tcPr>
          <w:p w14:paraId="64189D38">
            <w:pPr>
              <w:keepNext w:val="0"/>
              <w:keepLines w:val="0"/>
              <w:suppressLineNumbers w:val="0"/>
              <w:spacing w:before="0" w:beforeAutospacing="0" w:after="0" w:afterAutospacing="0" w:line="400" w:lineRule="exact"/>
              <w:ind w:left="0" w:right="0"/>
              <w:jc w:val="center"/>
              <w:rPr>
                <w:rFonts w:hint="eastAsia"/>
                <w:color w:val="auto"/>
                <w:sz w:val="24"/>
                <w:szCs w:val="24"/>
                <w:highlight w:val="none"/>
              </w:rPr>
            </w:pPr>
            <w:r>
              <w:rPr>
                <w:rFonts w:hint="eastAsia"/>
                <w:color w:val="auto"/>
                <w:sz w:val="24"/>
                <w:szCs w:val="24"/>
                <w:highlight w:val="none"/>
              </w:rPr>
              <w:t>采购文件售价</w:t>
            </w:r>
          </w:p>
        </w:tc>
        <w:tc>
          <w:tcPr>
            <w:tcW w:w="6968" w:type="dxa"/>
            <w:vAlign w:val="center"/>
          </w:tcPr>
          <w:p w14:paraId="1F546A67">
            <w:pPr>
              <w:keepNext w:val="0"/>
              <w:keepLines w:val="0"/>
              <w:suppressLineNumbers w:val="0"/>
              <w:overflowPunct w:val="0"/>
              <w:spacing w:before="0" w:beforeAutospacing="0" w:after="0" w:afterAutospacing="0" w:line="440" w:lineRule="exact"/>
              <w:ind w:left="0" w:right="0"/>
              <w:rPr>
                <w:rFonts w:hint="eastAsia"/>
                <w:color w:val="auto"/>
                <w:sz w:val="24"/>
                <w:szCs w:val="24"/>
                <w:highlight w:val="none"/>
                <w:lang w:val="en-US"/>
              </w:rPr>
            </w:pPr>
            <w:r>
              <w:rPr>
                <w:rFonts w:hint="eastAsia"/>
                <w:color w:val="auto"/>
                <w:sz w:val="24"/>
                <w:szCs w:val="24"/>
                <w:highlight w:val="none"/>
                <w:lang w:val="en-US"/>
              </w:rPr>
              <w:t>0元/标项</w:t>
            </w:r>
          </w:p>
        </w:tc>
      </w:tr>
      <w:tr w14:paraId="7F593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14:paraId="23E58C64">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rPr>
            </w:pPr>
            <w:r>
              <w:rPr>
                <w:rFonts w:hint="eastAsia"/>
                <w:color w:val="auto"/>
                <w:sz w:val="24"/>
                <w:szCs w:val="24"/>
                <w:highlight w:val="none"/>
              </w:rPr>
              <w:t>14</w:t>
            </w:r>
          </w:p>
        </w:tc>
        <w:tc>
          <w:tcPr>
            <w:tcW w:w="2128" w:type="dxa"/>
            <w:vAlign w:val="center"/>
          </w:tcPr>
          <w:p w14:paraId="384796D2">
            <w:pPr>
              <w:keepNext w:val="0"/>
              <w:keepLines w:val="0"/>
              <w:suppressLineNumbers w:val="0"/>
              <w:overflowPunct w:val="0"/>
              <w:spacing w:before="0" w:beforeAutospacing="0" w:after="0" w:afterAutospacing="0" w:line="440" w:lineRule="exact"/>
              <w:ind w:left="0" w:right="0"/>
              <w:jc w:val="center"/>
              <w:rPr>
                <w:rFonts w:hint="eastAsia"/>
                <w:b/>
                <w:bCs/>
                <w:color w:val="auto"/>
                <w:sz w:val="24"/>
                <w:szCs w:val="24"/>
                <w:highlight w:val="none"/>
              </w:rPr>
            </w:pPr>
            <w:r>
              <w:rPr>
                <w:rFonts w:hint="eastAsia"/>
                <w:b/>
                <w:bCs/>
                <w:color w:val="auto"/>
                <w:sz w:val="24"/>
                <w:szCs w:val="24"/>
                <w:highlight w:val="none"/>
              </w:rPr>
              <w:t>开标查验</w:t>
            </w:r>
          </w:p>
        </w:tc>
        <w:tc>
          <w:tcPr>
            <w:tcW w:w="6968" w:type="dxa"/>
            <w:vAlign w:val="center"/>
          </w:tcPr>
          <w:p w14:paraId="2D71BC80">
            <w:pPr>
              <w:keepNext w:val="0"/>
              <w:keepLines w:val="0"/>
              <w:suppressLineNumbers w:val="0"/>
              <w:spacing w:before="0" w:beforeAutospacing="0" w:after="0" w:afterAutospacing="0"/>
              <w:ind w:left="0" w:right="0"/>
              <w:rPr>
                <w:rFonts w:hint="eastAsia"/>
                <w:b/>
                <w:bCs/>
                <w:color w:val="auto"/>
                <w:sz w:val="24"/>
                <w:szCs w:val="24"/>
                <w:highlight w:val="none"/>
                <w:lang w:val="en-US"/>
              </w:rPr>
            </w:pPr>
            <w:r>
              <w:rPr>
                <w:rFonts w:hint="eastAsia"/>
                <w:b/>
                <w:bCs/>
                <w:color w:val="auto"/>
                <w:sz w:val="24"/>
                <w:szCs w:val="24"/>
                <w:highlight w:val="none"/>
                <w:lang w:val="en-US"/>
              </w:rPr>
              <w:t>无</w:t>
            </w:r>
          </w:p>
        </w:tc>
      </w:tr>
      <w:tr w14:paraId="0E3FD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5" w:hRule="atLeast"/>
          <w:jc w:val="center"/>
        </w:trPr>
        <w:tc>
          <w:tcPr>
            <w:tcW w:w="722" w:type="dxa"/>
            <w:vAlign w:val="center"/>
          </w:tcPr>
          <w:p w14:paraId="1C67F46F">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rPr>
            </w:pPr>
            <w:r>
              <w:rPr>
                <w:rFonts w:hint="eastAsia"/>
                <w:color w:val="auto"/>
                <w:sz w:val="24"/>
                <w:szCs w:val="24"/>
                <w:highlight w:val="none"/>
              </w:rPr>
              <w:t>15</w:t>
            </w:r>
          </w:p>
        </w:tc>
        <w:tc>
          <w:tcPr>
            <w:tcW w:w="2128" w:type="dxa"/>
            <w:vAlign w:val="center"/>
          </w:tcPr>
          <w:p w14:paraId="5B18FF32">
            <w:pPr>
              <w:keepNext w:val="0"/>
              <w:keepLines w:val="0"/>
              <w:suppressLineNumbers w:val="0"/>
              <w:overflowPunct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开标地点及投标文件递交</w:t>
            </w:r>
          </w:p>
        </w:tc>
        <w:tc>
          <w:tcPr>
            <w:tcW w:w="6968" w:type="dxa"/>
            <w:vAlign w:val="center"/>
          </w:tcPr>
          <w:p w14:paraId="52F69F49">
            <w:pPr>
              <w:keepNext w:val="0"/>
              <w:keepLines w:val="0"/>
              <w:suppressLineNumbers w:val="0"/>
              <w:overflowPunct w:val="0"/>
              <w:spacing w:before="0" w:beforeAutospacing="0" w:after="0" w:afterAutospacing="0"/>
              <w:ind w:left="0" w:right="0"/>
              <w:jc w:val="both"/>
              <w:rPr>
                <w:rFonts w:hint="eastAsia"/>
                <w:sz w:val="24"/>
                <w:szCs w:val="24"/>
                <w:highlight w:val="none"/>
              </w:rPr>
            </w:pPr>
            <w:r>
              <w:rPr>
                <w:rFonts w:hint="eastAsia"/>
                <w:sz w:val="24"/>
                <w:szCs w:val="24"/>
                <w:highlight w:val="none"/>
              </w:rPr>
              <w:t>（1）开标地点：政采云平台https：//login.zcygov.cn/。（</w:t>
            </w:r>
            <w:r>
              <w:rPr>
                <w:rFonts w:hint="eastAsia"/>
                <w:sz w:val="24"/>
                <w:szCs w:val="24"/>
                <w:highlight w:val="none"/>
                <w:lang w:val="en-US"/>
              </w:rPr>
              <w:t>全流程不见面开标</w:t>
            </w:r>
            <w:r>
              <w:rPr>
                <w:rFonts w:hint="eastAsia"/>
                <w:sz w:val="24"/>
                <w:szCs w:val="24"/>
                <w:highlight w:val="none"/>
              </w:rPr>
              <w:t>）</w:t>
            </w:r>
          </w:p>
          <w:p w14:paraId="3C822745">
            <w:pPr>
              <w:keepNext w:val="0"/>
              <w:keepLines w:val="0"/>
              <w:suppressLineNumbers w:val="0"/>
              <w:overflowPunct w:val="0"/>
              <w:spacing w:before="0" w:beforeAutospacing="0" w:after="0" w:afterAutospacing="0"/>
              <w:ind w:left="0" w:right="0"/>
              <w:rPr>
                <w:rFonts w:hint="eastAsia"/>
                <w:b/>
                <w:bCs/>
                <w:color w:val="auto"/>
                <w:sz w:val="24"/>
                <w:szCs w:val="24"/>
                <w:highlight w:val="none"/>
              </w:rPr>
            </w:pPr>
            <w:r>
              <w:rPr>
                <w:rFonts w:hint="eastAsia"/>
                <w:sz w:val="24"/>
                <w:szCs w:val="24"/>
                <w:highlight w:val="none"/>
              </w:rPr>
              <w:t>（2）</w:t>
            </w:r>
            <w:r>
              <w:rPr>
                <w:rFonts w:hint="eastAsia"/>
                <w:sz w:val="24"/>
                <w:szCs w:val="24"/>
                <w:highlight w:val="none"/>
                <w:lang w:val="en-US"/>
              </w:rPr>
              <w:t>开标时间：2026年</w:t>
            </w:r>
            <w:r>
              <w:rPr>
                <w:rFonts w:hint="eastAsia"/>
                <w:sz w:val="24"/>
                <w:szCs w:val="24"/>
                <w:highlight w:val="none"/>
                <w:lang w:val="en-US" w:eastAsia="zh-CN"/>
              </w:rPr>
              <w:t>07</w:t>
            </w:r>
            <w:r>
              <w:rPr>
                <w:rFonts w:hint="eastAsia"/>
                <w:sz w:val="24"/>
                <w:szCs w:val="24"/>
                <w:highlight w:val="none"/>
                <w:lang w:val="en-US"/>
              </w:rPr>
              <w:t>月</w:t>
            </w:r>
            <w:r>
              <w:rPr>
                <w:rFonts w:hint="eastAsia"/>
                <w:sz w:val="24"/>
                <w:szCs w:val="24"/>
                <w:highlight w:val="none"/>
                <w:lang w:val="en-US" w:eastAsia="zh-CN"/>
              </w:rPr>
              <w:t>01</w:t>
            </w:r>
            <w:r>
              <w:rPr>
                <w:rFonts w:hint="eastAsia"/>
                <w:sz w:val="24"/>
                <w:szCs w:val="24"/>
                <w:highlight w:val="none"/>
                <w:lang w:val="en-US"/>
              </w:rPr>
              <w:t>日</w:t>
            </w:r>
            <w:r>
              <w:rPr>
                <w:rFonts w:hint="eastAsia"/>
                <w:sz w:val="24"/>
                <w:szCs w:val="24"/>
                <w:highlight w:val="none"/>
              </w:rPr>
              <w:t>11：00（北京时间）</w:t>
            </w:r>
          </w:p>
        </w:tc>
      </w:tr>
      <w:tr w14:paraId="5FFB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722" w:type="dxa"/>
            <w:tcBorders>
              <w:top w:val="single" w:color="auto" w:sz="4" w:space="0"/>
              <w:bottom w:val="single" w:color="auto" w:sz="4" w:space="0"/>
            </w:tcBorders>
            <w:vAlign w:val="center"/>
          </w:tcPr>
          <w:p w14:paraId="41964CA1">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p>
        </w:tc>
        <w:tc>
          <w:tcPr>
            <w:tcW w:w="2128" w:type="dxa"/>
            <w:tcBorders>
              <w:top w:val="single" w:color="auto" w:sz="4" w:space="0"/>
              <w:bottom w:val="single" w:color="auto" w:sz="4" w:space="0"/>
            </w:tcBorders>
            <w:vAlign w:val="center"/>
          </w:tcPr>
          <w:p w14:paraId="3E06950E">
            <w:pPr>
              <w:keepNext w:val="0"/>
              <w:keepLines w:val="0"/>
              <w:suppressLineNumbers w:val="0"/>
              <w:overflowPunct w:val="0"/>
              <w:spacing w:before="0" w:beforeAutospacing="0" w:after="0" w:afterAutospacing="0"/>
              <w:ind w:left="0" w:right="0"/>
              <w:jc w:val="center"/>
              <w:rPr>
                <w:rFonts w:hint="eastAsia"/>
                <w:color w:val="auto"/>
                <w:sz w:val="24"/>
                <w:szCs w:val="24"/>
                <w:highlight w:val="none"/>
              </w:rPr>
            </w:pPr>
            <w:r>
              <w:rPr>
                <w:rFonts w:hint="eastAsia"/>
                <w:b/>
                <w:bCs/>
                <w:color w:val="auto"/>
                <w:sz w:val="24"/>
                <w:szCs w:val="24"/>
                <w:highlight w:val="none"/>
                <w:lang w:val="en-US"/>
              </w:rPr>
              <w:t>投标文件份数</w:t>
            </w:r>
          </w:p>
        </w:tc>
        <w:tc>
          <w:tcPr>
            <w:tcW w:w="6968" w:type="dxa"/>
            <w:tcBorders>
              <w:top w:val="single" w:color="auto" w:sz="4" w:space="0"/>
              <w:bottom w:val="single" w:color="auto" w:sz="4" w:space="0"/>
            </w:tcBorders>
            <w:vAlign w:val="center"/>
          </w:tcPr>
          <w:p w14:paraId="1D910863">
            <w:pPr>
              <w:keepNext w:val="0"/>
              <w:keepLines w:val="0"/>
              <w:suppressLineNumbers w:val="0"/>
              <w:spacing w:before="0" w:beforeAutospacing="0" w:after="0" w:afterAutospacing="0"/>
              <w:ind w:left="0" w:right="0"/>
              <w:rPr>
                <w:rFonts w:hint="eastAsia"/>
                <w:color w:val="auto"/>
                <w:sz w:val="24"/>
                <w:szCs w:val="24"/>
                <w:highlight w:val="none"/>
                <w:lang w:val="en-US"/>
              </w:rPr>
            </w:pPr>
            <w:r>
              <w:rPr>
                <w:rFonts w:hint="eastAsia"/>
                <w:sz w:val="24"/>
                <w:szCs w:val="24"/>
                <w:highlight w:val="none"/>
                <w:lang w:val="en-US"/>
              </w:rPr>
              <w:t>开标时无需递交纸质版投标文件，将投标文件上传至政采云平台https：//www.zcygov.cn/对应位置（逾期未上传的或不符合规定的投标文件将被拒绝接收）。</w:t>
            </w:r>
          </w:p>
        </w:tc>
      </w:tr>
      <w:tr w14:paraId="500EE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722" w:type="dxa"/>
            <w:vAlign w:val="center"/>
          </w:tcPr>
          <w:p w14:paraId="50EA77CB">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7</w:t>
            </w:r>
          </w:p>
        </w:tc>
        <w:tc>
          <w:tcPr>
            <w:tcW w:w="2128" w:type="dxa"/>
            <w:vAlign w:val="center"/>
          </w:tcPr>
          <w:p w14:paraId="4E028801">
            <w:pPr>
              <w:keepNext w:val="0"/>
              <w:keepLines w:val="0"/>
              <w:suppressLineNumbers w:val="0"/>
              <w:overflowPunct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采购代理机构</w:t>
            </w:r>
          </w:p>
          <w:p w14:paraId="52285F5C">
            <w:pPr>
              <w:keepNext w:val="0"/>
              <w:keepLines w:val="0"/>
              <w:suppressLineNumbers w:val="0"/>
              <w:overflowPunct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服务费</w:t>
            </w:r>
          </w:p>
        </w:tc>
        <w:tc>
          <w:tcPr>
            <w:tcW w:w="6968" w:type="dxa"/>
            <w:vAlign w:val="center"/>
          </w:tcPr>
          <w:p w14:paraId="0D7E4D91">
            <w:pPr>
              <w:keepNext w:val="0"/>
              <w:keepLines w:val="0"/>
              <w:suppressLineNumbers w:val="0"/>
              <w:overflowPunct w:val="0"/>
              <w:spacing w:before="0" w:beforeAutospacing="0" w:after="0" w:afterAutospacing="0"/>
              <w:ind w:left="0" w:right="0"/>
              <w:rPr>
                <w:rFonts w:hint="eastAsia"/>
                <w:b/>
                <w:bCs/>
                <w:sz w:val="24"/>
                <w:szCs w:val="24"/>
                <w:highlight w:val="none"/>
              </w:rPr>
            </w:pPr>
            <w:r>
              <w:rPr>
                <w:rFonts w:hint="eastAsia"/>
                <w:b/>
                <w:bCs/>
                <w:sz w:val="24"/>
                <w:szCs w:val="24"/>
                <w:highlight w:val="none"/>
              </w:rPr>
              <w:t>参照：发改价格[2011]534号及计价格[2002]1980号文件计算的招标代理服务收费标准下浮4</w:t>
            </w:r>
            <w:r>
              <w:rPr>
                <w:rFonts w:hint="eastAsia"/>
                <w:b/>
                <w:bCs/>
                <w:sz w:val="24"/>
                <w:szCs w:val="24"/>
                <w:highlight w:val="none"/>
                <w:lang w:val="en-US"/>
              </w:rPr>
              <w:t>3</w:t>
            </w:r>
            <w:r>
              <w:rPr>
                <w:rFonts w:hint="eastAsia"/>
                <w:b/>
                <w:bCs/>
                <w:sz w:val="24"/>
                <w:szCs w:val="24"/>
                <w:highlight w:val="none"/>
              </w:rPr>
              <w:t xml:space="preserve">%，代理服务费由中标人支付。   </w:t>
            </w:r>
          </w:p>
          <w:p w14:paraId="1956B921">
            <w:pPr>
              <w:keepNext w:val="0"/>
              <w:keepLines w:val="0"/>
              <w:suppressLineNumbers w:val="0"/>
              <w:overflowPunct w:val="0"/>
              <w:spacing w:before="0" w:beforeAutospacing="0" w:after="0" w:afterAutospacing="0"/>
              <w:ind w:left="0" w:right="0"/>
              <w:rPr>
                <w:rFonts w:hint="eastAsia"/>
                <w:color w:val="auto"/>
                <w:sz w:val="24"/>
                <w:szCs w:val="24"/>
                <w:highlight w:val="none"/>
              </w:rPr>
            </w:pPr>
            <w:r>
              <w:rPr>
                <w:rFonts w:hint="eastAsia"/>
                <w:b/>
                <w:bCs/>
                <w:sz w:val="24"/>
                <w:szCs w:val="24"/>
                <w:highlight w:val="none"/>
              </w:rPr>
              <w:t>支付时间：在中标人领取中标通知书时，由中标人向采购代理机构一次性支付全部招标代理服务费。</w:t>
            </w:r>
          </w:p>
        </w:tc>
      </w:tr>
      <w:tr w14:paraId="7197C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679DE77A">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lang w:val="en-US"/>
              </w:rPr>
            </w:pPr>
            <w:r>
              <w:rPr>
                <w:rFonts w:hint="eastAsia"/>
                <w:color w:val="auto"/>
                <w:sz w:val="24"/>
                <w:szCs w:val="24"/>
                <w:highlight w:val="none"/>
              </w:rPr>
              <w:t>1</w:t>
            </w:r>
            <w:r>
              <w:rPr>
                <w:rFonts w:hint="eastAsia"/>
                <w:color w:val="auto"/>
                <w:sz w:val="24"/>
                <w:szCs w:val="24"/>
                <w:highlight w:val="none"/>
                <w:lang w:val="en-US"/>
              </w:rPr>
              <w:t>8</w:t>
            </w:r>
          </w:p>
        </w:tc>
        <w:tc>
          <w:tcPr>
            <w:tcW w:w="2128" w:type="dxa"/>
            <w:vAlign w:val="center"/>
          </w:tcPr>
          <w:p w14:paraId="2FC63014">
            <w:pPr>
              <w:keepNext w:val="0"/>
              <w:keepLines w:val="0"/>
              <w:suppressLineNumbers w:val="0"/>
              <w:overflowPunct w:val="0"/>
              <w:spacing w:before="0" w:beforeAutospacing="0" w:after="0" w:afterAutospacing="0"/>
              <w:ind w:left="0" w:right="0"/>
              <w:jc w:val="center"/>
              <w:rPr>
                <w:rFonts w:hint="eastAsia"/>
                <w:color w:val="auto"/>
                <w:sz w:val="24"/>
                <w:szCs w:val="24"/>
                <w:highlight w:val="none"/>
              </w:rPr>
            </w:pPr>
            <w:r>
              <w:rPr>
                <w:rFonts w:hint="eastAsia"/>
                <w:sz w:val="24"/>
                <w:szCs w:val="24"/>
                <w:highlight w:val="none"/>
              </w:rPr>
              <w:t>关于推动解决政府采购异常低价问题</w:t>
            </w:r>
          </w:p>
        </w:tc>
        <w:tc>
          <w:tcPr>
            <w:tcW w:w="6968" w:type="dxa"/>
            <w:vAlign w:val="center"/>
          </w:tcPr>
          <w:p w14:paraId="4602BEC5">
            <w:pPr>
              <w:keepNext w:val="0"/>
              <w:keepLines w:val="0"/>
              <w:suppressLineNumbers w:val="0"/>
              <w:spacing w:before="0" w:beforeAutospacing="0" w:after="0" w:afterAutospacing="0"/>
              <w:ind w:left="0" w:right="0" w:firstLine="480" w:firstLineChars="200"/>
              <w:rPr>
                <w:rFonts w:hint="eastAsia"/>
                <w:sz w:val="24"/>
                <w:szCs w:val="24"/>
                <w:highlight w:val="none"/>
              </w:rPr>
            </w:pPr>
            <w:r>
              <w:rPr>
                <w:rFonts w:hint="eastAsia"/>
                <w:sz w:val="24"/>
                <w:szCs w:val="24"/>
                <w:highlight w:val="none"/>
                <w:lang w:val="en-US"/>
              </w:rPr>
              <w:t>一、</w:t>
            </w:r>
            <w:r>
              <w:rPr>
                <w:rFonts w:hint="eastAsia"/>
                <w:sz w:val="24"/>
                <w:szCs w:val="24"/>
                <w:highlight w:val="none"/>
              </w:rPr>
              <w:t>政府采购评审中出现下列情形之一的，评审委员会应当启动异常低价投标审查程序：</w:t>
            </w:r>
          </w:p>
          <w:p w14:paraId="6B4C63BB">
            <w:pPr>
              <w:keepNext w:val="0"/>
              <w:keepLines w:val="0"/>
              <w:suppressLineNumbers w:val="0"/>
              <w:spacing w:before="0" w:beforeAutospacing="0" w:after="0" w:afterAutospacing="0"/>
              <w:ind w:left="0" w:right="0" w:firstLine="480" w:firstLineChars="200"/>
              <w:rPr>
                <w:rFonts w:hint="eastAsia"/>
                <w:sz w:val="24"/>
                <w:szCs w:val="24"/>
                <w:highlight w:val="none"/>
              </w:rPr>
            </w:pPr>
            <w:r>
              <w:rPr>
                <w:rFonts w:hint="eastAsia"/>
                <w:sz w:val="24"/>
                <w:szCs w:val="24"/>
                <w:highlight w:val="none"/>
              </w:rPr>
              <w:t>1.投标报价低于全部通过符合性审查供应商投标报价平均值</w:t>
            </w:r>
            <w:r>
              <w:rPr>
                <w:rFonts w:hint="eastAsia"/>
                <w:sz w:val="24"/>
                <w:szCs w:val="24"/>
                <w:highlight w:val="none"/>
                <w:lang w:val="en-US" w:eastAsia="zh-CN"/>
              </w:rPr>
              <w:t>65</w:t>
            </w:r>
            <w:r>
              <w:rPr>
                <w:rFonts w:hint="eastAsia"/>
                <w:sz w:val="24"/>
                <w:szCs w:val="24"/>
                <w:highlight w:val="none"/>
              </w:rPr>
              <w:t>%的，即投标报价〈全部通过符合性审查供应商投标报价平均值×</w:t>
            </w:r>
            <w:r>
              <w:rPr>
                <w:rFonts w:hint="eastAsia"/>
                <w:sz w:val="24"/>
                <w:szCs w:val="24"/>
                <w:highlight w:val="none"/>
                <w:lang w:val="en-US" w:eastAsia="zh-CN"/>
              </w:rPr>
              <w:t>65</w:t>
            </w:r>
            <w:r>
              <w:rPr>
                <w:rFonts w:hint="eastAsia"/>
                <w:sz w:val="24"/>
                <w:szCs w:val="24"/>
                <w:highlight w:val="none"/>
              </w:rPr>
              <w:t>%；</w:t>
            </w:r>
          </w:p>
          <w:p w14:paraId="3BB535F9">
            <w:pPr>
              <w:keepNext w:val="0"/>
              <w:keepLines w:val="0"/>
              <w:suppressLineNumbers w:val="0"/>
              <w:spacing w:before="0" w:beforeAutospacing="0" w:after="0" w:afterAutospacing="0"/>
              <w:ind w:left="0" w:right="0" w:firstLine="480" w:firstLineChars="200"/>
              <w:rPr>
                <w:rFonts w:hint="eastAsia"/>
                <w:sz w:val="24"/>
                <w:szCs w:val="24"/>
                <w:highlight w:val="none"/>
              </w:rPr>
            </w:pPr>
            <w:r>
              <w:rPr>
                <w:rFonts w:hint="eastAsia"/>
                <w:sz w:val="24"/>
                <w:szCs w:val="24"/>
                <w:highlight w:val="none"/>
              </w:rPr>
              <w:t>2.投标报价低于通过符合性审查的次低报价供应商投标报价</w:t>
            </w:r>
            <w:r>
              <w:rPr>
                <w:rFonts w:hint="eastAsia"/>
                <w:sz w:val="24"/>
                <w:szCs w:val="24"/>
                <w:highlight w:val="none"/>
                <w:lang w:val="en-US" w:eastAsia="zh-CN"/>
              </w:rPr>
              <w:t>65</w:t>
            </w:r>
            <w:r>
              <w:rPr>
                <w:rFonts w:hint="eastAsia"/>
                <w:sz w:val="24"/>
                <w:szCs w:val="24"/>
                <w:highlight w:val="none"/>
              </w:rPr>
              <w:t>%的，即投标报价〈通过符合性审查的次低报价供应商投标报价×</w:t>
            </w:r>
            <w:r>
              <w:rPr>
                <w:rFonts w:hint="eastAsia"/>
                <w:sz w:val="24"/>
                <w:szCs w:val="24"/>
                <w:highlight w:val="none"/>
                <w:lang w:val="en-US" w:eastAsia="zh-CN"/>
              </w:rPr>
              <w:t>65</w:t>
            </w:r>
            <w:r>
              <w:rPr>
                <w:rFonts w:hint="eastAsia"/>
                <w:sz w:val="24"/>
                <w:szCs w:val="24"/>
                <w:highlight w:val="none"/>
              </w:rPr>
              <w:t>%；</w:t>
            </w:r>
          </w:p>
          <w:p w14:paraId="7A736F67">
            <w:pPr>
              <w:keepNext w:val="0"/>
              <w:keepLines w:val="0"/>
              <w:suppressLineNumbers w:val="0"/>
              <w:spacing w:before="0" w:beforeAutospacing="0" w:after="0" w:afterAutospacing="0"/>
              <w:ind w:left="0" w:right="0" w:firstLine="480" w:firstLineChars="200"/>
              <w:rPr>
                <w:rFonts w:hint="eastAsia"/>
                <w:sz w:val="24"/>
                <w:szCs w:val="24"/>
                <w:highlight w:val="none"/>
              </w:rPr>
            </w:pPr>
            <w:r>
              <w:rPr>
                <w:rFonts w:hint="eastAsia"/>
                <w:sz w:val="24"/>
                <w:szCs w:val="24"/>
                <w:highlight w:val="none"/>
              </w:rPr>
              <w:t>3.投标报价低于采购项目最高限价</w:t>
            </w:r>
            <w:r>
              <w:rPr>
                <w:rFonts w:hint="eastAsia"/>
                <w:sz w:val="24"/>
                <w:szCs w:val="24"/>
                <w:highlight w:val="none"/>
                <w:lang w:val="en-US" w:eastAsia="zh-CN"/>
              </w:rPr>
              <w:t>6</w:t>
            </w:r>
            <w:r>
              <w:rPr>
                <w:rFonts w:hint="eastAsia"/>
                <w:sz w:val="24"/>
                <w:szCs w:val="24"/>
                <w:highlight w:val="none"/>
              </w:rPr>
              <w:t>5%的，即投标报价〈采购项目最高限价×</w:t>
            </w:r>
            <w:r>
              <w:rPr>
                <w:rFonts w:hint="eastAsia"/>
                <w:sz w:val="24"/>
                <w:szCs w:val="24"/>
                <w:highlight w:val="none"/>
                <w:lang w:val="en-US" w:eastAsia="zh-CN"/>
              </w:rPr>
              <w:t>6</w:t>
            </w:r>
            <w:r>
              <w:rPr>
                <w:rFonts w:hint="eastAsia"/>
                <w:sz w:val="24"/>
                <w:szCs w:val="24"/>
                <w:highlight w:val="none"/>
              </w:rPr>
              <w:t>5%；</w:t>
            </w:r>
          </w:p>
          <w:p w14:paraId="374E9937">
            <w:pPr>
              <w:keepNext w:val="0"/>
              <w:keepLines w:val="0"/>
              <w:suppressLineNumbers w:val="0"/>
              <w:spacing w:before="0" w:beforeAutospacing="0" w:after="0" w:afterAutospacing="0"/>
              <w:ind w:left="0" w:right="0" w:firstLine="480" w:firstLineChars="200"/>
              <w:rPr>
                <w:rFonts w:hint="eastAsia"/>
                <w:sz w:val="24"/>
                <w:szCs w:val="24"/>
                <w:highlight w:val="none"/>
              </w:rPr>
            </w:pPr>
            <w:r>
              <w:rPr>
                <w:rFonts w:hint="eastAsia"/>
                <w:sz w:val="24"/>
                <w:szCs w:val="24"/>
                <w:highlight w:val="none"/>
              </w:rPr>
              <w:t>4.评审委员会基于专业判断，认为供应商报价过低，有可能影响产品质量或者不能诚信履约的其他情形。</w:t>
            </w:r>
          </w:p>
          <w:p w14:paraId="4200274D">
            <w:pPr>
              <w:keepNext w:val="0"/>
              <w:keepLines w:val="0"/>
              <w:suppressLineNumbers w:val="0"/>
              <w:spacing w:before="0" w:beforeAutospacing="0" w:after="0" w:afterAutospacing="0"/>
              <w:ind w:left="0" w:right="0" w:firstLine="480" w:firstLineChars="200"/>
              <w:rPr>
                <w:rFonts w:hint="eastAsia"/>
                <w:sz w:val="24"/>
                <w:szCs w:val="24"/>
                <w:highlight w:val="none"/>
                <w:lang w:eastAsia="zh-CN"/>
              </w:rPr>
            </w:pPr>
            <w:r>
              <w:rPr>
                <w:rFonts w:hint="eastAsia"/>
                <w:sz w:val="24"/>
                <w:szCs w:val="24"/>
                <w:highlight w:val="none"/>
              </w:rPr>
              <w:t>采购人可以结合具体项目实际情况，提高上述第1项至第3项中启动异常低价投标审查的数值标准，但是最高不得超过65%。</w:t>
            </w:r>
            <w:r>
              <w:rPr>
                <w:rFonts w:hint="eastAsia"/>
                <w:sz w:val="24"/>
                <w:szCs w:val="24"/>
                <w:highlight w:val="none"/>
                <w:lang w:eastAsia="zh-CN"/>
              </w:rPr>
              <w:t>（</w:t>
            </w:r>
            <w:r>
              <w:rPr>
                <w:rFonts w:hint="eastAsia"/>
                <w:sz w:val="24"/>
                <w:szCs w:val="24"/>
                <w:highlight w:val="none"/>
                <w:lang w:val="en-US" w:eastAsia="zh-CN"/>
              </w:rPr>
              <w:t>新疆大学根据项目实际情况启动异常低价投标（响应）审查的数值标准设置为65%</w:t>
            </w:r>
            <w:r>
              <w:rPr>
                <w:rFonts w:hint="eastAsia"/>
                <w:sz w:val="24"/>
                <w:szCs w:val="24"/>
                <w:highlight w:val="none"/>
                <w:lang w:eastAsia="zh-CN"/>
              </w:rPr>
              <w:t>）</w:t>
            </w:r>
          </w:p>
          <w:p w14:paraId="330D181D">
            <w:pPr>
              <w:keepNext w:val="0"/>
              <w:keepLines w:val="0"/>
              <w:suppressLineNumbers w:val="0"/>
              <w:spacing w:before="0" w:beforeAutospacing="0" w:after="0" w:afterAutospacing="0"/>
              <w:ind w:left="0" w:right="0" w:firstLine="480" w:firstLineChars="200"/>
              <w:rPr>
                <w:rFonts w:hint="eastAsia"/>
                <w:sz w:val="24"/>
                <w:szCs w:val="24"/>
                <w:highlight w:val="none"/>
              </w:rPr>
            </w:pPr>
            <w:r>
              <w:rPr>
                <w:rFonts w:hint="eastAsia"/>
                <w:sz w:val="24"/>
                <w:szCs w:val="24"/>
                <w:highlight w:val="none"/>
              </w:rPr>
              <w:t>相关法律法规对供应商报价有规定的，从其规定。 </w:t>
            </w:r>
          </w:p>
          <w:p w14:paraId="2C75F7AB">
            <w:pPr>
              <w:keepNext w:val="0"/>
              <w:keepLines w:val="0"/>
              <w:suppressLineNumbers w:val="0"/>
              <w:spacing w:before="0" w:beforeAutospacing="0" w:after="0" w:afterAutospacing="0"/>
              <w:ind w:left="0" w:right="0" w:firstLine="480" w:firstLineChars="200"/>
              <w:rPr>
                <w:rFonts w:hint="eastAsia"/>
                <w:sz w:val="24"/>
                <w:szCs w:val="24"/>
                <w:highlight w:val="none"/>
              </w:rPr>
            </w:pPr>
            <w:r>
              <w:rPr>
                <w:rFonts w:hint="eastAsia"/>
                <w:sz w:val="24"/>
                <w:szCs w:val="24"/>
                <w:highlight w:val="none"/>
              </w:rPr>
              <w:t>二、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3A683D32">
            <w:pPr>
              <w:keepNext w:val="0"/>
              <w:keepLines w:val="0"/>
              <w:suppressLineNumbers w:val="0"/>
              <w:spacing w:before="0" w:beforeAutospacing="0" w:after="0" w:afterAutospacing="0"/>
              <w:ind w:left="0" w:right="0" w:firstLine="480" w:firstLineChars="200"/>
              <w:rPr>
                <w:rFonts w:hint="eastAsia"/>
                <w:color w:val="auto"/>
                <w:sz w:val="24"/>
                <w:szCs w:val="24"/>
                <w:highlight w:val="none"/>
              </w:rPr>
            </w:pPr>
            <w:r>
              <w:rPr>
                <w:rFonts w:hint="eastAsia"/>
                <w:sz w:val="24"/>
                <w:szCs w:val="24"/>
                <w:highlight w:val="none"/>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r w14:paraId="4CE1A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68029AC8">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lang w:val="en-US"/>
              </w:rPr>
            </w:pPr>
            <w:r>
              <w:rPr>
                <w:rFonts w:hint="eastAsia"/>
                <w:color w:val="auto"/>
                <w:sz w:val="24"/>
                <w:szCs w:val="24"/>
                <w:highlight w:val="none"/>
                <w:lang w:val="en-US"/>
              </w:rPr>
              <w:t>19</w:t>
            </w:r>
          </w:p>
        </w:tc>
        <w:tc>
          <w:tcPr>
            <w:tcW w:w="2128" w:type="dxa"/>
            <w:vAlign w:val="center"/>
          </w:tcPr>
          <w:p w14:paraId="46F8D1FB">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sz w:val="24"/>
                <w:szCs w:val="24"/>
                <w:highlight w:val="none"/>
              </w:rPr>
              <w:t>政府采购政策支持</w:t>
            </w:r>
          </w:p>
        </w:tc>
        <w:tc>
          <w:tcPr>
            <w:tcW w:w="6968" w:type="dxa"/>
            <w:vAlign w:val="top"/>
          </w:tcPr>
          <w:p w14:paraId="3BB5981F">
            <w:pPr>
              <w:keepNext w:val="0"/>
              <w:keepLines w:val="0"/>
              <w:suppressLineNumbers w:val="0"/>
              <w:spacing w:before="0" w:beforeAutospacing="0" w:after="0" w:afterAutospacing="0"/>
              <w:ind w:left="0" w:right="0" w:firstLine="480" w:firstLineChars="200"/>
              <w:rPr>
                <w:rFonts w:hint="eastAsia"/>
                <w:sz w:val="24"/>
                <w:szCs w:val="24"/>
                <w:highlight w:val="none"/>
              </w:rPr>
            </w:pPr>
            <w:r>
              <w:rPr>
                <w:rFonts w:hint="eastAsia"/>
                <w:sz w:val="24"/>
                <w:szCs w:val="24"/>
                <w:highlight w:val="none"/>
              </w:rPr>
              <w:t>1、本项目</w:t>
            </w:r>
            <w:r>
              <w:rPr>
                <w:rFonts w:hint="eastAsia"/>
                <w:sz w:val="24"/>
                <w:szCs w:val="24"/>
                <w:highlight w:val="none"/>
                <w:lang w:val="en-US"/>
              </w:rPr>
              <w:t>不</w:t>
            </w:r>
            <w:r>
              <w:rPr>
                <w:rFonts w:hint="eastAsia"/>
                <w:sz w:val="24"/>
                <w:szCs w:val="24"/>
                <w:highlight w:val="none"/>
              </w:rPr>
              <w:t>专门面向中小企业采购项目，根据《政府采购促进中小企业发展管理办法》（财库﹝2020﹞46号）</w:t>
            </w:r>
            <w:r>
              <w:rPr>
                <w:rFonts w:hint="eastAsia"/>
                <w:sz w:val="24"/>
                <w:szCs w:val="24"/>
                <w:highlight w:val="none"/>
                <w:lang w:val="en-US"/>
              </w:rPr>
              <w:t>及其财政部门相关</w:t>
            </w:r>
            <w:r>
              <w:rPr>
                <w:rFonts w:hint="eastAsia"/>
                <w:sz w:val="24"/>
                <w:szCs w:val="24"/>
                <w:highlight w:val="none"/>
              </w:rPr>
              <w:t>的规定，评标时将给予</w:t>
            </w:r>
            <w:r>
              <w:rPr>
                <w:rFonts w:hint="eastAsia"/>
                <w:sz w:val="24"/>
                <w:szCs w:val="24"/>
                <w:highlight w:val="none"/>
                <w:lang w:val="en-US"/>
              </w:rPr>
              <w:t>小型、微型</w:t>
            </w:r>
            <w:r>
              <w:rPr>
                <w:rFonts w:hint="eastAsia"/>
                <w:sz w:val="24"/>
                <w:szCs w:val="24"/>
                <w:highlight w:val="none"/>
              </w:rPr>
              <w:t>企业进行价格10%的优惠，监狱企业、残疾人福利性单位视同为小微企业，用优惠后的价格参与评审。</w:t>
            </w:r>
          </w:p>
          <w:p w14:paraId="6605F754">
            <w:pPr>
              <w:keepNext w:val="0"/>
              <w:keepLines w:val="0"/>
              <w:suppressLineNumbers w:val="0"/>
              <w:overflowPunct w:val="0"/>
              <w:spacing w:before="0" w:beforeAutospacing="0" w:after="0" w:afterAutospacing="0"/>
              <w:ind w:left="0" w:right="0" w:firstLine="480" w:firstLineChars="200"/>
              <w:rPr>
                <w:rFonts w:hint="eastAsia"/>
                <w:b/>
                <w:color w:val="auto"/>
                <w:sz w:val="24"/>
                <w:szCs w:val="24"/>
                <w:highlight w:val="none"/>
              </w:rPr>
            </w:pPr>
            <w:r>
              <w:rPr>
                <w:rFonts w:hint="eastAsia"/>
                <w:sz w:val="24"/>
                <w:szCs w:val="24"/>
                <w:highlight w:val="none"/>
              </w:rPr>
              <w:t>2、节能环保产品：根据财政部、发展改革委、生态环境部等部门发布的“节能产品政府采购品目清单”、“环境标志产品政府采购品目清单”，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1CB22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08F341CE">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lang w:val="en-US"/>
              </w:rPr>
            </w:pPr>
            <w:r>
              <w:rPr>
                <w:rFonts w:hint="eastAsia"/>
                <w:color w:val="auto"/>
                <w:sz w:val="24"/>
                <w:szCs w:val="24"/>
                <w:highlight w:val="none"/>
                <w:lang w:val="en-US"/>
              </w:rPr>
              <w:t>21</w:t>
            </w:r>
          </w:p>
        </w:tc>
        <w:tc>
          <w:tcPr>
            <w:tcW w:w="2128" w:type="dxa"/>
            <w:vAlign w:val="center"/>
          </w:tcPr>
          <w:p w14:paraId="77302DBC">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sz w:val="24"/>
                <w:szCs w:val="24"/>
                <w:highlight w:val="none"/>
              </w:rPr>
              <w:t>支持本国产品</w:t>
            </w:r>
          </w:p>
        </w:tc>
        <w:tc>
          <w:tcPr>
            <w:tcW w:w="6968" w:type="dxa"/>
            <w:vAlign w:val="top"/>
          </w:tcPr>
          <w:p w14:paraId="5D26A3A1">
            <w:pPr>
              <w:keepNext w:val="0"/>
              <w:keepLines w:val="0"/>
              <w:suppressLineNumbers w:val="0"/>
              <w:overflowPunct w:val="0"/>
              <w:spacing w:before="0" w:beforeAutospacing="0" w:after="0" w:afterAutospacing="0"/>
              <w:ind w:left="0" w:right="0"/>
              <w:rPr>
                <w:rFonts w:hint="eastAsia"/>
                <w:sz w:val="24"/>
                <w:szCs w:val="24"/>
                <w:highlight w:val="none"/>
              </w:rPr>
            </w:pPr>
            <w:r>
              <w:rPr>
                <w:rFonts w:hint="eastAsia"/>
                <w:sz w:val="24"/>
                <w:szCs w:val="24"/>
                <w:highlight w:val="none"/>
              </w:rPr>
              <w:t>1、本国产品标准的适用范围：</w:t>
            </w:r>
          </w:p>
          <w:p w14:paraId="35C19C91">
            <w:pPr>
              <w:keepNext w:val="0"/>
              <w:keepLines w:val="0"/>
              <w:suppressLineNumbers w:val="0"/>
              <w:overflowPunct w:val="0"/>
              <w:spacing w:before="0" w:beforeAutospacing="0" w:after="0" w:afterAutospacing="0"/>
              <w:ind w:left="0" w:right="0"/>
              <w:rPr>
                <w:rFonts w:hint="eastAsia"/>
                <w:sz w:val="24"/>
                <w:szCs w:val="24"/>
                <w:highlight w:val="none"/>
              </w:rPr>
            </w:pPr>
            <w:r>
              <w:rPr>
                <w:rFonts w:hint="eastAsia"/>
                <w:sz w:val="24"/>
                <w:szCs w:val="24"/>
                <w:highlight w:val="none"/>
              </w:rPr>
              <w:t>本国产品标准适用于货物，包括政府采购货物项目和服务项目中涉及的货物。</w:t>
            </w:r>
          </w:p>
          <w:p w14:paraId="0BDEC4E5">
            <w:pPr>
              <w:keepNext w:val="0"/>
              <w:keepLines w:val="0"/>
              <w:suppressLineNumbers w:val="0"/>
              <w:overflowPunct w:val="0"/>
              <w:spacing w:before="0" w:beforeAutospacing="0" w:after="0" w:afterAutospacing="0"/>
              <w:ind w:left="0" w:right="0"/>
              <w:rPr>
                <w:rFonts w:hint="eastAsia"/>
                <w:sz w:val="24"/>
                <w:szCs w:val="24"/>
                <w:highlight w:val="none"/>
              </w:rPr>
            </w:pPr>
            <w:r>
              <w:rPr>
                <w:rFonts w:hint="eastAsia"/>
                <w:sz w:val="24"/>
                <w:szCs w:val="24"/>
                <w:highlight w:val="none"/>
              </w:rPr>
              <w:t>2、本采购项目：</w:t>
            </w:r>
          </w:p>
          <w:p w14:paraId="27A8FCB5">
            <w:pPr>
              <w:keepNext w:val="0"/>
              <w:keepLines w:val="0"/>
              <w:suppressLineNumbers w:val="0"/>
              <w:overflowPunct w:val="0"/>
              <w:spacing w:before="0" w:beforeAutospacing="0" w:after="0" w:afterAutospacing="0"/>
              <w:ind w:left="0" w:right="0"/>
              <w:rPr>
                <w:rFonts w:hint="eastAsia"/>
                <w:sz w:val="24"/>
                <w:szCs w:val="24"/>
                <w:highlight w:val="none"/>
              </w:rPr>
            </w:pPr>
            <w:r>
              <w:rPr>
                <w:rFonts w:hint="eastAsia"/>
                <w:sz w:val="24"/>
                <w:szCs w:val="24"/>
                <w:highlight w:val="none"/>
              </w:rPr>
              <w:t>☐ 不适用本国产品标准及相关政策。</w:t>
            </w:r>
          </w:p>
          <w:p w14:paraId="3A4BE9C0">
            <w:pPr>
              <w:keepNext w:val="0"/>
              <w:keepLines w:val="0"/>
              <w:suppressLineNumbers w:val="0"/>
              <w:overflowPunct w:val="0"/>
              <w:spacing w:before="0" w:beforeAutospacing="0" w:after="0" w:afterAutospacing="0"/>
              <w:ind w:left="0" w:right="0"/>
              <w:rPr>
                <w:rFonts w:hint="eastAsia"/>
                <w:sz w:val="24"/>
                <w:szCs w:val="24"/>
                <w:highlight w:val="none"/>
              </w:rPr>
            </w:pPr>
            <w:r>
              <w:rPr>
                <w:rFonts w:hint="eastAsia"/>
                <w:sz w:val="24"/>
                <w:szCs w:val="24"/>
                <w:highlight w:val="none"/>
              </w:rPr>
              <w:fldChar w:fldCharType="begin"/>
            </w:r>
            <w:r>
              <w:rPr>
                <w:rFonts w:hint="eastAsia"/>
                <w:sz w:val="24"/>
                <w:szCs w:val="24"/>
                <w:highlight w:val="none"/>
              </w:rPr>
              <w:instrText xml:space="preserve"> eq \o\ac(</w:instrText>
            </w:r>
            <w:r>
              <w:rPr>
                <w:rFonts w:hint="eastAsia"/>
                <w:position w:val="-4"/>
                <w:sz w:val="36"/>
                <w:szCs w:val="24"/>
                <w:highlight w:val="none"/>
              </w:rPr>
              <w:instrText xml:space="preserve">□</w:instrText>
            </w:r>
            <w:r>
              <w:rPr>
                <w:rFonts w:hint="eastAsia"/>
                <w:sz w:val="24"/>
                <w:szCs w:val="24"/>
                <w:highlight w:val="none"/>
              </w:rPr>
              <w:instrText xml:space="preserve">,√)</w:instrText>
            </w:r>
            <w:r>
              <w:rPr>
                <w:rFonts w:hint="eastAsia"/>
                <w:sz w:val="24"/>
                <w:szCs w:val="24"/>
                <w:highlight w:val="none"/>
              </w:rPr>
              <w:fldChar w:fldCharType="end"/>
            </w:r>
            <w:r>
              <w:rPr>
                <w:rFonts w:hint="eastAsia"/>
                <w:sz w:val="24"/>
                <w:szCs w:val="24"/>
                <w:highlight w:val="none"/>
              </w:rPr>
              <w:t xml:space="preserve"> 适用本国产品标准及相关政策。</w:t>
            </w:r>
          </w:p>
          <w:p w14:paraId="6651F4B9">
            <w:pPr>
              <w:keepNext w:val="0"/>
              <w:keepLines w:val="0"/>
              <w:suppressLineNumbers w:val="0"/>
              <w:overflowPunct w:val="0"/>
              <w:spacing w:before="0" w:beforeAutospacing="0" w:after="0" w:afterAutospacing="0"/>
              <w:ind w:left="0" w:right="0"/>
              <w:rPr>
                <w:rFonts w:hint="eastAsia"/>
                <w:sz w:val="24"/>
                <w:szCs w:val="24"/>
                <w:highlight w:val="none"/>
              </w:rPr>
            </w:pPr>
            <w:r>
              <w:rPr>
                <w:rFonts w:hint="eastAsia"/>
                <w:sz w:val="24"/>
                <w:szCs w:val="24"/>
                <w:highlight w:val="none"/>
              </w:rPr>
              <w:t>3、本国产品标准：</w:t>
            </w:r>
          </w:p>
          <w:p w14:paraId="493E29FC">
            <w:pPr>
              <w:keepNext w:val="0"/>
              <w:keepLines w:val="0"/>
              <w:suppressLineNumbers w:val="0"/>
              <w:overflowPunct w:val="0"/>
              <w:spacing w:before="0" w:beforeAutospacing="0" w:after="0" w:afterAutospacing="0"/>
              <w:ind w:left="0" w:right="0"/>
              <w:rPr>
                <w:rFonts w:hint="eastAsia"/>
                <w:sz w:val="24"/>
                <w:szCs w:val="24"/>
                <w:highlight w:val="none"/>
              </w:rPr>
            </w:pPr>
            <w:r>
              <w:rPr>
                <w:rFonts w:hint="eastAsia"/>
                <w:sz w:val="24"/>
                <w:szCs w:val="24"/>
                <w:highlight w:val="none"/>
              </w:rPr>
              <w:t>（1）产品在中国境内生产；</w:t>
            </w:r>
          </w:p>
          <w:p w14:paraId="365C2AD6">
            <w:pPr>
              <w:keepNext w:val="0"/>
              <w:keepLines w:val="0"/>
              <w:suppressLineNumbers w:val="0"/>
              <w:overflowPunct w:val="0"/>
              <w:spacing w:before="0" w:beforeAutospacing="0" w:after="0" w:afterAutospacing="0"/>
              <w:ind w:left="0" w:right="0"/>
              <w:rPr>
                <w:rFonts w:hint="eastAsia"/>
                <w:sz w:val="24"/>
                <w:szCs w:val="24"/>
                <w:highlight w:val="none"/>
              </w:rPr>
            </w:pPr>
            <w:r>
              <w:rPr>
                <w:rFonts w:hint="eastAsia"/>
                <w:sz w:val="24"/>
                <w:szCs w:val="24"/>
                <w:highlight w:val="none"/>
              </w:rPr>
              <w:t>（2）产品在中国境内生产的组件成本占比达到规定比例：尚未实施</w:t>
            </w:r>
          </w:p>
          <w:p w14:paraId="01F8CCC4">
            <w:pPr>
              <w:keepNext w:val="0"/>
              <w:keepLines w:val="0"/>
              <w:suppressLineNumbers w:val="0"/>
              <w:overflowPunct w:val="0"/>
              <w:spacing w:before="0" w:beforeAutospacing="0" w:after="0" w:afterAutospacing="0"/>
              <w:ind w:left="0" w:right="0"/>
              <w:rPr>
                <w:rFonts w:hint="eastAsia"/>
                <w:sz w:val="24"/>
                <w:szCs w:val="24"/>
                <w:highlight w:val="none"/>
              </w:rPr>
            </w:pPr>
            <w:r>
              <w:rPr>
                <w:rFonts w:hint="eastAsia"/>
                <w:sz w:val="24"/>
                <w:szCs w:val="24"/>
                <w:highlight w:val="none"/>
              </w:rPr>
              <w:t>（3）产品关键组件符合相关要求：尚未实施</w:t>
            </w:r>
          </w:p>
          <w:p w14:paraId="3AD3443D">
            <w:pPr>
              <w:keepNext w:val="0"/>
              <w:keepLines w:val="0"/>
              <w:suppressLineNumbers w:val="0"/>
              <w:overflowPunct w:val="0"/>
              <w:spacing w:before="0" w:beforeAutospacing="0" w:after="0" w:afterAutospacing="0"/>
              <w:ind w:left="0" w:right="0"/>
              <w:rPr>
                <w:rFonts w:hint="eastAsia"/>
                <w:sz w:val="24"/>
                <w:szCs w:val="24"/>
                <w:highlight w:val="none"/>
              </w:rPr>
            </w:pPr>
            <w:r>
              <w:rPr>
                <w:rFonts w:hint="eastAsia"/>
                <w:sz w:val="24"/>
                <w:szCs w:val="24"/>
                <w:highlight w:val="none"/>
              </w:rPr>
              <w:t>（4）产品关键工序符合相关要求：尚未实施</w:t>
            </w:r>
          </w:p>
          <w:p w14:paraId="4F50AFBF">
            <w:pPr>
              <w:keepNext w:val="0"/>
              <w:keepLines w:val="0"/>
              <w:suppressLineNumbers w:val="0"/>
              <w:overflowPunct w:val="0"/>
              <w:spacing w:before="0" w:beforeAutospacing="0" w:after="0" w:afterAutospacing="0"/>
              <w:ind w:left="0" w:right="0"/>
              <w:rPr>
                <w:rFonts w:hint="eastAsia"/>
                <w:sz w:val="24"/>
                <w:szCs w:val="24"/>
                <w:highlight w:val="none"/>
              </w:rPr>
            </w:pPr>
            <w:r>
              <w:rPr>
                <w:rFonts w:hint="eastAsia"/>
                <w:sz w:val="24"/>
                <w:szCs w:val="24"/>
                <w:highlight w:val="none"/>
              </w:rPr>
              <w:t>4、出具符合要求的《关于符合本国产品标准的声明函》或财政部会同有关部门规定的有关证明文件的，该产品视为本国产品。</w:t>
            </w:r>
          </w:p>
          <w:p w14:paraId="1EE487D4">
            <w:pPr>
              <w:keepNext w:val="0"/>
              <w:keepLines w:val="0"/>
              <w:suppressLineNumbers w:val="0"/>
              <w:overflowPunct w:val="0"/>
              <w:spacing w:before="0" w:beforeAutospacing="0" w:after="0" w:afterAutospacing="0"/>
              <w:ind w:left="0" w:right="0"/>
              <w:rPr>
                <w:rFonts w:hint="eastAsia"/>
                <w:sz w:val="24"/>
                <w:szCs w:val="24"/>
                <w:highlight w:val="none"/>
              </w:rPr>
            </w:pPr>
            <w:r>
              <w:rPr>
                <w:rFonts w:hint="eastAsia"/>
                <w:sz w:val="24"/>
                <w:szCs w:val="24"/>
                <w:highlight w:val="none"/>
              </w:rPr>
              <w:t>5、对本国产品的支持政策：</w:t>
            </w:r>
          </w:p>
          <w:p w14:paraId="554D90D4">
            <w:pPr>
              <w:keepNext w:val="0"/>
              <w:keepLines w:val="0"/>
              <w:suppressLineNumbers w:val="0"/>
              <w:overflowPunct w:val="0"/>
              <w:spacing w:before="0" w:beforeAutospacing="0" w:after="0" w:afterAutospacing="0"/>
              <w:ind w:left="0" w:right="0"/>
              <w:rPr>
                <w:rFonts w:hint="eastAsia"/>
                <w:sz w:val="24"/>
                <w:szCs w:val="24"/>
                <w:highlight w:val="none"/>
              </w:rPr>
            </w:pPr>
            <w:r>
              <w:rPr>
                <w:rFonts w:hint="eastAsia"/>
                <w:sz w:val="24"/>
                <w:szCs w:val="24"/>
                <w:highlight w:val="none"/>
              </w:rPr>
              <w:t>（</w:t>
            </w:r>
            <w:r>
              <w:rPr>
                <w:rFonts w:hint="eastAsia"/>
                <w:sz w:val="24"/>
                <w:szCs w:val="24"/>
                <w:highlight w:val="none"/>
                <w:lang w:val="en-US"/>
              </w:rPr>
              <w:t>1</w:t>
            </w:r>
            <w:r>
              <w:rPr>
                <w:rFonts w:hint="eastAsia"/>
                <w:sz w:val="24"/>
                <w:szCs w:val="24"/>
                <w:highlight w:val="none"/>
              </w:rPr>
              <w:t>）政府采购活动中既有本国产品又有非本国产品参与竞争的，依法对本国产品给予价格评审优惠，对本国产品的报价给予20%的价格扣除，用扣除后的价格参与评审。</w:t>
            </w:r>
          </w:p>
          <w:p w14:paraId="63B1707A">
            <w:pPr>
              <w:keepNext w:val="0"/>
              <w:keepLines w:val="0"/>
              <w:suppressLineNumbers w:val="0"/>
              <w:overflowPunct w:val="0"/>
              <w:spacing w:before="0" w:beforeAutospacing="0" w:after="0" w:afterAutospacing="0"/>
              <w:ind w:left="0" w:right="0"/>
              <w:rPr>
                <w:rFonts w:hint="eastAsia"/>
                <w:color w:val="auto"/>
                <w:sz w:val="24"/>
                <w:szCs w:val="24"/>
                <w:highlight w:val="none"/>
              </w:rPr>
            </w:pPr>
            <w:r>
              <w:rPr>
                <w:rFonts w:hint="eastAsia"/>
                <w:sz w:val="24"/>
                <w:szCs w:val="24"/>
                <w:highlight w:val="none"/>
              </w:rPr>
              <w:t>（</w:t>
            </w:r>
            <w:r>
              <w:rPr>
                <w:rFonts w:hint="eastAsia"/>
                <w:sz w:val="24"/>
                <w:szCs w:val="24"/>
                <w:highlight w:val="none"/>
                <w:lang w:val="en-US"/>
              </w:rPr>
              <w:t>2</w:t>
            </w:r>
            <w:r>
              <w:rPr>
                <w:rFonts w:hint="eastAsia"/>
                <w:sz w:val="24"/>
                <w:szCs w:val="24"/>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02337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7A5564D4">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lang w:val="en-US"/>
              </w:rPr>
            </w:pPr>
            <w:r>
              <w:rPr>
                <w:rFonts w:hint="eastAsia"/>
                <w:color w:val="auto"/>
                <w:sz w:val="24"/>
                <w:szCs w:val="24"/>
                <w:highlight w:val="none"/>
                <w:lang w:val="en-US"/>
              </w:rPr>
              <w:t>22</w:t>
            </w:r>
          </w:p>
        </w:tc>
        <w:tc>
          <w:tcPr>
            <w:tcW w:w="2128" w:type="dxa"/>
            <w:vAlign w:val="center"/>
          </w:tcPr>
          <w:p w14:paraId="390A18D8">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lang w:val="en-US"/>
              </w:rPr>
              <w:t>履约保证金</w:t>
            </w:r>
          </w:p>
        </w:tc>
        <w:tc>
          <w:tcPr>
            <w:tcW w:w="6968" w:type="dxa"/>
          </w:tcPr>
          <w:p w14:paraId="5367EBD0">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履约保证金：</w:t>
            </w:r>
          </w:p>
          <w:p w14:paraId="54CE6021">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第一</w:t>
            </w:r>
            <w:r>
              <w:rPr>
                <w:rFonts w:hint="eastAsia"/>
                <w:color w:val="auto"/>
                <w:sz w:val="24"/>
                <w:szCs w:val="24"/>
                <w:highlight w:val="none"/>
                <w:lang w:val="en-US"/>
              </w:rPr>
              <w:t>中标</w:t>
            </w:r>
            <w:r>
              <w:rPr>
                <w:rFonts w:hint="eastAsia"/>
                <w:color w:val="auto"/>
                <w:sz w:val="24"/>
                <w:szCs w:val="24"/>
                <w:highlight w:val="none"/>
              </w:rPr>
              <w:t>供应商签订合同前、收到</w:t>
            </w:r>
            <w:r>
              <w:rPr>
                <w:rFonts w:hint="eastAsia"/>
                <w:color w:val="auto"/>
                <w:sz w:val="24"/>
                <w:szCs w:val="24"/>
                <w:highlight w:val="none"/>
                <w:lang w:val="en-US"/>
              </w:rPr>
              <w:t>中标</w:t>
            </w:r>
            <w:r>
              <w:rPr>
                <w:rFonts w:hint="eastAsia"/>
                <w:color w:val="auto"/>
                <w:sz w:val="24"/>
                <w:szCs w:val="24"/>
                <w:highlight w:val="none"/>
              </w:rPr>
              <w:t>通知书后10日内向采购人缴纳履约保证金。否则视为自动放弃中标，由第二候选人中标，以此类推。收取履约保证金比例如下：</w:t>
            </w:r>
          </w:p>
          <w:p w14:paraId="0C4ABC77">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货物类服务类：中标价*2%</w:t>
            </w:r>
          </w:p>
          <w:p w14:paraId="2A2CD8FB">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履约保证金递交形式：转账</w:t>
            </w:r>
          </w:p>
          <w:p w14:paraId="158CCE0F">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中标单位未按本文件规定缴纳履约保证金的，其投标保证金将不予退还。</w:t>
            </w:r>
          </w:p>
          <w:p w14:paraId="55C9C3C1">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履约保证金缴纳账户信息：</w:t>
            </w:r>
          </w:p>
          <w:p w14:paraId="3867A6B2">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单位名称：新疆大学</w:t>
            </w:r>
          </w:p>
          <w:p w14:paraId="7B72BD7F">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纳税人识别号：12650000457601471G</w:t>
            </w:r>
          </w:p>
          <w:p w14:paraId="7BDCB23C">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地址：新疆乌鲁木齐市天山区胜利路666号</w:t>
            </w:r>
          </w:p>
          <w:p w14:paraId="5CAEA6CD">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联系电话：0991-8585360</w:t>
            </w:r>
          </w:p>
          <w:p w14:paraId="3341DBD1">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开户行：中国农业银行股份有限公司乌鲁木齐胜利路(兵团)支行</w:t>
            </w:r>
          </w:p>
          <w:p w14:paraId="009AB680">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账号：30704301040002348</w:t>
            </w:r>
          </w:p>
          <w:p w14:paraId="4A57EA3F">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行号：103881070432</w:t>
            </w:r>
          </w:p>
          <w:p w14:paraId="29C25100">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统一社会信用代码：12650000457601471G</w:t>
            </w:r>
          </w:p>
          <w:p w14:paraId="1EAA3156">
            <w:pPr>
              <w:keepNext w:val="0"/>
              <w:keepLines w:val="0"/>
              <w:suppressLineNumbers w:val="0"/>
              <w:spacing w:before="0" w:beforeAutospacing="0" w:after="0" w:afterAutospacing="0"/>
              <w:ind w:left="0" w:right="0"/>
              <w:rPr>
                <w:rFonts w:hint="eastAsia"/>
                <w:color w:val="auto"/>
                <w:sz w:val="24"/>
                <w:szCs w:val="24"/>
                <w:highlight w:val="none"/>
              </w:rPr>
            </w:pPr>
            <w:r>
              <w:rPr>
                <w:rFonts w:hint="eastAsia"/>
                <w:color w:val="auto"/>
                <w:sz w:val="24"/>
                <w:szCs w:val="24"/>
                <w:highlight w:val="none"/>
              </w:rPr>
              <w:t>履约保证金的退还：合同履约完成，货物验收合格后10日内，采购人无息退还履约保证金。中标单位未按照合同、法律法规、招标文件等相关规定履行责任，采购人有权扣除履约保证金，并解除合同，由此造成的一切损失，由中标单位自行承担。</w:t>
            </w:r>
          </w:p>
        </w:tc>
      </w:tr>
      <w:tr w14:paraId="1871B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0C4B3011">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lang w:val="en-US"/>
              </w:rPr>
            </w:pPr>
            <w:r>
              <w:rPr>
                <w:rFonts w:hint="eastAsia"/>
                <w:color w:val="auto"/>
                <w:sz w:val="24"/>
                <w:szCs w:val="24"/>
                <w:highlight w:val="none"/>
                <w:lang w:val="en-US"/>
              </w:rPr>
              <w:t>23</w:t>
            </w:r>
          </w:p>
        </w:tc>
        <w:tc>
          <w:tcPr>
            <w:tcW w:w="2128" w:type="dxa"/>
            <w:vAlign w:val="center"/>
          </w:tcPr>
          <w:p w14:paraId="3B7FAB9C">
            <w:pPr>
              <w:keepNext w:val="0"/>
              <w:keepLines w:val="0"/>
              <w:suppressLineNumbers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解密时长</w:t>
            </w:r>
          </w:p>
        </w:tc>
        <w:tc>
          <w:tcPr>
            <w:tcW w:w="6968" w:type="dxa"/>
            <w:vAlign w:val="center"/>
          </w:tcPr>
          <w:p w14:paraId="2BE74952">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解密时长：30分钟（过时未进行解密的投标文件，开标现场不进行解密时间延长。）</w:t>
            </w:r>
          </w:p>
          <w:p w14:paraId="62F4882F">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开标当日仅需在任意地点通过政采云平台不见面开标系统（登录地址详见网站操作手册）完成远程解密、提疑澄清、开标唱标、结果公布等交互环节。供应商必须在规定的时间内使用能正确解密投标文件的“CA锁”完成远程解密，因供应商原因未能解密、解密失败或解密超时，视为供应商撤销其投标文件，系统内投标文件将被退回；因网上招投标平台发生故障，导致无法按时完成投标文件解密或开、评标工作无法进行的，可根据实际情况相应延迟解密时间或调整开、评标时间。</w:t>
            </w:r>
          </w:p>
          <w:p w14:paraId="5A195228">
            <w:pPr>
              <w:keepNext w:val="0"/>
              <w:keepLines w:val="0"/>
              <w:suppressLineNumbers w:val="0"/>
              <w:spacing w:before="0" w:beforeAutospacing="0" w:after="0" w:afterAutospacing="0"/>
              <w:ind w:left="0" w:right="88" w:rightChars="40"/>
              <w:rPr>
                <w:rFonts w:hint="eastAsia"/>
                <w:color w:val="auto"/>
                <w:sz w:val="24"/>
                <w:szCs w:val="24"/>
                <w:highlight w:val="none"/>
              </w:rPr>
            </w:pPr>
            <w:r>
              <w:rPr>
                <w:rFonts w:hint="eastAsia"/>
                <w:color w:val="auto"/>
                <w:sz w:val="24"/>
                <w:szCs w:val="24"/>
                <w:highlight w:val="none"/>
                <w:lang w:val="en-US"/>
              </w:rPr>
              <w:t>（友情提示：若供应商已领取副锁（含多把副锁）请注意正副锁的使用差别，务必使用生成投标文件的那把锁解密）</w:t>
            </w:r>
          </w:p>
        </w:tc>
      </w:tr>
      <w:tr w14:paraId="6FC5E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5D51A6F2">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lang w:val="en-US"/>
              </w:rPr>
            </w:pPr>
            <w:r>
              <w:rPr>
                <w:rFonts w:hint="eastAsia"/>
                <w:color w:val="auto"/>
                <w:sz w:val="24"/>
                <w:szCs w:val="24"/>
                <w:highlight w:val="none"/>
                <w:lang w:val="en-US"/>
              </w:rPr>
              <w:t>24</w:t>
            </w:r>
          </w:p>
        </w:tc>
        <w:tc>
          <w:tcPr>
            <w:tcW w:w="2128" w:type="dxa"/>
            <w:vAlign w:val="center"/>
          </w:tcPr>
          <w:p w14:paraId="207E7A5E">
            <w:pPr>
              <w:keepNext w:val="0"/>
              <w:keepLines w:val="0"/>
              <w:suppressLineNumbers w:val="0"/>
              <w:spacing w:before="0" w:beforeAutospacing="0" w:after="0" w:afterAutospacing="0"/>
              <w:ind w:left="0" w:right="0"/>
              <w:jc w:val="center"/>
              <w:rPr>
                <w:rFonts w:hint="eastAsia"/>
                <w:color w:val="auto"/>
                <w:sz w:val="24"/>
                <w:szCs w:val="24"/>
                <w:highlight w:val="none"/>
                <w:lang w:val="en-US"/>
              </w:rPr>
            </w:pPr>
          </w:p>
          <w:p w14:paraId="2F292391">
            <w:pPr>
              <w:keepNext w:val="0"/>
              <w:keepLines w:val="0"/>
              <w:suppressLineNumbers w:val="0"/>
              <w:spacing w:before="0" w:beforeAutospacing="0" w:after="0" w:afterAutospacing="0"/>
              <w:ind w:left="0" w:right="0"/>
              <w:jc w:val="center"/>
              <w:rPr>
                <w:rFonts w:hint="eastAsia"/>
                <w:color w:val="auto"/>
                <w:sz w:val="24"/>
                <w:szCs w:val="24"/>
                <w:highlight w:val="none"/>
                <w:lang w:val="en-US"/>
              </w:rPr>
            </w:pPr>
          </w:p>
          <w:p w14:paraId="58464D16">
            <w:pPr>
              <w:keepNext w:val="0"/>
              <w:keepLines w:val="0"/>
              <w:suppressLineNumbers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投标文件编制注意1</w:t>
            </w:r>
          </w:p>
          <w:p w14:paraId="1C0835E9">
            <w:pPr>
              <w:keepNext w:val="0"/>
              <w:keepLines w:val="0"/>
              <w:suppressLineNumbers w:val="0"/>
              <w:spacing w:before="0" w:beforeAutospacing="0" w:after="0" w:afterAutospacing="0"/>
              <w:ind w:left="0" w:right="0"/>
              <w:jc w:val="center"/>
              <w:rPr>
                <w:rFonts w:hint="eastAsia"/>
                <w:color w:val="auto"/>
                <w:sz w:val="24"/>
                <w:szCs w:val="24"/>
                <w:highlight w:val="none"/>
                <w:lang w:val="en-US"/>
              </w:rPr>
            </w:pPr>
          </w:p>
        </w:tc>
        <w:tc>
          <w:tcPr>
            <w:tcW w:w="6968" w:type="dxa"/>
            <w:vAlign w:val="center"/>
          </w:tcPr>
          <w:p w14:paraId="0208FB39">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1、在采购文件领取截止时间前，使用办理的CA数字证书，通过政采云平台（https：//www.zcygov.cn/）窗口下载所投项目的采购文件。</w:t>
            </w:r>
          </w:p>
          <w:p w14:paraId="2D9A6970">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2、供应商需在新疆政府采购网（http：//www.ccgp-xinjiang.gov.cn/）下载专区自行下载政采云电子投标客户端。在电子投标客户端内制作对应的投标文件。投标文件制作完成后在投标截止时间前上传至政采云平台对应项目即可。</w:t>
            </w:r>
          </w:p>
          <w:p w14:paraId="17CBBC38">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3、采购文件规定：不接受投标文件中出现的可选择或可调整的投标方案和报价，任何有选择的或可调整的投标方案和报价将被视为不响应采购文件，其投标将被拒绝。</w:t>
            </w:r>
          </w:p>
          <w:p w14:paraId="7E00623E">
            <w:pPr>
              <w:keepNext w:val="0"/>
              <w:keepLines w:val="0"/>
              <w:suppressLineNumbers w:val="0"/>
              <w:spacing w:before="0" w:beforeAutospacing="0" w:after="0" w:afterAutospacing="0"/>
              <w:ind w:left="0" w:right="0"/>
              <w:jc w:val="both"/>
              <w:rPr>
                <w:rFonts w:hint="eastAsia"/>
                <w:color w:val="auto"/>
                <w:sz w:val="24"/>
                <w:szCs w:val="24"/>
                <w:highlight w:val="none"/>
              </w:rPr>
            </w:pPr>
            <w:r>
              <w:rPr>
                <w:rFonts w:hint="eastAsia"/>
                <w:color w:val="auto"/>
                <w:sz w:val="24"/>
                <w:szCs w:val="24"/>
                <w:highlight w:val="none"/>
                <w:lang w:val="en-US"/>
              </w:rPr>
              <w:t>特别声明：供应商在制作投标文件时，不得弄虚作假，不得使用各种手段伪造、变造本不属于供应商本身的响应材料。（如假证书、假业绩、假合同、假授权、故意隐瞒不良行为记录、夸大荣誉、使用非供应商在职员工的相关证件及其他不符合《中华人民共和国政府采购法》等规定的条款）；如在采购过程中发现有供应商出现此类问题，将按照《中华人民共和国政府采购法》等相关规定进行处理，并将其列入政府采购黑名单库。</w:t>
            </w:r>
          </w:p>
        </w:tc>
      </w:tr>
      <w:tr w14:paraId="12907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15BC4721">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lang w:val="en-US"/>
              </w:rPr>
            </w:pPr>
            <w:r>
              <w:rPr>
                <w:rFonts w:hint="eastAsia"/>
                <w:color w:val="auto"/>
                <w:sz w:val="24"/>
                <w:szCs w:val="24"/>
                <w:highlight w:val="none"/>
                <w:lang w:val="en-US"/>
              </w:rPr>
              <w:t>25</w:t>
            </w:r>
          </w:p>
        </w:tc>
        <w:tc>
          <w:tcPr>
            <w:tcW w:w="2128" w:type="dxa"/>
            <w:vAlign w:val="center"/>
          </w:tcPr>
          <w:p w14:paraId="73018A63">
            <w:pPr>
              <w:keepNext w:val="0"/>
              <w:keepLines w:val="0"/>
              <w:suppressLineNumbers w:val="0"/>
              <w:spacing w:before="0" w:beforeAutospacing="0" w:after="0" w:afterAutospacing="0"/>
              <w:ind w:left="0" w:right="0"/>
              <w:jc w:val="center"/>
              <w:rPr>
                <w:rFonts w:hint="eastAsia"/>
                <w:color w:val="auto"/>
                <w:sz w:val="24"/>
                <w:szCs w:val="24"/>
                <w:highlight w:val="none"/>
                <w:lang w:val="en-US"/>
              </w:rPr>
            </w:pPr>
          </w:p>
          <w:p w14:paraId="1D26EA28">
            <w:pPr>
              <w:keepNext w:val="0"/>
              <w:keepLines w:val="0"/>
              <w:suppressLineNumbers w:val="0"/>
              <w:spacing w:before="0" w:beforeAutospacing="0" w:after="0" w:afterAutospacing="0"/>
              <w:ind w:left="0" w:right="0"/>
              <w:jc w:val="center"/>
              <w:rPr>
                <w:rFonts w:hint="eastAsia"/>
                <w:color w:val="auto"/>
                <w:sz w:val="24"/>
                <w:szCs w:val="24"/>
                <w:highlight w:val="none"/>
                <w:lang w:val="en-US"/>
              </w:rPr>
            </w:pPr>
          </w:p>
          <w:p w14:paraId="78F1D379">
            <w:pPr>
              <w:keepNext w:val="0"/>
              <w:keepLines w:val="0"/>
              <w:suppressLineNumbers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投标文件编制注意2</w:t>
            </w:r>
          </w:p>
          <w:p w14:paraId="704ACC14">
            <w:pPr>
              <w:keepNext w:val="0"/>
              <w:keepLines w:val="0"/>
              <w:suppressLineNumbers w:val="0"/>
              <w:spacing w:before="0" w:beforeAutospacing="0" w:after="0" w:afterAutospacing="0"/>
              <w:ind w:left="0" w:right="0"/>
              <w:jc w:val="center"/>
              <w:rPr>
                <w:rFonts w:hint="eastAsia"/>
                <w:color w:val="auto"/>
                <w:sz w:val="24"/>
                <w:szCs w:val="24"/>
                <w:highlight w:val="none"/>
                <w:lang w:val="en-US"/>
              </w:rPr>
            </w:pPr>
          </w:p>
        </w:tc>
        <w:tc>
          <w:tcPr>
            <w:tcW w:w="6968" w:type="dxa"/>
            <w:vAlign w:val="center"/>
          </w:tcPr>
          <w:p w14:paraId="008416AD">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1、各供应商必须针对每包项目分别制作投标文件并报价，每包的投标文件均必须满足采购文件份数与制作等要求，否则将导致投标被拒绝。</w:t>
            </w:r>
          </w:p>
          <w:p w14:paraId="6666A49E">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2、当出现下列情形之一，投标文件将予以退回：</w:t>
            </w:r>
          </w:p>
          <w:p w14:paraId="0AC61CF7">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（1）供应商在投标文件递交截止时间前未成功上传加密电子投标文件；</w:t>
            </w:r>
          </w:p>
          <w:p w14:paraId="6D51ED52">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（2）供应商使用解密的CA数字证书与上传加密投标文件使用的CA数字证书不一致；</w:t>
            </w:r>
          </w:p>
          <w:p w14:paraId="7B0A4877">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（3）供应商解密时CA数字证书已过期，导致无法正常解密；</w:t>
            </w:r>
          </w:p>
          <w:p w14:paraId="548AE9CD">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（4）加密投标文件时，CA数字证书未过期，解密时，显示CA数字证书已过期，导致无法正常解密；</w:t>
            </w:r>
          </w:p>
          <w:p w14:paraId="70383EF4">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（5）未在规定的投标文件解密时间内进行解密的；</w:t>
            </w:r>
          </w:p>
          <w:p w14:paraId="38D3FC8B">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 xml:space="preserve">（6）供应商个人原因导致无法解密的其他情形。 </w:t>
            </w:r>
          </w:p>
          <w:p w14:paraId="378C3B89">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3、供应商应在投标截止时间前将投标时使用的计算机安装相关的浏览器（推荐使用谷歌浏览器）、CA驱动等软件，方便投标文件解密时能够正常解密。</w:t>
            </w:r>
          </w:p>
          <w:p w14:paraId="19D4C4D9">
            <w:pPr>
              <w:keepNext w:val="0"/>
              <w:keepLines w:val="0"/>
              <w:suppressLineNumbers w:val="0"/>
              <w:spacing w:before="0" w:beforeAutospacing="0" w:after="0" w:afterAutospacing="0"/>
              <w:ind w:left="0" w:right="88" w:rightChars="40"/>
              <w:rPr>
                <w:rFonts w:hint="eastAsia"/>
                <w:color w:val="auto"/>
                <w:sz w:val="24"/>
                <w:szCs w:val="24"/>
                <w:highlight w:val="none"/>
              </w:rPr>
            </w:pPr>
            <w:r>
              <w:rPr>
                <w:rFonts w:hint="eastAsia"/>
                <w:color w:val="auto"/>
                <w:sz w:val="24"/>
                <w:szCs w:val="24"/>
                <w:highlight w:val="none"/>
                <w:lang w:val="en-US"/>
              </w:rPr>
              <w:t>4、供应商需在投标文件递交截止时间前自行测试开标时使用的计算机，如因供应商自身原因导致投标文件解密失败的，由供应商自行承担相应后果。</w:t>
            </w:r>
          </w:p>
        </w:tc>
      </w:tr>
      <w:tr w14:paraId="7A44A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4B249286">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lang w:val="en-US"/>
              </w:rPr>
            </w:pPr>
            <w:r>
              <w:rPr>
                <w:rFonts w:hint="eastAsia"/>
                <w:color w:val="auto"/>
                <w:sz w:val="24"/>
                <w:szCs w:val="24"/>
                <w:highlight w:val="none"/>
                <w:lang w:val="en-US"/>
              </w:rPr>
              <w:t>26</w:t>
            </w:r>
          </w:p>
        </w:tc>
        <w:tc>
          <w:tcPr>
            <w:tcW w:w="2128" w:type="dxa"/>
            <w:vAlign w:val="center"/>
          </w:tcPr>
          <w:p w14:paraId="5515FED0">
            <w:pPr>
              <w:keepNext w:val="0"/>
              <w:keepLines w:val="0"/>
              <w:suppressLineNumbers w:val="0"/>
              <w:spacing w:before="0" w:beforeAutospacing="0" w:after="0" w:afterAutospacing="0"/>
              <w:ind w:left="0" w:right="0"/>
              <w:jc w:val="center"/>
              <w:rPr>
                <w:rFonts w:hint="eastAsia"/>
                <w:color w:val="auto"/>
                <w:sz w:val="24"/>
                <w:szCs w:val="24"/>
                <w:highlight w:val="none"/>
                <w:lang w:val="en-US"/>
              </w:rPr>
            </w:pPr>
          </w:p>
          <w:p w14:paraId="47DD4D20">
            <w:pPr>
              <w:keepNext w:val="0"/>
              <w:keepLines w:val="0"/>
              <w:suppressLineNumbers w:val="0"/>
              <w:spacing w:before="0" w:beforeAutospacing="0" w:after="0" w:afterAutospacing="0"/>
              <w:ind w:left="0" w:right="0"/>
              <w:jc w:val="center"/>
              <w:rPr>
                <w:rFonts w:hint="eastAsia"/>
                <w:color w:val="auto"/>
                <w:sz w:val="24"/>
                <w:szCs w:val="24"/>
                <w:highlight w:val="none"/>
                <w:lang w:val="en-US"/>
              </w:rPr>
            </w:pPr>
          </w:p>
          <w:p w14:paraId="0FE49D1E">
            <w:pPr>
              <w:keepNext w:val="0"/>
              <w:keepLines w:val="0"/>
              <w:suppressLineNumbers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投标文件编制注意3</w:t>
            </w:r>
          </w:p>
          <w:p w14:paraId="506C4F3B">
            <w:pPr>
              <w:keepNext w:val="0"/>
              <w:keepLines w:val="0"/>
              <w:suppressLineNumbers w:val="0"/>
              <w:spacing w:before="0" w:beforeAutospacing="0" w:after="0" w:afterAutospacing="0"/>
              <w:ind w:left="0" w:right="0"/>
              <w:jc w:val="center"/>
              <w:rPr>
                <w:rFonts w:hint="eastAsia"/>
                <w:color w:val="auto"/>
                <w:sz w:val="24"/>
                <w:szCs w:val="24"/>
                <w:highlight w:val="none"/>
                <w:lang w:val="en-US"/>
              </w:rPr>
            </w:pPr>
          </w:p>
        </w:tc>
        <w:tc>
          <w:tcPr>
            <w:tcW w:w="6968" w:type="dxa"/>
            <w:vAlign w:val="center"/>
          </w:tcPr>
          <w:p w14:paraId="66286146">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1、无论何种原因，在投标文件中未提供相应材料的，将视同其未提供。</w:t>
            </w:r>
          </w:p>
          <w:p w14:paraId="3628A847">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2、各供应商应在开标前应确保成为新疆政府采购网正式注册入库供应商，并完成CA数字证书（符合国密标准）申领。如需咨询，请联系新疆CA服务热线0991-2819290；</w:t>
            </w:r>
          </w:p>
          <w:p w14:paraId="50CC6A35">
            <w:pPr>
              <w:keepNext w:val="0"/>
              <w:keepLines w:val="0"/>
              <w:suppressLineNumbers w:val="0"/>
              <w:spacing w:before="0" w:beforeAutospacing="0" w:after="0" w:afterAutospacing="0"/>
              <w:ind w:left="0" w:right="88" w:rightChars="40"/>
              <w:rPr>
                <w:rFonts w:hint="eastAsia"/>
                <w:color w:val="auto"/>
                <w:sz w:val="24"/>
                <w:szCs w:val="24"/>
                <w:highlight w:val="none"/>
                <w:lang w:val="en-US"/>
              </w:rPr>
            </w:pPr>
            <w:r>
              <w:rPr>
                <w:rFonts w:hint="eastAsia"/>
                <w:color w:val="auto"/>
                <w:sz w:val="24"/>
                <w:szCs w:val="24"/>
                <w:highlight w:val="none"/>
                <w:lang w:val="en-US"/>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w:t>
            </w:r>
          </w:p>
          <w:p w14:paraId="4D1358DB">
            <w:pPr>
              <w:keepNext w:val="0"/>
              <w:keepLines w:val="0"/>
              <w:suppressLineNumbers w:val="0"/>
              <w:spacing w:before="0" w:beforeAutospacing="0" w:after="0" w:afterAutospacing="0"/>
              <w:ind w:left="0" w:right="88" w:rightChars="40"/>
              <w:rPr>
                <w:rFonts w:hint="eastAsia"/>
                <w:color w:val="auto"/>
                <w:sz w:val="24"/>
                <w:szCs w:val="24"/>
                <w:highlight w:val="none"/>
              </w:rPr>
            </w:pPr>
            <w:r>
              <w:rPr>
                <w:rFonts w:hint="eastAsia"/>
                <w:color w:val="auto"/>
                <w:sz w:val="24"/>
                <w:szCs w:val="24"/>
                <w:highlight w:val="none"/>
                <w:lang w:val="en-US"/>
              </w:rPr>
              <w:t>4、供应商首次参加政府采购活动的，可前往新疆政府采购网（ http：//www.ccgp-xinjiang.gov.cn/）下载操作指南。（步骤：进入新疆政府采购网（</w:t>
            </w:r>
            <w:r>
              <w:rPr>
                <w:rFonts w:hint="default"/>
                <w:color w:val="auto"/>
                <w:highlight w:val="none"/>
              </w:rPr>
              <w:fldChar w:fldCharType="begin"/>
            </w:r>
            <w:r>
              <w:rPr>
                <w:rFonts w:hint="default"/>
                <w:color w:val="auto"/>
                <w:highlight w:val="none"/>
              </w:rPr>
              <w:instrText xml:space="preserve"> HYPERLINK "http://www.ccgp-xinjiang.gov.cn/" </w:instrText>
            </w:r>
            <w:r>
              <w:rPr>
                <w:rFonts w:hint="default"/>
                <w:color w:val="auto"/>
                <w:highlight w:val="none"/>
              </w:rPr>
              <w:fldChar w:fldCharType="separate"/>
            </w:r>
            <w:r>
              <w:rPr>
                <w:rFonts w:hint="eastAsia"/>
                <w:color w:val="auto"/>
                <w:sz w:val="24"/>
                <w:szCs w:val="24"/>
                <w:highlight w:val="none"/>
                <w:lang w:val="en-US"/>
              </w:rPr>
              <w:t>http：//www.ccgp-xinjiang.gov.cn/</w:t>
            </w:r>
            <w:r>
              <w:rPr>
                <w:rFonts w:hint="eastAsia"/>
                <w:color w:val="auto"/>
                <w:sz w:val="24"/>
                <w:szCs w:val="24"/>
                <w:highlight w:val="none"/>
                <w:lang w:val="en-US"/>
              </w:rPr>
              <w:fldChar w:fldCharType="end"/>
            </w:r>
            <w:r>
              <w:rPr>
                <w:rFonts w:hint="eastAsia"/>
                <w:color w:val="auto"/>
                <w:sz w:val="24"/>
                <w:szCs w:val="24"/>
                <w:highlight w:val="none"/>
                <w:lang w:val="en-US"/>
              </w:rPr>
              <w:t>）点击主页面的办事指南—选择并下载供应商政采云平台操作指南。）</w:t>
            </w:r>
          </w:p>
        </w:tc>
      </w:tr>
      <w:tr w14:paraId="6EC02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37FDBD8D">
            <w:pPr>
              <w:keepNext w:val="0"/>
              <w:keepLines w:val="0"/>
              <w:suppressLineNumbers w:val="0"/>
              <w:overflowPunct w:val="0"/>
              <w:spacing w:before="0" w:beforeAutospacing="0" w:after="0" w:afterAutospacing="0" w:line="440" w:lineRule="exact"/>
              <w:ind w:left="0" w:right="0"/>
              <w:jc w:val="center"/>
              <w:rPr>
                <w:rFonts w:hint="eastAsia"/>
                <w:color w:val="auto"/>
                <w:sz w:val="24"/>
                <w:szCs w:val="24"/>
                <w:highlight w:val="none"/>
                <w:lang w:val="en-US"/>
              </w:rPr>
            </w:pPr>
            <w:r>
              <w:rPr>
                <w:rFonts w:hint="eastAsia"/>
                <w:color w:val="auto"/>
                <w:sz w:val="24"/>
                <w:szCs w:val="24"/>
                <w:highlight w:val="none"/>
                <w:lang w:val="en-US"/>
              </w:rPr>
              <w:t>27</w:t>
            </w:r>
          </w:p>
        </w:tc>
        <w:tc>
          <w:tcPr>
            <w:tcW w:w="2128" w:type="dxa"/>
            <w:vAlign w:val="center"/>
          </w:tcPr>
          <w:p w14:paraId="1C5DAD0E">
            <w:pPr>
              <w:keepNext w:val="0"/>
              <w:keepLines w:val="0"/>
              <w:suppressLineNumbers w:val="0"/>
              <w:spacing w:before="0" w:beforeAutospacing="0" w:after="0" w:afterAutospacing="0"/>
              <w:ind w:left="0" w:right="0"/>
              <w:jc w:val="center"/>
              <w:rPr>
                <w:rFonts w:hint="eastAsia"/>
                <w:color w:val="auto"/>
                <w:sz w:val="24"/>
                <w:szCs w:val="24"/>
                <w:highlight w:val="none"/>
                <w:lang w:val="en-US"/>
              </w:rPr>
            </w:pPr>
            <w:r>
              <w:rPr>
                <w:rFonts w:hint="eastAsia"/>
                <w:sz w:val="24"/>
                <w:szCs w:val="24"/>
                <w:highlight w:val="none"/>
                <w:lang w:val="en-US"/>
              </w:rPr>
              <w:t>质疑</w:t>
            </w:r>
          </w:p>
        </w:tc>
        <w:tc>
          <w:tcPr>
            <w:tcW w:w="6968" w:type="dxa"/>
            <w:vAlign w:val="center"/>
          </w:tcPr>
          <w:p w14:paraId="655F6327">
            <w:pPr>
              <w:keepNext w:val="0"/>
              <w:keepLines w:val="0"/>
              <w:suppressLineNumbers w:val="0"/>
              <w:spacing w:before="0" w:beforeAutospacing="0" w:after="0" w:afterAutospacing="0"/>
              <w:ind w:left="0" w:right="0"/>
              <w:jc w:val="both"/>
              <w:rPr>
                <w:rFonts w:hint="eastAsia"/>
                <w:sz w:val="24"/>
                <w:szCs w:val="24"/>
                <w:highlight w:val="none"/>
                <w:lang w:val="en-US"/>
              </w:rPr>
            </w:pPr>
            <w:r>
              <w:rPr>
                <w:rFonts w:hint="eastAsia"/>
                <w:sz w:val="24"/>
                <w:szCs w:val="24"/>
                <w:highlight w:val="none"/>
                <w:lang w:val="en-US"/>
              </w:rPr>
              <w:t xml:space="preserve">1.供应商认为采购文件、采购过程、中标或者中标结果使自己的权益受到损害的，可以在知道或者应知其权益受到损害之日起 7个工作日内，以书面形式向采购人、采购代理机构提出质疑。 </w:t>
            </w:r>
          </w:p>
          <w:p w14:paraId="71300650">
            <w:pPr>
              <w:keepNext w:val="0"/>
              <w:keepLines w:val="0"/>
              <w:suppressLineNumbers w:val="0"/>
              <w:spacing w:before="0" w:beforeAutospacing="0" w:after="0" w:afterAutospacing="0"/>
              <w:ind w:left="0" w:right="0"/>
              <w:jc w:val="both"/>
              <w:rPr>
                <w:rFonts w:hint="eastAsia"/>
                <w:sz w:val="24"/>
                <w:szCs w:val="24"/>
                <w:highlight w:val="none"/>
                <w:lang w:val="en-US"/>
              </w:rPr>
            </w:pPr>
            <w:r>
              <w:rPr>
                <w:rFonts w:hint="eastAsia"/>
                <w:sz w:val="24"/>
                <w:szCs w:val="24"/>
                <w:highlight w:val="none"/>
                <w:lang w:val="en-US"/>
              </w:rPr>
              <w:t xml:space="preserve">2.供应商应在法定质疑期内一次性提出针对同一采购程序环节的质疑，本项目不接受供应商多次/反复质疑。 </w:t>
            </w:r>
          </w:p>
          <w:p w14:paraId="118EFCB7">
            <w:pPr>
              <w:keepNext w:val="0"/>
              <w:keepLines w:val="0"/>
              <w:suppressLineNumbers w:val="0"/>
              <w:spacing w:before="0" w:beforeAutospacing="0" w:after="0" w:afterAutospacing="0"/>
              <w:ind w:left="0" w:right="0"/>
              <w:jc w:val="both"/>
              <w:rPr>
                <w:rFonts w:hint="eastAsia"/>
                <w:sz w:val="24"/>
                <w:szCs w:val="24"/>
                <w:highlight w:val="none"/>
                <w:lang w:val="en-US"/>
              </w:rPr>
            </w:pPr>
            <w:r>
              <w:rPr>
                <w:rFonts w:hint="eastAsia"/>
                <w:sz w:val="24"/>
                <w:szCs w:val="24"/>
                <w:highlight w:val="none"/>
                <w:lang w:val="en-US"/>
              </w:rPr>
              <w:t xml:space="preserve">3.质疑供应商应按照财政部制定的《政府采购质疑函范本》格式10（可从财政部官方网站下载）和《政府采购质疑和投诉办法》（财政部令第94号）的要求，在法定质疑期内以书面形式提出质疑。 </w:t>
            </w:r>
          </w:p>
          <w:p w14:paraId="21F3862E">
            <w:pPr>
              <w:keepNext w:val="0"/>
              <w:keepLines w:val="0"/>
              <w:suppressLineNumbers w:val="0"/>
              <w:spacing w:before="0" w:beforeAutospacing="0" w:after="0" w:afterAutospacing="0"/>
              <w:ind w:left="0" w:right="0"/>
              <w:jc w:val="both"/>
              <w:rPr>
                <w:rFonts w:hint="eastAsia"/>
                <w:sz w:val="24"/>
                <w:szCs w:val="24"/>
                <w:highlight w:val="none"/>
                <w:lang w:val="en-US"/>
              </w:rPr>
            </w:pPr>
            <w:r>
              <w:rPr>
                <w:rFonts w:hint="eastAsia"/>
                <w:sz w:val="24"/>
                <w:szCs w:val="24"/>
                <w:highlight w:val="none"/>
                <w:lang w:val="en-US"/>
              </w:rPr>
              <w:t>4.超出法定质疑期、重复或分次提出的、内容或形式不符合《政府采购质疑和投诉办法》规定的质疑将被拒绝。</w:t>
            </w:r>
          </w:p>
          <w:p w14:paraId="715EF69E">
            <w:pPr>
              <w:keepNext w:val="0"/>
              <w:keepLines w:val="0"/>
              <w:suppressLineNumbers w:val="0"/>
              <w:spacing w:before="0" w:beforeAutospacing="0" w:after="0" w:afterAutospacing="0"/>
              <w:ind w:left="0" w:right="0"/>
              <w:jc w:val="both"/>
              <w:rPr>
                <w:rFonts w:hint="eastAsia"/>
                <w:sz w:val="24"/>
                <w:szCs w:val="24"/>
                <w:highlight w:val="none"/>
                <w:lang w:val="en-US"/>
              </w:rPr>
            </w:pPr>
            <w:r>
              <w:rPr>
                <w:rFonts w:hint="eastAsia"/>
                <w:sz w:val="24"/>
                <w:szCs w:val="24"/>
                <w:highlight w:val="none"/>
                <w:lang w:val="en-US"/>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中标结果提出质疑的，为中标或者中标结果公告期限届满之日。</w:t>
            </w:r>
          </w:p>
          <w:p w14:paraId="0043E6DF">
            <w:pPr>
              <w:keepNext w:val="0"/>
              <w:keepLines w:val="0"/>
              <w:suppressLineNumbers w:val="0"/>
              <w:spacing w:before="0" w:beforeAutospacing="0" w:after="0" w:afterAutospacing="0"/>
              <w:ind w:left="0" w:right="0"/>
              <w:jc w:val="both"/>
              <w:rPr>
                <w:rFonts w:hint="eastAsia"/>
                <w:sz w:val="24"/>
                <w:szCs w:val="24"/>
                <w:highlight w:val="none"/>
                <w:lang w:val="en-US"/>
              </w:rPr>
            </w:pPr>
            <w:r>
              <w:rPr>
                <w:rFonts w:hint="eastAsia"/>
                <w:sz w:val="24"/>
                <w:szCs w:val="24"/>
                <w:highlight w:val="none"/>
                <w:lang w:val="en-US"/>
              </w:rPr>
              <w:t>6.采购代理机构质疑函接收信息</w:t>
            </w:r>
          </w:p>
          <w:p w14:paraId="4EF7E52B">
            <w:pPr>
              <w:keepNext w:val="0"/>
              <w:keepLines w:val="0"/>
              <w:suppressLineNumbers w:val="0"/>
              <w:spacing w:before="0" w:beforeAutospacing="0" w:after="0" w:afterAutospacing="0"/>
              <w:ind w:left="0" w:right="0"/>
              <w:jc w:val="both"/>
              <w:rPr>
                <w:rFonts w:hint="eastAsia"/>
                <w:sz w:val="24"/>
                <w:szCs w:val="24"/>
                <w:highlight w:val="none"/>
                <w:lang w:val="en-US"/>
              </w:rPr>
            </w:pPr>
            <w:r>
              <w:rPr>
                <w:rFonts w:hint="eastAsia"/>
                <w:sz w:val="24"/>
                <w:szCs w:val="24"/>
                <w:highlight w:val="none"/>
                <w:lang w:val="en-US"/>
              </w:rPr>
              <w:t>接收部门：新疆华域建设工程项目管理咨询有限公司　</w:t>
            </w:r>
          </w:p>
          <w:p w14:paraId="51852BF7">
            <w:pPr>
              <w:keepNext w:val="0"/>
              <w:keepLines w:val="0"/>
              <w:suppressLineNumbers w:val="0"/>
              <w:spacing w:before="0" w:beforeAutospacing="0" w:after="0" w:afterAutospacing="0"/>
              <w:ind w:left="0" w:right="0"/>
              <w:jc w:val="both"/>
              <w:rPr>
                <w:rFonts w:hint="eastAsia"/>
                <w:sz w:val="24"/>
                <w:szCs w:val="24"/>
                <w:highlight w:val="none"/>
                <w:lang w:val="en-US"/>
              </w:rPr>
            </w:pPr>
            <w:r>
              <w:rPr>
                <w:rFonts w:hint="eastAsia"/>
                <w:sz w:val="24"/>
                <w:szCs w:val="24"/>
                <w:highlight w:val="none"/>
                <w:lang w:val="en-US"/>
              </w:rPr>
              <w:t>联系人：</w:t>
            </w:r>
            <w:r>
              <w:rPr>
                <w:rFonts w:hint="eastAsia"/>
                <w:sz w:val="24"/>
                <w:szCs w:val="24"/>
                <w:highlight w:val="none"/>
                <w:lang w:val="en-US" w:eastAsia="zh-CN"/>
              </w:rPr>
              <w:t>张伟、李堰达、胡春、王文周</w:t>
            </w:r>
            <w:r>
              <w:rPr>
                <w:rFonts w:hint="eastAsia"/>
                <w:sz w:val="24"/>
                <w:szCs w:val="24"/>
                <w:highlight w:val="none"/>
                <w:lang w:val="en-US"/>
              </w:rPr>
              <w:br w:type="textWrapping"/>
            </w:r>
            <w:r>
              <w:rPr>
                <w:rFonts w:hint="eastAsia"/>
                <w:sz w:val="24"/>
                <w:szCs w:val="24"/>
                <w:highlight w:val="none"/>
                <w:lang w:val="en-US"/>
              </w:rPr>
              <w:t>联系电话：17690710616、13565957217</w:t>
            </w:r>
          </w:p>
          <w:p w14:paraId="7D6EA636">
            <w:pPr>
              <w:keepNext w:val="0"/>
              <w:keepLines w:val="0"/>
              <w:suppressLineNumbers w:val="0"/>
              <w:spacing w:before="0" w:beforeAutospacing="0" w:after="0" w:afterAutospacing="0"/>
              <w:ind w:left="0" w:right="0"/>
              <w:jc w:val="both"/>
              <w:rPr>
                <w:rFonts w:hint="eastAsia"/>
                <w:sz w:val="24"/>
                <w:szCs w:val="24"/>
                <w:highlight w:val="none"/>
                <w:lang w:val="en-US"/>
              </w:rPr>
            </w:pPr>
            <w:r>
              <w:rPr>
                <w:rFonts w:hint="eastAsia"/>
                <w:sz w:val="24"/>
                <w:szCs w:val="24"/>
                <w:highlight w:val="none"/>
                <w:lang w:val="en-US"/>
              </w:rPr>
              <w:t>地址：乌鲁木齐市五星北路194号新地园大厦1401</w:t>
            </w:r>
          </w:p>
          <w:p w14:paraId="1903FBAF">
            <w:pPr>
              <w:keepNext w:val="0"/>
              <w:keepLines w:val="0"/>
              <w:suppressLineNumbers w:val="0"/>
              <w:spacing w:before="0" w:beforeAutospacing="0" w:after="0" w:afterAutospacing="0"/>
              <w:ind w:left="0" w:right="0"/>
              <w:jc w:val="both"/>
              <w:rPr>
                <w:rFonts w:hint="eastAsia"/>
                <w:sz w:val="24"/>
                <w:szCs w:val="24"/>
                <w:highlight w:val="none"/>
                <w:lang w:val="en-US"/>
              </w:rPr>
            </w:pPr>
            <w:r>
              <w:rPr>
                <w:rFonts w:hint="eastAsia"/>
                <w:sz w:val="24"/>
                <w:szCs w:val="24"/>
                <w:highlight w:val="none"/>
                <w:lang w:val="en-US"/>
              </w:rPr>
              <w:t>提交方式：提交盖章的纸质版原件，在法定质疑期内一次性提出针对同一采购程序环节的质疑。逾期未提出的视同理解和接受。</w:t>
            </w:r>
          </w:p>
          <w:p w14:paraId="682E0451">
            <w:pPr>
              <w:keepNext w:val="0"/>
              <w:keepLines w:val="0"/>
              <w:suppressLineNumbers w:val="0"/>
              <w:spacing w:before="0" w:beforeAutospacing="0" w:after="0" w:afterAutospacing="0"/>
              <w:ind w:left="0" w:right="0"/>
              <w:jc w:val="both"/>
              <w:rPr>
                <w:rFonts w:hint="eastAsia"/>
                <w:color w:val="auto"/>
                <w:sz w:val="24"/>
                <w:szCs w:val="24"/>
                <w:highlight w:val="none"/>
              </w:rPr>
            </w:pPr>
            <w:r>
              <w:rPr>
                <w:rFonts w:hint="eastAsia"/>
                <w:sz w:val="24"/>
                <w:szCs w:val="24"/>
                <w:highlight w:val="none"/>
                <w:lang w:val="en-US"/>
              </w:rPr>
              <w:t>7.澄清、修改文件发出后（若有），供应商必须使用最新的澄清文件制作电子投标文件。</w:t>
            </w:r>
          </w:p>
        </w:tc>
      </w:tr>
      <w:tr w14:paraId="79102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5D3F7C50">
            <w:pPr>
              <w:keepNext w:val="0"/>
              <w:keepLines w:val="0"/>
              <w:suppressLineNumbers w:val="0"/>
              <w:overflowPunct w:val="0"/>
              <w:spacing w:before="0" w:beforeAutospacing="0" w:after="0" w:afterAutospacing="0" w:line="440" w:lineRule="exact"/>
              <w:ind w:left="0" w:right="0"/>
              <w:jc w:val="center"/>
              <w:rPr>
                <w:rFonts w:hint="eastAsia"/>
                <w:b/>
                <w:color w:val="auto"/>
                <w:sz w:val="24"/>
                <w:szCs w:val="24"/>
                <w:highlight w:val="none"/>
              </w:rPr>
            </w:pPr>
            <w:r>
              <w:rPr>
                <w:rFonts w:hint="eastAsia"/>
                <w:b/>
                <w:color w:val="auto"/>
                <w:sz w:val="24"/>
                <w:szCs w:val="24"/>
                <w:highlight w:val="none"/>
              </w:rPr>
              <w:t>备注</w:t>
            </w:r>
          </w:p>
        </w:tc>
        <w:tc>
          <w:tcPr>
            <w:tcW w:w="9096" w:type="dxa"/>
            <w:gridSpan w:val="2"/>
            <w:vAlign w:val="center"/>
          </w:tcPr>
          <w:p w14:paraId="67910212">
            <w:pPr>
              <w:keepNext w:val="0"/>
              <w:keepLines w:val="0"/>
              <w:suppressLineNumbers w:val="0"/>
              <w:spacing w:before="0" w:beforeAutospacing="0" w:after="0" w:afterAutospacing="0"/>
              <w:ind w:left="0" w:right="0" w:firstLine="482" w:firstLineChars="200"/>
              <w:rPr>
                <w:rFonts w:hint="eastAsia"/>
                <w:b/>
                <w:color w:val="auto"/>
                <w:sz w:val="24"/>
                <w:szCs w:val="24"/>
                <w:highlight w:val="none"/>
              </w:rPr>
            </w:pPr>
            <w:r>
              <w:rPr>
                <w:rFonts w:hint="eastAsia"/>
                <w:b/>
                <w:color w:val="auto"/>
                <w:sz w:val="24"/>
                <w:szCs w:val="24"/>
                <w:highlight w:val="none"/>
              </w:rPr>
              <w:t>1、采购文件中部分加粗、</w:t>
            </w:r>
            <w:r>
              <w:rPr>
                <w:rFonts w:hint="eastAsia"/>
                <w:b/>
                <w:color w:val="auto"/>
                <w:sz w:val="24"/>
                <w:szCs w:val="24"/>
                <w:highlight w:val="none"/>
                <w:lang w:val="en-US"/>
              </w:rPr>
              <w:t>标★</w:t>
            </w:r>
            <w:r>
              <w:rPr>
                <w:rFonts w:hint="eastAsia"/>
                <w:b/>
                <w:color w:val="auto"/>
                <w:sz w:val="24"/>
                <w:szCs w:val="24"/>
                <w:highlight w:val="none"/>
              </w:rPr>
              <w:t>、加下划线、废标、无效标、投标被拒绝字样的条款，为招标的</w:t>
            </w:r>
            <w:r>
              <w:rPr>
                <w:rFonts w:hint="eastAsia"/>
                <w:b/>
                <w:color w:val="auto"/>
                <w:sz w:val="24"/>
                <w:szCs w:val="24"/>
                <w:highlight w:val="none"/>
                <w:lang w:val="en-US"/>
              </w:rPr>
              <w:t>重要条款</w:t>
            </w:r>
            <w:r>
              <w:rPr>
                <w:rFonts w:hint="eastAsia"/>
                <w:b/>
                <w:color w:val="auto"/>
                <w:sz w:val="24"/>
                <w:szCs w:val="24"/>
                <w:highlight w:val="none"/>
              </w:rPr>
              <w:t>，着重提醒各投标人注意，并认真查看采购文件中的每一个条款及要求，因误读采购文件而造成的后果，招标人概不负责。</w:t>
            </w:r>
          </w:p>
          <w:p w14:paraId="410953CA">
            <w:pPr>
              <w:keepNext w:val="0"/>
              <w:keepLines w:val="0"/>
              <w:suppressLineNumbers w:val="0"/>
              <w:spacing w:before="0" w:beforeAutospacing="0" w:after="0" w:afterAutospacing="0"/>
              <w:ind w:left="0" w:right="0" w:firstLine="482" w:firstLineChars="200"/>
              <w:rPr>
                <w:rFonts w:hint="eastAsia"/>
                <w:b/>
                <w:color w:val="auto"/>
                <w:sz w:val="24"/>
                <w:szCs w:val="24"/>
                <w:highlight w:val="none"/>
              </w:rPr>
            </w:pPr>
            <w:r>
              <w:rPr>
                <w:rFonts w:hint="eastAsia"/>
                <w:b/>
                <w:color w:val="auto"/>
                <w:sz w:val="24"/>
                <w:szCs w:val="24"/>
                <w:highlight w:val="none"/>
              </w:rPr>
              <w:t>2、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招标人可拒绝与其签订合同。并将其列入政府采购黑名单库。</w:t>
            </w:r>
          </w:p>
          <w:p w14:paraId="1DE051C3">
            <w:pPr>
              <w:keepNext w:val="0"/>
              <w:keepLines w:val="0"/>
              <w:suppressLineNumbers w:val="0"/>
              <w:spacing w:before="0" w:beforeAutospacing="0" w:after="0" w:afterAutospacing="0"/>
              <w:ind w:left="0" w:right="0" w:firstLine="482" w:firstLineChars="200"/>
              <w:rPr>
                <w:rFonts w:hint="eastAsia"/>
                <w:b/>
                <w:color w:val="auto"/>
                <w:sz w:val="24"/>
                <w:szCs w:val="24"/>
                <w:highlight w:val="none"/>
              </w:rPr>
            </w:pPr>
            <w:r>
              <w:rPr>
                <w:rFonts w:hint="eastAsia"/>
                <w:b/>
                <w:color w:val="auto"/>
                <w:sz w:val="24"/>
                <w:szCs w:val="24"/>
                <w:highlight w:val="none"/>
                <w:lang w:val="en-US"/>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p w14:paraId="41AD7677">
            <w:pPr>
              <w:keepNext w:val="0"/>
              <w:keepLines w:val="0"/>
              <w:suppressLineNumbers w:val="0"/>
              <w:spacing w:before="0" w:beforeAutospacing="0" w:after="0" w:afterAutospacing="0"/>
              <w:ind w:left="0" w:right="0" w:firstLine="482" w:firstLineChars="200"/>
              <w:rPr>
                <w:rFonts w:hint="eastAsia"/>
                <w:b/>
                <w:color w:val="auto"/>
                <w:sz w:val="24"/>
                <w:szCs w:val="24"/>
                <w:highlight w:val="none"/>
              </w:rPr>
            </w:pPr>
            <w:r>
              <w:rPr>
                <w:rFonts w:hint="eastAsia"/>
                <w:b/>
                <w:color w:val="auto"/>
                <w:sz w:val="24"/>
                <w:szCs w:val="24"/>
                <w:highlight w:val="none"/>
                <w:lang w:val="en-US"/>
              </w:rPr>
              <w:t>4、</w:t>
            </w:r>
            <w:r>
              <w:rPr>
                <w:rFonts w:hint="eastAsia"/>
                <w:b/>
                <w:color w:val="auto"/>
                <w:sz w:val="24"/>
                <w:szCs w:val="24"/>
                <w:highlight w:val="none"/>
              </w:rPr>
              <w:t>★投标单位所填分项报价表中的单价时请合理分配产品利润，产品单价不得出现严重偏离市场单价金额情况(如出现视为价格歧视情形)；后续确实出现上述情形，采购人可针对该产品进行三方询价，以询价后均价作为单价修订偏离实际单价，签订合同。修订单价后产生的优惠，视为投标单位自行让利行为。投标单位须提供承诺函响应本条要求，否则作无效标处理。</w:t>
            </w:r>
          </w:p>
          <w:p w14:paraId="36A677CA">
            <w:pPr>
              <w:keepNext w:val="0"/>
              <w:keepLines w:val="0"/>
              <w:suppressLineNumbers w:val="0"/>
              <w:spacing w:before="0" w:beforeAutospacing="0" w:after="0" w:afterAutospacing="0"/>
              <w:ind w:left="0" w:right="0" w:firstLine="482" w:firstLineChars="200"/>
              <w:rPr>
                <w:rFonts w:hint="eastAsia"/>
                <w:b/>
                <w:color w:val="auto"/>
                <w:sz w:val="24"/>
                <w:szCs w:val="24"/>
                <w:highlight w:val="none"/>
                <w:lang w:val="en-US"/>
              </w:rPr>
            </w:pPr>
            <w:r>
              <w:rPr>
                <w:rFonts w:hint="eastAsia"/>
                <w:b/>
                <w:color w:val="auto"/>
                <w:sz w:val="24"/>
                <w:szCs w:val="24"/>
                <w:highlight w:val="none"/>
                <w:lang w:val="en-US"/>
              </w:rPr>
              <w:t>5、投标单位所投产品，虽满足负偏离要求，但综合由于负偏离参数使得所供产品或服务无法满足甲方正常使用要求，可属于甲方不能接受的条件情形，投标单位作无效标处理。</w:t>
            </w:r>
          </w:p>
          <w:p w14:paraId="2B4E61F1">
            <w:pPr>
              <w:keepNext w:val="0"/>
              <w:keepLines w:val="0"/>
              <w:suppressLineNumbers w:val="0"/>
              <w:spacing w:before="0" w:beforeAutospacing="0" w:after="0" w:afterAutospacing="0"/>
              <w:ind w:left="0" w:right="0" w:firstLine="482" w:firstLineChars="200"/>
              <w:rPr>
                <w:rFonts w:hint="eastAsia"/>
                <w:b/>
                <w:color w:val="auto"/>
                <w:sz w:val="24"/>
                <w:szCs w:val="24"/>
                <w:highlight w:val="none"/>
                <w:lang w:val="en-US"/>
              </w:rPr>
            </w:pPr>
            <w:r>
              <w:rPr>
                <w:rFonts w:hint="eastAsia"/>
                <w:b/>
                <w:color w:val="auto"/>
                <w:sz w:val="24"/>
                <w:szCs w:val="24"/>
                <w:highlight w:val="none"/>
                <w:lang w:val="en-US"/>
              </w:rPr>
              <w:t>6、分项报价表说明：“★投标单位所填分项报价表中的单价时请合理分配产品利润，产品单价不得出现严重偏离市场单价金额情况（如出现视为价格歧视情形）；后续确实出现上述情形，采购人可针对该产品进行三方询价，以询价后均价作为单价修订偏离实际单价，签订合同。修订单价后产生的优惠，视为投标单位自行让利行为。投标单位须提供承诺函响应本条要求，否则作无效标处理。</w:t>
            </w:r>
          </w:p>
        </w:tc>
      </w:tr>
      <w:tr w14:paraId="41E0C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18" w:type="dxa"/>
            <w:gridSpan w:val="3"/>
            <w:vAlign w:val="center"/>
          </w:tcPr>
          <w:p w14:paraId="7AD1135D">
            <w:pPr>
              <w:keepNext w:val="0"/>
              <w:keepLines w:val="0"/>
              <w:suppressLineNumbers w:val="0"/>
              <w:spacing w:before="0" w:beforeAutospacing="0" w:after="0" w:afterAutospacing="0"/>
              <w:ind w:left="0" w:right="0" w:firstLine="482" w:firstLineChars="200"/>
              <w:rPr>
                <w:rFonts w:hint="eastAsia"/>
                <w:b/>
                <w:color w:val="auto"/>
                <w:sz w:val="24"/>
                <w:szCs w:val="24"/>
                <w:highlight w:val="none"/>
              </w:rPr>
            </w:pPr>
          </w:p>
        </w:tc>
      </w:tr>
    </w:tbl>
    <w:p w14:paraId="67EF8D50">
      <w:pPr>
        <w:spacing w:before="2"/>
        <w:rPr>
          <w:rFonts w:hint="eastAsia"/>
          <w:b/>
          <w:bCs/>
          <w:color w:val="auto"/>
          <w:highlight w:val="none"/>
        </w:rPr>
        <w:sectPr>
          <w:headerReference r:id="rId6" w:type="default"/>
          <w:footerReference r:id="rId7" w:type="default"/>
          <w:pgSz w:w="11910" w:h="16840"/>
          <w:pgMar w:top="1420" w:right="1134" w:bottom="1180" w:left="1134" w:header="878" w:footer="993" w:gutter="0"/>
          <w:cols w:space="720" w:num="1"/>
        </w:sectPr>
      </w:pPr>
      <w:r>
        <w:rPr>
          <w:rFonts w:hint="eastAsia"/>
          <w:b/>
          <w:bCs/>
          <w:color w:val="auto"/>
          <w:highlight w:val="none"/>
          <w:lang w:val="en-US"/>
        </w:rPr>
        <w:t>注：</w:t>
      </w:r>
      <w:r>
        <w:rPr>
          <w:rFonts w:hint="eastAsia"/>
          <w:b/>
          <w:bCs/>
          <w:color w:val="auto"/>
          <w:highlight w:val="none"/>
        </w:rPr>
        <w:t>如后文中相关格式要求表述与文件前附表，表述不一致的，以前附表为准（除资格审查、符合性审查及采购人需求外）。</w:t>
      </w:r>
    </w:p>
    <w:p w14:paraId="6C0D2302">
      <w:pPr>
        <w:jc w:val="center"/>
        <w:outlineLvl w:val="0"/>
        <w:rPr>
          <w:rFonts w:ascii="Times New Roman" w:hAnsi="Times New Roman" w:cs="Times New Roman"/>
          <w:color w:val="auto"/>
          <w:highlight w:val="none"/>
        </w:rPr>
      </w:pPr>
      <w:r>
        <w:rPr>
          <w:rStyle w:val="26"/>
          <w:color w:val="auto"/>
          <w:highlight w:val="none"/>
        </w:rPr>
        <w:t>第三部分 招标说明</w:t>
      </w:r>
    </w:p>
    <w:p w14:paraId="4F04E19C">
      <w:pPr>
        <w:spacing w:line="360" w:lineRule="auto"/>
        <w:rPr>
          <w:rFonts w:hint="eastAsia"/>
          <w:color w:val="auto"/>
          <w:sz w:val="24"/>
          <w:szCs w:val="24"/>
          <w:highlight w:val="none"/>
        </w:rPr>
      </w:pPr>
    </w:p>
    <w:p w14:paraId="09500E71">
      <w:pPr>
        <w:spacing w:line="360" w:lineRule="auto"/>
        <w:ind w:firstLine="480" w:firstLineChars="200"/>
        <w:rPr>
          <w:rFonts w:hint="eastAsia"/>
          <w:color w:val="auto"/>
          <w:sz w:val="24"/>
          <w:szCs w:val="24"/>
          <w:highlight w:val="none"/>
        </w:rPr>
      </w:pPr>
      <w:r>
        <w:rPr>
          <w:rFonts w:hint="eastAsia"/>
          <w:color w:val="auto"/>
          <w:sz w:val="24"/>
          <w:szCs w:val="24"/>
          <w:highlight w:val="none"/>
        </w:rPr>
        <w:t>1.适用范围</w:t>
      </w:r>
    </w:p>
    <w:p w14:paraId="5F46C6B0">
      <w:pPr>
        <w:spacing w:line="360" w:lineRule="auto"/>
        <w:ind w:firstLine="480" w:firstLineChars="200"/>
        <w:rPr>
          <w:rFonts w:hint="eastAsia"/>
          <w:color w:val="auto"/>
          <w:sz w:val="24"/>
          <w:szCs w:val="24"/>
          <w:highlight w:val="none"/>
        </w:rPr>
      </w:pPr>
      <w:r>
        <w:rPr>
          <w:rFonts w:hint="eastAsia"/>
          <w:color w:val="auto"/>
          <w:sz w:val="24"/>
          <w:szCs w:val="24"/>
          <w:highlight w:val="none"/>
        </w:rPr>
        <w:t>本采购文件仅适用于在新疆大学能源化工公共科研平台化工学院设备更新项目(允许进口)采购文件中所叙述的本采购项目的合格投标人（包括生产商或销售商）。</w:t>
      </w:r>
    </w:p>
    <w:p w14:paraId="39412C46">
      <w:pPr>
        <w:spacing w:line="360" w:lineRule="auto"/>
        <w:ind w:firstLine="480" w:firstLineChars="200"/>
        <w:rPr>
          <w:rFonts w:hint="eastAsia"/>
          <w:color w:val="auto"/>
          <w:sz w:val="24"/>
          <w:szCs w:val="24"/>
          <w:highlight w:val="none"/>
        </w:rPr>
      </w:pPr>
      <w:r>
        <w:rPr>
          <w:rFonts w:hint="eastAsia"/>
          <w:color w:val="auto"/>
          <w:sz w:val="24"/>
          <w:szCs w:val="24"/>
          <w:highlight w:val="none"/>
        </w:rPr>
        <w:t>2.投标资格</w:t>
      </w:r>
    </w:p>
    <w:p w14:paraId="144C4735">
      <w:pPr>
        <w:spacing w:line="360" w:lineRule="auto"/>
        <w:ind w:firstLine="480" w:firstLineChars="200"/>
        <w:rPr>
          <w:rFonts w:hint="eastAsia"/>
          <w:color w:val="auto"/>
          <w:sz w:val="24"/>
          <w:szCs w:val="24"/>
          <w:highlight w:val="none"/>
        </w:rPr>
      </w:pPr>
      <w:r>
        <w:rPr>
          <w:rFonts w:hint="eastAsia"/>
          <w:color w:val="auto"/>
          <w:sz w:val="24"/>
          <w:szCs w:val="24"/>
          <w:highlight w:val="none"/>
        </w:rPr>
        <w:t>2.1凡在中华人民共和国境内注册的合法的法人且有承担本项目的能力以及能够提供资格必备条件和审查项目条件且均合格的供应商（生产商或销售商）。</w:t>
      </w:r>
    </w:p>
    <w:p w14:paraId="4D54848F">
      <w:pPr>
        <w:spacing w:line="360" w:lineRule="auto"/>
        <w:ind w:firstLine="480" w:firstLineChars="200"/>
        <w:rPr>
          <w:rFonts w:hint="eastAsia"/>
          <w:color w:val="auto"/>
          <w:sz w:val="24"/>
          <w:szCs w:val="24"/>
          <w:highlight w:val="none"/>
        </w:rPr>
      </w:pPr>
      <w:r>
        <w:rPr>
          <w:rFonts w:hint="eastAsia"/>
          <w:color w:val="auto"/>
          <w:sz w:val="24"/>
          <w:szCs w:val="24"/>
          <w:highlight w:val="none"/>
        </w:rPr>
        <w:t>2.2投标人应遵守中华人民共和国法律、法规和行政规章。</w:t>
      </w:r>
    </w:p>
    <w:p w14:paraId="3E6E46A7">
      <w:pPr>
        <w:spacing w:line="360" w:lineRule="auto"/>
        <w:ind w:firstLine="480" w:firstLineChars="200"/>
        <w:rPr>
          <w:rFonts w:hint="eastAsia"/>
          <w:color w:val="auto"/>
          <w:sz w:val="24"/>
          <w:szCs w:val="24"/>
          <w:highlight w:val="none"/>
        </w:rPr>
      </w:pPr>
      <w:r>
        <w:rPr>
          <w:rFonts w:hint="eastAsia"/>
          <w:color w:val="auto"/>
          <w:sz w:val="24"/>
          <w:szCs w:val="24"/>
          <w:highlight w:val="none"/>
        </w:rPr>
        <w:t>2.3本项目不接受联合体投标。</w:t>
      </w:r>
    </w:p>
    <w:p w14:paraId="2799534E">
      <w:pPr>
        <w:spacing w:line="360" w:lineRule="auto"/>
        <w:ind w:firstLine="480" w:firstLineChars="200"/>
        <w:rPr>
          <w:rFonts w:hint="eastAsia"/>
          <w:color w:val="auto"/>
          <w:sz w:val="24"/>
          <w:szCs w:val="24"/>
          <w:highlight w:val="none"/>
        </w:rPr>
      </w:pPr>
      <w:r>
        <w:rPr>
          <w:rFonts w:hint="eastAsia"/>
          <w:color w:val="auto"/>
          <w:sz w:val="24"/>
          <w:szCs w:val="24"/>
          <w:highlight w:val="none"/>
        </w:rPr>
        <w:t>3.定义</w:t>
      </w:r>
    </w:p>
    <w:p w14:paraId="401D9A9F">
      <w:pPr>
        <w:spacing w:line="360" w:lineRule="auto"/>
        <w:ind w:firstLine="480" w:firstLineChars="200"/>
        <w:rPr>
          <w:rFonts w:hint="eastAsia"/>
          <w:color w:val="auto"/>
          <w:sz w:val="24"/>
          <w:szCs w:val="24"/>
          <w:highlight w:val="none"/>
        </w:rPr>
      </w:pPr>
      <w:r>
        <w:rPr>
          <w:rFonts w:hint="eastAsia"/>
          <w:color w:val="auto"/>
          <w:sz w:val="24"/>
          <w:szCs w:val="24"/>
          <w:highlight w:val="none"/>
        </w:rPr>
        <w:t>下列术语和缩写的定义为：</w:t>
      </w:r>
    </w:p>
    <w:p w14:paraId="4AC1A3F2">
      <w:pPr>
        <w:spacing w:line="360" w:lineRule="auto"/>
        <w:ind w:firstLine="480" w:firstLineChars="200"/>
        <w:rPr>
          <w:rFonts w:hint="eastAsia"/>
          <w:color w:val="auto"/>
          <w:sz w:val="24"/>
          <w:szCs w:val="24"/>
          <w:highlight w:val="none"/>
        </w:rPr>
      </w:pPr>
      <w:r>
        <w:rPr>
          <w:rFonts w:hint="eastAsia"/>
          <w:color w:val="auto"/>
          <w:sz w:val="24"/>
          <w:szCs w:val="24"/>
          <w:highlight w:val="none"/>
        </w:rPr>
        <w:t>3.1“招标方”系指</w:t>
      </w:r>
      <w:r>
        <w:rPr>
          <w:rFonts w:hint="eastAsia"/>
          <w:color w:val="auto"/>
          <w:sz w:val="24"/>
          <w:szCs w:val="24"/>
          <w:highlight w:val="none"/>
          <w:lang w:val="en-US"/>
        </w:rPr>
        <w:t>采购人和采购代理机构的统称</w:t>
      </w:r>
      <w:r>
        <w:rPr>
          <w:rFonts w:hint="eastAsia"/>
          <w:color w:val="auto"/>
          <w:sz w:val="24"/>
          <w:szCs w:val="24"/>
          <w:highlight w:val="none"/>
        </w:rPr>
        <w:t>。</w:t>
      </w:r>
    </w:p>
    <w:p w14:paraId="01BB611F">
      <w:pPr>
        <w:spacing w:line="360" w:lineRule="auto"/>
        <w:ind w:firstLine="480" w:firstLineChars="200"/>
        <w:rPr>
          <w:rFonts w:hint="eastAsia"/>
          <w:color w:val="auto"/>
          <w:sz w:val="24"/>
          <w:szCs w:val="24"/>
          <w:highlight w:val="none"/>
        </w:rPr>
      </w:pPr>
      <w:r>
        <w:rPr>
          <w:rFonts w:hint="eastAsia"/>
          <w:color w:val="auto"/>
          <w:sz w:val="24"/>
          <w:szCs w:val="24"/>
          <w:highlight w:val="none"/>
        </w:rPr>
        <w:t>3.2 “投标人”系指有资格的供应商（</w:t>
      </w:r>
      <w:r>
        <w:rPr>
          <w:rFonts w:hint="eastAsia"/>
          <w:color w:val="auto"/>
          <w:sz w:val="24"/>
          <w:szCs w:val="24"/>
          <w:highlight w:val="none"/>
          <w:lang w:val="en-US"/>
        </w:rPr>
        <w:t>生产</w:t>
      </w:r>
      <w:r>
        <w:rPr>
          <w:rFonts w:hint="eastAsia"/>
          <w:color w:val="auto"/>
          <w:sz w:val="24"/>
          <w:szCs w:val="24"/>
          <w:highlight w:val="none"/>
        </w:rPr>
        <w:t>商</w:t>
      </w:r>
      <w:r>
        <w:rPr>
          <w:rFonts w:hint="eastAsia"/>
          <w:color w:val="auto"/>
          <w:sz w:val="24"/>
          <w:szCs w:val="24"/>
          <w:highlight w:val="none"/>
          <w:lang w:val="en-US"/>
        </w:rPr>
        <w:t>或销售</w:t>
      </w:r>
      <w:r>
        <w:rPr>
          <w:rFonts w:hint="eastAsia"/>
          <w:color w:val="auto"/>
          <w:sz w:val="24"/>
          <w:szCs w:val="24"/>
          <w:highlight w:val="none"/>
        </w:rPr>
        <w:t>商）及投标人。</w:t>
      </w:r>
    </w:p>
    <w:p w14:paraId="0C898C73">
      <w:pPr>
        <w:spacing w:line="360" w:lineRule="auto"/>
        <w:ind w:firstLine="480" w:firstLineChars="200"/>
        <w:rPr>
          <w:rFonts w:hint="eastAsia"/>
          <w:color w:val="auto"/>
          <w:sz w:val="24"/>
          <w:szCs w:val="24"/>
          <w:highlight w:val="none"/>
        </w:rPr>
      </w:pPr>
      <w:r>
        <w:rPr>
          <w:rFonts w:hint="eastAsia"/>
          <w:color w:val="auto"/>
          <w:sz w:val="24"/>
          <w:szCs w:val="24"/>
          <w:highlight w:val="none"/>
        </w:rPr>
        <w:t>3.3“货物”系指采购文件规定的，投标人须向采购人提供的一切设备、附件、备品备件、工具、手册及其它有关资料和材料。</w:t>
      </w:r>
    </w:p>
    <w:p w14:paraId="13DDD560">
      <w:pPr>
        <w:spacing w:line="360" w:lineRule="auto"/>
        <w:ind w:firstLine="480" w:firstLineChars="200"/>
        <w:rPr>
          <w:rFonts w:hint="eastAsia"/>
          <w:color w:val="auto"/>
          <w:sz w:val="24"/>
          <w:szCs w:val="24"/>
          <w:highlight w:val="none"/>
        </w:rPr>
      </w:pPr>
      <w:r>
        <w:rPr>
          <w:rFonts w:hint="eastAsia"/>
          <w:color w:val="auto"/>
          <w:sz w:val="24"/>
          <w:szCs w:val="24"/>
          <w:highlight w:val="none"/>
        </w:rPr>
        <w:t>3.4“服务”系指采购文件规定投标人须承担的保修、技术协助、培训及其他类似的责任。</w:t>
      </w:r>
    </w:p>
    <w:p w14:paraId="404F73D2">
      <w:pPr>
        <w:spacing w:line="360" w:lineRule="auto"/>
        <w:ind w:firstLine="480" w:firstLineChars="200"/>
        <w:rPr>
          <w:rFonts w:hint="eastAsia"/>
          <w:color w:val="auto"/>
          <w:sz w:val="24"/>
          <w:szCs w:val="24"/>
          <w:highlight w:val="none"/>
        </w:rPr>
      </w:pPr>
      <w:r>
        <w:rPr>
          <w:rFonts w:hint="eastAsia"/>
          <w:color w:val="auto"/>
          <w:sz w:val="24"/>
          <w:szCs w:val="24"/>
          <w:highlight w:val="none"/>
        </w:rPr>
        <w:t>4.投标费用</w:t>
      </w:r>
    </w:p>
    <w:p w14:paraId="431B1379">
      <w:pPr>
        <w:spacing w:line="360" w:lineRule="auto"/>
        <w:ind w:firstLine="480" w:firstLineChars="200"/>
        <w:rPr>
          <w:rFonts w:hint="eastAsia"/>
          <w:color w:val="auto"/>
          <w:sz w:val="24"/>
          <w:szCs w:val="24"/>
          <w:highlight w:val="none"/>
        </w:rPr>
      </w:pPr>
      <w:r>
        <w:rPr>
          <w:rFonts w:hint="eastAsia"/>
          <w:color w:val="auto"/>
          <w:sz w:val="24"/>
          <w:szCs w:val="24"/>
          <w:highlight w:val="none"/>
        </w:rPr>
        <w:t>无论投标结果如何，凡参与招标、投标活动有关的所有费用将由投标人自行承担。</w:t>
      </w:r>
    </w:p>
    <w:p w14:paraId="00C6D264">
      <w:pPr>
        <w:spacing w:line="360" w:lineRule="auto"/>
        <w:ind w:firstLine="480" w:firstLineChars="200"/>
        <w:rPr>
          <w:rFonts w:hint="eastAsia"/>
          <w:color w:val="auto"/>
          <w:sz w:val="24"/>
          <w:szCs w:val="24"/>
          <w:highlight w:val="none"/>
        </w:rPr>
      </w:pPr>
      <w:r>
        <w:rPr>
          <w:rFonts w:hint="eastAsia"/>
          <w:color w:val="auto"/>
          <w:sz w:val="24"/>
          <w:szCs w:val="24"/>
          <w:highlight w:val="none"/>
        </w:rPr>
        <w:t>投标人被视为熟悉本招标项目的各种情况以及与履行合同有关的一切情况。</w:t>
      </w:r>
    </w:p>
    <w:p w14:paraId="6681FA1A">
      <w:pPr>
        <w:spacing w:line="360" w:lineRule="auto"/>
        <w:ind w:firstLine="480" w:firstLineChars="200"/>
        <w:rPr>
          <w:rFonts w:hint="eastAsia"/>
          <w:color w:val="auto"/>
          <w:sz w:val="24"/>
          <w:szCs w:val="24"/>
          <w:highlight w:val="none"/>
        </w:rPr>
      </w:pPr>
      <w:r>
        <w:rPr>
          <w:rFonts w:hint="eastAsia"/>
          <w:color w:val="auto"/>
          <w:sz w:val="24"/>
          <w:szCs w:val="24"/>
          <w:highlight w:val="none"/>
        </w:rPr>
        <w:t>5.采购文件的构成</w:t>
      </w:r>
    </w:p>
    <w:p w14:paraId="2364A4FE">
      <w:pPr>
        <w:spacing w:line="360" w:lineRule="auto"/>
        <w:ind w:firstLine="480" w:firstLineChars="200"/>
        <w:rPr>
          <w:rFonts w:hint="eastAsia"/>
          <w:color w:val="auto"/>
          <w:sz w:val="24"/>
          <w:szCs w:val="24"/>
          <w:highlight w:val="none"/>
        </w:rPr>
      </w:pPr>
      <w:r>
        <w:rPr>
          <w:rFonts w:hint="eastAsia"/>
          <w:color w:val="auto"/>
          <w:sz w:val="24"/>
          <w:szCs w:val="24"/>
          <w:highlight w:val="none"/>
        </w:rPr>
        <w:t>采购文件由</w:t>
      </w:r>
      <w:r>
        <w:rPr>
          <w:rFonts w:hint="eastAsia"/>
          <w:color w:val="auto"/>
          <w:sz w:val="24"/>
          <w:szCs w:val="24"/>
          <w:highlight w:val="none"/>
          <w:lang w:val="en-US"/>
        </w:rPr>
        <w:t>招标公告、</w:t>
      </w:r>
      <w:r>
        <w:rPr>
          <w:rFonts w:hint="eastAsia"/>
          <w:color w:val="auto"/>
          <w:sz w:val="24"/>
          <w:szCs w:val="24"/>
          <w:highlight w:val="none"/>
        </w:rPr>
        <w:t>投标须知、招标说明、投标说明、开标 评标及定标说明、货物需求及技术规格说明、商务部分、</w:t>
      </w:r>
      <w:r>
        <w:rPr>
          <w:rFonts w:hint="eastAsia"/>
          <w:color w:val="auto"/>
          <w:sz w:val="24"/>
          <w:szCs w:val="24"/>
          <w:highlight w:val="none"/>
          <w:lang w:val="en-US"/>
        </w:rPr>
        <w:t>投标文件的编制装订</w:t>
      </w:r>
      <w:r>
        <w:rPr>
          <w:rFonts w:hint="eastAsia"/>
          <w:color w:val="auto"/>
          <w:sz w:val="24"/>
          <w:szCs w:val="24"/>
          <w:highlight w:val="none"/>
        </w:rPr>
        <w:t>等组成。</w:t>
      </w:r>
    </w:p>
    <w:p w14:paraId="671A78A4">
      <w:pPr>
        <w:spacing w:line="360" w:lineRule="auto"/>
        <w:ind w:firstLine="480" w:firstLineChars="200"/>
        <w:rPr>
          <w:rFonts w:hint="eastAsia"/>
          <w:color w:val="auto"/>
          <w:sz w:val="24"/>
          <w:szCs w:val="24"/>
          <w:highlight w:val="none"/>
        </w:rPr>
      </w:pPr>
      <w:r>
        <w:rPr>
          <w:rFonts w:hint="eastAsia"/>
          <w:color w:val="auto"/>
          <w:sz w:val="24"/>
          <w:szCs w:val="24"/>
          <w:highlight w:val="none"/>
        </w:rPr>
        <w:t>6.采购文件的澄清或修改</w:t>
      </w:r>
    </w:p>
    <w:p w14:paraId="7D9319A5">
      <w:pPr>
        <w:spacing w:line="360" w:lineRule="auto"/>
        <w:ind w:firstLine="480" w:firstLineChars="200"/>
        <w:rPr>
          <w:rFonts w:hint="eastAsia"/>
          <w:color w:val="auto"/>
          <w:sz w:val="24"/>
          <w:szCs w:val="24"/>
          <w:highlight w:val="none"/>
        </w:rPr>
      </w:pPr>
      <w:r>
        <w:rPr>
          <w:rFonts w:hint="eastAsia"/>
          <w:color w:val="auto"/>
          <w:sz w:val="24"/>
          <w:szCs w:val="24"/>
          <w:highlight w:val="none"/>
        </w:rPr>
        <w:t>采购人或者采购代理机构对采购文件澄清或者修改的，在投标截止时间至少15日前，通知所有获取采购文件的潜在投标人；不足15日的，采购人或者采购代理机构顺延提交投标文件的截止时间。</w:t>
      </w:r>
    </w:p>
    <w:p w14:paraId="0F4BC8A1">
      <w:pPr>
        <w:spacing w:line="360" w:lineRule="auto"/>
        <w:ind w:firstLine="480" w:firstLineChars="200"/>
        <w:rPr>
          <w:rFonts w:hint="eastAsia"/>
          <w:color w:val="auto"/>
          <w:sz w:val="24"/>
          <w:szCs w:val="24"/>
          <w:highlight w:val="none"/>
        </w:rPr>
      </w:pPr>
      <w:r>
        <w:rPr>
          <w:rFonts w:hint="eastAsia"/>
          <w:color w:val="auto"/>
          <w:sz w:val="24"/>
          <w:szCs w:val="24"/>
          <w:highlight w:val="none"/>
        </w:rPr>
        <w:t>投标人对采购文件如有疑点，可在投标截止日的</w:t>
      </w:r>
      <w:r>
        <w:rPr>
          <w:rFonts w:hint="eastAsia"/>
          <w:color w:val="auto"/>
          <w:sz w:val="24"/>
          <w:szCs w:val="24"/>
          <w:highlight w:val="none"/>
          <w:lang w:val="en-US"/>
        </w:rPr>
        <w:t>15</w:t>
      </w:r>
      <w:r>
        <w:rPr>
          <w:rFonts w:hint="eastAsia"/>
          <w:color w:val="auto"/>
          <w:sz w:val="24"/>
          <w:szCs w:val="24"/>
          <w:highlight w:val="none"/>
        </w:rPr>
        <w:t>日前按采购文件中载明的地址以书面形式通知采购人要求澄清。采购人将视情况确定采用适当方式予以澄清或以书面形式予以答复。采购人认为有必要时，可将答复内容（包括原提出问题，但不包括问题的来源）分发给所有拟投标人。</w:t>
      </w:r>
    </w:p>
    <w:p w14:paraId="695C7B5D">
      <w:pPr>
        <w:spacing w:line="360" w:lineRule="auto"/>
        <w:ind w:firstLine="480" w:firstLineChars="200"/>
        <w:rPr>
          <w:rFonts w:hint="eastAsia"/>
          <w:color w:val="auto"/>
          <w:sz w:val="24"/>
          <w:szCs w:val="24"/>
          <w:highlight w:val="none"/>
        </w:rPr>
      </w:pPr>
      <w:r>
        <w:rPr>
          <w:rFonts w:hint="eastAsia"/>
          <w:color w:val="auto"/>
          <w:sz w:val="24"/>
          <w:szCs w:val="24"/>
          <w:highlight w:val="none"/>
        </w:rPr>
        <w:t>7.采购文件的修改或补充</w:t>
      </w:r>
    </w:p>
    <w:p w14:paraId="1BF58570">
      <w:pPr>
        <w:spacing w:line="360" w:lineRule="auto"/>
        <w:ind w:firstLine="480" w:firstLineChars="200"/>
        <w:rPr>
          <w:rFonts w:hint="eastAsia"/>
          <w:color w:val="auto"/>
          <w:sz w:val="24"/>
          <w:szCs w:val="24"/>
          <w:highlight w:val="none"/>
        </w:rPr>
      </w:pPr>
      <w:r>
        <w:rPr>
          <w:rFonts w:hint="eastAsia"/>
          <w:color w:val="auto"/>
          <w:sz w:val="24"/>
          <w:szCs w:val="24"/>
          <w:highlight w:val="none"/>
        </w:rPr>
        <w:t>在投标截止日</w:t>
      </w:r>
      <w:r>
        <w:rPr>
          <w:rFonts w:hint="eastAsia"/>
          <w:color w:val="auto"/>
          <w:sz w:val="24"/>
          <w:szCs w:val="24"/>
          <w:highlight w:val="none"/>
          <w:lang w:val="en-US"/>
        </w:rPr>
        <w:t>15</w:t>
      </w:r>
      <w:r>
        <w:rPr>
          <w:rFonts w:hint="eastAsia"/>
          <w:color w:val="auto"/>
          <w:sz w:val="24"/>
          <w:szCs w:val="24"/>
          <w:highlight w:val="none"/>
        </w:rPr>
        <w:t>日前的任何时间，采购人可主动或依据投标人要求澄清的问题而修改或补充采购文件，并以书面或公告等形式通知所有投标人。</w:t>
      </w:r>
    </w:p>
    <w:p w14:paraId="350CEDAF">
      <w:pPr>
        <w:spacing w:line="360" w:lineRule="auto"/>
        <w:ind w:firstLine="480" w:firstLineChars="200"/>
        <w:rPr>
          <w:rFonts w:hint="eastAsia"/>
          <w:color w:val="auto"/>
          <w:sz w:val="24"/>
          <w:szCs w:val="24"/>
          <w:highlight w:val="none"/>
        </w:rPr>
      </w:pPr>
      <w:r>
        <w:rPr>
          <w:rFonts w:hint="eastAsia"/>
          <w:color w:val="auto"/>
          <w:sz w:val="24"/>
          <w:szCs w:val="24"/>
          <w:highlight w:val="none"/>
        </w:rPr>
        <w:t>为使投标人在准备投标时有适当的时间考虑投标文件的修改，采购人有权决定推迟投标截止日期和开标日期，并将此变更以书面或公告等形式通知所有投标人。</w:t>
      </w:r>
    </w:p>
    <w:p w14:paraId="4C071DCD">
      <w:pPr>
        <w:spacing w:line="360" w:lineRule="auto"/>
        <w:ind w:firstLine="480" w:firstLineChars="200"/>
        <w:rPr>
          <w:rFonts w:hint="eastAsia"/>
          <w:color w:val="auto"/>
          <w:sz w:val="24"/>
          <w:szCs w:val="24"/>
          <w:highlight w:val="none"/>
        </w:rPr>
      </w:pPr>
      <w:r>
        <w:rPr>
          <w:rFonts w:hint="eastAsia"/>
          <w:color w:val="auto"/>
          <w:sz w:val="24"/>
          <w:szCs w:val="24"/>
          <w:highlight w:val="none"/>
        </w:rPr>
        <w:t>采购文件的修改和补充文件将构成采购文件的一部分，并且对投标人具有优先约束力。</w:t>
      </w:r>
    </w:p>
    <w:p w14:paraId="480F2966">
      <w:pPr>
        <w:spacing w:line="360" w:lineRule="auto"/>
        <w:ind w:firstLine="480" w:firstLineChars="200"/>
        <w:rPr>
          <w:rFonts w:hint="eastAsia"/>
          <w:color w:val="auto"/>
          <w:sz w:val="24"/>
          <w:szCs w:val="24"/>
          <w:highlight w:val="none"/>
        </w:rPr>
      </w:pPr>
      <w:r>
        <w:rPr>
          <w:rFonts w:hint="eastAsia"/>
          <w:color w:val="auto"/>
          <w:sz w:val="24"/>
          <w:szCs w:val="24"/>
          <w:highlight w:val="none"/>
        </w:rPr>
        <w:t>8.廉洁自律承诺要求：</w:t>
      </w:r>
    </w:p>
    <w:p w14:paraId="08B4056D">
      <w:pPr>
        <w:spacing w:line="360" w:lineRule="auto"/>
        <w:ind w:firstLine="480" w:firstLineChars="200"/>
        <w:rPr>
          <w:rFonts w:hint="eastAsia"/>
          <w:color w:val="auto"/>
          <w:sz w:val="24"/>
          <w:szCs w:val="24"/>
          <w:highlight w:val="none"/>
        </w:rPr>
      </w:pPr>
      <w:r>
        <w:rPr>
          <w:rFonts w:hint="eastAsia"/>
          <w:color w:val="auto"/>
          <w:sz w:val="24"/>
          <w:szCs w:val="24"/>
          <w:highlight w:val="none"/>
        </w:rPr>
        <w:t>8.1 按照《预防职务违法违纪工作规程》规定要求，在本次招标活动中，新疆华域建设工程项目管理咨询有限公司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采购人要求参加本次项目的采购人专家、评标专家要填写和提交《廉洁自律承诺书》。</w:t>
      </w:r>
    </w:p>
    <w:p w14:paraId="342A1242">
      <w:pPr>
        <w:spacing w:line="360" w:lineRule="auto"/>
        <w:ind w:firstLine="480" w:firstLineChars="200"/>
        <w:rPr>
          <w:rFonts w:hint="eastAsia"/>
          <w:color w:val="auto"/>
          <w:sz w:val="24"/>
          <w:szCs w:val="24"/>
          <w:highlight w:val="none"/>
          <w:lang w:val="en-US"/>
        </w:rPr>
      </w:pPr>
      <w:r>
        <w:rPr>
          <w:rFonts w:hint="eastAsia"/>
          <w:color w:val="auto"/>
          <w:sz w:val="24"/>
          <w:szCs w:val="24"/>
          <w:highlight w:val="none"/>
        </w:rPr>
        <w:t>9.</w:t>
      </w:r>
      <w:r>
        <w:rPr>
          <w:rFonts w:hint="eastAsia"/>
          <w:color w:val="auto"/>
          <w:sz w:val="24"/>
          <w:szCs w:val="24"/>
          <w:highlight w:val="none"/>
          <w:lang w:val="en-US"/>
        </w:rPr>
        <w:t>政府采购节能产品、环境标志产品</w:t>
      </w:r>
    </w:p>
    <w:p w14:paraId="500C13CA">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eastAsia="zh-CN"/>
        </w:rPr>
        <w:t>9</w:t>
      </w:r>
      <w:r>
        <w:rPr>
          <w:rFonts w:hint="eastAsia"/>
          <w:color w:val="auto"/>
          <w:sz w:val="24"/>
          <w:szCs w:val="24"/>
          <w:highlight w:val="none"/>
          <w:lang w:val="en-US"/>
        </w:rPr>
        <w:t>.1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号）、《关于印发环境标志产品政府采购品目清单的通知》（财库〔2019〕18号）、《关于印发节能产品政府采购品目清单的通知》（财库〔2019〕19号）的规定。</w:t>
      </w:r>
    </w:p>
    <w:p w14:paraId="1AD34667">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eastAsia="zh-CN"/>
        </w:rPr>
        <w:t>9</w:t>
      </w:r>
      <w:r>
        <w:rPr>
          <w:rFonts w:hint="eastAsia"/>
          <w:color w:val="auto"/>
          <w:sz w:val="24"/>
          <w:szCs w:val="24"/>
          <w:highlight w:val="none"/>
          <w:lang w:val="en-US"/>
        </w:rPr>
        <w:t>.2 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5FC4C0FF">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eastAsia="zh-CN"/>
        </w:rPr>
        <w:t>9</w:t>
      </w:r>
      <w:r>
        <w:rPr>
          <w:rFonts w:hint="eastAsia"/>
          <w:color w:val="auto"/>
          <w:sz w:val="24"/>
          <w:szCs w:val="24"/>
          <w:highlight w:val="none"/>
          <w:lang w:val="en-US"/>
        </w:rPr>
        <w:t>.3 如本项目采购产品属于实施政府强制采购品目清单范围的节能产品，则投标人所报产品必须获得国家确定的认证机构出具的、处于有效期之内的节能产品认证证书，否则投标无效；</w:t>
      </w:r>
    </w:p>
    <w:p w14:paraId="024D4DD4">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eastAsia="zh-CN"/>
        </w:rPr>
        <w:t>9</w:t>
      </w:r>
      <w:r>
        <w:rPr>
          <w:rFonts w:hint="eastAsia"/>
          <w:color w:val="auto"/>
          <w:sz w:val="24"/>
          <w:szCs w:val="24"/>
          <w:highlight w:val="none"/>
          <w:lang w:val="en-US"/>
        </w:rPr>
        <w:t>.4 非政府强制采购的节能产品或环境标志产品，依据品目清单和认证证书实施政府优先采购。优先采购的具体规定见“第五章评标方法及标准”（如涉及）。</w:t>
      </w:r>
    </w:p>
    <w:p w14:paraId="188DB4EC">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eastAsia="zh-CN"/>
        </w:rPr>
        <w:t>9</w:t>
      </w:r>
      <w:r>
        <w:rPr>
          <w:rFonts w:hint="eastAsia"/>
          <w:color w:val="auto"/>
          <w:sz w:val="24"/>
          <w:szCs w:val="24"/>
          <w:highlight w:val="none"/>
          <w:lang w:val="en-US"/>
        </w:rPr>
        <w:t>.5 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价格评审优惠，未提供认证证书的视为投标无效。属于优先采购节能产品政府采购品目清单、环境标志产品政府采购品目清单的，按照“第五章 评标方法及标准”中相关规定在评审时给予价格评审优惠，具体详见“投标人须知前附表 ”及“第五章评标方法及标准 ”。</w:t>
      </w:r>
    </w:p>
    <w:p w14:paraId="36E0207B">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10</w:t>
      </w:r>
      <w:r>
        <w:rPr>
          <w:rFonts w:hint="eastAsia"/>
          <w:color w:val="auto"/>
          <w:sz w:val="24"/>
          <w:szCs w:val="24"/>
          <w:highlight w:val="none"/>
        </w:rPr>
        <w:t>.招标会场纪律及要求</w:t>
      </w:r>
    </w:p>
    <w:p w14:paraId="4F4AD03F">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10.1 </w:t>
      </w:r>
      <w:r>
        <w:rPr>
          <w:rFonts w:hint="eastAsia"/>
          <w:color w:val="auto"/>
          <w:sz w:val="24"/>
          <w:szCs w:val="24"/>
          <w:highlight w:val="none"/>
        </w:rPr>
        <w:t>会议按照“公开、公平、公正、诚信”的原则，招标采取全封闭现场开评标程序进行。</w:t>
      </w:r>
    </w:p>
    <w:p w14:paraId="0423D842">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10.2 </w:t>
      </w:r>
      <w:r>
        <w:rPr>
          <w:rFonts w:hint="eastAsia"/>
          <w:color w:val="auto"/>
          <w:sz w:val="24"/>
          <w:szCs w:val="24"/>
          <w:highlight w:val="none"/>
        </w:rPr>
        <w:t>凡没有在开标时间（投标截止时间）准时进入</w:t>
      </w:r>
      <w:r>
        <w:rPr>
          <w:rFonts w:hint="eastAsia"/>
          <w:color w:val="auto"/>
          <w:sz w:val="24"/>
          <w:szCs w:val="24"/>
          <w:highlight w:val="none"/>
          <w:lang w:val="en-US"/>
        </w:rPr>
        <w:t>开标现场的投标人，其投标将被拒绝。</w:t>
      </w:r>
      <w:r>
        <w:rPr>
          <w:rFonts w:hint="eastAsia"/>
          <w:color w:val="auto"/>
          <w:sz w:val="24"/>
          <w:szCs w:val="24"/>
          <w:highlight w:val="none"/>
        </w:rPr>
        <w:t xml:space="preserve"> </w:t>
      </w:r>
    </w:p>
    <w:p w14:paraId="6E2C0782">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10.3 </w:t>
      </w:r>
      <w:r>
        <w:rPr>
          <w:rFonts w:hint="eastAsia"/>
          <w:color w:val="auto"/>
          <w:sz w:val="24"/>
          <w:szCs w:val="24"/>
          <w:highlight w:val="none"/>
        </w:rPr>
        <w:t>评标活动结束前，评标委员会各成员</w:t>
      </w:r>
      <w:r>
        <w:rPr>
          <w:rFonts w:hint="eastAsia"/>
          <w:color w:val="auto"/>
          <w:sz w:val="24"/>
          <w:szCs w:val="24"/>
          <w:highlight w:val="none"/>
          <w:lang w:val="en-US"/>
        </w:rPr>
        <w:t>严禁</w:t>
      </w:r>
      <w:r>
        <w:rPr>
          <w:rFonts w:hint="eastAsia"/>
          <w:color w:val="auto"/>
          <w:sz w:val="24"/>
          <w:szCs w:val="24"/>
          <w:highlight w:val="none"/>
        </w:rPr>
        <w:t>与外界及投标人有任何形式的联系，确有特殊原因需要外出或其他方面的，必须由监标人提交采购人后，方可</w:t>
      </w:r>
      <w:r>
        <w:rPr>
          <w:rFonts w:hint="eastAsia"/>
          <w:color w:val="auto"/>
          <w:sz w:val="24"/>
          <w:szCs w:val="24"/>
          <w:highlight w:val="none"/>
          <w:lang w:val="en-US"/>
        </w:rPr>
        <w:t>离开评标现场</w:t>
      </w:r>
      <w:r>
        <w:rPr>
          <w:rFonts w:hint="eastAsia"/>
          <w:color w:val="auto"/>
          <w:sz w:val="24"/>
          <w:szCs w:val="24"/>
          <w:highlight w:val="none"/>
        </w:rPr>
        <w:t>，外出时须有监标人员陪同。</w:t>
      </w:r>
    </w:p>
    <w:p w14:paraId="2A28F486">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10.4 非特殊原因（如</w:t>
      </w:r>
      <w:r>
        <w:rPr>
          <w:rFonts w:hint="eastAsia"/>
          <w:color w:val="auto"/>
          <w:sz w:val="24"/>
          <w:szCs w:val="24"/>
          <w:highlight w:val="none"/>
        </w:rPr>
        <w:t>需要供应商进行必要澄清、说明或者纠正</w:t>
      </w:r>
      <w:r>
        <w:rPr>
          <w:rFonts w:hint="eastAsia"/>
          <w:color w:val="auto"/>
          <w:sz w:val="24"/>
          <w:szCs w:val="24"/>
          <w:highlight w:val="none"/>
          <w:lang w:val="en-US"/>
        </w:rPr>
        <w:t>等）除外，</w:t>
      </w:r>
      <w:r>
        <w:rPr>
          <w:rFonts w:hint="eastAsia"/>
          <w:color w:val="auto"/>
          <w:sz w:val="24"/>
          <w:szCs w:val="24"/>
          <w:highlight w:val="none"/>
        </w:rPr>
        <w:t>投标截止时间后，对投标方的所有投标</w:t>
      </w:r>
      <w:r>
        <w:rPr>
          <w:rFonts w:hint="eastAsia"/>
          <w:color w:val="auto"/>
          <w:sz w:val="24"/>
          <w:szCs w:val="24"/>
          <w:highlight w:val="none"/>
          <w:lang w:val="en-US"/>
        </w:rPr>
        <w:t>资料</w:t>
      </w:r>
      <w:r>
        <w:rPr>
          <w:rFonts w:hint="eastAsia"/>
          <w:color w:val="auto"/>
          <w:sz w:val="24"/>
          <w:szCs w:val="24"/>
          <w:highlight w:val="none"/>
        </w:rPr>
        <w:t>及评标所需的资料证明等均不接受二次提供，否则，将直接取消其投标资格。</w:t>
      </w:r>
    </w:p>
    <w:p w14:paraId="00397A8C">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10.5 </w:t>
      </w:r>
      <w:r>
        <w:rPr>
          <w:rFonts w:hint="eastAsia"/>
          <w:color w:val="auto"/>
          <w:sz w:val="24"/>
          <w:szCs w:val="24"/>
          <w:highlight w:val="none"/>
        </w:rPr>
        <w:t>参加本次评标的专家成员及其他与会人员如果与其他投标人有利害关系的，可以现场申请其回避。如不申请其回避的，则视同无利害关系。</w:t>
      </w:r>
    </w:p>
    <w:p w14:paraId="381EF360">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10.6 </w:t>
      </w:r>
      <w:r>
        <w:rPr>
          <w:rFonts w:hint="eastAsia"/>
          <w:color w:val="auto"/>
          <w:sz w:val="24"/>
          <w:szCs w:val="24"/>
          <w:highlight w:val="none"/>
        </w:rPr>
        <w:t>对各投标人的资质审查、开标、报价、评标、询标（答疑）、澄清、定标等工作逐一进行；评标期间</w:t>
      </w:r>
      <w:r>
        <w:rPr>
          <w:rFonts w:hint="eastAsia"/>
          <w:color w:val="auto"/>
          <w:sz w:val="24"/>
          <w:szCs w:val="24"/>
          <w:highlight w:val="none"/>
          <w:lang w:val="en-US"/>
        </w:rPr>
        <w:t>各</w:t>
      </w:r>
      <w:r>
        <w:rPr>
          <w:rFonts w:hint="eastAsia"/>
          <w:color w:val="auto"/>
          <w:sz w:val="24"/>
          <w:szCs w:val="24"/>
          <w:highlight w:val="none"/>
        </w:rPr>
        <w:t>投标人务必保持通讯工具的畅通，以便及时联络和不延误工作。若发生通讯工具不通或备案通讯工具号码有误，无法实现联络的，或无理拒绝或不执行采购人工作安排的，将视同自愿放弃本次投标权利。</w:t>
      </w:r>
    </w:p>
    <w:p w14:paraId="166B6B4B">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10.7</w:t>
      </w:r>
      <w:r>
        <w:rPr>
          <w:rFonts w:hint="eastAsia"/>
          <w:color w:val="auto"/>
          <w:sz w:val="24"/>
          <w:szCs w:val="24"/>
          <w:highlight w:val="none"/>
        </w:rPr>
        <w:t xml:space="preserve"> 投标人对开标有异议的，应当在开标现场提出，采购人当场作出答复，并记录。</w:t>
      </w:r>
    </w:p>
    <w:p w14:paraId="31FFCDB3">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10</w:t>
      </w:r>
      <w:r>
        <w:rPr>
          <w:rFonts w:hint="eastAsia"/>
          <w:color w:val="auto"/>
          <w:sz w:val="24"/>
          <w:szCs w:val="24"/>
          <w:highlight w:val="none"/>
        </w:rPr>
        <w:t>.</w:t>
      </w:r>
      <w:r>
        <w:rPr>
          <w:rFonts w:hint="eastAsia"/>
          <w:color w:val="auto"/>
          <w:sz w:val="24"/>
          <w:szCs w:val="24"/>
          <w:highlight w:val="none"/>
          <w:lang w:val="en-US"/>
        </w:rPr>
        <w:t xml:space="preserve">8 </w:t>
      </w:r>
      <w:r>
        <w:rPr>
          <w:rFonts w:hint="eastAsia"/>
          <w:color w:val="auto"/>
          <w:sz w:val="24"/>
          <w:szCs w:val="24"/>
          <w:highlight w:val="none"/>
        </w:rPr>
        <w:t>招标评标须在监标人的监督下由采购人组织进行。评标委员会各成员、采购人代表、投标人、特邀代表、工作人员等与会人员如有违纪、违规行为，监标人有权予以纠正或制止。</w:t>
      </w:r>
    </w:p>
    <w:p w14:paraId="3D83215F">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11</w:t>
      </w:r>
      <w:r>
        <w:rPr>
          <w:rFonts w:hint="eastAsia"/>
          <w:color w:val="auto"/>
          <w:sz w:val="24"/>
          <w:szCs w:val="24"/>
          <w:highlight w:val="none"/>
        </w:rPr>
        <w:t>.与评标活动有关的工作人员。是指评标委员会成员以外的、因参与评标监督工作或者事务性工作而知悉有关评标情况的所有人员。</w:t>
      </w:r>
    </w:p>
    <w:p w14:paraId="6AA40F14">
      <w:pPr>
        <w:spacing w:line="360" w:lineRule="auto"/>
        <w:ind w:firstLine="482" w:firstLineChars="200"/>
        <w:rPr>
          <w:rFonts w:hint="eastAsia"/>
          <w:b/>
          <w:bCs/>
          <w:color w:val="auto"/>
          <w:sz w:val="24"/>
          <w:szCs w:val="24"/>
          <w:highlight w:val="none"/>
        </w:rPr>
      </w:pPr>
      <w:r>
        <w:rPr>
          <w:rFonts w:hint="eastAsia"/>
          <w:b/>
          <w:bCs/>
          <w:color w:val="auto"/>
          <w:sz w:val="24"/>
          <w:szCs w:val="24"/>
          <w:highlight w:val="none"/>
        </w:rPr>
        <w:t>参与项目采购人员及相关人员与供应商有下列利害关系之一的，应当回避：</w:t>
      </w:r>
    </w:p>
    <w:p w14:paraId="32E35CBD">
      <w:pPr>
        <w:spacing w:line="360" w:lineRule="auto"/>
        <w:ind w:firstLine="482" w:firstLineChars="200"/>
        <w:rPr>
          <w:rFonts w:hint="eastAsia"/>
          <w:b/>
          <w:bCs/>
          <w:color w:val="auto"/>
          <w:sz w:val="24"/>
          <w:szCs w:val="24"/>
          <w:highlight w:val="none"/>
        </w:rPr>
      </w:pPr>
      <w:r>
        <w:rPr>
          <w:rFonts w:hint="eastAsia"/>
          <w:b/>
          <w:bCs/>
          <w:color w:val="auto"/>
          <w:sz w:val="24"/>
          <w:szCs w:val="24"/>
          <w:highlight w:val="none"/>
        </w:rPr>
        <w:t>（一）参加采购活动前3年内与供应商存在劳动关系；</w:t>
      </w:r>
    </w:p>
    <w:p w14:paraId="57699CC5">
      <w:pPr>
        <w:spacing w:line="360" w:lineRule="auto"/>
        <w:ind w:firstLine="482" w:firstLineChars="200"/>
        <w:rPr>
          <w:rFonts w:hint="eastAsia"/>
          <w:b/>
          <w:bCs/>
          <w:color w:val="auto"/>
          <w:sz w:val="24"/>
          <w:szCs w:val="24"/>
          <w:highlight w:val="none"/>
        </w:rPr>
      </w:pPr>
      <w:r>
        <w:rPr>
          <w:rFonts w:hint="eastAsia"/>
          <w:b/>
          <w:bCs/>
          <w:color w:val="auto"/>
          <w:sz w:val="24"/>
          <w:szCs w:val="24"/>
          <w:highlight w:val="none"/>
        </w:rPr>
        <w:t>（二）参加采购活动前3年内担任供应商的董事、监事；</w:t>
      </w:r>
    </w:p>
    <w:p w14:paraId="09B010CE">
      <w:pPr>
        <w:spacing w:line="360" w:lineRule="auto"/>
        <w:ind w:firstLine="482" w:firstLineChars="200"/>
        <w:rPr>
          <w:rFonts w:hint="eastAsia"/>
          <w:b/>
          <w:bCs/>
          <w:color w:val="auto"/>
          <w:sz w:val="24"/>
          <w:szCs w:val="24"/>
          <w:highlight w:val="none"/>
        </w:rPr>
      </w:pPr>
      <w:r>
        <w:rPr>
          <w:rFonts w:hint="eastAsia"/>
          <w:b/>
          <w:bCs/>
          <w:color w:val="auto"/>
          <w:sz w:val="24"/>
          <w:szCs w:val="24"/>
          <w:highlight w:val="none"/>
        </w:rPr>
        <w:t>（三）参加采购活动前3年内是供应商的控股股东或者实际控制人；</w:t>
      </w:r>
    </w:p>
    <w:p w14:paraId="42815D24">
      <w:pPr>
        <w:spacing w:line="360" w:lineRule="auto"/>
        <w:ind w:firstLine="482" w:firstLineChars="200"/>
        <w:rPr>
          <w:rFonts w:hint="eastAsia"/>
          <w:b/>
          <w:bCs/>
          <w:color w:val="auto"/>
          <w:sz w:val="24"/>
          <w:szCs w:val="24"/>
          <w:highlight w:val="none"/>
        </w:rPr>
      </w:pPr>
      <w:r>
        <w:rPr>
          <w:rFonts w:hint="eastAsia"/>
          <w:b/>
          <w:bCs/>
          <w:color w:val="auto"/>
          <w:sz w:val="24"/>
          <w:szCs w:val="24"/>
          <w:highlight w:val="none"/>
        </w:rPr>
        <w:t>（四）与供应商的法定代表人或者负责人有夫妻、直系血亲、三代以内旁系血亲或者近姻亲关系；</w:t>
      </w:r>
    </w:p>
    <w:p w14:paraId="77DF11A8">
      <w:pPr>
        <w:spacing w:line="360" w:lineRule="auto"/>
        <w:ind w:firstLine="482" w:firstLineChars="200"/>
        <w:rPr>
          <w:rFonts w:hint="eastAsia"/>
          <w:color w:val="auto"/>
          <w:sz w:val="24"/>
          <w:szCs w:val="24"/>
          <w:highlight w:val="none"/>
        </w:rPr>
      </w:pPr>
      <w:r>
        <w:rPr>
          <w:rFonts w:hint="eastAsia"/>
          <w:b/>
          <w:bCs/>
          <w:color w:val="auto"/>
          <w:sz w:val="24"/>
          <w:szCs w:val="24"/>
          <w:highlight w:val="none"/>
        </w:rPr>
        <w:t>（五）与供应商有其他可能影响政府采购活动公平、公正进行的关系。</w:t>
      </w:r>
    </w:p>
    <w:p w14:paraId="43B5433B">
      <w:pPr>
        <w:spacing w:line="360" w:lineRule="auto"/>
        <w:ind w:firstLine="480" w:firstLineChars="200"/>
        <w:rPr>
          <w:rFonts w:hint="eastAsia" w:ascii="Times New Roman" w:cs="Times New Roman"/>
          <w:color w:val="auto"/>
          <w:sz w:val="24"/>
          <w:highlight w:val="none"/>
        </w:rPr>
      </w:pPr>
    </w:p>
    <w:p w14:paraId="1BE1092D">
      <w:pPr>
        <w:rPr>
          <w:rFonts w:hint="eastAsia"/>
          <w:color w:val="auto"/>
          <w:highlight w:val="none"/>
        </w:rPr>
      </w:pPr>
      <w:r>
        <w:rPr>
          <w:color w:val="auto"/>
          <w:highlight w:val="none"/>
        </w:rPr>
        <w:t xml:space="preserve">  </w:t>
      </w:r>
    </w:p>
    <w:p w14:paraId="2329B58D">
      <w:pPr>
        <w:rPr>
          <w:rFonts w:hint="eastAsia"/>
          <w:color w:val="auto"/>
          <w:highlight w:val="none"/>
        </w:rPr>
      </w:pPr>
      <w:r>
        <w:rPr>
          <w:color w:val="auto"/>
          <w:highlight w:val="none"/>
        </w:rPr>
        <w:t xml:space="preserve"> </w:t>
      </w:r>
    </w:p>
    <w:p w14:paraId="1226B087">
      <w:pPr>
        <w:pStyle w:val="2"/>
        <w:spacing w:before="2"/>
        <w:ind w:left="0" w:leftChars="0" w:right="0" w:rightChars="0"/>
        <w:rPr>
          <w:rFonts w:ascii="Times New Roman" w:hAnsi="Times New Roman" w:cs="Times New Roman"/>
          <w:color w:val="auto"/>
          <w:highlight w:val="none"/>
        </w:rPr>
      </w:pPr>
      <w:r>
        <w:rPr>
          <w:rFonts w:ascii="Times New Roman" w:hAnsi="Times New Roman" w:cs="Times New Roman"/>
          <w:color w:val="auto"/>
          <w:highlight w:val="none"/>
        </w:rPr>
        <w:br w:type="page"/>
      </w:r>
      <w:r>
        <w:rPr>
          <w:rFonts w:ascii="Times New Roman" w:cs="Times New Roman"/>
          <w:color w:val="auto"/>
          <w:highlight w:val="none"/>
        </w:rPr>
        <w:t>第四部分</w:t>
      </w:r>
      <w:r>
        <w:rPr>
          <w:rFonts w:ascii="Times New Roman" w:hAnsi="Times New Roman" w:cs="Times New Roman"/>
          <w:color w:val="auto"/>
          <w:highlight w:val="none"/>
        </w:rPr>
        <w:t xml:space="preserve"> </w:t>
      </w:r>
      <w:r>
        <w:rPr>
          <w:rFonts w:ascii="Times New Roman" w:cs="Times New Roman"/>
          <w:color w:val="auto"/>
          <w:highlight w:val="none"/>
        </w:rPr>
        <w:t>投标说明</w:t>
      </w:r>
    </w:p>
    <w:p w14:paraId="714ED766">
      <w:pPr>
        <w:spacing w:line="360" w:lineRule="auto"/>
        <w:ind w:firstLine="480" w:firstLineChars="200"/>
        <w:rPr>
          <w:rFonts w:hint="eastAsia"/>
          <w:color w:val="auto"/>
          <w:sz w:val="24"/>
          <w:szCs w:val="24"/>
          <w:highlight w:val="none"/>
        </w:rPr>
      </w:pPr>
      <w:r>
        <w:rPr>
          <w:rFonts w:ascii="Times New Roman" w:hAnsi="Times New Roman" w:cs="Times New Roman"/>
          <w:color w:val="auto"/>
          <w:sz w:val="24"/>
          <w:highlight w:val="none"/>
        </w:rPr>
        <w:t xml:space="preserve">                  </w:t>
      </w:r>
      <w:r>
        <w:rPr>
          <w:rFonts w:hint="eastAsia"/>
          <w:color w:val="auto"/>
          <w:sz w:val="24"/>
          <w:szCs w:val="24"/>
          <w:highlight w:val="none"/>
        </w:rPr>
        <w:t xml:space="preserve">  第一章 对投标方的资质要求</w:t>
      </w:r>
    </w:p>
    <w:p w14:paraId="78AA5245">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1.1</w:t>
      </w:r>
      <w:r>
        <w:rPr>
          <w:rFonts w:hint="eastAsia"/>
          <w:color w:val="auto"/>
          <w:sz w:val="24"/>
          <w:szCs w:val="24"/>
          <w:highlight w:val="none"/>
        </w:rPr>
        <w:t>投标人必须提交能够证明其具有履行本招标项目合同能力的资质证明文件，作为投标文件的一部分。</w:t>
      </w:r>
    </w:p>
    <w:p w14:paraId="392328C3">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1.2</w:t>
      </w:r>
      <w:r>
        <w:rPr>
          <w:rFonts w:hint="eastAsia"/>
          <w:color w:val="auto"/>
          <w:sz w:val="24"/>
          <w:szCs w:val="24"/>
          <w:highlight w:val="none"/>
        </w:rPr>
        <w:t>投标时</w:t>
      </w:r>
      <w:r>
        <w:rPr>
          <w:rFonts w:hint="eastAsia"/>
          <w:color w:val="auto"/>
          <w:sz w:val="24"/>
          <w:szCs w:val="24"/>
          <w:highlight w:val="none"/>
          <w:lang w:val="en-US"/>
        </w:rPr>
        <w:t>资格</w:t>
      </w:r>
      <w:r>
        <w:rPr>
          <w:rFonts w:hint="eastAsia"/>
          <w:color w:val="auto"/>
          <w:sz w:val="24"/>
          <w:szCs w:val="24"/>
          <w:highlight w:val="none"/>
        </w:rPr>
        <w:t>审查的必要条件（如果不能提供或有缺项则视为对采购文件资格审查内容的不响应，其投标将被拒绝，</w:t>
      </w:r>
      <w:r>
        <w:rPr>
          <w:rFonts w:hint="eastAsia"/>
          <w:color w:val="auto"/>
          <w:sz w:val="24"/>
          <w:szCs w:val="24"/>
          <w:highlight w:val="none"/>
          <w:lang w:val="en-US"/>
        </w:rPr>
        <w:t>资格审查具体内容详见资格审核表</w:t>
      </w:r>
      <w:r>
        <w:rPr>
          <w:rFonts w:hint="eastAsia"/>
          <w:color w:val="auto"/>
          <w:sz w:val="24"/>
          <w:szCs w:val="24"/>
          <w:highlight w:val="none"/>
        </w:rPr>
        <w:t>）。</w:t>
      </w:r>
    </w:p>
    <w:p w14:paraId="14DF98E2">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1.3 </w:t>
      </w:r>
      <w:r>
        <w:rPr>
          <w:rFonts w:hint="eastAsia"/>
          <w:color w:val="auto"/>
          <w:sz w:val="24"/>
          <w:szCs w:val="24"/>
          <w:highlight w:val="none"/>
        </w:rPr>
        <w:t>投标时的评审审查项目。投标人如果不能提供或有缺项的，则相应本项目不得分，且本项目将做为是否中标的重要因素。</w:t>
      </w:r>
    </w:p>
    <w:p w14:paraId="60F8D9FC">
      <w:pPr>
        <w:spacing w:line="360" w:lineRule="auto"/>
        <w:ind w:firstLine="480" w:firstLineChars="200"/>
        <w:rPr>
          <w:rFonts w:hint="eastAsia"/>
          <w:color w:val="auto"/>
          <w:sz w:val="24"/>
          <w:szCs w:val="24"/>
          <w:highlight w:val="none"/>
          <w:lang w:val="en-US"/>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w:t>
      </w:r>
      <w:r>
        <w:rPr>
          <w:rFonts w:hint="eastAsia"/>
          <w:color w:val="auto"/>
          <w:sz w:val="24"/>
          <w:szCs w:val="24"/>
          <w:highlight w:val="none"/>
          <w:lang w:val="en-US"/>
        </w:rPr>
        <w:t>产品</w:t>
      </w:r>
      <w:r>
        <w:rPr>
          <w:rFonts w:hint="eastAsia"/>
          <w:color w:val="auto"/>
          <w:sz w:val="24"/>
          <w:szCs w:val="24"/>
          <w:highlight w:val="none"/>
        </w:rPr>
        <w:t>选型、配置及性能指标、</w:t>
      </w:r>
      <w:r>
        <w:rPr>
          <w:rFonts w:hint="eastAsia"/>
          <w:color w:val="auto"/>
          <w:sz w:val="24"/>
          <w:szCs w:val="24"/>
          <w:highlight w:val="none"/>
          <w:lang w:val="en-US"/>
        </w:rPr>
        <w:t>质量保证措施等；</w:t>
      </w:r>
    </w:p>
    <w:p w14:paraId="45CF881D">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（2）</w:t>
      </w:r>
      <w:r>
        <w:rPr>
          <w:rFonts w:hint="eastAsia"/>
          <w:color w:val="auto"/>
          <w:sz w:val="24"/>
          <w:szCs w:val="24"/>
          <w:highlight w:val="none"/>
        </w:rPr>
        <w:t>货物供应、售后服务、项目业绩</w:t>
      </w:r>
      <w:r>
        <w:rPr>
          <w:rFonts w:hint="eastAsia"/>
          <w:color w:val="auto"/>
          <w:sz w:val="24"/>
          <w:szCs w:val="24"/>
          <w:highlight w:val="none"/>
          <w:lang w:val="en-US"/>
        </w:rPr>
        <w:t>等；</w:t>
      </w:r>
    </w:p>
    <w:p w14:paraId="45A5AC22">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（3）利于投标方的其它证明材料；</w:t>
      </w:r>
    </w:p>
    <w:p w14:paraId="7FC967E5">
      <w:pPr>
        <w:spacing w:line="360" w:lineRule="auto"/>
        <w:ind w:firstLine="480" w:firstLineChars="200"/>
        <w:rPr>
          <w:rFonts w:hint="eastAsia"/>
          <w:color w:val="auto"/>
          <w:sz w:val="24"/>
          <w:szCs w:val="24"/>
          <w:highlight w:val="none"/>
        </w:rPr>
      </w:pPr>
      <w:r>
        <w:rPr>
          <w:rFonts w:hint="eastAsia"/>
          <w:color w:val="auto"/>
          <w:sz w:val="24"/>
          <w:szCs w:val="24"/>
          <w:highlight w:val="none"/>
        </w:rPr>
        <w:t>1.4 开标对投标人资质中的所有投标资质及评标所需的资料证明等， 严格遵循“第</w:t>
      </w:r>
      <w:r>
        <w:rPr>
          <w:rFonts w:hint="eastAsia"/>
          <w:color w:val="auto"/>
          <w:sz w:val="24"/>
          <w:szCs w:val="24"/>
          <w:highlight w:val="none"/>
          <w:lang w:val="en-US"/>
        </w:rPr>
        <w:t>四</w:t>
      </w:r>
      <w:r>
        <w:rPr>
          <w:rFonts w:hint="eastAsia"/>
          <w:color w:val="auto"/>
          <w:sz w:val="24"/>
          <w:szCs w:val="24"/>
          <w:highlight w:val="none"/>
        </w:rPr>
        <w:t xml:space="preserve">部分”中 </w:t>
      </w:r>
      <w:r>
        <w:rPr>
          <w:rFonts w:hint="eastAsia"/>
          <w:color w:val="auto"/>
          <w:sz w:val="24"/>
          <w:szCs w:val="24"/>
          <w:highlight w:val="none"/>
          <w:lang w:val="en-US"/>
        </w:rPr>
        <w:t>1.2、1.3</w:t>
      </w:r>
      <w:r>
        <w:rPr>
          <w:rFonts w:hint="eastAsia"/>
          <w:color w:val="auto"/>
          <w:sz w:val="24"/>
          <w:szCs w:val="24"/>
          <w:highlight w:val="none"/>
        </w:rPr>
        <w:t>条款之规定。</w:t>
      </w:r>
    </w:p>
    <w:p w14:paraId="6CA3AA55">
      <w:pPr>
        <w:spacing w:line="360" w:lineRule="auto"/>
        <w:ind w:firstLine="480" w:firstLineChars="200"/>
        <w:rPr>
          <w:rFonts w:hint="eastAsia"/>
          <w:color w:val="auto"/>
          <w:sz w:val="24"/>
          <w:szCs w:val="24"/>
          <w:highlight w:val="none"/>
        </w:rPr>
      </w:pPr>
      <w:r>
        <w:rPr>
          <w:rFonts w:hint="eastAsia"/>
          <w:color w:val="auto"/>
          <w:sz w:val="24"/>
          <w:szCs w:val="24"/>
          <w:highlight w:val="none"/>
        </w:rPr>
        <w:t>1.5 投标方保证和承诺所投产品报价不存在恶意或有意压价、恶意或有意虚报报价，也不存在恶意或有意抬高报价等行为。</w:t>
      </w:r>
    </w:p>
    <w:p w14:paraId="5DCA7FAE">
      <w:pPr>
        <w:spacing w:line="360" w:lineRule="auto"/>
        <w:ind w:firstLine="480" w:firstLineChars="200"/>
        <w:rPr>
          <w:rFonts w:hint="eastAsia"/>
          <w:color w:val="auto"/>
          <w:sz w:val="24"/>
          <w:szCs w:val="24"/>
          <w:highlight w:val="none"/>
        </w:rPr>
      </w:pPr>
      <w:r>
        <w:rPr>
          <w:rFonts w:hint="eastAsia"/>
          <w:color w:val="auto"/>
          <w:sz w:val="24"/>
          <w:szCs w:val="24"/>
          <w:highlight w:val="none"/>
        </w:rPr>
        <w:t>1.6 投标方保证和承诺不存在与其它投标人有串标、陪标等行为。</w:t>
      </w:r>
    </w:p>
    <w:p w14:paraId="3C911957">
      <w:pPr>
        <w:spacing w:line="360" w:lineRule="auto"/>
        <w:ind w:firstLine="2760" w:firstLineChars="1150"/>
        <w:rPr>
          <w:rFonts w:hint="eastAsia"/>
          <w:color w:val="auto"/>
          <w:sz w:val="24"/>
          <w:szCs w:val="24"/>
          <w:highlight w:val="none"/>
        </w:rPr>
      </w:pPr>
      <w:r>
        <w:rPr>
          <w:rFonts w:hint="eastAsia"/>
          <w:color w:val="auto"/>
          <w:sz w:val="24"/>
          <w:szCs w:val="24"/>
          <w:highlight w:val="none"/>
        </w:rPr>
        <w:t>第二章 投标文件的编写</w:t>
      </w:r>
    </w:p>
    <w:p w14:paraId="2586045C">
      <w:pPr>
        <w:spacing w:line="360" w:lineRule="auto"/>
        <w:ind w:firstLine="480" w:firstLineChars="200"/>
        <w:rPr>
          <w:rFonts w:hint="eastAsia"/>
          <w:color w:val="auto"/>
          <w:sz w:val="24"/>
          <w:szCs w:val="24"/>
          <w:highlight w:val="none"/>
        </w:rPr>
      </w:pPr>
      <w:r>
        <w:rPr>
          <w:rFonts w:hint="eastAsia"/>
          <w:color w:val="auto"/>
          <w:sz w:val="24"/>
          <w:szCs w:val="24"/>
          <w:highlight w:val="none"/>
        </w:rPr>
        <w:t>2.要求</w:t>
      </w:r>
    </w:p>
    <w:p w14:paraId="21620A86">
      <w:pPr>
        <w:spacing w:line="360" w:lineRule="auto"/>
        <w:ind w:firstLine="480" w:firstLineChars="200"/>
        <w:rPr>
          <w:rFonts w:hint="eastAsia"/>
          <w:color w:val="auto"/>
          <w:sz w:val="24"/>
          <w:szCs w:val="24"/>
          <w:highlight w:val="none"/>
        </w:rPr>
      </w:pPr>
      <w:r>
        <w:rPr>
          <w:rFonts w:hint="eastAsia"/>
          <w:color w:val="auto"/>
          <w:sz w:val="24"/>
          <w:szCs w:val="24"/>
          <w:highlight w:val="none"/>
        </w:rPr>
        <w:t>2.1投标人应详细阅读采购人的采购文件中的条款、规范、表示、条件和格式等所有内容，按采购文件的要求编制投标文件和</w:t>
      </w:r>
      <w:r>
        <w:rPr>
          <w:rFonts w:hint="eastAsia"/>
          <w:color w:val="auto"/>
          <w:sz w:val="24"/>
          <w:szCs w:val="24"/>
          <w:highlight w:val="none"/>
          <w:lang w:val="en-US"/>
        </w:rPr>
        <w:t>按时</w:t>
      </w:r>
      <w:r>
        <w:rPr>
          <w:rFonts w:hint="eastAsia"/>
          <w:color w:val="auto"/>
          <w:sz w:val="24"/>
          <w:szCs w:val="24"/>
          <w:highlight w:val="none"/>
        </w:rPr>
        <w:t>上传投标文件，并保证所提供全部材料的真实性；投标文件必须对采购文件提出的要求和条件做出实质性响应。否则，其投标可能将被拒绝。</w:t>
      </w:r>
    </w:p>
    <w:p w14:paraId="493A8CFF">
      <w:pPr>
        <w:spacing w:line="360" w:lineRule="auto"/>
        <w:ind w:firstLine="480" w:firstLineChars="200"/>
        <w:rPr>
          <w:rFonts w:hint="eastAsia"/>
          <w:color w:val="auto"/>
          <w:sz w:val="24"/>
          <w:szCs w:val="24"/>
          <w:highlight w:val="none"/>
        </w:rPr>
      </w:pPr>
      <w:r>
        <w:rPr>
          <w:rFonts w:hint="eastAsia"/>
          <w:color w:val="auto"/>
          <w:sz w:val="24"/>
          <w:szCs w:val="24"/>
          <w:highlight w:val="none"/>
        </w:rPr>
        <w:t>2.2允许投标人对采购文件中的所有包投标，也可根据本企业生产或</w:t>
      </w:r>
      <w:r>
        <w:rPr>
          <w:rFonts w:hint="eastAsia"/>
          <w:color w:val="auto"/>
          <w:sz w:val="24"/>
          <w:szCs w:val="24"/>
          <w:highlight w:val="none"/>
          <w:lang w:val="en-US"/>
        </w:rPr>
        <w:t>本企业销售</w:t>
      </w:r>
      <w:r>
        <w:rPr>
          <w:rFonts w:hint="eastAsia"/>
          <w:color w:val="auto"/>
          <w:sz w:val="24"/>
          <w:szCs w:val="24"/>
          <w:highlight w:val="none"/>
        </w:rPr>
        <w:t>产品的情况对部分包进行投标，但不允许投标人对某一包中的一项或部分项进行投标。采购人可选择一家投标人为所有包的成交人，也可选择若干个分别中标。</w:t>
      </w:r>
    </w:p>
    <w:p w14:paraId="663FF611">
      <w:pPr>
        <w:spacing w:line="360" w:lineRule="auto"/>
        <w:ind w:firstLine="480" w:firstLineChars="200"/>
        <w:rPr>
          <w:rFonts w:hint="eastAsia"/>
          <w:color w:val="auto"/>
          <w:sz w:val="24"/>
          <w:szCs w:val="24"/>
          <w:highlight w:val="none"/>
        </w:rPr>
      </w:pPr>
      <w:r>
        <w:rPr>
          <w:rFonts w:hint="eastAsia"/>
          <w:color w:val="auto"/>
          <w:sz w:val="24"/>
          <w:szCs w:val="24"/>
          <w:highlight w:val="none"/>
        </w:rPr>
        <w:t>3.投标文件语言和度量单位</w:t>
      </w:r>
    </w:p>
    <w:p w14:paraId="3ECFC570">
      <w:pPr>
        <w:spacing w:line="360" w:lineRule="auto"/>
        <w:ind w:firstLine="480" w:firstLineChars="200"/>
        <w:rPr>
          <w:rFonts w:hint="eastAsia"/>
          <w:color w:val="auto"/>
          <w:sz w:val="24"/>
          <w:szCs w:val="24"/>
          <w:highlight w:val="none"/>
        </w:rPr>
      </w:pPr>
      <w:r>
        <w:rPr>
          <w:rFonts w:hint="eastAsia"/>
          <w:color w:val="auto"/>
          <w:sz w:val="24"/>
          <w:szCs w:val="24"/>
          <w:highlight w:val="none"/>
        </w:rPr>
        <w:t>3.1采购文件及投标人和采购人就招标、投标交换的文件和往来信件，须以中文书写。</w:t>
      </w:r>
    </w:p>
    <w:p w14:paraId="43D63CAB">
      <w:pPr>
        <w:spacing w:line="360" w:lineRule="auto"/>
        <w:ind w:firstLine="480" w:firstLineChars="200"/>
        <w:rPr>
          <w:rFonts w:hint="eastAsia"/>
          <w:color w:val="auto"/>
          <w:sz w:val="24"/>
          <w:szCs w:val="24"/>
          <w:highlight w:val="none"/>
        </w:rPr>
      </w:pPr>
      <w:r>
        <w:rPr>
          <w:rFonts w:hint="eastAsia"/>
          <w:color w:val="auto"/>
          <w:sz w:val="24"/>
          <w:szCs w:val="24"/>
          <w:highlight w:val="none"/>
        </w:rPr>
        <w:t>3.2除在采购文件的技术规格中另有规定外，计量单位应使用中华人民共和国法定计量单位。</w:t>
      </w:r>
    </w:p>
    <w:p w14:paraId="0CE243F1">
      <w:pPr>
        <w:spacing w:line="360" w:lineRule="auto"/>
        <w:ind w:firstLine="480" w:firstLineChars="200"/>
        <w:rPr>
          <w:rFonts w:hint="eastAsia"/>
          <w:color w:val="auto"/>
          <w:sz w:val="24"/>
          <w:szCs w:val="24"/>
          <w:highlight w:val="none"/>
        </w:rPr>
      </w:pPr>
      <w:r>
        <w:rPr>
          <w:rFonts w:hint="eastAsia"/>
          <w:color w:val="auto"/>
          <w:sz w:val="24"/>
          <w:szCs w:val="24"/>
          <w:highlight w:val="none"/>
        </w:rPr>
        <w:t>4.投标文件的组成</w:t>
      </w:r>
    </w:p>
    <w:p w14:paraId="5F552387">
      <w:pPr>
        <w:spacing w:line="360" w:lineRule="auto"/>
        <w:ind w:firstLine="480" w:firstLineChars="200"/>
        <w:rPr>
          <w:rFonts w:hint="eastAsia"/>
          <w:color w:val="auto"/>
          <w:sz w:val="24"/>
          <w:szCs w:val="24"/>
          <w:highlight w:val="none"/>
        </w:rPr>
      </w:pPr>
      <w:r>
        <w:rPr>
          <w:rFonts w:hint="eastAsia"/>
          <w:color w:val="auto"/>
          <w:sz w:val="24"/>
          <w:szCs w:val="24"/>
          <w:highlight w:val="none"/>
        </w:rPr>
        <w:t>4.1投标人编写的投标文件应</w:t>
      </w:r>
      <w:r>
        <w:rPr>
          <w:rFonts w:hint="eastAsia"/>
          <w:color w:val="auto"/>
          <w:sz w:val="24"/>
          <w:szCs w:val="24"/>
          <w:highlight w:val="none"/>
          <w:lang w:val="en-US"/>
        </w:rPr>
        <w:t>主要</w:t>
      </w:r>
      <w:r>
        <w:rPr>
          <w:rFonts w:hint="eastAsia"/>
          <w:color w:val="auto"/>
          <w:sz w:val="24"/>
          <w:szCs w:val="24"/>
          <w:highlight w:val="none"/>
        </w:rPr>
        <w:t>包括下列内容：（</w:t>
      </w:r>
      <w:r>
        <w:rPr>
          <w:rFonts w:hint="eastAsia"/>
          <w:color w:val="auto"/>
          <w:sz w:val="24"/>
          <w:szCs w:val="24"/>
          <w:highlight w:val="none"/>
          <w:lang w:val="en-US"/>
        </w:rPr>
        <w:t>包含但不限于</w:t>
      </w:r>
      <w:r>
        <w:rPr>
          <w:rFonts w:hint="eastAsia"/>
          <w:color w:val="auto"/>
          <w:sz w:val="24"/>
          <w:szCs w:val="24"/>
          <w:highlight w:val="none"/>
        </w:rPr>
        <w:t>）</w:t>
      </w:r>
    </w:p>
    <w:p w14:paraId="6040EDF9">
      <w:pPr>
        <w:pStyle w:val="10"/>
        <w:spacing w:before="2" w:line="360" w:lineRule="auto"/>
        <w:ind w:left="0" w:firstLine="597"/>
        <w:rPr>
          <w:rFonts w:hint="eastAsia"/>
          <w:color w:val="auto"/>
          <w:highlight w:val="none"/>
        </w:rPr>
      </w:pPr>
      <w:r>
        <w:rPr>
          <w:rFonts w:hint="eastAsia"/>
          <w:color w:val="auto"/>
          <w:highlight w:val="none"/>
        </w:rPr>
        <w:t>1、投标函</w:t>
      </w:r>
    </w:p>
    <w:p w14:paraId="35F653EE">
      <w:pPr>
        <w:pStyle w:val="10"/>
        <w:spacing w:before="2" w:line="360" w:lineRule="auto"/>
        <w:ind w:left="0" w:firstLine="597"/>
        <w:rPr>
          <w:rFonts w:hint="eastAsia"/>
          <w:color w:val="auto"/>
          <w:highlight w:val="none"/>
        </w:rPr>
      </w:pPr>
      <w:r>
        <w:rPr>
          <w:rFonts w:hint="eastAsia"/>
          <w:color w:val="auto"/>
          <w:highlight w:val="none"/>
        </w:rPr>
        <w:t>2、法定代表人资格证明书或法定代表人授权委托书</w:t>
      </w:r>
    </w:p>
    <w:p w14:paraId="45FEAF92">
      <w:pPr>
        <w:pStyle w:val="10"/>
        <w:spacing w:before="2" w:line="360" w:lineRule="auto"/>
        <w:ind w:left="0" w:firstLine="597"/>
        <w:rPr>
          <w:rFonts w:hint="eastAsia"/>
          <w:color w:val="auto"/>
          <w:highlight w:val="none"/>
        </w:rPr>
      </w:pPr>
      <w:r>
        <w:rPr>
          <w:rFonts w:hint="eastAsia"/>
          <w:color w:val="auto"/>
          <w:highlight w:val="none"/>
        </w:rPr>
        <w:t>3、开标一览表</w:t>
      </w:r>
    </w:p>
    <w:p w14:paraId="56A25346">
      <w:pPr>
        <w:pStyle w:val="10"/>
        <w:spacing w:before="2" w:line="360" w:lineRule="auto"/>
        <w:ind w:left="0" w:firstLine="597"/>
        <w:rPr>
          <w:rFonts w:hint="eastAsia"/>
          <w:color w:val="auto"/>
          <w:highlight w:val="none"/>
          <w:lang w:val="en-US"/>
        </w:rPr>
      </w:pPr>
      <w:r>
        <w:rPr>
          <w:rFonts w:hint="eastAsia"/>
          <w:color w:val="auto"/>
          <w:highlight w:val="none"/>
          <w:lang w:val="en-US"/>
        </w:rPr>
        <w:t>4、产品规格报价明细表；</w:t>
      </w:r>
    </w:p>
    <w:p w14:paraId="2C61791A">
      <w:pPr>
        <w:pStyle w:val="10"/>
        <w:spacing w:before="2" w:line="360" w:lineRule="auto"/>
        <w:ind w:left="0" w:firstLine="597"/>
        <w:rPr>
          <w:rFonts w:hint="eastAsia"/>
          <w:color w:val="auto"/>
          <w:highlight w:val="none"/>
        </w:rPr>
      </w:pPr>
      <w:r>
        <w:rPr>
          <w:rFonts w:hint="eastAsia"/>
          <w:color w:val="auto"/>
          <w:highlight w:val="none"/>
          <w:lang w:val="en-US"/>
        </w:rPr>
        <w:t>5、核心设备规格型号一览表（</w:t>
      </w:r>
      <w:r>
        <w:rPr>
          <w:rFonts w:hint="eastAsia"/>
          <w:color w:val="auto"/>
          <w:highlight w:val="none"/>
        </w:rPr>
        <w:t>格式附后</w:t>
      </w:r>
      <w:r>
        <w:rPr>
          <w:rFonts w:hint="eastAsia"/>
          <w:color w:val="auto"/>
          <w:highlight w:val="none"/>
          <w:lang w:val="en-US"/>
        </w:rPr>
        <w:t>）</w:t>
      </w:r>
    </w:p>
    <w:p w14:paraId="326F97AA">
      <w:pPr>
        <w:pStyle w:val="10"/>
        <w:spacing w:before="2" w:line="360" w:lineRule="auto"/>
        <w:ind w:left="0" w:firstLine="597"/>
        <w:rPr>
          <w:rFonts w:hint="eastAsia"/>
          <w:color w:val="auto"/>
          <w:highlight w:val="none"/>
        </w:rPr>
      </w:pPr>
      <w:r>
        <w:rPr>
          <w:rFonts w:hint="eastAsia"/>
          <w:color w:val="auto"/>
          <w:highlight w:val="none"/>
          <w:lang w:val="en-US"/>
        </w:rPr>
        <w:t>6</w:t>
      </w:r>
      <w:r>
        <w:rPr>
          <w:rFonts w:hint="eastAsia"/>
          <w:color w:val="auto"/>
          <w:highlight w:val="none"/>
        </w:rPr>
        <w:t>、投标人资质证明文件，包括：（</w:t>
      </w:r>
      <w:r>
        <w:rPr>
          <w:rFonts w:hint="eastAsia"/>
          <w:color w:val="auto"/>
          <w:highlight w:val="none"/>
          <w:lang w:val="en-US"/>
        </w:rPr>
        <w:t>但不限于</w:t>
      </w:r>
      <w:r>
        <w:rPr>
          <w:rFonts w:hint="eastAsia"/>
          <w:color w:val="auto"/>
          <w:highlight w:val="none"/>
        </w:rPr>
        <w:t>）</w:t>
      </w:r>
    </w:p>
    <w:p w14:paraId="7E1A1797">
      <w:pPr>
        <w:pStyle w:val="10"/>
        <w:spacing w:before="2" w:line="360" w:lineRule="auto"/>
        <w:ind w:left="0" w:firstLine="597"/>
        <w:rPr>
          <w:rFonts w:hint="eastAsia"/>
          <w:color w:val="auto"/>
          <w:highlight w:val="none"/>
          <w:lang w:val="en-US"/>
        </w:rPr>
      </w:pPr>
      <w:r>
        <w:rPr>
          <w:rFonts w:hint="eastAsia"/>
          <w:color w:val="auto"/>
          <w:highlight w:val="none"/>
          <w:lang w:val="en-US"/>
        </w:rPr>
        <w:t>（1）关于资格的声明函</w:t>
      </w:r>
    </w:p>
    <w:p w14:paraId="4A07FCF5">
      <w:pPr>
        <w:pStyle w:val="10"/>
        <w:spacing w:before="2" w:line="360" w:lineRule="auto"/>
        <w:ind w:left="0" w:firstLine="597"/>
        <w:rPr>
          <w:rFonts w:hint="eastAsia"/>
          <w:color w:val="auto"/>
          <w:highlight w:val="none"/>
          <w:lang w:val="en-US"/>
        </w:rPr>
      </w:pPr>
      <w:r>
        <w:rPr>
          <w:rFonts w:hint="eastAsia"/>
          <w:color w:val="auto"/>
          <w:highlight w:val="none"/>
          <w:lang w:val="en-US"/>
        </w:rPr>
        <w:t>（2）法人营业执照或其他资格证明</w:t>
      </w:r>
    </w:p>
    <w:p w14:paraId="2F801BA5">
      <w:pPr>
        <w:pStyle w:val="10"/>
        <w:spacing w:before="2" w:line="360" w:lineRule="auto"/>
        <w:ind w:left="0" w:firstLine="597"/>
        <w:rPr>
          <w:rFonts w:hint="eastAsia"/>
          <w:color w:val="auto"/>
          <w:highlight w:val="none"/>
          <w:lang w:val="en-US"/>
        </w:rPr>
      </w:pPr>
      <w:r>
        <w:rPr>
          <w:rFonts w:hint="eastAsia"/>
          <w:color w:val="auto"/>
          <w:highlight w:val="none"/>
          <w:lang w:val="en-US"/>
        </w:rPr>
        <w:t>（3）法定代表人授权书</w:t>
      </w:r>
    </w:p>
    <w:p w14:paraId="60B15E35">
      <w:pPr>
        <w:pStyle w:val="10"/>
        <w:spacing w:before="2" w:line="360" w:lineRule="auto"/>
        <w:ind w:left="0" w:firstLine="597"/>
        <w:rPr>
          <w:rFonts w:hint="eastAsia"/>
          <w:color w:val="auto"/>
          <w:highlight w:val="none"/>
          <w:lang w:val="en-US"/>
        </w:rPr>
      </w:pPr>
      <w:r>
        <w:rPr>
          <w:rFonts w:hint="eastAsia"/>
          <w:color w:val="auto"/>
          <w:highlight w:val="none"/>
          <w:lang w:val="en-US"/>
        </w:rPr>
        <w:t>（4）供应商财务状况报告（提供上年度财务审计报告）</w:t>
      </w:r>
    </w:p>
    <w:p w14:paraId="0F780C38">
      <w:pPr>
        <w:pStyle w:val="10"/>
        <w:spacing w:before="2" w:line="360" w:lineRule="auto"/>
        <w:ind w:left="0" w:firstLine="597"/>
        <w:rPr>
          <w:rFonts w:hint="eastAsia"/>
          <w:color w:val="auto"/>
          <w:highlight w:val="none"/>
          <w:lang w:val="en-US"/>
        </w:rPr>
      </w:pPr>
      <w:r>
        <w:rPr>
          <w:rFonts w:hint="eastAsia"/>
          <w:color w:val="auto"/>
          <w:highlight w:val="none"/>
          <w:lang w:val="en-US"/>
        </w:rPr>
        <w:t>（5）社会保障资金缴纳记录（提供近半年</w:t>
      </w:r>
      <w:r>
        <w:rPr>
          <w:rFonts w:hint="eastAsia"/>
          <w:sz w:val="24"/>
          <w:szCs w:val="24"/>
          <w:highlight w:val="none"/>
          <w:lang w:val="en-US"/>
        </w:rPr>
        <w:t>任意一个月</w:t>
      </w:r>
      <w:r>
        <w:rPr>
          <w:rFonts w:hint="eastAsia"/>
          <w:color w:val="auto"/>
          <w:highlight w:val="none"/>
          <w:lang w:val="en-US"/>
        </w:rPr>
        <w:t>社保缴纳凭证）</w:t>
      </w:r>
    </w:p>
    <w:p w14:paraId="0B798894">
      <w:pPr>
        <w:pStyle w:val="10"/>
        <w:spacing w:before="2" w:line="360" w:lineRule="auto"/>
        <w:ind w:left="0" w:firstLine="597"/>
        <w:rPr>
          <w:rFonts w:hint="eastAsia"/>
          <w:color w:val="auto"/>
          <w:highlight w:val="none"/>
          <w:lang w:val="en-US"/>
        </w:rPr>
      </w:pPr>
      <w:r>
        <w:rPr>
          <w:rFonts w:hint="eastAsia"/>
          <w:color w:val="auto"/>
          <w:highlight w:val="none"/>
          <w:lang w:val="en-US"/>
        </w:rPr>
        <w:t>（6）依法缴纳税收的证明材料（提供近半年</w:t>
      </w:r>
      <w:r>
        <w:rPr>
          <w:rFonts w:hint="eastAsia"/>
          <w:sz w:val="24"/>
          <w:szCs w:val="24"/>
          <w:highlight w:val="none"/>
          <w:lang w:val="en-US"/>
        </w:rPr>
        <w:t>任意一个月</w:t>
      </w:r>
      <w:r>
        <w:rPr>
          <w:rFonts w:hint="eastAsia"/>
          <w:color w:val="auto"/>
          <w:highlight w:val="none"/>
          <w:lang w:val="en-US"/>
        </w:rPr>
        <w:t>完税证明）</w:t>
      </w:r>
    </w:p>
    <w:p w14:paraId="50794D23">
      <w:pPr>
        <w:pStyle w:val="10"/>
        <w:spacing w:before="2" w:line="360" w:lineRule="auto"/>
        <w:ind w:left="0" w:firstLine="597"/>
        <w:rPr>
          <w:rFonts w:hint="eastAsia"/>
          <w:color w:val="auto"/>
          <w:highlight w:val="none"/>
          <w:lang w:val="en-US"/>
        </w:rPr>
      </w:pPr>
      <w:r>
        <w:rPr>
          <w:rFonts w:hint="eastAsia"/>
          <w:color w:val="auto"/>
          <w:highlight w:val="none"/>
          <w:lang w:val="en-US"/>
        </w:rPr>
        <w:t>（7）具备履行合同所必需的设备和专业技术能力的书面声明</w:t>
      </w:r>
    </w:p>
    <w:p w14:paraId="58911A78">
      <w:pPr>
        <w:pStyle w:val="10"/>
        <w:spacing w:before="2" w:line="360" w:lineRule="auto"/>
        <w:ind w:left="0" w:firstLine="597"/>
        <w:rPr>
          <w:rFonts w:hint="eastAsia"/>
          <w:color w:val="auto"/>
          <w:highlight w:val="none"/>
          <w:lang w:val="en-US"/>
        </w:rPr>
      </w:pPr>
      <w:r>
        <w:rPr>
          <w:rFonts w:hint="eastAsia"/>
          <w:color w:val="auto"/>
          <w:highlight w:val="none"/>
          <w:lang w:val="en-US"/>
        </w:rPr>
        <w:t>（8） 参加本次采购活动前三年内，在经营活动中没有重大违法记录的书面声明</w:t>
      </w:r>
    </w:p>
    <w:p w14:paraId="51B156DE">
      <w:pPr>
        <w:pStyle w:val="10"/>
        <w:spacing w:before="2" w:line="360" w:lineRule="auto"/>
        <w:ind w:left="0" w:firstLine="597"/>
        <w:rPr>
          <w:rFonts w:hint="eastAsia"/>
          <w:color w:val="auto"/>
          <w:highlight w:val="none"/>
          <w:lang w:val="en-US"/>
        </w:rPr>
      </w:pPr>
      <w:r>
        <w:rPr>
          <w:rFonts w:hint="eastAsia"/>
          <w:color w:val="auto"/>
          <w:highlight w:val="none"/>
          <w:lang w:val="en-US"/>
        </w:rPr>
        <w:t>（9）未参与本项目整体设计、规范编制或者项目管理、监理、检测等服务、与参与本次政府采购活动的其他供应商不存在法人(单位负责人)为同一人或者直接控股、管理关系的，</w:t>
      </w:r>
      <w:r>
        <w:rPr>
          <w:rFonts w:hint="eastAsia"/>
          <w:color w:val="auto"/>
          <w:highlight w:val="none"/>
        </w:rPr>
        <w:t>与采购人</w:t>
      </w:r>
      <w:r>
        <w:rPr>
          <w:rFonts w:hint="eastAsia"/>
          <w:color w:val="auto"/>
          <w:highlight w:val="none"/>
          <w:lang w:val="en-US"/>
        </w:rPr>
        <w:t>不</w:t>
      </w:r>
      <w:r>
        <w:rPr>
          <w:rFonts w:hint="eastAsia"/>
          <w:color w:val="auto"/>
          <w:highlight w:val="none"/>
        </w:rPr>
        <w:t>存在利害关系可能影响采购公正性的</w:t>
      </w:r>
      <w:r>
        <w:rPr>
          <w:rFonts w:hint="eastAsia"/>
          <w:color w:val="auto"/>
          <w:highlight w:val="none"/>
          <w:lang w:val="en-US"/>
        </w:rPr>
        <w:t>（提供承诺书）</w:t>
      </w:r>
    </w:p>
    <w:p w14:paraId="1B5E645C">
      <w:pPr>
        <w:pStyle w:val="10"/>
        <w:spacing w:before="2" w:line="360" w:lineRule="auto"/>
        <w:ind w:left="0" w:firstLine="597"/>
        <w:rPr>
          <w:rFonts w:hint="eastAsia"/>
          <w:color w:val="auto"/>
          <w:highlight w:val="none"/>
          <w:lang w:val="en-US"/>
        </w:rPr>
      </w:pPr>
      <w:r>
        <w:rPr>
          <w:rFonts w:hint="eastAsia"/>
          <w:color w:val="auto"/>
          <w:highlight w:val="none"/>
          <w:lang w:val="en-US"/>
        </w:rPr>
        <w:t>（10）投标保证金（提供汇款凭证）</w:t>
      </w:r>
    </w:p>
    <w:p w14:paraId="0F3CCB82">
      <w:pPr>
        <w:pStyle w:val="10"/>
        <w:spacing w:before="2" w:line="360" w:lineRule="auto"/>
        <w:ind w:left="0" w:firstLine="597"/>
        <w:rPr>
          <w:rFonts w:hint="eastAsia"/>
          <w:color w:val="auto"/>
          <w:highlight w:val="none"/>
          <w:lang w:val="en-US"/>
        </w:rPr>
      </w:pPr>
      <w:r>
        <w:rPr>
          <w:rFonts w:hint="eastAsia"/>
          <w:color w:val="auto"/>
          <w:highlight w:val="none"/>
          <w:lang w:val="en-US"/>
        </w:rPr>
        <w:t>（11）信用信息查询截图（包含不限于信用中国网站（重大税收违法失信主体查询）、中国政府采购网（政府采购严重违法失信名单查询）、中国执行信息公开网（失信被执行人名单查询）、国家企业信用信息公示系统（行政处罚信息、列入经营异常名录信息、列入严重违法失信名单（黑名单）信息）、裁判文书网（行贿犯罪记录查询））；</w:t>
      </w:r>
    </w:p>
    <w:p w14:paraId="2A57E28A">
      <w:pPr>
        <w:pStyle w:val="10"/>
        <w:spacing w:before="2" w:line="360" w:lineRule="auto"/>
        <w:ind w:left="0" w:firstLine="597"/>
        <w:rPr>
          <w:rFonts w:hint="eastAsia"/>
          <w:color w:val="auto"/>
          <w:highlight w:val="none"/>
          <w:lang w:val="en-US"/>
        </w:rPr>
      </w:pPr>
      <w:r>
        <w:rPr>
          <w:rFonts w:hint="eastAsia"/>
          <w:color w:val="auto"/>
          <w:highlight w:val="none"/>
          <w:lang w:val="en-US"/>
        </w:rPr>
        <w:t>（12）投标单位（供应商）《反商业贿赂承诺书》；</w:t>
      </w:r>
    </w:p>
    <w:p w14:paraId="089A9756">
      <w:pPr>
        <w:pStyle w:val="10"/>
        <w:spacing w:before="2" w:line="360" w:lineRule="auto"/>
        <w:ind w:left="0" w:firstLine="597"/>
        <w:rPr>
          <w:rFonts w:hint="eastAsia"/>
          <w:color w:val="auto"/>
          <w:highlight w:val="none"/>
          <w:lang w:val="en-US"/>
        </w:rPr>
      </w:pPr>
      <w:r>
        <w:rPr>
          <w:rFonts w:hint="eastAsia"/>
          <w:color w:val="auto"/>
          <w:highlight w:val="none"/>
          <w:lang w:val="en-US"/>
        </w:rPr>
        <w:t>（13）未组成联合体进行投标的声明。</w:t>
      </w:r>
    </w:p>
    <w:p w14:paraId="2DAC717F">
      <w:pPr>
        <w:pStyle w:val="10"/>
        <w:spacing w:before="2" w:line="360" w:lineRule="auto"/>
        <w:ind w:left="0" w:firstLine="597"/>
        <w:rPr>
          <w:rFonts w:hint="eastAsia"/>
          <w:color w:val="auto"/>
          <w:highlight w:val="none"/>
          <w:lang w:val="en-US"/>
        </w:rPr>
      </w:pPr>
      <w:r>
        <w:rPr>
          <w:rFonts w:hint="eastAsia"/>
          <w:color w:val="auto"/>
          <w:highlight w:val="none"/>
          <w:lang w:val="en-US"/>
        </w:rPr>
        <w:t>（14）其它补充资料</w:t>
      </w:r>
    </w:p>
    <w:p w14:paraId="4B8AD1E7">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7、技术及商务响应（偏离）表；</w:t>
      </w:r>
    </w:p>
    <w:p w14:paraId="27A370AC">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8、产品</w:t>
      </w:r>
      <w:r>
        <w:rPr>
          <w:rFonts w:hint="eastAsia"/>
          <w:color w:val="auto"/>
          <w:sz w:val="24"/>
          <w:szCs w:val="24"/>
          <w:highlight w:val="none"/>
        </w:rPr>
        <w:t>配置及性能指标；</w:t>
      </w:r>
    </w:p>
    <w:p w14:paraId="44264396">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9、质量保证措施；</w:t>
      </w:r>
    </w:p>
    <w:p w14:paraId="0AFBA7D0">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10、</w:t>
      </w:r>
      <w:r>
        <w:rPr>
          <w:rFonts w:hint="eastAsia"/>
          <w:color w:val="auto"/>
          <w:sz w:val="24"/>
          <w:szCs w:val="24"/>
          <w:highlight w:val="none"/>
        </w:rPr>
        <w:t>货物供应</w:t>
      </w:r>
      <w:r>
        <w:rPr>
          <w:rFonts w:hint="eastAsia"/>
          <w:color w:val="auto"/>
          <w:sz w:val="24"/>
          <w:szCs w:val="24"/>
          <w:highlight w:val="none"/>
          <w:lang w:val="en-US"/>
        </w:rPr>
        <w:t>服务方案</w:t>
      </w:r>
      <w:r>
        <w:rPr>
          <w:rFonts w:hint="eastAsia"/>
          <w:color w:val="auto"/>
          <w:sz w:val="24"/>
          <w:szCs w:val="24"/>
          <w:highlight w:val="none"/>
        </w:rPr>
        <w:t>；</w:t>
      </w:r>
    </w:p>
    <w:p w14:paraId="736193A0">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11、</w:t>
      </w:r>
      <w:r>
        <w:rPr>
          <w:rFonts w:hint="eastAsia"/>
          <w:color w:val="auto"/>
          <w:sz w:val="24"/>
          <w:szCs w:val="24"/>
          <w:highlight w:val="none"/>
        </w:rPr>
        <w:t>售后服务；</w:t>
      </w:r>
    </w:p>
    <w:p w14:paraId="016962C1">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12、</w:t>
      </w:r>
      <w:r>
        <w:rPr>
          <w:rFonts w:hint="eastAsia"/>
          <w:color w:val="auto"/>
          <w:sz w:val="24"/>
          <w:szCs w:val="24"/>
          <w:highlight w:val="none"/>
        </w:rPr>
        <w:t>项目的业绩；</w:t>
      </w:r>
    </w:p>
    <w:p w14:paraId="42FE42E1">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13、提供其它有利于投标的资料；</w:t>
      </w:r>
    </w:p>
    <w:p w14:paraId="2F58977E">
      <w:pPr>
        <w:spacing w:line="360" w:lineRule="auto"/>
        <w:ind w:firstLine="480" w:firstLineChars="200"/>
        <w:rPr>
          <w:rFonts w:hint="eastAsia"/>
          <w:color w:val="auto"/>
          <w:sz w:val="24"/>
          <w:szCs w:val="24"/>
          <w:highlight w:val="none"/>
        </w:rPr>
      </w:pPr>
      <w:r>
        <w:rPr>
          <w:rFonts w:hint="eastAsia"/>
          <w:color w:val="auto"/>
          <w:sz w:val="24"/>
          <w:szCs w:val="24"/>
          <w:highlight w:val="none"/>
        </w:rPr>
        <w:t>具体编制顺序严格按附件中投标文件编制顺序进行</w:t>
      </w:r>
      <w:r>
        <w:rPr>
          <w:rFonts w:hint="eastAsia"/>
          <w:color w:val="auto"/>
          <w:sz w:val="24"/>
          <w:szCs w:val="24"/>
          <w:highlight w:val="none"/>
          <w:lang w:val="en-US"/>
        </w:rPr>
        <w:t>编制</w:t>
      </w:r>
      <w:r>
        <w:rPr>
          <w:rFonts w:hint="eastAsia"/>
          <w:color w:val="auto"/>
          <w:sz w:val="24"/>
          <w:szCs w:val="24"/>
          <w:highlight w:val="none"/>
        </w:rPr>
        <w:t>。</w:t>
      </w:r>
    </w:p>
    <w:p w14:paraId="74B89556">
      <w:pPr>
        <w:spacing w:line="360" w:lineRule="auto"/>
        <w:ind w:firstLine="480" w:firstLineChars="200"/>
        <w:rPr>
          <w:rFonts w:hint="eastAsia"/>
          <w:color w:val="auto"/>
          <w:sz w:val="24"/>
          <w:szCs w:val="24"/>
          <w:highlight w:val="none"/>
        </w:rPr>
      </w:pPr>
      <w:r>
        <w:rPr>
          <w:rFonts w:hint="eastAsia"/>
          <w:color w:val="auto"/>
          <w:sz w:val="24"/>
          <w:szCs w:val="24"/>
          <w:highlight w:val="none"/>
        </w:rPr>
        <w:t>5．投标文件格式</w:t>
      </w:r>
    </w:p>
    <w:p w14:paraId="6845F8E7">
      <w:pPr>
        <w:spacing w:line="360" w:lineRule="auto"/>
        <w:ind w:firstLine="480" w:firstLineChars="200"/>
        <w:rPr>
          <w:rFonts w:hint="eastAsia"/>
          <w:color w:val="auto"/>
          <w:sz w:val="24"/>
          <w:szCs w:val="24"/>
          <w:highlight w:val="none"/>
        </w:rPr>
      </w:pPr>
      <w:r>
        <w:rPr>
          <w:rFonts w:hint="eastAsia"/>
          <w:color w:val="auto"/>
          <w:sz w:val="24"/>
          <w:szCs w:val="24"/>
          <w:highlight w:val="none"/>
        </w:rPr>
        <w:t>5.1 投标方应按采购文件范本格式中提供的投标文件格式认真填写投标</w:t>
      </w:r>
      <w:r>
        <w:rPr>
          <w:rFonts w:hint="eastAsia"/>
          <w:color w:val="auto"/>
          <w:sz w:val="24"/>
          <w:szCs w:val="24"/>
          <w:highlight w:val="none"/>
          <w:lang w:val="en-US"/>
        </w:rPr>
        <w:t>函</w:t>
      </w:r>
      <w:r>
        <w:rPr>
          <w:rFonts w:hint="eastAsia"/>
          <w:color w:val="auto"/>
          <w:sz w:val="24"/>
          <w:szCs w:val="24"/>
          <w:highlight w:val="none"/>
        </w:rPr>
        <w:t>、开标一览表、产品规格报价明细表等，并</w:t>
      </w:r>
      <w:r>
        <w:rPr>
          <w:rFonts w:hint="eastAsia"/>
          <w:color w:val="auto"/>
          <w:sz w:val="24"/>
          <w:szCs w:val="24"/>
          <w:highlight w:val="none"/>
          <w:lang w:val="en-US"/>
        </w:rPr>
        <w:t>按表格要求</w:t>
      </w:r>
      <w:r>
        <w:rPr>
          <w:rFonts w:hint="eastAsia"/>
          <w:color w:val="auto"/>
          <w:sz w:val="24"/>
          <w:szCs w:val="24"/>
          <w:highlight w:val="none"/>
        </w:rPr>
        <w:t>注明投标货物的名称、货物</w:t>
      </w:r>
      <w:r>
        <w:rPr>
          <w:rFonts w:hint="eastAsia"/>
          <w:color w:val="auto"/>
          <w:sz w:val="24"/>
          <w:szCs w:val="24"/>
          <w:highlight w:val="none"/>
          <w:lang w:val="en-US"/>
        </w:rPr>
        <w:t>规格及型号</w:t>
      </w:r>
      <w:r>
        <w:rPr>
          <w:rFonts w:hint="eastAsia"/>
          <w:color w:val="auto"/>
          <w:sz w:val="24"/>
          <w:szCs w:val="24"/>
          <w:highlight w:val="none"/>
        </w:rPr>
        <w:t>、原产地、数量和价格等。</w:t>
      </w:r>
    </w:p>
    <w:p w14:paraId="5F6AAF13">
      <w:pPr>
        <w:spacing w:line="360" w:lineRule="auto"/>
        <w:ind w:firstLine="480" w:firstLineChars="200"/>
        <w:rPr>
          <w:rFonts w:hint="eastAsia"/>
          <w:color w:val="auto"/>
          <w:sz w:val="24"/>
          <w:szCs w:val="24"/>
          <w:highlight w:val="none"/>
        </w:rPr>
      </w:pPr>
      <w:r>
        <w:rPr>
          <w:rFonts w:hint="eastAsia"/>
          <w:color w:val="auto"/>
          <w:sz w:val="24"/>
          <w:szCs w:val="24"/>
          <w:highlight w:val="none"/>
        </w:rPr>
        <w:t>6.投标报价</w:t>
      </w:r>
    </w:p>
    <w:p w14:paraId="1ACB6118">
      <w:pPr>
        <w:spacing w:line="360" w:lineRule="auto"/>
        <w:ind w:firstLine="480" w:firstLineChars="200"/>
        <w:rPr>
          <w:rFonts w:hint="eastAsia"/>
          <w:color w:val="auto"/>
          <w:sz w:val="24"/>
          <w:szCs w:val="24"/>
          <w:highlight w:val="none"/>
        </w:rPr>
      </w:pPr>
      <w:r>
        <w:rPr>
          <w:rFonts w:hint="eastAsia"/>
          <w:color w:val="auto"/>
          <w:sz w:val="24"/>
          <w:szCs w:val="24"/>
          <w:highlight w:val="none"/>
        </w:rPr>
        <w:t>6.1投标人须在</w:t>
      </w:r>
      <w:r>
        <w:rPr>
          <w:rFonts w:hint="eastAsia"/>
          <w:color w:val="auto"/>
          <w:sz w:val="24"/>
          <w:szCs w:val="24"/>
          <w:highlight w:val="none"/>
          <w:lang w:val="en-US"/>
        </w:rPr>
        <w:t>产品规格</w:t>
      </w:r>
      <w:r>
        <w:rPr>
          <w:rFonts w:hint="eastAsia"/>
          <w:color w:val="auto"/>
          <w:sz w:val="24"/>
          <w:szCs w:val="24"/>
          <w:highlight w:val="none"/>
        </w:rPr>
        <w:t>报价</w:t>
      </w:r>
      <w:r>
        <w:rPr>
          <w:rFonts w:hint="eastAsia"/>
          <w:color w:val="auto"/>
          <w:sz w:val="24"/>
          <w:szCs w:val="24"/>
          <w:highlight w:val="none"/>
          <w:lang w:val="en-US"/>
        </w:rPr>
        <w:t>明细</w:t>
      </w:r>
      <w:r>
        <w:rPr>
          <w:rFonts w:hint="eastAsia"/>
          <w:color w:val="auto"/>
          <w:sz w:val="24"/>
          <w:szCs w:val="24"/>
          <w:highlight w:val="none"/>
        </w:rPr>
        <w:t>表上标明单价和总价。</w:t>
      </w:r>
    </w:p>
    <w:p w14:paraId="07588C7F">
      <w:pPr>
        <w:spacing w:line="360" w:lineRule="auto"/>
        <w:ind w:firstLine="480" w:firstLineChars="200"/>
        <w:rPr>
          <w:rFonts w:hint="eastAsia"/>
          <w:color w:val="auto"/>
          <w:sz w:val="24"/>
          <w:szCs w:val="24"/>
          <w:highlight w:val="none"/>
        </w:rPr>
      </w:pPr>
      <w:r>
        <w:rPr>
          <w:rFonts w:hint="eastAsia"/>
          <w:color w:val="auto"/>
          <w:sz w:val="24"/>
          <w:szCs w:val="24"/>
          <w:highlight w:val="none"/>
        </w:rPr>
        <w:t>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6B128F25">
      <w:pPr>
        <w:spacing w:line="360" w:lineRule="auto"/>
        <w:ind w:firstLine="480" w:firstLineChars="200"/>
        <w:rPr>
          <w:rFonts w:hint="eastAsia"/>
          <w:color w:val="auto"/>
          <w:sz w:val="24"/>
          <w:szCs w:val="24"/>
          <w:highlight w:val="none"/>
        </w:rPr>
      </w:pPr>
      <w:r>
        <w:rPr>
          <w:rFonts w:hint="eastAsia"/>
          <w:color w:val="auto"/>
          <w:sz w:val="24"/>
          <w:szCs w:val="24"/>
          <w:highlight w:val="none"/>
        </w:rPr>
        <w:t>同时出现两种以上不一致的，按照规定的顺序修正。修正后的报价按照规定经投标人确认后产生约束力，投标人不确认的，其投标无效。</w:t>
      </w:r>
    </w:p>
    <w:p w14:paraId="420A6252">
      <w:pPr>
        <w:spacing w:line="360" w:lineRule="auto"/>
        <w:ind w:firstLine="480" w:firstLineChars="200"/>
        <w:rPr>
          <w:rFonts w:hint="eastAsia"/>
          <w:color w:val="auto"/>
          <w:sz w:val="24"/>
          <w:szCs w:val="24"/>
          <w:highlight w:val="none"/>
        </w:rPr>
      </w:pPr>
      <w:r>
        <w:rPr>
          <w:rFonts w:hint="eastAsia"/>
          <w:color w:val="auto"/>
          <w:sz w:val="24"/>
          <w:szCs w:val="24"/>
          <w:highlight w:val="none"/>
        </w:rPr>
        <w:t>投标人应标明其提供的所有货物及其相关工作范围内所有费用的总价，采购人不接受有任何选择性的报价。</w:t>
      </w:r>
    </w:p>
    <w:p w14:paraId="236AC293">
      <w:pPr>
        <w:spacing w:line="360" w:lineRule="auto"/>
        <w:ind w:firstLine="480" w:firstLineChars="200"/>
        <w:rPr>
          <w:rFonts w:hint="eastAsia"/>
          <w:color w:val="auto"/>
          <w:sz w:val="24"/>
          <w:szCs w:val="24"/>
          <w:highlight w:val="none"/>
        </w:rPr>
      </w:pPr>
      <w:r>
        <w:rPr>
          <w:rFonts w:hint="eastAsia"/>
          <w:color w:val="auto"/>
          <w:sz w:val="24"/>
          <w:szCs w:val="24"/>
          <w:highlight w:val="none"/>
        </w:rPr>
        <w:t>6.2投标时应注意下列几点：</w:t>
      </w:r>
    </w:p>
    <w:p w14:paraId="51B752A0">
      <w:pPr>
        <w:spacing w:line="360" w:lineRule="auto"/>
        <w:ind w:firstLine="480" w:firstLineChars="200"/>
        <w:rPr>
          <w:rFonts w:hint="eastAsia"/>
          <w:color w:val="auto"/>
          <w:sz w:val="24"/>
          <w:szCs w:val="24"/>
          <w:highlight w:val="none"/>
        </w:rPr>
      </w:pPr>
      <w:r>
        <w:rPr>
          <w:rFonts w:hint="eastAsia"/>
          <w:color w:val="auto"/>
          <w:sz w:val="24"/>
          <w:szCs w:val="24"/>
          <w:highlight w:val="none"/>
        </w:rPr>
        <w:t>6.2.1采购文件中特别要求的备品备件、易损件和专用工具的费用；</w:t>
      </w:r>
    </w:p>
    <w:p w14:paraId="00E99A12">
      <w:pPr>
        <w:spacing w:line="360" w:lineRule="auto"/>
        <w:ind w:firstLine="480" w:firstLineChars="200"/>
        <w:rPr>
          <w:rFonts w:hint="eastAsia"/>
          <w:color w:val="auto"/>
          <w:sz w:val="24"/>
          <w:szCs w:val="24"/>
          <w:highlight w:val="none"/>
        </w:rPr>
      </w:pPr>
      <w:r>
        <w:rPr>
          <w:rFonts w:hint="eastAsia"/>
          <w:color w:val="auto"/>
          <w:sz w:val="24"/>
          <w:szCs w:val="24"/>
          <w:highlight w:val="none"/>
        </w:rPr>
        <w:t>6.2.2采购文件中特别要求的安装、调试、培训、运输、保险及其它附带服务的全部费用；</w:t>
      </w:r>
    </w:p>
    <w:p w14:paraId="1CC86521">
      <w:pPr>
        <w:spacing w:line="360" w:lineRule="auto"/>
        <w:ind w:firstLine="480" w:firstLineChars="200"/>
        <w:rPr>
          <w:rFonts w:hint="eastAsia"/>
          <w:color w:val="auto"/>
          <w:sz w:val="24"/>
          <w:szCs w:val="24"/>
          <w:highlight w:val="none"/>
        </w:rPr>
      </w:pPr>
      <w:r>
        <w:rPr>
          <w:rFonts w:hint="eastAsia"/>
          <w:color w:val="auto"/>
          <w:sz w:val="24"/>
          <w:szCs w:val="24"/>
          <w:highlight w:val="none"/>
        </w:rPr>
        <w:t>6.2.3投标人提供的在中华人民共和国制造的货物，其货物的投标价即交货价</w:t>
      </w:r>
      <w:r>
        <w:rPr>
          <w:rFonts w:hint="eastAsia"/>
          <w:color w:val="auto"/>
          <w:sz w:val="24"/>
          <w:szCs w:val="24"/>
          <w:highlight w:val="none"/>
          <w:lang w:val="en-US"/>
        </w:rPr>
        <w:t>中</w:t>
      </w:r>
      <w:r>
        <w:rPr>
          <w:rFonts w:hint="eastAsia"/>
          <w:color w:val="auto"/>
          <w:sz w:val="24"/>
          <w:szCs w:val="24"/>
          <w:highlight w:val="none"/>
        </w:rPr>
        <w:t>包括</w:t>
      </w:r>
      <w:r>
        <w:rPr>
          <w:rFonts w:hint="eastAsia"/>
          <w:color w:val="auto"/>
          <w:sz w:val="24"/>
          <w:szCs w:val="24"/>
          <w:highlight w:val="none"/>
          <w:lang w:val="en-US"/>
        </w:rPr>
        <w:t>但不限于以下费用：货物</w:t>
      </w:r>
      <w:r>
        <w:rPr>
          <w:rFonts w:hint="eastAsia"/>
          <w:color w:val="auto"/>
          <w:sz w:val="24"/>
          <w:szCs w:val="24"/>
          <w:highlight w:val="none"/>
        </w:rPr>
        <w:t>制造、</w:t>
      </w:r>
      <w:r>
        <w:rPr>
          <w:rFonts w:hint="eastAsia"/>
          <w:color w:val="auto"/>
          <w:sz w:val="24"/>
          <w:szCs w:val="24"/>
          <w:highlight w:val="none"/>
          <w:lang w:val="en-US"/>
        </w:rPr>
        <w:t>运输、包装、保险、安装调试、后期服务、利润、税金等全部费用</w:t>
      </w:r>
      <w:r>
        <w:rPr>
          <w:rFonts w:hint="eastAsia"/>
          <w:color w:val="auto"/>
          <w:sz w:val="24"/>
          <w:szCs w:val="24"/>
          <w:highlight w:val="none"/>
        </w:rPr>
        <w:t>。</w:t>
      </w:r>
    </w:p>
    <w:p w14:paraId="4EDC6C7E">
      <w:pPr>
        <w:spacing w:line="360" w:lineRule="auto"/>
        <w:ind w:firstLine="480" w:firstLineChars="200"/>
        <w:rPr>
          <w:rFonts w:hint="eastAsia"/>
          <w:color w:val="auto"/>
          <w:sz w:val="24"/>
          <w:szCs w:val="24"/>
          <w:highlight w:val="none"/>
        </w:rPr>
      </w:pPr>
      <w:r>
        <w:rPr>
          <w:rFonts w:hint="eastAsia"/>
          <w:color w:val="auto"/>
          <w:sz w:val="24"/>
          <w:szCs w:val="24"/>
          <w:highlight w:val="none"/>
        </w:rPr>
        <w:t>7.投标报价的货币单位</w:t>
      </w:r>
    </w:p>
    <w:p w14:paraId="793B0A61">
      <w:pPr>
        <w:spacing w:line="360" w:lineRule="auto"/>
        <w:ind w:firstLine="480" w:firstLineChars="200"/>
        <w:rPr>
          <w:rFonts w:hint="eastAsia"/>
          <w:color w:val="auto"/>
          <w:sz w:val="24"/>
          <w:szCs w:val="24"/>
          <w:highlight w:val="none"/>
        </w:rPr>
      </w:pPr>
      <w:r>
        <w:rPr>
          <w:rFonts w:hint="eastAsia"/>
          <w:color w:val="auto"/>
          <w:sz w:val="24"/>
          <w:szCs w:val="24"/>
          <w:highlight w:val="none"/>
        </w:rPr>
        <w:t>7.1投标报价单位为人民币。</w:t>
      </w:r>
    </w:p>
    <w:p w14:paraId="690A2345">
      <w:pPr>
        <w:spacing w:line="360" w:lineRule="auto"/>
        <w:ind w:firstLine="480" w:firstLineChars="200"/>
        <w:rPr>
          <w:rFonts w:hint="eastAsia"/>
          <w:color w:val="auto"/>
          <w:sz w:val="24"/>
          <w:szCs w:val="24"/>
          <w:highlight w:val="none"/>
        </w:rPr>
      </w:pPr>
      <w:r>
        <w:rPr>
          <w:rFonts w:hint="eastAsia"/>
          <w:color w:val="auto"/>
          <w:sz w:val="24"/>
          <w:szCs w:val="24"/>
          <w:highlight w:val="none"/>
        </w:rPr>
        <w:t>8．投标文件规定的技术文件</w:t>
      </w:r>
    </w:p>
    <w:p w14:paraId="44F80DF8">
      <w:pPr>
        <w:spacing w:line="360" w:lineRule="auto"/>
        <w:ind w:firstLine="480" w:firstLineChars="200"/>
        <w:rPr>
          <w:rFonts w:hint="eastAsia"/>
          <w:color w:val="auto"/>
          <w:sz w:val="24"/>
          <w:szCs w:val="24"/>
          <w:highlight w:val="none"/>
        </w:rPr>
      </w:pPr>
      <w:r>
        <w:rPr>
          <w:rFonts w:hint="eastAsia"/>
          <w:color w:val="auto"/>
          <w:sz w:val="24"/>
          <w:szCs w:val="24"/>
          <w:highlight w:val="none"/>
        </w:rPr>
        <w:t>8.1投标人须提交证明拟供货物和服务符合采购文件规定的技术文件，作为投标文件的一部分。</w:t>
      </w:r>
    </w:p>
    <w:p w14:paraId="7B3CBF41">
      <w:pPr>
        <w:spacing w:line="360" w:lineRule="auto"/>
        <w:ind w:firstLine="480" w:firstLineChars="200"/>
        <w:rPr>
          <w:rFonts w:hint="eastAsia"/>
          <w:color w:val="auto"/>
          <w:sz w:val="24"/>
          <w:szCs w:val="24"/>
          <w:highlight w:val="none"/>
        </w:rPr>
      </w:pPr>
      <w:r>
        <w:rPr>
          <w:rFonts w:hint="eastAsia"/>
          <w:color w:val="auto"/>
          <w:sz w:val="24"/>
          <w:szCs w:val="24"/>
          <w:highlight w:val="none"/>
        </w:rPr>
        <w:t>8.2上述文件可以是文字资料、图纸和数据，并提供：</w:t>
      </w:r>
    </w:p>
    <w:p w14:paraId="64820A7C">
      <w:pPr>
        <w:spacing w:line="360" w:lineRule="auto"/>
        <w:ind w:firstLine="480" w:firstLineChars="200"/>
        <w:rPr>
          <w:rFonts w:hint="eastAsia"/>
          <w:color w:val="auto"/>
          <w:sz w:val="24"/>
          <w:szCs w:val="24"/>
          <w:highlight w:val="none"/>
        </w:rPr>
      </w:pPr>
      <w:r>
        <w:rPr>
          <w:rFonts w:hint="eastAsia"/>
          <w:color w:val="auto"/>
          <w:sz w:val="24"/>
          <w:szCs w:val="24"/>
          <w:highlight w:val="none"/>
        </w:rPr>
        <w:t>（1）货物主要技术及性能特点的详细描述；</w:t>
      </w:r>
    </w:p>
    <w:p w14:paraId="6BD92A36">
      <w:pPr>
        <w:spacing w:line="360" w:lineRule="auto"/>
        <w:ind w:firstLine="480" w:firstLineChars="200"/>
        <w:rPr>
          <w:rFonts w:hint="eastAsia"/>
          <w:color w:val="auto"/>
          <w:sz w:val="24"/>
          <w:szCs w:val="24"/>
          <w:highlight w:val="none"/>
        </w:rPr>
      </w:pPr>
      <w:r>
        <w:rPr>
          <w:rFonts w:hint="eastAsia"/>
          <w:color w:val="auto"/>
          <w:sz w:val="24"/>
          <w:szCs w:val="24"/>
          <w:highlight w:val="none"/>
        </w:rPr>
        <w:t>（2）货物的详细资料，包括检验报告等；</w:t>
      </w:r>
    </w:p>
    <w:p w14:paraId="05353A6E">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9.</w:t>
      </w:r>
      <w:r>
        <w:rPr>
          <w:rFonts w:hint="eastAsia"/>
          <w:color w:val="auto"/>
          <w:sz w:val="24"/>
          <w:szCs w:val="24"/>
          <w:highlight w:val="none"/>
        </w:rPr>
        <w:t>投标有效期</w:t>
      </w:r>
    </w:p>
    <w:p w14:paraId="660F3525">
      <w:pPr>
        <w:pStyle w:val="5"/>
        <w:ind w:left="0" w:firstLine="482" w:firstLineChars="200"/>
        <w:jc w:val="both"/>
        <w:rPr>
          <w:rFonts w:hint="eastAsia"/>
          <w:bCs w:val="0"/>
          <w:color w:val="auto"/>
          <w:sz w:val="24"/>
          <w:highlight w:val="none"/>
        </w:rPr>
      </w:pPr>
      <w:r>
        <w:rPr>
          <w:rFonts w:hint="eastAsia"/>
          <w:bCs w:val="0"/>
          <w:color w:val="auto"/>
          <w:sz w:val="24"/>
          <w:highlight w:val="none"/>
        </w:rPr>
        <w:t>投标有效期</w:t>
      </w:r>
      <w:r>
        <w:rPr>
          <w:rFonts w:hint="eastAsia"/>
          <w:bCs w:val="0"/>
          <w:color w:val="auto"/>
          <w:sz w:val="24"/>
          <w:highlight w:val="none"/>
          <w:lang w:val="en-US"/>
        </w:rPr>
        <w:t>9</w:t>
      </w:r>
      <w:r>
        <w:rPr>
          <w:rFonts w:hint="eastAsia"/>
          <w:bCs w:val="0"/>
          <w:color w:val="auto"/>
          <w:sz w:val="24"/>
          <w:highlight w:val="none"/>
        </w:rPr>
        <w:t>0天；</w:t>
      </w:r>
    </w:p>
    <w:p w14:paraId="7076CC91">
      <w:pPr>
        <w:rPr>
          <w:rFonts w:hint="eastAsia"/>
          <w:color w:val="auto"/>
          <w:sz w:val="24"/>
          <w:szCs w:val="24"/>
          <w:highlight w:val="none"/>
        </w:rPr>
      </w:pPr>
    </w:p>
    <w:p w14:paraId="1892C7BF">
      <w:pPr>
        <w:spacing w:line="360" w:lineRule="auto"/>
        <w:ind w:firstLine="480" w:firstLineChars="200"/>
        <w:rPr>
          <w:rFonts w:hint="eastAsia"/>
          <w:color w:val="auto"/>
          <w:sz w:val="24"/>
          <w:szCs w:val="24"/>
          <w:highlight w:val="none"/>
        </w:rPr>
      </w:pPr>
      <w:r>
        <w:rPr>
          <w:rFonts w:hint="eastAsia"/>
          <w:color w:val="auto"/>
          <w:sz w:val="24"/>
          <w:szCs w:val="24"/>
          <w:highlight w:val="none"/>
        </w:rPr>
        <w:t>10.1　投标文件应清楚工整，一般不准修改。个别非实质性修改之处必须由投标人的法定代表人或</w:t>
      </w:r>
      <w:r>
        <w:rPr>
          <w:rFonts w:hint="eastAsia"/>
          <w:color w:val="auto"/>
          <w:sz w:val="24"/>
          <w:szCs w:val="24"/>
          <w:highlight w:val="none"/>
          <w:lang w:val="en-US"/>
        </w:rPr>
        <w:t>委托代理人</w:t>
      </w:r>
      <w:r>
        <w:rPr>
          <w:rFonts w:hint="eastAsia"/>
          <w:color w:val="auto"/>
          <w:sz w:val="24"/>
          <w:szCs w:val="24"/>
          <w:highlight w:val="none"/>
        </w:rPr>
        <w:t>在修改的每一页上签字或盖投标单位公章后</w:t>
      </w:r>
      <w:r>
        <w:rPr>
          <w:rFonts w:hint="eastAsia"/>
          <w:color w:val="auto"/>
          <w:sz w:val="24"/>
          <w:szCs w:val="24"/>
          <w:highlight w:val="none"/>
          <w:lang w:val="en-US"/>
        </w:rPr>
        <w:t>方才</w:t>
      </w:r>
      <w:r>
        <w:rPr>
          <w:rFonts w:hint="eastAsia"/>
          <w:color w:val="auto"/>
          <w:sz w:val="24"/>
          <w:szCs w:val="24"/>
          <w:highlight w:val="none"/>
        </w:rPr>
        <w:t>有效。</w:t>
      </w:r>
    </w:p>
    <w:p w14:paraId="5205A19C">
      <w:pPr>
        <w:spacing w:line="360" w:lineRule="auto"/>
        <w:ind w:firstLine="482" w:firstLineChars="200"/>
        <w:rPr>
          <w:rFonts w:hint="eastAsia"/>
          <w:b/>
          <w:bCs/>
          <w:color w:val="auto"/>
          <w:sz w:val="24"/>
          <w:szCs w:val="24"/>
          <w:highlight w:val="none"/>
        </w:rPr>
      </w:pPr>
      <w:r>
        <w:rPr>
          <w:rFonts w:hint="eastAsia"/>
          <w:b/>
          <w:bCs/>
          <w:color w:val="auto"/>
          <w:sz w:val="24"/>
          <w:szCs w:val="24"/>
          <w:highlight w:val="none"/>
        </w:rPr>
        <w:t>10.2　投标文件应由法定代表人或</w:t>
      </w:r>
      <w:r>
        <w:rPr>
          <w:rFonts w:hint="eastAsia"/>
          <w:b/>
          <w:bCs/>
          <w:color w:val="auto"/>
          <w:sz w:val="24"/>
          <w:szCs w:val="24"/>
          <w:highlight w:val="none"/>
          <w:lang w:val="en-US"/>
        </w:rPr>
        <w:t>委托代理人</w:t>
      </w:r>
      <w:r>
        <w:rPr>
          <w:rFonts w:hint="eastAsia"/>
          <w:b/>
          <w:bCs/>
          <w:color w:val="auto"/>
          <w:sz w:val="24"/>
          <w:szCs w:val="24"/>
          <w:highlight w:val="none"/>
        </w:rPr>
        <w:t>在</w:t>
      </w:r>
      <w:r>
        <w:rPr>
          <w:rFonts w:hint="eastAsia"/>
          <w:b/>
          <w:bCs/>
          <w:color w:val="auto"/>
          <w:sz w:val="24"/>
          <w:szCs w:val="24"/>
          <w:highlight w:val="none"/>
          <w:lang w:val="en-US"/>
        </w:rPr>
        <w:t>规定位置</w:t>
      </w:r>
      <w:r>
        <w:rPr>
          <w:rFonts w:hint="eastAsia"/>
          <w:b/>
          <w:bCs/>
          <w:color w:val="auto"/>
          <w:sz w:val="24"/>
          <w:szCs w:val="24"/>
          <w:highlight w:val="none"/>
        </w:rPr>
        <w:t>逐一签署或加盖</w:t>
      </w:r>
      <w:r>
        <w:rPr>
          <w:rFonts w:hint="eastAsia"/>
          <w:b/>
          <w:bCs/>
          <w:color w:val="auto"/>
          <w:sz w:val="24"/>
          <w:szCs w:val="24"/>
          <w:highlight w:val="none"/>
          <w:lang w:val="en-US"/>
        </w:rPr>
        <w:t>投标</w:t>
      </w:r>
      <w:r>
        <w:rPr>
          <w:rFonts w:hint="eastAsia"/>
          <w:b/>
          <w:bCs/>
          <w:color w:val="auto"/>
          <w:sz w:val="24"/>
          <w:szCs w:val="24"/>
          <w:highlight w:val="none"/>
        </w:rPr>
        <w:t>单位公章，投标文件方为有效。</w:t>
      </w:r>
    </w:p>
    <w:p w14:paraId="3D15B27E">
      <w:pPr>
        <w:spacing w:line="360" w:lineRule="auto"/>
        <w:ind w:firstLine="480" w:firstLineChars="200"/>
        <w:rPr>
          <w:rFonts w:hint="eastAsia"/>
          <w:color w:val="auto"/>
          <w:sz w:val="24"/>
          <w:szCs w:val="24"/>
          <w:highlight w:val="none"/>
        </w:rPr>
      </w:pPr>
      <w:r>
        <w:rPr>
          <w:rFonts w:hint="eastAsia"/>
          <w:color w:val="auto"/>
          <w:sz w:val="24"/>
          <w:szCs w:val="24"/>
          <w:highlight w:val="none"/>
        </w:rPr>
        <w:t>10.3  电报、电话、传真、电子邮件等形式的投标概不接受。</w:t>
      </w:r>
    </w:p>
    <w:p w14:paraId="046D56EE">
      <w:pPr>
        <w:spacing w:line="360" w:lineRule="auto"/>
        <w:ind w:firstLine="480" w:firstLineChars="200"/>
        <w:rPr>
          <w:rFonts w:hint="eastAsia"/>
          <w:color w:val="auto"/>
          <w:sz w:val="24"/>
          <w:szCs w:val="24"/>
          <w:highlight w:val="none"/>
        </w:rPr>
      </w:pPr>
      <w:r>
        <w:rPr>
          <w:rFonts w:hint="eastAsia"/>
          <w:color w:val="auto"/>
          <w:sz w:val="24"/>
          <w:szCs w:val="24"/>
          <w:highlight w:val="none"/>
        </w:rPr>
        <w:t>11．投标保证金</w:t>
      </w:r>
    </w:p>
    <w:p w14:paraId="71ACA30D">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1</w:t>
      </w:r>
      <w:r>
        <w:rPr>
          <w:rFonts w:hint="eastAsia"/>
          <w:color w:val="auto"/>
          <w:sz w:val="24"/>
          <w:szCs w:val="24"/>
          <w:highlight w:val="none"/>
        </w:rPr>
        <w:t>.</w:t>
      </w:r>
      <w:r>
        <w:rPr>
          <w:rFonts w:hint="eastAsia"/>
          <w:color w:val="auto"/>
          <w:sz w:val="24"/>
          <w:szCs w:val="24"/>
          <w:highlight w:val="none"/>
          <w:lang w:val="en-US"/>
        </w:rPr>
        <w:t xml:space="preserve">1 </w:t>
      </w:r>
      <w:r>
        <w:rPr>
          <w:rFonts w:hint="eastAsia"/>
          <w:color w:val="auto"/>
          <w:sz w:val="24"/>
          <w:szCs w:val="24"/>
          <w:highlight w:val="none"/>
        </w:rPr>
        <w:t>投标保证金</w:t>
      </w:r>
      <w:r>
        <w:rPr>
          <w:rFonts w:hint="eastAsia"/>
          <w:color w:val="auto"/>
          <w:sz w:val="24"/>
          <w:szCs w:val="24"/>
          <w:highlight w:val="none"/>
          <w:lang w:val="en-US"/>
        </w:rPr>
        <w:t>的</w:t>
      </w:r>
      <w:r>
        <w:rPr>
          <w:rFonts w:hint="eastAsia"/>
          <w:color w:val="auto"/>
          <w:sz w:val="24"/>
          <w:szCs w:val="24"/>
          <w:highlight w:val="none"/>
        </w:rPr>
        <w:t>有效期应不低于投标有效期。</w:t>
      </w:r>
    </w:p>
    <w:p w14:paraId="06F82B94">
      <w:pPr>
        <w:spacing w:line="360" w:lineRule="auto"/>
        <w:ind w:firstLine="480" w:firstLineChars="200"/>
        <w:rPr>
          <w:rFonts w:hint="eastAsia"/>
          <w:color w:val="auto"/>
          <w:sz w:val="24"/>
          <w:szCs w:val="24"/>
          <w:highlight w:val="none"/>
          <w:lang w:val="en-US"/>
        </w:rPr>
      </w:pPr>
      <w:r>
        <w:rPr>
          <w:rFonts w:hint="eastAsia"/>
          <w:color w:val="auto"/>
          <w:sz w:val="24"/>
          <w:szCs w:val="24"/>
          <w:highlight w:val="none"/>
        </w:rPr>
        <w:t>1</w:t>
      </w:r>
      <w:r>
        <w:rPr>
          <w:rFonts w:hint="eastAsia"/>
          <w:color w:val="auto"/>
          <w:sz w:val="24"/>
          <w:szCs w:val="24"/>
          <w:highlight w:val="none"/>
          <w:lang w:val="en-US"/>
        </w:rPr>
        <w:t>1</w:t>
      </w: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投标保证金：在投标截止时间前将本项目投标保证金</w:t>
      </w:r>
      <w:r>
        <w:rPr>
          <w:rFonts w:hint="eastAsia"/>
          <w:color w:val="auto"/>
          <w:sz w:val="24"/>
          <w:szCs w:val="24"/>
          <w:highlight w:val="none"/>
          <w:lang w:val="en-US"/>
        </w:rPr>
        <w:t>提</w:t>
      </w:r>
      <w:r>
        <w:rPr>
          <w:rFonts w:hint="eastAsia"/>
          <w:color w:val="auto"/>
          <w:sz w:val="24"/>
          <w:szCs w:val="24"/>
          <w:highlight w:val="none"/>
        </w:rPr>
        <w:t>交</w:t>
      </w:r>
      <w:r>
        <w:rPr>
          <w:rFonts w:hint="eastAsia"/>
          <w:color w:val="auto"/>
          <w:sz w:val="24"/>
          <w:szCs w:val="24"/>
          <w:highlight w:val="none"/>
          <w:lang w:val="en-US"/>
        </w:rPr>
        <w:t>至</w:t>
      </w:r>
      <w:r>
        <w:rPr>
          <w:rFonts w:hint="eastAsia"/>
          <w:color w:val="auto"/>
          <w:sz w:val="24"/>
          <w:szCs w:val="24"/>
          <w:highlight w:val="none"/>
        </w:rPr>
        <w:t>采购代理机构</w:t>
      </w:r>
      <w:r>
        <w:rPr>
          <w:rFonts w:hint="eastAsia"/>
          <w:color w:val="auto"/>
          <w:sz w:val="24"/>
          <w:szCs w:val="24"/>
          <w:highlight w:val="none"/>
          <w:lang w:val="en-US"/>
        </w:rPr>
        <w:t>。</w:t>
      </w:r>
    </w:p>
    <w:p w14:paraId="79AC77FF">
      <w:pPr>
        <w:spacing w:line="360" w:lineRule="auto"/>
        <w:ind w:firstLine="1080" w:firstLineChars="450"/>
        <w:rPr>
          <w:rFonts w:hint="eastAsia"/>
          <w:color w:val="auto"/>
          <w:sz w:val="24"/>
          <w:szCs w:val="24"/>
          <w:highlight w:val="none"/>
        </w:rPr>
      </w:pPr>
      <w:r>
        <w:rPr>
          <w:rFonts w:hint="eastAsia"/>
          <w:color w:val="auto"/>
          <w:sz w:val="24"/>
          <w:szCs w:val="24"/>
          <w:highlight w:val="none"/>
        </w:rPr>
        <w:t>投标保证金提交形式：</w:t>
      </w:r>
      <w:r>
        <w:rPr>
          <w:rFonts w:hint="eastAsia"/>
          <w:color w:val="auto"/>
          <w:sz w:val="24"/>
          <w:szCs w:val="24"/>
          <w:highlight w:val="none"/>
          <w:lang w:val="en-US"/>
        </w:rPr>
        <w:t>电汇、网银转账、保函等非现金方式</w:t>
      </w:r>
    </w:p>
    <w:p w14:paraId="68846A6B">
      <w:pPr>
        <w:spacing w:line="360" w:lineRule="auto"/>
        <w:ind w:firstLine="480" w:firstLineChars="200"/>
        <w:rPr>
          <w:rFonts w:hint="eastAsia"/>
          <w:color w:val="auto"/>
          <w:sz w:val="24"/>
          <w:szCs w:val="24"/>
          <w:highlight w:val="none"/>
        </w:rPr>
      </w:pPr>
      <w:r>
        <w:rPr>
          <w:rFonts w:hint="eastAsia"/>
          <w:color w:val="auto"/>
          <w:sz w:val="24"/>
          <w:szCs w:val="24"/>
          <w:highlight w:val="none"/>
        </w:rPr>
        <w:t>备注：办理投标保证金退付手续须</w:t>
      </w:r>
      <w:r>
        <w:rPr>
          <w:rFonts w:hint="eastAsia"/>
          <w:color w:val="auto"/>
          <w:sz w:val="24"/>
          <w:szCs w:val="24"/>
          <w:highlight w:val="none"/>
          <w:lang w:val="en-US"/>
        </w:rPr>
        <w:t>提交</w:t>
      </w:r>
      <w:r>
        <w:rPr>
          <w:rFonts w:hint="eastAsia"/>
          <w:color w:val="auto"/>
          <w:sz w:val="24"/>
          <w:szCs w:val="24"/>
          <w:highlight w:val="none"/>
        </w:rPr>
        <w:t>的资料：1、授权委托书（附身份证复印件）；2、转账凭证。请各投标人在开标结束后尽快</w:t>
      </w:r>
      <w:r>
        <w:rPr>
          <w:rFonts w:hint="eastAsia"/>
          <w:color w:val="auto"/>
          <w:sz w:val="24"/>
          <w:szCs w:val="24"/>
          <w:highlight w:val="none"/>
          <w:lang w:val="en-US"/>
        </w:rPr>
        <w:t>提交</w:t>
      </w:r>
      <w:r>
        <w:rPr>
          <w:rFonts w:hint="eastAsia"/>
          <w:color w:val="auto"/>
          <w:sz w:val="24"/>
          <w:szCs w:val="24"/>
          <w:highlight w:val="none"/>
        </w:rPr>
        <w:t>以上资料到我公司办理保证金退</w:t>
      </w:r>
      <w:r>
        <w:rPr>
          <w:rFonts w:hint="eastAsia"/>
          <w:color w:val="auto"/>
          <w:sz w:val="24"/>
          <w:szCs w:val="24"/>
          <w:highlight w:val="none"/>
          <w:lang w:val="en-US"/>
        </w:rPr>
        <w:t>还</w:t>
      </w:r>
      <w:r>
        <w:rPr>
          <w:rFonts w:hint="eastAsia"/>
          <w:color w:val="auto"/>
          <w:sz w:val="24"/>
          <w:szCs w:val="24"/>
          <w:highlight w:val="none"/>
        </w:rPr>
        <w:t>事宜。</w:t>
      </w:r>
    </w:p>
    <w:p w14:paraId="3AF38395">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1</w:t>
      </w:r>
      <w:r>
        <w:rPr>
          <w:rFonts w:hint="eastAsia"/>
          <w:color w:val="auto"/>
          <w:sz w:val="24"/>
          <w:szCs w:val="24"/>
          <w:highlight w:val="none"/>
        </w:rPr>
        <w:t>.</w:t>
      </w:r>
      <w:r>
        <w:rPr>
          <w:rFonts w:hint="eastAsia"/>
          <w:color w:val="auto"/>
          <w:sz w:val="24"/>
          <w:szCs w:val="24"/>
          <w:highlight w:val="none"/>
          <w:lang w:val="en-US"/>
        </w:rPr>
        <w:t xml:space="preserve">3 </w:t>
      </w:r>
      <w:r>
        <w:rPr>
          <w:rFonts w:hint="eastAsia"/>
          <w:color w:val="auto"/>
          <w:sz w:val="24"/>
          <w:szCs w:val="24"/>
          <w:highlight w:val="none"/>
        </w:rPr>
        <w:t>采购人应在《中标通知书》发出后5个工作日内无息退还未成交供应商的投标保证金；在采购合同签订</w:t>
      </w:r>
      <w:r>
        <w:rPr>
          <w:rFonts w:hint="eastAsia"/>
          <w:color w:val="auto"/>
          <w:sz w:val="24"/>
          <w:szCs w:val="24"/>
          <w:highlight w:val="none"/>
          <w:lang w:val="en-US"/>
        </w:rPr>
        <w:t>后</w:t>
      </w:r>
      <w:r>
        <w:rPr>
          <w:rFonts w:hint="eastAsia"/>
          <w:color w:val="auto"/>
          <w:sz w:val="24"/>
          <w:szCs w:val="24"/>
          <w:highlight w:val="none"/>
        </w:rPr>
        <w:t>5个工作日内无息退还中标人的投标</w:t>
      </w:r>
      <w:r>
        <w:rPr>
          <w:rFonts w:hint="eastAsia"/>
          <w:color w:val="auto"/>
          <w:sz w:val="24"/>
          <w:szCs w:val="24"/>
          <w:highlight w:val="none"/>
          <w:lang w:val="en-US"/>
        </w:rPr>
        <w:t>保证金</w:t>
      </w:r>
      <w:r>
        <w:rPr>
          <w:rFonts w:hint="eastAsia"/>
          <w:color w:val="auto"/>
          <w:sz w:val="24"/>
          <w:szCs w:val="24"/>
          <w:highlight w:val="none"/>
        </w:rPr>
        <w:t>。</w:t>
      </w:r>
    </w:p>
    <w:p w14:paraId="2B0BB682">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1</w:t>
      </w:r>
      <w:r>
        <w:rPr>
          <w:rFonts w:hint="eastAsia"/>
          <w:color w:val="auto"/>
          <w:sz w:val="24"/>
          <w:szCs w:val="24"/>
          <w:highlight w:val="none"/>
        </w:rPr>
        <w:t>.</w:t>
      </w:r>
      <w:r>
        <w:rPr>
          <w:rFonts w:hint="eastAsia"/>
          <w:color w:val="auto"/>
          <w:sz w:val="24"/>
          <w:szCs w:val="24"/>
          <w:highlight w:val="none"/>
          <w:lang w:val="en-US"/>
        </w:rPr>
        <w:t xml:space="preserve">4 </w:t>
      </w:r>
      <w:r>
        <w:rPr>
          <w:rFonts w:hint="eastAsia"/>
          <w:color w:val="auto"/>
          <w:sz w:val="24"/>
          <w:szCs w:val="24"/>
          <w:highlight w:val="none"/>
        </w:rPr>
        <w:t>未按采购文件规定提交投标保证金的，采购人应当拒绝接受投标人的投标文件，视为无效投标。</w:t>
      </w:r>
    </w:p>
    <w:p w14:paraId="7B6568B9">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1</w:t>
      </w:r>
      <w:r>
        <w:rPr>
          <w:rFonts w:hint="eastAsia"/>
          <w:color w:val="auto"/>
          <w:sz w:val="24"/>
          <w:szCs w:val="24"/>
          <w:highlight w:val="none"/>
        </w:rPr>
        <w:t>.</w:t>
      </w:r>
      <w:r>
        <w:rPr>
          <w:rFonts w:hint="eastAsia"/>
          <w:color w:val="auto"/>
          <w:sz w:val="24"/>
          <w:szCs w:val="24"/>
          <w:highlight w:val="none"/>
          <w:lang w:val="en-US"/>
        </w:rPr>
        <w:t xml:space="preserve">5 </w:t>
      </w:r>
      <w:r>
        <w:rPr>
          <w:rFonts w:hint="eastAsia"/>
          <w:color w:val="auto"/>
          <w:sz w:val="24"/>
          <w:szCs w:val="24"/>
          <w:highlight w:val="none"/>
        </w:rPr>
        <w:t>下列任何情况发生时，投标报价保证金将被没收。</w:t>
      </w:r>
    </w:p>
    <w:p w14:paraId="7C6F76B1">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1</w:t>
      </w:r>
      <w:r>
        <w:rPr>
          <w:rFonts w:hint="eastAsia"/>
          <w:color w:val="auto"/>
          <w:sz w:val="24"/>
          <w:szCs w:val="24"/>
          <w:highlight w:val="none"/>
        </w:rPr>
        <w:t>.</w:t>
      </w:r>
      <w:r>
        <w:rPr>
          <w:rFonts w:hint="eastAsia"/>
          <w:color w:val="auto"/>
          <w:sz w:val="24"/>
          <w:szCs w:val="24"/>
          <w:highlight w:val="none"/>
          <w:lang w:val="en-US"/>
        </w:rPr>
        <w:t>5.1</w:t>
      </w:r>
      <w:r>
        <w:rPr>
          <w:rFonts w:hint="eastAsia"/>
          <w:color w:val="auto"/>
          <w:sz w:val="24"/>
          <w:szCs w:val="24"/>
          <w:highlight w:val="none"/>
        </w:rPr>
        <w:t>投标有效期内投标人撤销投标文件的，采购人或者采购代理机构可以不退还投标保证金。</w:t>
      </w:r>
    </w:p>
    <w:p w14:paraId="5B295D4F">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1</w:t>
      </w:r>
      <w:r>
        <w:rPr>
          <w:rFonts w:hint="eastAsia"/>
          <w:color w:val="auto"/>
          <w:sz w:val="24"/>
          <w:szCs w:val="24"/>
          <w:highlight w:val="none"/>
        </w:rPr>
        <w:t>.</w:t>
      </w:r>
      <w:r>
        <w:rPr>
          <w:rFonts w:hint="eastAsia"/>
          <w:color w:val="auto"/>
          <w:sz w:val="24"/>
          <w:szCs w:val="24"/>
          <w:highlight w:val="none"/>
          <w:lang w:val="en-US"/>
        </w:rPr>
        <w:t xml:space="preserve">5.2 </w:t>
      </w:r>
      <w:r>
        <w:rPr>
          <w:rFonts w:hint="eastAsia"/>
          <w:color w:val="auto"/>
          <w:sz w:val="24"/>
          <w:szCs w:val="24"/>
          <w:highlight w:val="none"/>
        </w:rPr>
        <w:t>中标方在规定期限内未能按规定与采购人签订合同的。</w:t>
      </w:r>
    </w:p>
    <w:p w14:paraId="5CED8706">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1</w:t>
      </w:r>
      <w:r>
        <w:rPr>
          <w:rFonts w:hint="eastAsia"/>
          <w:color w:val="auto"/>
          <w:sz w:val="24"/>
          <w:szCs w:val="24"/>
          <w:highlight w:val="none"/>
        </w:rPr>
        <w:t>.</w:t>
      </w:r>
      <w:r>
        <w:rPr>
          <w:rFonts w:hint="eastAsia"/>
          <w:color w:val="auto"/>
          <w:sz w:val="24"/>
          <w:szCs w:val="24"/>
          <w:highlight w:val="none"/>
          <w:lang w:val="en-US"/>
        </w:rPr>
        <w:t xml:space="preserve">5.3 </w:t>
      </w:r>
      <w:r>
        <w:rPr>
          <w:rFonts w:hint="eastAsia"/>
          <w:color w:val="auto"/>
          <w:sz w:val="24"/>
          <w:szCs w:val="24"/>
          <w:highlight w:val="none"/>
        </w:rPr>
        <w:t>投标人串通投标，其投标无效。</w:t>
      </w:r>
    </w:p>
    <w:p w14:paraId="1F61DD87">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                         </w:t>
      </w:r>
      <w:r>
        <w:rPr>
          <w:rFonts w:hint="eastAsia"/>
          <w:color w:val="auto"/>
          <w:sz w:val="24"/>
          <w:szCs w:val="24"/>
          <w:highlight w:val="none"/>
        </w:rPr>
        <w:t>投标文件的递交</w:t>
      </w:r>
    </w:p>
    <w:p w14:paraId="087C508C">
      <w:pPr>
        <w:spacing w:line="360" w:lineRule="auto"/>
        <w:ind w:firstLine="480" w:firstLineChars="200"/>
        <w:rPr>
          <w:rFonts w:hint="eastAsia"/>
          <w:color w:val="auto"/>
          <w:sz w:val="24"/>
          <w:szCs w:val="24"/>
          <w:highlight w:val="none"/>
        </w:rPr>
      </w:pPr>
      <w:r>
        <w:rPr>
          <w:rFonts w:hint="eastAsia"/>
          <w:color w:val="auto"/>
          <w:sz w:val="24"/>
          <w:szCs w:val="24"/>
          <w:highlight w:val="none"/>
        </w:rPr>
        <w:t>12. 投标文件的标记</w:t>
      </w:r>
    </w:p>
    <w:p w14:paraId="242ACFCC">
      <w:pPr>
        <w:spacing w:line="360" w:lineRule="auto"/>
        <w:ind w:firstLine="480" w:firstLineChars="200"/>
        <w:rPr>
          <w:rFonts w:hint="eastAsia"/>
          <w:color w:val="auto"/>
          <w:sz w:val="24"/>
          <w:szCs w:val="24"/>
          <w:highlight w:val="none"/>
        </w:rPr>
      </w:pPr>
      <w:r>
        <w:rPr>
          <w:rFonts w:hint="eastAsia"/>
          <w:color w:val="auto"/>
          <w:sz w:val="24"/>
          <w:szCs w:val="24"/>
          <w:highlight w:val="none"/>
        </w:rPr>
        <w:t>12.1　任何不完整或不满足采购文件要求的投标文件</w:t>
      </w:r>
      <w:r>
        <w:rPr>
          <w:rFonts w:hint="eastAsia"/>
          <w:color w:val="auto"/>
          <w:sz w:val="24"/>
          <w:szCs w:val="24"/>
          <w:highlight w:val="none"/>
          <w:lang w:val="en-US"/>
        </w:rPr>
        <w:t>采购人有权</w:t>
      </w:r>
      <w:r>
        <w:rPr>
          <w:rFonts w:hint="eastAsia"/>
          <w:color w:val="auto"/>
          <w:sz w:val="24"/>
          <w:szCs w:val="24"/>
          <w:highlight w:val="none"/>
        </w:rPr>
        <w:t>拒绝。</w:t>
      </w:r>
    </w:p>
    <w:p w14:paraId="19727CC9">
      <w:pPr>
        <w:spacing w:line="360" w:lineRule="auto"/>
        <w:ind w:firstLine="480" w:firstLineChars="200"/>
        <w:rPr>
          <w:rFonts w:hint="eastAsia"/>
          <w:color w:val="auto"/>
          <w:sz w:val="24"/>
          <w:szCs w:val="24"/>
          <w:highlight w:val="none"/>
        </w:rPr>
      </w:pPr>
      <w:r>
        <w:rPr>
          <w:rFonts w:hint="eastAsia"/>
          <w:color w:val="auto"/>
          <w:sz w:val="24"/>
          <w:szCs w:val="24"/>
          <w:highlight w:val="none"/>
        </w:rPr>
        <w:t>13. 投标截止时间</w:t>
      </w:r>
    </w:p>
    <w:p w14:paraId="5829DCEC">
      <w:pPr>
        <w:spacing w:line="360" w:lineRule="auto"/>
        <w:ind w:firstLine="480" w:firstLineChars="200"/>
        <w:rPr>
          <w:rFonts w:hint="eastAsia"/>
          <w:color w:val="auto"/>
          <w:sz w:val="24"/>
          <w:szCs w:val="24"/>
          <w:highlight w:val="none"/>
          <w:lang w:val="en-US"/>
        </w:rPr>
      </w:pPr>
      <w:r>
        <w:rPr>
          <w:rFonts w:hint="eastAsia"/>
          <w:color w:val="auto"/>
          <w:sz w:val="24"/>
          <w:szCs w:val="24"/>
          <w:highlight w:val="none"/>
        </w:rPr>
        <w:t>13.1  投标文件的递交不得迟于采购文件规定的</w:t>
      </w:r>
      <w:r>
        <w:rPr>
          <w:rFonts w:hint="eastAsia"/>
          <w:color w:val="auto"/>
          <w:sz w:val="24"/>
          <w:szCs w:val="24"/>
          <w:highlight w:val="none"/>
          <w:lang w:val="en-US"/>
        </w:rPr>
        <w:t>投标</w:t>
      </w:r>
      <w:r>
        <w:rPr>
          <w:rFonts w:hint="eastAsia"/>
          <w:color w:val="auto"/>
          <w:sz w:val="24"/>
          <w:szCs w:val="24"/>
          <w:highlight w:val="none"/>
        </w:rPr>
        <w:t>截止时间，</w:t>
      </w:r>
      <w:r>
        <w:rPr>
          <w:rFonts w:hint="eastAsia"/>
          <w:color w:val="auto"/>
          <w:sz w:val="24"/>
          <w:szCs w:val="24"/>
          <w:highlight w:val="none"/>
          <w:lang w:val="en-US"/>
        </w:rPr>
        <w:t>本次投标为线上投标；</w:t>
      </w:r>
      <w:r>
        <w:rPr>
          <w:rFonts w:hint="eastAsia"/>
          <w:color w:val="auto"/>
          <w:sz w:val="24"/>
          <w:szCs w:val="24"/>
          <w:highlight w:val="none"/>
        </w:rPr>
        <w:t>在</w:t>
      </w:r>
      <w:r>
        <w:rPr>
          <w:rFonts w:hint="eastAsia"/>
          <w:color w:val="auto"/>
          <w:sz w:val="24"/>
          <w:szCs w:val="24"/>
          <w:highlight w:val="none"/>
          <w:lang w:val="en-US"/>
        </w:rPr>
        <w:t>投标截止时间后递交或上传的</w:t>
      </w:r>
      <w:r>
        <w:rPr>
          <w:rFonts w:hint="eastAsia"/>
          <w:color w:val="auto"/>
          <w:sz w:val="24"/>
          <w:szCs w:val="24"/>
          <w:highlight w:val="none"/>
        </w:rPr>
        <w:t>投标文件，为无效投标，投标文件将一律</w:t>
      </w:r>
      <w:r>
        <w:rPr>
          <w:rFonts w:hint="eastAsia"/>
          <w:color w:val="auto"/>
          <w:sz w:val="24"/>
          <w:szCs w:val="24"/>
          <w:highlight w:val="none"/>
          <w:lang w:val="en-US"/>
        </w:rPr>
        <w:t>被拒绝。</w:t>
      </w:r>
    </w:p>
    <w:p w14:paraId="590D2286">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13.2  如出现因采购文件的修改而推迟投标截止时间的，投标人应在采购文件变更中重新规定的投标截止时间前递交或上传投标文件。</w:t>
      </w:r>
    </w:p>
    <w:p w14:paraId="67F251E2">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                           </w:t>
      </w:r>
      <w:r>
        <w:rPr>
          <w:rFonts w:hint="eastAsia"/>
          <w:color w:val="auto"/>
          <w:sz w:val="24"/>
          <w:szCs w:val="24"/>
          <w:highlight w:val="none"/>
        </w:rPr>
        <w:t>第四章 评标委员会</w:t>
      </w:r>
    </w:p>
    <w:p w14:paraId="563C37D2">
      <w:pPr>
        <w:spacing w:line="360" w:lineRule="auto"/>
        <w:ind w:firstLine="480" w:firstLineChars="200"/>
        <w:rPr>
          <w:rFonts w:hint="eastAsia"/>
          <w:color w:val="auto"/>
          <w:sz w:val="24"/>
          <w:szCs w:val="24"/>
          <w:highlight w:val="none"/>
        </w:rPr>
      </w:pPr>
      <w:r>
        <w:rPr>
          <w:rFonts w:hint="eastAsia"/>
          <w:color w:val="auto"/>
          <w:sz w:val="24"/>
          <w:szCs w:val="24"/>
          <w:highlight w:val="none"/>
        </w:rPr>
        <w:t>15、评标委员会组成</w:t>
      </w:r>
    </w:p>
    <w:p w14:paraId="5F3662A2">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5</w:t>
      </w:r>
      <w:r>
        <w:rPr>
          <w:rFonts w:hint="eastAsia"/>
          <w:color w:val="auto"/>
          <w:sz w:val="24"/>
          <w:szCs w:val="24"/>
          <w:highlight w:val="none"/>
        </w:rPr>
        <w:t>.1</w:t>
      </w:r>
      <w:r>
        <w:rPr>
          <w:rFonts w:hint="eastAsia"/>
          <w:color w:val="auto"/>
          <w:sz w:val="24"/>
          <w:szCs w:val="24"/>
          <w:highlight w:val="none"/>
          <w:lang w:val="en-US"/>
        </w:rPr>
        <w:t xml:space="preserve"> </w:t>
      </w:r>
      <w:r>
        <w:rPr>
          <w:rFonts w:hint="eastAsia"/>
          <w:color w:val="auto"/>
          <w:sz w:val="24"/>
          <w:szCs w:val="24"/>
          <w:highlight w:val="none"/>
        </w:rPr>
        <w:t>由采购人将根据《中华人民共和国政府采购法》规定，依法组建本次招标的评标委员会，负责组织本次招标的评标活动。评标委员会负责向采购人推荐拟中标人或者根据采购人的授权直接确定中标人。</w:t>
      </w:r>
    </w:p>
    <w:p w14:paraId="4472B78B">
      <w:pPr>
        <w:spacing w:line="360" w:lineRule="auto"/>
        <w:ind w:firstLine="480" w:firstLineChars="200"/>
        <w:rPr>
          <w:rFonts w:hint="eastAsia"/>
          <w:color w:val="auto"/>
          <w:sz w:val="24"/>
          <w:szCs w:val="24"/>
          <w:highlight w:val="none"/>
        </w:rPr>
      </w:pPr>
      <w:r>
        <w:rPr>
          <w:rFonts w:hint="eastAsia"/>
          <w:color w:val="auto"/>
          <w:sz w:val="24"/>
          <w:szCs w:val="24"/>
          <w:highlight w:val="none"/>
        </w:rPr>
        <w:t>本采购文件中所指的评标委员会及其成员，适用于公开招标（</w:t>
      </w:r>
      <w:r>
        <w:rPr>
          <w:rFonts w:hint="eastAsia"/>
          <w:color w:val="auto"/>
          <w:sz w:val="24"/>
          <w:szCs w:val="24"/>
          <w:highlight w:val="none"/>
          <w:lang w:val="en-US"/>
        </w:rPr>
        <w:t>或</w:t>
      </w:r>
      <w:r>
        <w:rPr>
          <w:rFonts w:hint="eastAsia"/>
          <w:color w:val="auto"/>
          <w:sz w:val="24"/>
          <w:szCs w:val="24"/>
          <w:highlight w:val="none"/>
        </w:rPr>
        <w:t>邀请招标）的采购方式。本采购文件中对评标委员会及其成员的要求，同时适用于采取</w:t>
      </w:r>
      <w:r>
        <w:rPr>
          <w:rFonts w:hint="eastAsia"/>
          <w:color w:val="auto"/>
          <w:sz w:val="24"/>
          <w:szCs w:val="24"/>
          <w:highlight w:val="none"/>
          <w:lang w:val="en-US"/>
        </w:rPr>
        <w:t>公开招标</w:t>
      </w:r>
      <w:r>
        <w:rPr>
          <w:rFonts w:hint="eastAsia"/>
          <w:color w:val="auto"/>
          <w:sz w:val="24"/>
          <w:szCs w:val="24"/>
          <w:highlight w:val="none"/>
        </w:rPr>
        <w:t>、竞争性谈判、询价或单一来源采购方式时依法组成的评审小组及其成员。</w:t>
      </w:r>
    </w:p>
    <w:p w14:paraId="7FF82F67">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5</w:t>
      </w:r>
      <w:r>
        <w:rPr>
          <w:rFonts w:hint="eastAsia"/>
          <w:color w:val="auto"/>
          <w:sz w:val="24"/>
          <w:szCs w:val="24"/>
          <w:highlight w:val="none"/>
        </w:rPr>
        <w:t>.</w:t>
      </w:r>
      <w:r>
        <w:rPr>
          <w:rFonts w:hint="eastAsia"/>
          <w:color w:val="auto"/>
          <w:sz w:val="24"/>
          <w:szCs w:val="24"/>
          <w:highlight w:val="none"/>
          <w:lang w:val="en-US"/>
        </w:rPr>
        <w:t xml:space="preserve">2 </w:t>
      </w:r>
      <w:r>
        <w:rPr>
          <w:rFonts w:hint="eastAsia"/>
          <w:color w:val="auto"/>
          <w:sz w:val="24"/>
          <w:szCs w:val="24"/>
          <w:highlight w:val="none"/>
        </w:rPr>
        <w:t>评标委员会的成员于开标前，从</w:t>
      </w:r>
      <w:r>
        <w:rPr>
          <w:rFonts w:hint="eastAsia"/>
          <w:color w:val="auto"/>
          <w:sz w:val="24"/>
          <w:szCs w:val="24"/>
          <w:highlight w:val="none"/>
          <w:lang w:val="en-US"/>
        </w:rPr>
        <w:t>政府采购</w:t>
      </w:r>
      <w:r>
        <w:rPr>
          <w:rFonts w:hint="eastAsia"/>
          <w:color w:val="auto"/>
          <w:sz w:val="24"/>
          <w:szCs w:val="24"/>
          <w:highlight w:val="none"/>
        </w:rPr>
        <w:t>专家库中采取随机抽取的方式确定；对于技术复杂、专业性要求较高或者国家有特殊要求的招标项目，抽取的专家不能满足评标工作需要时，将采取直接确定的方式选定评标委员会的人选；评标委员会成员名单在中标结果确定前保密。</w:t>
      </w:r>
    </w:p>
    <w:p w14:paraId="6F3F6F70">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5</w:t>
      </w:r>
      <w:r>
        <w:rPr>
          <w:rFonts w:hint="eastAsia"/>
          <w:color w:val="auto"/>
          <w:sz w:val="24"/>
          <w:szCs w:val="24"/>
          <w:highlight w:val="none"/>
        </w:rPr>
        <w:t>.</w:t>
      </w:r>
      <w:r>
        <w:rPr>
          <w:rFonts w:hint="eastAsia"/>
          <w:color w:val="auto"/>
          <w:sz w:val="24"/>
          <w:szCs w:val="24"/>
          <w:highlight w:val="none"/>
          <w:lang w:val="en-US"/>
        </w:rPr>
        <w:t xml:space="preserve">3 </w:t>
      </w:r>
      <w:r>
        <w:rPr>
          <w:rFonts w:hint="eastAsia"/>
          <w:color w:val="auto"/>
          <w:sz w:val="24"/>
          <w:szCs w:val="24"/>
          <w:highlight w:val="none"/>
        </w:rPr>
        <w:t>评标委员会由有关技术、经济等方面的专家和采购人熟悉相关业务的代表人员组成，成员为</w:t>
      </w:r>
      <w:r>
        <w:rPr>
          <w:rFonts w:hint="eastAsia"/>
          <w:color w:val="auto"/>
          <w:sz w:val="24"/>
          <w:szCs w:val="24"/>
          <w:highlight w:val="none"/>
          <w:lang w:val="en-US"/>
        </w:rPr>
        <w:t>五</w:t>
      </w:r>
      <w:r>
        <w:rPr>
          <w:rFonts w:hint="eastAsia"/>
          <w:color w:val="auto"/>
          <w:sz w:val="24"/>
          <w:szCs w:val="24"/>
          <w:highlight w:val="none"/>
        </w:rPr>
        <w:t>人及以上的单数，其中技术、经济等方面的成员人数不少于成员总数的三分之二。</w:t>
      </w:r>
    </w:p>
    <w:p w14:paraId="6FA3009D">
      <w:pPr>
        <w:spacing w:line="360" w:lineRule="auto"/>
        <w:ind w:firstLine="480" w:firstLineChars="200"/>
        <w:rPr>
          <w:rFonts w:hint="eastAsia"/>
          <w:color w:val="auto"/>
          <w:sz w:val="24"/>
          <w:szCs w:val="24"/>
          <w:highlight w:val="none"/>
        </w:rPr>
      </w:pPr>
      <w:r>
        <w:rPr>
          <w:rFonts w:hint="eastAsia"/>
          <w:color w:val="auto"/>
          <w:sz w:val="24"/>
          <w:szCs w:val="24"/>
          <w:highlight w:val="none"/>
        </w:rPr>
        <w:t>评标委员会专家的条件和回避规定</w:t>
      </w:r>
    </w:p>
    <w:p w14:paraId="5B5B7AA6">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w:t>
      </w:r>
      <w:r>
        <w:rPr>
          <w:rFonts w:hint="eastAsia"/>
          <w:color w:val="auto"/>
          <w:sz w:val="24"/>
          <w:szCs w:val="24"/>
          <w:highlight w:val="none"/>
          <w:lang w:val="en-US"/>
        </w:rPr>
        <w:t xml:space="preserve">1 </w:t>
      </w:r>
      <w:r>
        <w:rPr>
          <w:rFonts w:hint="eastAsia"/>
          <w:color w:val="auto"/>
          <w:sz w:val="24"/>
          <w:szCs w:val="24"/>
          <w:highlight w:val="none"/>
        </w:rPr>
        <w:t>评标委员会专家应符合下列条件：</w:t>
      </w:r>
    </w:p>
    <w:p w14:paraId="5F7D16A2">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w:t>
      </w:r>
      <w:r>
        <w:rPr>
          <w:rFonts w:hint="eastAsia"/>
          <w:color w:val="auto"/>
          <w:sz w:val="24"/>
          <w:szCs w:val="24"/>
          <w:highlight w:val="none"/>
          <w:lang w:val="en-US"/>
        </w:rPr>
        <w:t xml:space="preserve">1.1 </w:t>
      </w:r>
      <w:r>
        <w:rPr>
          <w:rFonts w:hint="eastAsia"/>
          <w:color w:val="auto"/>
          <w:sz w:val="24"/>
          <w:szCs w:val="24"/>
          <w:highlight w:val="none"/>
        </w:rPr>
        <w:t>熟悉有关和招标投标的法律法规；</w:t>
      </w:r>
    </w:p>
    <w:p w14:paraId="5CDA2702">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w:t>
      </w:r>
      <w:r>
        <w:rPr>
          <w:rFonts w:hint="eastAsia"/>
          <w:color w:val="auto"/>
          <w:sz w:val="24"/>
          <w:szCs w:val="24"/>
          <w:highlight w:val="none"/>
          <w:lang w:val="en-US"/>
        </w:rPr>
        <w:t xml:space="preserve">1.2 </w:t>
      </w:r>
      <w:r>
        <w:rPr>
          <w:rFonts w:hint="eastAsia"/>
          <w:color w:val="auto"/>
          <w:sz w:val="24"/>
          <w:szCs w:val="24"/>
          <w:highlight w:val="none"/>
        </w:rPr>
        <w:t>在相关专业领域工作满八年并具有高级职称或者同等专业水平；</w:t>
      </w:r>
    </w:p>
    <w:p w14:paraId="38174F9E">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w:t>
      </w:r>
      <w:r>
        <w:rPr>
          <w:rFonts w:hint="eastAsia"/>
          <w:color w:val="auto"/>
          <w:sz w:val="24"/>
          <w:szCs w:val="24"/>
          <w:highlight w:val="none"/>
          <w:lang w:val="en-US"/>
        </w:rPr>
        <w:t xml:space="preserve">1.3 </w:t>
      </w:r>
      <w:r>
        <w:rPr>
          <w:rFonts w:hint="eastAsia"/>
          <w:color w:val="auto"/>
          <w:sz w:val="24"/>
          <w:szCs w:val="24"/>
          <w:highlight w:val="none"/>
        </w:rPr>
        <w:t>熟悉有关招标投标的法律法规，并具有与招标项目相关的实践经验；</w:t>
      </w:r>
    </w:p>
    <w:p w14:paraId="71563CB5">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w:t>
      </w:r>
      <w:r>
        <w:rPr>
          <w:rFonts w:hint="eastAsia"/>
          <w:color w:val="auto"/>
          <w:sz w:val="24"/>
          <w:szCs w:val="24"/>
          <w:highlight w:val="none"/>
          <w:lang w:val="en-US"/>
        </w:rPr>
        <w:t xml:space="preserve">1.4 </w:t>
      </w:r>
      <w:r>
        <w:rPr>
          <w:rFonts w:hint="eastAsia"/>
          <w:color w:val="auto"/>
          <w:sz w:val="24"/>
          <w:szCs w:val="24"/>
          <w:highlight w:val="none"/>
        </w:rPr>
        <w:t>能够认真、公正、诚实、廉洁的履行职责。</w:t>
      </w:r>
    </w:p>
    <w:p w14:paraId="1463E391">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w:t>
      </w:r>
      <w:r>
        <w:rPr>
          <w:rFonts w:hint="eastAsia"/>
          <w:color w:val="auto"/>
          <w:sz w:val="24"/>
          <w:szCs w:val="24"/>
          <w:highlight w:val="none"/>
          <w:lang w:val="en-US"/>
        </w:rPr>
        <w:t xml:space="preserve">2 </w:t>
      </w:r>
      <w:r>
        <w:rPr>
          <w:rFonts w:hint="eastAsia"/>
          <w:color w:val="auto"/>
          <w:sz w:val="24"/>
          <w:szCs w:val="24"/>
          <w:highlight w:val="none"/>
        </w:rPr>
        <w:t>有下列情形之一的，不得担任评标委员会成员：</w:t>
      </w:r>
    </w:p>
    <w:p w14:paraId="571DF63C">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w:t>
      </w:r>
      <w:r>
        <w:rPr>
          <w:rFonts w:hint="eastAsia"/>
          <w:color w:val="auto"/>
          <w:sz w:val="24"/>
          <w:szCs w:val="24"/>
          <w:highlight w:val="none"/>
          <w:lang w:val="en-US"/>
        </w:rPr>
        <w:t xml:space="preserve">2.1 </w:t>
      </w:r>
      <w:r>
        <w:rPr>
          <w:rFonts w:hint="eastAsia"/>
          <w:color w:val="auto"/>
          <w:sz w:val="24"/>
          <w:szCs w:val="24"/>
          <w:highlight w:val="none"/>
        </w:rPr>
        <w:t>与投标人或者投标人主要负责人有近亲关系的或有利害关系的；</w:t>
      </w:r>
    </w:p>
    <w:p w14:paraId="337C3D5B">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w:t>
      </w:r>
      <w:r>
        <w:rPr>
          <w:rFonts w:hint="eastAsia"/>
          <w:color w:val="auto"/>
          <w:sz w:val="24"/>
          <w:szCs w:val="24"/>
          <w:highlight w:val="none"/>
          <w:lang w:val="en-US"/>
        </w:rPr>
        <w:t xml:space="preserve">2.2 </w:t>
      </w:r>
      <w:r>
        <w:rPr>
          <w:rFonts w:hint="eastAsia"/>
          <w:color w:val="auto"/>
          <w:sz w:val="24"/>
          <w:szCs w:val="24"/>
          <w:highlight w:val="none"/>
        </w:rPr>
        <w:t>与项目主管部门或者行政监督部门的人员有近亲关系的或有利害关系的；</w:t>
      </w:r>
    </w:p>
    <w:p w14:paraId="404A9291">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w:t>
      </w:r>
      <w:r>
        <w:rPr>
          <w:rFonts w:hint="eastAsia"/>
          <w:color w:val="auto"/>
          <w:sz w:val="24"/>
          <w:szCs w:val="24"/>
          <w:highlight w:val="none"/>
          <w:lang w:val="en-US"/>
        </w:rPr>
        <w:t xml:space="preserve">2.3 </w:t>
      </w:r>
      <w:r>
        <w:rPr>
          <w:rFonts w:hint="eastAsia"/>
          <w:color w:val="auto"/>
          <w:sz w:val="24"/>
          <w:szCs w:val="24"/>
          <w:highlight w:val="none"/>
        </w:rPr>
        <w:t>与投标人有经济利益关系，可能影响对投标公正评标的；</w:t>
      </w:r>
    </w:p>
    <w:p w14:paraId="07E59B99">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w:t>
      </w:r>
      <w:r>
        <w:rPr>
          <w:rFonts w:hint="eastAsia"/>
          <w:color w:val="auto"/>
          <w:sz w:val="24"/>
          <w:szCs w:val="24"/>
          <w:highlight w:val="none"/>
          <w:lang w:val="en-US"/>
        </w:rPr>
        <w:t xml:space="preserve">2.4 </w:t>
      </w:r>
      <w:r>
        <w:rPr>
          <w:rFonts w:hint="eastAsia"/>
          <w:color w:val="auto"/>
          <w:sz w:val="24"/>
          <w:szCs w:val="24"/>
          <w:highlight w:val="none"/>
        </w:rPr>
        <w:t>曾因在招标、评标以及其他与招标、投标有关活动中从事违法行为而受过行政处罚或刑事处罚的。</w:t>
      </w:r>
    </w:p>
    <w:p w14:paraId="0E8EE4AC">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7</w:t>
      </w:r>
      <w:r>
        <w:rPr>
          <w:rFonts w:hint="eastAsia"/>
          <w:color w:val="auto"/>
          <w:sz w:val="24"/>
          <w:szCs w:val="24"/>
          <w:highlight w:val="none"/>
        </w:rPr>
        <w:t>.</w:t>
      </w:r>
      <w:r>
        <w:rPr>
          <w:rFonts w:hint="eastAsia"/>
          <w:color w:val="auto"/>
          <w:sz w:val="24"/>
          <w:szCs w:val="24"/>
          <w:highlight w:val="none"/>
          <w:lang w:val="en-US"/>
        </w:rPr>
        <w:t xml:space="preserve"> </w:t>
      </w:r>
      <w:r>
        <w:rPr>
          <w:rFonts w:hint="eastAsia"/>
          <w:color w:val="auto"/>
          <w:sz w:val="24"/>
          <w:szCs w:val="24"/>
          <w:highlight w:val="none"/>
        </w:rPr>
        <w:t>评标委员会成员有前款规定情形之一的，应当主动提出回避。</w:t>
      </w:r>
    </w:p>
    <w:p w14:paraId="1AE754C8">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8</w:t>
      </w:r>
      <w:r>
        <w:rPr>
          <w:rFonts w:hint="eastAsia"/>
          <w:color w:val="auto"/>
          <w:sz w:val="24"/>
          <w:szCs w:val="24"/>
          <w:highlight w:val="none"/>
        </w:rPr>
        <w:t>.</w:t>
      </w:r>
      <w:r>
        <w:rPr>
          <w:rFonts w:hint="eastAsia"/>
          <w:color w:val="auto"/>
          <w:sz w:val="24"/>
          <w:szCs w:val="24"/>
          <w:highlight w:val="none"/>
          <w:lang w:val="en-US"/>
        </w:rPr>
        <w:t xml:space="preserve"> </w:t>
      </w:r>
      <w:r>
        <w:rPr>
          <w:rFonts w:hint="eastAsia"/>
          <w:color w:val="auto"/>
          <w:sz w:val="24"/>
          <w:szCs w:val="24"/>
          <w:highlight w:val="none"/>
        </w:rPr>
        <w:t>评标委员会成员应熟悉并认真研究采购文件，至少应了解和熟悉以下内容：</w:t>
      </w:r>
    </w:p>
    <w:p w14:paraId="37AC3C45">
      <w:pPr>
        <w:spacing w:line="360" w:lineRule="auto"/>
        <w:ind w:firstLine="480" w:firstLineChars="200"/>
        <w:rPr>
          <w:rFonts w:hint="eastAsia"/>
          <w:color w:val="auto"/>
          <w:sz w:val="24"/>
          <w:szCs w:val="24"/>
          <w:highlight w:val="none"/>
          <w:lang w:val="en-US"/>
        </w:rPr>
      </w:pPr>
      <w:r>
        <w:rPr>
          <w:rFonts w:hint="eastAsia"/>
          <w:color w:val="auto"/>
          <w:sz w:val="24"/>
          <w:szCs w:val="24"/>
          <w:highlight w:val="none"/>
        </w:rPr>
        <w:t>1</w:t>
      </w:r>
      <w:r>
        <w:rPr>
          <w:rFonts w:hint="eastAsia"/>
          <w:color w:val="auto"/>
          <w:sz w:val="24"/>
          <w:szCs w:val="24"/>
          <w:highlight w:val="none"/>
          <w:lang w:val="en-US"/>
        </w:rPr>
        <w:t>8</w:t>
      </w:r>
      <w:r>
        <w:rPr>
          <w:rFonts w:hint="eastAsia"/>
          <w:color w:val="auto"/>
          <w:sz w:val="24"/>
          <w:szCs w:val="24"/>
          <w:highlight w:val="none"/>
        </w:rPr>
        <w:t>.</w:t>
      </w:r>
      <w:r>
        <w:rPr>
          <w:rFonts w:hint="eastAsia"/>
          <w:color w:val="auto"/>
          <w:sz w:val="24"/>
          <w:szCs w:val="24"/>
          <w:highlight w:val="none"/>
          <w:lang w:val="en-US"/>
        </w:rPr>
        <w:t>1 招标目的。</w:t>
      </w:r>
    </w:p>
    <w:p w14:paraId="65910512">
      <w:pPr>
        <w:spacing w:line="360" w:lineRule="auto"/>
        <w:ind w:firstLine="480" w:firstLineChars="200"/>
        <w:rPr>
          <w:rFonts w:hint="eastAsia"/>
          <w:color w:val="auto"/>
          <w:sz w:val="24"/>
          <w:szCs w:val="24"/>
          <w:highlight w:val="none"/>
          <w:lang w:val="en-US"/>
        </w:rPr>
      </w:pPr>
      <w:r>
        <w:rPr>
          <w:rFonts w:hint="eastAsia"/>
          <w:color w:val="auto"/>
          <w:sz w:val="24"/>
          <w:szCs w:val="24"/>
          <w:highlight w:val="none"/>
        </w:rPr>
        <w:t>1</w:t>
      </w:r>
      <w:r>
        <w:rPr>
          <w:rFonts w:hint="eastAsia"/>
          <w:color w:val="auto"/>
          <w:sz w:val="24"/>
          <w:szCs w:val="24"/>
          <w:highlight w:val="none"/>
          <w:lang w:val="en-US"/>
        </w:rPr>
        <w:t>8</w:t>
      </w:r>
      <w:r>
        <w:rPr>
          <w:rFonts w:hint="eastAsia"/>
          <w:color w:val="auto"/>
          <w:sz w:val="24"/>
          <w:szCs w:val="24"/>
          <w:highlight w:val="none"/>
        </w:rPr>
        <w:t>.</w:t>
      </w:r>
      <w:r>
        <w:rPr>
          <w:rFonts w:hint="eastAsia"/>
          <w:color w:val="auto"/>
          <w:sz w:val="24"/>
          <w:szCs w:val="24"/>
          <w:highlight w:val="none"/>
          <w:lang w:val="en-US"/>
        </w:rPr>
        <w:t>2 招标项目的范围、性质。</w:t>
      </w:r>
    </w:p>
    <w:p w14:paraId="077C73DC">
      <w:pPr>
        <w:spacing w:line="360" w:lineRule="auto"/>
        <w:ind w:firstLine="480" w:firstLineChars="200"/>
        <w:rPr>
          <w:rFonts w:hint="eastAsia"/>
          <w:color w:val="auto"/>
          <w:sz w:val="24"/>
          <w:szCs w:val="24"/>
          <w:highlight w:val="none"/>
          <w:lang w:val="en-US"/>
        </w:rPr>
      </w:pPr>
      <w:r>
        <w:rPr>
          <w:rFonts w:hint="eastAsia"/>
          <w:color w:val="auto"/>
          <w:sz w:val="24"/>
          <w:szCs w:val="24"/>
          <w:highlight w:val="none"/>
        </w:rPr>
        <w:t>1</w:t>
      </w:r>
      <w:r>
        <w:rPr>
          <w:rFonts w:hint="eastAsia"/>
          <w:color w:val="auto"/>
          <w:sz w:val="24"/>
          <w:szCs w:val="24"/>
          <w:highlight w:val="none"/>
          <w:lang w:val="en-US"/>
        </w:rPr>
        <w:t>8</w:t>
      </w:r>
      <w:r>
        <w:rPr>
          <w:rFonts w:hint="eastAsia"/>
          <w:color w:val="auto"/>
          <w:sz w:val="24"/>
          <w:szCs w:val="24"/>
          <w:highlight w:val="none"/>
        </w:rPr>
        <w:t>.</w:t>
      </w:r>
      <w:r>
        <w:rPr>
          <w:rFonts w:hint="eastAsia"/>
          <w:color w:val="auto"/>
          <w:sz w:val="24"/>
          <w:szCs w:val="24"/>
          <w:highlight w:val="none"/>
          <w:lang w:val="en-US"/>
        </w:rPr>
        <w:t>3 采购文件中规定的主要技术要求、标准和商务条款。</w:t>
      </w:r>
    </w:p>
    <w:p w14:paraId="4C757D1D">
      <w:pPr>
        <w:spacing w:line="360" w:lineRule="auto"/>
        <w:ind w:firstLine="480" w:firstLineChars="200"/>
        <w:rPr>
          <w:rFonts w:hint="eastAsia"/>
          <w:color w:val="auto"/>
          <w:sz w:val="24"/>
          <w:szCs w:val="24"/>
          <w:highlight w:val="none"/>
          <w:lang w:val="en-US"/>
        </w:rPr>
      </w:pPr>
      <w:r>
        <w:rPr>
          <w:rFonts w:hint="eastAsia"/>
          <w:color w:val="auto"/>
          <w:sz w:val="24"/>
          <w:szCs w:val="24"/>
          <w:highlight w:val="none"/>
        </w:rPr>
        <w:t>1</w:t>
      </w:r>
      <w:r>
        <w:rPr>
          <w:rFonts w:hint="eastAsia"/>
          <w:color w:val="auto"/>
          <w:sz w:val="24"/>
          <w:szCs w:val="24"/>
          <w:highlight w:val="none"/>
          <w:lang w:val="en-US"/>
        </w:rPr>
        <w:t>8</w:t>
      </w:r>
      <w:r>
        <w:rPr>
          <w:rFonts w:hint="eastAsia"/>
          <w:color w:val="auto"/>
          <w:sz w:val="24"/>
          <w:szCs w:val="24"/>
          <w:highlight w:val="none"/>
        </w:rPr>
        <w:t>.</w:t>
      </w:r>
      <w:r>
        <w:rPr>
          <w:rFonts w:hint="eastAsia"/>
          <w:color w:val="auto"/>
          <w:sz w:val="24"/>
          <w:szCs w:val="24"/>
          <w:highlight w:val="none"/>
          <w:lang w:val="en-US"/>
        </w:rPr>
        <w:t>4 采购文件规定的评标原则、评标标准、评标方法和在评标过程中应考虑的相关因素。</w:t>
      </w:r>
    </w:p>
    <w:p w14:paraId="524D923B">
      <w:pPr>
        <w:spacing w:line="360" w:lineRule="auto"/>
        <w:ind w:firstLine="480" w:firstLineChars="200"/>
        <w:rPr>
          <w:rFonts w:hint="eastAsia"/>
          <w:color w:val="auto"/>
          <w:sz w:val="24"/>
          <w:szCs w:val="24"/>
          <w:highlight w:val="none"/>
          <w:lang w:val="en-US"/>
        </w:rPr>
      </w:pPr>
      <w:r>
        <w:rPr>
          <w:rFonts w:hint="eastAsia"/>
          <w:color w:val="auto"/>
          <w:sz w:val="24"/>
          <w:szCs w:val="24"/>
          <w:highlight w:val="none"/>
        </w:rPr>
        <w:t>1</w:t>
      </w:r>
      <w:r>
        <w:rPr>
          <w:rFonts w:hint="eastAsia"/>
          <w:color w:val="auto"/>
          <w:sz w:val="24"/>
          <w:szCs w:val="24"/>
          <w:highlight w:val="none"/>
          <w:lang w:val="en-US"/>
        </w:rPr>
        <w:t>9</w:t>
      </w:r>
      <w:r>
        <w:rPr>
          <w:rFonts w:hint="eastAsia"/>
          <w:color w:val="auto"/>
          <w:sz w:val="24"/>
          <w:szCs w:val="24"/>
          <w:highlight w:val="none"/>
        </w:rPr>
        <w:t>.</w:t>
      </w:r>
      <w:r>
        <w:rPr>
          <w:rFonts w:hint="eastAsia"/>
          <w:color w:val="auto"/>
          <w:sz w:val="24"/>
          <w:szCs w:val="24"/>
          <w:highlight w:val="none"/>
          <w:lang w:val="en-US"/>
        </w:rPr>
        <w:t xml:space="preserve"> 采购人应当向评标委员会提供评标所需的重要信息和数据。</w:t>
      </w:r>
    </w:p>
    <w:p w14:paraId="04EFD354">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20</w:t>
      </w:r>
      <w:r>
        <w:rPr>
          <w:rFonts w:hint="eastAsia"/>
          <w:color w:val="auto"/>
          <w:sz w:val="24"/>
          <w:szCs w:val="24"/>
          <w:highlight w:val="none"/>
        </w:rPr>
        <w:t>.</w:t>
      </w:r>
      <w:r>
        <w:rPr>
          <w:rFonts w:hint="eastAsia"/>
          <w:color w:val="auto"/>
          <w:sz w:val="24"/>
          <w:szCs w:val="24"/>
          <w:highlight w:val="none"/>
          <w:lang w:val="en-US"/>
        </w:rPr>
        <w:t xml:space="preserve"> </w:t>
      </w:r>
      <w:r>
        <w:rPr>
          <w:rFonts w:hint="eastAsia"/>
          <w:color w:val="auto"/>
          <w:sz w:val="24"/>
          <w:szCs w:val="24"/>
          <w:highlight w:val="none"/>
        </w:rPr>
        <w:t>评标委员会及其成员应当履行的义务：</w:t>
      </w:r>
    </w:p>
    <w:p w14:paraId="7F8AF496">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20</w:t>
      </w:r>
      <w:r>
        <w:rPr>
          <w:rFonts w:hint="eastAsia"/>
          <w:color w:val="auto"/>
          <w:sz w:val="24"/>
          <w:szCs w:val="24"/>
          <w:highlight w:val="none"/>
        </w:rPr>
        <w:t>.</w:t>
      </w:r>
      <w:r>
        <w:rPr>
          <w:rFonts w:hint="eastAsia"/>
          <w:color w:val="auto"/>
          <w:sz w:val="24"/>
          <w:szCs w:val="24"/>
          <w:highlight w:val="none"/>
          <w:lang w:val="en-US"/>
        </w:rPr>
        <w:t xml:space="preserve">1 </w:t>
      </w:r>
      <w:r>
        <w:rPr>
          <w:rFonts w:hint="eastAsia"/>
          <w:color w:val="auto"/>
          <w:sz w:val="24"/>
          <w:szCs w:val="24"/>
          <w:highlight w:val="none"/>
        </w:rPr>
        <w:t>遵纪守法，客观、公正、廉洁地履行职责；</w:t>
      </w:r>
    </w:p>
    <w:p w14:paraId="10D60BBE">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20</w:t>
      </w:r>
      <w:r>
        <w:rPr>
          <w:rFonts w:hint="eastAsia"/>
          <w:color w:val="auto"/>
          <w:sz w:val="24"/>
          <w:szCs w:val="24"/>
          <w:highlight w:val="none"/>
        </w:rPr>
        <w:t>.</w:t>
      </w:r>
      <w:r>
        <w:rPr>
          <w:rFonts w:hint="eastAsia"/>
          <w:color w:val="auto"/>
          <w:sz w:val="24"/>
          <w:szCs w:val="24"/>
          <w:highlight w:val="none"/>
          <w:lang w:val="en-US"/>
        </w:rPr>
        <w:t xml:space="preserve">2 </w:t>
      </w:r>
      <w:r>
        <w:rPr>
          <w:rFonts w:hint="eastAsia"/>
          <w:color w:val="auto"/>
          <w:sz w:val="24"/>
          <w:szCs w:val="24"/>
          <w:highlight w:val="none"/>
        </w:rPr>
        <w:t>按照采购文件规定的评标方法和标准进行评标，严格履行签字确认手续， 对评标意见承担个人责任；</w:t>
      </w:r>
    </w:p>
    <w:p w14:paraId="7E8D2534">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20</w:t>
      </w:r>
      <w:r>
        <w:rPr>
          <w:rFonts w:hint="eastAsia"/>
          <w:color w:val="auto"/>
          <w:sz w:val="24"/>
          <w:szCs w:val="24"/>
          <w:highlight w:val="none"/>
        </w:rPr>
        <w:t>.</w:t>
      </w:r>
      <w:r>
        <w:rPr>
          <w:rFonts w:hint="eastAsia"/>
          <w:color w:val="auto"/>
          <w:sz w:val="24"/>
          <w:szCs w:val="24"/>
          <w:highlight w:val="none"/>
          <w:lang w:val="en-US"/>
        </w:rPr>
        <w:t xml:space="preserve">3 </w:t>
      </w:r>
      <w:r>
        <w:rPr>
          <w:rFonts w:hint="eastAsia"/>
          <w:color w:val="auto"/>
          <w:sz w:val="24"/>
          <w:szCs w:val="24"/>
          <w:highlight w:val="none"/>
        </w:rPr>
        <w:t>对评标过程和结果，以及供应商的商业秘密保密；</w:t>
      </w:r>
    </w:p>
    <w:p w14:paraId="07D92A0A">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20</w:t>
      </w:r>
      <w:r>
        <w:rPr>
          <w:rFonts w:hint="eastAsia"/>
          <w:color w:val="auto"/>
          <w:sz w:val="24"/>
          <w:szCs w:val="24"/>
          <w:highlight w:val="none"/>
        </w:rPr>
        <w:t>.</w:t>
      </w:r>
      <w:r>
        <w:rPr>
          <w:rFonts w:hint="eastAsia"/>
          <w:color w:val="auto"/>
          <w:sz w:val="24"/>
          <w:szCs w:val="24"/>
          <w:highlight w:val="none"/>
          <w:lang w:val="en-US"/>
        </w:rPr>
        <w:t xml:space="preserve">4 </w:t>
      </w:r>
      <w:r>
        <w:rPr>
          <w:rFonts w:hint="eastAsia"/>
          <w:color w:val="auto"/>
          <w:sz w:val="24"/>
          <w:szCs w:val="24"/>
          <w:highlight w:val="none"/>
        </w:rPr>
        <w:t>参与评标报告的起草；</w:t>
      </w:r>
    </w:p>
    <w:p w14:paraId="312E75B6">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20</w:t>
      </w:r>
      <w:r>
        <w:rPr>
          <w:rFonts w:hint="eastAsia"/>
          <w:color w:val="auto"/>
          <w:sz w:val="24"/>
          <w:szCs w:val="24"/>
          <w:highlight w:val="none"/>
        </w:rPr>
        <w:t>.</w:t>
      </w:r>
      <w:r>
        <w:rPr>
          <w:rFonts w:hint="eastAsia"/>
          <w:color w:val="auto"/>
          <w:sz w:val="24"/>
          <w:szCs w:val="24"/>
          <w:highlight w:val="none"/>
          <w:lang w:val="en-US"/>
        </w:rPr>
        <w:t xml:space="preserve">5 </w:t>
      </w:r>
      <w:r>
        <w:rPr>
          <w:rFonts w:hint="eastAsia"/>
          <w:color w:val="auto"/>
          <w:sz w:val="24"/>
          <w:szCs w:val="24"/>
          <w:highlight w:val="none"/>
        </w:rPr>
        <w:t>配合财政部门的投诉处理工作；</w:t>
      </w:r>
    </w:p>
    <w:p w14:paraId="5E6683CF">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20</w:t>
      </w:r>
      <w:r>
        <w:rPr>
          <w:rFonts w:hint="eastAsia"/>
          <w:color w:val="auto"/>
          <w:sz w:val="24"/>
          <w:szCs w:val="24"/>
          <w:highlight w:val="none"/>
        </w:rPr>
        <w:t>.</w:t>
      </w:r>
      <w:r>
        <w:rPr>
          <w:rFonts w:hint="eastAsia"/>
          <w:color w:val="auto"/>
          <w:sz w:val="24"/>
          <w:szCs w:val="24"/>
          <w:highlight w:val="none"/>
          <w:lang w:val="en-US"/>
        </w:rPr>
        <w:t xml:space="preserve">6 </w:t>
      </w:r>
      <w:r>
        <w:rPr>
          <w:rFonts w:hint="eastAsia"/>
          <w:color w:val="auto"/>
          <w:sz w:val="24"/>
          <w:szCs w:val="24"/>
          <w:highlight w:val="none"/>
        </w:rPr>
        <w:t>配合采购人答复投标人提出的质疑。</w:t>
      </w:r>
    </w:p>
    <w:p w14:paraId="1DDB7AFC">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21</w:t>
      </w:r>
      <w:r>
        <w:rPr>
          <w:rFonts w:hint="eastAsia"/>
          <w:color w:val="auto"/>
          <w:sz w:val="24"/>
          <w:szCs w:val="24"/>
          <w:highlight w:val="none"/>
        </w:rPr>
        <w:t>.</w:t>
      </w:r>
      <w:r>
        <w:rPr>
          <w:rFonts w:hint="eastAsia"/>
          <w:color w:val="auto"/>
          <w:sz w:val="24"/>
          <w:szCs w:val="24"/>
          <w:highlight w:val="none"/>
          <w:lang w:val="en-US"/>
        </w:rPr>
        <w:t xml:space="preserve"> </w:t>
      </w:r>
      <w:r>
        <w:rPr>
          <w:rFonts w:hint="eastAsia"/>
          <w:color w:val="auto"/>
          <w:sz w:val="24"/>
          <w:szCs w:val="24"/>
          <w:highlight w:val="none"/>
        </w:rPr>
        <w:t>评标委员会及其成员应注意事项：</w:t>
      </w:r>
    </w:p>
    <w:p w14:paraId="0809E6C6">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21</w:t>
      </w:r>
      <w:r>
        <w:rPr>
          <w:rFonts w:hint="eastAsia"/>
          <w:color w:val="auto"/>
          <w:sz w:val="24"/>
          <w:szCs w:val="24"/>
          <w:highlight w:val="none"/>
        </w:rPr>
        <w:t>.</w:t>
      </w:r>
      <w:r>
        <w:rPr>
          <w:rFonts w:hint="eastAsia"/>
          <w:color w:val="auto"/>
          <w:sz w:val="24"/>
          <w:szCs w:val="24"/>
          <w:highlight w:val="none"/>
          <w:lang w:val="en-US"/>
        </w:rPr>
        <w:t xml:space="preserve">1 </w:t>
      </w:r>
      <w:r>
        <w:rPr>
          <w:rFonts w:hint="eastAsia"/>
          <w:color w:val="auto"/>
          <w:sz w:val="24"/>
          <w:szCs w:val="24"/>
          <w:highlight w:val="none"/>
        </w:rPr>
        <w:t>评标委员会应当客观、公正地履行职责，遵守职业道德，不得与任何投标人或者与招标结果有利害关系的人员进行私下接触，须响应前款“第三部分”中</w:t>
      </w:r>
    </w:p>
    <w:p w14:paraId="7EE6E981">
      <w:pPr>
        <w:spacing w:line="360" w:lineRule="auto"/>
        <w:ind w:firstLine="480" w:firstLineChars="200"/>
        <w:rPr>
          <w:rFonts w:hint="eastAsia"/>
          <w:color w:val="auto"/>
          <w:sz w:val="24"/>
          <w:szCs w:val="24"/>
          <w:highlight w:val="none"/>
        </w:rPr>
      </w:pPr>
      <w:r>
        <w:rPr>
          <w:rFonts w:hint="eastAsia"/>
          <w:color w:val="auto"/>
          <w:sz w:val="24"/>
          <w:szCs w:val="24"/>
          <w:highlight w:val="none"/>
        </w:rPr>
        <w:t>8.1 条款之规定要求。</w:t>
      </w:r>
    </w:p>
    <w:p w14:paraId="7B99072D">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21</w:t>
      </w:r>
      <w:r>
        <w:rPr>
          <w:rFonts w:hint="eastAsia"/>
          <w:color w:val="auto"/>
          <w:sz w:val="24"/>
          <w:szCs w:val="24"/>
          <w:highlight w:val="none"/>
        </w:rPr>
        <w:t>.</w:t>
      </w:r>
      <w:r>
        <w:rPr>
          <w:rFonts w:hint="eastAsia"/>
          <w:color w:val="auto"/>
          <w:sz w:val="24"/>
          <w:szCs w:val="24"/>
          <w:highlight w:val="none"/>
          <w:lang w:val="en-US"/>
        </w:rPr>
        <w:t xml:space="preserve">2 </w:t>
      </w:r>
      <w:r>
        <w:rPr>
          <w:rFonts w:hint="eastAsia"/>
          <w:color w:val="auto"/>
          <w:sz w:val="24"/>
          <w:szCs w:val="24"/>
          <w:highlight w:val="none"/>
        </w:rPr>
        <w:t>评标委员会应当遵循独立评标的原则，按照《中华人民共和国政府采购法》，要以采购文件为评标的唯一依据，不做标书以外无关问题讨论和将采购文件中没有规定的标准和方法不得作为评标的依据。应本着“实事求是、公正诚信”的原则，根据采购文件规定的评标标准和方法，对投标人的投标文件进行系统地评标和比较。并按要求做好相关书面原始署名记录。</w:t>
      </w:r>
    </w:p>
    <w:p w14:paraId="38B5395E">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21</w:t>
      </w:r>
      <w:r>
        <w:rPr>
          <w:rFonts w:hint="eastAsia"/>
          <w:color w:val="auto"/>
          <w:sz w:val="24"/>
          <w:szCs w:val="24"/>
          <w:highlight w:val="none"/>
        </w:rPr>
        <w:t>.</w:t>
      </w:r>
      <w:r>
        <w:rPr>
          <w:rFonts w:hint="eastAsia"/>
          <w:color w:val="auto"/>
          <w:sz w:val="24"/>
          <w:szCs w:val="24"/>
          <w:highlight w:val="none"/>
          <w:lang w:val="en-US"/>
        </w:rPr>
        <w:t xml:space="preserve">3 </w:t>
      </w:r>
      <w:r>
        <w:rPr>
          <w:rFonts w:hint="eastAsia"/>
          <w:color w:val="auto"/>
          <w:sz w:val="24"/>
          <w:szCs w:val="24"/>
          <w:highlight w:val="none"/>
        </w:rPr>
        <w:t>评标委员会应当客观、公正地履行职责。评标时，严禁存在个人印象、个人关系或带有明显倾向性的行为发生。否则，经核实后，采购人将有权予以制止此类行为的发生，责成其修正不果的，将做为不良记录记录在案，并按相关政策法规的规定和程序，向财政监管部门提出处罚建议意见。</w:t>
      </w:r>
    </w:p>
    <w:p w14:paraId="1B6693E8">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21</w:t>
      </w:r>
      <w:r>
        <w:rPr>
          <w:rFonts w:hint="eastAsia"/>
          <w:color w:val="auto"/>
          <w:sz w:val="24"/>
          <w:szCs w:val="24"/>
          <w:highlight w:val="none"/>
        </w:rPr>
        <w:t>.</w:t>
      </w:r>
      <w:r>
        <w:rPr>
          <w:rFonts w:hint="eastAsia"/>
          <w:color w:val="auto"/>
          <w:sz w:val="24"/>
          <w:szCs w:val="24"/>
          <w:highlight w:val="none"/>
          <w:lang w:val="en-US"/>
        </w:rPr>
        <w:t xml:space="preserve">4 </w:t>
      </w:r>
      <w:r>
        <w:rPr>
          <w:rFonts w:hint="eastAsia"/>
          <w:color w:val="auto"/>
          <w:sz w:val="24"/>
          <w:szCs w:val="24"/>
          <w:highlight w:val="none"/>
        </w:rPr>
        <w:t>评标委员会成员和与本次评标活动有关的工作人员，不得透露对投标文件的评标和比较、中标候选人的推荐情况以及与评标有关的其他情况。</w:t>
      </w:r>
    </w:p>
    <w:p w14:paraId="4944ED11">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21</w:t>
      </w:r>
      <w:r>
        <w:rPr>
          <w:rFonts w:hint="eastAsia"/>
          <w:color w:val="auto"/>
          <w:sz w:val="24"/>
          <w:szCs w:val="24"/>
          <w:highlight w:val="none"/>
        </w:rPr>
        <w:t>.</w:t>
      </w:r>
      <w:r>
        <w:rPr>
          <w:rFonts w:hint="eastAsia"/>
          <w:color w:val="auto"/>
          <w:sz w:val="24"/>
          <w:szCs w:val="24"/>
          <w:highlight w:val="none"/>
          <w:lang w:val="en-US"/>
        </w:rPr>
        <w:t xml:space="preserve">5 </w:t>
      </w:r>
      <w:r>
        <w:rPr>
          <w:rFonts w:hint="eastAsia"/>
          <w:color w:val="auto"/>
          <w:sz w:val="24"/>
          <w:szCs w:val="24"/>
          <w:highlight w:val="none"/>
        </w:rPr>
        <w:t>除法律需要外，自开标直至宣布中标及签订合同为止，有关投标文件的审查、澄清、评定及关于评标的建议等情况，评标委员会及其成员任何人均不得以任何形式泄露，评标过程中如有不明事宜，需要投标人进行解释的，只能由评标委员会各成员进行询标（答疑）。</w:t>
      </w:r>
    </w:p>
    <w:p w14:paraId="74479172">
      <w:pPr>
        <w:spacing w:line="360" w:lineRule="auto"/>
        <w:ind w:firstLine="480" w:firstLineChars="200"/>
        <w:rPr>
          <w:rFonts w:ascii="Times New Roman" w:hAnsi="Times New Roman" w:cs="Times New Roman"/>
          <w:color w:val="auto"/>
          <w:sz w:val="24"/>
          <w:highlight w:val="none"/>
        </w:rPr>
      </w:pPr>
      <w:r>
        <w:rPr>
          <w:rFonts w:hint="eastAsia"/>
          <w:color w:val="auto"/>
          <w:sz w:val="24"/>
          <w:szCs w:val="24"/>
          <w:highlight w:val="none"/>
          <w:lang w:val="en-US"/>
        </w:rPr>
        <w:t>22</w:t>
      </w:r>
      <w:r>
        <w:rPr>
          <w:rFonts w:hint="eastAsia"/>
          <w:color w:val="auto"/>
          <w:sz w:val="24"/>
          <w:szCs w:val="24"/>
          <w:highlight w:val="none"/>
        </w:rPr>
        <w:t>.</w:t>
      </w:r>
      <w:r>
        <w:rPr>
          <w:rFonts w:hint="eastAsia"/>
          <w:color w:val="auto"/>
          <w:sz w:val="24"/>
          <w:szCs w:val="24"/>
          <w:highlight w:val="none"/>
          <w:lang w:val="en-US"/>
        </w:rPr>
        <w:t xml:space="preserve"> </w:t>
      </w:r>
      <w:r>
        <w:rPr>
          <w:rFonts w:hint="eastAsia"/>
          <w:color w:val="auto"/>
          <w:sz w:val="24"/>
          <w:szCs w:val="24"/>
          <w:highlight w:val="none"/>
        </w:rPr>
        <w:t>与评标活动有关的工作人员，自开标之日期起至定标日止，在此期间任何监标人、采购人代表、特邀代表、工作人员及供应商不得干扰评标委员会正常及其它评标工作，否则，采购人将有权取消其权利资格。</w:t>
      </w:r>
    </w:p>
    <w:p w14:paraId="78A3AE4F">
      <w:pPr>
        <w:rPr>
          <w:rFonts w:hint="eastAsia" w:ascii="Times New Roman" w:cs="Times New Roman"/>
          <w:color w:val="auto"/>
          <w:highlight w:val="none"/>
        </w:rPr>
      </w:pPr>
      <w:r>
        <w:rPr>
          <w:rFonts w:ascii="Times New Roman" w:cs="Times New Roman"/>
          <w:color w:val="auto"/>
          <w:highlight w:val="none"/>
        </w:rPr>
        <w:br w:type="page"/>
      </w:r>
    </w:p>
    <w:p w14:paraId="3A62FC1E">
      <w:pPr>
        <w:pStyle w:val="2"/>
        <w:spacing w:before="2"/>
        <w:ind w:left="0" w:leftChars="0" w:right="0" w:rightChars="0"/>
        <w:rPr>
          <w:rFonts w:ascii="Times New Roman" w:hAnsi="Times New Roman" w:cs="Times New Roman"/>
          <w:color w:val="auto"/>
          <w:highlight w:val="none"/>
        </w:rPr>
      </w:pPr>
      <w:r>
        <w:rPr>
          <w:rFonts w:ascii="Times New Roman" w:cs="Times New Roman"/>
          <w:color w:val="auto"/>
          <w:highlight w:val="none"/>
        </w:rPr>
        <w:t>第五部分</w:t>
      </w:r>
      <w:r>
        <w:rPr>
          <w:rFonts w:ascii="Times New Roman" w:hAnsi="Times New Roman" w:cs="Times New Roman"/>
          <w:color w:val="auto"/>
          <w:highlight w:val="none"/>
        </w:rPr>
        <w:t xml:space="preserve"> </w:t>
      </w:r>
      <w:r>
        <w:rPr>
          <w:rFonts w:ascii="Times New Roman" w:cs="Times New Roman"/>
          <w:color w:val="auto"/>
          <w:highlight w:val="none"/>
        </w:rPr>
        <w:t>开标</w:t>
      </w:r>
      <w:r>
        <w:rPr>
          <w:rFonts w:ascii="Times New Roman" w:hAnsi="Times New Roman" w:cs="Times New Roman"/>
          <w:color w:val="auto"/>
          <w:highlight w:val="none"/>
        </w:rPr>
        <w:t xml:space="preserve"> </w:t>
      </w:r>
      <w:r>
        <w:rPr>
          <w:rFonts w:ascii="Times New Roman" w:cs="Times New Roman"/>
          <w:color w:val="auto"/>
          <w:highlight w:val="none"/>
        </w:rPr>
        <w:t>评标</w:t>
      </w:r>
      <w:r>
        <w:rPr>
          <w:rFonts w:ascii="Times New Roman" w:hAnsi="Times New Roman" w:cs="Times New Roman"/>
          <w:color w:val="auto"/>
          <w:highlight w:val="none"/>
        </w:rPr>
        <w:t xml:space="preserve"> </w:t>
      </w:r>
      <w:r>
        <w:rPr>
          <w:rFonts w:ascii="Times New Roman" w:cs="Times New Roman"/>
          <w:color w:val="auto"/>
          <w:highlight w:val="none"/>
        </w:rPr>
        <w:t>定标说明</w:t>
      </w:r>
    </w:p>
    <w:p w14:paraId="026EE8A3">
      <w:pPr>
        <w:pStyle w:val="4"/>
        <w:ind w:right="0"/>
        <w:rPr>
          <w:rFonts w:hint="eastAsia"/>
          <w:color w:val="auto"/>
          <w:sz w:val="24"/>
          <w:szCs w:val="24"/>
          <w:highlight w:val="none"/>
        </w:rPr>
      </w:pPr>
      <w:r>
        <w:rPr>
          <w:rFonts w:hint="eastAsia"/>
          <w:color w:val="auto"/>
          <w:sz w:val="24"/>
          <w:szCs w:val="24"/>
          <w:highlight w:val="none"/>
        </w:rPr>
        <w:t>第一章 开</w:t>
      </w:r>
      <w:r>
        <w:rPr>
          <w:rFonts w:hint="eastAsia"/>
          <w:color w:val="auto"/>
          <w:sz w:val="24"/>
          <w:szCs w:val="24"/>
          <w:highlight w:val="none"/>
        </w:rPr>
        <w:tab/>
      </w:r>
      <w:r>
        <w:rPr>
          <w:rFonts w:hint="eastAsia"/>
          <w:color w:val="auto"/>
          <w:sz w:val="24"/>
          <w:szCs w:val="24"/>
          <w:highlight w:val="none"/>
        </w:rPr>
        <w:t>标</w:t>
      </w:r>
    </w:p>
    <w:p w14:paraId="73DF719B">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 </w:t>
      </w:r>
      <w:r>
        <w:rPr>
          <w:rFonts w:hint="eastAsia"/>
          <w:color w:val="auto"/>
          <w:sz w:val="24"/>
          <w:szCs w:val="24"/>
          <w:highlight w:val="none"/>
        </w:rPr>
        <w:t>开标</w:t>
      </w:r>
    </w:p>
    <w:p w14:paraId="5E163095">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1 </w:t>
      </w:r>
      <w:r>
        <w:rPr>
          <w:rFonts w:hint="eastAsia"/>
          <w:color w:val="auto"/>
          <w:sz w:val="24"/>
          <w:szCs w:val="24"/>
          <w:highlight w:val="none"/>
        </w:rPr>
        <w:t>本次招标按采购文件</w:t>
      </w:r>
      <w:r>
        <w:rPr>
          <w:rFonts w:hint="eastAsia"/>
          <w:color w:val="auto"/>
          <w:sz w:val="24"/>
          <w:szCs w:val="24"/>
          <w:highlight w:val="none"/>
          <w:lang w:val="en-US"/>
        </w:rPr>
        <w:t>中</w:t>
      </w:r>
      <w:r>
        <w:rPr>
          <w:rFonts w:hint="eastAsia"/>
          <w:color w:val="auto"/>
          <w:sz w:val="24"/>
          <w:szCs w:val="24"/>
          <w:highlight w:val="none"/>
        </w:rPr>
        <w:t>规定的时间和地点进行公开开标，允许投标人的法定代表人或其</w:t>
      </w:r>
      <w:r>
        <w:rPr>
          <w:rFonts w:hint="eastAsia"/>
          <w:color w:val="auto"/>
          <w:sz w:val="24"/>
          <w:szCs w:val="24"/>
          <w:highlight w:val="none"/>
          <w:lang w:val="en-US"/>
        </w:rPr>
        <w:t>委托代理人</w:t>
      </w:r>
      <w:r>
        <w:rPr>
          <w:rFonts w:hint="eastAsia"/>
          <w:color w:val="auto"/>
          <w:sz w:val="24"/>
          <w:szCs w:val="24"/>
          <w:highlight w:val="none"/>
        </w:rPr>
        <w:t>参加开标</w:t>
      </w:r>
      <w:r>
        <w:rPr>
          <w:rFonts w:hint="eastAsia"/>
          <w:color w:val="auto"/>
          <w:sz w:val="24"/>
          <w:szCs w:val="24"/>
          <w:highlight w:val="none"/>
          <w:lang w:val="en-US"/>
        </w:rPr>
        <w:t>会议</w:t>
      </w:r>
      <w:r>
        <w:rPr>
          <w:rFonts w:hint="eastAsia"/>
          <w:color w:val="auto"/>
          <w:sz w:val="24"/>
          <w:szCs w:val="24"/>
          <w:highlight w:val="none"/>
        </w:rPr>
        <w:t>。</w:t>
      </w:r>
    </w:p>
    <w:p w14:paraId="1452BCD7">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2 </w:t>
      </w:r>
      <w:r>
        <w:rPr>
          <w:rFonts w:hint="eastAsia"/>
          <w:color w:val="auto"/>
          <w:sz w:val="24"/>
          <w:szCs w:val="24"/>
          <w:highlight w:val="none"/>
        </w:rPr>
        <w:t>为了体现投标人的合法权益，和确保评标工作的公平、公正，如果评标委员会成员及其他与会人员与其他投标人有利害关系的，在开</w:t>
      </w:r>
      <w:r>
        <w:rPr>
          <w:rFonts w:hint="eastAsia"/>
          <w:color w:val="auto"/>
          <w:sz w:val="24"/>
          <w:szCs w:val="24"/>
          <w:highlight w:val="none"/>
          <w:lang w:val="en-US"/>
        </w:rPr>
        <w:t>评</w:t>
      </w:r>
      <w:r>
        <w:rPr>
          <w:rFonts w:hint="eastAsia"/>
          <w:color w:val="auto"/>
          <w:sz w:val="24"/>
          <w:szCs w:val="24"/>
          <w:highlight w:val="none"/>
        </w:rPr>
        <w:t>标现场以举手示意的方式向采购人申请其回避。如现场不提请采购人申请其回避的，则视同无利害关系。</w:t>
      </w:r>
    </w:p>
    <w:p w14:paraId="45234F7C">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3 各</w:t>
      </w:r>
      <w:r>
        <w:rPr>
          <w:rFonts w:hint="eastAsia"/>
          <w:color w:val="auto"/>
          <w:sz w:val="24"/>
          <w:szCs w:val="24"/>
          <w:highlight w:val="none"/>
        </w:rPr>
        <w:t>投标人</w:t>
      </w:r>
      <w:r>
        <w:rPr>
          <w:rFonts w:hint="eastAsia"/>
          <w:color w:val="auto"/>
          <w:sz w:val="24"/>
          <w:szCs w:val="24"/>
          <w:highlight w:val="none"/>
          <w:lang w:val="en-US"/>
        </w:rPr>
        <w:t>如对本次招标过程存有异议</w:t>
      </w:r>
      <w:r>
        <w:rPr>
          <w:rFonts w:hint="eastAsia"/>
          <w:color w:val="auto"/>
          <w:sz w:val="24"/>
          <w:szCs w:val="24"/>
          <w:highlight w:val="none"/>
        </w:rPr>
        <w:t>，</w:t>
      </w:r>
      <w:r>
        <w:rPr>
          <w:rFonts w:hint="eastAsia"/>
          <w:color w:val="auto"/>
          <w:sz w:val="24"/>
          <w:szCs w:val="24"/>
          <w:highlight w:val="none"/>
          <w:lang w:val="en-US"/>
        </w:rPr>
        <w:t>应及时提出以便进行答疑回复；</w:t>
      </w:r>
      <w:r>
        <w:rPr>
          <w:rFonts w:hint="eastAsia"/>
          <w:color w:val="auto"/>
          <w:sz w:val="24"/>
          <w:szCs w:val="24"/>
          <w:highlight w:val="none"/>
        </w:rPr>
        <w:t>如</w:t>
      </w:r>
      <w:r>
        <w:rPr>
          <w:rFonts w:hint="eastAsia"/>
          <w:color w:val="auto"/>
          <w:sz w:val="24"/>
          <w:szCs w:val="24"/>
          <w:highlight w:val="none"/>
          <w:lang w:val="en-US"/>
        </w:rPr>
        <w:t>待评标结果产生</w:t>
      </w:r>
      <w:r>
        <w:rPr>
          <w:rFonts w:hint="eastAsia"/>
          <w:color w:val="auto"/>
          <w:sz w:val="24"/>
          <w:szCs w:val="24"/>
          <w:highlight w:val="none"/>
        </w:rPr>
        <w:t>后发生的</w:t>
      </w:r>
      <w:r>
        <w:rPr>
          <w:rFonts w:hint="eastAsia"/>
          <w:color w:val="auto"/>
          <w:sz w:val="24"/>
          <w:szCs w:val="24"/>
          <w:highlight w:val="none"/>
          <w:lang w:val="en-US"/>
        </w:rPr>
        <w:t>恶意</w:t>
      </w:r>
      <w:r>
        <w:rPr>
          <w:rFonts w:hint="eastAsia"/>
          <w:color w:val="auto"/>
          <w:sz w:val="24"/>
          <w:szCs w:val="24"/>
          <w:highlight w:val="none"/>
        </w:rPr>
        <w:t>质疑或投诉事项，新疆华域建设工程项目管理咨询有限公司将不予采信。</w:t>
      </w:r>
    </w:p>
    <w:p w14:paraId="76AD178B">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4 </w:t>
      </w:r>
      <w:r>
        <w:rPr>
          <w:rFonts w:hint="eastAsia"/>
          <w:color w:val="auto"/>
          <w:sz w:val="24"/>
          <w:szCs w:val="24"/>
          <w:highlight w:val="none"/>
        </w:rPr>
        <w:t>投标人资格审查</w:t>
      </w:r>
    </w:p>
    <w:p w14:paraId="696D24FB">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4.1 </w:t>
      </w:r>
      <w:r>
        <w:rPr>
          <w:rFonts w:hint="eastAsia"/>
          <w:color w:val="auto"/>
          <w:sz w:val="24"/>
          <w:szCs w:val="24"/>
          <w:highlight w:val="none"/>
        </w:rPr>
        <w:t>各投标人的资格审查</w:t>
      </w:r>
      <w:r>
        <w:rPr>
          <w:rFonts w:hint="eastAsia"/>
          <w:color w:val="auto"/>
          <w:sz w:val="24"/>
          <w:szCs w:val="24"/>
          <w:highlight w:val="none"/>
          <w:lang w:val="en-US"/>
        </w:rPr>
        <w:t>资料交由招标人或招标代理机构审核，审核合格后为有效投标人</w:t>
      </w:r>
      <w:r>
        <w:rPr>
          <w:rFonts w:hint="eastAsia"/>
          <w:color w:val="auto"/>
          <w:sz w:val="24"/>
          <w:szCs w:val="24"/>
          <w:highlight w:val="none"/>
        </w:rPr>
        <w:t>。</w:t>
      </w:r>
    </w:p>
    <w:p w14:paraId="1B30AA32">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4.2 </w:t>
      </w:r>
      <w:r>
        <w:rPr>
          <w:rFonts w:hint="eastAsia"/>
          <w:color w:val="auto"/>
          <w:sz w:val="24"/>
          <w:szCs w:val="24"/>
          <w:highlight w:val="none"/>
        </w:rPr>
        <w:t>依据采购文件规定</w:t>
      </w:r>
      <w:r>
        <w:rPr>
          <w:rFonts w:hint="eastAsia"/>
          <w:color w:val="auto"/>
          <w:sz w:val="24"/>
          <w:szCs w:val="24"/>
          <w:highlight w:val="none"/>
          <w:lang w:val="en-US"/>
        </w:rPr>
        <w:t>对各投标人的</w:t>
      </w:r>
      <w:r>
        <w:rPr>
          <w:rFonts w:hint="eastAsia"/>
          <w:color w:val="auto"/>
          <w:sz w:val="24"/>
          <w:szCs w:val="24"/>
          <w:highlight w:val="none"/>
        </w:rPr>
        <w:t>投保保证金缴纳情况等进行审查。凡不符合前款“第四部分”中 1.2 条款之规定要求的，</w:t>
      </w:r>
      <w:r>
        <w:rPr>
          <w:rFonts w:hint="eastAsia"/>
          <w:color w:val="auto"/>
          <w:sz w:val="24"/>
          <w:szCs w:val="24"/>
          <w:highlight w:val="none"/>
          <w:lang w:val="en-US"/>
        </w:rPr>
        <w:t>其投标将被直接拒绝。</w:t>
      </w:r>
    </w:p>
    <w:p w14:paraId="34FE010E">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4.4 </w:t>
      </w:r>
      <w:r>
        <w:rPr>
          <w:rFonts w:hint="eastAsia"/>
          <w:color w:val="auto"/>
          <w:sz w:val="24"/>
          <w:szCs w:val="24"/>
          <w:highlight w:val="none"/>
        </w:rPr>
        <w:t>投标人资格审查</w:t>
      </w:r>
      <w:r>
        <w:rPr>
          <w:rFonts w:hint="eastAsia"/>
          <w:color w:val="auto"/>
          <w:sz w:val="24"/>
          <w:szCs w:val="24"/>
          <w:highlight w:val="none"/>
          <w:lang w:val="en-US"/>
        </w:rPr>
        <w:t>合格后方可进入到</w:t>
      </w:r>
      <w:r>
        <w:rPr>
          <w:rFonts w:hint="eastAsia"/>
          <w:color w:val="auto"/>
          <w:sz w:val="24"/>
          <w:szCs w:val="24"/>
          <w:highlight w:val="none"/>
        </w:rPr>
        <w:t>投标文件初步审查审查</w:t>
      </w:r>
      <w:r>
        <w:rPr>
          <w:rFonts w:hint="eastAsia"/>
          <w:color w:val="auto"/>
          <w:sz w:val="24"/>
          <w:szCs w:val="24"/>
          <w:highlight w:val="none"/>
          <w:lang w:val="en-US"/>
        </w:rPr>
        <w:t>阶段。</w:t>
      </w:r>
    </w:p>
    <w:p w14:paraId="0F7B351B">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4.3 </w:t>
      </w:r>
      <w:r>
        <w:rPr>
          <w:rFonts w:hint="eastAsia"/>
          <w:color w:val="auto"/>
          <w:sz w:val="24"/>
          <w:szCs w:val="24"/>
          <w:highlight w:val="none"/>
        </w:rPr>
        <w:t>资格审查合格的供应商不足法定数量时，可以比照“第五部分”中23.</w:t>
      </w:r>
      <w:r>
        <w:rPr>
          <w:rFonts w:hint="eastAsia"/>
          <w:color w:val="auto"/>
          <w:sz w:val="24"/>
          <w:szCs w:val="24"/>
          <w:highlight w:val="none"/>
          <w:lang w:val="en-US"/>
        </w:rPr>
        <w:t>6</w:t>
      </w:r>
      <w:r>
        <w:rPr>
          <w:rFonts w:hint="eastAsia"/>
          <w:color w:val="auto"/>
          <w:sz w:val="24"/>
          <w:szCs w:val="24"/>
          <w:highlight w:val="none"/>
        </w:rPr>
        <w:t>条款中的 23.</w:t>
      </w:r>
      <w:r>
        <w:rPr>
          <w:rFonts w:hint="eastAsia"/>
          <w:color w:val="auto"/>
          <w:sz w:val="24"/>
          <w:szCs w:val="24"/>
          <w:highlight w:val="none"/>
          <w:lang w:val="en-US"/>
        </w:rPr>
        <w:t>6</w:t>
      </w:r>
      <w:r>
        <w:rPr>
          <w:rFonts w:hint="eastAsia"/>
          <w:color w:val="auto"/>
          <w:sz w:val="24"/>
          <w:szCs w:val="24"/>
          <w:highlight w:val="none"/>
        </w:rPr>
        <w:t>.2条款和23.</w:t>
      </w:r>
      <w:r>
        <w:rPr>
          <w:rFonts w:hint="eastAsia"/>
          <w:color w:val="auto"/>
          <w:sz w:val="24"/>
          <w:szCs w:val="24"/>
          <w:highlight w:val="none"/>
          <w:lang w:val="en-US"/>
        </w:rPr>
        <w:t>6</w:t>
      </w:r>
      <w:r>
        <w:rPr>
          <w:rFonts w:hint="eastAsia"/>
          <w:color w:val="auto"/>
          <w:sz w:val="24"/>
          <w:szCs w:val="24"/>
          <w:highlight w:val="none"/>
        </w:rPr>
        <w:t>.3条款之规定执行。</w:t>
      </w:r>
    </w:p>
    <w:p w14:paraId="04B0F712">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5 </w:t>
      </w:r>
      <w:r>
        <w:rPr>
          <w:rFonts w:hint="eastAsia"/>
          <w:color w:val="auto"/>
          <w:sz w:val="24"/>
          <w:szCs w:val="24"/>
          <w:highlight w:val="none"/>
        </w:rPr>
        <w:t>投标文件响应性审查</w:t>
      </w:r>
    </w:p>
    <w:p w14:paraId="1403321A">
      <w:pPr>
        <w:spacing w:line="360" w:lineRule="auto"/>
        <w:rPr>
          <w:rFonts w:hint="eastAsia"/>
          <w:color w:val="auto"/>
          <w:sz w:val="24"/>
          <w:szCs w:val="24"/>
          <w:highlight w:val="none"/>
          <w:lang w:val="en-US"/>
        </w:rPr>
      </w:pPr>
      <w:r>
        <w:rPr>
          <w:rFonts w:hint="eastAsia"/>
          <w:color w:val="auto"/>
          <w:sz w:val="24"/>
          <w:szCs w:val="24"/>
          <w:highlight w:val="none"/>
          <w:lang w:val="en-US"/>
        </w:rPr>
        <w:t xml:space="preserve">    23</w:t>
      </w:r>
      <w:r>
        <w:rPr>
          <w:rFonts w:hint="eastAsia"/>
          <w:color w:val="auto"/>
          <w:sz w:val="24"/>
          <w:szCs w:val="24"/>
          <w:highlight w:val="none"/>
        </w:rPr>
        <w:t>.</w:t>
      </w:r>
      <w:r>
        <w:rPr>
          <w:rFonts w:hint="eastAsia"/>
          <w:color w:val="auto"/>
          <w:sz w:val="24"/>
          <w:szCs w:val="24"/>
          <w:highlight w:val="none"/>
          <w:lang w:val="en-US"/>
        </w:rPr>
        <w:t xml:space="preserve">5.1 </w:t>
      </w:r>
      <w:r>
        <w:rPr>
          <w:rFonts w:hint="eastAsia"/>
          <w:color w:val="auto"/>
          <w:sz w:val="24"/>
          <w:szCs w:val="24"/>
          <w:highlight w:val="none"/>
        </w:rPr>
        <w:t>开标后，采购人将组织对投标文件进行审查，</w:t>
      </w:r>
      <w:r>
        <w:rPr>
          <w:rFonts w:hint="eastAsia"/>
          <w:color w:val="auto"/>
          <w:sz w:val="24"/>
          <w:szCs w:val="24"/>
          <w:highlight w:val="none"/>
          <w:lang w:val="en-US"/>
        </w:rPr>
        <w:t>包括</w:t>
      </w:r>
      <w:r>
        <w:rPr>
          <w:rFonts w:hint="eastAsia"/>
          <w:color w:val="auto"/>
          <w:sz w:val="24"/>
          <w:szCs w:val="24"/>
          <w:highlight w:val="none"/>
        </w:rPr>
        <w:t>响应程度初步审查</w:t>
      </w:r>
      <w:r>
        <w:rPr>
          <w:rFonts w:hint="eastAsia"/>
          <w:color w:val="auto"/>
          <w:sz w:val="24"/>
          <w:szCs w:val="24"/>
          <w:highlight w:val="none"/>
          <w:lang w:val="en-US"/>
        </w:rPr>
        <w:t>阶段</w:t>
      </w:r>
      <w:r>
        <w:rPr>
          <w:rFonts w:hint="eastAsia"/>
          <w:color w:val="auto"/>
          <w:sz w:val="24"/>
          <w:szCs w:val="24"/>
          <w:highlight w:val="none"/>
        </w:rPr>
        <w:t>（</w:t>
      </w:r>
      <w:r>
        <w:rPr>
          <w:rFonts w:hint="eastAsia"/>
          <w:color w:val="auto"/>
          <w:sz w:val="24"/>
          <w:szCs w:val="24"/>
          <w:highlight w:val="none"/>
          <w:lang w:val="en-US"/>
        </w:rPr>
        <w:t>资格性审查和符合性审查）和</w:t>
      </w:r>
      <w:r>
        <w:rPr>
          <w:rFonts w:hint="eastAsia"/>
          <w:color w:val="auto"/>
          <w:sz w:val="24"/>
          <w:szCs w:val="24"/>
          <w:highlight w:val="none"/>
        </w:rPr>
        <w:t>技术商务</w:t>
      </w:r>
      <w:r>
        <w:rPr>
          <w:rFonts w:hint="eastAsia"/>
          <w:color w:val="auto"/>
          <w:sz w:val="24"/>
          <w:szCs w:val="24"/>
          <w:highlight w:val="none"/>
          <w:lang w:val="en-US"/>
        </w:rPr>
        <w:t>详细评审阶段；</w:t>
      </w:r>
      <w:r>
        <w:rPr>
          <w:rFonts w:hint="eastAsia"/>
          <w:color w:val="auto"/>
          <w:sz w:val="24"/>
          <w:szCs w:val="24"/>
          <w:highlight w:val="none"/>
        </w:rPr>
        <w:t>投标文件响应程度初步审查通过的投标企业，进入下一步详细评审阶段，未通过投标文件响应程度初步审查的企业，其投标作为无效标，不进入后期评审阶段；</w:t>
      </w:r>
      <w:r>
        <w:rPr>
          <w:rFonts w:hint="eastAsia"/>
          <w:color w:val="auto"/>
          <w:sz w:val="24"/>
          <w:szCs w:val="24"/>
          <w:highlight w:val="none"/>
          <w:lang w:val="en-US"/>
        </w:rPr>
        <w:t>具体评审详见</w:t>
      </w:r>
      <w:r>
        <w:rPr>
          <w:rFonts w:hint="eastAsia"/>
          <w:color w:val="auto"/>
          <w:sz w:val="24"/>
          <w:szCs w:val="24"/>
          <w:highlight w:val="none"/>
        </w:rPr>
        <w:t>投标文件《投标文件初步审查表》、《</w:t>
      </w:r>
      <w:r>
        <w:rPr>
          <w:rFonts w:hint="eastAsia"/>
          <w:color w:val="auto"/>
          <w:sz w:val="24"/>
          <w:szCs w:val="24"/>
          <w:highlight w:val="none"/>
          <w:lang w:val="en-US"/>
        </w:rPr>
        <w:t>详细评审</w:t>
      </w:r>
      <w:r>
        <w:rPr>
          <w:rFonts w:hint="eastAsia"/>
          <w:color w:val="auto"/>
          <w:sz w:val="24"/>
          <w:szCs w:val="24"/>
          <w:highlight w:val="none"/>
        </w:rPr>
        <w:t>明细表》。</w:t>
      </w:r>
    </w:p>
    <w:p w14:paraId="59A5CAA3">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5.2 </w:t>
      </w:r>
      <w:r>
        <w:rPr>
          <w:rFonts w:hint="eastAsia"/>
          <w:color w:val="auto"/>
          <w:sz w:val="24"/>
          <w:szCs w:val="24"/>
          <w:highlight w:val="none"/>
        </w:rPr>
        <w:t>评标委员会将确定每一投标人是否对投标文件的要求做出了实质性响应，而没有重大偏离。实质性响应的投标是指符合采购文件的所有条款、条件和规定且没有重大偏离和保留的投标。</w:t>
      </w:r>
    </w:p>
    <w:p w14:paraId="485BBC16">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5.3 </w:t>
      </w:r>
      <w:r>
        <w:rPr>
          <w:rFonts w:hint="eastAsia"/>
          <w:color w:val="auto"/>
          <w:sz w:val="24"/>
          <w:szCs w:val="24"/>
          <w:highlight w:val="none"/>
        </w:rPr>
        <w:t>评标委员会判断投标文件的响应性仅基于投标文件本身而不靠外部证据。</w:t>
      </w:r>
    </w:p>
    <w:p w14:paraId="024B6EEA">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5.4 </w:t>
      </w:r>
      <w:r>
        <w:rPr>
          <w:rFonts w:hint="eastAsia"/>
          <w:color w:val="auto"/>
          <w:sz w:val="24"/>
          <w:szCs w:val="24"/>
          <w:highlight w:val="none"/>
        </w:rPr>
        <w:t>评标委员会将拒绝被确定为非实质性响应的投标。投标人不能通过修正或撤回不符合之处而使其投标成为实质性响应的投标。</w:t>
      </w:r>
    </w:p>
    <w:p w14:paraId="22EAAF19">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6 </w:t>
      </w:r>
      <w:r>
        <w:rPr>
          <w:rFonts w:hint="eastAsia"/>
          <w:color w:val="auto"/>
          <w:sz w:val="24"/>
          <w:szCs w:val="24"/>
          <w:highlight w:val="none"/>
        </w:rPr>
        <w:t>投标登记确认的审查</w:t>
      </w:r>
    </w:p>
    <w:p w14:paraId="204C0C61">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6.1 投标人应按采购文件要求递交投标文件，否则，其投标将直接被拒绝</w:t>
      </w:r>
      <w:r>
        <w:rPr>
          <w:rFonts w:hint="eastAsia"/>
          <w:color w:val="auto"/>
          <w:sz w:val="24"/>
          <w:szCs w:val="24"/>
          <w:highlight w:val="none"/>
        </w:rPr>
        <w:t>。</w:t>
      </w:r>
    </w:p>
    <w:p w14:paraId="2083BBDC">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6.2 </w:t>
      </w:r>
      <w:r>
        <w:rPr>
          <w:rFonts w:hint="eastAsia"/>
          <w:color w:val="auto"/>
          <w:sz w:val="24"/>
          <w:szCs w:val="24"/>
          <w:highlight w:val="none"/>
        </w:rPr>
        <w:t>在采购文件及程序符合法律规定的前提下，对采购文件做出实质性响应的供应商只有两家时，且是第一次开标，采购人应中止</w:t>
      </w:r>
      <w:r>
        <w:rPr>
          <w:rFonts w:hint="eastAsia"/>
          <w:color w:val="auto"/>
          <w:sz w:val="24"/>
          <w:szCs w:val="24"/>
          <w:highlight w:val="none"/>
          <w:lang w:val="en-US"/>
        </w:rPr>
        <w:t>采购</w:t>
      </w:r>
      <w:r>
        <w:rPr>
          <w:rFonts w:hint="eastAsia"/>
          <w:color w:val="auto"/>
          <w:sz w:val="24"/>
          <w:szCs w:val="24"/>
          <w:highlight w:val="none"/>
        </w:rPr>
        <w:t>，重新组织采购；如果是第</w:t>
      </w:r>
      <w:r>
        <w:rPr>
          <w:rFonts w:hint="eastAsia"/>
          <w:color w:val="auto"/>
          <w:sz w:val="24"/>
          <w:szCs w:val="24"/>
          <w:highlight w:val="none"/>
          <w:lang w:val="en-US"/>
        </w:rPr>
        <w:t>二</w:t>
      </w:r>
      <w:r>
        <w:rPr>
          <w:rFonts w:hint="eastAsia"/>
          <w:color w:val="auto"/>
          <w:sz w:val="24"/>
          <w:szCs w:val="24"/>
          <w:highlight w:val="none"/>
        </w:rPr>
        <w:t>次开标，按照公开、公平和竞争的原则，采购人可以提出转竞争性谈判方式进行，</w:t>
      </w:r>
      <w:r>
        <w:rPr>
          <w:rFonts w:hint="eastAsia"/>
          <w:color w:val="auto"/>
          <w:sz w:val="24"/>
          <w:szCs w:val="24"/>
          <w:highlight w:val="none"/>
          <w:lang w:val="en-US"/>
        </w:rPr>
        <w:t>经批准</w:t>
      </w:r>
      <w:r>
        <w:rPr>
          <w:rFonts w:hint="eastAsia"/>
          <w:color w:val="auto"/>
          <w:sz w:val="24"/>
          <w:szCs w:val="24"/>
          <w:highlight w:val="none"/>
        </w:rPr>
        <w:t>后，按批准后的采购方式继续开标。反之，则应直接作废标处理，并依法重新组织采购。</w:t>
      </w:r>
    </w:p>
    <w:p w14:paraId="78CA997F">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6.3 评审后</w:t>
      </w:r>
      <w:r>
        <w:rPr>
          <w:rFonts w:hint="eastAsia"/>
          <w:color w:val="auto"/>
          <w:sz w:val="24"/>
          <w:szCs w:val="24"/>
          <w:highlight w:val="none"/>
        </w:rPr>
        <w:t>如果合格供应商只有一家时，且是第一次开标，采购人应中止</w:t>
      </w:r>
      <w:r>
        <w:rPr>
          <w:rFonts w:hint="eastAsia"/>
          <w:color w:val="auto"/>
          <w:sz w:val="24"/>
          <w:szCs w:val="24"/>
          <w:highlight w:val="none"/>
          <w:lang w:val="en-US"/>
        </w:rPr>
        <w:t>采购</w:t>
      </w:r>
      <w:r>
        <w:rPr>
          <w:rFonts w:hint="eastAsia"/>
          <w:color w:val="auto"/>
          <w:sz w:val="24"/>
          <w:szCs w:val="24"/>
          <w:highlight w:val="none"/>
        </w:rPr>
        <w:t>，重新组织采购；如果是第</w:t>
      </w:r>
      <w:r>
        <w:rPr>
          <w:rFonts w:hint="eastAsia"/>
          <w:color w:val="auto"/>
          <w:sz w:val="24"/>
          <w:szCs w:val="24"/>
          <w:highlight w:val="none"/>
          <w:lang w:val="en-US"/>
        </w:rPr>
        <w:t>二</w:t>
      </w:r>
      <w:r>
        <w:rPr>
          <w:rFonts w:hint="eastAsia"/>
          <w:color w:val="auto"/>
          <w:sz w:val="24"/>
          <w:szCs w:val="24"/>
          <w:highlight w:val="none"/>
        </w:rPr>
        <w:t>次开标，采购人和投标商既没有过不良行为记录，也不存在明显或恶意的投标倾向性行为，采购人可以申请单一来源方式采购，经批准后，按批准后的采购方式依法按程序组织采购。反之，则应直接作废标处理，并依法重新组织采购。</w:t>
      </w:r>
    </w:p>
    <w:p w14:paraId="0F6F8E48">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7 </w:t>
      </w:r>
      <w:r>
        <w:rPr>
          <w:rFonts w:hint="eastAsia"/>
          <w:color w:val="auto"/>
          <w:sz w:val="24"/>
          <w:szCs w:val="24"/>
          <w:highlight w:val="none"/>
        </w:rPr>
        <w:t>评标前的意见征求</w:t>
      </w:r>
    </w:p>
    <w:p w14:paraId="45B21E6C">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7.1 </w:t>
      </w:r>
      <w:r>
        <w:rPr>
          <w:rFonts w:hint="eastAsia"/>
          <w:color w:val="auto"/>
          <w:sz w:val="24"/>
          <w:szCs w:val="24"/>
          <w:highlight w:val="none"/>
        </w:rPr>
        <w:t>严格在采购文件的规定范围内，由采购人现场以书面的方式，征求采购人代表对本次评标委员会评标时应注意的事项及意见建议，并签字确认。</w:t>
      </w:r>
    </w:p>
    <w:p w14:paraId="5D45ECE6">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7.2 </w:t>
      </w:r>
      <w:r>
        <w:rPr>
          <w:rFonts w:hint="eastAsia"/>
          <w:color w:val="auto"/>
          <w:sz w:val="24"/>
          <w:szCs w:val="24"/>
          <w:highlight w:val="none"/>
        </w:rPr>
        <w:t>由采购人本次项目承办责任人严格按照采购文件的规定范围，核实并提出是否采信的意见并签字确认。</w:t>
      </w:r>
    </w:p>
    <w:p w14:paraId="5E9E2153">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23</w:t>
      </w:r>
      <w:r>
        <w:rPr>
          <w:rFonts w:hint="eastAsia"/>
          <w:color w:val="auto"/>
          <w:sz w:val="24"/>
          <w:szCs w:val="24"/>
          <w:highlight w:val="none"/>
        </w:rPr>
        <w:t>.</w:t>
      </w:r>
      <w:r>
        <w:rPr>
          <w:rFonts w:hint="eastAsia"/>
          <w:color w:val="auto"/>
          <w:sz w:val="24"/>
          <w:szCs w:val="24"/>
          <w:highlight w:val="none"/>
          <w:lang w:val="en-US"/>
        </w:rPr>
        <w:t xml:space="preserve">7.3 </w:t>
      </w:r>
      <w:r>
        <w:rPr>
          <w:rFonts w:hint="eastAsia"/>
          <w:color w:val="auto"/>
          <w:sz w:val="24"/>
          <w:szCs w:val="24"/>
          <w:highlight w:val="none"/>
        </w:rPr>
        <w:t>由采购人将可采信的上述意见建议，现场向评标委员会及成员提出可以予以采纳的决定。反之，则不予采纳。</w:t>
      </w:r>
    </w:p>
    <w:p w14:paraId="73714AF6">
      <w:pPr>
        <w:pStyle w:val="4"/>
        <w:ind w:right="0"/>
        <w:rPr>
          <w:rFonts w:hint="eastAsia"/>
          <w:color w:val="auto"/>
          <w:sz w:val="24"/>
          <w:szCs w:val="24"/>
          <w:highlight w:val="none"/>
        </w:rPr>
      </w:pPr>
      <w:r>
        <w:rPr>
          <w:rFonts w:hint="eastAsia"/>
          <w:color w:val="auto"/>
          <w:sz w:val="24"/>
          <w:szCs w:val="24"/>
          <w:highlight w:val="none"/>
        </w:rPr>
        <w:t>第二章 评</w:t>
      </w:r>
      <w:r>
        <w:rPr>
          <w:rFonts w:hint="eastAsia"/>
          <w:color w:val="auto"/>
          <w:sz w:val="24"/>
          <w:szCs w:val="24"/>
          <w:highlight w:val="none"/>
        </w:rPr>
        <w:tab/>
      </w:r>
      <w:r>
        <w:rPr>
          <w:rFonts w:hint="eastAsia"/>
          <w:color w:val="auto"/>
          <w:sz w:val="24"/>
          <w:szCs w:val="24"/>
          <w:highlight w:val="none"/>
        </w:rPr>
        <w:t>标</w:t>
      </w:r>
    </w:p>
    <w:p w14:paraId="5C55A917">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 </w:t>
      </w:r>
      <w:r>
        <w:rPr>
          <w:rFonts w:hint="eastAsia"/>
          <w:color w:val="auto"/>
          <w:sz w:val="24"/>
          <w:szCs w:val="24"/>
          <w:highlight w:val="none"/>
        </w:rPr>
        <w:t>开标报价</w:t>
      </w:r>
    </w:p>
    <w:p w14:paraId="5D44BC95">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1 </w:t>
      </w:r>
      <w:r>
        <w:rPr>
          <w:rFonts w:hint="eastAsia"/>
          <w:color w:val="auto"/>
          <w:sz w:val="24"/>
          <w:szCs w:val="24"/>
          <w:highlight w:val="none"/>
        </w:rPr>
        <w:t>评标依据</w:t>
      </w:r>
    </w:p>
    <w:p w14:paraId="3103892E">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1.1 </w:t>
      </w:r>
      <w:r>
        <w:rPr>
          <w:rFonts w:hint="eastAsia"/>
          <w:color w:val="auto"/>
          <w:sz w:val="24"/>
          <w:szCs w:val="24"/>
          <w:highlight w:val="none"/>
        </w:rPr>
        <w:t>采购文件是评标的唯一依据。评标委员会评标要依据采购人的采购文件和投标人的投标文件进行比较与评标。</w:t>
      </w:r>
    </w:p>
    <w:p w14:paraId="6FB27683">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1.2 </w:t>
      </w:r>
      <w:r>
        <w:rPr>
          <w:rFonts w:hint="eastAsia"/>
          <w:color w:val="auto"/>
          <w:sz w:val="24"/>
          <w:szCs w:val="24"/>
          <w:highlight w:val="none"/>
        </w:rPr>
        <w:t>采购文件中的主要产品（核心产品），提供相同品牌产品且通过资格审查、符合性审查的不同投标人，按一家投标人计算，评审后得分最高的同品牌投标人获得中标人推荐资格。</w:t>
      </w:r>
    </w:p>
    <w:p w14:paraId="2C796066">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1.3 </w:t>
      </w:r>
      <w:r>
        <w:rPr>
          <w:rFonts w:hint="eastAsia"/>
          <w:color w:val="auto"/>
          <w:sz w:val="24"/>
          <w:szCs w:val="24"/>
          <w:highlight w:val="none"/>
        </w:rPr>
        <w:t>当发现投标人的投标文件有以下情形时，将认定为有串标嫌疑而对其予以废标：总报价相近，但其中分项报价不合理，且没有合理解释的；总报价相近， 且其中款项报价雷同，又提不出计算依据的；总报价相近，数项子目单价完全相同， 且提不出合理的单价组成的；总报价相近，主要材料设备价格极其相近的；总价相</w:t>
      </w:r>
      <w:r>
        <w:rPr>
          <w:color w:val="auto"/>
          <w:highlight w:val="none"/>
        </w:rPr>
        <w:fldChar w:fldCharType="begin"/>
      </w:r>
      <w:r>
        <w:rPr>
          <w:color w:val="auto"/>
          <w:highlight w:val="none"/>
        </w:rPr>
        <w:instrText xml:space="preserve"> HYPERLINK "http://www.shenmeshi.com/Education/Education_20070429223431.html" \h </w:instrText>
      </w:r>
      <w:r>
        <w:rPr>
          <w:color w:val="auto"/>
          <w:highlight w:val="none"/>
        </w:rPr>
        <w:fldChar w:fldCharType="separate"/>
      </w:r>
      <w:r>
        <w:rPr>
          <w:rFonts w:hint="eastAsia"/>
          <w:color w:val="auto"/>
          <w:sz w:val="24"/>
          <w:szCs w:val="24"/>
          <w:highlight w:val="none"/>
        </w:rPr>
        <w:t>同，没有成本分析</w:t>
      </w:r>
      <w:r>
        <w:rPr>
          <w:rFonts w:hint="eastAsia"/>
          <w:color w:val="auto"/>
          <w:sz w:val="24"/>
          <w:szCs w:val="24"/>
          <w:highlight w:val="none"/>
        </w:rPr>
        <w:fldChar w:fldCharType="end"/>
      </w:r>
      <w:r>
        <w:rPr>
          <w:rFonts w:hint="eastAsia"/>
          <w:color w:val="auto"/>
          <w:sz w:val="24"/>
          <w:szCs w:val="24"/>
          <w:highlight w:val="none"/>
        </w:rPr>
        <w:t>，分项乱调的；几个投标人的</w:t>
      </w:r>
      <w:r>
        <w:rPr>
          <w:color w:val="auto"/>
          <w:highlight w:val="none"/>
        </w:rPr>
        <w:fldChar w:fldCharType="begin"/>
      </w:r>
      <w:r>
        <w:rPr>
          <w:color w:val="auto"/>
          <w:highlight w:val="none"/>
        </w:rPr>
        <w:instrText xml:space="preserve"> HYPERLINK "http://www.shenmeshi.com/Science/Index.html" \h </w:instrText>
      </w:r>
      <w:r>
        <w:rPr>
          <w:color w:val="auto"/>
          <w:highlight w:val="none"/>
        </w:rPr>
        <w:fldChar w:fldCharType="separate"/>
      </w:r>
      <w:r>
        <w:rPr>
          <w:rFonts w:hint="eastAsia"/>
          <w:color w:val="auto"/>
          <w:sz w:val="24"/>
          <w:szCs w:val="24"/>
          <w:highlight w:val="none"/>
        </w:rPr>
        <w:t>技术</w:t>
      </w:r>
      <w:r>
        <w:rPr>
          <w:rFonts w:hint="eastAsia"/>
          <w:color w:val="auto"/>
          <w:sz w:val="24"/>
          <w:szCs w:val="24"/>
          <w:highlight w:val="none"/>
        </w:rPr>
        <w:fldChar w:fldCharType="end"/>
      </w:r>
      <w:r>
        <w:rPr>
          <w:rFonts w:hint="eastAsia"/>
          <w:color w:val="auto"/>
          <w:sz w:val="24"/>
          <w:szCs w:val="24"/>
          <w:highlight w:val="none"/>
        </w:rPr>
        <w:t>标都雷同的。</w:t>
      </w:r>
    </w:p>
    <w:p w14:paraId="4773F69B">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1.4 </w:t>
      </w:r>
      <w:r>
        <w:rPr>
          <w:rFonts w:hint="eastAsia"/>
          <w:color w:val="auto"/>
          <w:sz w:val="24"/>
          <w:szCs w:val="24"/>
          <w:highlight w:val="none"/>
        </w:rPr>
        <w:t>本次评标采取综合评分法。</w:t>
      </w:r>
    </w:p>
    <w:p w14:paraId="46C87213">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2 </w:t>
      </w:r>
      <w:r>
        <w:rPr>
          <w:rFonts w:hint="eastAsia"/>
          <w:color w:val="auto"/>
          <w:sz w:val="24"/>
          <w:szCs w:val="24"/>
          <w:highlight w:val="none"/>
        </w:rPr>
        <w:t>评标过程的保密性</w:t>
      </w:r>
    </w:p>
    <w:p w14:paraId="12CD0D9C">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2.1  </w:t>
      </w:r>
      <w:r>
        <w:rPr>
          <w:rFonts w:hint="eastAsia"/>
          <w:color w:val="auto"/>
          <w:sz w:val="24"/>
          <w:szCs w:val="24"/>
          <w:highlight w:val="none"/>
        </w:rPr>
        <w:t>所有与本次招标及评标有关的人员，均不得向供应商及与招标项目无关的其他人员，透露与评标有关的资料以及授予合同的意见等。</w:t>
      </w:r>
    </w:p>
    <w:p w14:paraId="5F8FD0D1">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2.2 </w:t>
      </w:r>
      <w:r>
        <w:rPr>
          <w:rFonts w:hint="eastAsia"/>
          <w:color w:val="auto"/>
          <w:sz w:val="24"/>
          <w:szCs w:val="24"/>
          <w:highlight w:val="none"/>
        </w:rPr>
        <w:t>在评标过程中，供应商试图在投标文件审查、报价、询标（答疑）、</w:t>
      </w:r>
    </w:p>
    <w:p w14:paraId="2B4AD624">
      <w:pPr>
        <w:spacing w:line="360" w:lineRule="auto"/>
        <w:ind w:firstLine="480" w:firstLineChars="200"/>
        <w:rPr>
          <w:rFonts w:hint="eastAsia"/>
          <w:color w:val="auto"/>
          <w:sz w:val="24"/>
          <w:szCs w:val="24"/>
          <w:highlight w:val="none"/>
        </w:rPr>
      </w:pPr>
      <w:r>
        <w:rPr>
          <w:rFonts w:hint="eastAsia"/>
          <w:color w:val="auto"/>
          <w:sz w:val="24"/>
          <w:szCs w:val="24"/>
          <w:highlight w:val="none"/>
        </w:rPr>
        <w:t>澄清、比较及授予合同方面向采购人员施加影响的任何行为，都可能导致其投标文件被拒绝。</w:t>
      </w:r>
    </w:p>
    <w:p w14:paraId="7105F259">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2.3 </w:t>
      </w:r>
      <w:r>
        <w:rPr>
          <w:rFonts w:hint="eastAsia"/>
          <w:color w:val="auto"/>
          <w:sz w:val="24"/>
          <w:szCs w:val="24"/>
          <w:highlight w:val="none"/>
        </w:rPr>
        <w:t>开标后直到授予投标人合同为止，凡是属于审查、报价、询标（答疑）、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0C2F4748">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2.4 </w:t>
      </w:r>
      <w:r>
        <w:rPr>
          <w:rFonts w:hint="eastAsia"/>
          <w:color w:val="auto"/>
          <w:sz w:val="24"/>
          <w:szCs w:val="24"/>
          <w:highlight w:val="none"/>
        </w:rPr>
        <w:t>投标人在评标过程中，所进行的力图影响评标结果的不符合《政府采购法》及本次招标有关规定的活动，将被取消中标资格。</w:t>
      </w:r>
    </w:p>
    <w:p w14:paraId="0CCE4DE1">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3 </w:t>
      </w:r>
      <w:r>
        <w:rPr>
          <w:rFonts w:hint="eastAsia"/>
          <w:color w:val="auto"/>
          <w:sz w:val="24"/>
          <w:szCs w:val="24"/>
          <w:highlight w:val="none"/>
        </w:rPr>
        <w:t>评标有关规定要求</w:t>
      </w:r>
    </w:p>
    <w:p w14:paraId="618E7778">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3.1 </w:t>
      </w:r>
      <w:r>
        <w:rPr>
          <w:rFonts w:hint="eastAsia"/>
          <w:color w:val="auto"/>
          <w:sz w:val="24"/>
          <w:szCs w:val="24"/>
          <w:highlight w:val="none"/>
        </w:rPr>
        <w:t>参加本次评标的专家成员及其他与会人员</w:t>
      </w:r>
      <w:r>
        <w:rPr>
          <w:rFonts w:hint="eastAsia"/>
          <w:color w:val="auto"/>
          <w:sz w:val="24"/>
          <w:szCs w:val="24"/>
          <w:highlight w:val="none"/>
          <w:lang w:val="en-US"/>
        </w:rPr>
        <w:t>应</w:t>
      </w:r>
      <w:r>
        <w:rPr>
          <w:rFonts w:hint="eastAsia"/>
          <w:color w:val="auto"/>
          <w:sz w:val="24"/>
          <w:szCs w:val="24"/>
          <w:highlight w:val="none"/>
        </w:rPr>
        <w:t>严格遵守前款“第三部分”中10.</w:t>
      </w:r>
      <w:r>
        <w:rPr>
          <w:rFonts w:hint="eastAsia"/>
          <w:color w:val="auto"/>
          <w:sz w:val="24"/>
          <w:szCs w:val="24"/>
          <w:highlight w:val="none"/>
          <w:lang w:val="en-US"/>
        </w:rPr>
        <w:t>4</w:t>
      </w:r>
      <w:r>
        <w:rPr>
          <w:rFonts w:hint="eastAsia"/>
          <w:color w:val="auto"/>
          <w:sz w:val="24"/>
          <w:szCs w:val="24"/>
          <w:highlight w:val="none"/>
        </w:rPr>
        <w:t>条款之规定进行评标。</w:t>
      </w:r>
    </w:p>
    <w:p w14:paraId="318A226B">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3.2 </w:t>
      </w:r>
      <w:r>
        <w:rPr>
          <w:rFonts w:hint="eastAsia"/>
          <w:color w:val="auto"/>
          <w:sz w:val="24"/>
          <w:szCs w:val="24"/>
          <w:highlight w:val="none"/>
        </w:rPr>
        <w:t>评标、报价、询标（答疑）、澄清应按照投标人递交投标文件的正顺序进行。</w:t>
      </w:r>
    </w:p>
    <w:p w14:paraId="1B5724F6">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3.3 </w:t>
      </w:r>
      <w:r>
        <w:rPr>
          <w:rFonts w:hint="eastAsia"/>
          <w:color w:val="auto"/>
          <w:sz w:val="24"/>
          <w:szCs w:val="24"/>
          <w:highlight w:val="none"/>
        </w:rPr>
        <w:t>评标委员会成员和与本次评标活动有关的工作人员，应遵循前款“第四部分”“第四章”中 21 条款和 22.条款之规定。</w:t>
      </w:r>
    </w:p>
    <w:p w14:paraId="7931ACC8">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3.4 </w:t>
      </w:r>
      <w:r>
        <w:rPr>
          <w:rFonts w:hint="eastAsia"/>
          <w:color w:val="auto"/>
          <w:sz w:val="24"/>
          <w:szCs w:val="24"/>
          <w:highlight w:val="none"/>
        </w:rPr>
        <w:t>评标现场凡供应商提供所涉及的投标资料，严格按照前款“第三部分” 中 10.4 条款执行。</w:t>
      </w:r>
    </w:p>
    <w:p w14:paraId="01BE7670">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3.5 </w:t>
      </w:r>
      <w:r>
        <w:rPr>
          <w:rFonts w:hint="eastAsia"/>
          <w:color w:val="auto"/>
          <w:sz w:val="24"/>
          <w:szCs w:val="24"/>
          <w:highlight w:val="none"/>
        </w:rPr>
        <w:t>采购人要对当事双方的评标、报价、询标（答疑）、澄清等，做好书面记录，经评标委员会、投标人确认的记录与采购文件、投标人投标文件具有同等法律地位；也是供应商一旦中标后，与采购人签订中标合同和发生质疑或投诉事项时的重要法律依据。</w:t>
      </w:r>
    </w:p>
    <w:p w14:paraId="02D24AE2">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3.6 </w:t>
      </w:r>
      <w:r>
        <w:rPr>
          <w:rFonts w:hint="eastAsia"/>
          <w:color w:val="auto"/>
          <w:sz w:val="24"/>
          <w:szCs w:val="24"/>
          <w:highlight w:val="none"/>
        </w:rPr>
        <w:t>评标委员会各成员应在采购人规定时间内阅读和熟悉采购文件，当要提出采购文件疑问事项时，应由采购人本次招标项目的责任人作为主体解答者，解答不清的，由会议主持进行补充解答。</w:t>
      </w:r>
    </w:p>
    <w:p w14:paraId="588F6950">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4 </w:t>
      </w:r>
      <w:r>
        <w:rPr>
          <w:rFonts w:hint="eastAsia"/>
          <w:color w:val="auto"/>
          <w:sz w:val="24"/>
          <w:szCs w:val="24"/>
          <w:highlight w:val="none"/>
        </w:rPr>
        <w:t>报价</w:t>
      </w:r>
    </w:p>
    <w:p w14:paraId="10C80F28">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4.1 </w:t>
      </w:r>
      <w:r>
        <w:rPr>
          <w:rFonts w:hint="eastAsia"/>
          <w:color w:val="auto"/>
          <w:sz w:val="24"/>
          <w:szCs w:val="24"/>
          <w:highlight w:val="none"/>
        </w:rPr>
        <w:t>投标报价的审查和原则要求</w:t>
      </w:r>
    </w:p>
    <w:p w14:paraId="65FA2F58">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4.1.1 </w:t>
      </w:r>
      <w:r>
        <w:rPr>
          <w:rFonts w:hint="eastAsia"/>
          <w:color w:val="auto"/>
          <w:sz w:val="24"/>
          <w:szCs w:val="24"/>
          <w:highlight w:val="none"/>
        </w:rPr>
        <w:t>采购人应须对评标委员会确定为实质上响应采购文件要求的投标文件中的价格进行审核，检查看其是否有计算和累加上的错误。</w:t>
      </w:r>
    </w:p>
    <w:p w14:paraId="49F73D8D">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4.1.2 </w:t>
      </w:r>
      <w:r>
        <w:rPr>
          <w:rFonts w:hint="eastAsia"/>
          <w:color w:val="auto"/>
          <w:sz w:val="24"/>
          <w:szCs w:val="24"/>
          <w:highlight w:val="none"/>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供应商具有约束力。如果供应商不接受修正后的价格，则其报价将被拒绝，其投标报价保证金将被没收。</w:t>
      </w:r>
    </w:p>
    <w:p w14:paraId="2D012A5B">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4.1.3 开标时进行</w:t>
      </w:r>
      <w:r>
        <w:rPr>
          <w:rFonts w:hint="eastAsia"/>
          <w:color w:val="auto"/>
          <w:sz w:val="24"/>
          <w:szCs w:val="24"/>
          <w:highlight w:val="none"/>
        </w:rPr>
        <w:t>公开唱标</w:t>
      </w:r>
      <w:r>
        <w:rPr>
          <w:rFonts w:hint="eastAsia"/>
          <w:color w:val="auto"/>
          <w:sz w:val="24"/>
          <w:szCs w:val="24"/>
          <w:highlight w:val="none"/>
          <w:lang w:val="en-US"/>
        </w:rPr>
        <w:t>并由各投标人进行确认</w:t>
      </w:r>
      <w:r>
        <w:rPr>
          <w:rFonts w:hint="eastAsia"/>
          <w:color w:val="auto"/>
          <w:sz w:val="24"/>
          <w:szCs w:val="24"/>
          <w:highlight w:val="none"/>
        </w:rPr>
        <w:t>；报价采用一次性报价方式，不接受</w:t>
      </w:r>
      <w:r>
        <w:rPr>
          <w:rFonts w:hint="eastAsia"/>
          <w:color w:val="auto"/>
          <w:sz w:val="24"/>
          <w:szCs w:val="24"/>
          <w:highlight w:val="none"/>
          <w:lang w:val="en-US"/>
        </w:rPr>
        <w:t>二</w:t>
      </w:r>
      <w:r>
        <w:rPr>
          <w:rFonts w:hint="eastAsia"/>
          <w:color w:val="auto"/>
          <w:sz w:val="24"/>
          <w:szCs w:val="24"/>
          <w:highlight w:val="none"/>
        </w:rPr>
        <w:t>次提供，否则，将直接取消其投标报价资格。</w:t>
      </w:r>
    </w:p>
    <w:p w14:paraId="20C2C0A0">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4.1.4 </w:t>
      </w:r>
      <w:r>
        <w:rPr>
          <w:rFonts w:hint="eastAsia"/>
          <w:color w:val="auto"/>
          <w:sz w:val="24"/>
          <w:szCs w:val="24"/>
          <w:highlight w:val="none"/>
        </w:rPr>
        <w:t>投标人的报价均应报出拟提供货物的单价和总价。</w:t>
      </w:r>
    </w:p>
    <w:p w14:paraId="6A646C40">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4.1.5 </w:t>
      </w:r>
      <w:r>
        <w:rPr>
          <w:rFonts w:hint="eastAsia"/>
          <w:color w:val="auto"/>
          <w:sz w:val="24"/>
          <w:szCs w:val="24"/>
          <w:highlight w:val="none"/>
        </w:rPr>
        <w:t>各投标人须</w:t>
      </w:r>
      <w:r>
        <w:rPr>
          <w:rFonts w:hint="eastAsia"/>
          <w:color w:val="auto"/>
          <w:sz w:val="24"/>
          <w:szCs w:val="24"/>
          <w:highlight w:val="none"/>
          <w:lang w:val="en-US"/>
        </w:rPr>
        <w:t>在</w:t>
      </w:r>
      <w:r>
        <w:rPr>
          <w:rFonts w:hint="eastAsia"/>
          <w:color w:val="auto"/>
          <w:sz w:val="24"/>
          <w:szCs w:val="24"/>
          <w:highlight w:val="none"/>
        </w:rPr>
        <w:t>采购人规定的时间</w:t>
      </w:r>
      <w:r>
        <w:rPr>
          <w:rFonts w:hint="eastAsia"/>
          <w:color w:val="auto"/>
          <w:sz w:val="24"/>
          <w:szCs w:val="24"/>
          <w:highlight w:val="none"/>
          <w:lang w:val="en-US"/>
        </w:rPr>
        <w:t>内</w:t>
      </w:r>
      <w:r>
        <w:rPr>
          <w:rFonts w:hint="eastAsia"/>
          <w:color w:val="auto"/>
          <w:sz w:val="24"/>
          <w:szCs w:val="24"/>
          <w:highlight w:val="none"/>
        </w:rPr>
        <w:t>进行报价，严格遵守前款“第三部分”中10.</w:t>
      </w:r>
      <w:r>
        <w:rPr>
          <w:rFonts w:hint="eastAsia"/>
          <w:color w:val="auto"/>
          <w:sz w:val="24"/>
          <w:szCs w:val="24"/>
          <w:highlight w:val="none"/>
          <w:lang w:val="en-US"/>
        </w:rPr>
        <w:t>6</w:t>
      </w:r>
      <w:r>
        <w:rPr>
          <w:rFonts w:hint="eastAsia"/>
          <w:color w:val="auto"/>
          <w:sz w:val="24"/>
          <w:szCs w:val="24"/>
          <w:highlight w:val="none"/>
        </w:rPr>
        <w:t>条款之规定。</w:t>
      </w:r>
    </w:p>
    <w:p w14:paraId="2999C0F2">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4.2 </w:t>
      </w:r>
      <w:r>
        <w:rPr>
          <w:rFonts w:hint="eastAsia"/>
          <w:color w:val="auto"/>
          <w:sz w:val="24"/>
          <w:szCs w:val="24"/>
          <w:highlight w:val="none"/>
        </w:rPr>
        <w:t>唱标、记标</w:t>
      </w:r>
    </w:p>
    <w:p w14:paraId="0A8BDAC2">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4.2.1 </w:t>
      </w:r>
      <w:r>
        <w:rPr>
          <w:rFonts w:hint="eastAsia"/>
          <w:color w:val="auto"/>
          <w:sz w:val="24"/>
          <w:szCs w:val="24"/>
          <w:highlight w:val="none"/>
        </w:rPr>
        <w:t>采购人对投标报价登记确认、资格资质审查合格，及对采购文件做出实质性响应的供应商的报价，要给予每个正在参加评标的供应商相同的机会，并对报价采取公开的方式，按照供应商现场递交投标文件的正顺序，采取书面记录方式，在现场开标现场当场进行唱标公布。该报价只允许有一个报价，投标人任何有选择性的报价将不予接受。</w:t>
      </w:r>
    </w:p>
    <w:p w14:paraId="32540BF6">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4.2.2 </w:t>
      </w:r>
      <w:r>
        <w:rPr>
          <w:rFonts w:hint="eastAsia"/>
          <w:color w:val="auto"/>
          <w:sz w:val="24"/>
          <w:szCs w:val="24"/>
          <w:highlight w:val="none"/>
        </w:rPr>
        <w:t>报价以供应商提交的投标文件中“开标一览表”的内容为准。</w:t>
      </w:r>
    </w:p>
    <w:p w14:paraId="5D5B9AC8">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4.2.3 </w:t>
      </w:r>
      <w:r>
        <w:rPr>
          <w:rFonts w:hint="eastAsia"/>
          <w:color w:val="auto"/>
          <w:sz w:val="24"/>
          <w:szCs w:val="24"/>
          <w:highlight w:val="none"/>
        </w:rPr>
        <w:t>唱标和记标的顺序，按照投标人现场递交投标文件的正顺序依次进行。</w:t>
      </w:r>
    </w:p>
    <w:p w14:paraId="1E4DD043">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4.3 </w:t>
      </w:r>
      <w:r>
        <w:rPr>
          <w:rFonts w:hint="eastAsia"/>
          <w:color w:val="auto"/>
          <w:sz w:val="24"/>
          <w:szCs w:val="24"/>
          <w:highlight w:val="none"/>
        </w:rPr>
        <w:t>最终报价是否均超过采购预算的审查确认</w:t>
      </w:r>
    </w:p>
    <w:p w14:paraId="2A3B5982">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4.3.1 </w:t>
      </w:r>
      <w:r>
        <w:rPr>
          <w:rFonts w:hint="eastAsia"/>
          <w:color w:val="auto"/>
          <w:sz w:val="24"/>
          <w:szCs w:val="24"/>
          <w:highlight w:val="none"/>
        </w:rPr>
        <w:t>报价唱标结束后，采购人须根据《中华人民共和国政府采购法》及采购文件</w:t>
      </w:r>
      <w:r>
        <w:rPr>
          <w:rFonts w:hint="eastAsia"/>
          <w:color w:val="auto"/>
          <w:sz w:val="24"/>
          <w:szCs w:val="24"/>
          <w:highlight w:val="none"/>
          <w:lang w:val="en-US"/>
        </w:rPr>
        <w:t>的规定，按照最终报价不接受超过采购预算的原则，对最终报价是否均超过采购预算进行审查确认，并在开标现场公布结果。</w:t>
      </w:r>
    </w:p>
    <w:p w14:paraId="41E5886C">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24.4.3.2 唱标结束后，如所有报价均超过采购预算，且采购人不能支付时，采购人现场应宣布本次招标废标。出现此种情况时，评标委员会有权决定拒绝所有的投标文件。</w:t>
      </w:r>
    </w:p>
    <w:p w14:paraId="1DAF79EB">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5 </w:t>
      </w:r>
      <w:r>
        <w:rPr>
          <w:rFonts w:hint="eastAsia"/>
          <w:color w:val="auto"/>
          <w:sz w:val="24"/>
          <w:szCs w:val="24"/>
          <w:highlight w:val="none"/>
        </w:rPr>
        <w:t>评标程序</w:t>
      </w:r>
    </w:p>
    <w:p w14:paraId="6FE4E850">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24.5.1 </w:t>
      </w:r>
      <w:r>
        <w:rPr>
          <w:rFonts w:hint="eastAsia"/>
          <w:color w:val="auto"/>
          <w:sz w:val="24"/>
          <w:szCs w:val="24"/>
          <w:highlight w:val="none"/>
        </w:rPr>
        <w:t>评标委员会及其成员应当遵循独立评标的原则，按照独立初审、单独（或集中）询标（答疑）、独立综合评审、独立推荐拟中标候选人、集体定标、出具评标报告的工作程序进行。</w:t>
      </w:r>
    </w:p>
    <w:p w14:paraId="3BB12AE4">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24.5.2 </w:t>
      </w:r>
      <w:r>
        <w:rPr>
          <w:rFonts w:hint="eastAsia"/>
          <w:color w:val="auto"/>
          <w:sz w:val="24"/>
          <w:szCs w:val="24"/>
          <w:highlight w:val="none"/>
        </w:rPr>
        <w:t>评标委员会应单独（或集中）与资格资质审查合格的投标人分别进行技术和商务评审与比较。</w:t>
      </w:r>
    </w:p>
    <w:p w14:paraId="16C740FA">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24.5.3 </w:t>
      </w:r>
      <w:r>
        <w:rPr>
          <w:rFonts w:hint="eastAsia"/>
          <w:color w:val="auto"/>
          <w:sz w:val="24"/>
          <w:szCs w:val="24"/>
          <w:highlight w:val="none"/>
        </w:rPr>
        <w:t>按照采购人规定程序，评标当事双方应本着“实事求是、公正诚信” 的原则，以采购人的采购文件为评标的唯一依据，不允许做采购文件以外无关问题讨论；评标委员会成员可以采取单独（或集中）的方式与供应商分别逐一进行评标、询标（答疑）、澄清。</w:t>
      </w:r>
    </w:p>
    <w:p w14:paraId="7514699E">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5.5 </w:t>
      </w:r>
      <w:r>
        <w:rPr>
          <w:rFonts w:hint="eastAsia"/>
          <w:color w:val="auto"/>
          <w:sz w:val="24"/>
          <w:szCs w:val="24"/>
          <w:highlight w:val="none"/>
        </w:rPr>
        <w:t>询标（答疑）、澄清</w:t>
      </w:r>
    </w:p>
    <w:p w14:paraId="2B24D872">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24.5.5.1 </w:t>
      </w:r>
      <w:r>
        <w:rPr>
          <w:rFonts w:hint="eastAsia"/>
          <w:color w:val="auto"/>
          <w:sz w:val="24"/>
          <w:szCs w:val="24"/>
          <w:highlight w:val="none"/>
        </w:rPr>
        <w:t>在评标过程中，评标委员会各成员如对投标文件中含义不明确、同类问题表述不一致或者有明显文字和计算错误的内容，需要供应商进行必要澄清、说明或者纠正</w:t>
      </w:r>
      <w:r>
        <w:rPr>
          <w:rFonts w:hint="eastAsia"/>
          <w:color w:val="auto"/>
          <w:sz w:val="24"/>
          <w:szCs w:val="24"/>
          <w:highlight w:val="none"/>
          <w:lang w:val="en-US"/>
        </w:rPr>
        <w:t>的</w:t>
      </w:r>
      <w:r>
        <w:rPr>
          <w:rFonts w:hint="eastAsia"/>
          <w:color w:val="auto"/>
          <w:sz w:val="24"/>
          <w:szCs w:val="24"/>
          <w:highlight w:val="none"/>
        </w:rPr>
        <w:t>，</w:t>
      </w:r>
      <w:r>
        <w:rPr>
          <w:rFonts w:hint="eastAsia"/>
          <w:color w:val="auto"/>
          <w:sz w:val="24"/>
          <w:szCs w:val="24"/>
          <w:highlight w:val="none"/>
          <w:lang w:val="en-US"/>
        </w:rPr>
        <w:t>各投标人应按</w:t>
      </w:r>
      <w:r>
        <w:rPr>
          <w:rFonts w:hint="eastAsia"/>
          <w:color w:val="auto"/>
          <w:sz w:val="24"/>
          <w:szCs w:val="24"/>
          <w:highlight w:val="none"/>
        </w:rPr>
        <w:t>采购人</w:t>
      </w:r>
      <w:r>
        <w:rPr>
          <w:rFonts w:hint="eastAsia"/>
          <w:color w:val="auto"/>
          <w:sz w:val="24"/>
          <w:szCs w:val="24"/>
          <w:highlight w:val="none"/>
          <w:lang w:val="en-US"/>
        </w:rPr>
        <w:t>的</w:t>
      </w:r>
      <w:r>
        <w:rPr>
          <w:rFonts w:hint="eastAsia"/>
          <w:color w:val="auto"/>
          <w:sz w:val="24"/>
          <w:szCs w:val="24"/>
          <w:highlight w:val="none"/>
        </w:rPr>
        <w:t>规定作出必要的澄清、说明或者补正，和分别单独（或集中）进行询标（答疑）。</w:t>
      </w:r>
    </w:p>
    <w:p w14:paraId="3F90659B">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24.5.5.2 </w:t>
      </w:r>
      <w:r>
        <w:rPr>
          <w:rFonts w:hint="eastAsia"/>
          <w:color w:val="auto"/>
          <w:sz w:val="24"/>
          <w:szCs w:val="24"/>
          <w:highlight w:val="none"/>
        </w:rPr>
        <w:t>为有助于对投标文件进行审查、评估和比较，评标委员会及其成员将对认为需要投标人进行询标（答疑）、澄清等时，投标人有责任按照采购人通知的时间、地点进行询标（答疑）和澄清。询标（答疑）和澄清时，投标人代表应作书面记录，并对重要内容做出书面答复。</w:t>
      </w:r>
    </w:p>
    <w:p w14:paraId="2196BD22">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24.5.5.3 </w:t>
      </w:r>
      <w:r>
        <w:rPr>
          <w:rFonts w:hint="eastAsia"/>
          <w:color w:val="auto"/>
          <w:sz w:val="24"/>
          <w:szCs w:val="24"/>
          <w:highlight w:val="none"/>
        </w:rPr>
        <w:t>评标委员会在初步评审的基础上，单独（或集体）讨论、分析、综合各种因素后，可决定是否与各投标人再次进行询标（答疑）。</w:t>
      </w:r>
    </w:p>
    <w:p w14:paraId="2EE28251">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24.5.5.4 </w:t>
      </w:r>
      <w:r>
        <w:rPr>
          <w:rFonts w:hint="eastAsia"/>
          <w:color w:val="auto"/>
          <w:sz w:val="24"/>
          <w:szCs w:val="24"/>
          <w:highlight w:val="none"/>
        </w:rPr>
        <w:t>采购人要对供应商的澄清、说明或者补正采用现场</w:t>
      </w:r>
      <w:r>
        <w:rPr>
          <w:rFonts w:hint="eastAsia"/>
          <w:color w:val="auto"/>
          <w:sz w:val="24"/>
          <w:szCs w:val="24"/>
          <w:highlight w:val="none"/>
          <w:lang w:val="en-US"/>
        </w:rPr>
        <w:t>递交</w:t>
      </w:r>
      <w:r>
        <w:rPr>
          <w:rFonts w:hint="eastAsia"/>
          <w:color w:val="auto"/>
          <w:sz w:val="24"/>
          <w:szCs w:val="24"/>
          <w:highlight w:val="none"/>
        </w:rPr>
        <w:t>形式，由采购人做好书面记录，并由其法定代表人或授权的代表签字或加盖公章，其澄清、说明或者补正不得超出投标报价文件的范围或者改变其实质性内容，并作为投标文件的组成部分。</w:t>
      </w:r>
    </w:p>
    <w:p w14:paraId="42AE2369">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24.5.5.5</w:t>
      </w:r>
      <w:r>
        <w:rPr>
          <w:rFonts w:hint="eastAsia"/>
          <w:color w:val="auto"/>
          <w:sz w:val="24"/>
          <w:szCs w:val="24"/>
          <w:highlight w:val="none"/>
        </w:rPr>
        <w:t>投标人拒不进行澄清、说明或者补正的，或者不能在采购人规定时间内做出书面澄清、说明或者补正的，评标委员会将取消其继续参加评标的资格。</w:t>
      </w:r>
    </w:p>
    <w:p w14:paraId="2D913FA6">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24.5.5.6</w:t>
      </w:r>
      <w:r>
        <w:rPr>
          <w:rFonts w:hint="eastAsia"/>
          <w:color w:val="auto"/>
          <w:sz w:val="24"/>
          <w:szCs w:val="24"/>
          <w:highlight w:val="none"/>
        </w:rPr>
        <w:t>参加投标的供应商应当对评标（审）的承诺和最终报价以书面形式确认，并由其法定代表人（或其授权人）签署或加盖公章。</w:t>
      </w:r>
    </w:p>
    <w:p w14:paraId="3843883D">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24</w:t>
      </w:r>
      <w:r>
        <w:rPr>
          <w:rFonts w:hint="eastAsia"/>
          <w:color w:val="auto"/>
          <w:sz w:val="24"/>
          <w:szCs w:val="24"/>
          <w:highlight w:val="none"/>
        </w:rPr>
        <w:t>.</w:t>
      </w:r>
      <w:r>
        <w:rPr>
          <w:rFonts w:hint="eastAsia"/>
          <w:color w:val="auto"/>
          <w:sz w:val="24"/>
          <w:szCs w:val="24"/>
          <w:highlight w:val="none"/>
          <w:lang w:val="en-US"/>
        </w:rPr>
        <w:t xml:space="preserve">5.6 </w:t>
      </w:r>
      <w:r>
        <w:rPr>
          <w:rFonts w:hint="eastAsia"/>
          <w:color w:val="auto"/>
          <w:sz w:val="24"/>
          <w:szCs w:val="24"/>
          <w:highlight w:val="none"/>
        </w:rPr>
        <w:t>符合性审查</w:t>
      </w:r>
    </w:p>
    <w:p w14:paraId="11CE6A33">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24.5.6.1 </w:t>
      </w:r>
      <w:r>
        <w:rPr>
          <w:rFonts w:hint="eastAsia"/>
          <w:color w:val="auto"/>
          <w:sz w:val="24"/>
          <w:szCs w:val="24"/>
          <w:highlight w:val="none"/>
        </w:rPr>
        <w:t>评标委员会应依据采购文件的规定，对投标人报价文件的有效性、完整性和对采购文件的响应程度进行审查，以确定是否对采购文件的要求做出实质性响应，对采购文件的要求未做出实质性响应的投标人，不得进入具体评标程序。</w:t>
      </w:r>
    </w:p>
    <w:p w14:paraId="36CCD86E">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24.5.6.2 </w:t>
      </w:r>
      <w:r>
        <w:rPr>
          <w:rFonts w:hint="eastAsia"/>
          <w:color w:val="auto"/>
          <w:sz w:val="24"/>
          <w:szCs w:val="24"/>
          <w:highlight w:val="none"/>
        </w:rPr>
        <w:t>评标委员会应当根据采购文件，审查并逐项列出每一个投标文件的全部投标偏差。投标偏差分为重大偏差和细微偏差。</w:t>
      </w:r>
    </w:p>
    <w:p w14:paraId="6B97CCC0">
      <w:pPr>
        <w:spacing w:line="360" w:lineRule="auto"/>
        <w:ind w:firstLine="480" w:firstLineChars="200"/>
        <w:rPr>
          <w:rFonts w:hint="eastAsia"/>
          <w:color w:val="auto"/>
          <w:sz w:val="24"/>
          <w:szCs w:val="24"/>
          <w:highlight w:val="none"/>
        </w:rPr>
      </w:pPr>
      <w:r>
        <w:rPr>
          <w:rFonts w:hint="eastAsia"/>
          <w:color w:val="auto"/>
          <w:sz w:val="24"/>
          <w:szCs w:val="24"/>
          <w:highlight w:val="none"/>
        </w:rPr>
        <w:t>（1）细微偏差是指投标实质上响应了采购文件要求，但在个别地方存在漏项或者提供了不完整的技术信息和数据等情况，并且补正这些遗漏或不完整不会对其他投标人造成不公平的结果。细微偏差不影响投标文件的有效性。</w:t>
      </w:r>
    </w:p>
    <w:p w14:paraId="3996C4F5">
      <w:pPr>
        <w:spacing w:line="360" w:lineRule="auto"/>
        <w:ind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）应当要求存在细小偏差的投标人在评标结束前以书面形式予以补正。拒绝补正的，在综合评审时可以对细微偏差作不利于该投标人的量化。</w:t>
      </w:r>
    </w:p>
    <w:p w14:paraId="680EB15C">
      <w:pPr>
        <w:spacing w:line="360" w:lineRule="auto"/>
        <w:ind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）重大偏离或保留系指影响到采购文件规定的</w:t>
      </w:r>
      <w:r>
        <w:rPr>
          <w:rFonts w:hint="eastAsia"/>
          <w:color w:val="auto"/>
          <w:sz w:val="24"/>
          <w:szCs w:val="24"/>
          <w:highlight w:val="none"/>
          <w:lang w:val="en-US"/>
        </w:rPr>
        <w:t>供货、</w:t>
      </w:r>
      <w:r>
        <w:rPr>
          <w:rFonts w:hint="eastAsia"/>
          <w:color w:val="auto"/>
          <w:sz w:val="24"/>
          <w:szCs w:val="24"/>
          <w:highlight w:val="none"/>
        </w:rPr>
        <w:t>服务范围和质量，或限制了采购人的权力和义务的规定，而纠正这些偏离将影响到其他提交实质性响应的投标人的公平竞争地位。主要表现有投标文件没有按照采购文件要求提供投标保证金的， 投标文件没有</w:t>
      </w:r>
      <w:r>
        <w:rPr>
          <w:rFonts w:hint="eastAsia"/>
          <w:color w:val="auto"/>
          <w:sz w:val="24"/>
          <w:szCs w:val="24"/>
          <w:highlight w:val="none"/>
          <w:lang w:val="en-US"/>
        </w:rPr>
        <w:t>按采购文件要求进行签章或盖章的</w:t>
      </w:r>
      <w:r>
        <w:rPr>
          <w:rFonts w:hint="eastAsia"/>
          <w:color w:val="auto"/>
          <w:sz w:val="24"/>
          <w:szCs w:val="24"/>
          <w:highlight w:val="none"/>
        </w:rPr>
        <w:t>，投标文件中附有采购人不能接受的条件的，和不符合采购文件中规定的其他实质性要求的等。</w:t>
      </w:r>
    </w:p>
    <w:p w14:paraId="16B705C5">
      <w:pPr>
        <w:spacing w:line="360" w:lineRule="auto"/>
        <w:ind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）发现有重大偏差时，评标委员会及其成员应按采购文件中的规定，可以取消其投标的权利。</w:t>
      </w:r>
    </w:p>
    <w:p w14:paraId="066506E6">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24.5.6.3 </w:t>
      </w:r>
      <w:r>
        <w:rPr>
          <w:rFonts w:hint="eastAsia"/>
          <w:color w:val="auto"/>
          <w:sz w:val="24"/>
          <w:szCs w:val="24"/>
          <w:highlight w:val="none"/>
        </w:rPr>
        <w:t>进行符合性审查时，评标委员会应当审查每一个投标文件是否对采购文件提出的所有实质性要求和条件作出响应。未能实质上响应的，视情况按照采购文件的规定，应不得进入综合评审程序。主要有下列情况：</w:t>
      </w:r>
    </w:p>
    <w:p w14:paraId="6CC65F19">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1.投标文件组成是否完整，主要内容是否齐全；</w:t>
      </w:r>
    </w:p>
    <w:p w14:paraId="113B2F1B">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2.投标文件是否按采购文件要求进行签字或盖章；</w:t>
      </w:r>
    </w:p>
    <w:p w14:paraId="268ADD60">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3.投标报价是否高于采购文件公布的采购预算金额（或最高限价）；</w:t>
      </w:r>
    </w:p>
    <w:p w14:paraId="385B790D">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4.投标文件载明的投标有效期是否满足采购文件要求；</w:t>
      </w:r>
    </w:p>
    <w:p w14:paraId="283FC503">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5.投标文件载明的质量要求、质保期是否满足采购文件要求；</w:t>
      </w:r>
    </w:p>
    <w:p w14:paraId="3175BD09">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6.投标文件是否附有招标人不能接受的条件；</w:t>
      </w:r>
    </w:p>
    <w:p w14:paraId="0CE1DDE9">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7.是否符合法律、法规和采购文件中规定的其他实质性要求；</w:t>
      </w:r>
    </w:p>
    <w:p w14:paraId="500AECBD">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24.5.7 </w:t>
      </w:r>
      <w:r>
        <w:rPr>
          <w:rFonts w:hint="eastAsia"/>
          <w:color w:val="auto"/>
          <w:sz w:val="24"/>
          <w:szCs w:val="24"/>
          <w:highlight w:val="none"/>
        </w:rPr>
        <w:t>评标委员会根据上述规定否决不合格投标或者界定为废标后，因有效投标不足三个使得投标明显缺乏竞争性时，根据《中华人民共和国政府采购法》及采购文件的相关规定，可以作出废标处理，并由采购人依法重新组织采购活动。</w:t>
      </w:r>
    </w:p>
    <w:p w14:paraId="4E28F83C">
      <w:pPr>
        <w:spacing w:line="360" w:lineRule="auto"/>
        <w:ind w:firstLine="480" w:firstLineChars="200"/>
        <w:rPr>
          <w:rFonts w:hint="eastAsia"/>
          <w:color w:val="auto"/>
          <w:sz w:val="24"/>
          <w:szCs w:val="24"/>
          <w:highlight w:val="none"/>
        </w:rPr>
      </w:pPr>
      <w:r>
        <w:rPr>
          <w:rFonts w:hint="eastAsia"/>
          <w:color w:val="auto"/>
          <w:sz w:val="24"/>
          <w:szCs w:val="24"/>
          <w:highlight w:val="none"/>
        </w:rPr>
        <w:t>综合评审</w:t>
      </w:r>
    </w:p>
    <w:p w14:paraId="14C7ED04">
      <w:pPr>
        <w:spacing w:line="360" w:lineRule="auto"/>
        <w:ind w:firstLine="480" w:firstLineChars="200"/>
        <w:rPr>
          <w:rFonts w:hint="eastAsia"/>
          <w:color w:val="auto"/>
          <w:sz w:val="24"/>
          <w:szCs w:val="24"/>
          <w:highlight w:val="none"/>
        </w:rPr>
      </w:pPr>
      <w:r>
        <w:rPr>
          <w:rFonts w:hint="eastAsia"/>
          <w:color w:val="auto"/>
          <w:sz w:val="24"/>
          <w:szCs w:val="24"/>
          <w:highlight w:val="none"/>
        </w:rPr>
        <w:t>评标委员会各成员应当遵循独立评审原则，按照采购文件的评标方法和标准，对资质资格资质检查和</w:t>
      </w:r>
      <w:r>
        <w:rPr>
          <w:rFonts w:hint="eastAsia"/>
          <w:color w:val="auto"/>
          <w:sz w:val="24"/>
          <w:szCs w:val="24"/>
          <w:highlight w:val="none"/>
          <w:lang w:val="en-US"/>
        </w:rPr>
        <w:t>符</w:t>
      </w:r>
      <w:r>
        <w:rPr>
          <w:rFonts w:hint="eastAsia"/>
          <w:color w:val="auto"/>
          <w:sz w:val="24"/>
          <w:szCs w:val="24"/>
          <w:highlight w:val="none"/>
        </w:rPr>
        <w:t>合性检查合格的投标文件的商务和技术进行评估，综合比较与评价。并应当以书面方式发表各自（或集体）的具体综合评审意见。</w:t>
      </w:r>
    </w:p>
    <w:p w14:paraId="54DC766A">
      <w:pPr>
        <w:spacing w:line="360" w:lineRule="auto"/>
        <w:ind w:firstLine="480" w:firstLineChars="200"/>
        <w:rPr>
          <w:rFonts w:hint="eastAsia"/>
          <w:color w:val="auto"/>
          <w:sz w:val="24"/>
          <w:szCs w:val="24"/>
          <w:highlight w:val="none"/>
        </w:rPr>
      </w:pPr>
      <w:r>
        <w:rPr>
          <w:rFonts w:hint="eastAsia"/>
          <w:color w:val="auto"/>
          <w:sz w:val="24"/>
          <w:szCs w:val="24"/>
          <w:highlight w:val="none"/>
        </w:rPr>
        <w:t>评估和综合比较与评价，应当严格按照采购人设计格式要求，做好书面原始署名记录，连同书面评标报告提交采购人。</w:t>
      </w:r>
    </w:p>
    <w:p w14:paraId="28B790AF">
      <w:pPr>
        <w:spacing w:line="360" w:lineRule="auto"/>
        <w:ind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公开招标</w:t>
      </w:r>
      <w:r>
        <w:rPr>
          <w:rFonts w:hint="eastAsia"/>
          <w:color w:val="auto"/>
          <w:sz w:val="24"/>
          <w:szCs w:val="24"/>
          <w:highlight w:val="none"/>
        </w:rPr>
        <w:t>”应当载明投标人的投标项目、所作的任何修正、对商业偏差的调整、对技术偏差的调整、对各评审因素的评估，以及对每一投标的最终评标结果。</w:t>
      </w:r>
    </w:p>
    <w:p w14:paraId="25364AB0">
      <w:pPr>
        <w:spacing w:line="360" w:lineRule="auto"/>
        <w:ind w:firstLine="480" w:firstLineChars="200"/>
        <w:rPr>
          <w:rFonts w:hint="eastAsia"/>
          <w:color w:val="auto"/>
          <w:sz w:val="24"/>
          <w:szCs w:val="24"/>
          <w:highlight w:val="none"/>
        </w:rPr>
      </w:pPr>
      <w:r>
        <w:rPr>
          <w:rFonts w:hint="eastAsia"/>
          <w:color w:val="auto"/>
          <w:sz w:val="24"/>
          <w:szCs w:val="24"/>
          <w:highlight w:val="none"/>
        </w:rPr>
        <w:t>综合评审记录要突出重点、抓住关键（核心）、真实准确、简明扼要，体现公平、公正、合理。否则，经核实后，将按前款“第四部分”中“第四章”的21.3条款之规定执行。</w:t>
      </w:r>
    </w:p>
    <w:p w14:paraId="2EDC15DC">
      <w:pPr>
        <w:spacing w:line="360" w:lineRule="auto"/>
        <w:ind w:firstLine="480" w:firstLineChars="200"/>
        <w:rPr>
          <w:rFonts w:hint="eastAsia"/>
          <w:color w:val="auto"/>
          <w:sz w:val="24"/>
          <w:szCs w:val="24"/>
          <w:highlight w:val="none"/>
        </w:rPr>
      </w:pPr>
      <w:r>
        <w:rPr>
          <w:rFonts w:hint="eastAsia"/>
          <w:color w:val="auto"/>
          <w:sz w:val="24"/>
          <w:szCs w:val="24"/>
          <w:highlight w:val="none"/>
        </w:rPr>
        <w:t>24.5.8 比较与评价</w:t>
      </w:r>
    </w:p>
    <w:p w14:paraId="4C3F5D2E">
      <w:pPr>
        <w:spacing w:line="360" w:lineRule="auto"/>
        <w:ind w:firstLine="480" w:firstLineChars="200"/>
        <w:rPr>
          <w:rFonts w:hint="eastAsia"/>
          <w:color w:val="auto"/>
          <w:sz w:val="24"/>
          <w:szCs w:val="24"/>
          <w:highlight w:val="none"/>
        </w:rPr>
      </w:pPr>
      <w:r>
        <w:rPr>
          <w:rFonts w:hint="eastAsia"/>
          <w:color w:val="auto"/>
          <w:sz w:val="24"/>
          <w:szCs w:val="24"/>
          <w:highlight w:val="none"/>
        </w:rPr>
        <w:t>综合评标时，评标委员会各成员应当</w:t>
      </w:r>
      <w:r>
        <w:rPr>
          <w:rFonts w:hint="eastAsia"/>
          <w:color w:val="auto"/>
          <w:sz w:val="24"/>
          <w:szCs w:val="24"/>
          <w:highlight w:val="none"/>
          <w:lang w:val="en-US"/>
        </w:rPr>
        <w:t>独立</w:t>
      </w:r>
      <w:r>
        <w:rPr>
          <w:rFonts w:hint="eastAsia"/>
          <w:color w:val="auto"/>
          <w:sz w:val="24"/>
          <w:szCs w:val="24"/>
          <w:highlight w:val="none"/>
        </w:rPr>
        <w:t>对每一个有效投标人投标文件，根据采购文件中要求的产品价格、</w:t>
      </w:r>
      <w:r>
        <w:rPr>
          <w:rFonts w:hint="eastAsia"/>
          <w:color w:val="auto"/>
          <w:sz w:val="24"/>
          <w:szCs w:val="24"/>
          <w:highlight w:val="none"/>
          <w:lang w:val="en-US"/>
        </w:rPr>
        <w:t>产品</w:t>
      </w:r>
      <w:r>
        <w:rPr>
          <w:rFonts w:hint="eastAsia"/>
          <w:color w:val="auto"/>
          <w:sz w:val="24"/>
          <w:szCs w:val="24"/>
          <w:highlight w:val="none"/>
        </w:rPr>
        <w:t>选型、配置及性能指标、</w:t>
      </w:r>
      <w:r>
        <w:rPr>
          <w:rFonts w:hint="eastAsia"/>
          <w:color w:val="auto"/>
          <w:sz w:val="24"/>
          <w:szCs w:val="24"/>
          <w:highlight w:val="none"/>
          <w:lang w:val="en-US"/>
        </w:rPr>
        <w:t>质量保证措施、</w:t>
      </w:r>
      <w:r>
        <w:rPr>
          <w:rFonts w:hint="eastAsia"/>
          <w:color w:val="auto"/>
          <w:sz w:val="24"/>
          <w:szCs w:val="24"/>
          <w:highlight w:val="none"/>
        </w:rPr>
        <w:t>货物供应、售后服务、类似项目业绩</w:t>
      </w:r>
      <w:r>
        <w:rPr>
          <w:rFonts w:hint="eastAsia"/>
          <w:color w:val="auto"/>
          <w:sz w:val="24"/>
          <w:szCs w:val="24"/>
          <w:highlight w:val="none"/>
          <w:lang w:val="en-US"/>
        </w:rPr>
        <w:t>等</w:t>
      </w:r>
      <w:r>
        <w:rPr>
          <w:rFonts w:hint="eastAsia"/>
          <w:color w:val="auto"/>
          <w:sz w:val="24"/>
          <w:szCs w:val="24"/>
          <w:highlight w:val="none"/>
        </w:rPr>
        <w:t>因素</w:t>
      </w:r>
      <w:r>
        <w:rPr>
          <w:rFonts w:hint="eastAsia"/>
          <w:color w:val="auto"/>
          <w:sz w:val="24"/>
          <w:szCs w:val="24"/>
          <w:highlight w:val="none"/>
          <w:lang w:val="en-US"/>
        </w:rPr>
        <w:t>进行</w:t>
      </w:r>
      <w:r>
        <w:rPr>
          <w:rFonts w:hint="eastAsia"/>
          <w:color w:val="auto"/>
          <w:sz w:val="24"/>
          <w:szCs w:val="24"/>
          <w:highlight w:val="none"/>
        </w:rPr>
        <w:t>比较与</w:t>
      </w:r>
      <w:r>
        <w:rPr>
          <w:rFonts w:hint="eastAsia"/>
          <w:color w:val="auto"/>
          <w:sz w:val="24"/>
          <w:szCs w:val="24"/>
          <w:highlight w:val="none"/>
          <w:lang w:val="en-US"/>
        </w:rPr>
        <w:t>及具体</w:t>
      </w:r>
      <w:r>
        <w:rPr>
          <w:rFonts w:hint="eastAsia"/>
          <w:color w:val="auto"/>
          <w:sz w:val="24"/>
          <w:szCs w:val="24"/>
          <w:highlight w:val="none"/>
        </w:rPr>
        <w:t>评估。</w:t>
      </w:r>
    </w:p>
    <w:p w14:paraId="35E699C2">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公开招标</w:t>
      </w:r>
      <w:r>
        <w:rPr>
          <w:rFonts w:hint="eastAsia"/>
          <w:color w:val="auto"/>
          <w:sz w:val="24"/>
          <w:szCs w:val="24"/>
          <w:highlight w:val="none"/>
        </w:rPr>
        <w:t>的原则、方法和标准</w:t>
      </w:r>
    </w:p>
    <w:p w14:paraId="6AA57E77">
      <w:pPr>
        <w:spacing w:line="360" w:lineRule="auto"/>
        <w:ind w:firstLine="480" w:firstLineChars="200"/>
        <w:rPr>
          <w:rFonts w:hint="eastAsia"/>
          <w:color w:val="auto"/>
          <w:sz w:val="24"/>
          <w:szCs w:val="24"/>
          <w:highlight w:val="none"/>
        </w:rPr>
      </w:pPr>
      <w:r>
        <w:rPr>
          <w:rFonts w:hint="eastAsia"/>
          <w:color w:val="auto"/>
          <w:sz w:val="24"/>
          <w:szCs w:val="24"/>
          <w:highlight w:val="none"/>
        </w:rPr>
        <w:t>采用</w:t>
      </w:r>
      <w:r>
        <w:rPr>
          <w:rFonts w:hint="eastAsia"/>
          <w:color w:val="auto"/>
          <w:sz w:val="24"/>
          <w:szCs w:val="24"/>
          <w:highlight w:val="none"/>
          <w:lang w:val="en-US"/>
        </w:rPr>
        <w:t>公开招标</w:t>
      </w:r>
      <w:r>
        <w:rPr>
          <w:rFonts w:hint="eastAsia"/>
          <w:color w:val="auto"/>
          <w:sz w:val="24"/>
          <w:szCs w:val="24"/>
          <w:highlight w:val="none"/>
        </w:rPr>
        <w:t>，是指在最大限度地满足采购文件实质性要求前提下，按照采购文件中规定的各项因素进行综合评审后，以评分得分最高的投标人作为中标候选人或者中标人的评标方法。</w:t>
      </w:r>
    </w:p>
    <w:p w14:paraId="69F19703">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公开招标</w:t>
      </w:r>
      <w:r>
        <w:rPr>
          <w:rFonts w:hint="eastAsia"/>
          <w:color w:val="auto"/>
          <w:sz w:val="24"/>
          <w:szCs w:val="24"/>
          <w:highlight w:val="none"/>
        </w:rPr>
        <w:t>：评标委员会成员应按照独立综合评审原则，根据对采购文件的响应程度和具体评标情况，独立对具体投标文件的商务和技术指标进行评估和综合比较与评价后，独立（或集体）发表综合评审（议）意见，对每一个投标人做出打分决定；经采购人核对和汇总后，按得高分原则，由高到低进行排序后，最后根据评标委员会各成员签署的打分结果，得出评标结论。</w:t>
      </w:r>
    </w:p>
    <w:p w14:paraId="743B2AA0">
      <w:pPr>
        <w:spacing w:line="360" w:lineRule="auto"/>
        <w:ind w:firstLine="480" w:firstLineChars="200"/>
        <w:rPr>
          <w:rFonts w:hint="eastAsia"/>
          <w:color w:val="auto"/>
          <w:sz w:val="24"/>
          <w:szCs w:val="24"/>
          <w:highlight w:val="none"/>
        </w:rPr>
      </w:pPr>
      <w:r>
        <w:rPr>
          <w:rFonts w:hint="eastAsia"/>
          <w:color w:val="auto"/>
          <w:sz w:val="24"/>
          <w:szCs w:val="24"/>
          <w:highlight w:val="none"/>
        </w:rPr>
        <w:t>评标时，评标委员会各成员应当独立对每个有效投标人的投标文件进行评价、打分，然后由采购人核对汇总出每个投标人每项评分因素的得分。</w:t>
      </w:r>
    </w:p>
    <w:p w14:paraId="1CDF227B">
      <w:pPr>
        <w:spacing w:line="360" w:lineRule="auto"/>
        <w:ind w:firstLine="480" w:firstLineChars="200"/>
        <w:rPr>
          <w:rFonts w:hint="eastAsia"/>
          <w:color w:val="auto"/>
          <w:sz w:val="24"/>
          <w:szCs w:val="24"/>
          <w:highlight w:val="none"/>
        </w:rPr>
      </w:pPr>
      <w:r>
        <w:rPr>
          <w:rFonts w:hint="eastAsia"/>
          <w:color w:val="auto"/>
          <w:sz w:val="24"/>
          <w:szCs w:val="24"/>
          <w:highlight w:val="none"/>
        </w:rPr>
        <w:t>综合评分，应严格遵守前款“24.5.8综合评审”条款之规定。否则，经核实后，将按前款“第四部分”中“第四章”的规定执行。</w:t>
      </w:r>
    </w:p>
    <w:p w14:paraId="373A80F5">
      <w:pPr>
        <w:spacing w:line="360" w:lineRule="auto"/>
        <w:ind w:firstLine="480" w:firstLineChars="200"/>
        <w:rPr>
          <w:rFonts w:hint="eastAsia"/>
          <w:color w:val="auto"/>
          <w:sz w:val="24"/>
          <w:szCs w:val="24"/>
          <w:highlight w:val="none"/>
        </w:rPr>
      </w:pPr>
      <w:r>
        <w:rPr>
          <w:rFonts w:hint="eastAsia"/>
          <w:color w:val="auto"/>
          <w:sz w:val="24"/>
          <w:szCs w:val="24"/>
          <w:highlight w:val="none"/>
        </w:rPr>
        <w:t>评标委员会各成员要按照采购人规定格式，将每一个投标人的综合评审意见、打分结果、推荐理由等进行署名原始记录。</w:t>
      </w:r>
    </w:p>
    <w:p w14:paraId="5A71FA4A">
      <w:pPr>
        <w:spacing w:line="360" w:lineRule="auto"/>
        <w:ind w:firstLine="480" w:firstLineChars="200"/>
        <w:rPr>
          <w:rFonts w:hint="eastAsia"/>
          <w:color w:val="auto"/>
          <w:sz w:val="24"/>
          <w:szCs w:val="24"/>
          <w:highlight w:val="none"/>
        </w:rPr>
      </w:pPr>
      <w:r>
        <w:rPr>
          <w:rFonts w:hint="eastAsia"/>
          <w:color w:val="auto"/>
          <w:sz w:val="24"/>
          <w:szCs w:val="24"/>
          <w:highlight w:val="none"/>
        </w:rPr>
        <w:t>综合评分主要包括技术、商务、报价等指标</w:t>
      </w:r>
    </w:p>
    <w:p w14:paraId="619BC711">
      <w:pPr>
        <w:spacing w:line="360" w:lineRule="auto"/>
        <w:rPr>
          <w:rFonts w:hint="eastAsia"/>
          <w:color w:val="auto"/>
          <w:sz w:val="24"/>
          <w:szCs w:val="24"/>
          <w:highlight w:val="none"/>
        </w:rPr>
      </w:pPr>
      <w:r>
        <w:rPr>
          <w:rFonts w:hint="eastAsia"/>
          <w:color w:val="auto"/>
          <w:sz w:val="24"/>
          <w:szCs w:val="24"/>
          <w:highlight w:val="none"/>
          <w:lang w:val="en-US"/>
        </w:rPr>
        <w:t xml:space="preserve">         1、</w:t>
      </w:r>
      <w:r>
        <w:rPr>
          <w:rFonts w:hint="eastAsia"/>
          <w:color w:val="auto"/>
          <w:sz w:val="24"/>
          <w:szCs w:val="24"/>
          <w:highlight w:val="none"/>
        </w:rPr>
        <w:t>技术部分主要包括：技术参数、质量管理与措施</w:t>
      </w:r>
      <w:r>
        <w:rPr>
          <w:rFonts w:hint="eastAsia"/>
          <w:color w:val="auto"/>
          <w:sz w:val="24"/>
          <w:szCs w:val="24"/>
          <w:highlight w:val="none"/>
          <w:lang w:val="en-US"/>
        </w:rPr>
        <w:t>等</w:t>
      </w:r>
      <w:r>
        <w:rPr>
          <w:rFonts w:hint="eastAsia"/>
          <w:color w:val="auto"/>
          <w:sz w:val="24"/>
          <w:szCs w:val="24"/>
          <w:highlight w:val="none"/>
        </w:rPr>
        <w:t>指标。</w:t>
      </w:r>
    </w:p>
    <w:p w14:paraId="3030BD61">
      <w:pPr>
        <w:spacing w:line="360" w:lineRule="auto"/>
        <w:rPr>
          <w:rFonts w:hint="eastAsia"/>
          <w:color w:val="auto"/>
          <w:sz w:val="24"/>
          <w:szCs w:val="24"/>
          <w:highlight w:val="none"/>
        </w:rPr>
      </w:pPr>
      <w:r>
        <w:rPr>
          <w:rFonts w:hint="eastAsia"/>
          <w:color w:val="auto"/>
          <w:sz w:val="24"/>
          <w:szCs w:val="24"/>
          <w:highlight w:val="none"/>
          <w:lang w:val="en-US"/>
        </w:rPr>
        <w:t xml:space="preserve">         2、</w:t>
      </w:r>
      <w:r>
        <w:rPr>
          <w:rFonts w:hint="eastAsia"/>
          <w:color w:val="auto"/>
          <w:sz w:val="24"/>
          <w:szCs w:val="24"/>
          <w:highlight w:val="none"/>
        </w:rPr>
        <w:t>商务部分主要包括：财务能力和状况、售后服务、项目业绩等指标。</w:t>
      </w:r>
    </w:p>
    <w:p w14:paraId="58DE02C9">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     </w:t>
      </w:r>
      <w:r>
        <w:rPr>
          <w:rFonts w:hint="eastAsia"/>
          <w:color w:val="auto"/>
          <w:sz w:val="24"/>
          <w:szCs w:val="24"/>
          <w:highlight w:val="none"/>
        </w:rPr>
        <w:t>3、报价：有效投标人的投标报价。</w:t>
      </w:r>
    </w:p>
    <w:p w14:paraId="581DBCF9">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 xml:space="preserve">     </w:t>
      </w:r>
      <w:r>
        <w:rPr>
          <w:rFonts w:hint="eastAsia"/>
          <w:color w:val="auto"/>
          <w:sz w:val="24"/>
          <w:szCs w:val="24"/>
          <w:highlight w:val="none"/>
        </w:rPr>
        <w:t>4、综合评分具体指标和标准，见《评标（分）记录明细表》。</w:t>
      </w:r>
    </w:p>
    <w:p w14:paraId="07E78223">
      <w:pPr>
        <w:spacing w:line="360" w:lineRule="auto"/>
        <w:ind w:firstLine="480" w:firstLineChars="200"/>
        <w:rPr>
          <w:rFonts w:hint="eastAsia"/>
          <w:color w:val="auto"/>
          <w:sz w:val="24"/>
          <w:szCs w:val="24"/>
          <w:highlight w:val="none"/>
        </w:rPr>
      </w:pPr>
      <w:r>
        <w:rPr>
          <w:rFonts w:hint="eastAsia"/>
          <w:color w:val="auto"/>
          <w:sz w:val="24"/>
          <w:szCs w:val="24"/>
          <w:highlight w:val="none"/>
        </w:rPr>
        <w:t>综合评分原则</w:t>
      </w:r>
    </w:p>
    <w:p w14:paraId="57783ED9">
      <w:pPr>
        <w:spacing w:line="360" w:lineRule="auto"/>
        <w:ind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）评标委员会对所报产品价格、</w:t>
      </w:r>
      <w:r>
        <w:rPr>
          <w:rFonts w:hint="eastAsia"/>
          <w:color w:val="auto"/>
          <w:sz w:val="24"/>
          <w:szCs w:val="24"/>
          <w:highlight w:val="none"/>
          <w:lang w:val="en-US"/>
        </w:rPr>
        <w:t>产品</w:t>
      </w:r>
      <w:r>
        <w:rPr>
          <w:rFonts w:hint="eastAsia"/>
          <w:color w:val="auto"/>
          <w:sz w:val="24"/>
          <w:szCs w:val="24"/>
          <w:highlight w:val="none"/>
        </w:rPr>
        <w:t>选型、配置及性能指标、</w:t>
      </w:r>
      <w:r>
        <w:rPr>
          <w:rFonts w:hint="eastAsia"/>
          <w:color w:val="auto"/>
          <w:sz w:val="24"/>
          <w:szCs w:val="24"/>
          <w:highlight w:val="none"/>
          <w:lang w:val="en-US"/>
        </w:rPr>
        <w:t>质量保证措施、</w:t>
      </w:r>
      <w:r>
        <w:rPr>
          <w:rFonts w:hint="eastAsia"/>
          <w:color w:val="auto"/>
          <w:sz w:val="24"/>
          <w:szCs w:val="24"/>
          <w:highlight w:val="none"/>
        </w:rPr>
        <w:t>货物供应、售后服务、类似项目的业绩</w:t>
      </w:r>
      <w:r>
        <w:rPr>
          <w:rFonts w:hint="eastAsia"/>
          <w:color w:val="auto"/>
          <w:sz w:val="24"/>
          <w:szCs w:val="24"/>
          <w:highlight w:val="none"/>
          <w:lang w:val="en-US"/>
        </w:rPr>
        <w:t>等</w:t>
      </w:r>
      <w:r>
        <w:rPr>
          <w:rFonts w:hint="eastAsia"/>
          <w:color w:val="auto"/>
          <w:sz w:val="24"/>
          <w:szCs w:val="24"/>
          <w:highlight w:val="none"/>
        </w:rPr>
        <w:t>因素</w:t>
      </w:r>
      <w:r>
        <w:rPr>
          <w:rFonts w:hint="eastAsia"/>
          <w:color w:val="auto"/>
          <w:sz w:val="24"/>
          <w:szCs w:val="24"/>
          <w:highlight w:val="none"/>
          <w:lang w:val="en-US"/>
        </w:rPr>
        <w:t>进行</w:t>
      </w:r>
      <w:r>
        <w:rPr>
          <w:rFonts w:hint="eastAsia"/>
          <w:color w:val="auto"/>
          <w:sz w:val="24"/>
          <w:szCs w:val="24"/>
          <w:highlight w:val="none"/>
        </w:rPr>
        <w:t>比较与</w:t>
      </w:r>
      <w:r>
        <w:rPr>
          <w:rFonts w:hint="eastAsia"/>
          <w:color w:val="auto"/>
          <w:sz w:val="24"/>
          <w:szCs w:val="24"/>
          <w:highlight w:val="none"/>
          <w:lang w:val="en-US"/>
        </w:rPr>
        <w:t>及具体</w:t>
      </w:r>
      <w:r>
        <w:rPr>
          <w:rFonts w:hint="eastAsia"/>
          <w:color w:val="auto"/>
          <w:sz w:val="24"/>
          <w:szCs w:val="24"/>
          <w:highlight w:val="none"/>
        </w:rPr>
        <w:t>评估等因素进行比较与评价，并进行打分和汇总。详见《评标（分）记录明细表》。</w:t>
      </w:r>
    </w:p>
    <w:p w14:paraId="3B0FE545">
      <w:pPr>
        <w:spacing w:line="360" w:lineRule="auto"/>
        <w:ind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）评标委员会小组成员评标、打分时不得协商，应独立完成。</w:t>
      </w:r>
    </w:p>
    <w:p w14:paraId="6BDB6B1F">
      <w:pPr>
        <w:spacing w:line="360" w:lineRule="auto"/>
        <w:ind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）未满足采购文件要求的投标人，不予评分。</w:t>
      </w:r>
    </w:p>
    <w:p w14:paraId="5BA9630B">
      <w:pPr>
        <w:spacing w:line="360" w:lineRule="auto"/>
        <w:ind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）评标打分应当按照技术部分、商务部分、报价部分的顺序进行，打分可保留两位小数。</w:t>
      </w:r>
    </w:p>
    <w:p w14:paraId="0C4994A9">
      <w:pPr>
        <w:spacing w:line="360" w:lineRule="auto"/>
        <w:ind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技术、商务部分应按各小项分档打分，投标文件中各小项指标相近的，打分应属同一档次。在采购人同意的情况下，允许评标委员会小组各成员根据采购文件部分要求的技术、功能和《评标（分）记录明细表》表格部分的性能指标要求，可以按各投标文件（投标书和产品技术说明书）实际情况在档次打分范围内调整分值。</w:t>
      </w:r>
    </w:p>
    <w:p w14:paraId="7DD8CDF0">
      <w:pPr>
        <w:spacing w:line="360" w:lineRule="auto"/>
        <w:ind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6</w:t>
      </w:r>
      <w:r>
        <w:rPr>
          <w:rFonts w:hint="eastAsia"/>
          <w:color w:val="auto"/>
          <w:sz w:val="24"/>
          <w:szCs w:val="24"/>
          <w:highlight w:val="none"/>
        </w:rPr>
        <w:t>）打分采取百分制：详见详细评审明细表；</w:t>
      </w:r>
    </w:p>
    <w:p w14:paraId="01617963">
      <w:pPr>
        <w:spacing w:line="360" w:lineRule="auto"/>
        <w:ind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7</w:t>
      </w:r>
      <w:r>
        <w:rPr>
          <w:rFonts w:hint="eastAsia"/>
          <w:color w:val="auto"/>
          <w:sz w:val="24"/>
          <w:szCs w:val="24"/>
          <w:highlight w:val="none"/>
        </w:rPr>
        <w:t>）采购人核对汇总评标委员会各成员评分时，将计算出每一个投标人技术部分和商务部分所得分数的合计数后，再计算出其合计数的算术平均数，加上该投标人报价部分的得分后，即为该投标人的最后综合得分。</w:t>
      </w:r>
    </w:p>
    <w:p w14:paraId="137A6E8F">
      <w:pPr>
        <w:spacing w:line="360" w:lineRule="auto"/>
        <w:ind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8</w:t>
      </w:r>
      <w:r>
        <w:rPr>
          <w:rFonts w:hint="eastAsia"/>
          <w:color w:val="auto"/>
          <w:sz w:val="24"/>
          <w:szCs w:val="24"/>
          <w:highlight w:val="none"/>
        </w:rPr>
        <w:t>）由采购人核对录入和汇总计算出每一个投标人的所得分数值，并由高到底排序后，须有评标委员会小组各成员署名确认。如出现得分相同的，应按投标人的报价由低到高顺序排列；得分且其报价相等的，则按核心技术指标优劣顺序排列。价格、技术指标的高低或优劣由评标委员各成员确认评定。</w:t>
      </w:r>
    </w:p>
    <w:p w14:paraId="5AF02224">
      <w:pPr>
        <w:spacing w:line="360" w:lineRule="auto"/>
        <w:ind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8</w:t>
      </w:r>
      <w:r>
        <w:rPr>
          <w:rFonts w:hint="eastAsia"/>
          <w:color w:val="auto"/>
          <w:sz w:val="24"/>
          <w:szCs w:val="24"/>
          <w:highlight w:val="none"/>
        </w:rPr>
        <w:t>）若发现打分有误或者有差错的，或发现存在个人印象或带有明显倾向性时， 采购人将按前款“第四部分”中“第四章”的21.3条款之规定执行。</w:t>
      </w:r>
    </w:p>
    <w:p w14:paraId="495A9B47">
      <w:pPr>
        <w:spacing w:line="360" w:lineRule="auto"/>
        <w:ind w:firstLine="480" w:firstLineChars="200"/>
        <w:rPr>
          <w:rFonts w:hint="eastAsia"/>
          <w:color w:val="auto"/>
          <w:sz w:val="24"/>
          <w:szCs w:val="24"/>
          <w:highlight w:val="none"/>
        </w:rPr>
      </w:pPr>
      <w:r>
        <w:rPr>
          <w:rFonts w:hint="eastAsia"/>
          <w:color w:val="auto"/>
          <w:sz w:val="24"/>
          <w:szCs w:val="24"/>
          <w:highlight w:val="none"/>
        </w:rPr>
        <w:t>《评标（分）记录明细表》</w:t>
      </w:r>
    </w:p>
    <w:p w14:paraId="3403CD02">
      <w:pPr>
        <w:spacing w:line="360" w:lineRule="auto"/>
        <w:ind w:firstLine="480" w:firstLineChars="200"/>
        <w:rPr>
          <w:rFonts w:hint="eastAsia"/>
          <w:color w:val="auto"/>
          <w:sz w:val="24"/>
          <w:szCs w:val="24"/>
          <w:highlight w:val="none"/>
        </w:rPr>
      </w:pPr>
      <w:r>
        <w:rPr>
          <w:rFonts w:hint="eastAsia"/>
          <w:color w:val="auto"/>
          <w:sz w:val="24"/>
          <w:szCs w:val="24"/>
          <w:highlight w:val="none"/>
        </w:rPr>
        <w:t>1、明细表包括技术部分、商务部分、报价部分、评审分标准、具体评审意见、综合评审意见、分数标准、得分、其他等组成。</w:t>
      </w:r>
    </w:p>
    <w:p w14:paraId="10DC93E1">
      <w:pPr>
        <w:spacing w:line="360" w:lineRule="auto"/>
        <w:ind w:firstLine="480" w:firstLineChars="200"/>
        <w:rPr>
          <w:rFonts w:ascii="Times New Roman" w:hAnsi="Times New Roman" w:cs="Times New Roman"/>
          <w:color w:val="auto"/>
          <w:highlight w:val="none"/>
        </w:rPr>
      </w:pPr>
      <w:r>
        <w:rPr>
          <w:rFonts w:hint="eastAsia"/>
          <w:color w:val="auto"/>
          <w:sz w:val="24"/>
          <w:szCs w:val="24"/>
          <w:highlight w:val="none"/>
        </w:rPr>
        <w:t>2、评标委员会各成员记录原则上不允许有涂改、划擦等，如有应按规定修正。不允许在采购人核对汇总且确认之后，在未经许可时，不能再要回重新记录。</w:t>
      </w:r>
    </w:p>
    <w:p w14:paraId="7921E385">
      <w:pPr>
        <w:pStyle w:val="5"/>
        <w:ind w:left="0"/>
        <w:rPr>
          <w:rFonts w:ascii="Times New Roman" w:hAnsi="Times New Roman" w:cs="Times New Roman"/>
          <w:b w:val="0"/>
          <w:bCs w:val="0"/>
          <w:color w:val="auto"/>
          <w:sz w:val="30"/>
          <w:szCs w:val="30"/>
          <w:highlight w:val="none"/>
        </w:rPr>
      </w:pPr>
      <w:r>
        <w:rPr>
          <w:rFonts w:ascii="Times New Roman" w:cs="Times New Roman"/>
          <w:color w:val="auto"/>
          <w:sz w:val="30"/>
          <w:szCs w:val="30"/>
          <w:highlight w:val="none"/>
        </w:rPr>
        <w:br w:type="page"/>
      </w:r>
      <w:r>
        <w:rPr>
          <w:rFonts w:ascii="Times New Roman" w:cs="Times New Roman"/>
          <w:color w:val="auto"/>
          <w:sz w:val="30"/>
          <w:szCs w:val="30"/>
          <w:highlight w:val="none"/>
        </w:rPr>
        <w:t>投标文件初步审查表</w:t>
      </w:r>
    </w:p>
    <w:p w14:paraId="24225BC8">
      <w:pPr>
        <w:numPr>
          <w:ilvl w:val="0"/>
          <w:numId w:val="4"/>
        </w:numPr>
        <w:spacing w:line="440" w:lineRule="exact"/>
        <w:rPr>
          <w:rFonts w:hint="eastAsia"/>
          <w:b/>
          <w:bCs/>
          <w:color w:val="auto"/>
          <w:sz w:val="24"/>
          <w:szCs w:val="24"/>
          <w:highlight w:val="none"/>
        </w:rPr>
      </w:pPr>
      <w:r>
        <w:rPr>
          <w:rFonts w:hint="eastAsia"/>
          <w:b/>
          <w:bCs/>
          <w:color w:val="auto"/>
          <w:sz w:val="24"/>
          <w:szCs w:val="24"/>
          <w:highlight w:val="none"/>
        </w:rPr>
        <w:t>资格性审查</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4205"/>
        <w:gridCol w:w="4853"/>
      </w:tblGrid>
      <w:tr w14:paraId="70A60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4853" w:type="dxa"/>
            <w:gridSpan w:val="2"/>
            <w:tcBorders>
              <w:top w:val="single" w:color="auto" w:sz="12" w:space="0"/>
              <w:right w:val="single" w:color="auto" w:sz="4" w:space="0"/>
            </w:tcBorders>
            <w:vAlign w:val="center"/>
          </w:tcPr>
          <w:p w14:paraId="75B06D2C">
            <w:pPr>
              <w:keepNext w:val="0"/>
              <w:keepLines w:val="0"/>
              <w:suppressLineNumbers w:val="0"/>
              <w:spacing w:before="0" w:beforeAutospacing="0" w:after="0" w:afterAutospacing="0" w:line="440" w:lineRule="exact"/>
              <w:ind w:left="0" w:right="0" w:firstLine="2723" w:firstLineChars="1130"/>
              <w:rPr>
                <w:rFonts w:hint="eastAsia"/>
                <w:b/>
                <w:bCs/>
                <w:sz w:val="24"/>
                <w:szCs w:val="24"/>
                <w:highlight w:val="none"/>
              </w:rPr>
            </w:pPr>
            <w:r>
              <w:rPr>
                <w:rFonts w:hint="eastAsia"/>
                <w:b/>
                <w:bCs/>
                <w:sz w:val="24"/>
                <w:szCs w:val="24"/>
                <w:highlight w:val="none"/>
              </w:rPr>
              <w:t>评审内容</w:t>
            </w:r>
          </w:p>
        </w:tc>
        <w:tc>
          <w:tcPr>
            <w:tcW w:w="4853" w:type="dxa"/>
            <w:tcBorders>
              <w:top w:val="single" w:color="auto" w:sz="12" w:space="0"/>
              <w:right w:val="single" w:color="auto" w:sz="4" w:space="0"/>
            </w:tcBorders>
            <w:vAlign w:val="center"/>
          </w:tcPr>
          <w:p w14:paraId="0D9EB083">
            <w:pPr>
              <w:keepNext w:val="0"/>
              <w:keepLines w:val="0"/>
              <w:suppressLineNumbers w:val="0"/>
              <w:spacing w:before="0" w:beforeAutospacing="0" w:after="0" w:afterAutospacing="0" w:line="440" w:lineRule="exact"/>
              <w:ind w:left="0" w:right="0" w:firstLine="2723" w:firstLineChars="1130"/>
              <w:rPr>
                <w:rFonts w:hint="eastAsia"/>
                <w:b/>
                <w:bCs/>
                <w:sz w:val="24"/>
                <w:szCs w:val="24"/>
                <w:highlight w:val="none"/>
              </w:rPr>
            </w:pPr>
          </w:p>
        </w:tc>
      </w:tr>
      <w:tr w14:paraId="5663C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14:paraId="285D8994">
            <w:pPr>
              <w:keepNext w:val="0"/>
              <w:keepLines w:val="0"/>
              <w:suppressLineNumbers w:val="0"/>
              <w:spacing w:before="0" w:beforeAutospacing="0" w:after="0" w:afterAutospacing="0" w:line="400" w:lineRule="exact"/>
              <w:ind w:left="0" w:right="0"/>
              <w:jc w:val="center"/>
              <w:rPr>
                <w:rFonts w:hint="eastAsia"/>
                <w:sz w:val="24"/>
                <w:szCs w:val="24"/>
                <w:highlight w:val="none"/>
              </w:rPr>
            </w:pPr>
            <w:r>
              <w:rPr>
                <w:rFonts w:hint="eastAsia"/>
                <w:sz w:val="24"/>
                <w:szCs w:val="24"/>
                <w:highlight w:val="none"/>
                <w:lang w:val="en-US"/>
              </w:rPr>
              <w:t>1</w:t>
            </w:r>
          </w:p>
        </w:tc>
        <w:tc>
          <w:tcPr>
            <w:tcW w:w="4205" w:type="dxa"/>
            <w:tcBorders>
              <w:right w:val="single" w:color="auto" w:sz="4" w:space="0"/>
            </w:tcBorders>
            <w:vAlign w:val="center"/>
          </w:tcPr>
          <w:p w14:paraId="20B27C0C">
            <w:pPr>
              <w:keepNext w:val="0"/>
              <w:keepLines w:val="0"/>
              <w:suppressLineNumbers w:val="0"/>
              <w:spacing w:before="0" w:beforeAutospacing="0" w:after="0" w:afterAutospacing="0" w:line="400" w:lineRule="exact"/>
              <w:ind w:left="0" w:right="0"/>
              <w:rPr>
                <w:rFonts w:hint="eastAsia"/>
                <w:sz w:val="24"/>
                <w:szCs w:val="24"/>
                <w:highlight w:val="none"/>
              </w:rPr>
            </w:pPr>
            <w:r>
              <w:rPr>
                <w:rFonts w:hint="eastAsia"/>
                <w:sz w:val="24"/>
                <w:szCs w:val="24"/>
                <w:highlight w:val="none"/>
              </w:rPr>
              <w:t>满足《中华人民共和国中华人民共和国政府采购法》第二十二条规定；</w:t>
            </w:r>
          </w:p>
          <w:p w14:paraId="0A94A96A">
            <w:pPr>
              <w:keepNext w:val="0"/>
              <w:keepLines w:val="0"/>
              <w:suppressLineNumbers w:val="0"/>
              <w:spacing w:before="0" w:beforeAutospacing="0" w:after="0" w:afterAutospacing="0" w:line="400" w:lineRule="exact"/>
              <w:ind w:left="0" w:right="0"/>
              <w:rPr>
                <w:rFonts w:hint="eastAsia"/>
                <w:sz w:val="24"/>
                <w:szCs w:val="24"/>
                <w:highlight w:val="none"/>
              </w:rPr>
            </w:pPr>
            <w:r>
              <w:rPr>
                <w:rFonts w:hint="eastAsia"/>
                <w:sz w:val="24"/>
                <w:szCs w:val="24"/>
                <w:highlight w:val="none"/>
              </w:rPr>
              <w:t>(1)具有独立承担民事责任的能力；</w:t>
            </w:r>
          </w:p>
          <w:p w14:paraId="066890AD">
            <w:pPr>
              <w:keepNext w:val="0"/>
              <w:keepLines w:val="0"/>
              <w:suppressLineNumbers w:val="0"/>
              <w:spacing w:before="0" w:beforeAutospacing="0" w:after="0" w:afterAutospacing="0" w:line="400" w:lineRule="exact"/>
              <w:ind w:left="0" w:right="0"/>
              <w:rPr>
                <w:rFonts w:hint="eastAsia"/>
                <w:sz w:val="24"/>
                <w:szCs w:val="24"/>
                <w:highlight w:val="none"/>
              </w:rPr>
            </w:pPr>
            <w:r>
              <w:rPr>
                <w:rFonts w:hint="eastAsia"/>
                <w:sz w:val="24"/>
                <w:szCs w:val="24"/>
                <w:highlight w:val="none"/>
              </w:rPr>
              <w:t>(2)具有良好的商业信誉和健全的财务会计制度；</w:t>
            </w:r>
          </w:p>
          <w:p w14:paraId="023C112F">
            <w:pPr>
              <w:keepNext w:val="0"/>
              <w:keepLines w:val="0"/>
              <w:suppressLineNumbers w:val="0"/>
              <w:spacing w:before="0" w:beforeAutospacing="0" w:after="0" w:afterAutospacing="0" w:line="400" w:lineRule="exact"/>
              <w:ind w:left="0" w:right="0"/>
              <w:rPr>
                <w:rFonts w:hint="eastAsia"/>
                <w:sz w:val="24"/>
                <w:szCs w:val="24"/>
                <w:highlight w:val="none"/>
              </w:rPr>
            </w:pPr>
            <w:r>
              <w:rPr>
                <w:rFonts w:hint="eastAsia"/>
                <w:sz w:val="24"/>
                <w:szCs w:val="24"/>
                <w:highlight w:val="none"/>
              </w:rPr>
              <w:t>(3)具有履行合同所必需的设备和专业技术能力；</w:t>
            </w:r>
          </w:p>
          <w:p w14:paraId="2EA252B2">
            <w:pPr>
              <w:keepNext w:val="0"/>
              <w:keepLines w:val="0"/>
              <w:suppressLineNumbers w:val="0"/>
              <w:spacing w:before="0" w:beforeAutospacing="0" w:after="0" w:afterAutospacing="0" w:line="400" w:lineRule="exact"/>
              <w:ind w:left="0" w:right="0"/>
              <w:rPr>
                <w:rFonts w:hint="eastAsia"/>
                <w:sz w:val="24"/>
                <w:szCs w:val="24"/>
                <w:highlight w:val="none"/>
              </w:rPr>
            </w:pPr>
            <w:r>
              <w:rPr>
                <w:rFonts w:hint="eastAsia"/>
                <w:sz w:val="24"/>
                <w:szCs w:val="24"/>
                <w:highlight w:val="none"/>
              </w:rPr>
              <w:t>(4)有依法缴纳税收和社会保障资金的良好记录；</w:t>
            </w:r>
          </w:p>
          <w:p w14:paraId="0E2B9A83">
            <w:pPr>
              <w:keepNext w:val="0"/>
              <w:keepLines w:val="0"/>
              <w:suppressLineNumbers w:val="0"/>
              <w:spacing w:before="0" w:beforeAutospacing="0" w:after="0" w:afterAutospacing="0" w:line="400" w:lineRule="exact"/>
              <w:ind w:left="0" w:right="0"/>
              <w:rPr>
                <w:rFonts w:hint="eastAsia"/>
                <w:sz w:val="24"/>
                <w:szCs w:val="24"/>
                <w:highlight w:val="none"/>
              </w:rPr>
            </w:pPr>
            <w:r>
              <w:rPr>
                <w:rFonts w:hint="eastAsia"/>
                <w:sz w:val="24"/>
                <w:szCs w:val="24"/>
                <w:highlight w:val="none"/>
              </w:rPr>
              <w:t>(5)参加政府采购活动前三年内，在经营活动中没有重大违法记录；</w:t>
            </w:r>
          </w:p>
          <w:p w14:paraId="747E62EC">
            <w:pPr>
              <w:keepNext w:val="0"/>
              <w:keepLines w:val="0"/>
              <w:suppressLineNumbers w:val="0"/>
              <w:spacing w:before="0" w:beforeAutospacing="0" w:after="0" w:afterAutospacing="0" w:line="400" w:lineRule="exact"/>
              <w:ind w:left="0" w:right="0"/>
              <w:rPr>
                <w:rFonts w:hint="eastAsia"/>
                <w:sz w:val="24"/>
                <w:szCs w:val="24"/>
                <w:highlight w:val="none"/>
              </w:rPr>
            </w:pPr>
            <w:r>
              <w:rPr>
                <w:rFonts w:hint="eastAsia"/>
                <w:sz w:val="24"/>
                <w:szCs w:val="24"/>
                <w:highlight w:val="none"/>
              </w:rPr>
              <w:t>(6)中华人民共和国政府采购法律法规相关规定的其他条件。</w:t>
            </w:r>
          </w:p>
        </w:tc>
        <w:tc>
          <w:tcPr>
            <w:tcW w:w="4853" w:type="dxa"/>
            <w:tcBorders>
              <w:right w:val="single" w:color="auto" w:sz="4" w:space="0"/>
            </w:tcBorders>
            <w:vAlign w:val="center"/>
          </w:tcPr>
          <w:p w14:paraId="03E23396">
            <w:pPr>
              <w:keepNext w:val="0"/>
              <w:keepLines w:val="0"/>
              <w:suppressLineNumbers w:val="0"/>
              <w:spacing w:before="0" w:beforeAutospacing="0" w:after="0" w:afterAutospacing="0" w:line="400" w:lineRule="exact"/>
              <w:ind w:left="0" w:right="0"/>
              <w:rPr>
                <w:rFonts w:hint="eastAsia"/>
                <w:sz w:val="24"/>
                <w:szCs w:val="24"/>
                <w:highlight w:val="none"/>
                <w:lang w:val="en-US"/>
              </w:rPr>
            </w:pPr>
            <w:r>
              <w:rPr>
                <w:rFonts w:hint="eastAsia"/>
                <w:sz w:val="24"/>
                <w:szCs w:val="24"/>
                <w:highlight w:val="none"/>
                <w:lang w:val="en-US"/>
              </w:rPr>
              <w:t>(1)须提供法人或其他组织或自然人的营业执照副本或事业法人登记证或执业许可证或身份证等相关证明复印件（除身份证外其余证件须加盖公章）</w:t>
            </w:r>
          </w:p>
          <w:p w14:paraId="54D05224">
            <w:pPr>
              <w:keepNext w:val="0"/>
              <w:keepLines w:val="0"/>
              <w:suppressLineNumbers w:val="0"/>
              <w:spacing w:before="0" w:beforeAutospacing="0" w:after="0" w:afterAutospacing="0" w:line="400" w:lineRule="exact"/>
              <w:ind w:left="0" w:right="0"/>
              <w:rPr>
                <w:rFonts w:hint="eastAsia"/>
                <w:sz w:val="24"/>
                <w:szCs w:val="24"/>
                <w:highlight w:val="none"/>
                <w:lang w:val="en-US"/>
              </w:rPr>
            </w:pPr>
            <w:r>
              <w:rPr>
                <w:rFonts w:hint="eastAsia"/>
                <w:sz w:val="24"/>
                <w:szCs w:val="24"/>
                <w:highlight w:val="none"/>
                <w:lang w:val="en-US"/>
              </w:rPr>
              <w:t>(2)须提供本单位上一年度由会计师事务所出具的财务审计报告</w:t>
            </w:r>
            <w:r>
              <w:rPr>
                <w:rFonts w:hint="eastAsia"/>
                <w:sz w:val="24"/>
                <w:szCs w:val="24"/>
                <w:highlight w:val="none"/>
                <w:lang w:val="en-US" w:eastAsia="zh-CN"/>
              </w:rPr>
              <w:t>或财务报表</w:t>
            </w:r>
            <w:r>
              <w:rPr>
                <w:rFonts w:hint="eastAsia"/>
                <w:sz w:val="24"/>
                <w:szCs w:val="24"/>
                <w:highlight w:val="none"/>
                <w:lang w:val="en-US"/>
              </w:rPr>
              <w:t>（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加盖公章（格式自拟）。</w:t>
            </w:r>
          </w:p>
          <w:p w14:paraId="40A3F894">
            <w:pPr>
              <w:keepNext w:val="0"/>
              <w:keepLines w:val="0"/>
              <w:suppressLineNumbers w:val="0"/>
              <w:spacing w:before="0" w:beforeAutospacing="0" w:after="0" w:afterAutospacing="0" w:line="400" w:lineRule="exact"/>
              <w:ind w:left="0" w:right="0"/>
              <w:rPr>
                <w:rFonts w:hint="eastAsia"/>
                <w:sz w:val="24"/>
                <w:szCs w:val="24"/>
                <w:highlight w:val="none"/>
                <w:lang w:val="en-US"/>
              </w:rPr>
            </w:pPr>
            <w:r>
              <w:rPr>
                <w:rFonts w:hint="eastAsia"/>
                <w:sz w:val="24"/>
                <w:szCs w:val="24"/>
                <w:highlight w:val="none"/>
                <w:lang w:val="en-US"/>
              </w:rPr>
              <w:t>(3)须提供具备履行合同所必需的设备和专业技术能力的书面声明函加盖公章（格式自拟）或其他证明文件。</w:t>
            </w:r>
          </w:p>
          <w:p w14:paraId="04701909">
            <w:pPr>
              <w:keepNext w:val="0"/>
              <w:keepLines w:val="0"/>
              <w:suppressLineNumbers w:val="0"/>
              <w:spacing w:before="0" w:beforeAutospacing="0" w:after="0" w:afterAutospacing="0" w:line="400" w:lineRule="exact"/>
              <w:ind w:left="0" w:right="0"/>
              <w:rPr>
                <w:rFonts w:hint="eastAsia"/>
                <w:sz w:val="24"/>
                <w:szCs w:val="24"/>
                <w:highlight w:val="none"/>
                <w:lang w:val="en-US"/>
              </w:rPr>
            </w:pPr>
            <w:r>
              <w:rPr>
                <w:rFonts w:hint="eastAsia"/>
                <w:sz w:val="24"/>
                <w:szCs w:val="24"/>
                <w:highlight w:val="none"/>
                <w:lang w:val="en-US"/>
              </w:rPr>
              <w:t>(4)①须提供投标文件递交截止日期之前六个月内任何一期的纳税记录证明材料（依法免税的应提供相应文件说明），如供应商注册成立不足三个月的提供承诺书加盖公章（格式自拟）。</w:t>
            </w:r>
          </w:p>
          <w:p w14:paraId="74F09042">
            <w:pPr>
              <w:keepNext w:val="0"/>
              <w:keepLines w:val="0"/>
              <w:suppressLineNumbers w:val="0"/>
              <w:spacing w:before="0" w:beforeAutospacing="0" w:after="0" w:afterAutospacing="0" w:line="400" w:lineRule="exact"/>
              <w:ind w:left="0" w:right="0"/>
              <w:rPr>
                <w:rFonts w:hint="eastAsia"/>
                <w:sz w:val="24"/>
                <w:szCs w:val="24"/>
                <w:highlight w:val="none"/>
                <w:lang w:val="en-US"/>
              </w:rPr>
            </w:pPr>
            <w:r>
              <w:rPr>
                <w:rFonts w:hint="eastAsia"/>
                <w:sz w:val="24"/>
                <w:szCs w:val="24"/>
                <w:highlight w:val="none"/>
                <w:lang w:val="en-US"/>
              </w:rPr>
              <w:t>②须提供投标文件递交截止日期之前六个月内缴纳社会保障资金的证明材料（任意一个月即可），证明材料是缴纳社会保险的凭据（专用收据或社会保险缴纳清单或银行回单等）（依法不需要缴纳社会保障资金的应提供相应文件说明）；如供应商注册成立不足三个月的提供承诺书加盖公章（格式自拟）。</w:t>
            </w:r>
          </w:p>
          <w:p w14:paraId="36140FA3">
            <w:pPr>
              <w:keepNext w:val="0"/>
              <w:keepLines w:val="0"/>
              <w:suppressLineNumbers w:val="0"/>
              <w:spacing w:before="0" w:beforeAutospacing="0" w:after="0" w:afterAutospacing="0" w:line="400" w:lineRule="exact"/>
              <w:ind w:left="0" w:right="0"/>
              <w:rPr>
                <w:rFonts w:hint="eastAsia"/>
                <w:sz w:val="24"/>
                <w:szCs w:val="24"/>
                <w:highlight w:val="none"/>
                <w:lang w:val="en-US"/>
              </w:rPr>
            </w:pPr>
            <w:r>
              <w:rPr>
                <w:rFonts w:hint="eastAsia"/>
                <w:sz w:val="24"/>
                <w:szCs w:val="24"/>
                <w:highlight w:val="none"/>
                <w:lang w:val="en-US"/>
              </w:rPr>
              <w:t>(5)参加政府采购活动前三年内，在经营活动中没有重大违法记录须提供声明函加盖公章（格式自拟）。</w:t>
            </w:r>
          </w:p>
          <w:p w14:paraId="63474E9B">
            <w:pPr>
              <w:keepNext w:val="0"/>
              <w:keepLines w:val="0"/>
              <w:suppressLineNumbers w:val="0"/>
              <w:spacing w:before="0" w:beforeAutospacing="0" w:after="0" w:afterAutospacing="0" w:line="400" w:lineRule="exact"/>
              <w:ind w:left="0" w:right="0"/>
              <w:rPr>
                <w:rFonts w:hint="eastAsia"/>
                <w:sz w:val="24"/>
                <w:szCs w:val="24"/>
                <w:highlight w:val="none"/>
                <w:lang w:val="en-US"/>
              </w:rPr>
            </w:pPr>
            <w:r>
              <w:rPr>
                <w:rFonts w:hint="eastAsia"/>
                <w:sz w:val="24"/>
                <w:szCs w:val="24"/>
                <w:highlight w:val="none"/>
                <w:lang w:val="en-US"/>
              </w:rPr>
              <w:t>（6）中华人民共和国政府采购法律法规相关规定的其他条件。须提供承诺书加盖公章（格式自拟）。</w:t>
            </w:r>
          </w:p>
        </w:tc>
      </w:tr>
      <w:tr w14:paraId="7C2E4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648" w:type="dxa"/>
            <w:vAlign w:val="center"/>
          </w:tcPr>
          <w:p w14:paraId="3D656AEE">
            <w:pPr>
              <w:keepNext w:val="0"/>
              <w:keepLines w:val="0"/>
              <w:suppressLineNumbers w:val="0"/>
              <w:spacing w:before="0" w:beforeAutospacing="0" w:after="0" w:afterAutospacing="0" w:line="400" w:lineRule="exact"/>
              <w:ind w:left="0" w:right="0"/>
              <w:jc w:val="center"/>
              <w:rPr>
                <w:rFonts w:hint="eastAsia"/>
                <w:sz w:val="24"/>
                <w:szCs w:val="24"/>
                <w:highlight w:val="none"/>
                <w:lang w:val="en-US"/>
              </w:rPr>
            </w:pPr>
            <w:r>
              <w:rPr>
                <w:rFonts w:hint="eastAsia"/>
                <w:sz w:val="24"/>
                <w:szCs w:val="24"/>
                <w:highlight w:val="none"/>
                <w:lang w:val="en-US"/>
              </w:rPr>
              <w:t>2</w:t>
            </w:r>
          </w:p>
        </w:tc>
        <w:tc>
          <w:tcPr>
            <w:tcW w:w="4205" w:type="dxa"/>
            <w:tcBorders>
              <w:right w:val="single" w:color="auto" w:sz="4" w:space="0"/>
            </w:tcBorders>
            <w:vAlign w:val="center"/>
          </w:tcPr>
          <w:p w14:paraId="608892AF">
            <w:pPr>
              <w:keepNext w:val="0"/>
              <w:keepLines w:val="0"/>
              <w:suppressLineNumbers w:val="0"/>
              <w:spacing w:before="0" w:beforeAutospacing="0" w:after="0" w:afterAutospacing="0" w:line="400" w:lineRule="exact"/>
              <w:ind w:left="0" w:right="0"/>
              <w:rPr>
                <w:rFonts w:hint="eastAsia"/>
                <w:sz w:val="24"/>
                <w:szCs w:val="24"/>
                <w:highlight w:val="none"/>
                <w:lang w:val="en-US"/>
              </w:rPr>
            </w:pPr>
            <w:r>
              <w:rPr>
                <w:rFonts w:hint="eastAsia"/>
                <w:sz w:val="24"/>
                <w:szCs w:val="24"/>
                <w:highlight w:val="none"/>
              </w:rPr>
              <w:t>凡拟参加本次招标项目的投标人须具有良好的信誉，未在“信用中国”网站（www.creditchina.gov.cn）被列入失信被执行人、</w:t>
            </w:r>
            <w:r>
              <w:rPr>
                <w:rFonts w:hint="eastAsia"/>
                <w:sz w:val="24"/>
                <w:szCs w:val="24"/>
                <w:highlight w:val="none"/>
                <w:lang w:eastAsia="zh-CN"/>
              </w:rPr>
              <w:t>重大税收违法失信主体</w:t>
            </w:r>
            <w:r>
              <w:rPr>
                <w:rFonts w:hint="eastAsia"/>
                <w:sz w:val="24"/>
                <w:szCs w:val="24"/>
                <w:highlight w:val="none"/>
              </w:rPr>
              <w:t>、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w:t>
            </w:r>
            <w:r>
              <w:rPr>
                <w:rFonts w:hint="eastAsia"/>
                <w:sz w:val="24"/>
                <w:szCs w:val="24"/>
                <w:highlight w:val="none"/>
                <w:lang w:eastAsia="zh-CN"/>
              </w:rPr>
              <w:t>参与</w:t>
            </w:r>
            <w:r>
              <w:rPr>
                <w:rFonts w:hint="eastAsia"/>
                <w:sz w:val="24"/>
                <w:szCs w:val="24"/>
                <w:highlight w:val="none"/>
              </w:rPr>
              <w:t>本次招标活动；</w:t>
            </w:r>
          </w:p>
        </w:tc>
        <w:tc>
          <w:tcPr>
            <w:tcW w:w="4853" w:type="dxa"/>
            <w:tcBorders>
              <w:right w:val="single" w:color="auto" w:sz="4" w:space="0"/>
            </w:tcBorders>
            <w:vAlign w:val="center"/>
          </w:tcPr>
          <w:p w14:paraId="145D518D">
            <w:pPr>
              <w:keepNext w:val="0"/>
              <w:keepLines w:val="0"/>
              <w:suppressLineNumbers w:val="0"/>
              <w:spacing w:before="0" w:beforeAutospacing="0" w:after="0" w:afterAutospacing="0" w:line="400" w:lineRule="exact"/>
              <w:ind w:left="0" w:right="0"/>
              <w:rPr>
                <w:rFonts w:hint="eastAsia"/>
                <w:sz w:val="24"/>
                <w:szCs w:val="24"/>
                <w:highlight w:val="none"/>
              </w:rPr>
            </w:pPr>
            <w:r>
              <w:rPr>
                <w:rFonts w:hint="eastAsia"/>
                <w:sz w:val="24"/>
                <w:szCs w:val="24"/>
                <w:highlight w:val="none"/>
              </w:rPr>
              <w:t>查询渠道：信用中国网站、中国政府采购网和新疆税务局官网；</w:t>
            </w:r>
          </w:p>
          <w:p w14:paraId="071E9AB9">
            <w:pPr>
              <w:keepNext w:val="0"/>
              <w:keepLines w:val="0"/>
              <w:suppressLineNumbers w:val="0"/>
              <w:spacing w:before="0" w:beforeAutospacing="0" w:after="0" w:afterAutospacing="0" w:line="400" w:lineRule="exact"/>
              <w:ind w:left="0" w:right="0"/>
              <w:rPr>
                <w:rFonts w:hint="eastAsia"/>
                <w:sz w:val="24"/>
                <w:szCs w:val="24"/>
                <w:highlight w:val="none"/>
              </w:rPr>
            </w:pPr>
            <w:r>
              <w:rPr>
                <w:rFonts w:hint="eastAsia"/>
                <w:sz w:val="24"/>
                <w:szCs w:val="24"/>
                <w:highlight w:val="none"/>
              </w:rPr>
              <w:t>查询时间：投标截止时间以后</w:t>
            </w:r>
            <w:r>
              <w:rPr>
                <w:rFonts w:hint="eastAsia"/>
                <w:sz w:val="24"/>
                <w:szCs w:val="24"/>
                <w:highlight w:val="none"/>
                <w:lang w:eastAsia="zh-CN"/>
              </w:rPr>
              <w:t>至</w:t>
            </w:r>
            <w:r>
              <w:rPr>
                <w:rFonts w:hint="eastAsia"/>
                <w:sz w:val="24"/>
                <w:szCs w:val="24"/>
                <w:highlight w:val="none"/>
              </w:rPr>
              <w:t>资格审查阶段采购人或采购代理机构的实际查询时间；</w:t>
            </w:r>
          </w:p>
          <w:p w14:paraId="35B5C6AE">
            <w:pPr>
              <w:keepNext w:val="0"/>
              <w:keepLines w:val="0"/>
              <w:suppressLineNumbers w:val="0"/>
              <w:spacing w:before="0" w:beforeAutospacing="0" w:after="0" w:afterAutospacing="0" w:line="400" w:lineRule="exact"/>
              <w:ind w:left="0" w:right="0"/>
              <w:rPr>
                <w:rFonts w:hint="eastAsia"/>
                <w:sz w:val="24"/>
                <w:szCs w:val="24"/>
                <w:highlight w:val="none"/>
              </w:rPr>
            </w:pPr>
            <w:r>
              <w:rPr>
                <w:rFonts w:hint="eastAsia"/>
                <w:sz w:val="24"/>
                <w:szCs w:val="24"/>
                <w:highlight w:val="none"/>
              </w:rPr>
              <w:t>信用信息查询记录和证据留存具体方式：查询结果网页打印页作为查询记录和证据，与其他采购文件一并保存；信用信息的使用原则：经认定的“中国执行信息公开网”被列入失信被执行人、“信用中国”网站被列入重大税收违法失信主体、政府采购严重违法失信名单的（尚在处罚期内的）、中国政府采购网被列入政府采购严重违法失信行为记录名单（尚在处罚期内的）以及被列入新疆税务局失信惩戒企业名单的供应商，其投标无效。</w:t>
            </w:r>
          </w:p>
          <w:p w14:paraId="763599E2">
            <w:pPr>
              <w:keepNext w:val="0"/>
              <w:keepLines w:val="0"/>
              <w:suppressLineNumbers w:val="0"/>
              <w:spacing w:before="0" w:beforeAutospacing="0" w:after="0" w:afterAutospacing="0" w:line="400" w:lineRule="exact"/>
              <w:ind w:left="0" w:right="0"/>
              <w:rPr>
                <w:rFonts w:hint="eastAsia"/>
                <w:sz w:val="24"/>
                <w:szCs w:val="24"/>
                <w:highlight w:val="none"/>
                <w:lang w:val="en-US"/>
              </w:rPr>
            </w:pPr>
            <w:r>
              <w:rPr>
                <w:rFonts w:hint="eastAsia"/>
                <w:sz w:val="24"/>
                <w:szCs w:val="24"/>
                <w:highlight w:val="none"/>
                <w:lang w:eastAsia="zh-CN"/>
              </w:rPr>
              <w:t>注：由采购人或采购代理机构查询。</w:t>
            </w:r>
          </w:p>
        </w:tc>
      </w:tr>
      <w:tr w14:paraId="046E2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14:paraId="64D3C3ED">
            <w:pPr>
              <w:keepNext w:val="0"/>
              <w:keepLines w:val="0"/>
              <w:suppressLineNumbers w:val="0"/>
              <w:spacing w:before="0" w:beforeAutospacing="0" w:after="0" w:afterAutospacing="0" w:line="400" w:lineRule="exact"/>
              <w:ind w:left="0" w:right="0"/>
              <w:jc w:val="center"/>
              <w:rPr>
                <w:rFonts w:hint="eastAsia"/>
                <w:sz w:val="24"/>
                <w:szCs w:val="24"/>
                <w:highlight w:val="none"/>
                <w:lang w:val="en-US"/>
              </w:rPr>
            </w:pPr>
            <w:r>
              <w:rPr>
                <w:rFonts w:hint="eastAsia"/>
                <w:sz w:val="24"/>
                <w:szCs w:val="24"/>
                <w:highlight w:val="none"/>
                <w:lang w:val="en-US"/>
              </w:rPr>
              <w:t>3</w:t>
            </w:r>
          </w:p>
        </w:tc>
        <w:tc>
          <w:tcPr>
            <w:tcW w:w="4205" w:type="dxa"/>
            <w:tcBorders>
              <w:right w:val="single" w:color="auto" w:sz="4" w:space="0"/>
            </w:tcBorders>
            <w:vAlign w:val="center"/>
          </w:tcPr>
          <w:p w14:paraId="24DA8E9B">
            <w:pPr>
              <w:keepNext w:val="0"/>
              <w:keepLines w:val="0"/>
              <w:suppressLineNumbers w:val="0"/>
              <w:spacing w:before="0" w:beforeAutospacing="0" w:after="0" w:afterAutospacing="0" w:line="400" w:lineRule="exact"/>
              <w:ind w:left="0" w:right="0"/>
              <w:rPr>
                <w:rFonts w:hint="eastAsia"/>
                <w:sz w:val="24"/>
                <w:szCs w:val="24"/>
                <w:highlight w:val="none"/>
                <w:lang w:val="en-US"/>
              </w:rPr>
            </w:pPr>
            <w:r>
              <w:rPr>
                <w:rFonts w:hint="eastAsia"/>
                <w:sz w:val="24"/>
                <w:szCs w:val="24"/>
                <w:highlight w:val="none"/>
                <w:lang w:eastAsia="zh-CN"/>
              </w:rPr>
              <w:t>投标人</w:t>
            </w:r>
            <w:r>
              <w:rPr>
                <w:rFonts w:hint="eastAsia"/>
                <w:sz w:val="24"/>
                <w:szCs w:val="24"/>
                <w:highlight w:val="none"/>
              </w:rPr>
              <w:t>按照招标文件规定提交投标保证金</w:t>
            </w:r>
          </w:p>
        </w:tc>
        <w:tc>
          <w:tcPr>
            <w:tcW w:w="4853" w:type="dxa"/>
            <w:tcBorders>
              <w:right w:val="single" w:color="auto" w:sz="4" w:space="0"/>
            </w:tcBorders>
            <w:vAlign w:val="center"/>
          </w:tcPr>
          <w:p w14:paraId="6E321F22">
            <w:pPr>
              <w:keepNext w:val="0"/>
              <w:keepLines w:val="0"/>
              <w:suppressLineNumbers w:val="0"/>
              <w:spacing w:before="0" w:beforeAutospacing="0" w:after="0" w:afterAutospacing="0" w:line="400" w:lineRule="exact"/>
              <w:ind w:left="0" w:right="0"/>
              <w:rPr>
                <w:rFonts w:hint="eastAsia"/>
                <w:sz w:val="24"/>
                <w:szCs w:val="24"/>
                <w:highlight w:val="none"/>
                <w:lang w:val="en-US"/>
              </w:rPr>
            </w:pPr>
            <w:r>
              <w:rPr>
                <w:rFonts w:hint="eastAsia"/>
                <w:sz w:val="24"/>
                <w:szCs w:val="24"/>
                <w:highlight w:val="none"/>
              </w:rPr>
              <w:t>按照招标文件规定提供保证金缴纳凭证</w:t>
            </w:r>
            <w:r>
              <w:rPr>
                <w:rFonts w:hint="eastAsia"/>
                <w:sz w:val="24"/>
                <w:szCs w:val="24"/>
                <w:highlight w:val="none"/>
                <w:lang w:eastAsia="zh-CN"/>
              </w:rPr>
              <w:t>。</w:t>
            </w:r>
          </w:p>
        </w:tc>
      </w:tr>
      <w:tr w14:paraId="59E34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14:paraId="7A2E06BC">
            <w:pPr>
              <w:keepNext w:val="0"/>
              <w:keepLines w:val="0"/>
              <w:suppressLineNumbers w:val="0"/>
              <w:spacing w:before="0" w:beforeAutospacing="0" w:after="0" w:afterAutospacing="0" w:line="400" w:lineRule="exact"/>
              <w:ind w:left="0" w:right="0"/>
              <w:jc w:val="center"/>
              <w:rPr>
                <w:rFonts w:hint="eastAsia"/>
                <w:sz w:val="24"/>
                <w:szCs w:val="24"/>
                <w:highlight w:val="none"/>
                <w:lang w:val="en-US"/>
              </w:rPr>
            </w:pPr>
            <w:r>
              <w:rPr>
                <w:rFonts w:hint="eastAsia"/>
                <w:sz w:val="24"/>
                <w:szCs w:val="24"/>
                <w:highlight w:val="none"/>
                <w:lang w:val="en-US"/>
              </w:rPr>
              <w:t>4</w:t>
            </w:r>
          </w:p>
        </w:tc>
        <w:tc>
          <w:tcPr>
            <w:tcW w:w="4205" w:type="dxa"/>
            <w:tcBorders>
              <w:right w:val="single" w:color="auto" w:sz="4" w:space="0"/>
            </w:tcBorders>
            <w:vAlign w:val="center"/>
          </w:tcPr>
          <w:p w14:paraId="4EB653AA">
            <w:pPr>
              <w:keepNext w:val="0"/>
              <w:keepLines w:val="0"/>
              <w:suppressLineNumbers w:val="0"/>
              <w:spacing w:before="0" w:beforeAutospacing="0" w:after="0" w:afterAutospacing="0" w:line="400" w:lineRule="exact"/>
              <w:ind w:left="0" w:right="0"/>
              <w:rPr>
                <w:rFonts w:hint="default" w:eastAsia="宋体"/>
                <w:sz w:val="24"/>
                <w:szCs w:val="24"/>
                <w:highlight w:val="none"/>
                <w:lang w:val="en-US" w:eastAsia="zh-CN"/>
              </w:rPr>
            </w:pPr>
            <w:r>
              <w:rPr>
                <w:rFonts w:hint="eastAsia"/>
                <w:sz w:val="24"/>
                <w:szCs w:val="24"/>
                <w:highlight w:val="none"/>
                <w:lang w:val="en-US" w:eastAsia="zh-CN"/>
              </w:rPr>
              <w:t>特定资格要求</w:t>
            </w:r>
          </w:p>
        </w:tc>
        <w:tc>
          <w:tcPr>
            <w:tcW w:w="4853" w:type="dxa"/>
            <w:tcBorders>
              <w:right w:val="single" w:color="auto" w:sz="4" w:space="0"/>
            </w:tcBorders>
            <w:vAlign w:val="center"/>
          </w:tcPr>
          <w:p w14:paraId="18EEC72C">
            <w:pPr>
              <w:keepNext w:val="0"/>
              <w:keepLines w:val="0"/>
              <w:suppressLineNumbers w:val="0"/>
              <w:spacing w:before="0" w:beforeAutospacing="0" w:after="0" w:afterAutospacing="0" w:line="400" w:lineRule="exact"/>
              <w:ind w:left="0" w:right="0"/>
              <w:rPr>
                <w:rFonts w:hint="eastAsia"/>
                <w:sz w:val="24"/>
                <w:szCs w:val="24"/>
                <w:highlight w:val="none"/>
                <w:lang w:val="en-US"/>
              </w:rPr>
            </w:pPr>
            <w:r>
              <w:rPr>
                <w:rFonts w:hint="eastAsia"/>
                <w:sz w:val="24"/>
                <w:szCs w:val="24"/>
                <w:highlight w:val="none"/>
                <w:lang w:val="en-US"/>
              </w:rPr>
              <w:t>投标产品设备为进口产品的，若供应商非投标产品制造商的，须提供投标产品生产制造商针对本项目出具有效期内的授权书或长期代理协议，供应商授权书若为二级及以下授权还须同时提供上一级授权证明材料。若授权中明确规定不能转授权的，转授权无效。</w:t>
            </w:r>
          </w:p>
        </w:tc>
      </w:tr>
      <w:tr w14:paraId="25F8E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706" w:type="dxa"/>
            <w:gridSpan w:val="3"/>
            <w:tcBorders>
              <w:bottom w:val="single" w:color="auto" w:sz="12" w:space="0"/>
              <w:right w:val="single" w:color="auto" w:sz="4" w:space="0"/>
            </w:tcBorders>
          </w:tcPr>
          <w:p w14:paraId="69458B30">
            <w:pPr>
              <w:keepNext w:val="0"/>
              <w:keepLines w:val="0"/>
              <w:suppressLineNumbers w:val="0"/>
              <w:spacing w:before="0" w:beforeAutospacing="0" w:after="0" w:afterAutospacing="0" w:line="400" w:lineRule="exact"/>
              <w:ind w:left="0" w:right="0"/>
              <w:jc w:val="center"/>
              <w:rPr>
                <w:rFonts w:hint="eastAsia"/>
                <w:sz w:val="24"/>
                <w:szCs w:val="24"/>
                <w:highlight w:val="none"/>
              </w:rPr>
            </w:pPr>
            <w:r>
              <w:rPr>
                <w:rFonts w:hint="eastAsia"/>
                <w:sz w:val="24"/>
                <w:szCs w:val="24"/>
                <w:highlight w:val="none"/>
              </w:rPr>
              <w:t>结论：是否通过评审</w:t>
            </w:r>
          </w:p>
        </w:tc>
      </w:tr>
    </w:tbl>
    <w:p w14:paraId="14DEABD6">
      <w:pPr>
        <w:numPr>
          <w:ilvl w:val="0"/>
          <w:numId w:val="0"/>
        </w:numPr>
        <w:spacing w:line="440" w:lineRule="exact"/>
        <w:rPr>
          <w:rFonts w:hint="eastAsia"/>
          <w:b/>
          <w:bCs/>
          <w:color w:val="auto"/>
          <w:sz w:val="24"/>
          <w:szCs w:val="24"/>
          <w:highlight w:val="none"/>
        </w:rPr>
      </w:pPr>
    </w:p>
    <w:p w14:paraId="53E2A3A7">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rPr>
        <w:t>2.符合性审查</w:t>
      </w:r>
    </w:p>
    <w:tbl>
      <w:tblPr>
        <w:tblStyle w:val="18"/>
        <w:tblW w:w="1009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2"/>
        <w:gridCol w:w="8033"/>
        <w:gridCol w:w="567"/>
        <w:gridCol w:w="261"/>
        <w:gridCol w:w="353"/>
        <w:gridCol w:w="324"/>
      </w:tblGrid>
      <w:tr w14:paraId="60D27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 w:hRule="atLeast"/>
        </w:trPr>
        <w:tc>
          <w:tcPr>
            <w:tcW w:w="8585" w:type="dxa"/>
            <w:gridSpan w:val="2"/>
            <w:vMerge w:val="restart"/>
            <w:tcBorders>
              <w:top w:val="single" w:color="auto" w:sz="12" w:space="0"/>
              <w:right w:val="single" w:color="auto" w:sz="4" w:space="0"/>
            </w:tcBorders>
            <w:vAlign w:val="center"/>
          </w:tcPr>
          <w:p w14:paraId="69ABB9D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b/>
                <w:sz w:val="24"/>
                <w:szCs w:val="24"/>
                <w:highlight w:val="none"/>
              </w:rPr>
            </w:pPr>
            <w:r>
              <w:rPr>
                <w:rFonts w:hint="eastAsia"/>
                <w:b/>
                <w:sz w:val="24"/>
                <w:szCs w:val="24"/>
                <w:highlight w:val="none"/>
              </w:rPr>
              <w:t>评审内容</w:t>
            </w:r>
          </w:p>
        </w:tc>
        <w:tc>
          <w:tcPr>
            <w:tcW w:w="1505" w:type="dxa"/>
            <w:gridSpan w:val="4"/>
            <w:tcBorders>
              <w:top w:val="single" w:color="auto" w:sz="12" w:space="0"/>
              <w:left w:val="single" w:color="auto" w:sz="4" w:space="0"/>
              <w:bottom w:val="single" w:color="auto" w:sz="4" w:space="0"/>
            </w:tcBorders>
            <w:vAlign w:val="center"/>
          </w:tcPr>
          <w:p w14:paraId="39977309">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b/>
                <w:sz w:val="24"/>
                <w:szCs w:val="24"/>
                <w:highlight w:val="none"/>
              </w:rPr>
            </w:pPr>
            <w:r>
              <w:rPr>
                <w:rFonts w:hint="eastAsia"/>
                <w:b/>
                <w:sz w:val="24"/>
                <w:szCs w:val="24"/>
                <w:highlight w:val="none"/>
              </w:rPr>
              <w:t>投标人名称</w:t>
            </w:r>
          </w:p>
        </w:tc>
      </w:tr>
      <w:tr w14:paraId="541CB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85" w:type="dxa"/>
            <w:gridSpan w:val="2"/>
            <w:vMerge w:val="continue"/>
            <w:tcBorders>
              <w:right w:val="single" w:color="auto" w:sz="4" w:space="0"/>
            </w:tcBorders>
            <w:vAlign w:val="center"/>
          </w:tcPr>
          <w:p w14:paraId="1C18BBA4">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b/>
                <w:sz w:val="24"/>
                <w:szCs w:val="24"/>
                <w:highlight w:val="none"/>
              </w:rPr>
            </w:pPr>
          </w:p>
        </w:tc>
        <w:tc>
          <w:tcPr>
            <w:tcW w:w="567" w:type="dxa"/>
            <w:tcBorders>
              <w:top w:val="single" w:color="auto" w:sz="4" w:space="0"/>
              <w:left w:val="single" w:color="auto" w:sz="4" w:space="0"/>
              <w:right w:val="single" w:color="auto" w:sz="4" w:space="0"/>
            </w:tcBorders>
            <w:vAlign w:val="center"/>
          </w:tcPr>
          <w:p w14:paraId="63EC69F6">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b/>
                <w:sz w:val="24"/>
                <w:szCs w:val="24"/>
                <w:highlight w:val="none"/>
              </w:rPr>
            </w:pPr>
            <w:r>
              <w:rPr>
                <w:rFonts w:hint="eastAsia"/>
                <w:b/>
                <w:sz w:val="24"/>
                <w:szCs w:val="24"/>
                <w:highlight w:val="none"/>
              </w:rPr>
              <w:t>1</w:t>
            </w:r>
          </w:p>
        </w:tc>
        <w:tc>
          <w:tcPr>
            <w:tcW w:w="261" w:type="dxa"/>
            <w:tcBorders>
              <w:top w:val="single" w:color="auto" w:sz="4" w:space="0"/>
              <w:left w:val="single" w:color="auto" w:sz="4" w:space="0"/>
            </w:tcBorders>
            <w:vAlign w:val="center"/>
          </w:tcPr>
          <w:p w14:paraId="6E0FCBA6">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b/>
                <w:sz w:val="24"/>
                <w:szCs w:val="24"/>
                <w:highlight w:val="none"/>
              </w:rPr>
            </w:pPr>
            <w:r>
              <w:rPr>
                <w:rFonts w:hint="eastAsia"/>
                <w:b/>
                <w:sz w:val="24"/>
                <w:szCs w:val="24"/>
                <w:highlight w:val="none"/>
              </w:rPr>
              <w:t>2</w:t>
            </w:r>
          </w:p>
        </w:tc>
        <w:tc>
          <w:tcPr>
            <w:tcW w:w="353" w:type="dxa"/>
            <w:vAlign w:val="center"/>
          </w:tcPr>
          <w:p w14:paraId="4804A87F">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b/>
                <w:sz w:val="24"/>
                <w:szCs w:val="24"/>
                <w:highlight w:val="none"/>
              </w:rPr>
            </w:pPr>
            <w:r>
              <w:rPr>
                <w:rFonts w:hint="eastAsia"/>
                <w:b/>
                <w:sz w:val="24"/>
                <w:szCs w:val="24"/>
                <w:highlight w:val="none"/>
              </w:rPr>
              <w:t>3</w:t>
            </w:r>
          </w:p>
        </w:tc>
        <w:tc>
          <w:tcPr>
            <w:tcW w:w="324" w:type="dxa"/>
            <w:vAlign w:val="center"/>
          </w:tcPr>
          <w:p w14:paraId="567C4FDC">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b/>
                <w:sz w:val="24"/>
                <w:szCs w:val="24"/>
                <w:highlight w:val="none"/>
              </w:rPr>
            </w:pPr>
            <w:r>
              <w:rPr>
                <w:rFonts w:hint="eastAsia"/>
                <w:b/>
                <w:sz w:val="24"/>
                <w:szCs w:val="24"/>
                <w:highlight w:val="none"/>
              </w:rPr>
              <w:t>…</w:t>
            </w:r>
          </w:p>
        </w:tc>
      </w:tr>
      <w:tr w14:paraId="12A45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 w:hRule="atLeast"/>
        </w:trPr>
        <w:tc>
          <w:tcPr>
            <w:tcW w:w="552" w:type="dxa"/>
            <w:vAlign w:val="center"/>
          </w:tcPr>
          <w:p w14:paraId="796C467C">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sz w:val="24"/>
                <w:szCs w:val="24"/>
                <w:highlight w:val="none"/>
                <w:lang w:val="en-US"/>
              </w:rPr>
            </w:pPr>
            <w:r>
              <w:rPr>
                <w:rFonts w:hint="eastAsia"/>
                <w:sz w:val="24"/>
                <w:szCs w:val="24"/>
                <w:highlight w:val="none"/>
                <w:lang w:val="en-US"/>
              </w:rPr>
              <w:t>1</w:t>
            </w:r>
          </w:p>
        </w:tc>
        <w:tc>
          <w:tcPr>
            <w:tcW w:w="8033" w:type="dxa"/>
            <w:tcBorders>
              <w:right w:val="single" w:color="auto" w:sz="4" w:space="0"/>
            </w:tcBorders>
            <w:vAlign w:val="center"/>
          </w:tcPr>
          <w:p w14:paraId="490205B2">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lang w:val="en-US"/>
              </w:rPr>
            </w:pPr>
            <w:r>
              <w:rPr>
                <w:rFonts w:hint="eastAsia"/>
                <w:sz w:val="24"/>
                <w:szCs w:val="24"/>
                <w:highlight w:val="none"/>
                <w:lang w:val="en-US"/>
              </w:rPr>
              <w:t>投标文件组成是否完整，主要内容是否齐全；</w:t>
            </w:r>
          </w:p>
        </w:tc>
        <w:tc>
          <w:tcPr>
            <w:tcW w:w="567" w:type="dxa"/>
            <w:tcBorders>
              <w:left w:val="single" w:color="auto" w:sz="4" w:space="0"/>
              <w:right w:val="single" w:color="auto" w:sz="4" w:space="0"/>
            </w:tcBorders>
            <w:vAlign w:val="center"/>
          </w:tcPr>
          <w:p w14:paraId="54BE4376">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261" w:type="dxa"/>
            <w:tcBorders>
              <w:left w:val="single" w:color="auto" w:sz="4" w:space="0"/>
            </w:tcBorders>
            <w:vAlign w:val="center"/>
          </w:tcPr>
          <w:p w14:paraId="5B77F43D">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53" w:type="dxa"/>
            <w:tcBorders>
              <w:right w:val="single" w:color="auto" w:sz="4" w:space="0"/>
            </w:tcBorders>
            <w:vAlign w:val="center"/>
          </w:tcPr>
          <w:p w14:paraId="126183FC">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24" w:type="dxa"/>
            <w:tcBorders>
              <w:left w:val="single" w:color="auto" w:sz="4" w:space="0"/>
            </w:tcBorders>
            <w:vAlign w:val="center"/>
          </w:tcPr>
          <w:p w14:paraId="2A235A2F">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r>
      <w:tr w14:paraId="45C81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atLeast"/>
        </w:trPr>
        <w:tc>
          <w:tcPr>
            <w:tcW w:w="552" w:type="dxa"/>
            <w:vAlign w:val="center"/>
          </w:tcPr>
          <w:p w14:paraId="3736598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sz w:val="24"/>
                <w:szCs w:val="24"/>
                <w:highlight w:val="none"/>
                <w:lang w:val="en-US"/>
              </w:rPr>
            </w:pPr>
            <w:r>
              <w:rPr>
                <w:rFonts w:hint="eastAsia"/>
                <w:sz w:val="24"/>
                <w:szCs w:val="24"/>
                <w:highlight w:val="none"/>
                <w:lang w:val="en-US"/>
              </w:rPr>
              <w:t>2</w:t>
            </w:r>
          </w:p>
        </w:tc>
        <w:tc>
          <w:tcPr>
            <w:tcW w:w="8033" w:type="dxa"/>
            <w:tcBorders>
              <w:right w:val="single" w:color="auto" w:sz="4" w:space="0"/>
            </w:tcBorders>
            <w:vAlign w:val="center"/>
          </w:tcPr>
          <w:p w14:paraId="35D774E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lang w:val="en-US"/>
              </w:rPr>
            </w:pPr>
            <w:r>
              <w:rPr>
                <w:rFonts w:hint="eastAsia"/>
                <w:sz w:val="24"/>
                <w:szCs w:val="24"/>
                <w:highlight w:val="none"/>
                <w:lang w:val="en-US"/>
              </w:rPr>
              <w:t>投标文件是否按采购文件要求进行签字或盖章；</w:t>
            </w:r>
          </w:p>
        </w:tc>
        <w:tc>
          <w:tcPr>
            <w:tcW w:w="567" w:type="dxa"/>
            <w:tcBorders>
              <w:left w:val="single" w:color="auto" w:sz="4" w:space="0"/>
              <w:right w:val="single" w:color="auto" w:sz="4" w:space="0"/>
            </w:tcBorders>
            <w:vAlign w:val="center"/>
          </w:tcPr>
          <w:p w14:paraId="30EFA30A">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261" w:type="dxa"/>
            <w:tcBorders>
              <w:left w:val="single" w:color="auto" w:sz="4" w:space="0"/>
            </w:tcBorders>
            <w:vAlign w:val="center"/>
          </w:tcPr>
          <w:p w14:paraId="40B48DF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53" w:type="dxa"/>
            <w:tcBorders>
              <w:right w:val="single" w:color="auto" w:sz="4" w:space="0"/>
            </w:tcBorders>
            <w:vAlign w:val="center"/>
          </w:tcPr>
          <w:p w14:paraId="41C7E6E8">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24" w:type="dxa"/>
            <w:tcBorders>
              <w:left w:val="single" w:color="auto" w:sz="4" w:space="0"/>
            </w:tcBorders>
            <w:vAlign w:val="center"/>
          </w:tcPr>
          <w:p w14:paraId="4514AC62">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r>
      <w:tr w14:paraId="4C1E6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 w:hRule="atLeast"/>
        </w:trPr>
        <w:tc>
          <w:tcPr>
            <w:tcW w:w="552" w:type="dxa"/>
            <w:vAlign w:val="center"/>
          </w:tcPr>
          <w:p w14:paraId="3A6ADFC9">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sz w:val="24"/>
                <w:szCs w:val="24"/>
                <w:highlight w:val="none"/>
                <w:lang w:val="en-US"/>
              </w:rPr>
            </w:pPr>
            <w:r>
              <w:rPr>
                <w:rFonts w:hint="eastAsia"/>
                <w:sz w:val="24"/>
                <w:szCs w:val="24"/>
                <w:highlight w:val="none"/>
                <w:lang w:val="en-US"/>
              </w:rPr>
              <w:t>3</w:t>
            </w:r>
          </w:p>
        </w:tc>
        <w:tc>
          <w:tcPr>
            <w:tcW w:w="8033" w:type="dxa"/>
            <w:tcBorders>
              <w:right w:val="single" w:color="auto" w:sz="4" w:space="0"/>
            </w:tcBorders>
            <w:vAlign w:val="center"/>
          </w:tcPr>
          <w:p w14:paraId="56FB8FBC">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lang w:val="en-US"/>
              </w:rPr>
            </w:pPr>
            <w:r>
              <w:rPr>
                <w:rFonts w:hint="eastAsia"/>
                <w:sz w:val="24"/>
                <w:szCs w:val="24"/>
                <w:highlight w:val="none"/>
                <w:lang w:val="en-US"/>
              </w:rPr>
              <w:t>投标报价是否高于采购文件公布的采购预算金额（或最高限价）及</w:t>
            </w:r>
            <w:r>
              <w:rPr>
                <w:rFonts w:hint="eastAsia"/>
                <w:sz w:val="24"/>
                <w:szCs w:val="24"/>
                <w:highlight w:val="none"/>
                <w:lang w:val="en-US" w:eastAsia="zh-CN"/>
              </w:rPr>
              <w:t>分项</w:t>
            </w:r>
            <w:r>
              <w:rPr>
                <w:rFonts w:hint="eastAsia"/>
                <w:sz w:val="24"/>
                <w:szCs w:val="24"/>
                <w:highlight w:val="none"/>
                <w:lang w:val="en-US"/>
              </w:rPr>
              <w:t>限价；</w:t>
            </w:r>
          </w:p>
        </w:tc>
        <w:tc>
          <w:tcPr>
            <w:tcW w:w="567" w:type="dxa"/>
            <w:tcBorders>
              <w:left w:val="single" w:color="auto" w:sz="4" w:space="0"/>
              <w:right w:val="single" w:color="auto" w:sz="4" w:space="0"/>
            </w:tcBorders>
            <w:vAlign w:val="center"/>
          </w:tcPr>
          <w:p w14:paraId="05DA132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261" w:type="dxa"/>
            <w:tcBorders>
              <w:left w:val="single" w:color="auto" w:sz="4" w:space="0"/>
            </w:tcBorders>
            <w:vAlign w:val="center"/>
          </w:tcPr>
          <w:p w14:paraId="35B4F6D0">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53" w:type="dxa"/>
            <w:tcBorders>
              <w:right w:val="single" w:color="auto" w:sz="4" w:space="0"/>
            </w:tcBorders>
            <w:vAlign w:val="center"/>
          </w:tcPr>
          <w:p w14:paraId="25570ED1">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24" w:type="dxa"/>
            <w:tcBorders>
              <w:left w:val="single" w:color="auto" w:sz="4" w:space="0"/>
            </w:tcBorders>
            <w:vAlign w:val="center"/>
          </w:tcPr>
          <w:p w14:paraId="51939479">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r>
      <w:tr w14:paraId="38D3C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52" w:type="dxa"/>
            <w:vAlign w:val="center"/>
          </w:tcPr>
          <w:p w14:paraId="404E56BF">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sz w:val="24"/>
                <w:szCs w:val="24"/>
                <w:highlight w:val="none"/>
                <w:lang w:val="en-US"/>
              </w:rPr>
            </w:pPr>
            <w:r>
              <w:rPr>
                <w:rFonts w:hint="eastAsia"/>
                <w:sz w:val="24"/>
                <w:szCs w:val="24"/>
                <w:highlight w:val="none"/>
                <w:lang w:val="en-US" w:eastAsia="zh-CN"/>
              </w:rPr>
              <w:t>4</w:t>
            </w:r>
          </w:p>
        </w:tc>
        <w:tc>
          <w:tcPr>
            <w:tcW w:w="8033" w:type="dxa"/>
            <w:tcBorders>
              <w:right w:val="single" w:color="auto" w:sz="4" w:space="0"/>
            </w:tcBorders>
            <w:vAlign w:val="center"/>
          </w:tcPr>
          <w:p w14:paraId="10098CF8">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lang w:val="en-US"/>
              </w:rPr>
            </w:pPr>
            <w:r>
              <w:rPr>
                <w:rFonts w:hint="eastAsia"/>
                <w:sz w:val="24"/>
                <w:szCs w:val="24"/>
                <w:highlight w:val="none"/>
                <w:lang w:val="en-US"/>
              </w:rPr>
              <w:t>报价合理性（异常低价审查）投标人的报价不存在异常低价情况，或被启动审查的供应商，在合理时间内（不少于30分钟），就报价合理性提交书面说明，并提供项目成本测算明细、原材料采购意向协议、人工成本核算依据等可核验的证明材料证明其报价合理性的</w:t>
            </w:r>
            <w:r>
              <w:rPr>
                <w:rFonts w:hint="eastAsia"/>
                <w:sz w:val="24"/>
                <w:szCs w:val="24"/>
                <w:highlight w:val="none"/>
                <w:lang w:val="en-US" w:eastAsia="zh-CN"/>
              </w:rPr>
              <w:t>。</w:t>
            </w:r>
          </w:p>
        </w:tc>
        <w:tc>
          <w:tcPr>
            <w:tcW w:w="567" w:type="dxa"/>
            <w:tcBorders>
              <w:left w:val="single" w:color="auto" w:sz="4" w:space="0"/>
              <w:right w:val="single" w:color="auto" w:sz="4" w:space="0"/>
            </w:tcBorders>
            <w:vAlign w:val="center"/>
          </w:tcPr>
          <w:p w14:paraId="2AEBF336">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261" w:type="dxa"/>
            <w:tcBorders>
              <w:left w:val="single" w:color="auto" w:sz="4" w:space="0"/>
            </w:tcBorders>
            <w:vAlign w:val="center"/>
          </w:tcPr>
          <w:p w14:paraId="2AB0263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53" w:type="dxa"/>
            <w:tcBorders>
              <w:right w:val="single" w:color="auto" w:sz="4" w:space="0"/>
            </w:tcBorders>
            <w:vAlign w:val="center"/>
          </w:tcPr>
          <w:p w14:paraId="00038946">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24" w:type="dxa"/>
            <w:tcBorders>
              <w:left w:val="single" w:color="auto" w:sz="4" w:space="0"/>
            </w:tcBorders>
            <w:vAlign w:val="center"/>
          </w:tcPr>
          <w:p w14:paraId="229246C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r>
      <w:tr w14:paraId="3AB34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52" w:type="dxa"/>
            <w:vAlign w:val="center"/>
          </w:tcPr>
          <w:p w14:paraId="3F42858D">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sz w:val="24"/>
                <w:szCs w:val="24"/>
                <w:highlight w:val="none"/>
                <w:lang w:val="en-US"/>
              </w:rPr>
            </w:pPr>
            <w:r>
              <w:rPr>
                <w:rFonts w:hint="eastAsia"/>
                <w:sz w:val="24"/>
                <w:szCs w:val="24"/>
                <w:highlight w:val="none"/>
                <w:lang w:val="en-US" w:eastAsia="zh-CN"/>
              </w:rPr>
              <w:t>5</w:t>
            </w:r>
          </w:p>
        </w:tc>
        <w:tc>
          <w:tcPr>
            <w:tcW w:w="8033" w:type="dxa"/>
            <w:tcBorders>
              <w:right w:val="single" w:color="auto" w:sz="4" w:space="0"/>
            </w:tcBorders>
            <w:vAlign w:val="center"/>
          </w:tcPr>
          <w:p w14:paraId="71A3B93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lang w:val="en-US"/>
              </w:rPr>
            </w:pPr>
            <w:r>
              <w:rPr>
                <w:rFonts w:hint="eastAsia"/>
                <w:sz w:val="24"/>
                <w:szCs w:val="24"/>
                <w:highlight w:val="none"/>
                <w:lang w:val="en-US"/>
              </w:rPr>
              <w:t>投标文件载明的投标有效期是否满足采购文件要求；</w:t>
            </w:r>
          </w:p>
        </w:tc>
        <w:tc>
          <w:tcPr>
            <w:tcW w:w="567" w:type="dxa"/>
            <w:tcBorders>
              <w:left w:val="single" w:color="auto" w:sz="4" w:space="0"/>
              <w:right w:val="single" w:color="auto" w:sz="4" w:space="0"/>
            </w:tcBorders>
            <w:vAlign w:val="center"/>
          </w:tcPr>
          <w:p w14:paraId="579FC2CF">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261" w:type="dxa"/>
            <w:tcBorders>
              <w:left w:val="single" w:color="auto" w:sz="4" w:space="0"/>
            </w:tcBorders>
            <w:vAlign w:val="center"/>
          </w:tcPr>
          <w:p w14:paraId="2E1C3D61">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53" w:type="dxa"/>
            <w:tcBorders>
              <w:right w:val="single" w:color="auto" w:sz="4" w:space="0"/>
            </w:tcBorders>
            <w:vAlign w:val="center"/>
          </w:tcPr>
          <w:p w14:paraId="6680E8E0">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24" w:type="dxa"/>
            <w:tcBorders>
              <w:left w:val="single" w:color="auto" w:sz="4" w:space="0"/>
            </w:tcBorders>
            <w:vAlign w:val="center"/>
          </w:tcPr>
          <w:p w14:paraId="1B15861A">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r>
      <w:tr w14:paraId="77244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52" w:type="dxa"/>
            <w:vAlign w:val="center"/>
          </w:tcPr>
          <w:p w14:paraId="2ED562A9">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sz w:val="24"/>
                <w:szCs w:val="24"/>
                <w:highlight w:val="none"/>
                <w:lang w:val="en-US"/>
              </w:rPr>
            </w:pPr>
            <w:r>
              <w:rPr>
                <w:rFonts w:hint="eastAsia"/>
                <w:sz w:val="24"/>
                <w:szCs w:val="24"/>
                <w:highlight w:val="none"/>
                <w:lang w:val="en-US" w:eastAsia="zh-CN"/>
              </w:rPr>
              <w:t>6</w:t>
            </w:r>
          </w:p>
        </w:tc>
        <w:tc>
          <w:tcPr>
            <w:tcW w:w="8033" w:type="dxa"/>
            <w:tcBorders>
              <w:right w:val="single" w:color="auto" w:sz="4" w:space="0"/>
            </w:tcBorders>
            <w:vAlign w:val="center"/>
          </w:tcPr>
          <w:p w14:paraId="16DD2B10">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lang w:val="en-US"/>
              </w:rPr>
            </w:pPr>
            <w:r>
              <w:rPr>
                <w:rFonts w:hint="eastAsia"/>
                <w:sz w:val="24"/>
                <w:szCs w:val="24"/>
                <w:highlight w:val="none"/>
                <w:lang w:val="en-US"/>
              </w:rPr>
              <w:t>投标文件载明的质量要求、质保期、付款方式及供货期是否满足采购文件要求；</w:t>
            </w:r>
          </w:p>
        </w:tc>
        <w:tc>
          <w:tcPr>
            <w:tcW w:w="567" w:type="dxa"/>
            <w:tcBorders>
              <w:left w:val="single" w:color="auto" w:sz="4" w:space="0"/>
              <w:right w:val="single" w:color="auto" w:sz="4" w:space="0"/>
            </w:tcBorders>
            <w:vAlign w:val="center"/>
          </w:tcPr>
          <w:p w14:paraId="1778ACA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261" w:type="dxa"/>
            <w:tcBorders>
              <w:left w:val="single" w:color="auto" w:sz="4" w:space="0"/>
            </w:tcBorders>
            <w:vAlign w:val="center"/>
          </w:tcPr>
          <w:p w14:paraId="23BFC337">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53" w:type="dxa"/>
            <w:tcBorders>
              <w:right w:val="single" w:color="auto" w:sz="4" w:space="0"/>
            </w:tcBorders>
            <w:vAlign w:val="center"/>
          </w:tcPr>
          <w:p w14:paraId="6626896B">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24" w:type="dxa"/>
            <w:tcBorders>
              <w:left w:val="single" w:color="auto" w:sz="4" w:space="0"/>
            </w:tcBorders>
            <w:vAlign w:val="center"/>
          </w:tcPr>
          <w:p w14:paraId="5D31AA24">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r>
      <w:tr w14:paraId="16CB4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 w:hRule="atLeast"/>
        </w:trPr>
        <w:tc>
          <w:tcPr>
            <w:tcW w:w="552" w:type="dxa"/>
            <w:vAlign w:val="center"/>
          </w:tcPr>
          <w:p w14:paraId="32ABA89C">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sz w:val="24"/>
                <w:szCs w:val="24"/>
                <w:highlight w:val="none"/>
                <w:lang w:val="en-US"/>
              </w:rPr>
            </w:pPr>
            <w:r>
              <w:rPr>
                <w:rFonts w:hint="eastAsia"/>
                <w:sz w:val="24"/>
                <w:szCs w:val="24"/>
                <w:highlight w:val="none"/>
                <w:lang w:val="en-US" w:eastAsia="zh-CN"/>
              </w:rPr>
              <w:t>7</w:t>
            </w:r>
          </w:p>
        </w:tc>
        <w:tc>
          <w:tcPr>
            <w:tcW w:w="8033" w:type="dxa"/>
            <w:tcBorders>
              <w:right w:val="single" w:color="auto" w:sz="4" w:space="0"/>
            </w:tcBorders>
            <w:vAlign w:val="center"/>
          </w:tcPr>
          <w:p w14:paraId="528F891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lang w:val="en-US"/>
              </w:rPr>
            </w:pPr>
            <w:r>
              <w:rPr>
                <w:rFonts w:hint="eastAsia"/>
                <w:sz w:val="24"/>
                <w:szCs w:val="24"/>
                <w:highlight w:val="none"/>
                <w:lang w:val="en-US"/>
              </w:rPr>
              <w:t>投标文件是否附有招标人不能接受的条件；</w:t>
            </w:r>
          </w:p>
        </w:tc>
        <w:tc>
          <w:tcPr>
            <w:tcW w:w="567" w:type="dxa"/>
            <w:tcBorders>
              <w:left w:val="single" w:color="auto" w:sz="4" w:space="0"/>
              <w:right w:val="single" w:color="auto" w:sz="4" w:space="0"/>
            </w:tcBorders>
            <w:vAlign w:val="center"/>
          </w:tcPr>
          <w:p w14:paraId="2809230F">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261" w:type="dxa"/>
            <w:tcBorders>
              <w:left w:val="single" w:color="auto" w:sz="4" w:space="0"/>
            </w:tcBorders>
            <w:vAlign w:val="center"/>
          </w:tcPr>
          <w:p w14:paraId="3368BF7A">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400" w:lineRule="exact"/>
              <w:ind w:left="0" w:right="0"/>
              <w:jc w:val="both"/>
              <w:textAlignment w:val="auto"/>
              <w:rPr>
                <w:rFonts w:hint="eastAsia"/>
                <w:sz w:val="24"/>
                <w:szCs w:val="24"/>
                <w:highlight w:val="none"/>
              </w:rPr>
            </w:pPr>
          </w:p>
        </w:tc>
        <w:tc>
          <w:tcPr>
            <w:tcW w:w="353" w:type="dxa"/>
            <w:tcBorders>
              <w:right w:val="single" w:color="auto" w:sz="4" w:space="0"/>
            </w:tcBorders>
            <w:vAlign w:val="center"/>
          </w:tcPr>
          <w:p w14:paraId="456F421A">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24" w:type="dxa"/>
            <w:tcBorders>
              <w:left w:val="single" w:color="auto" w:sz="4" w:space="0"/>
            </w:tcBorders>
            <w:vAlign w:val="center"/>
          </w:tcPr>
          <w:p w14:paraId="3755F6D8">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r>
      <w:tr w14:paraId="6410D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52" w:type="dxa"/>
            <w:vAlign w:val="center"/>
          </w:tcPr>
          <w:p w14:paraId="2FF0AF0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sz w:val="24"/>
                <w:szCs w:val="24"/>
                <w:highlight w:val="none"/>
                <w:lang w:val="en-US"/>
              </w:rPr>
            </w:pPr>
            <w:r>
              <w:rPr>
                <w:rFonts w:hint="eastAsia"/>
                <w:sz w:val="24"/>
                <w:szCs w:val="24"/>
                <w:highlight w:val="none"/>
                <w:lang w:val="en-US" w:eastAsia="zh-CN"/>
              </w:rPr>
              <w:t>8</w:t>
            </w:r>
          </w:p>
        </w:tc>
        <w:tc>
          <w:tcPr>
            <w:tcW w:w="8033" w:type="dxa"/>
            <w:tcBorders>
              <w:right w:val="single" w:color="auto" w:sz="4" w:space="0"/>
            </w:tcBorders>
            <w:vAlign w:val="center"/>
          </w:tcPr>
          <w:p w14:paraId="20A86AED">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lang w:val="en-US"/>
              </w:rPr>
            </w:pPr>
            <w:r>
              <w:rPr>
                <w:rFonts w:hint="eastAsia"/>
                <w:sz w:val="24"/>
                <w:szCs w:val="24"/>
                <w:highlight w:val="none"/>
                <w:lang w:val="en-US"/>
              </w:rPr>
              <w:t>是否符合法律、法规和采购文件中规定的其他实质性要求（包括采购文件中的</w:t>
            </w:r>
            <w:r>
              <w:rPr>
                <w:rFonts w:hint="eastAsia"/>
                <w:sz w:val="24"/>
                <w:szCs w:val="24"/>
                <w:highlight w:val="none"/>
                <w:lang w:val="en-US" w:eastAsia="zh-CN"/>
              </w:rPr>
              <w:t>标</w:t>
            </w:r>
            <w:r>
              <w:rPr>
                <w:rFonts w:hint="eastAsia"/>
                <w:sz w:val="24"/>
                <w:szCs w:val="24"/>
                <w:highlight w:val="none"/>
                <w:lang w:val="en-US"/>
              </w:rPr>
              <w:t>“★”</w:t>
            </w:r>
            <w:r>
              <w:rPr>
                <w:rFonts w:hint="eastAsia"/>
                <w:sz w:val="24"/>
                <w:szCs w:val="24"/>
                <w:highlight w:val="none"/>
                <w:lang w:val="en-US" w:eastAsia="zh-CN"/>
              </w:rPr>
              <w:t>内容</w:t>
            </w:r>
            <w:r>
              <w:rPr>
                <w:rFonts w:hint="eastAsia"/>
                <w:sz w:val="24"/>
                <w:szCs w:val="24"/>
                <w:highlight w:val="none"/>
                <w:lang w:val="en-US"/>
              </w:rPr>
              <w:t>）；</w:t>
            </w:r>
          </w:p>
        </w:tc>
        <w:tc>
          <w:tcPr>
            <w:tcW w:w="567" w:type="dxa"/>
            <w:tcBorders>
              <w:left w:val="single" w:color="auto" w:sz="4" w:space="0"/>
              <w:right w:val="single" w:color="auto" w:sz="4" w:space="0"/>
            </w:tcBorders>
            <w:vAlign w:val="center"/>
          </w:tcPr>
          <w:p w14:paraId="0ED9CBBF">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261" w:type="dxa"/>
            <w:tcBorders>
              <w:left w:val="single" w:color="auto" w:sz="4" w:space="0"/>
            </w:tcBorders>
            <w:vAlign w:val="center"/>
          </w:tcPr>
          <w:p w14:paraId="4BF5F03C">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53" w:type="dxa"/>
            <w:tcBorders>
              <w:right w:val="single" w:color="auto" w:sz="4" w:space="0"/>
            </w:tcBorders>
            <w:vAlign w:val="center"/>
          </w:tcPr>
          <w:p w14:paraId="0EE44266">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24" w:type="dxa"/>
            <w:tcBorders>
              <w:left w:val="single" w:color="auto" w:sz="4" w:space="0"/>
            </w:tcBorders>
            <w:vAlign w:val="center"/>
          </w:tcPr>
          <w:p w14:paraId="04195E58">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r>
      <w:tr w14:paraId="3E5DD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52" w:type="dxa"/>
            <w:vAlign w:val="center"/>
          </w:tcPr>
          <w:p w14:paraId="0F3475C8">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eastAsia="宋体"/>
                <w:sz w:val="24"/>
                <w:szCs w:val="24"/>
                <w:highlight w:val="none"/>
                <w:lang w:val="en-US" w:eastAsia="zh-CN"/>
              </w:rPr>
            </w:pPr>
            <w:r>
              <w:rPr>
                <w:rFonts w:hint="eastAsia"/>
                <w:sz w:val="24"/>
                <w:szCs w:val="24"/>
                <w:highlight w:val="none"/>
                <w:lang w:val="en-US" w:eastAsia="zh-CN"/>
              </w:rPr>
              <w:t>9</w:t>
            </w:r>
          </w:p>
        </w:tc>
        <w:tc>
          <w:tcPr>
            <w:tcW w:w="8033" w:type="dxa"/>
            <w:tcBorders>
              <w:right w:val="single" w:color="auto" w:sz="4" w:space="0"/>
            </w:tcBorders>
            <w:vAlign w:val="center"/>
          </w:tcPr>
          <w:p w14:paraId="014F96F3">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r>
              <w:rPr>
                <w:rFonts w:hint="eastAsia"/>
                <w:sz w:val="24"/>
                <w:szCs w:val="24"/>
                <w:highlight w:val="none"/>
              </w:rPr>
              <w:t>技术性能、技术参数是否满足采购文件要求</w:t>
            </w:r>
            <w:r>
              <w:rPr>
                <w:rFonts w:hint="eastAsia"/>
                <w:sz w:val="24"/>
                <w:szCs w:val="24"/>
                <w:highlight w:val="none"/>
                <w:lang w:eastAsia="zh-CN"/>
              </w:rPr>
              <w:t>（</w:t>
            </w:r>
            <w:r>
              <w:rPr>
                <w:rFonts w:hint="eastAsia"/>
                <w:sz w:val="24"/>
                <w:szCs w:val="24"/>
                <w:highlight w:val="none"/>
              </w:rPr>
              <w:t>所供产品须具有明确的品牌、型号、数量、单价、产地</w:t>
            </w:r>
            <w:r>
              <w:rPr>
                <w:rFonts w:hint="eastAsia"/>
                <w:sz w:val="24"/>
                <w:szCs w:val="24"/>
                <w:highlight w:val="none"/>
                <w:lang w:eastAsia="zh-CN"/>
              </w:rPr>
              <w:t>）</w:t>
            </w:r>
            <w:r>
              <w:rPr>
                <w:rFonts w:hint="eastAsia"/>
                <w:sz w:val="24"/>
                <w:szCs w:val="24"/>
                <w:highlight w:val="none"/>
              </w:rPr>
              <w:t>（采购需求中标“★”）</w:t>
            </w:r>
            <w:r>
              <w:rPr>
                <w:rFonts w:hint="eastAsia"/>
                <w:sz w:val="24"/>
                <w:szCs w:val="24"/>
                <w:highlight w:val="none"/>
                <w:lang w:eastAsia="zh-CN"/>
              </w:rPr>
              <w:t>。</w:t>
            </w:r>
          </w:p>
        </w:tc>
        <w:tc>
          <w:tcPr>
            <w:tcW w:w="567" w:type="dxa"/>
            <w:tcBorders>
              <w:left w:val="single" w:color="auto" w:sz="4" w:space="0"/>
              <w:right w:val="single" w:color="auto" w:sz="4" w:space="0"/>
            </w:tcBorders>
            <w:vAlign w:val="center"/>
          </w:tcPr>
          <w:p w14:paraId="693662F2">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261" w:type="dxa"/>
            <w:tcBorders>
              <w:left w:val="single" w:color="auto" w:sz="4" w:space="0"/>
            </w:tcBorders>
            <w:vAlign w:val="center"/>
          </w:tcPr>
          <w:p w14:paraId="3C0BBD84">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53" w:type="dxa"/>
            <w:tcBorders>
              <w:right w:val="single" w:color="auto" w:sz="4" w:space="0"/>
            </w:tcBorders>
            <w:vAlign w:val="center"/>
          </w:tcPr>
          <w:p w14:paraId="33AF84DA">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24" w:type="dxa"/>
            <w:tcBorders>
              <w:left w:val="single" w:color="auto" w:sz="4" w:space="0"/>
            </w:tcBorders>
            <w:vAlign w:val="center"/>
          </w:tcPr>
          <w:p w14:paraId="6312378E">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r>
      <w:tr w14:paraId="631F0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 w:hRule="atLeast"/>
        </w:trPr>
        <w:tc>
          <w:tcPr>
            <w:tcW w:w="8585" w:type="dxa"/>
            <w:gridSpan w:val="2"/>
            <w:tcBorders>
              <w:bottom w:val="single" w:color="auto" w:sz="12" w:space="0"/>
              <w:right w:val="single" w:color="auto" w:sz="4" w:space="0"/>
            </w:tcBorders>
            <w:vAlign w:val="center"/>
          </w:tcPr>
          <w:p w14:paraId="2E20F8B8">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r>
              <w:rPr>
                <w:rFonts w:hint="eastAsia"/>
                <w:sz w:val="24"/>
                <w:szCs w:val="24"/>
                <w:highlight w:val="none"/>
              </w:rPr>
              <w:t>结论：是否通过评审</w:t>
            </w:r>
          </w:p>
        </w:tc>
        <w:tc>
          <w:tcPr>
            <w:tcW w:w="567" w:type="dxa"/>
            <w:tcBorders>
              <w:left w:val="single" w:color="auto" w:sz="4" w:space="0"/>
              <w:bottom w:val="single" w:color="auto" w:sz="12" w:space="0"/>
              <w:right w:val="single" w:color="auto" w:sz="4" w:space="0"/>
            </w:tcBorders>
            <w:vAlign w:val="center"/>
          </w:tcPr>
          <w:p w14:paraId="32CC5B7B">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261" w:type="dxa"/>
            <w:tcBorders>
              <w:left w:val="single" w:color="auto" w:sz="4" w:space="0"/>
              <w:bottom w:val="single" w:color="auto" w:sz="12" w:space="0"/>
            </w:tcBorders>
            <w:vAlign w:val="center"/>
          </w:tcPr>
          <w:p w14:paraId="5A84CC55">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53" w:type="dxa"/>
            <w:tcBorders>
              <w:bottom w:val="single" w:color="auto" w:sz="12" w:space="0"/>
            </w:tcBorders>
            <w:vAlign w:val="center"/>
          </w:tcPr>
          <w:p w14:paraId="476B7DDF">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c>
          <w:tcPr>
            <w:tcW w:w="324" w:type="dxa"/>
            <w:tcBorders>
              <w:bottom w:val="single" w:color="auto" w:sz="12" w:space="0"/>
            </w:tcBorders>
            <w:vAlign w:val="center"/>
          </w:tcPr>
          <w:p w14:paraId="31FFAFA2">
            <w:pPr>
              <w:keepNext w:val="0"/>
              <w:keepLines w:val="0"/>
              <w:pageBreakBefore w:val="0"/>
              <w:widowControl w:val="0"/>
              <w:suppressLineNumbers w:val="0"/>
              <w:kinsoku/>
              <w:wordWrap/>
              <w:overflowPunct/>
              <w:topLinePunct w:val="0"/>
              <w:autoSpaceDE w:val="0"/>
              <w:autoSpaceDN w:val="0"/>
              <w:bidi w:val="0"/>
              <w:adjustRightInd/>
              <w:spacing w:before="0" w:beforeAutospacing="0" w:after="0" w:afterAutospacing="0" w:line="400" w:lineRule="exact"/>
              <w:ind w:left="0" w:right="0"/>
              <w:jc w:val="both"/>
              <w:textAlignment w:val="auto"/>
              <w:rPr>
                <w:rFonts w:hint="eastAsia"/>
                <w:sz w:val="24"/>
                <w:szCs w:val="24"/>
                <w:highlight w:val="none"/>
              </w:rPr>
            </w:pPr>
          </w:p>
        </w:tc>
      </w:tr>
    </w:tbl>
    <w:p w14:paraId="46A7D758">
      <w:pPr>
        <w:spacing w:line="440" w:lineRule="exact"/>
        <w:rPr>
          <w:rFonts w:hint="eastAsia"/>
          <w:b/>
          <w:bCs/>
          <w:color w:val="auto"/>
          <w:sz w:val="24"/>
          <w:szCs w:val="24"/>
          <w:highlight w:val="none"/>
        </w:rPr>
      </w:pPr>
      <w:r>
        <w:rPr>
          <w:rFonts w:hint="eastAsia"/>
          <w:b/>
          <w:bCs/>
          <w:color w:val="auto"/>
          <w:sz w:val="24"/>
          <w:szCs w:val="24"/>
          <w:highlight w:val="none"/>
          <w:lang w:val="en-US"/>
        </w:rPr>
        <w:t>备注：</w:t>
      </w:r>
      <w:r>
        <w:rPr>
          <w:rFonts w:hint="eastAsia"/>
          <w:b/>
          <w:bCs/>
          <w:color w:val="auto"/>
          <w:sz w:val="24"/>
          <w:szCs w:val="24"/>
          <w:highlight w:val="none"/>
        </w:rPr>
        <w:t>投标文件响应程度初步审查通过的投标企业，进入下一步详细评审阶段，未通过投标文件响应程度初步审查的企业，其投标作为无效标，不进入后期评审阶段。</w:t>
      </w:r>
    </w:p>
    <w:p w14:paraId="2FFD2A94">
      <w:pPr>
        <w:pStyle w:val="5"/>
        <w:ind w:left="0"/>
        <w:rPr>
          <w:rFonts w:hint="eastAsia"/>
          <w:color w:val="auto"/>
          <w:highlight w:val="none"/>
        </w:rPr>
      </w:pPr>
      <w:r>
        <w:rPr>
          <w:rFonts w:hint="eastAsia"/>
          <w:color w:val="auto"/>
          <w:highlight w:val="none"/>
        </w:rPr>
        <w:t>详细评审明细</w:t>
      </w:r>
      <w:r>
        <w:rPr>
          <w:color w:val="auto"/>
          <w:highlight w:val="none"/>
        </w:rPr>
        <w:t>表</w:t>
      </w:r>
    </w:p>
    <w:tbl>
      <w:tblPr>
        <w:tblStyle w:val="18"/>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581"/>
        <w:gridCol w:w="928"/>
        <w:gridCol w:w="6656"/>
      </w:tblGrid>
      <w:tr w14:paraId="0F8F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2295" w:type="dxa"/>
            <w:gridSpan w:val="2"/>
            <w:vAlign w:val="center"/>
          </w:tcPr>
          <w:p w14:paraId="1E5740EA">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评审因素</w:t>
            </w:r>
          </w:p>
        </w:tc>
        <w:tc>
          <w:tcPr>
            <w:tcW w:w="928" w:type="dxa"/>
            <w:vAlign w:val="center"/>
          </w:tcPr>
          <w:p w14:paraId="14621FFC">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分值</w:t>
            </w:r>
          </w:p>
        </w:tc>
        <w:tc>
          <w:tcPr>
            <w:tcW w:w="6656" w:type="dxa"/>
            <w:vAlign w:val="center"/>
          </w:tcPr>
          <w:p w14:paraId="1371CB42">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评分标准</w:t>
            </w:r>
          </w:p>
        </w:tc>
      </w:tr>
      <w:tr w14:paraId="656D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2295" w:type="dxa"/>
            <w:gridSpan w:val="2"/>
            <w:vAlign w:val="center"/>
          </w:tcPr>
          <w:p w14:paraId="0C332C71">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rPr>
            </w:pPr>
            <w:r>
              <w:rPr>
                <w:rFonts w:hint="eastAsia"/>
                <w:color w:val="auto"/>
                <w:sz w:val="24"/>
                <w:szCs w:val="24"/>
                <w:highlight w:val="none"/>
              </w:rPr>
              <w:t>价格部分（</w:t>
            </w:r>
            <w:r>
              <w:rPr>
                <w:rFonts w:hint="eastAsia"/>
                <w:color w:val="auto"/>
                <w:sz w:val="24"/>
                <w:szCs w:val="24"/>
                <w:highlight w:val="none"/>
                <w:lang w:val="en-US"/>
              </w:rPr>
              <w:t>40</w:t>
            </w:r>
            <w:r>
              <w:rPr>
                <w:rFonts w:hint="eastAsia"/>
                <w:color w:val="auto"/>
                <w:sz w:val="24"/>
                <w:szCs w:val="24"/>
                <w:highlight w:val="none"/>
              </w:rPr>
              <w:t>分）</w:t>
            </w:r>
          </w:p>
        </w:tc>
        <w:tc>
          <w:tcPr>
            <w:tcW w:w="928" w:type="dxa"/>
            <w:vAlign w:val="center"/>
          </w:tcPr>
          <w:p w14:paraId="223C9C5B">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rPr>
            </w:pPr>
            <w:r>
              <w:rPr>
                <w:rFonts w:hint="eastAsia"/>
                <w:color w:val="auto"/>
                <w:sz w:val="24"/>
                <w:szCs w:val="24"/>
                <w:highlight w:val="none"/>
                <w:lang w:val="en-US"/>
              </w:rPr>
              <w:t>40分</w:t>
            </w:r>
          </w:p>
        </w:tc>
        <w:tc>
          <w:tcPr>
            <w:tcW w:w="6656" w:type="dxa"/>
            <w:vAlign w:val="center"/>
          </w:tcPr>
          <w:p w14:paraId="0A471678">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lang w:val="en-US"/>
              </w:rPr>
              <w:t>1</w:t>
            </w:r>
            <w:r>
              <w:rPr>
                <w:rFonts w:hint="eastAsia"/>
                <w:color w:val="auto"/>
                <w:sz w:val="24"/>
                <w:szCs w:val="24"/>
                <w:highlight w:val="none"/>
              </w:rPr>
              <w:t>、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14:paraId="6435B10A">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lang w:val="en-US"/>
              </w:rPr>
              <w:t>2</w:t>
            </w:r>
            <w:r>
              <w:rPr>
                <w:rFonts w:hint="eastAsia"/>
                <w:color w:val="auto"/>
                <w:sz w:val="24"/>
                <w:szCs w:val="24"/>
                <w:highlight w:val="none"/>
              </w:rPr>
              <w:t>、投标的最低报价，不作为是否成交的保证。</w:t>
            </w:r>
          </w:p>
          <w:p w14:paraId="7AD5B65A">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lang w:val="en-US"/>
              </w:rPr>
              <w:t>3</w:t>
            </w:r>
            <w:r>
              <w:rPr>
                <w:rFonts w:hint="eastAsia"/>
                <w:color w:val="auto"/>
                <w:sz w:val="24"/>
                <w:szCs w:val="24"/>
                <w:highlight w:val="none"/>
              </w:rPr>
              <w:t>、价格分统一采用低价优先法计算，即满足采购文件要求且最后报价最低的供应商的价格为评标基准价，其价格分为满分。其他供应商的价格分统一按照下列公式计算：</w:t>
            </w:r>
          </w:p>
          <w:p w14:paraId="73C1A635">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投标报价得分=（评标基准价/最终投标报价）×价格权值×100</w:t>
            </w:r>
          </w:p>
          <w:p w14:paraId="671247D9">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本项目的价格权值为</w:t>
            </w:r>
            <w:r>
              <w:rPr>
                <w:rFonts w:hint="eastAsia"/>
                <w:color w:val="auto"/>
                <w:sz w:val="24"/>
                <w:szCs w:val="24"/>
                <w:highlight w:val="none"/>
                <w:lang w:val="en-US"/>
              </w:rPr>
              <w:t>4</w:t>
            </w:r>
            <w:r>
              <w:rPr>
                <w:rFonts w:hint="eastAsia"/>
                <w:color w:val="auto"/>
                <w:sz w:val="24"/>
                <w:szCs w:val="24"/>
                <w:highlight w:val="none"/>
              </w:rPr>
              <w:t>0%。</w:t>
            </w:r>
          </w:p>
          <w:p w14:paraId="435B2EC4">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项目评审过程中，不得去掉最终报价中的最高报价和最低报价。</w:t>
            </w:r>
          </w:p>
          <w:p w14:paraId="1C1DF45D">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备注：</w:t>
            </w:r>
          </w:p>
          <w:p w14:paraId="4434617C">
            <w:pPr>
              <w:keepNext w:val="0"/>
              <w:keepLines w:val="0"/>
              <w:pageBreakBefore w:val="0"/>
              <w:widowControl/>
              <w:numPr>
                <w:ilvl w:val="0"/>
                <w:numId w:val="5"/>
              </w:numPr>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b/>
                <w:bCs/>
                <w:color w:val="auto"/>
                <w:sz w:val="24"/>
                <w:szCs w:val="24"/>
                <w:highlight w:val="none"/>
              </w:rPr>
            </w:pPr>
            <w:r>
              <w:rPr>
                <w:rFonts w:hint="eastAsia"/>
                <w:b/>
                <w:bCs/>
                <w:color w:val="auto"/>
                <w:sz w:val="24"/>
                <w:szCs w:val="24"/>
                <w:highlight w:val="none"/>
              </w:rPr>
              <w:t>根据《政府采购促进中小企业发展管理办法》（财库﹝2020﹞46 号）和自治区相关的规定，小微企业的价格扣除比例10%，大中型企业与小微企业组成联合体或大中型企业向小微企业分包的，占到体协议合同总金额30%以上的，评审优惠幅度为4%，监狱企业、残疾人福利性单位视同为小微企业，用优惠后的价格参与评审。</w:t>
            </w:r>
          </w:p>
          <w:p w14:paraId="288CB9C0">
            <w:pPr>
              <w:keepNext w:val="0"/>
              <w:keepLines w:val="0"/>
              <w:pageBreakBefore w:val="0"/>
              <w:widowControl/>
              <w:numPr>
                <w:ilvl w:val="0"/>
                <w:numId w:val="5"/>
              </w:numPr>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b/>
                <w:bCs/>
                <w:color w:val="auto"/>
                <w:sz w:val="24"/>
                <w:szCs w:val="24"/>
                <w:highlight w:val="none"/>
              </w:rPr>
            </w:pPr>
            <w:r>
              <w:rPr>
                <w:rFonts w:hint="eastAsia"/>
                <w:b/>
                <w:bCs/>
                <w:color w:val="auto"/>
                <w:sz w:val="24"/>
                <w:szCs w:val="24"/>
                <w:highlight w:val="none"/>
              </w:rPr>
              <w:t>支持本国产品：既有本国产品又有非本国产品参与竞争的，依法对本国产品给予价格评审优惠，对本国产品的报价给予20%的价格扣除，用扣除后的价格参与评审。</w:t>
            </w:r>
          </w:p>
          <w:p w14:paraId="39BEBD36">
            <w:pPr>
              <w:keepNext w:val="0"/>
              <w:keepLines w:val="0"/>
              <w:pageBreakBefore w:val="0"/>
              <w:widowControl/>
              <w:numPr>
                <w:ilvl w:val="0"/>
                <w:numId w:val="5"/>
              </w:numPr>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b/>
                <w:bCs/>
                <w:color w:val="auto"/>
                <w:sz w:val="24"/>
                <w:szCs w:val="24"/>
                <w:highlight w:val="none"/>
              </w:rPr>
            </w:pPr>
            <w:r>
              <w:rPr>
                <w:rFonts w:hint="eastAsia"/>
                <w:b/>
                <w:bCs/>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1026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295" w:type="dxa"/>
            <w:gridSpan w:val="2"/>
            <w:vAlign w:val="center"/>
          </w:tcPr>
          <w:p w14:paraId="3974E48C">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rPr>
            </w:pPr>
            <w:r>
              <w:rPr>
                <w:rFonts w:hint="eastAsia"/>
                <w:b/>
                <w:color w:val="auto"/>
                <w:sz w:val="24"/>
                <w:szCs w:val="24"/>
                <w:highlight w:val="none"/>
              </w:rPr>
              <w:t>评审因素</w:t>
            </w:r>
          </w:p>
        </w:tc>
        <w:tc>
          <w:tcPr>
            <w:tcW w:w="928" w:type="dxa"/>
            <w:vAlign w:val="center"/>
          </w:tcPr>
          <w:p w14:paraId="54709B49">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rPr>
            </w:pPr>
            <w:r>
              <w:rPr>
                <w:rFonts w:hint="eastAsia"/>
                <w:b/>
                <w:color w:val="auto"/>
                <w:sz w:val="24"/>
                <w:szCs w:val="24"/>
                <w:highlight w:val="none"/>
              </w:rPr>
              <w:t>分值</w:t>
            </w:r>
          </w:p>
        </w:tc>
        <w:tc>
          <w:tcPr>
            <w:tcW w:w="6656" w:type="dxa"/>
            <w:vAlign w:val="center"/>
          </w:tcPr>
          <w:p w14:paraId="7F0223D8">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rPr>
            </w:pPr>
            <w:r>
              <w:rPr>
                <w:rFonts w:hint="eastAsia"/>
                <w:b/>
                <w:color w:val="auto"/>
                <w:sz w:val="24"/>
                <w:szCs w:val="24"/>
                <w:highlight w:val="none"/>
              </w:rPr>
              <w:t>评分标准</w:t>
            </w:r>
          </w:p>
        </w:tc>
      </w:tr>
      <w:tr w14:paraId="210B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714" w:type="dxa"/>
            <w:vMerge w:val="restart"/>
            <w:vAlign w:val="center"/>
          </w:tcPr>
          <w:p w14:paraId="21594AF4">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rPr>
            </w:pPr>
            <w:r>
              <w:rPr>
                <w:rFonts w:hint="eastAsia"/>
                <w:color w:val="auto"/>
                <w:sz w:val="24"/>
                <w:szCs w:val="24"/>
                <w:highlight w:val="none"/>
                <w:lang w:val="en-US"/>
              </w:rPr>
              <w:t>商务部分（</w:t>
            </w:r>
            <w:r>
              <w:rPr>
                <w:rFonts w:hint="eastAsia"/>
                <w:color w:val="auto"/>
                <w:sz w:val="24"/>
                <w:szCs w:val="24"/>
                <w:highlight w:val="none"/>
                <w:lang w:val="en-US" w:eastAsia="zh-CN"/>
              </w:rPr>
              <w:t>8</w:t>
            </w:r>
            <w:r>
              <w:rPr>
                <w:rFonts w:hint="eastAsia"/>
                <w:color w:val="auto"/>
                <w:sz w:val="24"/>
                <w:szCs w:val="24"/>
                <w:highlight w:val="none"/>
                <w:lang w:val="en-US"/>
              </w:rPr>
              <w:t>分）</w:t>
            </w:r>
          </w:p>
        </w:tc>
        <w:tc>
          <w:tcPr>
            <w:tcW w:w="1581" w:type="dxa"/>
            <w:vAlign w:val="center"/>
          </w:tcPr>
          <w:p w14:paraId="799D3686">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lang w:val="en-US"/>
              </w:rPr>
            </w:pPr>
            <w:r>
              <w:rPr>
                <w:rFonts w:hint="eastAsia"/>
                <w:color w:val="auto"/>
                <w:sz w:val="24"/>
                <w:szCs w:val="24"/>
                <w:highlight w:val="none"/>
                <w:lang w:val="en-US"/>
              </w:rPr>
              <w:t>类似业绩</w:t>
            </w:r>
          </w:p>
        </w:tc>
        <w:tc>
          <w:tcPr>
            <w:tcW w:w="928" w:type="dxa"/>
            <w:vAlign w:val="center"/>
          </w:tcPr>
          <w:p w14:paraId="1F41A240">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lang w:val="en-US"/>
              </w:rPr>
            </w:pPr>
            <w:r>
              <w:rPr>
                <w:rFonts w:hint="eastAsia"/>
                <w:color w:val="auto"/>
                <w:sz w:val="24"/>
                <w:szCs w:val="24"/>
                <w:highlight w:val="none"/>
                <w:lang w:val="en-US" w:eastAsia="zh-CN"/>
              </w:rPr>
              <w:t>8</w:t>
            </w:r>
            <w:r>
              <w:rPr>
                <w:rFonts w:hint="eastAsia"/>
                <w:color w:val="auto"/>
                <w:sz w:val="24"/>
                <w:szCs w:val="24"/>
                <w:highlight w:val="none"/>
              </w:rPr>
              <w:t>分</w:t>
            </w:r>
          </w:p>
        </w:tc>
        <w:tc>
          <w:tcPr>
            <w:tcW w:w="6656" w:type="dxa"/>
            <w:vAlign w:val="center"/>
          </w:tcPr>
          <w:p w14:paraId="3638914A">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投标人提供近三年以来（202</w:t>
            </w:r>
            <w:r>
              <w:rPr>
                <w:rFonts w:hint="eastAsia"/>
                <w:color w:val="auto"/>
                <w:sz w:val="24"/>
                <w:szCs w:val="24"/>
                <w:highlight w:val="none"/>
                <w:lang w:val="en-US"/>
              </w:rPr>
              <w:t>3</w:t>
            </w:r>
            <w:r>
              <w:rPr>
                <w:rFonts w:hint="eastAsia"/>
                <w:color w:val="auto"/>
                <w:sz w:val="24"/>
                <w:szCs w:val="24"/>
                <w:highlight w:val="none"/>
              </w:rPr>
              <w:t>年</w:t>
            </w:r>
            <w:r>
              <w:rPr>
                <w:rFonts w:hint="eastAsia"/>
                <w:color w:val="auto"/>
                <w:sz w:val="24"/>
                <w:szCs w:val="24"/>
                <w:highlight w:val="none"/>
                <w:lang w:val="en-US"/>
              </w:rPr>
              <w:t>1</w:t>
            </w:r>
            <w:r>
              <w:rPr>
                <w:rFonts w:hint="eastAsia"/>
                <w:color w:val="auto"/>
                <w:sz w:val="24"/>
                <w:szCs w:val="24"/>
                <w:highlight w:val="none"/>
              </w:rPr>
              <w:t>月1日</w:t>
            </w:r>
            <w:r>
              <w:rPr>
                <w:rFonts w:hint="eastAsia"/>
                <w:color w:val="auto"/>
                <w:sz w:val="24"/>
                <w:szCs w:val="24"/>
                <w:highlight w:val="none"/>
                <w:lang w:val="en-US" w:eastAsia="zh-CN"/>
              </w:rPr>
              <w:t>—</w:t>
            </w:r>
            <w:r>
              <w:rPr>
                <w:rFonts w:hint="eastAsia"/>
                <w:color w:val="auto"/>
                <w:sz w:val="24"/>
                <w:szCs w:val="24"/>
                <w:highlight w:val="none"/>
              </w:rPr>
              <w:t>至今）类似产品的项目业绩，每提供一项得</w:t>
            </w:r>
            <w:r>
              <w:rPr>
                <w:rFonts w:hint="eastAsia"/>
                <w:color w:val="auto"/>
                <w:sz w:val="24"/>
                <w:szCs w:val="24"/>
                <w:highlight w:val="none"/>
                <w:lang w:val="en-US" w:eastAsia="zh-CN"/>
              </w:rPr>
              <w:t>2</w:t>
            </w:r>
            <w:r>
              <w:rPr>
                <w:rFonts w:hint="eastAsia"/>
                <w:color w:val="auto"/>
                <w:sz w:val="24"/>
                <w:szCs w:val="24"/>
                <w:highlight w:val="none"/>
              </w:rPr>
              <w:t>分，满分</w:t>
            </w:r>
            <w:r>
              <w:rPr>
                <w:rFonts w:hint="eastAsia"/>
                <w:color w:val="auto"/>
                <w:sz w:val="24"/>
                <w:szCs w:val="24"/>
                <w:highlight w:val="none"/>
                <w:lang w:val="en-US" w:eastAsia="zh-CN"/>
              </w:rPr>
              <w:t>8</w:t>
            </w:r>
            <w:r>
              <w:rPr>
                <w:rFonts w:hint="eastAsia"/>
                <w:color w:val="auto"/>
                <w:sz w:val="24"/>
                <w:szCs w:val="24"/>
                <w:highlight w:val="none"/>
              </w:rPr>
              <w:t>分。</w:t>
            </w:r>
          </w:p>
          <w:p w14:paraId="7F29A5DD">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注：一份完整业绩包括：合同、中标通知书或成交通知书。</w:t>
            </w:r>
            <w:r>
              <w:rPr>
                <w:rFonts w:hint="eastAsia"/>
                <w:color w:val="auto"/>
                <w:sz w:val="24"/>
                <w:szCs w:val="24"/>
                <w:highlight w:val="none"/>
                <w:lang w:val="en-US" w:eastAsia="zh-CN"/>
              </w:rPr>
              <w:t>以中标（成交）通知书或合同签订的时间为准</w:t>
            </w:r>
            <w:r>
              <w:rPr>
                <w:rFonts w:hint="eastAsia"/>
                <w:color w:val="auto"/>
                <w:sz w:val="24"/>
                <w:szCs w:val="24"/>
                <w:highlight w:val="none"/>
                <w:lang w:val="en-US"/>
              </w:rPr>
              <w:t>。未按要求提供完整材料的不得分。</w:t>
            </w:r>
            <w:r>
              <w:rPr>
                <w:rFonts w:hint="eastAsia"/>
                <w:color w:val="auto"/>
                <w:sz w:val="24"/>
                <w:szCs w:val="24"/>
                <w:highlight w:val="none"/>
              </w:rPr>
              <w:t>）</w:t>
            </w:r>
          </w:p>
        </w:tc>
      </w:tr>
      <w:tr w14:paraId="5545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4" w:type="dxa"/>
            <w:vMerge w:val="restart"/>
            <w:vAlign w:val="center"/>
          </w:tcPr>
          <w:p w14:paraId="609526E4">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lang w:val="en-US"/>
              </w:rPr>
            </w:pPr>
            <w:r>
              <w:rPr>
                <w:rFonts w:hint="eastAsia"/>
                <w:color w:val="auto"/>
                <w:sz w:val="24"/>
                <w:szCs w:val="24"/>
                <w:highlight w:val="none"/>
              </w:rPr>
              <w:t>技术</w:t>
            </w:r>
          </w:p>
          <w:p w14:paraId="5501D37E">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rPr>
            </w:pPr>
            <w:r>
              <w:rPr>
                <w:rFonts w:hint="eastAsia"/>
                <w:color w:val="auto"/>
                <w:sz w:val="24"/>
                <w:szCs w:val="24"/>
                <w:highlight w:val="none"/>
              </w:rPr>
              <w:t>部分</w:t>
            </w:r>
            <w:r>
              <w:rPr>
                <w:rStyle w:val="22"/>
                <w:rFonts w:hint="eastAsia"/>
                <w:color w:val="auto"/>
                <w:sz w:val="24"/>
                <w:szCs w:val="24"/>
                <w:highlight w:val="none"/>
                <w:lang w:val="en-US"/>
              </w:rPr>
              <w:t>（5</w:t>
            </w:r>
            <w:r>
              <w:rPr>
                <w:rStyle w:val="22"/>
                <w:rFonts w:hint="eastAsia"/>
                <w:color w:val="auto"/>
                <w:sz w:val="24"/>
                <w:szCs w:val="24"/>
                <w:highlight w:val="none"/>
                <w:lang w:val="en-US" w:eastAsia="zh-CN"/>
              </w:rPr>
              <w:t>2</w:t>
            </w:r>
            <w:r>
              <w:rPr>
                <w:rStyle w:val="22"/>
                <w:rFonts w:hint="eastAsia"/>
                <w:color w:val="auto"/>
                <w:sz w:val="24"/>
                <w:szCs w:val="24"/>
                <w:highlight w:val="none"/>
                <w:lang w:val="en-US"/>
              </w:rPr>
              <w:t>分）</w:t>
            </w:r>
          </w:p>
        </w:tc>
        <w:tc>
          <w:tcPr>
            <w:tcW w:w="1581" w:type="dxa"/>
            <w:vAlign w:val="center"/>
          </w:tcPr>
          <w:p w14:paraId="421B5A5F">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lang w:val="en-US"/>
              </w:rPr>
            </w:pPr>
            <w:r>
              <w:rPr>
                <w:rFonts w:hint="eastAsia"/>
                <w:color w:val="auto"/>
                <w:sz w:val="24"/>
                <w:szCs w:val="24"/>
                <w:highlight w:val="none"/>
              </w:rPr>
              <w:t>技术参数</w:t>
            </w:r>
          </w:p>
        </w:tc>
        <w:tc>
          <w:tcPr>
            <w:tcW w:w="928" w:type="dxa"/>
            <w:vAlign w:val="center"/>
          </w:tcPr>
          <w:p w14:paraId="2E66C0EF">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lang w:val="en-US"/>
              </w:rPr>
            </w:pPr>
            <w:r>
              <w:rPr>
                <w:rFonts w:hint="eastAsia"/>
                <w:color w:val="auto"/>
                <w:sz w:val="24"/>
                <w:szCs w:val="24"/>
                <w:highlight w:val="none"/>
                <w:lang w:val="en-US"/>
              </w:rPr>
              <w:t>30</w:t>
            </w:r>
            <w:r>
              <w:rPr>
                <w:rFonts w:hint="eastAsia"/>
                <w:color w:val="auto"/>
                <w:sz w:val="24"/>
                <w:szCs w:val="24"/>
                <w:highlight w:val="none"/>
              </w:rPr>
              <w:t>分</w:t>
            </w:r>
          </w:p>
        </w:tc>
        <w:tc>
          <w:tcPr>
            <w:tcW w:w="6656" w:type="dxa"/>
            <w:vAlign w:val="center"/>
          </w:tcPr>
          <w:p w14:paraId="6797E8FC">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zh-CN"/>
              </w:rPr>
              <w:t>所投产品的性能、参数和特点全部满足采购需求，得30分。</w:t>
            </w:r>
            <w:r>
              <w:rPr>
                <w:rFonts w:hint="eastAsia" w:cs="宋体"/>
                <w:color w:val="auto"/>
                <w:sz w:val="24"/>
                <w:szCs w:val="24"/>
                <w:highlight w:val="none"/>
                <w:lang w:val="zh-CN"/>
              </w:rPr>
              <w:t>（</w:t>
            </w:r>
            <w:r>
              <w:rPr>
                <w:rFonts w:hint="eastAsia" w:ascii="宋体" w:hAnsi="宋体" w:eastAsia="宋体" w:cs="宋体"/>
                <w:color w:val="auto"/>
                <w:sz w:val="24"/>
                <w:szCs w:val="24"/>
                <w:highlight w:val="none"/>
                <w:lang w:val="zh-CN"/>
              </w:rPr>
              <w:t>注★参数：为实质性要求，不允许负偏离，存在负偏离按无效投标处理</w:t>
            </w:r>
            <w:r>
              <w:rPr>
                <w:rFonts w:hint="eastAsia" w:cs="宋体"/>
                <w:color w:val="auto"/>
                <w:sz w:val="24"/>
                <w:szCs w:val="24"/>
                <w:highlight w:val="none"/>
                <w:lang w:val="zh-CN" w:eastAsia="zh-CN"/>
              </w:rPr>
              <w:t>；</w:t>
            </w:r>
            <w:r>
              <w:rPr>
                <w:rFonts w:hint="eastAsia" w:cs="宋体"/>
                <w:color w:val="auto"/>
                <w:sz w:val="24"/>
                <w:szCs w:val="24"/>
                <w:highlight w:val="none"/>
                <w:lang w:val="en-US" w:eastAsia="zh-CN"/>
              </w:rPr>
              <w:t>注</w:t>
            </w:r>
            <w:r>
              <w:rPr>
                <w:rFonts w:hint="eastAsia"/>
                <w:color w:val="auto"/>
                <w:sz w:val="24"/>
                <w:szCs w:val="24"/>
                <w:highlight w:val="none"/>
              </w:rPr>
              <w:t>▲</w:t>
            </w:r>
            <w:r>
              <w:rPr>
                <w:rFonts w:hint="eastAsia"/>
                <w:color w:val="auto"/>
                <w:sz w:val="24"/>
                <w:szCs w:val="24"/>
                <w:highlight w:val="none"/>
                <w:lang w:val="en-US" w:eastAsia="zh-CN"/>
              </w:rPr>
              <w:t>参数：为重要参数；无标识项参数：为一般参数</w:t>
            </w:r>
            <w:r>
              <w:rPr>
                <w:rFonts w:hint="eastAsia" w:cs="宋体"/>
                <w:color w:val="auto"/>
                <w:sz w:val="24"/>
                <w:szCs w:val="24"/>
                <w:highlight w:val="none"/>
                <w:lang w:val="zh-CN"/>
              </w:rPr>
              <w:t>）</w:t>
            </w:r>
            <w:r>
              <w:rPr>
                <w:rFonts w:hint="eastAsia"/>
                <w:color w:val="auto"/>
                <w:sz w:val="24"/>
                <w:szCs w:val="24"/>
                <w:highlight w:val="none"/>
                <w:lang w:val="en-US" w:eastAsia="zh-CN"/>
              </w:rPr>
              <w:t>。</w:t>
            </w:r>
          </w:p>
          <w:p w14:paraId="03230A47">
            <w:pPr>
              <w:keepNext w:val="0"/>
              <w:keepLines w:val="0"/>
              <w:pageBreakBefore w:val="0"/>
              <w:widowControl/>
              <w:numPr>
                <w:ilvl w:val="0"/>
                <w:numId w:val="0"/>
              </w:numPr>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lang w:val="zh-CN" w:eastAsia="zh-CN" w:bidi="zh-CN"/>
              </w:rPr>
              <w:t>1.</w:t>
            </w:r>
            <w:r>
              <w:rPr>
                <w:rFonts w:hint="eastAsia" w:ascii="宋体" w:hAnsi="宋体" w:eastAsia="宋体" w:cs="宋体"/>
                <w:color w:val="auto"/>
                <w:sz w:val="24"/>
                <w:szCs w:val="24"/>
                <w:highlight w:val="none"/>
                <w:lang w:val="en-US" w:eastAsia="zh-CN"/>
              </w:rPr>
              <w:t>当重要参数，</w:t>
            </w:r>
            <w:r>
              <w:rPr>
                <w:rFonts w:hint="eastAsia" w:ascii="宋体" w:hAnsi="宋体" w:eastAsia="宋体" w:cs="宋体"/>
                <w:color w:val="auto"/>
                <w:sz w:val="24"/>
                <w:szCs w:val="24"/>
                <w:highlight w:val="none"/>
                <w:lang w:val="zh-CN"/>
              </w:rPr>
              <w:t>每负偏离一项扣</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w:t>
            </w:r>
            <w:r>
              <w:rPr>
                <w:rFonts w:hint="eastAsia" w:cs="宋体"/>
                <w:color w:val="auto"/>
                <w:sz w:val="24"/>
                <w:szCs w:val="24"/>
                <w:highlight w:val="none"/>
                <w:lang w:val="zh-CN"/>
              </w:rPr>
              <w:t>，</w:t>
            </w:r>
            <w:r>
              <w:rPr>
                <w:rFonts w:hint="eastAsia" w:cs="宋体"/>
                <w:color w:val="auto"/>
                <w:sz w:val="24"/>
                <w:szCs w:val="24"/>
                <w:highlight w:val="none"/>
                <w:lang w:val="en-US" w:eastAsia="zh-CN"/>
              </w:rPr>
              <w:t>本项共15分，扣完为止</w:t>
            </w:r>
            <w:r>
              <w:rPr>
                <w:rFonts w:hint="eastAsia" w:ascii="宋体" w:hAnsi="宋体" w:eastAsia="宋体" w:cs="宋体"/>
                <w:color w:val="auto"/>
                <w:sz w:val="24"/>
                <w:szCs w:val="24"/>
                <w:highlight w:val="none"/>
                <w:lang w:val="zh-CN"/>
              </w:rPr>
              <w:t>；</w:t>
            </w:r>
          </w:p>
          <w:p w14:paraId="4BBCB638">
            <w:pPr>
              <w:keepNext w:val="0"/>
              <w:keepLines w:val="0"/>
              <w:pageBreakBefore w:val="0"/>
              <w:widowControl/>
              <w:numPr>
                <w:ilvl w:val="0"/>
                <w:numId w:val="0"/>
              </w:numPr>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lang w:val="zh-CN" w:eastAsia="zh-CN" w:bidi="zh-CN"/>
              </w:rPr>
              <w:t>2.</w:t>
            </w:r>
            <w:r>
              <w:rPr>
                <w:rFonts w:hint="eastAsia" w:ascii="宋体" w:hAnsi="宋体" w:eastAsia="宋体" w:cs="宋体"/>
                <w:color w:val="auto"/>
                <w:sz w:val="24"/>
                <w:szCs w:val="24"/>
                <w:highlight w:val="none"/>
                <w:lang w:val="zh-CN"/>
              </w:rPr>
              <w:t>当</w:t>
            </w:r>
            <w:r>
              <w:rPr>
                <w:rFonts w:hint="eastAsia" w:cs="宋体"/>
                <w:color w:val="auto"/>
                <w:sz w:val="24"/>
                <w:szCs w:val="24"/>
                <w:highlight w:val="none"/>
                <w:lang w:val="en-US" w:eastAsia="zh-CN"/>
              </w:rPr>
              <w:t>一般</w:t>
            </w:r>
            <w:r>
              <w:rPr>
                <w:rFonts w:hint="eastAsia" w:ascii="宋体" w:hAnsi="宋体" w:eastAsia="宋体" w:cs="宋体"/>
                <w:color w:val="auto"/>
                <w:sz w:val="24"/>
                <w:szCs w:val="24"/>
                <w:highlight w:val="none"/>
                <w:lang w:val="zh-CN"/>
              </w:rPr>
              <w:t>参数，每负偏离一项扣</w:t>
            </w:r>
            <w:r>
              <w:rPr>
                <w:rFonts w:hint="eastAsia" w:cs="宋体"/>
                <w:color w:val="auto"/>
                <w:sz w:val="24"/>
                <w:szCs w:val="24"/>
                <w:highlight w:val="none"/>
                <w:lang w:val="en-US" w:eastAsia="zh-CN"/>
              </w:rPr>
              <w:t>0.2</w:t>
            </w:r>
            <w:r>
              <w:rPr>
                <w:rFonts w:hint="eastAsia" w:ascii="宋体" w:hAnsi="宋体" w:eastAsia="宋体" w:cs="宋体"/>
                <w:color w:val="auto"/>
                <w:sz w:val="24"/>
                <w:szCs w:val="24"/>
                <w:highlight w:val="none"/>
                <w:lang w:val="zh-CN"/>
              </w:rPr>
              <w:t>分</w:t>
            </w:r>
            <w:r>
              <w:rPr>
                <w:rFonts w:hint="eastAsia" w:cs="宋体"/>
                <w:color w:val="auto"/>
                <w:sz w:val="24"/>
                <w:szCs w:val="24"/>
                <w:highlight w:val="none"/>
                <w:lang w:val="zh-CN"/>
              </w:rPr>
              <w:t>，</w:t>
            </w:r>
            <w:r>
              <w:rPr>
                <w:rFonts w:hint="eastAsia" w:cs="宋体"/>
                <w:color w:val="auto"/>
                <w:sz w:val="24"/>
                <w:szCs w:val="24"/>
                <w:highlight w:val="none"/>
                <w:lang w:val="en-US" w:eastAsia="zh-CN"/>
              </w:rPr>
              <w:t>本项共15分，扣完为止</w:t>
            </w:r>
            <w:r>
              <w:rPr>
                <w:rFonts w:hint="eastAsia" w:cs="宋体"/>
                <w:color w:val="auto"/>
                <w:sz w:val="24"/>
                <w:szCs w:val="24"/>
                <w:highlight w:val="none"/>
                <w:lang w:val="zh-CN"/>
              </w:rPr>
              <w:t>。</w:t>
            </w:r>
          </w:p>
          <w:p w14:paraId="6BEF1836">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①所提供产品技术参数不满足招标文件要求，未进行实质性应答说明的，视为负偏离；</w:t>
            </w:r>
          </w:p>
          <w:p w14:paraId="68344F23">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②技术参数响应条款（以投标文件内技术偏离表为准）与招标文件对比有缺项、漏项的，视为负偏离；</w:t>
            </w:r>
          </w:p>
          <w:p w14:paraId="2E39B2E7">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投标人须对本招标文件技术要求进行点对点应答，必须在引用本招标文件的基础上,进行逐条逐项答复、说明和解释,特别对有具体参数要求的指标，投标人必须按照项目需求中要求提供的证明材料（以招标文件中每项要求提供的材料为准），投标文件内技术偏离表完全复制招标文件技术参数的（提供证明材料符合要求除外），视为负偏离；</w:t>
            </w:r>
          </w:p>
          <w:p w14:paraId="485196BF">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④投标人提供的投标</w:t>
            </w:r>
            <w:bookmarkStart w:id="12" w:name="_GoBack"/>
            <w:bookmarkEnd w:id="12"/>
            <w:r>
              <w:rPr>
                <w:rFonts w:hint="eastAsia" w:ascii="宋体" w:hAnsi="宋体" w:eastAsia="宋体" w:cs="宋体"/>
                <w:color w:val="auto"/>
                <w:sz w:val="24"/>
                <w:szCs w:val="24"/>
                <w:highlight w:val="none"/>
                <w:lang w:val="zh-CN" w:eastAsia="zh-CN"/>
              </w:rPr>
              <w:t>文件中采购需求偏离表、与产品技术参数相关的证明材料内描述的同一产品技术参数响应值不一致的，视为负偏离。</w:t>
            </w:r>
          </w:p>
          <w:p w14:paraId="45F2FEA6">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bidi="zh-CN"/>
                <w:woUserID w:val="1"/>
              </w:rPr>
              <w:t>注：以上相关证明材料是指，技术参数中要求提供证明材料的按每项要求提供的材料为准，未具体要求证明材料类型的，不限定证明材料类型，只要能证明完全响应技术参数的证明材料均认可。</w:t>
            </w:r>
          </w:p>
        </w:tc>
      </w:tr>
      <w:tr w14:paraId="2BAD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9" w:hRule="atLeast"/>
          <w:jc w:val="center"/>
        </w:trPr>
        <w:tc>
          <w:tcPr>
            <w:tcW w:w="714" w:type="dxa"/>
            <w:vMerge w:val="continue"/>
            <w:vAlign w:val="center"/>
          </w:tcPr>
          <w:p w14:paraId="6C6169D1">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lang w:val="en-US"/>
              </w:rPr>
            </w:pPr>
          </w:p>
        </w:tc>
        <w:tc>
          <w:tcPr>
            <w:tcW w:w="1581" w:type="dxa"/>
            <w:vAlign w:val="center"/>
          </w:tcPr>
          <w:p w14:paraId="70256345">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实施方案</w:t>
            </w:r>
          </w:p>
        </w:tc>
        <w:tc>
          <w:tcPr>
            <w:tcW w:w="928" w:type="dxa"/>
            <w:vAlign w:val="center"/>
          </w:tcPr>
          <w:p w14:paraId="655E4114">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rPr>
              <w:t>10</w:t>
            </w:r>
            <w:r>
              <w:rPr>
                <w:rFonts w:hint="eastAsia" w:ascii="宋体" w:hAnsi="宋体" w:cs="宋体"/>
                <w:color w:val="auto"/>
                <w:sz w:val="24"/>
                <w:szCs w:val="24"/>
                <w:highlight w:val="none"/>
                <w:lang w:val="en-US"/>
              </w:rPr>
              <w:t>分</w:t>
            </w:r>
          </w:p>
        </w:tc>
        <w:tc>
          <w:tcPr>
            <w:tcW w:w="6656" w:type="dxa"/>
            <w:vAlign w:val="center"/>
          </w:tcPr>
          <w:p w14:paraId="4A0E1257">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投标人须根据所投产品及项目实际情况，提供完整的项目实施方案，内容包括：</w:t>
            </w:r>
          </w:p>
          <w:p w14:paraId="3C26B9A0">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1、供货计划</w:t>
            </w:r>
          </w:p>
          <w:p w14:paraId="6813E606">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lang w:val="en-US"/>
              </w:rPr>
              <w:t>成品包装、运输保护措施</w:t>
            </w:r>
            <w:r>
              <w:rPr>
                <w:rFonts w:hint="eastAsia" w:ascii="宋体" w:hAnsi="宋体" w:cs="宋体"/>
                <w:color w:val="auto"/>
                <w:sz w:val="24"/>
                <w:szCs w:val="24"/>
                <w:highlight w:val="none"/>
                <w:lang w:val="en-US" w:eastAsia="zh-CN"/>
              </w:rPr>
              <w:t>；</w:t>
            </w:r>
          </w:p>
          <w:p w14:paraId="6B382E4F">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zh-CN"/>
              </w:rPr>
              <w:t>3、</w:t>
            </w:r>
            <w:r>
              <w:rPr>
                <w:rFonts w:hint="eastAsia" w:ascii="宋体" w:hAnsi="宋体" w:cs="宋体"/>
                <w:color w:val="auto"/>
                <w:sz w:val="24"/>
                <w:szCs w:val="24"/>
                <w:highlight w:val="none"/>
                <w:lang w:val="en-US" w:eastAsia="zh-CN"/>
              </w:rPr>
              <w:t>安装调试措施；</w:t>
            </w:r>
          </w:p>
          <w:p w14:paraId="4BB3A6DD">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zh-CN"/>
              </w:rPr>
              <w:t>4、</w:t>
            </w:r>
            <w:r>
              <w:rPr>
                <w:rFonts w:hint="eastAsia" w:ascii="宋体" w:hAnsi="宋体" w:cs="宋体"/>
                <w:color w:val="auto"/>
                <w:sz w:val="24"/>
                <w:szCs w:val="24"/>
                <w:highlight w:val="none"/>
                <w:lang w:val="zh-CN" w:eastAsia="zh-CN"/>
              </w:rPr>
              <w:t>质量保证措施</w:t>
            </w:r>
            <w:r>
              <w:rPr>
                <w:rFonts w:hint="eastAsia" w:ascii="宋体" w:hAnsi="宋体" w:cs="宋体"/>
                <w:color w:val="auto"/>
                <w:sz w:val="24"/>
                <w:szCs w:val="24"/>
                <w:highlight w:val="none"/>
                <w:lang w:val="en-US" w:eastAsia="zh-CN"/>
              </w:rPr>
              <w:t>;</w:t>
            </w:r>
          </w:p>
          <w:p w14:paraId="0FA78DE3">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zh-CN"/>
              </w:rPr>
              <w:t>5、</w:t>
            </w:r>
            <w:r>
              <w:rPr>
                <w:rFonts w:hint="eastAsia" w:ascii="宋体" w:hAnsi="宋体" w:cs="宋体"/>
                <w:color w:val="auto"/>
                <w:sz w:val="24"/>
                <w:szCs w:val="24"/>
                <w:highlight w:val="none"/>
                <w:lang w:val="zh-CN" w:eastAsia="zh-CN"/>
              </w:rPr>
              <w:t>应急预案</w:t>
            </w:r>
            <w:r>
              <w:rPr>
                <w:rFonts w:hint="eastAsia" w:ascii="宋体" w:hAnsi="宋体" w:cs="宋体"/>
                <w:color w:val="auto"/>
                <w:sz w:val="24"/>
                <w:szCs w:val="24"/>
                <w:highlight w:val="none"/>
                <w:lang w:val="en-US"/>
              </w:rPr>
              <w:t>。</w:t>
            </w:r>
          </w:p>
          <w:p w14:paraId="1ACDBA33">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所有要素齐全且完全满足项目要求得</w:t>
            </w:r>
            <w:r>
              <w:rPr>
                <w:rFonts w:hint="eastAsia" w:ascii="宋体" w:hAnsi="宋体" w:cs="宋体"/>
                <w:color w:val="auto"/>
                <w:sz w:val="24"/>
                <w:szCs w:val="24"/>
                <w:highlight w:val="none"/>
                <w:lang w:val="zh-CN" w:eastAsia="zh-CN"/>
              </w:rPr>
              <w:t>10</w:t>
            </w:r>
            <w:r>
              <w:rPr>
                <w:rFonts w:hint="eastAsia" w:ascii="宋体" w:hAnsi="宋体" w:cs="宋体"/>
                <w:color w:val="auto"/>
                <w:sz w:val="24"/>
                <w:szCs w:val="24"/>
                <w:highlight w:val="none"/>
                <w:lang w:val="zh-CN"/>
              </w:rPr>
              <w:t>分，每缺一项扣</w:t>
            </w:r>
            <w:r>
              <w:rPr>
                <w:rFonts w:hint="eastAsia" w:ascii="宋体" w:hAnsi="宋体" w:cs="宋体"/>
                <w:color w:val="auto"/>
                <w:sz w:val="24"/>
                <w:szCs w:val="24"/>
                <w:highlight w:val="none"/>
                <w:lang w:val="zh-CN" w:eastAsia="zh-CN"/>
              </w:rPr>
              <w:t>2</w:t>
            </w:r>
            <w:r>
              <w:rPr>
                <w:rFonts w:hint="eastAsia" w:ascii="宋体" w:hAnsi="宋体" w:cs="宋体"/>
                <w:color w:val="auto"/>
                <w:sz w:val="24"/>
                <w:szCs w:val="24"/>
                <w:highlight w:val="none"/>
                <w:lang w:val="zh-CN"/>
              </w:rPr>
              <w:t>分，每有一项内容有缺陷不足的，扣</w:t>
            </w:r>
            <w:r>
              <w:rPr>
                <w:rFonts w:hint="eastAsia" w:ascii="宋体" w:hAnsi="宋体" w:cs="宋体"/>
                <w:color w:val="auto"/>
                <w:sz w:val="24"/>
                <w:szCs w:val="24"/>
                <w:highlight w:val="none"/>
                <w:lang w:val="zh-CN" w:eastAsia="zh-CN"/>
              </w:rPr>
              <w:t>1</w:t>
            </w:r>
            <w:r>
              <w:rPr>
                <w:rFonts w:hint="eastAsia" w:ascii="宋体" w:hAnsi="宋体" w:cs="宋体"/>
                <w:color w:val="auto"/>
                <w:sz w:val="24"/>
                <w:szCs w:val="24"/>
                <w:highlight w:val="none"/>
                <w:lang w:val="zh-CN"/>
              </w:rPr>
              <w:t>分（扣完为止）。</w:t>
            </w:r>
          </w:p>
          <w:p w14:paraId="66D8F14D">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eastAsia="zh-CN"/>
              </w:rPr>
              <w:t>缺陷指：</w:t>
            </w:r>
            <w:r>
              <w:rPr>
                <w:rFonts w:hint="eastAsia" w:ascii="宋体" w:hAnsi="宋体" w:cs="宋体"/>
                <w:b/>
                <w:bCs/>
                <w:color w:val="auto"/>
                <w:sz w:val="24"/>
                <w:szCs w:val="24"/>
                <w:highlight w:val="none"/>
              </w:rPr>
              <w:t>内容中夹杂含有与本项目无关的：1、其他单位名称、2、其他标的物内容、3其他标的物方案</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方案内容针对同一事项前后表述不一致、方案响应中含有不符合本项目明确的采购需求内容（不含实质性要求）4、对于明确的方案要求</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响应文件存在部分未提供</w:t>
            </w:r>
            <w:r>
              <w:rPr>
                <w:rFonts w:hint="eastAsia" w:ascii="宋体" w:hAnsi="宋体" w:cs="宋体"/>
                <w:b/>
                <w:bCs/>
                <w:color w:val="auto"/>
                <w:sz w:val="24"/>
                <w:szCs w:val="24"/>
                <w:highlight w:val="none"/>
                <w:lang w:val="zh-CN"/>
              </w:rPr>
              <w:t>)</w:t>
            </w:r>
          </w:p>
        </w:tc>
      </w:tr>
      <w:tr w14:paraId="0257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14" w:type="dxa"/>
            <w:vMerge w:val="continue"/>
            <w:vAlign w:val="center"/>
          </w:tcPr>
          <w:p w14:paraId="4BEDA25F">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lang w:val="en-US"/>
              </w:rPr>
            </w:pPr>
          </w:p>
        </w:tc>
        <w:tc>
          <w:tcPr>
            <w:tcW w:w="1581" w:type="dxa"/>
            <w:vAlign w:val="center"/>
          </w:tcPr>
          <w:p w14:paraId="767AEF00">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售后服务方案</w:t>
            </w:r>
          </w:p>
        </w:tc>
        <w:tc>
          <w:tcPr>
            <w:tcW w:w="928" w:type="dxa"/>
            <w:vAlign w:val="center"/>
          </w:tcPr>
          <w:p w14:paraId="652FC0B1">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4分</w:t>
            </w:r>
          </w:p>
        </w:tc>
        <w:tc>
          <w:tcPr>
            <w:tcW w:w="6656" w:type="dxa"/>
            <w:vAlign w:val="center"/>
          </w:tcPr>
          <w:p w14:paraId="558119FA">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rPr>
              <w:t>在满足招标文件要求的质保期（保修期）前提下，售后服务方案制定完善，包括</w:t>
            </w:r>
            <w:r>
              <w:rPr>
                <w:rFonts w:hint="eastAsia" w:ascii="宋体" w:hAnsi="宋体" w:cs="宋体"/>
                <w:color w:val="auto"/>
                <w:sz w:val="24"/>
                <w:szCs w:val="24"/>
                <w:highlight w:val="none"/>
                <w:lang w:val="en-US" w:eastAsia="zh-CN"/>
              </w:rPr>
              <w:t>:</w:t>
            </w:r>
          </w:p>
          <w:p w14:paraId="3F91C2E8">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en-US"/>
              </w:rPr>
              <w:t>售后服务内容、方式</w:t>
            </w:r>
          </w:p>
          <w:p w14:paraId="5C65204A">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en-US"/>
              </w:rPr>
              <w:t>人员及其他资源保障等</w:t>
            </w:r>
          </w:p>
          <w:p w14:paraId="7E2946D6">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en-US"/>
              </w:rPr>
              <w:t>后续保障措施可行性及针对性强</w:t>
            </w:r>
          </w:p>
          <w:p w14:paraId="25C071F6">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en-US"/>
              </w:rPr>
              <w:t>遇到问题时能迅速响应，并能及时解决</w:t>
            </w:r>
            <w:r>
              <w:rPr>
                <w:rFonts w:hint="eastAsia" w:ascii="宋体" w:hAnsi="宋体" w:cs="宋体"/>
                <w:color w:val="auto"/>
                <w:sz w:val="24"/>
                <w:szCs w:val="24"/>
                <w:highlight w:val="none"/>
                <w:lang w:val="en-US" w:eastAsia="zh-CN"/>
              </w:rPr>
              <w:t>。</w:t>
            </w:r>
          </w:p>
          <w:p w14:paraId="39D70533">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所有要素齐全且完全满足项目要求得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val="en-US"/>
              </w:rPr>
              <w:t>分，每缺一项扣</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en-US"/>
              </w:rPr>
              <w:t>分，每有一项内容有缺陷不足的，扣</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lang w:val="en-US"/>
              </w:rPr>
              <w:t>分（扣完为止）。</w:t>
            </w:r>
          </w:p>
          <w:p w14:paraId="492A99B5">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eastAsia="zh-CN"/>
              </w:rPr>
              <w:t>缺陷指：</w:t>
            </w:r>
            <w:r>
              <w:rPr>
                <w:rFonts w:hint="eastAsia" w:ascii="宋体" w:hAnsi="宋体" w:cs="宋体"/>
                <w:b/>
                <w:bCs/>
                <w:color w:val="auto"/>
                <w:sz w:val="24"/>
                <w:szCs w:val="24"/>
                <w:highlight w:val="none"/>
              </w:rPr>
              <w:t>内容中夹杂含有与本项目无关的：1、其他单位名称、2、其他标的物内容、3其他标的物方案</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rPr>
              <w:t>方案内容针对同一事项前后表述不一致、方案响应中含有不符合本项目明确的采购需求内容（不含实质性要求）4、对于明确的方案要求</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响应文件存在部分未提供</w:t>
            </w:r>
            <w:r>
              <w:rPr>
                <w:rFonts w:hint="eastAsia" w:ascii="宋体" w:hAnsi="宋体" w:cs="宋体"/>
                <w:b/>
                <w:bCs/>
                <w:color w:val="auto"/>
                <w:sz w:val="24"/>
                <w:szCs w:val="24"/>
                <w:highlight w:val="none"/>
                <w:lang w:val="zh-CN"/>
              </w:rPr>
              <w:t>)</w:t>
            </w:r>
          </w:p>
        </w:tc>
      </w:tr>
      <w:tr w14:paraId="49FD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714" w:type="dxa"/>
            <w:vMerge w:val="continue"/>
            <w:vAlign w:val="center"/>
          </w:tcPr>
          <w:p w14:paraId="75AF9BBF">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lang w:val="en-US"/>
              </w:rPr>
            </w:pPr>
          </w:p>
        </w:tc>
        <w:tc>
          <w:tcPr>
            <w:tcW w:w="1581" w:type="dxa"/>
            <w:vAlign w:val="center"/>
          </w:tcPr>
          <w:p w14:paraId="6CF6F209">
            <w:pPr>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rPr>
            </w:pPr>
            <w:r>
              <w:rPr>
                <w:rFonts w:hint="eastAsia"/>
                <w:color w:val="auto"/>
                <w:sz w:val="24"/>
                <w:szCs w:val="24"/>
                <w:highlight w:val="none"/>
              </w:rPr>
              <w:t>培训方案</w:t>
            </w:r>
          </w:p>
        </w:tc>
        <w:tc>
          <w:tcPr>
            <w:tcW w:w="928" w:type="dxa"/>
            <w:vAlign w:val="center"/>
          </w:tcPr>
          <w:p w14:paraId="58B03995">
            <w:pPr>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lang w:val="en-US"/>
              </w:rPr>
            </w:pPr>
            <w:r>
              <w:rPr>
                <w:rFonts w:hint="eastAsia"/>
                <w:color w:val="auto"/>
                <w:sz w:val="24"/>
                <w:szCs w:val="24"/>
                <w:highlight w:val="none"/>
                <w:lang w:val="en-US" w:eastAsia="zh-CN"/>
              </w:rPr>
              <w:t>5</w:t>
            </w:r>
            <w:r>
              <w:rPr>
                <w:rFonts w:hint="eastAsia"/>
                <w:color w:val="auto"/>
                <w:sz w:val="24"/>
                <w:szCs w:val="24"/>
                <w:highlight w:val="none"/>
                <w:lang w:val="en-US"/>
              </w:rPr>
              <w:t>分</w:t>
            </w:r>
          </w:p>
        </w:tc>
        <w:tc>
          <w:tcPr>
            <w:tcW w:w="6656" w:type="dxa"/>
            <w:vAlign w:val="center"/>
          </w:tcPr>
          <w:p w14:paraId="5A909B4C">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rPr>
              <w:t>投标人提供的培训方案，包括</w:t>
            </w:r>
            <w:r>
              <w:rPr>
                <w:rFonts w:hint="eastAsia" w:ascii="宋体" w:hAnsi="宋体" w:cs="宋体"/>
                <w:color w:val="auto"/>
                <w:sz w:val="24"/>
                <w:szCs w:val="24"/>
                <w:highlight w:val="none"/>
                <w:lang w:val="en-US" w:eastAsia="zh-CN"/>
              </w:rPr>
              <w:t>：</w:t>
            </w:r>
          </w:p>
          <w:p w14:paraId="20E7DAE8">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1.培训计划及培训时间安排；</w:t>
            </w:r>
          </w:p>
          <w:p w14:paraId="60CE0DFE">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2.培训人员配置</w:t>
            </w:r>
            <w:r>
              <w:rPr>
                <w:rFonts w:hint="eastAsia" w:ascii="宋体" w:hAnsi="宋体" w:cs="宋体"/>
                <w:color w:val="auto"/>
                <w:sz w:val="24"/>
                <w:szCs w:val="24"/>
                <w:highlight w:val="none"/>
                <w:lang w:val="en-US" w:eastAsia="zh-CN"/>
              </w:rPr>
              <w:t>（含人员基本信息、工作履约和工作分工）</w:t>
            </w:r>
            <w:r>
              <w:rPr>
                <w:rFonts w:hint="eastAsia" w:ascii="宋体" w:hAnsi="宋体" w:cs="宋体"/>
                <w:color w:val="auto"/>
                <w:sz w:val="24"/>
                <w:szCs w:val="24"/>
                <w:highlight w:val="none"/>
                <w:lang w:val="en-US"/>
              </w:rPr>
              <w:t>；</w:t>
            </w:r>
          </w:p>
          <w:p w14:paraId="03D1C69E">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3.设备设施使用方法培训安排；</w:t>
            </w:r>
          </w:p>
          <w:p w14:paraId="6D802E02">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rPr>
              <w:t>4.设备日常维护保养及设备常见故障排查及简单维修</w:t>
            </w:r>
            <w:r>
              <w:rPr>
                <w:rFonts w:hint="eastAsia" w:ascii="宋体" w:hAnsi="宋体" w:cs="宋体"/>
                <w:color w:val="auto"/>
                <w:sz w:val="24"/>
                <w:szCs w:val="24"/>
                <w:highlight w:val="none"/>
                <w:lang w:val="en-US" w:eastAsia="zh-CN"/>
              </w:rPr>
              <w:t>的培训安排；</w:t>
            </w:r>
          </w:p>
          <w:p w14:paraId="324C284B">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5、培训次数（至少大于等于3次）</w:t>
            </w:r>
          </w:p>
          <w:p w14:paraId="78D426A1">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rPr>
              <w:t>提供上述方案且无缺陷</w:t>
            </w:r>
            <w:r>
              <w:rPr>
                <w:rFonts w:hint="eastAsia" w:ascii="宋体" w:hAnsi="宋体" w:cs="宋体"/>
                <w:color w:val="auto"/>
                <w:sz w:val="24"/>
                <w:szCs w:val="24"/>
                <w:highlight w:val="none"/>
                <w:lang w:val="en-US" w:eastAsia="zh-CN"/>
              </w:rPr>
              <w:t>得5</w:t>
            </w:r>
            <w:r>
              <w:rPr>
                <w:rFonts w:hint="eastAsia" w:ascii="宋体" w:hAnsi="宋体" w:cs="宋体"/>
                <w:color w:val="auto"/>
                <w:sz w:val="24"/>
                <w:szCs w:val="24"/>
                <w:highlight w:val="none"/>
                <w:lang w:val="en-US"/>
              </w:rPr>
              <w:t>分，每缺一项扣</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val="en-US"/>
              </w:rPr>
              <w:t>分。每有一项内容有缺陷扣</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lang w:val="en-US"/>
              </w:rPr>
              <w:t>分。（扣完为止）</w:t>
            </w:r>
          </w:p>
          <w:p w14:paraId="7205222E">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textAlignment w:val="auto"/>
              <w:rPr>
                <w:rFonts w:hint="eastAsia"/>
                <w:color w:val="auto"/>
                <w:sz w:val="24"/>
                <w:szCs w:val="24"/>
                <w:highlight w:val="none"/>
              </w:rPr>
            </w:pPr>
            <w:r>
              <w:rPr>
                <w:rFonts w:hint="eastAsia" w:ascii="宋体" w:hAnsi="宋体" w:cs="宋体"/>
                <w:b/>
                <w:bCs/>
                <w:color w:val="auto"/>
                <w:sz w:val="24"/>
                <w:szCs w:val="24"/>
                <w:highlight w:val="none"/>
                <w:lang w:val="en-US"/>
              </w:rPr>
              <w:t>(缺陷是指：（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p>
        </w:tc>
      </w:tr>
      <w:tr w14:paraId="5C7A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714" w:type="dxa"/>
            <w:vMerge w:val="continue"/>
            <w:vAlign w:val="center"/>
          </w:tcPr>
          <w:p w14:paraId="0F6416CC">
            <w:pPr>
              <w:keepNext w:val="0"/>
              <w:keepLines w:val="0"/>
              <w:pageBreakBefore w:val="0"/>
              <w:widowControl/>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lang w:val="en-US"/>
              </w:rPr>
            </w:pPr>
          </w:p>
        </w:tc>
        <w:tc>
          <w:tcPr>
            <w:tcW w:w="1581" w:type="dxa"/>
            <w:vAlign w:val="center"/>
          </w:tcPr>
          <w:p w14:paraId="0DCB5366">
            <w:pPr>
              <w:pStyle w:val="12"/>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33" w:rightChars="15"/>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质保期后的维修</w:t>
            </w:r>
          </w:p>
        </w:tc>
        <w:tc>
          <w:tcPr>
            <w:tcW w:w="928" w:type="dxa"/>
            <w:vAlign w:val="center"/>
          </w:tcPr>
          <w:p w14:paraId="4C4B27E0">
            <w:pPr>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0"/>
              <w:jc w:val="center"/>
              <w:textAlignment w:val="auto"/>
              <w:rPr>
                <w:rFonts w:hint="eastAsia"/>
                <w:color w:val="auto"/>
                <w:sz w:val="24"/>
                <w:szCs w:val="24"/>
                <w:highlight w:val="none"/>
                <w:lang w:val="en-US"/>
              </w:rPr>
            </w:pPr>
            <w:r>
              <w:rPr>
                <w:rFonts w:hint="eastAsia"/>
                <w:color w:val="auto"/>
                <w:sz w:val="24"/>
                <w:szCs w:val="24"/>
                <w:highlight w:val="none"/>
                <w:lang w:val="en-US" w:eastAsia="zh-CN"/>
              </w:rPr>
              <w:t>3</w:t>
            </w:r>
            <w:r>
              <w:rPr>
                <w:rFonts w:hint="eastAsia"/>
                <w:color w:val="auto"/>
                <w:sz w:val="24"/>
                <w:szCs w:val="24"/>
                <w:highlight w:val="none"/>
                <w:lang w:val="en-US"/>
              </w:rPr>
              <w:t>分</w:t>
            </w:r>
          </w:p>
        </w:tc>
        <w:tc>
          <w:tcPr>
            <w:tcW w:w="6656" w:type="dxa"/>
            <w:vAlign w:val="center"/>
          </w:tcPr>
          <w:p w14:paraId="520905D0">
            <w:pPr>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质保期结束后硬件设备能够提供终身维修且明确承诺只能收取零配件费（零部件保证按采购人设备安装地市场最低价供应），免人工费、交通费等的，可得</w:t>
            </w:r>
            <w:r>
              <w:rPr>
                <w:rFonts w:hint="eastAsia"/>
                <w:color w:val="auto"/>
                <w:sz w:val="24"/>
                <w:szCs w:val="24"/>
                <w:highlight w:val="none"/>
                <w:lang w:val="en-US" w:eastAsia="zh-CN"/>
              </w:rPr>
              <w:t>3</w:t>
            </w:r>
            <w:r>
              <w:rPr>
                <w:rFonts w:hint="eastAsia"/>
                <w:color w:val="auto"/>
                <w:sz w:val="24"/>
                <w:szCs w:val="24"/>
                <w:highlight w:val="none"/>
              </w:rPr>
              <w:t>分；</w:t>
            </w:r>
          </w:p>
          <w:p w14:paraId="13533D7A">
            <w:pPr>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能够提供终身维修服务，但承诺收费标准完全参照市场价格的，可得1分；</w:t>
            </w:r>
          </w:p>
          <w:p w14:paraId="359C5932">
            <w:pPr>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不能提供终身维修服务的，得0分。</w:t>
            </w:r>
          </w:p>
          <w:p w14:paraId="7A45A293">
            <w:pPr>
              <w:keepNext w:val="0"/>
              <w:keepLines w:val="0"/>
              <w:pageBreakBefore w:val="0"/>
              <w:suppressLineNumbers w:val="0"/>
              <w:kinsoku/>
              <w:wordWrap/>
              <w:overflowPunct/>
              <w:topLinePunct w:val="0"/>
              <w:autoSpaceDE w:val="0"/>
              <w:autoSpaceDN w:val="0"/>
              <w:bidi w:val="0"/>
              <w:adjustRightInd/>
              <w:spacing w:before="0" w:beforeAutospacing="0" w:after="0" w:afterAutospacing="0" w:line="400" w:lineRule="exact"/>
              <w:ind w:left="0" w:right="0"/>
              <w:textAlignment w:val="auto"/>
              <w:rPr>
                <w:rFonts w:hint="eastAsia"/>
                <w:color w:val="auto"/>
                <w:sz w:val="24"/>
                <w:szCs w:val="24"/>
                <w:highlight w:val="none"/>
              </w:rPr>
            </w:pPr>
            <w:r>
              <w:rPr>
                <w:rFonts w:hint="eastAsia"/>
                <w:color w:val="auto"/>
                <w:sz w:val="24"/>
                <w:szCs w:val="24"/>
                <w:highlight w:val="none"/>
              </w:rPr>
              <w:t>注：无明确承诺不得分。</w:t>
            </w:r>
          </w:p>
        </w:tc>
      </w:tr>
    </w:tbl>
    <w:p w14:paraId="6FC95917">
      <w:pPr>
        <w:pStyle w:val="27"/>
        <w:spacing w:line="360" w:lineRule="auto"/>
        <w:ind w:firstLine="480" w:firstLineChars="200"/>
        <w:rPr>
          <w:rFonts w:hint="eastAsia" w:ascii="宋体" w:hAnsi="宋体" w:cs="宋体"/>
          <w:b/>
          <w:bCs w:val="0"/>
          <w:color w:val="auto"/>
          <w:spacing w:val="0"/>
          <w:kern w:val="2"/>
          <w:sz w:val="24"/>
          <w:szCs w:val="24"/>
          <w:highlight w:val="none"/>
          <w:lang w:bidi="ar"/>
        </w:rPr>
      </w:pPr>
      <w:r>
        <w:rPr>
          <w:rFonts w:ascii="Times New Roman"/>
          <w:color w:val="auto"/>
          <w:spacing w:val="0"/>
          <w:sz w:val="24"/>
          <w:szCs w:val="20"/>
          <w:highlight w:val="none"/>
        </w:rPr>
        <w:t xml:space="preserve">  </w:t>
      </w:r>
      <w:r>
        <w:rPr>
          <w:rFonts w:hint="eastAsia" w:ascii="宋体" w:hAnsi="宋体" w:cs="宋体"/>
          <w:b/>
          <w:bCs w:val="0"/>
          <w:color w:val="auto"/>
          <w:sz w:val="24"/>
          <w:szCs w:val="24"/>
          <w:highlight w:val="none"/>
        </w:rPr>
        <w:t>备注：</w:t>
      </w:r>
      <w:r>
        <w:rPr>
          <w:rFonts w:hint="eastAsia" w:ascii="宋体" w:hAnsi="宋体" w:cs="宋体"/>
          <w:b/>
          <w:bCs w:val="0"/>
          <w:color w:val="auto"/>
          <w:spacing w:val="0"/>
          <w:kern w:val="2"/>
          <w:sz w:val="24"/>
          <w:szCs w:val="24"/>
          <w:highlight w:val="none"/>
          <w:lang w:bidi="ar"/>
        </w:rPr>
        <w:t>详细评审中应考虑下列因素：</w:t>
      </w:r>
    </w:p>
    <w:p w14:paraId="1A6BB401">
      <w:pPr>
        <w:pStyle w:val="27"/>
        <w:spacing w:line="360" w:lineRule="auto"/>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14:paraId="30E54C87">
      <w:pPr>
        <w:pStyle w:val="27"/>
        <w:spacing w:line="360" w:lineRule="auto"/>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2.  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cs="宋体"/>
          <w:bCs w:val="0"/>
          <w:color w:val="auto"/>
          <w:spacing w:val="0"/>
          <w:kern w:val="2"/>
          <w:sz w:val="24"/>
          <w:szCs w:val="24"/>
          <w:highlight w:val="none"/>
          <w:u w:val="single"/>
          <w:lang w:bidi="ar"/>
        </w:rPr>
        <w:t xml:space="preserve"> 10% </w:t>
      </w:r>
      <w:r>
        <w:rPr>
          <w:rFonts w:hint="eastAsia" w:ascii="宋体" w:hAnsi="宋体" w:cs="宋体"/>
          <w:bCs w:val="0"/>
          <w:color w:val="auto"/>
          <w:spacing w:val="0"/>
          <w:kern w:val="2"/>
          <w:sz w:val="24"/>
          <w:szCs w:val="24"/>
          <w:highlight w:val="none"/>
          <w:lang w:bidi="ar"/>
        </w:rPr>
        <w:t>后参与评审。对于同时属于小微企业、监狱企业或残疾人福利性单位的，不重复进行投标报价扣除。</w:t>
      </w:r>
    </w:p>
    <w:p w14:paraId="67B5996D">
      <w:pPr>
        <w:pStyle w:val="27"/>
        <w:spacing w:line="360" w:lineRule="auto"/>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3.  联合协议中约定，小型、微型企业和监狱企业的协议合同金额占到联合体协议合同总金额30%以上的，可给予联合体</w:t>
      </w:r>
      <w:r>
        <w:rPr>
          <w:rFonts w:hint="eastAsia" w:ascii="宋体" w:hAnsi="宋体" w:cs="宋体"/>
          <w:bCs w:val="0"/>
          <w:color w:val="auto"/>
          <w:spacing w:val="0"/>
          <w:kern w:val="2"/>
          <w:sz w:val="24"/>
          <w:szCs w:val="24"/>
          <w:highlight w:val="none"/>
          <w:u w:val="single"/>
          <w:lang w:bidi="ar"/>
        </w:rPr>
        <w:t xml:space="preserve"> 4%</w:t>
      </w:r>
      <w:r>
        <w:rPr>
          <w:rFonts w:hint="eastAsia" w:ascii="宋体" w:hAnsi="宋体" w:cs="宋体"/>
          <w:bCs w:val="0"/>
          <w:color w:val="auto"/>
          <w:spacing w:val="0"/>
          <w:kern w:val="2"/>
          <w:sz w:val="24"/>
          <w:szCs w:val="24"/>
          <w:highlight w:val="none"/>
          <w:lang w:bidi="ar"/>
        </w:rPr>
        <w:t xml:space="preserve"> 的价格扣除。联合体各方均为小型、微型企业和监狱企业的，联合体视同为小型、微型企业和监狱企业。（本项目不使用）</w:t>
      </w:r>
    </w:p>
    <w:p w14:paraId="3CCBE841">
      <w:pPr>
        <w:pStyle w:val="27"/>
        <w:spacing w:line="360" w:lineRule="auto"/>
        <w:ind w:firstLine="480" w:firstLineChars="200"/>
        <w:rPr>
          <w:rFonts w:hint="eastAsia" w:ascii="宋体" w:hAnsi="宋体" w:cs="宋体"/>
          <w:bCs w:val="0"/>
          <w:color w:val="auto"/>
          <w:spacing w:val="0"/>
          <w:kern w:val="2"/>
          <w:sz w:val="24"/>
          <w:szCs w:val="24"/>
          <w:highlight w:val="none"/>
          <w:u w:val="single"/>
          <w:lang w:bidi="ar"/>
        </w:rPr>
      </w:pPr>
      <w:r>
        <w:rPr>
          <w:rFonts w:hint="eastAsia" w:ascii="宋体" w:hAnsi="宋体" w:cs="宋体"/>
          <w:bCs w:val="0"/>
          <w:color w:val="auto"/>
          <w:spacing w:val="0"/>
          <w:kern w:val="2"/>
          <w:sz w:val="24"/>
          <w:szCs w:val="24"/>
          <w:highlight w:val="none"/>
          <w:lang w:bidi="ar"/>
        </w:rPr>
        <w:t>4.  投标人所投产品如被列入财政部与国家主管部门颁发的节能产品目录或环境标志产品目录或无线局域网产品目录，应提供相关证明，在评标时予以优先采购，具体优惠措施为：</w:t>
      </w:r>
      <w:r>
        <w:rPr>
          <w:rFonts w:hint="eastAsia" w:ascii="宋体" w:hAnsi="宋体" w:cs="宋体"/>
          <w:bCs w:val="0"/>
          <w:color w:val="auto"/>
          <w:spacing w:val="0"/>
          <w:kern w:val="2"/>
          <w:sz w:val="24"/>
          <w:szCs w:val="24"/>
          <w:highlight w:val="none"/>
          <w:u w:val="single"/>
          <w:lang w:bidi="ar"/>
        </w:rPr>
        <w:t>采购人采购产品属于节能产品、环境标志产品品目清单范围内，且投标人所投产品具有节能产品、环境标志产品认证证书，在评标时予以优先采购，具体优惠措施为：在技术部分打分项中加1分。</w:t>
      </w:r>
    </w:p>
    <w:p w14:paraId="7599D08A">
      <w:pPr>
        <w:pStyle w:val="27"/>
        <w:spacing w:line="360" w:lineRule="auto"/>
        <w:ind w:firstLine="52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z w:val="24"/>
          <w:szCs w:val="24"/>
          <w:highlight w:val="none"/>
          <w:lang w:bidi="ar"/>
        </w:rPr>
        <w:t>投标人所投产品列入无线局域网产品清单，应提供相关证明，在评标时予以优先采购，具体优惠措施为：</w:t>
      </w:r>
      <w:r>
        <w:rPr>
          <w:rFonts w:hint="eastAsia" w:ascii="宋体" w:hAnsi="宋体" w:cs="宋体"/>
          <w:bCs w:val="0"/>
          <w:color w:val="auto"/>
          <w:sz w:val="24"/>
          <w:szCs w:val="24"/>
          <w:highlight w:val="none"/>
          <w:u w:val="single"/>
          <w:lang w:bidi="ar"/>
        </w:rPr>
        <w:t>在技术部分打分项中加0.5分 。</w:t>
      </w:r>
    </w:p>
    <w:p w14:paraId="28E2308D">
      <w:pPr>
        <w:pStyle w:val="27"/>
        <w:spacing w:line="360" w:lineRule="auto"/>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如采购人所采购产品为政府强制采购的节能产品，投标人所投产品的品牌及型号必须为清单中有效期内产品并提供证明文件，否则其投标将作为</w:t>
      </w:r>
      <w:r>
        <w:rPr>
          <w:rFonts w:hint="eastAsia" w:ascii="宋体" w:hAnsi="宋体" w:cs="宋体"/>
          <w:b/>
          <w:color w:val="auto"/>
          <w:spacing w:val="0"/>
          <w:kern w:val="2"/>
          <w:sz w:val="24"/>
          <w:szCs w:val="24"/>
          <w:highlight w:val="none"/>
          <w:lang w:bidi="ar"/>
        </w:rPr>
        <w:t>无效投标</w:t>
      </w:r>
      <w:r>
        <w:rPr>
          <w:rFonts w:hint="eastAsia" w:ascii="宋体" w:hAnsi="宋体" w:cs="宋体"/>
          <w:bCs w:val="0"/>
          <w:color w:val="auto"/>
          <w:spacing w:val="0"/>
          <w:kern w:val="2"/>
          <w:sz w:val="24"/>
          <w:szCs w:val="24"/>
          <w:highlight w:val="none"/>
          <w:lang w:bidi="ar"/>
        </w:rPr>
        <w:t>被拒绝。</w:t>
      </w:r>
    </w:p>
    <w:p w14:paraId="086D52CA">
      <w:pPr>
        <w:pStyle w:val="27"/>
        <w:adjustRightInd w:val="0"/>
        <w:snapToGrid w:val="0"/>
        <w:spacing w:line="360" w:lineRule="auto"/>
        <w:ind w:firstLine="480" w:firstLineChars="200"/>
        <w:jc w:val="both"/>
        <w:rPr>
          <w:rFonts w:hint="eastAsia" w:ascii="宋体" w:hAnsi="宋体" w:cs="宋体"/>
          <w:bCs w:val="0"/>
          <w:color w:val="auto"/>
          <w:sz w:val="24"/>
          <w:szCs w:val="24"/>
          <w:highlight w:val="none"/>
          <w:lang w:bidi="ar"/>
        </w:rPr>
      </w:pPr>
      <w:r>
        <w:rPr>
          <w:rFonts w:hint="eastAsia" w:ascii="宋体" w:hAnsi="宋体" w:cs="宋体"/>
          <w:bCs w:val="0"/>
          <w:color w:val="auto"/>
          <w:spacing w:val="0"/>
          <w:kern w:val="2"/>
          <w:sz w:val="24"/>
          <w:szCs w:val="24"/>
          <w:highlight w:val="none"/>
          <w:lang w:bidi="ar"/>
        </w:rPr>
        <w:t xml:space="preserve">5. </w:t>
      </w:r>
      <w:r>
        <w:rPr>
          <w:rFonts w:hint="eastAsia" w:ascii="宋体" w:hAnsi="宋体" w:cs="宋体"/>
          <w:bCs w:val="0"/>
          <w:color w:val="auto"/>
          <w:sz w:val="24"/>
          <w:szCs w:val="24"/>
          <w:highlight w:val="none"/>
          <w:lang w:bidi="ar"/>
        </w:rPr>
        <w:t xml:space="preserve">根据《关于运用政府采购政策支持脱贫攻坚的通知》（财库〔2019〕27 </w:t>
      </w:r>
    </w:p>
    <w:p w14:paraId="650DC062">
      <w:pPr>
        <w:pStyle w:val="27"/>
        <w:adjustRightInd w:val="0"/>
        <w:snapToGrid w:val="0"/>
        <w:spacing w:line="360" w:lineRule="auto"/>
        <w:ind w:firstLine="520" w:firstLineChars="200"/>
        <w:jc w:val="both"/>
        <w:rPr>
          <w:rFonts w:hint="eastAsia" w:ascii="宋体" w:hAnsi="宋体" w:cs="宋体"/>
          <w:bCs w:val="0"/>
          <w:color w:val="auto"/>
          <w:sz w:val="24"/>
          <w:szCs w:val="24"/>
          <w:highlight w:val="none"/>
          <w:lang w:bidi="ar"/>
        </w:rPr>
      </w:pPr>
      <w:r>
        <w:rPr>
          <w:rFonts w:hint="eastAsia" w:ascii="宋体" w:hAnsi="宋体" w:cs="宋体"/>
          <w:bCs w:val="0"/>
          <w:color w:val="auto"/>
          <w:sz w:val="24"/>
          <w:szCs w:val="24"/>
          <w:highlight w:val="none"/>
          <w:lang w:bidi="ar"/>
        </w:rPr>
        <w:t>号）的规定，采购人采购农副产品的，对产地在国家级贫困地区的农副产品的优先采购措施：</w:t>
      </w:r>
      <w:r>
        <w:rPr>
          <w:rFonts w:hint="eastAsia" w:ascii="宋体" w:hAnsi="宋体" w:cs="宋体"/>
          <w:bCs w:val="0"/>
          <w:color w:val="auto"/>
          <w:sz w:val="24"/>
          <w:szCs w:val="24"/>
          <w:highlight w:val="none"/>
          <w:u w:val="single"/>
          <w:lang w:bidi="ar"/>
        </w:rPr>
        <w:t xml:space="preserve">  /   </w:t>
      </w:r>
      <w:r>
        <w:rPr>
          <w:rFonts w:hint="eastAsia" w:ascii="宋体" w:hAnsi="宋体" w:cs="宋体"/>
          <w:bCs w:val="0"/>
          <w:color w:val="auto"/>
          <w:sz w:val="24"/>
          <w:szCs w:val="24"/>
          <w:highlight w:val="none"/>
          <w:lang w:bidi="ar"/>
        </w:rPr>
        <w:t xml:space="preserve">。 </w:t>
      </w:r>
    </w:p>
    <w:p w14:paraId="5B9A67DC">
      <w:pPr>
        <w:pStyle w:val="27"/>
        <w:spacing w:line="360" w:lineRule="auto"/>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6.  同品牌处理办法：</w:t>
      </w:r>
    </w:p>
    <w:p w14:paraId="4D8F5137">
      <w:pPr>
        <w:pStyle w:val="27"/>
        <w:spacing w:line="360" w:lineRule="auto"/>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如采用最低评标办法，则：</w:t>
      </w:r>
      <w:r>
        <w:rPr>
          <w:rFonts w:hint="eastAsia" w:ascii="宋体" w:hAnsi="宋体" w:cs="宋体"/>
          <w:bCs w:val="0"/>
          <w:color w:val="auto"/>
          <w:spacing w:val="0"/>
          <w:kern w:val="2"/>
          <w:sz w:val="24"/>
          <w:szCs w:val="24"/>
          <w:highlight w:val="none"/>
          <w:u w:val="single"/>
          <w:lang w:bidi="ar"/>
        </w:rPr>
        <w:t>提供相同品牌产品的不同投标人以其中通过资格审查、符合性审查且报价最低的参加评标；报价相同的，由评标委员会采取随机抽取方式确定，其他同品牌投标人不作为中标候选人。</w:t>
      </w:r>
    </w:p>
    <w:p w14:paraId="0E2B9336">
      <w:pPr>
        <w:pStyle w:val="27"/>
        <w:spacing w:line="360" w:lineRule="auto"/>
        <w:ind w:firstLine="480" w:firstLineChars="200"/>
        <w:rPr>
          <w:rFonts w:hint="eastAsia" w:ascii="宋体" w:hAnsi="宋体" w:cs="宋体"/>
          <w:bCs w:val="0"/>
          <w:color w:val="auto"/>
          <w:spacing w:val="0"/>
          <w:kern w:val="2"/>
          <w:sz w:val="24"/>
          <w:szCs w:val="24"/>
          <w:highlight w:val="none"/>
          <w:u w:val="single"/>
          <w:lang w:bidi="ar"/>
        </w:rPr>
      </w:pPr>
      <w:r>
        <w:rPr>
          <w:rFonts w:hint="eastAsia" w:ascii="宋体" w:hAnsi="宋体" w:cs="宋体"/>
          <w:bCs w:val="0"/>
          <w:color w:val="auto"/>
          <w:spacing w:val="0"/>
          <w:kern w:val="2"/>
          <w:sz w:val="24"/>
          <w:szCs w:val="24"/>
          <w:highlight w:val="none"/>
          <w:lang w:bidi="ar"/>
        </w:rPr>
        <w:t>如采用综合评标法，则：</w:t>
      </w:r>
      <w:r>
        <w:rPr>
          <w:rFonts w:hint="eastAsia" w:ascii="宋体" w:hAnsi="宋体" w:cs="宋体"/>
          <w:bCs w:val="0"/>
          <w:color w:val="auto"/>
          <w:spacing w:val="0"/>
          <w:kern w:val="2"/>
          <w:sz w:val="24"/>
          <w:szCs w:val="24"/>
          <w:highlight w:val="none"/>
          <w:u w:val="single"/>
          <w:lang w:bidi="ar"/>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14:paraId="38BB2522">
      <w:pPr>
        <w:pStyle w:val="27"/>
        <w:spacing w:line="360" w:lineRule="auto"/>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7.支持本国产品：</w:t>
      </w:r>
    </w:p>
    <w:p w14:paraId="7E8C4AC3">
      <w:pPr>
        <w:spacing w:line="360" w:lineRule="auto"/>
        <w:ind w:firstLine="480" w:firstLineChars="200"/>
        <w:rPr>
          <w:rFonts w:hint="eastAsia"/>
          <w:color w:val="auto"/>
          <w:sz w:val="24"/>
          <w:szCs w:val="24"/>
          <w:highlight w:val="none"/>
        </w:rPr>
      </w:pPr>
      <w:r>
        <w:rPr>
          <w:rFonts w:hint="eastAsia"/>
          <w:color w:val="auto"/>
          <w:sz w:val="24"/>
          <w:szCs w:val="24"/>
          <w:highlight w:val="none"/>
        </w:rPr>
        <w:t>既有本国产品又有非本国产品参与竞争的，依法对本国产品给予价格评审优惠，对本国产品的报价给予20%的价格扣除，用扣除后的价格参与评审。</w:t>
      </w:r>
    </w:p>
    <w:p w14:paraId="671D0AA1">
      <w:pPr>
        <w:spacing w:line="360" w:lineRule="auto"/>
        <w:ind w:firstLine="480" w:firstLineChars="200"/>
        <w:rPr>
          <w:rFonts w:hint="eastAsia"/>
          <w:color w:val="auto"/>
          <w:kern w:val="2"/>
          <w:sz w:val="24"/>
          <w:szCs w:val="24"/>
          <w:highlight w:val="none"/>
          <w:lang w:val="en-US" w:bidi="ar"/>
        </w:rPr>
      </w:pPr>
      <w:r>
        <w:rPr>
          <w:rFonts w:hint="eastAsia"/>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02DC2FD">
      <w:pPr>
        <w:pStyle w:val="27"/>
        <w:spacing w:line="360" w:lineRule="auto"/>
        <w:ind w:firstLine="480" w:firstLineChars="200"/>
        <w:rPr>
          <w:rFonts w:hint="eastAsia" w:ascii="宋体" w:hAnsi="宋体" w:cs="宋体"/>
          <w:bCs w:val="0"/>
          <w:color w:val="auto"/>
          <w:spacing w:val="0"/>
          <w:kern w:val="2"/>
          <w:sz w:val="24"/>
          <w:szCs w:val="24"/>
          <w:highlight w:val="none"/>
          <w:lang w:bidi="ar"/>
        </w:rPr>
      </w:pPr>
      <w:r>
        <w:rPr>
          <w:rFonts w:hint="eastAsia" w:ascii="宋体" w:hAnsi="宋体" w:cs="宋体"/>
          <w:bCs w:val="0"/>
          <w:color w:val="auto"/>
          <w:spacing w:val="0"/>
          <w:kern w:val="2"/>
          <w:sz w:val="24"/>
          <w:szCs w:val="24"/>
          <w:highlight w:val="none"/>
          <w:lang w:bidi="ar"/>
        </w:rPr>
        <w:t xml:space="preserve">8.  中标候选人并列式时的处理方式：   </w:t>
      </w:r>
    </w:p>
    <w:p w14:paraId="569E5174">
      <w:pPr>
        <w:spacing w:line="360" w:lineRule="auto"/>
        <w:ind w:firstLine="480" w:firstLineChars="200"/>
        <w:rPr>
          <w:rFonts w:hint="eastAsia"/>
          <w:color w:val="auto"/>
          <w:sz w:val="24"/>
          <w:szCs w:val="24"/>
          <w:highlight w:val="none"/>
        </w:rPr>
      </w:pPr>
      <w:r>
        <w:rPr>
          <w:rFonts w:hint="eastAsia"/>
          <w:color w:val="auto"/>
          <w:sz w:val="24"/>
          <w:szCs w:val="24"/>
          <w:highlight w:val="none"/>
        </w:rPr>
        <w:t>如采用最低评标办法，则：由评标委员会随机抽取的方式确定；</w:t>
      </w:r>
    </w:p>
    <w:p w14:paraId="12A7BE6A">
      <w:pPr>
        <w:spacing w:line="360" w:lineRule="auto"/>
        <w:ind w:firstLine="480" w:firstLineChars="200"/>
        <w:rPr>
          <w:rFonts w:hint="eastAsia"/>
          <w:color w:val="auto"/>
          <w:sz w:val="24"/>
          <w:szCs w:val="24"/>
          <w:highlight w:val="none"/>
          <w:lang w:val="en-US"/>
        </w:rPr>
      </w:pPr>
      <w:r>
        <w:rPr>
          <w:rFonts w:hint="eastAsia"/>
          <w:color w:val="auto"/>
          <w:sz w:val="24"/>
          <w:szCs w:val="24"/>
          <w:highlight w:val="none"/>
        </w:rPr>
        <w:t>如采用综合评标法，则：综合评审得分相同的,投标报价最低优先，如报价相同则技术部分得分最高优先，投标报价相同且技术部分得分也相同的，由评标委员会现场采取随机抽取方式确定。</w:t>
      </w:r>
    </w:p>
    <w:p w14:paraId="484091DE">
      <w:pPr>
        <w:spacing w:before="55"/>
        <w:jc w:val="center"/>
        <w:rPr>
          <w:rFonts w:hint="eastAsia"/>
          <w:b/>
          <w:color w:val="auto"/>
          <w:sz w:val="24"/>
          <w:szCs w:val="24"/>
          <w:highlight w:val="none"/>
        </w:rPr>
      </w:pPr>
      <w:r>
        <w:rPr>
          <w:rFonts w:hint="eastAsia"/>
          <w:b/>
          <w:color w:val="auto"/>
          <w:sz w:val="24"/>
          <w:szCs w:val="24"/>
          <w:highlight w:val="none"/>
          <w:lang w:val="en-US"/>
        </w:rPr>
        <w:t xml:space="preserve">  </w:t>
      </w:r>
    </w:p>
    <w:p w14:paraId="7028D5AD">
      <w:pPr>
        <w:pStyle w:val="29"/>
        <w:tabs>
          <w:tab w:val="left" w:pos="1660"/>
        </w:tabs>
        <w:spacing w:before="0"/>
        <w:ind w:left="0" w:firstLine="0"/>
        <w:rPr>
          <w:rFonts w:hint="eastAsia"/>
          <w:b/>
          <w:color w:val="auto"/>
          <w:sz w:val="24"/>
          <w:szCs w:val="24"/>
          <w:highlight w:val="none"/>
        </w:rPr>
      </w:pPr>
      <w:r>
        <w:rPr>
          <w:rFonts w:hint="eastAsia"/>
          <w:b/>
          <w:color w:val="auto"/>
          <w:sz w:val="24"/>
          <w:szCs w:val="24"/>
          <w:highlight w:val="none"/>
          <w:lang w:val="en-US"/>
        </w:rPr>
        <w:t xml:space="preserve">25. </w:t>
      </w:r>
      <w:r>
        <w:rPr>
          <w:rFonts w:hint="eastAsia"/>
          <w:b/>
          <w:color w:val="auto"/>
          <w:sz w:val="24"/>
          <w:szCs w:val="24"/>
          <w:highlight w:val="none"/>
        </w:rPr>
        <w:t>推荐拟中标候选人</w:t>
      </w:r>
    </w:p>
    <w:p w14:paraId="699A3A7E">
      <w:pPr>
        <w:pStyle w:val="29"/>
        <w:tabs>
          <w:tab w:val="left" w:pos="1720"/>
        </w:tabs>
        <w:spacing w:before="161" w:line="364" w:lineRule="auto"/>
        <w:ind w:left="0" w:firstLine="499" w:firstLineChars="208"/>
        <w:rPr>
          <w:rFonts w:hint="eastAsia"/>
          <w:color w:val="auto"/>
          <w:sz w:val="24"/>
          <w:szCs w:val="24"/>
          <w:highlight w:val="none"/>
        </w:rPr>
      </w:pPr>
      <w:r>
        <w:rPr>
          <w:rFonts w:hint="eastAsia"/>
          <w:color w:val="auto"/>
          <w:sz w:val="24"/>
          <w:szCs w:val="24"/>
          <w:highlight w:val="none"/>
          <w:lang w:val="en-US"/>
        </w:rPr>
        <w:t xml:space="preserve">25.1 </w:t>
      </w:r>
      <w:r>
        <w:rPr>
          <w:rFonts w:hint="eastAsia"/>
          <w:color w:val="auto"/>
          <w:sz w:val="24"/>
          <w:szCs w:val="24"/>
          <w:highlight w:val="none"/>
        </w:rPr>
        <w:t>由评标委员会集体按照经署名确认的汇总得分排序顺序，推荐拟中标候选人。</w:t>
      </w:r>
    </w:p>
    <w:p w14:paraId="5CC2DC4C">
      <w:pPr>
        <w:pStyle w:val="29"/>
        <w:tabs>
          <w:tab w:val="left" w:pos="1778"/>
        </w:tabs>
        <w:ind w:left="0" w:firstLine="0"/>
        <w:rPr>
          <w:rFonts w:hint="eastAsia"/>
          <w:color w:val="auto"/>
          <w:sz w:val="24"/>
          <w:szCs w:val="24"/>
          <w:highlight w:val="none"/>
        </w:rPr>
      </w:pPr>
      <w:r>
        <w:rPr>
          <w:rFonts w:hint="eastAsia"/>
          <w:color w:val="auto"/>
          <w:sz w:val="24"/>
          <w:szCs w:val="24"/>
          <w:highlight w:val="none"/>
        </w:rPr>
        <w:t>25.2 推荐拟中标候选人数量应当根据采购需要确定，应当限定在一至三人，并标明排列顺序。排序第一位的为推荐的第一拟成交供应商。</w:t>
      </w:r>
    </w:p>
    <w:p w14:paraId="3A8A385C">
      <w:pPr>
        <w:pStyle w:val="29"/>
        <w:tabs>
          <w:tab w:val="left" w:pos="1778"/>
        </w:tabs>
        <w:spacing w:before="160" w:line="364" w:lineRule="auto"/>
        <w:ind w:left="0" w:firstLine="499" w:firstLineChars="208"/>
        <w:jc w:val="both"/>
        <w:rPr>
          <w:rFonts w:hint="eastAsia"/>
          <w:color w:val="auto"/>
          <w:sz w:val="24"/>
          <w:szCs w:val="24"/>
          <w:highlight w:val="none"/>
        </w:rPr>
      </w:pPr>
      <w:r>
        <w:rPr>
          <w:rFonts w:hint="eastAsia"/>
          <w:color w:val="auto"/>
          <w:sz w:val="24"/>
          <w:szCs w:val="24"/>
          <w:highlight w:val="none"/>
        </w:rPr>
        <w:t>25.3 投标人最低投标报价不是唯一中标条件。对资格资质审查和符合性审查合格的投标报价文件完整无缺、最大限度的满足采购文件需求的投标人，中标机会均等。</w:t>
      </w:r>
    </w:p>
    <w:p w14:paraId="63A0F8B6">
      <w:pPr>
        <w:pStyle w:val="29"/>
        <w:tabs>
          <w:tab w:val="left" w:pos="1778"/>
        </w:tabs>
        <w:spacing w:before="2" w:line="364" w:lineRule="auto"/>
        <w:ind w:left="0" w:firstLine="499" w:firstLineChars="208"/>
        <w:jc w:val="both"/>
        <w:rPr>
          <w:rFonts w:hint="eastAsia"/>
          <w:color w:val="auto"/>
          <w:sz w:val="24"/>
          <w:szCs w:val="24"/>
          <w:highlight w:val="none"/>
        </w:rPr>
      </w:pPr>
      <w:r>
        <w:rPr>
          <w:rFonts w:hint="eastAsia"/>
          <w:color w:val="auto"/>
          <w:sz w:val="24"/>
          <w:szCs w:val="24"/>
          <w:highlight w:val="none"/>
          <w:lang w:val="en-US"/>
        </w:rPr>
        <w:t xml:space="preserve">25.4 </w:t>
      </w:r>
      <w:r>
        <w:rPr>
          <w:rFonts w:hint="eastAsia"/>
          <w:color w:val="auto"/>
          <w:sz w:val="24"/>
          <w:szCs w:val="24"/>
          <w:highlight w:val="none"/>
        </w:rPr>
        <w:t>如汇总得分排序后出现推荐拟中标候选人得分相同的，评标委员会只对取得得分前三位供应商，按照其报价由低到高顺序排列；得分且其报价相等的，则按核心技术指标优劣顺序排列。价格、技术指标的高低或优劣由评标委员会集体进行综合确认评定。排序在前三位之后的，按原排序不变，允许排序并列。</w:t>
      </w:r>
    </w:p>
    <w:p w14:paraId="31724F69">
      <w:pPr>
        <w:pStyle w:val="29"/>
        <w:tabs>
          <w:tab w:val="left" w:pos="1720"/>
        </w:tabs>
        <w:spacing w:before="3" w:line="364" w:lineRule="auto"/>
        <w:ind w:left="0" w:firstLine="439" w:firstLineChars="183"/>
        <w:jc w:val="both"/>
        <w:rPr>
          <w:rFonts w:hint="eastAsia"/>
          <w:color w:val="auto"/>
          <w:sz w:val="24"/>
          <w:szCs w:val="24"/>
          <w:highlight w:val="none"/>
        </w:rPr>
      </w:pPr>
      <w:r>
        <w:rPr>
          <w:rFonts w:hint="eastAsia"/>
          <w:color w:val="auto"/>
          <w:sz w:val="24"/>
          <w:szCs w:val="24"/>
          <w:highlight w:val="none"/>
          <w:lang w:val="en-US"/>
        </w:rPr>
        <w:t xml:space="preserve">25.5 </w:t>
      </w:r>
      <w:r>
        <w:rPr>
          <w:rFonts w:hint="eastAsia"/>
          <w:color w:val="auto"/>
          <w:sz w:val="24"/>
          <w:szCs w:val="24"/>
          <w:highlight w:val="none"/>
        </w:rPr>
        <w:t>由采购人对未推荐拟中标候选人、确认废标的，进行核对汇总后，由评标委员会各成员签署确认。</w:t>
      </w:r>
    </w:p>
    <w:p w14:paraId="095D3B33">
      <w:pPr>
        <w:pStyle w:val="29"/>
        <w:tabs>
          <w:tab w:val="left" w:pos="1660"/>
        </w:tabs>
        <w:spacing w:before="0"/>
        <w:ind w:left="0" w:firstLine="0"/>
        <w:rPr>
          <w:rFonts w:hint="eastAsia"/>
          <w:color w:val="auto"/>
          <w:sz w:val="24"/>
          <w:szCs w:val="24"/>
          <w:highlight w:val="none"/>
        </w:rPr>
      </w:pPr>
      <w:r>
        <w:rPr>
          <w:rFonts w:hint="eastAsia"/>
          <w:b/>
          <w:color w:val="auto"/>
          <w:sz w:val="24"/>
          <w:szCs w:val="24"/>
          <w:highlight w:val="none"/>
          <w:lang w:val="en-US"/>
        </w:rPr>
        <w:t xml:space="preserve">26. </w:t>
      </w:r>
      <w:r>
        <w:rPr>
          <w:rFonts w:hint="eastAsia"/>
          <w:color w:val="auto"/>
          <w:sz w:val="24"/>
          <w:szCs w:val="24"/>
          <w:highlight w:val="none"/>
        </w:rPr>
        <w:t>编写评标报告</w:t>
      </w:r>
    </w:p>
    <w:p w14:paraId="58B4D503">
      <w:pPr>
        <w:pStyle w:val="29"/>
        <w:tabs>
          <w:tab w:val="left" w:pos="1720"/>
        </w:tabs>
        <w:spacing w:before="160" w:line="364" w:lineRule="auto"/>
        <w:ind w:left="0" w:firstLine="499" w:firstLineChars="208"/>
        <w:jc w:val="both"/>
        <w:rPr>
          <w:rFonts w:hint="eastAsia"/>
          <w:color w:val="auto"/>
          <w:sz w:val="24"/>
          <w:szCs w:val="24"/>
          <w:highlight w:val="none"/>
        </w:rPr>
      </w:pPr>
      <w:r>
        <w:rPr>
          <w:rFonts w:hint="eastAsia"/>
          <w:color w:val="auto"/>
          <w:sz w:val="24"/>
          <w:szCs w:val="24"/>
          <w:highlight w:val="none"/>
          <w:lang w:val="en-US"/>
        </w:rPr>
        <w:t xml:space="preserve">26.1 </w:t>
      </w:r>
      <w:r>
        <w:rPr>
          <w:rFonts w:hint="eastAsia"/>
          <w:color w:val="auto"/>
          <w:sz w:val="24"/>
          <w:szCs w:val="24"/>
          <w:highlight w:val="none"/>
        </w:rPr>
        <w:t>评标委员会根据全体成员签字的评标（评审）原始记录和结果，编写评标报告，并现场提交给采购人。编写的评标报告要符合采购文件的要求。</w:t>
      </w:r>
    </w:p>
    <w:p w14:paraId="2C5CCADA">
      <w:pPr>
        <w:pStyle w:val="29"/>
        <w:tabs>
          <w:tab w:val="left" w:pos="1660"/>
        </w:tabs>
        <w:spacing w:before="0"/>
        <w:ind w:left="0" w:firstLine="0"/>
        <w:rPr>
          <w:rFonts w:hint="eastAsia"/>
          <w:color w:val="auto"/>
          <w:sz w:val="24"/>
          <w:szCs w:val="24"/>
          <w:highlight w:val="none"/>
        </w:rPr>
      </w:pPr>
      <w:r>
        <w:rPr>
          <w:rFonts w:hint="eastAsia"/>
          <w:b/>
          <w:color w:val="auto"/>
          <w:sz w:val="24"/>
          <w:szCs w:val="24"/>
          <w:highlight w:val="none"/>
          <w:lang w:val="en-US"/>
        </w:rPr>
        <w:t xml:space="preserve">27. </w:t>
      </w:r>
      <w:r>
        <w:rPr>
          <w:rFonts w:hint="eastAsia"/>
          <w:color w:val="auto"/>
          <w:sz w:val="24"/>
          <w:szCs w:val="24"/>
          <w:highlight w:val="none"/>
        </w:rPr>
        <w:t>评标结束</w:t>
      </w:r>
    </w:p>
    <w:p w14:paraId="7EDEE336">
      <w:pPr>
        <w:pStyle w:val="29"/>
        <w:tabs>
          <w:tab w:val="left" w:pos="1720"/>
        </w:tabs>
        <w:spacing w:before="161" w:line="364" w:lineRule="auto"/>
        <w:ind w:left="0" w:firstLine="499" w:firstLineChars="208"/>
        <w:jc w:val="both"/>
        <w:rPr>
          <w:rFonts w:hint="eastAsia"/>
          <w:color w:val="auto"/>
          <w:sz w:val="24"/>
          <w:szCs w:val="24"/>
          <w:highlight w:val="none"/>
        </w:rPr>
      </w:pPr>
      <w:r>
        <w:rPr>
          <w:rFonts w:hint="eastAsia"/>
          <w:color w:val="auto"/>
          <w:sz w:val="24"/>
          <w:szCs w:val="24"/>
          <w:highlight w:val="none"/>
          <w:lang w:val="en-US"/>
        </w:rPr>
        <w:t xml:space="preserve">27.1 </w:t>
      </w:r>
      <w:r>
        <w:rPr>
          <w:rFonts w:hint="eastAsia"/>
          <w:color w:val="auto"/>
          <w:sz w:val="24"/>
          <w:szCs w:val="24"/>
          <w:highlight w:val="none"/>
        </w:rPr>
        <w:t>采购人应按规定时间，通知</w:t>
      </w:r>
      <w:r>
        <w:rPr>
          <w:rFonts w:hint="eastAsia"/>
          <w:color w:val="auto"/>
          <w:sz w:val="24"/>
          <w:szCs w:val="24"/>
          <w:highlight w:val="none"/>
          <w:lang w:val="en-US"/>
        </w:rPr>
        <w:t>各</w:t>
      </w:r>
      <w:r>
        <w:rPr>
          <w:rFonts w:hint="eastAsia"/>
          <w:color w:val="auto"/>
          <w:sz w:val="24"/>
          <w:szCs w:val="24"/>
          <w:highlight w:val="none"/>
        </w:rPr>
        <w:t>有效投标人</w:t>
      </w:r>
      <w:r>
        <w:rPr>
          <w:rFonts w:hint="eastAsia"/>
          <w:color w:val="auto"/>
          <w:sz w:val="24"/>
          <w:szCs w:val="24"/>
          <w:highlight w:val="none"/>
          <w:lang w:val="en-US"/>
        </w:rPr>
        <w:t>开始进入定标议程</w:t>
      </w:r>
      <w:r>
        <w:rPr>
          <w:rFonts w:hint="eastAsia"/>
          <w:color w:val="auto"/>
          <w:sz w:val="24"/>
          <w:szCs w:val="24"/>
          <w:highlight w:val="none"/>
        </w:rPr>
        <w:t>，宣布本次评标委员会推荐的第一中标候选人名单。</w:t>
      </w:r>
    </w:p>
    <w:p w14:paraId="47BF7C89">
      <w:pPr>
        <w:pStyle w:val="29"/>
        <w:tabs>
          <w:tab w:val="left" w:pos="1778"/>
        </w:tabs>
        <w:ind w:left="0" w:firstLine="0"/>
        <w:jc w:val="both"/>
        <w:rPr>
          <w:rFonts w:hint="eastAsia"/>
          <w:color w:val="auto"/>
          <w:sz w:val="24"/>
          <w:szCs w:val="24"/>
          <w:highlight w:val="none"/>
        </w:rPr>
      </w:pPr>
      <w:r>
        <w:rPr>
          <w:rFonts w:hint="eastAsia"/>
          <w:color w:val="auto"/>
          <w:sz w:val="24"/>
          <w:szCs w:val="24"/>
          <w:highlight w:val="none"/>
          <w:lang w:val="en-US"/>
        </w:rPr>
        <w:t>27.2</w:t>
      </w:r>
      <w:r>
        <w:rPr>
          <w:rFonts w:hint="eastAsia"/>
          <w:color w:val="auto"/>
          <w:sz w:val="24"/>
          <w:szCs w:val="24"/>
          <w:highlight w:val="none"/>
        </w:rPr>
        <w:t xml:space="preserve"> 评审小组各成员名单不公开。</w:t>
      </w:r>
    </w:p>
    <w:p w14:paraId="18197F98">
      <w:pPr>
        <w:pStyle w:val="29"/>
        <w:tabs>
          <w:tab w:val="left" w:pos="1778"/>
        </w:tabs>
        <w:spacing w:before="161" w:line="364" w:lineRule="auto"/>
        <w:ind w:left="0" w:firstLine="499" w:firstLineChars="208"/>
        <w:jc w:val="both"/>
        <w:rPr>
          <w:rFonts w:hint="eastAsia"/>
          <w:color w:val="auto"/>
          <w:sz w:val="24"/>
          <w:szCs w:val="24"/>
          <w:highlight w:val="none"/>
        </w:rPr>
      </w:pPr>
      <w:r>
        <w:rPr>
          <w:rFonts w:hint="eastAsia"/>
          <w:color w:val="auto"/>
          <w:sz w:val="24"/>
          <w:szCs w:val="24"/>
          <w:highlight w:val="none"/>
          <w:lang w:val="en-US"/>
        </w:rPr>
        <w:t xml:space="preserve">27.3 </w:t>
      </w:r>
      <w:r>
        <w:rPr>
          <w:rFonts w:hint="eastAsia"/>
          <w:color w:val="auto"/>
          <w:sz w:val="24"/>
          <w:szCs w:val="24"/>
          <w:highlight w:val="none"/>
        </w:rPr>
        <w:t>由采购人宣读有关招标信息公告、中标确认原则及质疑（投诉）事项等说明。</w:t>
      </w:r>
    </w:p>
    <w:p w14:paraId="2540AC4F">
      <w:pPr>
        <w:pStyle w:val="29"/>
        <w:tabs>
          <w:tab w:val="left" w:pos="1778"/>
        </w:tabs>
        <w:spacing w:line="364" w:lineRule="auto"/>
        <w:ind w:left="0" w:firstLine="499" w:firstLineChars="208"/>
        <w:jc w:val="both"/>
        <w:rPr>
          <w:rFonts w:hint="eastAsia"/>
          <w:color w:val="auto"/>
          <w:sz w:val="24"/>
          <w:szCs w:val="24"/>
          <w:highlight w:val="none"/>
        </w:rPr>
      </w:pPr>
      <w:r>
        <w:rPr>
          <w:rFonts w:hint="eastAsia"/>
          <w:color w:val="auto"/>
          <w:sz w:val="24"/>
          <w:szCs w:val="24"/>
          <w:highlight w:val="none"/>
          <w:lang w:val="en-US"/>
        </w:rPr>
        <w:t xml:space="preserve">27.4 </w:t>
      </w:r>
      <w:r>
        <w:rPr>
          <w:rFonts w:hint="eastAsia"/>
          <w:color w:val="auto"/>
          <w:sz w:val="24"/>
          <w:szCs w:val="24"/>
          <w:highlight w:val="none"/>
        </w:rPr>
        <w:t>在宣布会议结束后，采购人均有义务告知所有投标人办理投标保证金的退付手续。</w:t>
      </w:r>
    </w:p>
    <w:p w14:paraId="3D1F0E1E">
      <w:pPr>
        <w:pStyle w:val="10"/>
        <w:spacing w:line="364" w:lineRule="auto"/>
        <w:ind w:left="0" w:firstLine="480"/>
        <w:jc w:val="both"/>
        <w:rPr>
          <w:rFonts w:hint="eastAsia"/>
          <w:color w:val="auto"/>
          <w:highlight w:val="none"/>
        </w:rPr>
      </w:pPr>
      <w:r>
        <w:rPr>
          <w:rFonts w:hint="eastAsia"/>
          <w:color w:val="auto"/>
          <w:highlight w:val="none"/>
        </w:rPr>
        <w:t>27.5</w:t>
      </w:r>
      <w:r>
        <w:rPr>
          <w:rFonts w:hint="eastAsia"/>
          <w:color w:val="auto"/>
          <w:highlight w:val="none"/>
          <w:lang w:val="en-US"/>
        </w:rPr>
        <w:t xml:space="preserve"> </w:t>
      </w:r>
      <w:r>
        <w:rPr>
          <w:rFonts w:hint="eastAsia"/>
          <w:color w:val="auto"/>
          <w:highlight w:val="none"/>
        </w:rPr>
        <w:t>评标和定标一般应当在开标后 7 个工作日内完成，项目金额较大、技术较为复杂等特殊项目的评标工作应当在 30 个工作日内完成。不能在开标后 30 个工作日内完成评标和定标的，招标人应当提前 3 天通知所有投标人延长投标有效期。同意延长投标有效期的投标人应当相应延长其投标保证金的有效期，但不得修改其投标文件的实质性内容。</w:t>
      </w:r>
    </w:p>
    <w:p w14:paraId="6B6D704F">
      <w:pPr>
        <w:pStyle w:val="4"/>
        <w:tabs>
          <w:tab w:val="left" w:pos="1766"/>
        </w:tabs>
        <w:spacing w:before="118"/>
        <w:ind w:right="0"/>
        <w:rPr>
          <w:rFonts w:hint="eastAsia"/>
          <w:color w:val="auto"/>
          <w:sz w:val="24"/>
          <w:szCs w:val="24"/>
          <w:highlight w:val="none"/>
        </w:rPr>
      </w:pPr>
      <w:r>
        <w:rPr>
          <w:rFonts w:hint="eastAsia"/>
          <w:color w:val="auto"/>
          <w:sz w:val="24"/>
          <w:szCs w:val="24"/>
          <w:highlight w:val="none"/>
        </w:rPr>
        <w:t>第三章 定</w:t>
      </w:r>
      <w:r>
        <w:rPr>
          <w:rFonts w:hint="eastAsia"/>
          <w:color w:val="auto"/>
          <w:sz w:val="24"/>
          <w:szCs w:val="24"/>
          <w:highlight w:val="none"/>
        </w:rPr>
        <w:tab/>
      </w:r>
      <w:r>
        <w:rPr>
          <w:rFonts w:hint="eastAsia"/>
          <w:color w:val="auto"/>
          <w:sz w:val="24"/>
          <w:szCs w:val="24"/>
          <w:highlight w:val="none"/>
        </w:rPr>
        <w:t>标</w:t>
      </w:r>
    </w:p>
    <w:p w14:paraId="607A779D">
      <w:pPr>
        <w:pStyle w:val="29"/>
        <w:tabs>
          <w:tab w:val="left" w:pos="1660"/>
        </w:tabs>
        <w:spacing w:before="0"/>
        <w:ind w:left="0" w:firstLine="0"/>
        <w:rPr>
          <w:rFonts w:hint="eastAsia"/>
          <w:color w:val="auto"/>
          <w:sz w:val="24"/>
          <w:szCs w:val="24"/>
          <w:highlight w:val="none"/>
        </w:rPr>
      </w:pPr>
      <w:r>
        <w:rPr>
          <w:rFonts w:hint="eastAsia"/>
          <w:b/>
          <w:color w:val="auto"/>
          <w:sz w:val="24"/>
          <w:szCs w:val="24"/>
          <w:highlight w:val="none"/>
          <w:lang w:val="en-US"/>
        </w:rPr>
        <w:t xml:space="preserve">28. </w:t>
      </w:r>
      <w:r>
        <w:rPr>
          <w:rFonts w:hint="eastAsia"/>
          <w:color w:val="auto"/>
          <w:sz w:val="24"/>
          <w:szCs w:val="24"/>
          <w:highlight w:val="none"/>
        </w:rPr>
        <w:t>定标标准</w:t>
      </w:r>
    </w:p>
    <w:p w14:paraId="554BB80C">
      <w:pPr>
        <w:pStyle w:val="29"/>
        <w:tabs>
          <w:tab w:val="left" w:pos="1718"/>
        </w:tabs>
        <w:spacing w:before="160" w:line="364" w:lineRule="auto"/>
        <w:ind w:left="0" w:firstLineChars="200"/>
        <w:jc w:val="both"/>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rPr>
        <w:t>8</w:t>
      </w:r>
      <w:r>
        <w:rPr>
          <w:rFonts w:hint="eastAsia"/>
          <w:color w:val="auto"/>
          <w:sz w:val="24"/>
          <w:szCs w:val="24"/>
          <w:highlight w:val="none"/>
        </w:rPr>
        <w:t>.</w:t>
      </w:r>
      <w:r>
        <w:rPr>
          <w:rFonts w:hint="eastAsia"/>
          <w:color w:val="auto"/>
          <w:sz w:val="24"/>
          <w:szCs w:val="24"/>
          <w:highlight w:val="none"/>
          <w:lang w:val="en-US"/>
        </w:rPr>
        <w:t xml:space="preserve">1 </w:t>
      </w:r>
      <w:r>
        <w:rPr>
          <w:rFonts w:hint="eastAsia"/>
          <w:color w:val="auto"/>
          <w:sz w:val="24"/>
          <w:szCs w:val="24"/>
          <w:highlight w:val="none"/>
        </w:rPr>
        <w:t>采购人应在评标结束后2个工作日内，以书面形式向采购人发出《中标人确认函》，采购人在收到后5个工作日内，应按照评标报告确定的中标候选人名单中的顺序确认中标人。</w:t>
      </w:r>
    </w:p>
    <w:p w14:paraId="54E0816B">
      <w:pPr>
        <w:pStyle w:val="29"/>
        <w:tabs>
          <w:tab w:val="left" w:pos="1720"/>
        </w:tabs>
        <w:spacing w:before="2" w:line="364" w:lineRule="auto"/>
        <w:ind w:left="0" w:firstLineChars="200"/>
        <w:jc w:val="both"/>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rPr>
        <w:t>8</w:t>
      </w:r>
      <w:r>
        <w:rPr>
          <w:rFonts w:hint="eastAsia"/>
          <w:color w:val="auto"/>
          <w:sz w:val="24"/>
          <w:szCs w:val="24"/>
          <w:highlight w:val="none"/>
        </w:rPr>
        <w:t>.</w:t>
      </w:r>
      <w:r>
        <w:rPr>
          <w:rFonts w:hint="eastAsia"/>
          <w:color w:val="auto"/>
          <w:sz w:val="24"/>
          <w:szCs w:val="24"/>
          <w:highlight w:val="none"/>
          <w:lang w:val="en-US"/>
        </w:rPr>
        <w:t xml:space="preserve">2 </w:t>
      </w:r>
      <w:r>
        <w:rPr>
          <w:rFonts w:hint="eastAsia"/>
          <w:color w:val="auto"/>
          <w:sz w:val="24"/>
          <w:szCs w:val="24"/>
          <w:highlight w:val="none"/>
        </w:rPr>
        <w:t>中标人因不可抗力或者自身原因不能履行合同的，采购人可以与排位在中标人之后第一位的中标候选人签订合同，以此类推。</w:t>
      </w:r>
    </w:p>
    <w:p w14:paraId="43D1D6A3">
      <w:pPr>
        <w:pStyle w:val="29"/>
        <w:tabs>
          <w:tab w:val="left" w:pos="1958"/>
        </w:tabs>
        <w:ind w:left="0" w:firstLine="0"/>
        <w:jc w:val="both"/>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rPr>
        <w:t>8</w:t>
      </w:r>
      <w:r>
        <w:rPr>
          <w:rFonts w:hint="eastAsia"/>
          <w:color w:val="auto"/>
          <w:sz w:val="24"/>
          <w:szCs w:val="24"/>
          <w:highlight w:val="none"/>
        </w:rPr>
        <w:t>.</w:t>
      </w:r>
      <w:r>
        <w:rPr>
          <w:rFonts w:hint="eastAsia"/>
          <w:color w:val="auto"/>
          <w:sz w:val="24"/>
          <w:szCs w:val="24"/>
          <w:highlight w:val="none"/>
          <w:lang w:val="en-US"/>
        </w:rPr>
        <w:t xml:space="preserve">3 </w:t>
      </w:r>
      <w:r>
        <w:rPr>
          <w:rFonts w:hint="eastAsia"/>
          <w:color w:val="auto"/>
          <w:sz w:val="24"/>
          <w:szCs w:val="24"/>
          <w:highlight w:val="none"/>
        </w:rPr>
        <w:t>最低投标价不一定是被授予合同的保证。</w:t>
      </w:r>
    </w:p>
    <w:p w14:paraId="64241337">
      <w:pPr>
        <w:pStyle w:val="29"/>
        <w:tabs>
          <w:tab w:val="left" w:pos="1960"/>
        </w:tabs>
        <w:spacing w:before="161" w:line="364" w:lineRule="auto"/>
        <w:ind w:left="0" w:firstLineChars="200"/>
        <w:jc w:val="both"/>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rPr>
        <w:t>8</w:t>
      </w:r>
      <w:r>
        <w:rPr>
          <w:rFonts w:hint="eastAsia"/>
          <w:color w:val="auto"/>
          <w:sz w:val="24"/>
          <w:szCs w:val="24"/>
          <w:highlight w:val="none"/>
        </w:rPr>
        <w:t>.</w:t>
      </w:r>
      <w:r>
        <w:rPr>
          <w:rFonts w:hint="eastAsia"/>
          <w:color w:val="auto"/>
          <w:sz w:val="24"/>
          <w:szCs w:val="24"/>
          <w:highlight w:val="none"/>
          <w:lang w:val="en-US"/>
        </w:rPr>
        <w:t xml:space="preserve">4 </w:t>
      </w:r>
      <w:r>
        <w:rPr>
          <w:rFonts w:hint="eastAsia"/>
          <w:color w:val="auto"/>
          <w:sz w:val="24"/>
          <w:szCs w:val="24"/>
          <w:highlight w:val="none"/>
        </w:rPr>
        <w:t>合同将授予被确定为实质上响应采购文件要求，经评定认为具备履行合同义务能力、报价合理、技术和商务条件都符合采购文件要求的、对买方最为有利的投标人。</w:t>
      </w:r>
    </w:p>
    <w:p w14:paraId="57020350">
      <w:pPr>
        <w:pStyle w:val="29"/>
        <w:tabs>
          <w:tab w:val="left" w:pos="1960"/>
        </w:tabs>
        <w:spacing w:before="2" w:line="364" w:lineRule="auto"/>
        <w:ind w:left="0" w:firstLineChars="200"/>
        <w:jc w:val="both"/>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rPr>
        <w:t>8</w:t>
      </w:r>
      <w:r>
        <w:rPr>
          <w:rFonts w:hint="eastAsia"/>
          <w:color w:val="auto"/>
          <w:sz w:val="24"/>
          <w:szCs w:val="24"/>
          <w:highlight w:val="none"/>
        </w:rPr>
        <w:t>.</w:t>
      </w:r>
      <w:r>
        <w:rPr>
          <w:rFonts w:hint="eastAsia"/>
          <w:color w:val="auto"/>
          <w:sz w:val="24"/>
          <w:szCs w:val="24"/>
          <w:highlight w:val="none"/>
          <w:lang w:val="en-US"/>
        </w:rPr>
        <w:t xml:space="preserve">5 </w:t>
      </w:r>
      <w:r>
        <w:rPr>
          <w:rFonts w:hint="eastAsia"/>
          <w:color w:val="auto"/>
          <w:sz w:val="24"/>
          <w:szCs w:val="24"/>
          <w:highlight w:val="none"/>
        </w:rPr>
        <w:t>如果采购人确定该中标人无条件圆满履行合同，应由采购人将对下一个可能成交的投标人资格做出类似的审查。</w:t>
      </w:r>
    </w:p>
    <w:p w14:paraId="03460835">
      <w:pPr>
        <w:pStyle w:val="29"/>
        <w:tabs>
          <w:tab w:val="left" w:pos="1660"/>
        </w:tabs>
        <w:spacing w:before="0"/>
        <w:ind w:left="0" w:firstLine="0"/>
        <w:rPr>
          <w:rFonts w:hint="eastAsia"/>
          <w:color w:val="auto"/>
          <w:sz w:val="24"/>
          <w:szCs w:val="24"/>
          <w:highlight w:val="none"/>
        </w:rPr>
      </w:pPr>
      <w:r>
        <w:rPr>
          <w:rFonts w:hint="eastAsia"/>
          <w:b/>
          <w:color w:val="auto"/>
          <w:sz w:val="24"/>
          <w:szCs w:val="24"/>
          <w:highlight w:val="none"/>
          <w:lang w:val="en-US"/>
        </w:rPr>
        <w:t>29</w:t>
      </w:r>
      <w:r>
        <w:rPr>
          <w:rFonts w:hint="eastAsia"/>
          <w:color w:val="auto"/>
          <w:sz w:val="24"/>
          <w:szCs w:val="24"/>
          <w:highlight w:val="none"/>
          <w:lang w:val="en-US"/>
        </w:rPr>
        <w:t xml:space="preserve">. </w:t>
      </w:r>
      <w:r>
        <w:rPr>
          <w:rFonts w:hint="eastAsia"/>
          <w:color w:val="auto"/>
          <w:sz w:val="24"/>
          <w:szCs w:val="24"/>
          <w:highlight w:val="none"/>
        </w:rPr>
        <w:t>接受和拒绝任何或所有投标的权力</w:t>
      </w:r>
    </w:p>
    <w:p w14:paraId="30B57B33">
      <w:pPr>
        <w:pStyle w:val="29"/>
        <w:tabs>
          <w:tab w:val="left" w:pos="1713"/>
        </w:tabs>
        <w:spacing w:before="160" w:line="364" w:lineRule="auto"/>
        <w:ind w:left="0" w:firstLineChars="2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lang w:val="en-US"/>
        </w:rPr>
        <w:t>9</w:t>
      </w:r>
      <w:r>
        <w:rPr>
          <w:rFonts w:hint="eastAsia"/>
          <w:color w:val="auto"/>
          <w:sz w:val="24"/>
          <w:szCs w:val="24"/>
          <w:highlight w:val="none"/>
        </w:rPr>
        <w:t>.</w:t>
      </w:r>
      <w:r>
        <w:rPr>
          <w:rFonts w:hint="eastAsia"/>
          <w:color w:val="auto"/>
          <w:sz w:val="24"/>
          <w:szCs w:val="24"/>
          <w:highlight w:val="none"/>
          <w:lang w:val="en-US"/>
        </w:rPr>
        <w:t xml:space="preserve">1 </w:t>
      </w:r>
      <w:r>
        <w:rPr>
          <w:rFonts w:hint="eastAsia"/>
          <w:color w:val="auto"/>
          <w:sz w:val="24"/>
          <w:szCs w:val="24"/>
          <w:highlight w:val="none"/>
        </w:rPr>
        <w:t>为维护国家利益，评标委员会在授予合同之前仍有选择或拒绝任何投标的权力。</w:t>
      </w:r>
    </w:p>
    <w:p w14:paraId="3D4411DF">
      <w:pPr>
        <w:pStyle w:val="29"/>
        <w:tabs>
          <w:tab w:val="left" w:pos="1660"/>
        </w:tabs>
        <w:spacing w:before="0"/>
        <w:ind w:left="0" w:firstLine="0"/>
        <w:rPr>
          <w:rFonts w:hint="eastAsia"/>
          <w:color w:val="auto"/>
          <w:sz w:val="24"/>
          <w:szCs w:val="24"/>
          <w:highlight w:val="none"/>
        </w:rPr>
      </w:pPr>
      <w:r>
        <w:rPr>
          <w:rFonts w:hint="eastAsia"/>
          <w:color w:val="auto"/>
          <w:sz w:val="24"/>
          <w:szCs w:val="24"/>
          <w:highlight w:val="none"/>
          <w:lang w:val="en-US"/>
        </w:rPr>
        <w:t>30</w:t>
      </w:r>
      <w:r>
        <w:rPr>
          <w:rFonts w:hint="eastAsia"/>
          <w:color w:val="auto"/>
          <w:sz w:val="24"/>
          <w:szCs w:val="24"/>
          <w:highlight w:val="none"/>
        </w:rPr>
        <w:t>.</w:t>
      </w:r>
      <w:r>
        <w:rPr>
          <w:rFonts w:hint="eastAsia"/>
          <w:color w:val="auto"/>
          <w:sz w:val="24"/>
          <w:szCs w:val="24"/>
          <w:highlight w:val="none"/>
          <w:lang w:val="en-US"/>
        </w:rPr>
        <w:t xml:space="preserve"> </w:t>
      </w:r>
      <w:r>
        <w:rPr>
          <w:rFonts w:hint="eastAsia"/>
          <w:color w:val="auto"/>
          <w:sz w:val="24"/>
          <w:szCs w:val="24"/>
          <w:highlight w:val="none"/>
        </w:rPr>
        <w:t>中标通知书</w:t>
      </w:r>
    </w:p>
    <w:p w14:paraId="776E6748">
      <w:pPr>
        <w:pStyle w:val="29"/>
        <w:tabs>
          <w:tab w:val="left" w:pos="1713"/>
        </w:tabs>
        <w:spacing w:before="160" w:line="364" w:lineRule="auto"/>
        <w:ind w:left="0" w:firstLineChars="200"/>
        <w:jc w:val="both"/>
        <w:rPr>
          <w:rFonts w:hint="eastAsia"/>
          <w:color w:val="auto"/>
          <w:sz w:val="24"/>
          <w:szCs w:val="24"/>
          <w:highlight w:val="none"/>
        </w:rPr>
      </w:pPr>
      <w:r>
        <w:rPr>
          <w:rFonts w:hint="eastAsia"/>
          <w:color w:val="auto"/>
          <w:sz w:val="24"/>
          <w:szCs w:val="24"/>
          <w:highlight w:val="none"/>
          <w:lang w:val="en-US"/>
        </w:rPr>
        <w:t>30</w:t>
      </w:r>
      <w:r>
        <w:rPr>
          <w:rFonts w:hint="eastAsia"/>
          <w:color w:val="auto"/>
          <w:sz w:val="24"/>
          <w:szCs w:val="24"/>
          <w:highlight w:val="none"/>
        </w:rPr>
        <w:t>.</w:t>
      </w:r>
      <w:r>
        <w:rPr>
          <w:rFonts w:hint="eastAsia"/>
          <w:color w:val="auto"/>
          <w:sz w:val="24"/>
          <w:szCs w:val="24"/>
          <w:highlight w:val="none"/>
          <w:lang w:val="en-US"/>
        </w:rPr>
        <w:t xml:space="preserve">1 </w:t>
      </w:r>
      <w:r>
        <w:rPr>
          <w:rFonts w:hint="eastAsia"/>
          <w:color w:val="auto"/>
          <w:sz w:val="24"/>
          <w:szCs w:val="24"/>
          <w:highlight w:val="none"/>
        </w:rPr>
        <w:t>中标人确定后，采购人应当将中标结果在省级以上财政部门指定的信息发布媒体上公告1个工作日，在公告中标结果的同时，采购人向中标人发出《中标通知书》 。</w:t>
      </w:r>
    </w:p>
    <w:p w14:paraId="617D3C1A">
      <w:pPr>
        <w:pStyle w:val="29"/>
        <w:tabs>
          <w:tab w:val="left" w:pos="1960"/>
        </w:tabs>
        <w:spacing w:before="2" w:line="364" w:lineRule="auto"/>
        <w:ind w:left="0" w:firstLineChars="200"/>
        <w:jc w:val="both"/>
        <w:rPr>
          <w:rFonts w:hint="eastAsia"/>
          <w:color w:val="auto"/>
          <w:sz w:val="24"/>
          <w:szCs w:val="24"/>
          <w:highlight w:val="none"/>
        </w:rPr>
      </w:pPr>
      <w:r>
        <w:rPr>
          <w:rFonts w:hint="eastAsia"/>
          <w:color w:val="auto"/>
          <w:sz w:val="24"/>
          <w:szCs w:val="24"/>
          <w:highlight w:val="none"/>
          <w:lang w:val="en-US"/>
        </w:rPr>
        <w:t>30</w:t>
      </w:r>
      <w:r>
        <w:rPr>
          <w:rFonts w:hint="eastAsia"/>
          <w:color w:val="auto"/>
          <w:sz w:val="24"/>
          <w:szCs w:val="24"/>
          <w:highlight w:val="none"/>
        </w:rPr>
        <w:t>.</w:t>
      </w:r>
      <w:r>
        <w:rPr>
          <w:rFonts w:hint="eastAsia"/>
          <w:color w:val="auto"/>
          <w:sz w:val="24"/>
          <w:szCs w:val="24"/>
          <w:highlight w:val="none"/>
          <w:lang w:val="en-US"/>
        </w:rPr>
        <w:t xml:space="preserve">1.1 </w:t>
      </w:r>
      <w:r>
        <w:rPr>
          <w:rFonts w:hint="eastAsia"/>
          <w:color w:val="auto"/>
          <w:sz w:val="24"/>
          <w:szCs w:val="24"/>
          <w:highlight w:val="none"/>
        </w:rPr>
        <w:t>投标人对中标公告有异议的，应当在中标公告发布之日起七个工作日内，以书面形式向采购人提出质疑。采购人应当在收到投标人书面质疑后七个工作日内，对质疑内容做出答复。质疑供应商对答复不满意或者采购人未在规定时间内答复的，可以在答复期满后十五个工作日内按有关规定，向同级人民政府财政部门投诉。</w:t>
      </w:r>
    </w:p>
    <w:p w14:paraId="1C779088">
      <w:pPr>
        <w:pStyle w:val="29"/>
        <w:tabs>
          <w:tab w:val="left" w:pos="1948"/>
        </w:tabs>
        <w:spacing w:before="3" w:line="364" w:lineRule="auto"/>
        <w:ind w:left="0" w:firstLineChars="200"/>
        <w:jc w:val="both"/>
        <w:rPr>
          <w:rFonts w:hint="eastAsia"/>
          <w:color w:val="auto"/>
          <w:sz w:val="24"/>
          <w:szCs w:val="24"/>
          <w:highlight w:val="none"/>
        </w:rPr>
      </w:pPr>
      <w:r>
        <w:rPr>
          <w:rFonts w:hint="eastAsia"/>
          <w:color w:val="auto"/>
          <w:sz w:val="24"/>
          <w:szCs w:val="24"/>
          <w:highlight w:val="none"/>
          <w:lang w:val="en-US"/>
        </w:rPr>
        <w:t>30</w:t>
      </w:r>
      <w:r>
        <w:rPr>
          <w:rFonts w:hint="eastAsia"/>
          <w:color w:val="auto"/>
          <w:sz w:val="24"/>
          <w:szCs w:val="24"/>
          <w:highlight w:val="none"/>
        </w:rPr>
        <w:t>.</w:t>
      </w:r>
      <w:r>
        <w:rPr>
          <w:rFonts w:hint="eastAsia"/>
          <w:color w:val="auto"/>
          <w:sz w:val="24"/>
          <w:szCs w:val="24"/>
          <w:highlight w:val="none"/>
          <w:lang w:val="en-US"/>
        </w:rPr>
        <w:t xml:space="preserve">1.2 </w:t>
      </w:r>
      <w:r>
        <w:rPr>
          <w:rFonts w:hint="eastAsia"/>
          <w:color w:val="auto"/>
          <w:sz w:val="24"/>
          <w:szCs w:val="24"/>
          <w:highlight w:val="none"/>
        </w:rPr>
        <w:t>采购人在收到《中标人确认函》5个工作日内，如不按规定确认中标人，应在规定的5个工作日期限内，以书面方式回函提出异议，经过财政监管部门同意后，由采购人直接向中标首选供应商发出《中标通知书》。如逾期既不确认也不回函提出异议的，则视同采购人认可评标委员会推荐的中标首选结果，由采购人直接向拟中标首选供应商发出《中标通知书》。一经发出即发生法律效力。</w:t>
      </w:r>
    </w:p>
    <w:p w14:paraId="31F07824">
      <w:pPr>
        <w:pStyle w:val="29"/>
        <w:tabs>
          <w:tab w:val="left" w:pos="1958"/>
        </w:tabs>
        <w:spacing w:line="364" w:lineRule="auto"/>
        <w:ind w:left="0" w:firstLineChars="200"/>
        <w:rPr>
          <w:rFonts w:hint="eastAsia"/>
          <w:color w:val="auto"/>
          <w:sz w:val="24"/>
          <w:szCs w:val="24"/>
          <w:highlight w:val="none"/>
        </w:rPr>
      </w:pPr>
      <w:r>
        <w:rPr>
          <w:rFonts w:hint="eastAsia"/>
          <w:color w:val="auto"/>
          <w:sz w:val="24"/>
          <w:szCs w:val="24"/>
          <w:highlight w:val="none"/>
          <w:lang w:val="en-US"/>
        </w:rPr>
        <w:t>30</w:t>
      </w:r>
      <w:r>
        <w:rPr>
          <w:rFonts w:hint="eastAsia"/>
          <w:color w:val="auto"/>
          <w:sz w:val="24"/>
          <w:szCs w:val="24"/>
          <w:highlight w:val="none"/>
        </w:rPr>
        <w:t>.</w:t>
      </w:r>
      <w:r>
        <w:rPr>
          <w:rFonts w:hint="eastAsia"/>
          <w:color w:val="auto"/>
          <w:sz w:val="24"/>
          <w:szCs w:val="24"/>
          <w:highlight w:val="none"/>
          <w:lang w:val="en-US"/>
        </w:rPr>
        <w:t xml:space="preserve">1.3 </w:t>
      </w:r>
      <w:r>
        <w:rPr>
          <w:rFonts w:hint="eastAsia"/>
          <w:color w:val="auto"/>
          <w:sz w:val="24"/>
          <w:szCs w:val="24"/>
          <w:highlight w:val="none"/>
        </w:rPr>
        <w:t>中标人领取《中标通知书》</w:t>
      </w:r>
      <w:r>
        <w:rPr>
          <w:rFonts w:hint="eastAsia"/>
          <w:color w:val="auto"/>
          <w:sz w:val="24"/>
          <w:szCs w:val="24"/>
          <w:highlight w:val="none"/>
          <w:lang w:val="en-US"/>
        </w:rPr>
        <w:t>后</w:t>
      </w:r>
      <w:r>
        <w:rPr>
          <w:rFonts w:hint="eastAsia"/>
          <w:color w:val="auto"/>
          <w:sz w:val="24"/>
          <w:szCs w:val="24"/>
          <w:highlight w:val="none"/>
        </w:rPr>
        <w:t>，须向采购人提交合同履约保证金，拒绝提交的，视为放弃成交项目。</w:t>
      </w:r>
    </w:p>
    <w:p w14:paraId="713DC289">
      <w:pPr>
        <w:pStyle w:val="29"/>
        <w:tabs>
          <w:tab w:val="left" w:pos="2200"/>
        </w:tabs>
        <w:spacing w:line="364" w:lineRule="auto"/>
        <w:ind w:left="0" w:firstLineChars="200"/>
        <w:rPr>
          <w:rFonts w:hint="eastAsia"/>
          <w:color w:val="auto"/>
          <w:sz w:val="24"/>
          <w:szCs w:val="24"/>
          <w:highlight w:val="none"/>
        </w:rPr>
      </w:pPr>
      <w:r>
        <w:rPr>
          <w:rFonts w:hint="eastAsia"/>
          <w:color w:val="auto"/>
          <w:sz w:val="24"/>
          <w:szCs w:val="24"/>
          <w:highlight w:val="none"/>
          <w:lang w:val="en-US"/>
        </w:rPr>
        <w:t>30</w:t>
      </w:r>
      <w:r>
        <w:rPr>
          <w:rFonts w:hint="eastAsia"/>
          <w:color w:val="auto"/>
          <w:sz w:val="24"/>
          <w:szCs w:val="24"/>
          <w:highlight w:val="none"/>
        </w:rPr>
        <w:t>.</w:t>
      </w:r>
      <w:r>
        <w:rPr>
          <w:rFonts w:hint="eastAsia"/>
          <w:color w:val="auto"/>
          <w:sz w:val="24"/>
          <w:szCs w:val="24"/>
          <w:highlight w:val="none"/>
          <w:lang w:val="en-US"/>
        </w:rPr>
        <w:t xml:space="preserve">1.3.1 </w:t>
      </w:r>
      <w:r>
        <w:rPr>
          <w:rFonts w:hint="eastAsia"/>
          <w:color w:val="auto"/>
          <w:sz w:val="24"/>
          <w:szCs w:val="24"/>
          <w:highlight w:val="none"/>
        </w:rPr>
        <w:t>合同履约保证金与投标保证金同等额。待合同执行期满、货物验收合格及办理货款结算时，由采购人无息退还。</w:t>
      </w:r>
    </w:p>
    <w:p w14:paraId="695CEA38">
      <w:pPr>
        <w:pStyle w:val="29"/>
        <w:tabs>
          <w:tab w:val="left" w:pos="2200"/>
        </w:tabs>
        <w:spacing w:line="364" w:lineRule="auto"/>
        <w:ind w:left="0" w:firstLineChars="200"/>
        <w:rPr>
          <w:rFonts w:hint="eastAsia"/>
          <w:color w:val="auto"/>
          <w:sz w:val="24"/>
          <w:szCs w:val="24"/>
          <w:highlight w:val="none"/>
        </w:rPr>
      </w:pPr>
      <w:r>
        <w:rPr>
          <w:rFonts w:hint="eastAsia"/>
          <w:color w:val="auto"/>
          <w:sz w:val="24"/>
          <w:szCs w:val="24"/>
          <w:highlight w:val="none"/>
          <w:lang w:val="en-US"/>
        </w:rPr>
        <w:t>30</w:t>
      </w:r>
      <w:r>
        <w:rPr>
          <w:rFonts w:hint="eastAsia"/>
          <w:color w:val="auto"/>
          <w:sz w:val="24"/>
          <w:szCs w:val="24"/>
          <w:highlight w:val="none"/>
        </w:rPr>
        <w:t>.</w:t>
      </w:r>
      <w:r>
        <w:rPr>
          <w:rFonts w:hint="eastAsia"/>
          <w:color w:val="auto"/>
          <w:sz w:val="24"/>
          <w:szCs w:val="24"/>
          <w:highlight w:val="none"/>
          <w:lang w:val="en-US"/>
        </w:rPr>
        <w:t xml:space="preserve">1.3.2 </w:t>
      </w:r>
      <w:r>
        <w:rPr>
          <w:rFonts w:hint="eastAsia"/>
          <w:color w:val="auto"/>
          <w:sz w:val="24"/>
          <w:szCs w:val="24"/>
          <w:highlight w:val="none"/>
        </w:rPr>
        <w:t>合同履约保证金可采用银行汇票、银行保函等形式交纳，成交供应商须将履约保证金交到采购人指定帐户。指定账户与投标报价保证金同账户。</w:t>
      </w:r>
    </w:p>
    <w:p w14:paraId="2C924847">
      <w:pPr>
        <w:pStyle w:val="29"/>
        <w:tabs>
          <w:tab w:val="left" w:pos="2200"/>
        </w:tabs>
        <w:spacing w:before="2" w:line="364" w:lineRule="auto"/>
        <w:ind w:left="0" w:firstLineChars="200"/>
        <w:rPr>
          <w:rFonts w:hint="eastAsia"/>
          <w:color w:val="auto"/>
          <w:sz w:val="24"/>
          <w:szCs w:val="24"/>
          <w:highlight w:val="none"/>
        </w:rPr>
      </w:pPr>
      <w:r>
        <w:rPr>
          <w:rFonts w:hint="eastAsia"/>
          <w:color w:val="auto"/>
          <w:sz w:val="24"/>
          <w:szCs w:val="24"/>
          <w:highlight w:val="none"/>
          <w:lang w:val="en-US"/>
        </w:rPr>
        <w:t>30</w:t>
      </w:r>
      <w:r>
        <w:rPr>
          <w:rFonts w:hint="eastAsia"/>
          <w:color w:val="auto"/>
          <w:sz w:val="24"/>
          <w:szCs w:val="24"/>
          <w:highlight w:val="none"/>
        </w:rPr>
        <w:t>.</w:t>
      </w:r>
      <w:r>
        <w:rPr>
          <w:rFonts w:hint="eastAsia"/>
          <w:color w:val="auto"/>
          <w:sz w:val="24"/>
          <w:szCs w:val="24"/>
          <w:highlight w:val="none"/>
          <w:lang w:val="en-US"/>
        </w:rPr>
        <w:t xml:space="preserve">1.3.3 </w:t>
      </w:r>
      <w:r>
        <w:rPr>
          <w:rFonts w:hint="eastAsia"/>
          <w:color w:val="auto"/>
          <w:sz w:val="24"/>
          <w:szCs w:val="24"/>
          <w:highlight w:val="none"/>
        </w:rPr>
        <w:t>中标人提交的合同履约保证金，其有效期限应不低于合同有效期。</w:t>
      </w:r>
    </w:p>
    <w:p w14:paraId="02EB8EC8">
      <w:pPr>
        <w:pStyle w:val="29"/>
        <w:tabs>
          <w:tab w:val="left" w:pos="1838"/>
        </w:tabs>
        <w:spacing w:line="364" w:lineRule="auto"/>
        <w:ind w:left="0" w:firstLineChars="200"/>
        <w:jc w:val="both"/>
        <w:rPr>
          <w:rFonts w:hint="eastAsia"/>
          <w:color w:val="auto"/>
          <w:sz w:val="24"/>
          <w:szCs w:val="24"/>
          <w:highlight w:val="none"/>
        </w:rPr>
      </w:pPr>
      <w:r>
        <w:rPr>
          <w:rFonts w:hint="eastAsia"/>
          <w:color w:val="auto"/>
          <w:sz w:val="24"/>
          <w:szCs w:val="24"/>
          <w:highlight w:val="none"/>
          <w:lang w:val="en-US"/>
        </w:rPr>
        <w:t>30</w:t>
      </w:r>
      <w:r>
        <w:rPr>
          <w:rFonts w:hint="eastAsia"/>
          <w:color w:val="auto"/>
          <w:sz w:val="24"/>
          <w:szCs w:val="24"/>
          <w:highlight w:val="none"/>
        </w:rPr>
        <w:t>.</w:t>
      </w:r>
      <w:r>
        <w:rPr>
          <w:rFonts w:hint="eastAsia"/>
          <w:color w:val="auto"/>
          <w:sz w:val="24"/>
          <w:szCs w:val="24"/>
          <w:highlight w:val="none"/>
          <w:lang w:val="en-US"/>
        </w:rPr>
        <w:t xml:space="preserve">2 </w:t>
      </w:r>
      <w:r>
        <w:rPr>
          <w:rFonts w:hint="eastAsia"/>
          <w:color w:val="auto"/>
          <w:sz w:val="24"/>
          <w:szCs w:val="24"/>
          <w:highlight w:val="none"/>
        </w:rPr>
        <w:t>在发布中标公告后，招标采购人应当向中标人发出中标通知书， 中标通知书对采购人和中标人具有同等法律效力。《中标通知书》发出后，采购人改变中标结果，或者中标人放弃成交，应当承担相应的法律责任。</w:t>
      </w:r>
    </w:p>
    <w:p w14:paraId="21D150F8">
      <w:pPr>
        <w:pStyle w:val="29"/>
        <w:tabs>
          <w:tab w:val="left" w:pos="1720"/>
        </w:tabs>
        <w:spacing w:before="2" w:line="364" w:lineRule="auto"/>
        <w:ind w:left="0" w:firstLineChars="200"/>
        <w:jc w:val="both"/>
        <w:rPr>
          <w:rFonts w:hint="eastAsia"/>
          <w:color w:val="auto"/>
          <w:sz w:val="24"/>
          <w:szCs w:val="24"/>
          <w:highlight w:val="none"/>
        </w:rPr>
      </w:pPr>
      <w:r>
        <w:rPr>
          <w:rFonts w:hint="eastAsia"/>
          <w:color w:val="auto"/>
          <w:sz w:val="24"/>
          <w:szCs w:val="24"/>
          <w:highlight w:val="none"/>
          <w:lang w:val="en-US"/>
        </w:rPr>
        <w:t>30</w:t>
      </w:r>
      <w:r>
        <w:rPr>
          <w:rFonts w:hint="eastAsia"/>
          <w:color w:val="auto"/>
          <w:sz w:val="24"/>
          <w:szCs w:val="24"/>
          <w:highlight w:val="none"/>
        </w:rPr>
        <w:t>.</w:t>
      </w:r>
      <w:r>
        <w:rPr>
          <w:rFonts w:hint="eastAsia"/>
          <w:color w:val="auto"/>
          <w:sz w:val="24"/>
          <w:szCs w:val="24"/>
          <w:highlight w:val="none"/>
          <w:lang w:val="en-US"/>
        </w:rPr>
        <w:t xml:space="preserve">3 </w:t>
      </w:r>
      <w:r>
        <w:rPr>
          <w:rFonts w:hint="eastAsia"/>
          <w:color w:val="auto"/>
          <w:sz w:val="24"/>
          <w:szCs w:val="24"/>
          <w:highlight w:val="none"/>
        </w:rPr>
        <w:t>《中标通知书》要作为采购人、中标人签订的由采购人监章的合同的依据。</w:t>
      </w:r>
    </w:p>
    <w:p w14:paraId="761C0A6B">
      <w:pPr>
        <w:pStyle w:val="4"/>
        <w:ind w:right="0"/>
        <w:rPr>
          <w:rFonts w:hint="eastAsia"/>
          <w:color w:val="auto"/>
          <w:sz w:val="24"/>
          <w:szCs w:val="24"/>
          <w:highlight w:val="none"/>
        </w:rPr>
      </w:pPr>
      <w:r>
        <w:rPr>
          <w:rFonts w:hint="eastAsia"/>
          <w:color w:val="auto"/>
          <w:sz w:val="24"/>
          <w:szCs w:val="24"/>
          <w:highlight w:val="none"/>
        </w:rPr>
        <w:br w:type="page"/>
      </w:r>
      <w:r>
        <w:rPr>
          <w:rFonts w:hint="eastAsia"/>
          <w:color w:val="auto"/>
          <w:sz w:val="24"/>
          <w:szCs w:val="24"/>
          <w:highlight w:val="none"/>
        </w:rPr>
        <w:t>第四章 授予合同</w:t>
      </w:r>
    </w:p>
    <w:p w14:paraId="2CC890ED">
      <w:pPr>
        <w:pStyle w:val="29"/>
        <w:tabs>
          <w:tab w:val="left" w:pos="1660"/>
        </w:tabs>
        <w:spacing w:before="0"/>
        <w:ind w:left="0" w:firstLine="0"/>
        <w:rPr>
          <w:rFonts w:hint="eastAsia"/>
          <w:color w:val="auto"/>
          <w:sz w:val="24"/>
          <w:szCs w:val="24"/>
          <w:highlight w:val="none"/>
        </w:rPr>
      </w:pPr>
      <w:r>
        <w:rPr>
          <w:rFonts w:hint="eastAsia"/>
          <w:color w:val="auto"/>
          <w:sz w:val="24"/>
          <w:szCs w:val="24"/>
          <w:highlight w:val="none"/>
          <w:lang w:val="en-US"/>
        </w:rPr>
        <w:t>31.</w:t>
      </w:r>
      <w:r>
        <w:rPr>
          <w:rFonts w:hint="eastAsia"/>
          <w:color w:val="auto"/>
          <w:sz w:val="24"/>
          <w:szCs w:val="24"/>
          <w:highlight w:val="none"/>
        </w:rPr>
        <w:t>签订合同</w:t>
      </w:r>
    </w:p>
    <w:p w14:paraId="256C96DC">
      <w:pPr>
        <w:pStyle w:val="29"/>
        <w:tabs>
          <w:tab w:val="left" w:pos="1713"/>
        </w:tabs>
        <w:spacing w:before="161" w:line="364" w:lineRule="auto"/>
        <w:ind w:left="0" w:firstLineChars="200"/>
        <w:jc w:val="both"/>
        <w:rPr>
          <w:rFonts w:hint="eastAsia"/>
          <w:color w:val="auto"/>
          <w:sz w:val="24"/>
          <w:szCs w:val="24"/>
          <w:highlight w:val="none"/>
        </w:rPr>
      </w:pPr>
      <w:r>
        <w:rPr>
          <w:rFonts w:hint="eastAsia"/>
          <w:color w:val="auto"/>
          <w:sz w:val="24"/>
          <w:szCs w:val="24"/>
          <w:highlight w:val="none"/>
          <w:lang w:val="en-US"/>
        </w:rPr>
        <w:t>31</w:t>
      </w:r>
      <w:r>
        <w:rPr>
          <w:rFonts w:hint="eastAsia"/>
          <w:color w:val="auto"/>
          <w:sz w:val="24"/>
          <w:szCs w:val="24"/>
          <w:highlight w:val="none"/>
        </w:rPr>
        <w:t>.</w:t>
      </w:r>
      <w:r>
        <w:rPr>
          <w:rFonts w:hint="eastAsia"/>
          <w:color w:val="auto"/>
          <w:sz w:val="24"/>
          <w:szCs w:val="24"/>
          <w:highlight w:val="none"/>
          <w:lang w:val="en-US"/>
        </w:rPr>
        <w:t xml:space="preserve">1 </w:t>
      </w:r>
      <w:r>
        <w:rPr>
          <w:rFonts w:hint="eastAsia"/>
          <w:color w:val="auto"/>
          <w:sz w:val="24"/>
          <w:szCs w:val="24"/>
          <w:highlight w:val="none"/>
        </w:rPr>
        <w:t>中标人应当自《中标通知书》发出之日起30日内，按照采购文件的约定和中标方投标文件中的承诺与采购人签订书面合同，所签订的合同不得对采购文件和中标方的投标文件作实质性修改。</w:t>
      </w:r>
    </w:p>
    <w:p w14:paraId="51E449B1">
      <w:pPr>
        <w:pStyle w:val="29"/>
        <w:tabs>
          <w:tab w:val="left" w:pos="1713"/>
        </w:tabs>
        <w:spacing w:before="2" w:line="364" w:lineRule="auto"/>
        <w:ind w:left="0" w:firstLineChars="200"/>
        <w:jc w:val="both"/>
        <w:rPr>
          <w:rFonts w:hint="eastAsia"/>
          <w:color w:val="auto"/>
          <w:sz w:val="24"/>
          <w:szCs w:val="24"/>
          <w:highlight w:val="none"/>
        </w:rPr>
      </w:pPr>
      <w:r>
        <w:rPr>
          <w:rFonts w:hint="eastAsia"/>
          <w:color w:val="auto"/>
          <w:sz w:val="24"/>
          <w:szCs w:val="24"/>
          <w:highlight w:val="none"/>
          <w:lang w:val="en-US"/>
        </w:rPr>
        <w:t>31</w:t>
      </w:r>
      <w:r>
        <w:rPr>
          <w:rFonts w:hint="eastAsia"/>
          <w:color w:val="auto"/>
          <w:sz w:val="24"/>
          <w:szCs w:val="24"/>
          <w:highlight w:val="none"/>
        </w:rPr>
        <w:t>.</w:t>
      </w:r>
      <w:r>
        <w:rPr>
          <w:rFonts w:hint="eastAsia"/>
          <w:color w:val="auto"/>
          <w:sz w:val="24"/>
          <w:szCs w:val="24"/>
          <w:highlight w:val="none"/>
          <w:lang w:val="en-US"/>
        </w:rPr>
        <w:t xml:space="preserve">2 </w:t>
      </w:r>
      <w:r>
        <w:rPr>
          <w:rFonts w:hint="eastAsia"/>
          <w:color w:val="auto"/>
          <w:sz w:val="24"/>
          <w:szCs w:val="24"/>
          <w:highlight w:val="none"/>
        </w:rPr>
        <w:t>采购人不得向中标人提出任何不合理要求作为签订合同的条件， 不得与中标人私下订立背离合同实质性内容的协议。</w:t>
      </w:r>
    </w:p>
    <w:p w14:paraId="3DEBE7FD">
      <w:pPr>
        <w:pStyle w:val="29"/>
        <w:tabs>
          <w:tab w:val="left" w:pos="1708"/>
        </w:tabs>
        <w:ind w:left="0" w:firstLine="0"/>
        <w:jc w:val="both"/>
        <w:rPr>
          <w:rFonts w:hint="eastAsia"/>
          <w:color w:val="auto"/>
          <w:sz w:val="24"/>
          <w:szCs w:val="24"/>
          <w:highlight w:val="none"/>
        </w:rPr>
      </w:pPr>
      <w:r>
        <w:rPr>
          <w:rFonts w:hint="eastAsia"/>
          <w:color w:val="auto"/>
          <w:sz w:val="24"/>
          <w:szCs w:val="24"/>
          <w:highlight w:val="none"/>
          <w:lang w:val="en-US"/>
        </w:rPr>
        <w:t>31</w:t>
      </w:r>
      <w:r>
        <w:rPr>
          <w:rFonts w:hint="eastAsia"/>
          <w:color w:val="auto"/>
          <w:sz w:val="24"/>
          <w:szCs w:val="24"/>
          <w:highlight w:val="none"/>
        </w:rPr>
        <w:t>.</w:t>
      </w:r>
      <w:r>
        <w:rPr>
          <w:rFonts w:hint="eastAsia"/>
          <w:color w:val="auto"/>
          <w:sz w:val="24"/>
          <w:szCs w:val="24"/>
          <w:highlight w:val="none"/>
          <w:lang w:val="en-US"/>
        </w:rPr>
        <w:t xml:space="preserve">3 </w:t>
      </w:r>
      <w:r>
        <w:rPr>
          <w:rFonts w:hint="eastAsia"/>
          <w:color w:val="auto"/>
          <w:sz w:val="24"/>
          <w:szCs w:val="24"/>
          <w:highlight w:val="none"/>
        </w:rPr>
        <w:t>合同的双方当事人不得擅自变更、中止或者终止合同。</w:t>
      </w:r>
    </w:p>
    <w:p w14:paraId="1E2FA2D7">
      <w:pPr>
        <w:pStyle w:val="29"/>
        <w:tabs>
          <w:tab w:val="left" w:pos="1708"/>
        </w:tabs>
        <w:spacing w:before="160" w:line="364" w:lineRule="auto"/>
        <w:ind w:left="0" w:firstLineChars="200"/>
        <w:rPr>
          <w:rFonts w:hint="eastAsia"/>
          <w:color w:val="auto"/>
          <w:sz w:val="24"/>
          <w:szCs w:val="24"/>
          <w:highlight w:val="none"/>
          <w:lang w:val="en-US"/>
        </w:rPr>
      </w:pPr>
      <w:r>
        <w:rPr>
          <w:rFonts w:hint="eastAsia"/>
          <w:color w:val="auto"/>
          <w:sz w:val="24"/>
          <w:szCs w:val="24"/>
          <w:highlight w:val="none"/>
          <w:lang w:val="en-US"/>
        </w:rPr>
        <w:t>31</w:t>
      </w:r>
      <w:r>
        <w:rPr>
          <w:rFonts w:hint="eastAsia"/>
          <w:color w:val="auto"/>
          <w:sz w:val="24"/>
          <w:szCs w:val="24"/>
          <w:highlight w:val="none"/>
        </w:rPr>
        <w:t>.</w:t>
      </w:r>
      <w:r>
        <w:rPr>
          <w:rFonts w:hint="eastAsia"/>
          <w:color w:val="auto"/>
          <w:sz w:val="24"/>
          <w:szCs w:val="24"/>
          <w:highlight w:val="none"/>
          <w:lang w:val="en-US"/>
        </w:rPr>
        <w:t xml:space="preserve">4 </w:t>
      </w:r>
      <w:r>
        <w:rPr>
          <w:rFonts w:hint="eastAsia"/>
          <w:color w:val="auto"/>
          <w:sz w:val="24"/>
          <w:szCs w:val="24"/>
          <w:highlight w:val="none"/>
        </w:rPr>
        <w:t>合同继续履行将损害国家利益和社会公共利益的，双方当事人应当变更、中止或者终止合同。有过错的一方承担赔偿责任，双方都有过错的，各自承担相应责任。</w:t>
      </w:r>
      <w:r>
        <w:rPr>
          <w:rFonts w:hint="eastAsia"/>
          <w:color w:val="auto"/>
          <w:sz w:val="24"/>
          <w:szCs w:val="24"/>
          <w:highlight w:val="none"/>
          <w:lang w:val="en-US"/>
        </w:rPr>
        <w:t>合同履行中，采购人需追加与合同标的相同的货物、工程或者服务的， 在不改变其他条款的前提下，经采购人审查后，可以与供应商签订补充合同，补充合同须有采购人监章，但所有补充合同的采购金额不得超过原合同金额的10%。</w:t>
      </w:r>
    </w:p>
    <w:p w14:paraId="2486C1FD">
      <w:pPr>
        <w:pStyle w:val="29"/>
        <w:tabs>
          <w:tab w:val="left" w:pos="1953"/>
        </w:tabs>
        <w:spacing w:before="160" w:line="364" w:lineRule="auto"/>
        <w:ind w:left="0" w:firstLine="482" w:firstLineChars="200"/>
        <w:jc w:val="both"/>
        <w:rPr>
          <w:rFonts w:hint="eastAsia"/>
          <w:b/>
          <w:color w:val="auto"/>
          <w:sz w:val="24"/>
          <w:szCs w:val="24"/>
          <w:highlight w:val="none"/>
        </w:rPr>
      </w:pPr>
      <w:r>
        <w:rPr>
          <w:rFonts w:hint="eastAsia"/>
          <w:b/>
          <w:color w:val="auto"/>
          <w:sz w:val="24"/>
          <w:szCs w:val="24"/>
          <w:highlight w:val="none"/>
          <w:lang w:val="en-US"/>
        </w:rPr>
        <w:t>31</w:t>
      </w:r>
      <w:r>
        <w:rPr>
          <w:rFonts w:hint="eastAsia"/>
          <w:b/>
          <w:color w:val="auto"/>
          <w:sz w:val="24"/>
          <w:szCs w:val="24"/>
          <w:highlight w:val="none"/>
        </w:rPr>
        <w:t>.</w:t>
      </w:r>
      <w:r>
        <w:rPr>
          <w:rFonts w:hint="eastAsia"/>
          <w:b/>
          <w:color w:val="auto"/>
          <w:sz w:val="24"/>
          <w:szCs w:val="24"/>
          <w:highlight w:val="none"/>
          <w:lang w:val="en-US"/>
        </w:rPr>
        <w:t xml:space="preserve">4.1 </w:t>
      </w:r>
      <w:r>
        <w:rPr>
          <w:rFonts w:hint="eastAsia"/>
          <w:b/>
          <w:color w:val="auto"/>
          <w:sz w:val="24"/>
          <w:szCs w:val="24"/>
          <w:highlight w:val="none"/>
        </w:rPr>
        <w:t>采购人在签订合同时，有权对采购文件中规定的货物和服务的数量在10%的幅度内予以增加或减少，并要在合同中增加条款进行说明。</w:t>
      </w:r>
    </w:p>
    <w:p w14:paraId="60CCBD02">
      <w:pPr>
        <w:pStyle w:val="29"/>
        <w:tabs>
          <w:tab w:val="left" w:pos="1713"/>
        </w:tabs>
        <w:spacing w:before="2" w:line="364" w:lineRule="auto"/>
        <w:ind w:left="0" w:firstLineChars="200"/>
        <w:jc w:val="both"/>
        <w:rPr>
          <w:rFonts w:hint="eastAsia"/>
          <w:color w:val="auto"/>
          <w:sz w:val="24"/>
          <w:szCs w:val="24"/>
          <w:highlight w:val="none"/>
        </w:rPr>
      </w:pPr>
      <w:r>
        <w:rPr>
          <w:rFonts w:hint="eastAsia"/>
          <w:color w:val="auto"/>
          <w:sz w:val="24"/>
          <w:szCs w:val="24"/>
          <w:highlight w:val="none"/>
          <w:lang w:val="en-US"/>
        </w:rPr>
        <w:t>31</w:t>
      </w:r>
      <w:r>
        <w:rPr>
          <w:rFonts w:hint="eastAsia"/>
          <w:color w:val="auto"/>
          <w:sz w:val="24"/>
          <w:szCs w:val="24"/>
          <w:highlight w:val="none"/>
        </w:rPr>
        <w:t>.</w:t>
      </w:r>
      <w:r>
        <w:rPr>
          <w:rFonts w:hint="eastAsia"/>
          <w:color w:val="auto"/>
          <w:sz w:val="24"/>
          <w:szCs w:val="24"/>
          <w:highlight w:val="none"/>
          <w:lang w:val="en-US"/>
        </w:rPr>
        <w:t xml:space="preserve">5 </w:t>
      </w:r>
      <w:r>
        <w:rPr>
          <w:rFonts w:hint="eastAsia"/>
          <w:color w:val="auto"/>
          <w:sz w:val="24"/>
          <w:szCs w:val="24"/>
          <w:highlight w:val="none"/>
        </w:rPr>
        <w:t>如中标人拒签合同，则按违约处理。采购人将没收其合同履约保证金。</w:t>
      </w:r>
    </w:p>
    <w:p w14:paraId="297BD51D">
      <w:pPr>
        <w:pStyle w:val="29"/>
        <w:tabs>
          <w:tab w:val="left" w:pos="1708"/>
        </w:tabs>
        <w:spacing w:line="364" w:lineRule="auto"/>
        <w:ind w:left="0" w:firstLineChars="200"/>
        <w:jc w:val="both"/>
        <w:rPr>
          <w:rFonts w:hint="eastAsia"/>
          <w:color w:val="auto"/>
          <w:sz w:val="24"/>
          <w:szCs w:val="24"/>
          <w:highlight w:val="none"/>
        </w:rPr>
      </w:pPr>
      <w:r>
        <w:rPr>
          <w:rFonts w:hint="eastAsia"/>
          <w:color w:val="auto"/>
          <w:sz w:val="24"/>
          <w:szCs w:val="24"/>
          <w:highlight w:val="none"/>
          <w:lang w:val="en-US"/>
        </w:rPr>
        <w:t>31</w:t>
      </w:r>
      <w:r>
        <w:rPr>
          <w:rFonts w:hint="eastAsia"/>
          <w:color w:val="auto"/>
          <w:sz w:val="24"/>
          <w:szCs w:val="24"/>
          <w:highlight w:val="none"/>
        </w:rPr>
        <w:t>.</w:t>
      </w:r>
      <w:r>
        <w:rPr>
          <w:rFonts w:hint="eastAsia"/>
          <w:color w:val="auto"/>
          <w:sz w:val="24"/>
          <w:szCs w:val="24"/>
          <w:highlight w:val="none"/>
          <w:lang w:val="en-US"/>
        </w:rPr>
        <w:t xml:space="preserve">6 </w:t>
      </w:r>
      <w:r>
        <w:rPr>
          <w:rFonts w:hint="eastAsia"/>
          <w:color w:val="auto"/>
          <w:sz w:val="24"/>
          <w:szCs w:val="24"/>
          <w:highlight w:val="none"/>
        </w:rPr>
        <w:t>采购人的采购文件、中标方的投标文件及其澄清、询标（答疑）文件等， 均做为签订合同的法律依据。</w:t>
      </w:r>
    </w:p>
    <w:p w14:paraId="0EAB75C8">
      <w:pPr>
        <w:pStyle w:val="29"/>
        <w:tabs>
          <w:tab w:val="left" w:pos="1713"/>
        </w:tabs>
        <w:spacing w:before="2" w:line="364" w:lineRule="auto"/>
        <w:ind w:left="0" w:firstLineChars="200"/>
        <w:jc w:val="both"/>
        <w:rPr>
          <w:rFonts w:ascii="Times New Roman" w:hAnsi="Times New Roman" w:cs="Times New Roman"/>
          <w:color w:val="auto"/>
          <w:sz w:val="24"/>
          <w:highlight w:val="none"/>
        </w:rPr>
      </w:pPr>
      <w:r>
        <w:rPr>
          <w:rFonts w:hint="eastAsia"/>
          <w:color w:val="auto"/>
          <w:sz w:val="24"/>
          <w:szCs w:val="24"/>
          <w:highlight w:val="none"/>
          <w:lang w:val="en-US"/>
        </w:rPr>
        <w:t>31</w:t>
      </w:r>
      <w:r>
        <w:rPr>
          <w:rFonts w:hint="eastAsia"/>
          <w:color w:val="auto"/>
          <w:sz w:val="24"/>
          <w:szCs w:val="24"/>
          <w:highlight w:val="none"/>
        </w:rPr>
        <w:t>.</w:t>
      </w:r>
      <w:r>
        <w:rPr>
          <w:rFonts w:hint="eastAsia"/>
          <w:color w:val="auto"/>
          <w:sz w:val="24"/>
          <w:szCs w:val="24"/>
          <w:highlight w:val="none"/>
          <w:lang w:val="en-US"/>
        </w:rPr>
        <w:t xml:space="preserve">7 </w:t>
      </w:r>
      <w:r>
        <w:rPr>
          <w:rFonts w:hint="eastAsia"/>
          <w:color w:val="auto"/>
          <w:sz w:val="24"/>
          <w:szCs w:val="24"/>
          <w:highlight w:val="none"/>
        </w:rPr>
        <w:t>在未经采购人允许的情况下，不允许中标人将成交项目分包或转交他人承担。而且，采购人也不得直接指定分包人。</w:t>
      </w:r>
    </w:p>
    <w:p w14:paraId="62D22EA1">
      <w:pPr>
        <w:pStyle w:val="29"/>
        <w:tabs>
          <w:tab w:val="left" w:pos="2193"/>
        </w:tabs>
        <w:spacing w:line="364" w:lineRule="auto"/>
        <w:ind w:left="0" w:firstLineChars="200"/>
        <w:jc w:val="both"/>
        <w:rPr>
          <w:rFonts w:ascii="Times New Roman" w:hAnsi="Times New Roman" w:cs="Times New Roman"/>
          <w:color w:val="auto"/>
          <w:sz w:val="24"/>
          <w:highlight w:val="none"/>
          <w:lang w:val="en-US"/>
        </w:rPr>
      </w:pPr>
    </w:p>
    <w:p w14:paraId="3453C070">
      <w:pPr>
        <w:pStyle w:val="29"/>
        <w:tabs>
          <w:tab w:val="left" w:pos="2193"/>
        </w:tabs>
        <w:spacing w:line="364" w:lineRule="auto"/>
        <w:ind w:left="0" w:firstLineChars="200"/>
        <w:jc w:val="both"/>
        <w:rPr>
          <w:rFonts w:ascii="Times New Roman" w:hAnsi="Times New Roman" w:cs="Times New Roman"/>
          <w:color w:val="auto"/>
          <w:sz w:val="24"/>
          <w:highlight w:val="none"/>
          <w:lang w:val="en-US"/>
        </w:rPr>
        <w:sectPr>
          <w:pgSz w:w="11910" w:h="16840"/>
          <w:pgMar w:top="1420" w:right="1134" w:bottom="1180" w:left="1134" w:header="878" w:footer="993" w:gutter="0"/>
          <w:cols w:space="720" w:num="1"/>
        </w:sectPr>
      </w:pPr>
    </w:p>
    <w:p w14:paraId="0C0A5C63">
      <w:pPr>
        <w:pStyle w:val="2"/>
        <w:numPr>
          <w:ilvl w:val="0"/>
          <w:numId w:val="6"/>
        </w:numPr>
        <w:spacing w:before="163"/>
        <w:ind w:left="0" w:leftChars="0" w:right="0" w:rightChars="0"/>
        <w:rPr>
          <w:rFonts w:hint="eastAsia" w:ascii="Times New Roman" w:cs="Times New Roman"/>
          <w:color w:val="auto"/>
          <w:highlight w:val="none"/>
        </w:rPr>
      </w:pPr>
      <w:r>
        <w:rPr>
          <w:rFonts w:ascii="Times New Roman" w:hAnsi="Times New Roman" w:cs="Times New Roman"/>
          <w:color w:val="auto"/>
          <w:highlight w:val="none"/>
          <w:lang w:val="en-US"/>
        </w:rPr>
        <w:t xml:space="preserve">  </w:t>
      </w:r>
      <w:r>
        <w:rPr>
          <w:rFonts w:ascii="Times New Roman" w:cs="Times New Roman"/>
          <w:color w:val="auto"/>
          <w:highlight w:val="none"/>
        </w:rPr>
        <w:t>货物需求、技术规格说明</w:t>
      </w:r>
    </w:p>
    <w:p w14:paraId="0486F153">
      <w:pPr>
        <w:pStyle w:val="4"/>
        <w:jc w:val="left"/>
        <w:rPr>
          <w:rFonts w:hint="eastAsia"/>
          <w:color w:val="auto"/>
          <w:sz w:val="24"/>
          <w:szCs w:val="24"/>
          <w:highlight w:val="none"/>
          <w:lang w:val="en-US"/>
        </w:rPr>
      </w:pPr>
      <w:r>
        <w:rPr>
          <w:rFonts w:hint="eastAsia"/>
          <w:color w:val="auto"/>
          <w:sz w:val="24"/>
          <w:szCs w:val="24"/>
          <w:highlight w:val="none"/>
          <w:lang w:val="en-US"/>
        </w:rPr>
        <w:t>一、采购标的、需求一览表：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456"/>
        <w:gridCol w:w="687"/>
        <w:gridCol w:w="1338"/>
        <w:gridCol w:w="1533"/>
        <w:gridCol w:w="1580"/>
        <w:gridCol w:w="1403"/>
      </w:tblGrid>
      <w:tr w14:paraId="6D56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37" w:type="pct"/>
            <w:tcBorders>
              <w:top w:val="single" w:color="auto" w:sz="4" w:space="0"/>
              <w:left w:val="single" w:color="auto" w:sz="4" w:space="0"/>
              <w:bottom w:val="single" w:color="auto" w:sz="4" w:space="0"/>
              <w:right w:val="single" w:color="auto" w:sz="4" w:space="0"/>
            </w:tcBorders>
            <w:vAlign w:val="center"/>
          </w:tcPr>
          <w:p w14:paraId="47E4A8D6">
            <w:pPr>
              <w:pStyle w:val="30"/>
              <w:keepNext w:val="0"/>
              <w:keepLines w:val="0"/>
              <w:suppressLineNumbers w:val="0"/>
              <w:snapToGrid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1245" w:type="pct"/>
            <w:tcBorders>
              <w:top w:val="single" w:color="auto" w:sz="4" w:space="0"/>
              <w:left w:val="single" w:color="auto" w:sz="4" w:space="0"/>
              <w:bottom w:val="single" w:color="auto" w:sz="4" w:space="0"/>
              <w:right w:val="single" w:color="auto" w:sz="4" w:space="0"/>
            </w:tcBorders>
            <w:vAlign w:val="center"/>
          </w:tcPr>
          <w:p w14:paraId="2A2DEF9D">
            <w:pPr>
              <w:pStyle w:val="30"/>
              <w:keepNext w:val="0"/>
              <w:keepLines w:val="0"/>
              <w:suppressLineNumbers w:val="0"/>
              <w:snapToGrid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设备名称</w:t>
            </w:r>
          </w:p>
        </w:tc>
        <w:tc>
          <w:tcPr>
            <w:tcW w:w="348" w:type="pct"/>
            <w:tcBorders>
              <w:top w:val="single" w:color="auto" w:sz="4" w:space="0"/>
              <w:left w:val="single" w:color="auto" w:sz="4" w:space="0"/>
              <w:bottom w:val="single" w:color="auto" w:sz="4" w:space="0"/>
              <w:right w:val="single" w:color="auto" w:sz="4" w:space="0"/>
            </w:tcBorders>
            <w:vAlign w:val="center"/>
          </w:tcPr>
          <w:p w14:paraId="3F4E13A8">
            <w:pPr>
              <w:pStyle w:val="30"/>
              <w:keepNext w:val="0"/>
              <w:keepLines w:val="0"/>
              <w:suppressLineNumbers w:val="0"/>
              <w:snapToGrid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数量</w:t>
            </w:r>
          </w:p>
        </w:tc>
        <w:tc>
          <w:tcPr>
            <w:tcW w:w="678" w:type="pct"/>
            <w:tcBorders>
              <w:top w:val="single" w:color="auto" w:sz="4" w:space="0"/>
              <w:left w:val="single" w:color="auto" w:sz="4" w:space="0"/>
              <w:bottom w:val="single" w:color="auto" w:sz="4" w:space="0"/>
              <w:right w:val="single" w:color="auto" w:sz="4" w:space="0"/>
            </w:tcBorders>
            <w:vAlign w:val="center"/>
          </w:tcPr>
          <w:p w14:paraId="3154E1A8">
            <w:pPr>
              <w:pStyle w:val="30"/>
              <w:keepNext w:val="0"/>
              <w:keepLines w:val="0"/>
              <w:suppressLineNumbers w:val="0"/>
              <w:snapToGrid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质保期限</w:t>
            </w:r>
          </w:p>
        </w:tc>
        <w:tc>
          <w:tcPr>
            <w:tcW w:w="777" w:type="pct"/>
            <w:tcBorders>
              <w:top w:val="single" w:color="auto" w:sz="4" w:space="0"/>
              <w:left w:val="single" w:color="auto" w:sz="4" w:space="0"/>
              <w:bottom w:val="single" w:color="auto" w:sz="4" w:space="0"/>
              <w:right w:val="single" w:color="auto" w:sz="4" w:space="0"/>
            </w:tcBorders>
            <w:vAlign w:val="center"/>
          </w:tcPr>
          <w:p w14:paraId="2061CAC4">
            <w:pPr>
              <w:pStyle w:val="30"/>
              <w:keepNext w:val="0"/>
              <w:keepLines w:val="0"/>
              <w:suppressLineNumbers w:val="0"/>
              <w:snapToGrid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交货日期</w:t>
            </w:r>
          </w:p>
        </w:tc>
        <w:tc>
          <w:tcPr>
            <w:tcW w:w="801" w:type="pct"/>
            <w:tcBorders>
              <w:top w:val="single" w:color="auto" w:sz="4" w:space="0"/>
              <w:left w:val="single" w:color="auto" w:sz="4" w:space="0"/>
              <w:bottom w:val="single" w:color="auto" w:sz="4" w:space="0"/>
              <w:right w:val="single" w:color="auto" w:sz="4" w:space="0"/>
            </w:tcBorders>
            <w:vAlign w:val="center"/>
          </w:tcPr>
          <w:p w14:paraId="62AC87C9">
            <w:pPr>
              <w:pStyle w:val="30"/>
              <w:keepNext w:val="0"/>
              <w:keepLines w:val="0"/>
              <w:suppressLineNumbers w:val="0"/>
              <w:snapToGrid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单项限价</w:t>
            </w:r>
          </w:p>
          <w:p w14:paraId="0FE207E8">
            <w:pPr>
              <w:pStyle w:val="30"/>
              <w:keepNext w:val="0"/>
              <w:keepLines w:val="0"/>
              <w:suppressLineNumbers w:val="0"/>
              <w:snapToGrid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（万元）</w:t>
            </w:r>
          </w:p>
        </w:tc>
        <w:tc>
          <w:tcPr>
            <w:tcW w:w="711" w:type="pct"/>
            <w:tcBorders>
              <w:top w:val="single" w:color="auto" w:sz="4" w:space="0"/>
              <w:left w:val="single" w:color="auto" w:sz="4" w:space="0"/>
              <w:bottom w:val="single" w:color="auto" w:sz="4" w:space="0"/>
              <w:right w:val="single" w:color="auto" w:sz="4" w:space="0"/>
            </w:tcBorders>
            <w:vAlign w:val="center"/>
          </w:tcPr>
          <w:p w14:paraId="16A3C3F5">
            <w:pPr>
              <w:pStyle w:val="30"/>
              <w:keepNext w:val="0"/>
              <w:keepLines w:val="0"/>
              <w:suppressLineNumbers w:val="0"/>
              <w:snapToGrid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7431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vAlign w:val="center"/>
          </w:tcPr>
          <w:p w14:paraId="1B2156B5">
            <w:pPr>
              <w:keepNext w:val="0"/>
              <w:keepLines w:val="0"/>
              <w:suppressLineNumbers w:val="0"/>
              <w:snapToGrid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1</w:t>
            </w:r>
          </w:p>
        </w:tc>
        <w:tc>
          <w:tcPr>
            <w:tcW w:w="1245" w:type="pct"/>
            <w:tcBorders>
              <w:top w:val="single" w:color="auto" w:sz="4" w:space="0"/>
              <w:left w:val="single" w:color="auto" w:sz="4" w:space="0"/>
              <w:bottom w:val="single" w:color="auto" w:sz="4" w:space="0"/>
              <w:right w:val="single" w:color="auto" w:sz="4" w:space="0"/>
            </w:tcBorders>
            <w:vAlign w:val="center"/>
          </w:tcPr>
          <w:p w14:paraId="690819EB">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原位X射线衍射仪</w:t>
            </w:r>
          </w:p>
        </w:tc>
        <w:tc>
          <w:tcPr>
            <w:tcW w:w="348" w:type="pct"/>
            <w:tcBorders>
              <w:top w:val="single" w:color="auto" w:sz="4" w:space="0"/>
              <w:left w:val="single" w:color="auto" w:sz="4" w:space="0"/>
              <w:bottom w:val="single" w:color="auto" w:sz="4" w:space="0"/>
              <w:right w:val="single" w:color="auto" w:sz="4" w:space="0"/>
            </w:tcBorders>
            <w:vAlign w:val="center"/>
          </w:tcPr>
          <w:p w14:paraId="76D7471A">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1</w:t>
            </w:r>
          </w:p>
        </w:tc>
        <w:tc>
          <w:tcPr>
            <w:tcW w:w="678" w:type="pct"/>
            <w:tcBorders>
              <w:top w:val="single" w:color="auto" w:sz="4" w:space="0"/>
              <w:left w:val="single" w:color="auto" w:sz="4" w:space="0"/>
              <w:bottom w:val="single" w:color="auto" w:sz="4" w:space="0"/>
              <w:right w:val="single" w:color="auto" w:sz="4" w:space="0"/>
            </w:tcBorders>
            <w:vAlign w:val="center"/>
          </w:tcPr>
          <w:p w14:paraId="3BCF9E84">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整机质保三年</w:t>
            </w:r>
          </w:p>
        </w:tc>
        <w:tc>
          <w:tcPr>
            <w:tcW w:w="777" w:type="pct"/>
            <w:tcBorders>
              <w:top w:val="single" w:color="auto" w:sz="4" w:space="0"/>
              <w:left w:val="single" w:color="auto" w:sz="4" w:space="0"/>
              <w:bottom w:val="single" w:color="auto" w:sz="4" w:space="0"/>
              <w:right w:val="single" w:color="auto" w:sz="4" w:space="0"/>
            </w:tcBorders>
            <w:vAlign w:val="center"/>
          </w:tcPr>
          <w:p w14:paraId="2701015A">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合同签订后240日历日</w:t>
            </w:r>
          </w:p>
        </w:tc>
        <w:tc>
          <w:tcPr>
            <w:tcW w:w="801" w:type="pct"/>
            <w:tcBorders>
              <w:top w:val="single" w:color="auto" w:sz="4" w:space="0"/>
              <w:left w:val="single" w:color="auto" w:sz="4" w:space="0"/>
              <w:bottom w:val="single" w:color="auto" w:sz="4" w:space="0"/>
              <w:right w:val="single" w:color="auto" w:sz="4" w:space="0"/>
            </w:tcBorders>
            <w:vAlign w:val="center"/>
          </w:tcPr>
          <w:p w14:paraId="6C9D938A">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189</w:t>
            </w:r>
          </w:p>
        </w:tc>
        <w:tc>
          <w:tcPr>
            <w:tcW w:w="711" w:type="pct"/>
            <w:tcBorders>
              <w:top w:val="single" w:color="auto" w:sz="4" w:space="0"/>
              <w:left w:val="single" w:color="auto" w:sz="4" w:space="0"/>
              <w:bottom w:val="single" w:color="auto" w:sz="4" w:space="0"/>
              <w:right w:val="single" w:color="auto" w:sz="4" w:space="0"/>
            </w:tcBorders>
            <w:vAlign w:val="center"/>
          </w:tcPr>
          <w:p w14:paraId="7D27641B">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三年内免费搬运一次</w:t>
            </w:r>
          </w:p>
        </w:tc>
      </w:tr>
      <w:tr w14:paraId="6EDC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vAlign w:val="center"/>
          </w:tcPr>
          <w:p w14:paraId="3BF70934">
            <w:pPr>
              <w:keepNext w:val="0"/>
              <w:keepLines w:val="0"/>
              <w:suppressLineNumbers w:val="0"/>
              <w:snapToGrid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2</w:t>
            </w:r>
          </w:p>
        </w:tc>
        <w:tc>
          <w:tcPr>
            <w:tcW w:w="1245" w:type="pct"/>
            <w:tcBorders>
              <w:top w:val="single" w:color="auto" w:sz="4" w:space="0"/>
              <w:left w:val="single" w:color="auto" w:sz="4" w:space="0"/>
              <w:bottom w:val="single" w:color="auto" w:sz="4" w:space="0"/>
              <w:right w:val="single" w:color="auto" w:sz="4" w:space="0"/>
            </w:tcBorders>
            <w:vAlign w:val="center"/>
          </w:tcPr>
          <w:p w14:paraId="0F28DEA5">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超高温综合热分析仪</w:t>
            </w:r>
          </w:p>
        </w:tc>
        <w:tc>
          <w:tcPr>
            <w:tcW w:w="348" w:type="pct"/>
            <w:tcBorders>
              <w:top w:val="single" w:color="auto" w:sz="4" w:space="0"/>
              <w:left w:val="single" w:color="auto" w:sz="4" w:space="0"/>
              <w:bottom w:val="single" w:color="auto" w:sz="4" w:space="0"/>
              <w:right w:val="single" w:color="auto" w:sz="4" w:space="0"/>
            </w:tcBorders>
            <w:vAlign w:val="center"/>
          </w:tcPr>
          <w:p w14:paraId="2DF20FBF">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1</w:t>
            </w:r>
          </w:p>
        </w:tc>
        <w:tc>
          <w:tcPr>
            <w:tcW w:w="678" w:type="pct"/>
            <w:tcBorders>
              <w:top w:val="single" w:color="auto" w:sz="4" w:space="0"/>
              <w:left w:val="single" w:color="auto" w:sz="4" w:space="0"/>
              <w:bottom w:val="single" w:color="auto" w:sz="4" w:space="0"/>
              <w:right w:val="single" w:color="auto" w:sz="4" w:space="0"/>
            </w:tcBorders>
            <w:vAlign w:val="center"/>
          </w:tcPr>
          <w:p w14:paraId="3A52E7E1">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一年</w:t>
            </w:r>
          </w:p>
        </w:tc>
        <w:tc>
          <w:tcPr>
            <w:tcW w:w="777" w:type="pct"/>
            <w:tcBorders>
              <w:top w:val="single" w:color="auto" w:sz="4" w:space="0"/>
              <w:left w:val="single" w:color="auto" w:sz="4" w:space="0"/>
              <w:bottom w:val="single" w:color="auto" w:sz="4" w:space="0"/>
              <w:right w:val="single" w:color="auto" w:sz="4" w:space="0"/>
            </w:tcBorders>
            <w:vAlign w:val="center"/>
          </w:tcPr>
          <w:p w14:paraId="1996863F">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合同签订后240日历日</w:t>
            </w:r>
          </w:p>
        </w:tc>
        <w:tc>
          <w:tcPr>
            <w:tcW w:w="801" w:type="pct"/>
            <w:tcBorders>
              <w:top w:val="single" w:color="auto" w:sz="4" w:space="0"/>
              <w:left w:val="single" w:color="auto" w:sz="4" w:space="0"/>
              <w:bottom w:val="single" w:color="auto" w:sz="4" w:space="0"/>
              <w:right w:val="single" w:color="auto" w:sz="4" w:space="0"/>
            </w:tcBorders>
            <w:vAlign w:val="center"/>
          </w:tcPr>
          <w:p w14:paraId="3EA8DAC1">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254.06</w:t>
            </w:r>
          </w:p>
        </w:tc>
        <w:tc>
          <w:tcPr>
            <w:tcW w:w="711" w:type="pct"/>
            <w:tcBorders>
              <w:top w:val="single" w:color="auto" w:sz="4" w:space="0"/>
              <w:left w:val="single" w:color="auto" w:sz="4" w:space="0"/>
              <w:bottom w:val="single" w:color="auto" w:sz="4" w:space="0"/>
              <w:right w:val="single" w:color="auto" w:sz="4" w:space="0"/>
            </w:tcBorders>
            <w:vAlign w:val="center"/>
          </w:tcPr>
          <w:p w14:paraId="6BAD019C">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三年内免费搬运一次</w:t>
            </w:r>
          </w:p>
        </w:tc>
      </w:tr>
      <w:tr w14:paraId="1E15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vAlign w:val="center"/>
          </w:tcPr>
          <w:p w14:paraId="2EE1B4A6">
            <w:pPr>
              <w:keepNext w:val="0"/>
              <w:keepLines w:val="0"/>
              <w:suppressLineNumbers w:val="0"/>
              <w:snapToGrid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3</w:t>
            </w:r>
          </w:p>
        </w:tc>
        <w:tc>
          <w:tcPr>
            <w:tcW w:w="1245" w:type="pct"/>
            <w:tcBorders>
              <w:top w:val="single" w:color="auto" w:sz="4" w:space="0"/>
              <w:left w:val="single" w:color="auto" w:sz="4" w:space="0"/>
              <w:bottom w:val="single" w:color="auto" w:sz="4" w:space="0"/>
              <w:right w:val="single" w:color="auto" w:sz="4" w:space="0"/>
            </w:tcBorders>
            <w:vAlign w:val="center"/>
          </w:tcPr>
          <w:p w14:paraId="23DC1634">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白光干涉仪</w:t>
            </w:r>
          </w:p>
        </w:tc>
        <w:tc>
          <w:tcPr>
            <w:tcW w:w="348" w:type="pct"/>
            <w:tcBorders>
              <w:top w:val="single" w:color="auto" w:sz="4" w:space="0"/>
              <w:left w:val="single" w:color="auto" w:sz="4" w:space="0"/>
              <w:bottom w:val="single" w:color="auto" w:sz="4" w:space="0"/>
              <w:right w:val="single" w:color="auto" w:sz="4" w:space="0"/>
            </w:tcBorders>
            <w:vAlign w:val="center"/>
          </w:tcPr>
          <w:p w14:paraId="4D4C90D2">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1</w:t>
            </w:r>
          </w:p>
        </w:tc>
        <w:tc>
          <w:tcPr>
            <w:tcW w:w="678" w:type="pct"/>
            <w:tcBorders>
              <w:top w:val="single" w:color="auto" w:sz="4" w:space="0"/>
              <w:left w:val="single" w:color="auto" w:sz="4" w:space="0"/>
              <w:bottom w:val="single" w:color="auto" w:sz="4" w:space="0"/>
              <w:right w:val="single" w:color="auto" w:sz="4" w:space="0"/>
            </w:tcBorders>
            <w:vAlign w:val="center"/>
          </w:tcPr>
          <w:p w14:paraId="0D5CB085">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整机质保三年，终身免费提供技术支持</w:t>
            </w:r>
          </w:p>
        </w:tc>
        <w:tc>
          <w:tcPr>
            <w:tcW w:w="777" w:type="pct"/>
            <w:tcBorders>
              <w:top w:val="single" w:color="auto" w:sz="4" w:space="0"/>
              <w:left w:val="single" w:color="auto" w:sz="4" w:space="0"/>
              <w:bottom w:val="single" w:color="auto" w:sz="4" w:space="0"/>
              <w:right w:val="single" w:color="auto" w:sz="4" w:space="0"/>
            </w:tcBorders>
            <w:vAlign w:val="center"/>
          </w:tcPr>
          <w:p w14:paraId="37EC84D5">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合同签订后120日历日</w:t>
            </w:r>
          </w:p>
        </w:tc>
        <w:tc>
          <w:tcPr>
            <w:tcW w:w="801" w:type="pct"/>
            <w:tcBorders>
              <w:top w:val="single" w:color="auto" w:sz="4" w:space="0"/>
              <w:left w:val="single" w:color="auto" w:sz="4" w:space="0"/>
              <w:bottom w:val="single" w:color="auto" w:sz="4" w:space="0"/>
              <w:right w:val="single" w:color="auto" w:sz="4" w:space="0"/>
            </w:tcBorders>
            <w:vAlign w:val="center"/>
          </w:tcPr>
          <w:p w14:paraId="07B0A0CC">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179.8</w:t>
            </w:r>
          </w:p>
        </w:tc>
        <w:tc>
          <w:tcPr>
            <w:tcW w:w="711" w:type="pct"/>
            <w:tcBorders>
              <w:top w:val="single" w:color="auto" w:sz="4" w:space="0"/>
              <w:left w:val="single" w:color="auto" w:sz="4" w:space="0"/>
              <w:bottom w:val="single" w:color="auto" w:sz="4" w:space="0"/>
              <w:right w:val="single" w:color="auto" w:sz="4" w:space="0"/>
            </w:tcBorders>
            <w:vAlign w:val="center"/>
          </w:tcPr>
          <w:p w14:paraId="60521677">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三年内免费搬运一次</w:t>
            </w:r>
          </w:p>
        </w:tc>
      </w:tr>
      <w:tr w14:paraId="06A1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vAlign w:val="center"/>
          </w:tcPr>
          <w:p w14:paraId="3371797D">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4</w:t>
            </w:r>
          </w:p>
        </w:tc>
        <w:tc>
          <w:tcPr>
            <w:tcW w:w="1245" w:type="pct"/>
            <w:tcBorders>
              <w:top w:val="single" w:color="auto" w:sz="4" w:space="0"/>
              <w:left w:val="single" w:color="auto" w:sz="4" w:space="0"/>
              <w:bottom w:val="single" w:color="auto" w:sz="4" w:space="0"/>
              <w:right w:val="single" w:color="auto" w:sz="4" w:space="0"/>
            </w:tcBorders>
            <w:vAlign w:val="center"/>
          </w:tcPr>
          <w:p w14:paraId="234E7798">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全自动共聚焦拉曼高温表征系统</w:t>
            </w:r>
          </w:p>
        </w:tc>
        <w:tc>
          <w:tcPr>
            <w:tcW w:w="348" w:type="pct"/>
            <w:tcBorders>
              <w:top w:val="single" w:color="auto" w:sz="4" w:space="0"/>
              <w:left w:val="single" w:color="auto" w:sz="4" w:space="0"/>
              <w:bottom w:val="single" w:color="auto" w:sz="4" w:space="0"/>
              <w:right w:val="single" w:color="auto" w:sz="4" w:space="0"/>
            </w:tcBorders>
            <w:vAlign w:val="center"/>
          </w:tcPr>
          <w:p w14:paraId="144ECB21">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1</w:t>
            </w:r>
          </w:p>
        </w:tc>
        <w:tc>
          <w:tcPr>
            <w:tcW w:w="678" w:type="pct"/>
            <w:tcBorders>
              <w:top w:val="single" w:color="auto" w:sz="4" w:space="0"/>
              <w:left w:val="single" w:color="auto" w:sz="4" w:space="0"/>
              <w:bottom w:val="single" w:color="auto" w:sz="4" w:space="0"/>
              <w:right w:val="single" w:color="auto" w:sz="4" w:space="0"/>
            </w:tcBorders>
            <w:vAlign w:val="center"/>
          </w:tcPr>
          <w:p w14:paraId="2DD35A5A">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bidi="ar"/>
              </w:rPr>
              <w:t>整机质保三年</w:t>
            </w:r>
          </w:p>
        </w:tc>
        <w:tc>
          <w:tcPr>
            <w:tcW w:w="777" w:type="pct"/>
            <w:tcBorders>
              <w:top w:val="single" w:color="auto" w:sz="4" w:space="0"/>
              <w:left w:val="single" w:color="auto" w:sz="4" w:space="0"/>
              <w:bottom w:val="single" w:color="auto" w:sz="4" w:space="0"/>
              <w:right w:val="single" w:color="auto" w:sz="4" w:space="0"/>
            </w:tcBorders>
            <w:vAlign w:val="center"/>
          </w:tcPr>
          <w:p w14:paraId="203DEC5D">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合同签订后180日历日</w:t>
            </w:r>
          </w:p>
        </w:tc>
        <w:tc>
          <w:tcPr>
            <w:tcW w:w="801" w:type="pct"/>
            <w:tcBorders>
              <w:top w:val="single" w:color="auto" w:sz="4" w:space="0"/>
              <w:left w:val="single" w:color="auto" w:sz="4" w:space="0"/>
              <w:bottom w:val="single" w:color="auto" w:sz="4" w:space="0"/>
              <w:right w:val="single" w:color="auto" w:sz="4" w:space="0"/>
            </w:tcBorders>
            <w:vAlign w:val="center"/>
          </w:tcPr>
          <w:p w14:paraId="02A17212">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158</w:t>
            </w:r>
          </w:p>
        </w:tc>
        <w:tc>
          <w:tcPr>
            <w:tcW w:w="711" w:type="pct"/>
            <w:tcBorders>
              <w:top w:val="single" w:color="auto" w:sz="4" w:space="0"/>
              <w:left w:val="single" w:color="auto" w:sz="4" w:space="0"/>
              <w:bottom w:val="single" w:color="auto" w:sz="4" w:space="0"/>
              <w:right w:val="single" w:color="auto" w:sz="4" w:space="0"/>
            </w:tcBorders>
            <w:vAlign w:val="center"/>
          </w:tcPr>
          <w:p w14:paraId="2C444AA5">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三年内免费搬运一次</w:t>
            </w:r>
          </w:p>
        </w:tc>
      </w:tr>
      <w:tr w14:paraId="5647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tcBorders>
              <w:top w:val="single" w:color="auto" w:sz="4" w:space="0"/>
              <w:left w:val="single" w:color="auto" w:sz="4" w:space="0"/>
              <w:bottom w:val="single" w:color="auto" w:sz="4" w:space="0"/>
              <w:right w:val="single" w:color="auto" w:sz="4" w:space="0"/>
            </w:tcBorders>
            <w:vAlign w:val="center"/>
          </w:tcPr>
          <w:p w14:paraId="0AE3A20B">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5</w:t>
            </w:r>
          </w:p>
        </w:tc>
        <w:tc>
          <w:tcPr>
            <w:tcW w:w="1245" w:type="pct"/>
            <w:tcBorders>
              <w:top w:val="single" w:color="auto" w:sz="4" w:space="0"/>
              <w:left w:val="single" w:color="auto" w:sz="4" w:space="0"/>
              <w:bottom w:val="single" w:color="auto" w:sz="4" w:space="0"/>
              <w:right w:val="single" w:color="auto" w:sz="4" w:space="0"/>
            </w:tcBorders>
            <w:vAlign w:val="center"/>
          </w:tcPr>
          <w:p w14:paraId="59CC29CC">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一体化荧光光谱仪</w:t>
            </w:r>
          </w:p>
        </w:tc>
        <w:tc>
          <w:tcPr>
            <w:tcW w:w="348" w:type="pct"/>
            <w:tcBorders>
              <w:top w:val="single" w:color="auto" w:sz="4" w:space="0"/>
              <w:left w:val="single" w:color="auto" w:sz="4" w:space="0"/>
              <w:bottom w:val="single" w:color="auto" w:sz="4" w:space="0"/>
              <w:right w:val="single" w:color="auto" w:sz="4" w:space="0"/>
            </w:tcBorders>
            <w:vAlign w:val="center"/>
          </w:tcPr>
          <w:p w14:paraId="086C4F55">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1</w:t>
            </w:r>
          </w:p>
        </w:tc>
        <w:tc>
          <w:tcPr>
            <w:tcW w:w="678" w:type="pct"/>
            <w:tcBorders>
              <w:top w:val="single" w:color="auto" w:sz="4" w:space="0"/>
              <w:left w:val="single" w:color="auto" w:sz="4" w:space="0"/>
              <w:bottom w:val="single" w:color="auto" w:sz="4" w:space="0"/>
              <w:right w:val="single" w:color="auto" w:sz="4" w:space="0"/>
            </w:tcBorders>
            <w:vAlign w:val="center"/>
          </w:tcPr>
          <w:p w14:paraId="3E2C22C1">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安装调试验收完成后质保一年</w:t>
            </w:r>
          </w:p>
        </w:tc>
        <w:tc>
          <w:tcPr>
            <w:tcW w:w="777" w:type="pct"/>
            <w:tcBorders>
              <w:top w:val="single" w:color="auto" w:sz="4" w:space="0"/>
              <w:left w:val="single" w:color="auto" w:sz="4" w:space="0"/>
              <w:bottom w:val="single" w:color="auto" w:sz="4" w:space="0"/>
              <w:right w:val="single" w:color="auto" w:sz="4" w:space="0"/>
            </w:tcBorders>
            <w:vAlign w:val="center"/>
          </w:tcPr>
          <w:p w14:paraId="3E3E2CC4">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合同签订后120日历日</w:t>
            </w:r>
          </w:p>
        </w:tc>
        <w:tc>
          <w:tcPr>
            <w:tcW w:w="801" w:type="pct"/>
            <w:tcBorders>
              <w:top w:val="single" w:color="auto" w:sz="4" w:space="0"/>
              <w:left w:val="single" w:color="auto" w:sz="4" w:space="0"/>
              <w:bottom w:val="single" w:color="auto" w:sz="4" w:space="0"/>
              <w:right w:val="single" w:color="auto" w:sz="4" w:space="0"/>
            </w:tcBorders>
            <w:vAlign w:val="center"/>
          </w:tcPr>
          <w:p w14:paraId="72482F32">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56</w:t>
            </w:r>
          </w:p>
        </w:tc>
        <w:tc>
          <w:tcPr>
            <w:tcW w:w="711" w:type="pct"/>
            <w:tcBorders>
              <w:top w:val="single" w:color="auto" w:sz="4" w:space="0"/>
              <w:left w:val="single" w:color="auto" w:sz="4" w:space="0"/>
              <w:bottom w:val="single" w:color="auto" w:sz="4" w:space="0"/>
              <w:right w:val="single" w:color="auto" w:sz="4" w:space="0"/>
            </w:tcBorders>
            <w:vAlign w:val="center"/>
          </w:tcPr>
          <w:p w14:paraId="6DCF2C3B">
            <w:pPr>
              <w:keepNext w:val="0"/>
              <w:keepLines w:val="0"/>
              <w:suppressLineNumbers w:val="0"/>
              <w:snapToGrid w:val="0"/>
              <w:spacing w:before="0" w:beforeAutospacing="0" w:after="0" w:afterAutospacing="0"/>
              <w:ind w:left="0" w:right="0"/>
              <w:jc w:val="center"/>
              <w:rPr>
                <w:rFonts w:hint="eastAsia"/>
                <w:color w:val="auto"/>
                <w:sz w:val="24"/>
                <w:szCs w:val="24"/>
                <w:highlight w:val="none"/>
                <w:lang w:val="en-US"/>
              </w:rPr>
            </w:pPr>
            <w:r>
              <w:rPr>
                <w:rFonts w:hint="eastAsia"/>
                <w:color w:val="auto"/>
                <w:sz w:val="24"/>
                <w:szCs w:val="24"/>
                <w:highlight w:val="none"/>
                <w:lang w:val="en-US"/>
              </w:rPr>
              <w:t>三年内免费搬运一次</w:t>
            </w:r>
          </w:p>
        </w:tc>
      </w:tr>
    </w:tbl>
    <w:p w14:paraId="10700E0B">
      <w:pPr>
        <w:spacing w:line="360" w:lineRule="auto"/>
        <w:rPr>
          <w:rFonts w:hint="eastAsia"/>
          <w:b/>
          <w:bCs/>
          <w:color w:val="auto"/>
          <w:sz w:val="24"/>
          <w:szCs w:val="24"/>
          <w:highlight w:val="none"/>
          <w:lang w:val="zh-TW"/>
        </w:rPr>
      </w:pPr>
      <w:r>
        <w:rPr>
          <w:rFonts w:hint="eastAsia"/>
          <w:b/>
          <w:bCs/>
          <w:color w:val="auto"/>
          <w:sz w:val="24"/>
          <w:szCs w:val="24"/>
          <w:highlight w:val="none"/>
          <w:lang w:val="en-US"/>
        </w:rPr>
        <w:t>备</w:t>
      </w:r>
      <w:r>
        <w:rPr>
          <w:rFonts w:hint="eastAsia"/>
          <w:b/>
          <w:bCs/>
          <w:color w:val="auto"/>
          <w:sz w:val="24"/>
          <w:szCs w:val="24"/>
          <w:highlight w:val="none"/>
          <w:lang w:val="zh-TW"/>
        </w:rPr>
        <w:t>注：</w:t>
      </w:r>
    </w:p>
    <w:p w14:paraId="35D76D00">
      <w:pPr>
        <w:spacing w:line="360" w:lineRule="auto"/>
        <w:rPr>
          <w:rFonts w:hint="eastAsia"/>
          <w:b/>
          <w:bCs/>
          <w:color w:val="auto"/>
          <w:sz w:val="24"/>
          <w:szCs w:val="24"/>
          <w:highlight w:val="none"/>
          <w:lang w:val="zh-TW"/>
        </w:rPr>
      </w:pPr>
      <w:r>
        <w:rPr>
          <w:rFonts w:hint="eastAsia"/>
          <w:b/>
          <w:bCs/>
          <w:color w:val="auto"/>
          <w:sz w:val="24"/>
          <w:szCs w:val="24"/>
          <w:highlight w:val="none"/>
          <w:lang w:val="zh-TW"/>
        </w:rPr>
        <w:t>1、“项目采购需求”中参数如出现的品牌型号仅作为参考可选用相当质量产品，不作为约束性要求；</w:t>
      </w:r>
    </w:p>
    <w:p w14:paraId="247D6AE6">
      <w:pPr>
        <w:spacing w:line="360" w:lineRule="auto"/>
        <w:rPr>
          <w:rFonts w:hint="eastAsia"/>
          <w:b/>
          <w:bCs/>
          <w:color w:val="auto"/>
          <w:sz w:val="24"/>
          <w:szCs w:val="24"/>
          <w:highlight w:val="none"/>
          <w:lang w:val="zh-TW"/>
        </w:rPr>
      </w:pPr>
      <w:r>
        <w:rPr>
          <w:rFonts w:hint="eastAsia"/>
          <w:b/>
          <w:bCs/>
          <w:color w:val="auto"/>
          <w:sz w:val="24"/>
          <w:szCs w:val="24"/>
          <w:highlight w:val="none"/>
          <w:lang w:val="en-US"/>
        </w:rPr>
        <w:t>2、</w:t>
      </w:r>
      <w:r>
        <w:rPr>
          <w:rFonts w:hint="eastAsia"/>
          <w:b/>
          <w:bCs/>
          <w:color w:val="auto"/>
          <w:sz w:val="24"/>
          <w:szCs w:val="24"/>
          <w:highlight w:val="none"/>
          <w:lang w:val="zh-TW"/>
        </w:rPr>
        <w:t>如产品质保期和供货期存在上下表述不一致之处，以有利于采购人的表述为准，即：质保期时限长的有利、供货期短的有利。</w:t>
      </w:r>
    </w:p>
    <w:p w14:paraId="7A7AC17C">
      <w:pPr>
        <w:spacing w:line="360" w:lineRule="auto"/>
        <w:rPr>
          <w:rFonts w:hint="eastAsia"/>
          <w:b/>
          <w:bCs/>
          <w:color w:val="auto"/>
          <w:sz w:val="24"/>
          <w:szCs w:val="24"/>
          <w:highlight w:val="none"/>
        </w:rPr>
      </w:pPr>
      <w:r>
        <w:rPr>
          <w:rFonts w:hint="eastAsia"/>
          <w:b/>
          <w:bCs/>
          <w:color w:val="auto"/>
          <w:sz w:val="24"/>
          <w:szCs w:val="24"/>
          <w:highlight w:val="none"/>
          <w:lang w:val="en-US"/>
        </w:rPr>
        <w:t>3、总价中包括但不限于税费、运输费、保险费及所配套的土建、吊装就位，培训、安装、调试等所有相关费用</w:t>
      </w:r>
      <w:r>
        <w:rPr>
          <w:rFonts w:hint="eastAsia"/>
          <w:b/>
          <w:bCs/>
          <w:color w:val="auto"/>
          <w:sz w:val="24"/>
          <w:szCs w:val="24"/>
          <w:highlight w:val="none"/>
        </w:rPr>
        <w:t>。</w:t>
      </w:r>
    </w:p>
    <w:p w14:paraId="525D9A45">
      <w:pPr>
        <w:spacing w:line="360" w:lineRule="auto"/>
        <w:rPr>
          <w:rFonts w:hint="eastAsia"/>
          <w:b/>
          <w:bCs/>
          <w:color w:val="auto"/>
          <w:sz w:val="24"/>
          <w:szCs w:val="24"/>
          <w:highlight w:val="none"/>
          <w:lang w:val="zh-TW"/>
        </w:rPr>
      </w:pPr>
      <w:r>
        <w:rPr>
          <w:rFonts w:hint="eastAsia"/>
          <w:b/>
          <w:bCs/>
          <w:color w:val="auto"/>
          <w:sz w:val="24"/>
          <w:szCs w:val="24"/>
          <w:highlight w:val="none"/>
          <w:lang w:val="en-US"/>
        </w:rPr>
        <w:t>4、</w:t>
      </w:r>
      <w:r>
        <w:rPr>
          <w:rFonts w:hint="eastAsia"/>
          <w:b/>
          <w:bCs/>
          <w:color w:val="auto"/>
          <w:sz w:val="24"/>
          <w:szCs w:val="24"/>
          <w:highlight w:val="none"/>
          <w:lang w:val="zh-TW"/>
        </w:rPr>
        <w:t>标“★”为实质性参数。</w:t>
      </w:r>
    </w:p>
    <w:p w14:paraId="6BF43C61">
      <w:pPr>
        <w:spacing w:line="360" w:lineRule="auto"/>
        <w:rPr>
          <w:rFonts w:hint="eastAsia"/>
          <w:b/>
          <w:bCs/>
          <w:color w:val="auto"/>
          <w:sz w:val="24"/>
          <w:szCs w:val="24"/>
          <w:highlight w:val="none"/>
          <w:lang w:val="zh-TW"/>
        </w:rPr>
      </w:pPr>
      <w:r>
        <w:rPr>
          <w:rFonts w:hint="eastAsia"/>
          <w:b/>
          <w:bCs/>
          <w:color w:val="auto"/>
          <w:sz w:val="24"/>
          <w:szCs w:val="24"/>
          <w:highlight w:val="none"/>
          <w:lang w:val="zh-TW" w:eastAsia="zh"/>
          <w:woUserID w:val="1"/>
        </w:rPr>
        <w:t>5</w:t>
      </w:r>
      <w:r>
        <w:rPr>
          <w:rFonts w:hint="eastAsia"/>
          <w:b/>
          <w:bCs/>
          <w:color w:val="auto"/>
          <w:sz w:val="24"/>
          <w:szCs w:val="24"/>
          <w:highlight w:val="none"/>
          <w:lang w:val="zh-TW"/>
        </w:rPr>
        <w:t>、本项目为交钥匙工程，产品须满足甲方最终正常使用要求，甲方不再支付额外任何额外费用。项目所需保险、税费、安装调试费、培训费等一切费用均包含在单台货物或服务（设备）的报价中，不得单列。投标人在填报投标报价明细表（或分项报价表）时上述保险、安装、税费、伴随服务等所有费用须包含在货物（或设备）单价中，不得将保险、安装、税费、伴随服务等相关费用单独填报。</w:t>
      </w:r>
    </w:p>
    <w:p w14:paraId="13BD43FC">
      <w:pPr>
        <w:spacing w:line="360" w:lineRule="auto"/>
        <w:rPr>
          <w:rFonts w:hint="eastAsia"/>
          <w:b/>
          <w:bCs/>
          <w:color w:val="auto"/>
          <w:sz w:val="24"/>
          <w:szCs w:val="24"/>
          <w:highlight w:val="none"/>
          <w:lang w:val="zh-TW"/>
        </w:rPr>
      </w:pPr>
      <w:r>
        <w:rPr>
          <w:rFonts w:hint="eastAsia"/>
          <w:b/>
          <w:bCs/>
          <w:color w:val="auto"/>
          <w:sz w:val="24"/>
          <w:szCs w:val="24"/>
          <w:highlight w:val="none"/>
          <w:lang w:val="zh-TW"/>
        </w:rPr>
        <w:t>★</w:t>
      </w:r>
      <w:r>
        <w:rPr>
          <w:rFonts w:hint="eastAsia"/>
          <w:b/>
          <w:bCs/>
          <w:color w:val="auto"/>
          <w:sz w:val="24"/>
          <w:szCs w:val="24"/>
          <w:highlight w:val="none"/>
          <w:lang w:val="zh-TW" w:eastAsia="zh"/>
          <w:woUserID w:val="1"/>
        </w:rPr>
        <w:t>6</w:t>
      </w:r>
      <w:r>
        <w:rPr>
          <w:rFonts w:hint="eastAsia"/>
          <w:b/>
          <w:bCs/>
          <w:color w:val="auto"/>
          <w:sz w:val="24"/>
          <w:szCs w:val="24"/>
          <w:highlight w:val="none"/>
          <w:lang w:val="zh-TW"/>
        </w:rPr>
        <w:t>、投标产品涉及预装操作系统的须预装正版操作系统并提供授权书或投标单位承诺函（承诺产品内预装系统均为正版操作系统），如本包内不涉及预装操作系统的可不提供。</w:t>
      </w:r>
    </w:p>
    <w:p w14:paraId="37DB0358">
      <w:pPr>
        <w:numPr>
          <w:ilvl w:val="0"/>
          <w:numId w:val="7"/>
        </w:numPr>
        <w:spacing w:line="360" w:lineRule="auto"/>
        <w:ind w:left="0" w:firstLine="472" w:firstLineChars="196"/>
        <w:jc w:val="center"/>
        <w:rPr>
          <w:rFonts w:hint="eastAsia"/>
          <w:color w:val="auto"/>
          <w:sz w:val="24"/>
          <w:szCs w:val="24"/>
          <w:highlight w:val="none"/>
        </w:rPr>
      </w:pPr>
      <w:bookmarkStart w:id="0" w:name="OLE_LINK3"/>
      <w:r>
        <w:rPr>
          <w:rFonts w:hint="eastAsia"/>
          <w:b/>
          <w:color w:val="auto"/>
          <w:sz w:val="24"/>
          <w:szCs w:val="24"/>
          <w:highlight w:val="none"/>
        </w:rPr>
        <w:t>1、品目名称：原位X射线衍射仪（允许进口）</w:t>
      </w:r>
    </w:p>
    <w:p w14:paraId="681C2261">
      <w:pPr>
        <w:spacing w:line="360" w:lineRule="auto"/>
        <w:ind w:firstLine="472" w:firstLineChars="196"/>
        <w:jc w:val="both"/>
        <w:rPr>
          <w:rFonts w:hint="eastAsia"/>
          <w:color w:val="auto"/>
          <w:sz w:val="24"/>
          <w:szCs w:val="24"/>
          <w:highlight w:val="none"/>
        </w:rPr>
      </w:pPr>
      <w:r>
        <w:rPr>
          <w:rFonts w:hint="eastAsia"/>
          <w:b/>
          <w:color w:val="auto"/>
          <w:sz w:val="24"/>
          <w:szCs w:val="24"/>
          <w:highlight w:val="none"/>
        </w:rPr>
        <w:t>主要功能：在特定环境条件下实时监测材料的晶体结构和性质变化。</w:t>
      </w:r>
    </w:p>
    <w:p w14:paraId="1A5FD428">
      <w:pPr>
        <w:numPr>
          <w:ilvl w:val="0"/>
          <w:numId w:val="8"/>
        </w:numPr>
        <w:spacing w:line="360" w:lineRule="auto"/>
        <w:ind w:left="0" w:firstLine="470" w:firstLineChars="196"/>
        <w:jc w:val="both"/>
        <w:rPr>
          <w:rFonts w:hint="eastAsia"/>
          <w:color w:val="auto"/>
          <w:sz w:val="24"/>
          <w:szCs w:val="24"/>
          <w:highlight w:val="none"/>
        </w:rPr>
      </w:pPr>
      <w:r>
        <w:rPr>
          <w:rFonts w:hint="eastAsia"/>
          <w:color w:val="auto"/>
          <w:sz w:val="24"/>
          <w:szCs w:val="24"/>
          <w:highlight w:val="none"/>
        </w:rPr>
        <w:t>详细参数</w:t>
      </w:r>
    </w:p>
    <w:p w14:paraId="695AD21A">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1. X射线发生器</w:t>
      </w:r>
    </w:p>
    <w:p w14:paraId="5C3B2BE6">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 xml:space="preserve">1.1最大输出功率≥3kW </w:t>
      </w:r>
    </w:p>
    <w:p w14:paraId="65100B71">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 xml:space="preserve">1.2最大电压≥60kV </w:t>
      </w:r>
    </w:p>
    <w:p w14:paraId="3393D5AD">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1.3最大电流≥60mA</w:t>
      </w:r>
    </w:p>
    <w:p w14:paraId="49792FB4">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2. X射线光管部分：</w:t>
      </w:r>
    </w:p>
    <w:p w14:paraId="4927EEC5">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2.1 X射线光管：Cu 靶，功率≥2KW</w:t>
      </w:r>
    </w:p>
    <w:p w14:paraId="1BFFE85D">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2.2 电流电压稳定度：±0.01%以内（电源变动±10%以内）</w:t>
      </w:r>
    </w:p>
    <w:p w14:paraId="438207BC">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2.3 辐射防护：安全连锁机构、剂量符合国标；</w:t>
      </w:r>
    </w:p>
    <w:p w14:paraId="6E6F89DE">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2.4防护罩外任何一点的X射线泄露小于0.2μSv/h；</w:t>
      </w:r>
    </w:p>
    <w:p w14:paraId="4808E9EE">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▲2.5为保证安全连锁装置性能稳定，X射线采用电磁快门，避免外置空气压缩机的干扰。</w:t>
      </w:r>
    </w:p>
    <w:p w14:paraId="1903390A">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3. 配置全能一维矩阵探测器</w:t>
      </w:r>
    </w:p>
    <w:p w14:paraId="2BAFE57D">
      <w:pPr>
        <w:spacing w:line="360" w:lineRule="auto"/>
        <w:ind w:firstLine="470" w:firstLineChars="196"/>
        <w:jc w:val="both"/>
        <w:rPr>
          <w:rFonts w:hint="eastAsia"/>
          <w:color w:val="auto"/>
          <w:sz w:val="24"/>
          <w:szCs w:val="24"/>
          <w:highlight w:val="none"/>
        </w:rPr>
      </w:pPr>
      <w:r>
        <w:rPr>
          <w:rFonts w:hint="eastAsia"/>
          <w:color w:val="auto"/>
          <w:sz w:val="24"/>
          <w:szCs w:val="24"/>
          <w:highlight w:val="none"/>
          <w:woUserID w:val="1"/>
        </w:rPr>
        <w:t>★</w:t>
      </w:r>
      <w:r>
        <w:rPr>
          <w:rFonts w:hint="eastAsia"/>
          <w:color w:val="auto"/>
          <w:sz w:val="24"/>
          <w:szCs w:val="24"/>
          <w:highlight w:val="none"/>
        </w:rPr>
        <w:t>3.1为保证接收的强度，有效探测器面积：≥380mm</w:t>
      </w:r>
      <w:r>
        <w:rPr>
          <w:rFonts w:hint="eastAsia"/>
          <w:color w:val="auto"/>
          <w:sz w:val="24"/>
          <w:szCs w:val="24"/>
          <w:highlight w:val="none"/>
          <w:vertAlign w:val="superscript"/>
        </w:rPr>
        <w:t>2</w:t>
      </w:r>
      <w:r>
        <w:rPr>
          <w:rFonts w:hint="eastAsia"/>
          <w:color w:val="auto"/>
          <w:sz w:val="24"/>
          <w:szCs w:val="24"/>
          <w:highlight w:val="none"/>
        </w:rPr>
        <w:t xml:space="preserve">（19×20mm） </w:t>
      </w:r>
    </w:p>
    <w:p w14:paraId="1603B05F">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3.2最大计数率：≥ 1x10</w:t>
      </w:r>
      <w:r>
        <w:rPr>
          <w:rFonts w:hint="eastAsia"/>
          <w:color w:val="auto"/>
          <w:sz w:val="24"/>
          <w:szCs w:val="24"/>
          <w:highlight w:val="none"/>
          <w:vertAlign w:val="superscript"/>
        </w:rPr>
        <w:t>6</w:t>
      </w:r>
      <w:r>
        <w:rPr>
          <w:rFonts w:hint="eastAsia"/>
          <w:color w:val="auto"/>
          <w:sz w:val="24"/>
          <w:szCs w:val="24"/>
          <w:highlight w:val="none"/>
        </w:rPr>
        <w:t>（全探测器）</w:t>
      </w:r>
    </w:p>
    <w:p w14:paraId="2691FCB0">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3.3矩阵探测器功能：计数矩阵通道数≥255个</w:t>
      </w:r>
    </w:p>
    <w:p w14:paraId="4997AD0D">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3.4 探测器能够实现0D和1D测试</w:t>
      </w:r>
    </w:p>
    <w:p w14:paraId="5AD69FA4">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4.测角仪：最小步进：≤0.0001°；</w:t>
      </w:r>
    </w:p>
    <w:p w14:paraId="76B74133">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★4.1 测角仪半径</w:t>
      </w:r>
      <w:r>
        <w:rPr>
          <w:rFonts w:hint="eastAsia" w:ascii="宋体" w:hAnsi="宋体" w:eastAsia="宋体" w:cs="宋体"/>
          <w:sz w:val="24"/>
          <w:szCs w:val="24"/>
          <w:lang w:val="zh-CN" w:eastAsia="zh-CN" w:bidi="zh-CN"/>
          <w:woUserID w:val="1"/>
        </w:rPr>
        <w:t>≥</w:t>
      </w:r>
      <w:r>
        <w:rPr>
          <w:rFonts w:hint="eastAsia"/>
          <w:color w:val="auto"/>
          <w:sz w:val="24"/>
          <w:szCs w:val="24"/>
          <w:highlight w:val="none"/>
        </w:rPr>
        <w:t>295mm可调，以保证测试粉末分析时，拥有超高分辨率，管屏蔽采用直联型；</w:t>
      </w:r>
    </w:p>
    <w:p w14:paraId="6F4D2D92">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4.2最小步长：0.0001°，角度重现性：0.0001°。</w:t>
      </w:r>
    </w:p>
    <w:p w14:paraId="7EDA378A">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4.3实现自动校准光路，保证最佳光源，保证整机重现性。</w:t>
      </w:r>
    </w:p>
    <w:p w14:paraId="1491B2EE">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4.4 2θ范围：-10～+159°</w:t>
      </w:r>
    </w:p>
    <w:p w14:paraId="348A0970">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4.5光路部分：所有附件均采用模块化设计，安装、拆卸方便；所有附件智能芯片识别、双光学编码自动精确定位，自动调节光路。</w:t>
      </w:r>
    </w:p>
    <w:p w14:paraId="2E98D146">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5.基本光学部分，包括：光源，光路自动调节系统，索拉狭缝，发散狭缝，防反射狭缝，接收狭缝。</w:t>
      </w:r>
    </w:p>
    <w:p w14:paraId="37A13E20">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6.配置自动狭缝系统，自动入射狭缝调节范围能覆盖：0.06mm-6.8mm；自动接收狭缝调节范围能覆盖：0.06mm-19mm，可适用粉末、块状不同样品类型；</w:t>
      </w:r>
    </w:p>
    <w:p w14:paraId="3FD92758">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7.原位高温单元：可以在不同温度下原位观察晶体结构的变化，温度范围：≥室温~2000℃（真空中2×10</w:t>
      </w:r>
      <w:r>
        <w:rPr>
          <w:rFonts w:hint="eastAsia"/>
          <w:color w:val="auto"/>
          <w:sz w:val="24"/>
          <w:szCs w:val="24"/>
          <w:highlight w:val="none"/>
          <w:vertAlign w:val="superscript"/>
        </w:rPr>
        <w:t>-4</w:t>
      </w:r>
      <w:r>
        <w:rPr>
          <w:rFonts w:hint="eastAsia"/>
          <w:color w:val="auto"/>
          <w:sz w:val="24"/>
          <w:szCs w:val="24"/>
          <w:highlight w:val="none"/>
        </w:rPr>
        <w:t xml:space="preserve"> mbar以下）</w:t>
      </w:r>
    </w:p>
    <w:p w14:paraId="08C72D05">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▲8.小角模块：配置刀锋单元，满足小角度测试需求；</w:t>
      </w:r>
    </w:p>
    <w:p w14:paraId="5C16C852">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▲9.提供Z轴样品台：配置样品台可满足微量样品的测试，配置样品台，调节范围≥6mm，保证块状样品测试精度，满足粉末、块状不同类型样品的测试。</w:t>
      </w:r>
    </w:p>
    <w:p w14:paraId="710FD1C5">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10. 控制系统（包含Guidance智能引导软件）</w:t>
      </w:r>
    </w:p>
    <w:p w14:paraId="06EF668F">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10.1 人机交互模式，引导型智能软件，实现人机对话功能。</w:t>
      </w:r>
    </w:p>
    <w:p w14:paraId="293E3652">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10.2 能进行下列图形处理方式：峰形拟合功能；合并、加减、移位任何数量的扫描数据；三种背景确定，剥离Kα2；快速傅立叶变换或平滑多项式平滑处理；</w:t>
      </w:r>
    </w:p>
    <w:p w14:paraId="52B6AE5F">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10.3 扫描校正：样品位移，温度或压力影响，步长内插；可以自动进行或手动进行；</w:t>
      </w:r>
    </w:p>
    <w:p w14:paraId="454C5066">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10.4 对原始数据进行自动物相鉴定及打印结果报告，RIR参考强度法直接给出半定量结果；</w:t>
      </w:r>
    </w:p>
    <w:p w14:paraId="1BB52363">
      <w:pPr>
        <w:adjustRightInd w:val="0"/>
        <w:snapToGrid w:val="0"/>
        <w:spacing w:line="360" w:lineRule="auto"/>
        <w:ind w:firstLine="470" w:firstLineChars="196"/>
        <w:jc w:val="both"/>
        <w:rPr>
          <w:rFonts w:hint="eastAsia"/>
          <w:color w:val="auto"/>
          <w:sz w:val="24"/>
          <w:szCs w:val="24"/>
          <w:highlight w:val="none"/>
        </w:rPr>
      </w:pPr>
      <w:r>
        <w:rPr>
          <w:rFonts w:hint="eastAsia"/>
          <w:color w:val="auto"/>
          <w:sz w:val="24"/>
          <w:szCs w:val="24"/>
          <w:highlight w:val="none"/>
        </w:rPr>
        <w:t>11. 应用软件：要求提供以下应用分析软件：</w:t>
      </w:r>
    </w:p>
    <w:p w14:paraId="0F1B47A3">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物相检索软件：含原始数据直接检索功能，可进行峰形拟合，背底修正，数据平滑，Kα2剥离，包括使用扫描数据或峰位数据或两者结合，原始数据直接检索，自动对残余峰进行鉴定；对图形进行缩放，叠加，减差、对比和剪贴；参考强度法半定量分析，主要包括物相检索软件（含原始数据直接检索功能）、物相定量分析（可编程定量分析软件）、无标样晶粒大小分析、第二相粒子晶粒大小和定量分析、结晶度分析等。</w:t>
      </w:r>
    </w:p>
    <w:p w14:paraId="2497F44F">
      <w:pPr>
        <w:adjustRightInd w:val="0"/>
        <w:snapToGrid w:val="0"/>
        <w:spacing w:line="360" w:lineRule="auto"/>
        <w:ind w:firstLine="470" w:firstLineChars="196"/>
        <w:jc w:val="both"/>
        <w:rPr>
          <w:rFonts w:hint="eastAsia"/>
          <w:color w:val="auto"/>
          <w:sz w:val="24"/>
          <w:szCs w:val="24"/>
          <w:highlight w:val="none"/>
        </w:rPr>
      </w:pPr>
      <w:r>
        <w:rPr>
          <w:rFonts w:hint="eastAsia"/>
          <w:color w:val="auto"/>
          <w:sz w:val="24"/>
          <w:szCs w:val="24"/>
          <w:highlight w:val="none"/>
        </w:rPr>
        <w:t>12、具有自动光路矫正功能，确保再安装所有入射及接收端光学组件后，仪器直射光(2θ=0°)重现性≤0.005°,并提供公开发布的彩页截图证明。</w:t>
      </w:r>
    </w:p>
    <w:p w14:paraId="74844819">
      <w:pPr>
        <w:numPr>
          <w:ilvl w:val="0"/>
          <w:numId w:val="9"/>
        </w:numPr>
        <w:adjustRightInd w:val="0"/>
        <w:snapToGrid w:val="0"/>
        <w:spacing w:line="360" w:lineRule="auto"/>
        <w:ind w:firstLine="470" w:firstLineChars="196"/>
        <w:jc w:val="both"/>
        <w:rPr>
          <w:rFonts w:hint="eastAsia"/>
          <w:color w:val="auto"/>
          <w:sz w:val="24"/>
          <w:szCs w:val="24"/>
          <w:highlight w:val="none"/>
        </w:rPr>
      </w:pPr>
      <w:r>
        <w:rPr>
          <w:rFonts w:hint="eastAsia"/>
          <w:color w:val="auto"/>
          <w:sz w:val="24"/>
          <w:szCs w:val="24"/>
          <w:highlight w:val="none"/>
        </w:rPr>
        <w:t>样品研磨：采用全铜强磁驱动装置，转数≥20000转/分钟，确保粉末样品制备均匀。</w:t>
      </w:r>
    </w:p>
    <w:p w14:paraId="11CED947">
      <w:pPr>
        <w:adjustRightInd w:val="0"/>
        <w:snapToGrid w:val="0"/>
        <w:spacing w:line="360" w:lineRule="auto"/>
        <w:ind w:firstLine="470" w:firstLineChars="196"/>
        <w:jc w:val="both"/>
        <w:rPr>
          <w:rFonts w:hint="eastAsia"/>
          <w:color w:val="auto"/>
          <w:sz w:val="24"/>
          <w:szCs w:val="24"/>
          <w:highlight w:val="none"/>
        </w:rPr>
      </w:pPr>
      <w:r>
        <w:rPr>
          <w:rFonts w:hint="eastAsia"/>
          <w:color w:val="auto"/>
          <w:sz w:val="24"/>
          <w:szCs w:val="24"/>
          <w:highlight w:val="none"/>
        </w:rPr>
        <w:t>二、仪器设备的软、硬件配置要求（包括附件、辅助仪器设备等）</w:t>
      </w:r>
    </w:p>
    <w:p w14:paraId="47722560">
      <w:pPr>
        <w:adjustRightInd w:val="0"/>
        <w:snapToGrid w:val="0"/>
        <w:spacing w:line="360" w:lineRule="auto"/>
        <w:ind w:firstLine="470" w:firstLineChars="196"/>
        <w:jc w:val="both"/>
        <w:rPr>
          <w:rFonts w:hint="eastAsia"/>
          <w:color w:val="auto"/>
          <w:sz w:val="24"/>
          <w:szCs w:val="24"/>
          <w:highlight w:val="none"/>
        </w:rPr>
      </w:pPr>
      <w:r>
        <w:rPr>
          <w:rFonts w:hint="eastAsia"/>
          <w:color w:val="auto"/>
          <w:sz w:val="24"/>
          <w:szCs w:val="24"/>
          <w:highlight w:val="none"/>
        </w:rPr>
        <w:t>1、X射线衍射仪主机   1台</w:t>
      </w:r>
    </w:p>
    <w:p w14:paraId="0110B0A4">
      <w:pPr>
        <w:adjustRightInd w:val="0"/>
        <w:snapToGrid w:val="0"/>
        <w:spacing w:line="360" w:lineRule="auto"/>
        <w:ind w:firstLine="470" w:firstLineChars="196"/>
        <w:jc w:val="both"/>
        <w:rPr>
          <w:rFonts w:hint="eastAsia"/>
          <w:color w:val="auto"/>
          <w:sz w:val="24"/>
          <w:szCs w:val="24"/>
          <w:highlight w:val="none"/>
        </w:rPr>
      </w:pPr>
      <w:r>
        <w:rPr>
          <w:rFonts w:hint="eastAsia"/>
          <w:color w:val="auto"/>
          <w:sz w:val="24"/>
          <w:szCs w:val="24"/>
          <w:highlight w:val="none"/>
        </w:rPr>
        <w:t>2、原位高温单元      1套</w:t>
      </w:r>
    </w:p>
    <w:p w14:paraId="7855321B">
      <w:pPr>
        <w:adjustRightInd w:val="0"/>
        <w:snapToGrid w:val="0"/>
        <w:spacing w:line="360" w:lineRule="auto"/>
        <w:ind w:firstLine="470" w:firstLineChars="196"/>
        <w:jc w:val="both"/>
        <w:rPr>
          <w:rFonts w:hint="eastAsia"/>
          <w:color w:val="auto"/>
          <w:sz w:val="24"/>
          <w:szCs w:val="24"/>
          <w:highlight w:val="none"/>
        </w:rPr>
      </w:pPr>
      <w:r>
        <w:rPr>
          <w:rFonts w:hint="eastAsia"/>
          <w:color w:val="auto"/>
          <w:sz w:val="24"/>
          <w:szCs w:val="24"/>
          <w:highlight w:val="none"/>
        </w:rPr>
        <w:t xml:space="preserve">3、多功能Z轴样品台  </w:t>
      </w:r>
      <w:r>
        <w:rPr>
          <w:rFonts w:hint="eastAsia"/>
          <w:color w:val="auto"/>
          <w:sz w:val="24"/>
          <w:szCs w:val="24"/>
          <w:highlight w:val="none"/>
          <w:lang w:val="en-US"/>
        </w:rPr>
        <w:t xml:space="preserve"> </w:t>
      </w:r>
      <w:r>
        <w:rPr>
          <w:rFonts w:hint="eastAsia"/>
          <w:color w:val="auto"/>
          <w:sz w:val="24"/>
          <w:szCs w:val="24"/>
          <w:highlight w:val="none"/>
        </w:rPr>
        <w:t>1个</w:t>
      </w:r>
    </w:p>
    <w:p w14:paraId="77702E4B">
      <w:pPr>
        <w:adjustRightInd w:val="0"/>
        <w:snapToGrid w:val="0"/>
        <w:spacing w:line="360" w:lineRule="auto"/>
        <w:ind w:firstLine="470" w:firstLineChars="196"/>
        <w:jc w:val="both"/>
        <w:rPr>
          <w:rFonts w:hint="eastAsia"/>
          <w:color w:val="auto"/>
          <w:sz w:val="24"/>
          <w:szCs w:val="24"/>
          <w:highlight w:val="none"/>
        </w:rPr>
      </w:pPr>
      <w:r>
        <w:rPr>
          <w:rFonts w:hint="eastAsia"/>
          <w:color w:val="auto"/>
          <w:sz w:val="24"/>
          <w:szCs w:val="24"/>
          <w:highlight w:val="none"/>
        </w:rPr>
        <w:t>4、小角模块测试      1套</w:t>
      </w:r>
    </w:p>
    <w:p w14:paraId="25ACDBA0">
      <w:pPr>
        <w:adjustRightInd w:val="0"/>
        <w:snapToGrid w:val="0"/>
        <w:spacing w:line="360" w:lineRule="auto"/>
        <w:ind w:firstLine="470" w:firstLineChars="196"/>
        <w:jc w:val="both"/>
        <w:rPr>
          <w:rFonts w:hint="eastAsia"/>
          <w:color w:val="auto"/>
          <w:sz w:val="24"/>
          <w:szCs w:val="24"/>
          <w:highlight w:val="none"/>
        </w:rPr>
      </w:pPr>
      <w:r>
        <w:rPr>
          <w:rFonts w:hint="eastAsia"/>
          <w:color w:val="auto"/>
          <w:sz w:val="24"/>
          <w:szCs w:val="24"/>
          <w:highlight w:val="none"/>
        </w:rPr>
        <w:t>5、操作及分析软件    1套</w:t>
      </w:r>
    </w:p>
    <w:p w14:paraId="73723DA6">
      <w:pPr>
        <w:adjustRightInd w:val="0"/>
        <w:snapToGrid w:val="0"/>
        <w:spacing w:line="360" w:lineRule="auto"/>
        <w:ind w:firstLine="470" w:firstLineChars="196"/>
        <w:jc w:val="both"/>
        <w:rPr>
          <w:rFonts w:hint="eastAsia"/>
          <w:color w:val="auto"/>
          <w:sz w:val="24"/>
          <w:szCs w:val="24"/>
          <w:highlight w:val="none"/>
        </w:rPr>
      </w:pPr>
      <w:r>
        <w:rPr>
          <w:rFonts w:hint="eastAsia"/>
          <w:color w:val="auto"/>
          <w:sz w:val="24"/>
          <w:szCs w:val="24"/>
          <w:highlight w:val="none"/>
        </w:rPr>
        <w:t>6、样品架            6套（包含铝制样品架2套，玻璃样品架4套）</w:t>
      </w:r>
    </w:p>
    <w:p w14:paraId="00B3EFD0">
      <w:pPr>
        <w:adjustRightInd w:val="0"/>
        <w:snapToGrid w:val="0"/>
        <w:spacing w:line="360" w:lineRule="auto"/>
        <w:ind w:firstLine="470" w:firstLineChars="196"/>
        <w:jc w:val="both"/>
        <w:rPr>
          <w:rFonts w:hint="eastAsia"/>
          <w:color w:val="auto"/>
          <w:sz w:val="24"/>
          <w:szCs w:val="24"/>
          <w:highlight w:val="none"/>
        </w:rPr>
      </w:pPr>
      <w:r>
        <w:rPr>
          <w:rFonts w:hint="eastAsia"/>
          <w:color w:val="auto"/>
          <w:sz w:val="24"/>
          <w:szCs w:val="24"/>
          <w:highlight w:val="none"/>
        </w:rPr>
        <w:t>7、循环冷却系统      1台</w:t>
      </w:r>
    </w:p>
    <w:p w14:paraId="12039E43">
      <w:pPr>
        <w:adjustRightInd w:val="0"/>
        <w:snapToGrid w:val="0"/>
        <w:spacing w:line="360" w:lineRule="auto"/>
        <w:ind w:firstLine="470" w:firstLineChars="196"/>
        <w:jc w:val="both"/>
        <w:rPr>
          <w:rFonts w:hint="eastAsia"/>
          <w:color w:val="auto"/>
          <w:sz w:val="24"/>
          <w:szCs w:val="24"/>
          <w:highlight w:val="none"/>
        </w:rPr>
      </w:pPr>
      <w:r>
        <w:rPr>
          <w:rFonts w:hint="eastAsia"/>
          <w:color w:val="auto"/>
          <w:sz w:val="24"/>
          <w:szCs w:val="24"/>
          <w:highlight w:val="none"/>
        </w:rPr>
        <w:t>8、样品研磨装置      1台</w:t>
      </w:r>
    </w:p>
    <w:p w14:paraId="2FDB1D73">
      <w:pPr>
        <w:numPr>
          <w:ilvl w:val="0"/>
          <w:numId w:val="8"/>
        </w:numPr>
        <w:spacing w:line="360" w:lineRule="auto"/>
        <w:ind w:left="0" w:firstLine="470" w:firstLineChars="196"/>
        <w:jc w:val="both"/>
        <w:rPr>
          <w:rFonts w:hint="eastAsia"/>
          <w:color w:val="auto"/>
          <w:sz w:val="24"/>
          <w:szCs w:val="24"/>
          <w:highlight w:val="none"/>
        </w:rPr>
      </w:pPr>
      <w:r>
        <w:rPr>
          <w:rFonts w:hint="eastAsia"/>
          <w:color w:val="auto"/>
          <w:sz w:val="24"/>
          <w:szCs w:val="24"/>
          <w:highlight w:val="none"/>
        </w:rPr>
        <w:t>服务要求（含供货期、付款方式，须保证上下表述一致）</w:t>
      </w:r>
    </w:p>
    <w:p w14:paraId="04059119">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供货期：合同签订后240日历日</w:t>
      </w:r>
    </w:p>
    <w:p w14:paraId="305CFFAC">
      <w:pPr>
        <w:numPr>
          <w:ilvl w:val="0"/>
          <w:numId w:val="4"/>
        </w:numPr>
        <w:spacing w:line="360" w:lineRule="auto"/>
        <w:ind w:left="0" w:leftChars="0" w:firstLine="0" w:firstLineChars="0"/>
        <w:jc w:val="both"/>
        <w:rPr>
          <w:rFonts w:hint="eastAsia"/>
          <w:color w:val="auto"/>
          <w:sz w:val="24"/>
          <w:szCs w:val="24"/>
          <w:highlight w:val="none"/>
        </w:rPr>
      </w:pPr>
      <w:r>
        <w:rPr>
          <w:rFonts w:hint="eastAsia"/>
          <w:color w:val="auto"/>
          <w:sz w:val="24"/>
          <w:szCs w:val="24"/>
          <w:highlight w:val="none"/>
        </w:rPr>
        <w:t>付款方式：1</w:t>
      </w:r>
      <w:r>
        <w:rPr>
          <w:rFonts w:hint="eastAsia"/>
          <w:color w:val="auto"/>
          <w:sz w:val="24"/>
          <w:szCs w:val="24"/>
          <w:highlight w:val="none"/>
          <w:lang w:val="en-US" w:eastAsia="zh-CN"/>
        </w:rPr>
        <w:t>.</w:t>
      </w:r>
      <w:r>
        <w:rPr>
          <w:rFonts w:hint="eastAsia"/>
          <w:color w:val="auto"/>
          <w:sz w:val="24"/>
          <w:szCs w:val="24"/>
          <w:highlight w:val="none"/>
        </w:rPr>
        <w:t>进口合同标的物需要办理委托代理进口，应当由甲乙双方与合同标的物的外贸代理公司（以下称“外贸代理”）签订《委托代理进口协议》，支付方式参照《委托代理进口协议》执行。2.双方签订合同后，乙方向甲方提供符合甲方要求的合同总金额80%预付款保函后，甲方向乙方支付合同总金额80%的预付款。3.乙方在合同约定的时间内将所供合同标的物运至甲方指定地点，乙方在甲方收到合同标的物5日内对合同标的物进行安装调试及人员培训，经甲方书面验收合格，乙方提供自验收之日起有效期为一年、金额为合同总金额5%的保函后，甲方向乙方支付合同总金额20%的货款。4.进口委托代理费由乙方与外贸代理自行协商，甲方不向外贸代理支付外贸代理费用。</w:t>
      </w:r>
    </w:p>
    <w:p w14:paraId="7215F585">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免费进行设备安装、调试和现场操作培训，免费提供操作手册及有关的技术文件；接到用户维修请求后，4小时内作出维修响应，5个工作日内到达用户现场。</w:t>
      </w:r>
    </w:p>
    <w:p w14:paraId="4F78DD9C">
      <w:pPr>
        <w:numPr>
          <w:ilvl w:val="0"/>
          <w:numId w:val="8"/>
        </w:numPr>
        <w:spacing w:line="360" w:lineRule="auto"/>
        <w:ind w:left="0" w:firstLine="470" w:firstLineChars="196"/>
        <w:jc w:val="both"/>
        <w:rPr>
          <w:rFonts w:hint="eastAsia"/>
          <w:color w:val="auto"/>
          <w:sz w:val="24"/>
          <w:szCs w:val="24"/>
          <w:highlight w:val="none"/>
        </w:rPr>
      </w:pPr>
      <w:r>
        <w:rPr>
          <w:rFonts w:hint="eastAsia"/>
          <w:color w:val="auto"/>
          <w:sz w:val="24"/>
          <w:szCs w:val="24"/>
          <w:highlight w:val="none"/>
        </w:rPr>
        <w:t>质保要求</w:t>
      </w:r>
    </w:p>
    <w:p w14:paraId="6ADA91E5">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 xml:space="preserve">整机质保三年。 </w:t>
      </w:r>
    </w:p>
    <w:p w14:paraId="5E1BF16E">
      <w:pPr>
        <w:numPr>
          <w:ilvl w:val="0"/>
          <w:numId w:val="8"/>
        </w:numPr>
        <w:spacing w:line="360" w:lineRule="auto"/>
        <w:ind w:left="0" w:firstLine="470" w:firstLineChars="196"/>
        <w:jc w:val="both"/>
        <w:rPr>
          <w:rFonts w:hint="eastAsia"/>
          <w:color w:val="auto"/>
          <w:sz w:val="24"/>
          <w:szCs w:val="24"/>
          <w:highlight w:val="none"/>
        </w:rPr>
      </w:pPr>
      <w:r>
        <w:rPr>
          <w:rFonts w:hint="eastAsia"/>
          <w:color w:val="auto"/>
          <w:sz w:val="24"/>
          <w:szCs w:val="24"/>
          <w:highlight w:val="none"/>
        </w:rPr>
        <w:t>验收要求</w:t>
      </w:r>
    </w:p>
    <w:p w14:paraId="7109F0E2">
      <w:pPr>
        <w:spacing w:line="360" w:lineRule="auto"/>
        <w:ind w:firstLine="470" w:firstLineChars="196"/>
        <w:jc w:val="both"/>
        <w:rPr>
          <w:rFonts w:hint="eastAsia"/>
          <w:color w:val="auto"/>
          <w:sz w:val="24"/>
          <w:szCs w:val="24"/>
          <w:highlight w:val="none"/>
        </w:rPr>
      </w:pPr>
      <w:r>
        <w:rPr>
          <w:rFonts w:hint="eastAsia"/>
          <w:color w:val="auto"/>
          <w:sz w:val="24"/>
          <w:szCs w:val="24"/>
          <w:highlight w:val="none"/>
        </w:rPr>
        <w:t>为了使仪器满足低角度到高角度的测试要求，须使Si(220)保证值达到47. 2835 ± 0.020°，Si (511)达到94. 9307±0.020°，Si(620)达到127.5235±0. 020°。</w:t>
      </w:r>
    </w:p>
    <w:bookmarkEnd w:id="0"/>
    <w:p w14:paraId="256B0BD5">
      <w:pPr>
        <w:pStyle w:val="24"/>
        <w:jc w:val="center"/>
        <w:rPr>
          <w:rFonts w:hint="eastAsia" w:ascii="宋体" w:hAnsi="宋体" w:cs="宋体"/>
          <w:b/>
          <w:color w:val="auto"/>
          <w:highlight w:val="none"/>
        </w:rPr>
      </w:pPr>
    </w:p>
    <w:p w14:paraId="16B1BC6E">
      <w:pPr>
        <w:rPr>
          <w:rFonts w:hint="eastAsia"/>
          <w:color w:val="auto"/>
          <w:sz w:val="24"/>
          <w:szCs w:val="24"/>
          <w:highlight w:val="none"/>
        </w:rPr>
      </w:pPr>
      <w:r>
        <w:rPr>
          <w:rFonts w:hint="eastAsia"/>
          <w:b/>
          <w:color w:val="auto"/>
          <w:sz w:val="24"/>
          <w:szCs w:val="24"/>
          <w:highlight w:val="none"/>
        </w:rPr>
        <w:br w:type="page"/>
      </w:r>
    </w:p>
    <w:p w14:paraId="3B967777">
      <w:pPr>
        <w:numPr>
          <w:ilvl w:val="0"/>
          <w:numId w:val="7"/>
        </w:numPr>
        <w:spacing w:line="360" w:lineRule="auto"/>
        <w:jc w:val="center"/>
        <w:rPr>
          <w:rFonts w:hint="eastAsia"/>
          <w:color w:val="auto"/>
          <w:sz w:val="24"/>
          <w:szCs w:val="24"/>
          <w:highlight w:val="none"/>
        </w:rPr>
      </w:pPr>
      <w:bookmarkStart w:id="1" w:name="OLE_LINK4"/>
      <w:r>
        <w:rPr>
          <w:rFonts w:hint="eastAsia"/>
          <w:b/>
          <w:color w:val="auto"/>
          <w:sz w:val="24"/>
          <w:szCs w:val="24"/>
          <w:highlight w:val="none"/>
        </w:rPr>
        <w:t>2、品目名称：超高温综合热分析仪（允许进口）</w:t>
      </w:r>
    </w:p>
    <w:p w14:paraId="1671F037">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1)规格</w:t>
      </w:r>
    </w:p>
    <w:p w14:paraId="2C193B9C">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重量：约120kg。</w:t>
      </w:r>
    </w:p>
    <w:p w14:paraId="5F108A0A">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主机电源：单相220V，16A交流电路，插座为16A三口插座。</w:t>
      </w:r>
    </w:p>
    <w:p w14:paraId="188C8E95">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 xml:space="preserve">2)详细参数： </w:t>
      </w:r>
    </w:p>
    <w:p w14:paraId="6346A1A6">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1）整体设计：配置不同温度段适用的即插即用式TGA、DSC及DTA传感器，用户可轻易无工具化切换炉体控温及测试传感器；</w:t>
      </w:r>
    </w:p>
    <w:p w14:paraId="27B44E00">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▲2）温度范围：室温至2400℃，配置室温至2400℃的炉体控温及热分析传感器模块，配置室温至1750℃的炉体控温及热分析传感器模块，从而能保证全量程测试准确度；</w:t>
      </w:r>
    </w:p>
    <w:p w14:paraId="4B2110AB">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3）升降温速率：0-100 K/min，全量程范围内均可实现；</w:t>
      </w:r>
    </w:p>
    <w:p w14:paraId="4E895294">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★4）氧化性气氛：氧化性气氛下，测试工作温度可达1750℃；</w:t>
      </w:r>
    </w:p>
    <w:p w14:paraId="0531C52C">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▲5）可升级水蒸气气氛功能：室温至1750℃温度范围内允许通入相对湿度为0至95%水蒸气气氛，实现单独TG及TG-DTA/DSC测试；</w:t>
      </w:r>
    </w:p>
    <w:p w14:paraId="6165CE72">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▲6）高温恒温：1200℃以上长时间恒温，高温浸泡测试：1500℃，恒温12小时以上；2000℃，恒温1小时以上；</w:t>
      </w:r>
    </w:p>
    <w:p w14:paraId="19ADE4BA">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7）炉体材料：垂直炉体结构，最高加热温度可至2400℃；</w:t>
      </w:r>
    </w:p>
    <w:p w14:paraId="3F2C69F8">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8）装样方式：采用悬挂式放置样品，可实现无容器放样，保证样品与反应气氛充分接触，同时样品放置重心不变，提高测试重复性；</w:t>
      </w:r>
    </w:p>
    <w:p w14:paraId="25EA23FD">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9）★成型样品测试：允许测试长度最大为80mm的柱状或片状样品，可直接悬挂大体积及不规则成型样品，可保证反应气氛与样品充分接触反应；</w:t>
      </w:r>
    </w:p>
    <w:p w14:paraId="22737309">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▲10）最大载重量：100g，悬挂式上天平，天平要求极其灵敏、稳定、抗干扰并无须水浴保护；</w:t>
      </w:r>
    </w:p>
    <w:p w14:paraId="4210D6BE">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▲11）热重称量范围：±300mg及±3000mg双量程自动切换，保证测试灵敏度；</w:t>
      </w:r>
    </w:p>
    <w:p w14:paraId="1B0B12E3">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▲12）天平分辨率：约0.03 μg；</w:t>
      </w:r>
    </w:p>
    <w:p w14:paraId="12E05C78">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▲13）热重基线稳定性：1000℃，TG信号漂移小于2μg/h；热重基线重复性：基线重复误差小于20 μg；</w:t>
      </w:r>
    </w:p>
    <w:p w14:paraId="44481E71">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14）热焓准确度：1%（对金属标样）；DSC分辨率：0.4 µw；</w:t>
      </w:r>
    </w:p>
    <w:p w14:paraId="1DC4AD65">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15）配置逸出气体采样联用接口，100℃≤传输管路保温温度≤300℃，并始终处于静止状态；</w:t>
      </w:r>
    </w:p>
    <w:p w14:paraId="1D3CB517">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★16）配置腐蚀性气氛工作套件，用于在腐蚀性气氛下并保护主机，包含：石英材质的炉体保护管及防对流管，石英材质的挂丝及坩埚，包含带氧化硅保护套的P型双热电偶；</w:t>
      </w:r>
    </w:p>
    <w:p w14:paraId="3CFBEC14">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17）吹扫气氛：气氛由上至下吹扫，与样品充分接触；气氛：内置质量流量计控制3路气氛输入，软件内可实时调整气体流量及气体种类切换，单一炉体即可实现惰性，氧化，还原，水蒸汽、腐蚀气体下测试，方便与FTIR、MS等分析方法联用；</w:t>
      </w:r>
    </w:p>
    <w:p w14:paraId="279C8200">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▲18）传感器配置：室温至2400℃炉体控温钨铼传感器1只，室温至1750℃炉体控温传感器传感器1只，室温至2400℃适用W5 TG-DTA传感器2只，室温至1600℃下使用TG-DSC传感器1只；室温至1750℃下使用三对热电偶型TG-DTA传感器（高灵敏度）1只；室温至1750℃下使用保护型型TG-DTA传感器（应对腐蚀性样品）1只；室温至1750℃单独热重测试挂丝套件 1套；室温至2400℃单独热重测试挂丝套件1套；腐蚀性气氛适用石英热重挂丝套件1套；</w:t>
      </w:r>
    </w:p>
    <w:p w14:paraId="3A33FF76">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19）分析软件包：包含可独立运行的实验编程与数据分析软件包，可实现软件程序控温、实验气氛种类软件自动切换控制、权限控制检索等专业应用功能；可实现自定义平滑、剪切、单点拖拽、信号归零、斜率校正、空白基线自动扣除、积分、微分、玻璃化转变温度、氧化诱导时间、结晶度、比热容等一键式分析功能；同时提供多种基线处理功能，及基线生成工具；具备图形处理功能、鼠标控制任意缩放移动图谱、对峰面积及曲线的色彩、线性、阴影及透明度处理及图型在同一窗口的多重叠显示、数据可以多种文件格式或图形方式自由导出，可导入所有品牌热分析仪器实验数据；标配比热计算功能。</w:t>
      </w:r>
    </w:p>
    <w:p w14:paraId="77DC13F3">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二、仪器设备的软、硬件配置要求（包括附件、辅助仪器设备等）</w:t>
      </w:r>
    </w:p>
    <w:p w14:paraId="50F6596C">
      <w:pPr>
        <w:adjustRightInd w:val="0"/>
        <w:snapToGrid w:val="0"/>
        <w:spacing w:line="360" w:lineRule="auto"/>
        <w:ind w:firstLine="480" w:firstLineChars="200"/>
        <w:jc w:val="both"/>
        <w:rPr>
          <w:rFonts w:hint="eastAsia"/>
          <w:color w:val="auto"/>
          <w:sz w:val="24"/>
          <w:szCs w:val="24"/>
          <w:highlight w:val="none"/>
        </w:rPr>
      </w:pPr>
      <w:bookmarkStart w:id="2" w:name="OLE_LINK8"/>
      <w:r>
        <w:rPr>
          <w:rFonts w:hint="eastAsia"/>
          <w:color w:val="auto"/>
          <w:sz w:val="24"/>
          <w:szCs w:val="24"/>
          <w:highlight w:val="none"/>
        </w:rPr>
        <w:t>1）超高温综合热分析主机：加热炉，温度范围从室温到最高2400°C，水循环冷却1套；</w:t>
      </w:r>
    </w:p>
    <w:p w14:paraId="15D15FBA">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2）真空系统：带真空计的软件自动控制一级真空系统1套；</w:t>
      </w:r>
    </w:p>
    <w:p w14:paraId="1C520DBB">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3）反应气氛控制系统：包含MFC的高级气体控制系统（最大流速200 ml/min）1套；</w:t>
      </w:r>
    </w:p>
    <w:p w14:paraId="12E58A64">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4）单独热重（TGA）测试模块：</w:t>
      </w:r>
    </w:p>
    <w:p w14:paraId="0AFACE70">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5）配备THEMYS多功能天平的TGA配置，包含：样品量100 g的垂直悬挂天平，量程+/-300 mg或+/-3000 mg，分辨率0.03 µg，具备自动清零功能，1套；</w:t>
      </w:r>
    </w:p>
    <w:p w14:paraId="52CE4354">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6）室温至2400℃适用高精度热重悬挂，包含：一套细挂丝，一个钨坩埚，容积560µl，一个石墨坩埚，容积550µl，1套；</w:t>
      </w:r>
    </w:p>
    <w:p w14:paraId="4DF9C089">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7）室温至1750℃适用高精度热重悬挂，包含：包含一根热重传感器和一个1300 µl氧化铝坩埚，1套；</w:t>
      </w:r>
    </w:p>
    <w:p w14:paraId="015C2B81">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▲8）室温至2400℃同步TG-DTA适用模块：室温至2400℃的控温单元W5型炉体控温热电偶及数据线，1套；W5型样品温度数据线，1套；W5型易插拔DTA传感器，最高至2400℃或氢气气氛，2只；W5 DTA传感器适用坩埚：原厂钨坩埚及盖4套、原厂石墨坩埚及盖4套；</w:t>
      </w:r>
    </w:p>
    <w:p w14:paraId="47FD9E46">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▲9）室温至1750℃同步TG-DTA/DSC适用模块：B型炉体控温热电偶及数据线，1套；1750℃适用B型样品温度数据线，1套；B型易插拔三对热电偶型 DTA传感器，最高至1750℃，1只；B型易插拔保护型热电偶型 DTA传感器，最高至1750℃，1只；B型易插拔 DSC传感器，最高至1600℃，1只；1750℃适用坩埚：原厂氧化铝坩埚及盖20套，国产氧化铝坩埚及盖200套，氮化硼坩埚50只、氧化锆坩埚50只；</w:t>
      </w:r>
    </w:p>
    <w:p w14:paraId="67ADB5ED">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10）逸出气体采样联用接口：用于将逸出气体传输至外部气体分析仪的套件，防止气体传输过程中发生冷凝，最高加热至300℃，炉体下部采样版本，1套；2400℃适用接口配件1只；</w:t>
      </w:r>
    </w:p>
    <w:p w14:paraId="0E2929E1">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11）腐蚀性气氛工作套件，用于在腐蚀性气氛下并保护主机：石英材质的炉体保护管及防对流管1只；石英材质的挂丝及坩埚1套；316L材质的天平口连接件、法兰及热电偶底座1套；Kalrez材质的密封圈1套；温度控制套件，包含带氧化硅保护套的P型双热电偶1套；</w:t>
      </w:r>
    </w:p>
    <w:p w14:paraId="5C385BFA">
      <w:pPr>
        <w:adjustRightInd w:val="0"/>
        <w:snapToGrid w:val="0"/>
        <w:spacing w:line="360" w:lineRule="auto"/>
        <w:ind w:firstLine="480" w:firstLineChars="200"/>
        <w:jc w:val="both"/>
        <w:rPr>
          <w:rFonts w:hint="eastAsia"/>
          <w:color w:val="auto"/>
          <w:sz w:val="24"/>
          <w:szCs w:val="24"/>
          <w:highlight w:val="none"/>
        </w:rPr>
      </w:pPr>
      <w:r>
        <w:rPr>
          <w:rFonts w:hint="eastAsia"/>
          <w:color w:val="auto"/>
          <w:sz w:val="24"/>
          <w:szCs w:val="24"/>
          <w:highlight w:val="none"/>
        </w:rPr>
        <w:t>12）其他配套部件：低温标准物(Sn, Pb, In, Zn, Al)及高温标准物(Ni, Ag, Au, Pd, 蓝宝石)各1套；恒温制冷水浴，1台；控制电脑（正版软件，不低于以下配置： i7处理器+16G内存+1T机械硬盘+27寸显示屏），1台；减压阀及连接管路，1套。</w:t>
      </w:r>
    </w:p>
    <w:bookmarkEnd w:id="2"/>
    <w:p w14:paraId="792D6B58">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3)服务要求（含供货期、付款方式，须保证上下表述一致）</w:t>
      </w:r>
    </w:p>
    <w:p w14:paraId="5E7C13E4">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1.人员培训</w:t>
      </w:r>
    </w:p>
    <w:p w14:paraId="5913F4A8">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为用户提供技术培训 包括：免费安装调试，提供中文版操作规程或作业指导书，并对使用人员进行培训。</w:t>
      </w:r>
    </w:p>
    <w:p w14:paraId="6D9DC145">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培训内容：</w:t>
      </w:r>
    </w:p>
    <w:p w14:paraId="580C7804">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rPr>
        <w:tab/>
      </w:r>
      <w:r>
        <w:rPr>
          <w:rFonts w:hint="eastAsia"/>
          <w:color w:val="auto"/>
          <w:sz w:val="24"/>
          <w:szCs w:val="24"/>
          <w:highlight w:val="none"/>
        </w:rPr>
        <w:t>掌握所供仪器的工作原理。</w:t>
      </w:r>
    </w:p>
    <w:p w14:paraId="71650658">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rPr>
        <w:tab/>
      </w:r>
      <w:r>
        <w:rPr>
          <w:rFonts w:hint="eastAsia"/>
          <w:color w:val="auto"/>
          <w:sz w:val="24"/>
          <w:szCs w:val="24"/>
          <w:highlight w:val="none"/>
        </w:rPr>
        <w:t>掌握仪器的调试手册。</w:t>
      </w:r>
    </w:p>
    <w:p w14:paraId="4BB15674">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3)</w:t>
      </w:r>
      <w:r>
        <w:rPr>
          <w:rFonts w:hint="eastAsia"/>
          <w:color w:val="auto"/>
          <w:sz w:val="24"/>
          <w:szCs w:val="24"/>
          <w:highlight w:val="none"/>
        </w:rPr>
        <w:tab/>
      </w:r>
      <w:r>
        <w:rPr>
          <w:rFonts w:hint="eastAsia"/>
          <w:color w:val="auto"/>
          <w:sz w:val="24"/>
          <w:szCs w:val="24"/>
          <w:highlight w:val="none"/>
        </w:rPr>
        <w:t>掌握仪器系统的参数设定。</w:t>
      </w:r>
    </w:p>
    <w:p w14:paraId="6D4E7CF9">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4)</w:t>
      </w:r>
      <w:r>
        <w:rPr>
          <w:rFonts w:hint="eastAsia"/>
          <w:color w:val="auto"/>
          <w:sz w:val="24"/>
          <w:szCs w:val="24"/>
          <w:highlight w:val="none"/>
        </w:rPr>
        <w:tab/>
      </w:r>
      <w:r>
        <w:rPr>
          <w:rFonts w:hint="eastAsia"/>
          <w:color w:val="auto"/>
          <w:sz w:val="24"/>
          <w:szCs w:val="24"/>
          <w:highlight w:val="none"/>
        </w:rPr>
        <w:t>掌握仪器系统的常见故障处理方法</w:t>
      </w:r>
    </w:p>
    <w:p w14:paraId="771D5EAE">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5)</w:t>
      </w:r>
      <w:r>
        <w:rPr>
          <w:rFonts w:hint="eastAsia"/>
          <w:color w:val="auto"/>
          <w:sz w:val="24"/>
          <w:szCs w:val="24"/>
          <w:highlight w:val="none"/>
        </w:rPr>
        <w:tab/>
      </w:r>
      <w:r>
        <w:rPr>
          <w:rFonts w:hint="eastAsia"/>
          <w:color w:val="auto"/>
          <w:sz w:val="24"/>
          <w:szCs w:val="24"/>
          <w:highlight w:val="none"/>
        </w:rPr>
        <w:t>培训地点为用户指定的地点。</w:t>
      </w:r>
    </w:p>
    <w:p w14:paraId="3CC62DBA">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2.售后服务</w:t>
      </w:r>
    </w:p>
    <w:p w14:paraId="19D4FD6F">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要求投标人须提供生产厂家或中国总代理商针对本项目的授权书原件及售后服务承诺书。仪器一旦出现故障，接到用户通知24小时内给出明确答复，并在48小时内解决排除故障及产生故障原因，直到故障消除。</w:t>
      </w:r>
    </w:p>
    <w:p w14:paraId="1B0B3C08">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3.付款方式</w:t>
      </w:r>
    </w:p>
    <w:p w14:paraId="7682F460">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w:t>
      </w:r>
      <w:r>
        <w:rPr>
          <w:rFonts w:hint="eastAsia"/>
          <w:color w:val="auto"/>
          <w:sz w:val="24"/>
          <w:szCs w:val="24"/>
          <w:highlight w:val="none"/>
        </w:rPr>
        <w:t>进口合同标的物需要办理委托代理进口，应当由甲乙双方与合同标的物的外贸代理公司（以下称“外贸代理”）签订《委托代理进口协议》，支付方式参照《委托代理进口协议》执行。2.双方签订合同后，乙方向甲方提供符合甲方要求的合同总金额80%预付款保函后，甲方向乙方支付合同总金额80%的预付款。3.乙方在合同约定的时间内将所供合同标的物运至甲方指定地点，乙方在甲方收到合同标的物5日内对合同标的物进行安装调试及人员培训，经甲方书面验收合格，乙方提供自验收之日起有效期为一年、金额为合同总金额5%的保函后，甲方向乙方支付合同总金额20%的货款。4.进口委托代理费由乙方与外贸代理自行协商，甲方不向外贸代理支付外贸代理费用。</w:t>
      </w:r>
    </w:p>
    <w:p w14:paraId="4ACBE6E0">
      <w:pPr>
        <w:spacing w:line="360" w:lineRule="auto"/>
        <w:ind w:firstLine="480" w:firstLineChars="200"/>
        <w:jc w:val="both"/>
        <w:rPr>
          <w:rFonts w:hint="eastAsia"/>
          <w:color w:val="auto"/>
          <w:sz w:val="24"/>
          <w:szCs w:val="24"/>
          <w:highlight w:val="none"/>
        </w:rPr>
      </w:pPr>
      <w:r>
        <w:rPr>
          <w:rFonts w:hint="eastAsia"/>
          <w:color w:val="auto"/>
          <w:sz w:val="24"/>
          <w:szCs w:val="24"/>
          <w:highlight w:val="none"/>
          <w:lang w:val="en-US"/>
        </w:rPr>
        <w:t>3.</w:t>
      </w:r>
      <w:r>
        <w:rPr>
          <w:rFonts w:hint="eastAsia"/>
          <w:color w:val="auto"/>
          <w:sz w:val="24"/>
          <w:szCs w:val="24"/>
          <w:highlight w:val="none"/>
        </w:rPr>
        <w:t>2乙方在合同约定的时间内将所供合同标的物运至甲方指定地点，乙方在甲方收到合同标的物5日内对合同标的物进行安装调试及人员培训，经甲方书面验收合格，乙方提供自验收之日起有效期为一年、金额为合同总金额5%的保函后，甲方向乙方支付合同总金额20%的货款。</w:t>
      </w:r>
    </w:p>
    <w:p w14:paraId="0B65061B">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rPr>
        <w:t>3</w:t>
      </w:r>
      <w:r>
        <w:rPr>
          <w:rFonts w:hint="eastAsia"/>
          <w:color w:val="auto"/>
          <w:sz w:val="24"/>
          <w:szCs w:val="24"/>
          <w:highlight w:val="none"/>
        </w:rPr>
        <w:t>乙方应在甲方付款前提供符合甲方财务做账需求的等额增值税(专用发票/普通发票)，否则甲方有权不予支付且不承担任何违约责任，乙方不得因此拒绝或延迟履行合同义务。</w:t>
      </w:r>
    </w:p>
    <w:p w14:paraId="3DA7EE69">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4.供货周期</w:t>
      </w:r>
    </w:p>
    <w:p w14:paraId="6E71F940">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合同签订后240日历日。</w:t>
      </w:r>
    </w:p>
    <w:p w14:paraId="2573F48D">
      <w:pPr>
        <w:spacing w:line="360" w:lineRule="auto"/>
        <w:ind w:firstLine="480" w:firstLineChars="200"/>
        <w:jc w:val="both"/>
        <w:rPr>
          <w:rFonts w:hint="eastAsia"/>
          <w:color w:val="auto"/>
          <w:sz w:val="24"/>
          <w:szCs w:val="24"/>
          <w:highlight w:val="none"/>
        </w:rPr>
      </w:pPr>
      <w:r>
        <w:rPr>
          <w:rFonts w:hint="eastAsia"/>
          <w:color w:val="auto"/>
          <w:sz w:val="24"/>
          <w:szCs w:val="24"/>
          <w:highlight w:val="none"/>
          <w:lang w:val="en-US"/>
        </w:rPr>
        <w:t>5.</w:t>
      </w:r>
      <w:r>
        <w:rPr>
          <w:rFonts w:hint="eastAsia"/>
          <w:color w:val="auto"/>
          <w:sz w:val="24"/>
          <w:szCs w:val="24"/>
          <w:highlight w:val="none"/>
        </w:rPr>
        <w:t>质保要求</w:t>
      </w:r>
    </w:p>
    <w:p w14:paraId="6C799911">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质保</w:t>
      </w:r>
      <w:r>
        <w:rPr>
          <w:rFonts w:hint="eastAsia"/>
          <w:color w:val="auto"/>
          <w:sz w:val="24"/>
          <w:szCs w:val="24"/>
          <w:highlight w:val="none"/>
          <w:lang w:val="en-US"/>
        </w:rPr>
        <w:t>一年</w:t>
      </w:r>
      <w:r>
        <w:rPr>
          <w:rFonts w:hint="eastAsia"/>
          <w:color w:val="auto"/>
          <w:sz w:val="24"/>
          <w:szCs w:val="24"/>
          <w:highlight w:val="none"/>
        </w:rPr>
        <w:t>。</w:t>
      </w:r>
    </w:p>
    <w:p w14:paraId="0FF204D5">
      <w:pPr>
        <w:spacing w:line="360" w:lineRule="auto"/>
        <w:ind w:firstLine="480" w:firstLineChars="200"/>
        <w:jc w:val="both"/>
        <w:rPr>
          <w:rFonts w:hint="eastAsia"/>
          <w:color w:val="auto"/>
          <w:sz w:val="24"/>
          <w:szCs w:val="24"/>
          <w:highlight w:val="none"/>
        </w:rPr>
      </w:pPr>
      <w:r>
        <w:rPr>
          <w:rFonts w:hint="eastAsia"/>
          <w:color w:val="auto"/>
          <w:sz w:val="24"/>
          <w:szCs w:val="24"/>
          <w:highlight w:val="none"/>
          <w:lang w:val="en-US"/>
        </w:rPr>
        <w:t>6.</w:t>
      </w:r>
      <w:r>
        <w:rPr>
          <w:rFonts w:hint="eastAsia"/>
          <w:color w:val="auto"/>
          <w:sz w:val="24"/>
          <w:szCs w:val="24"/>
          <w:highlight w:val="none"/>
        </w:rPr>
        <w:t>验收要求</w:t>
      </w:r>
    </w:p>
    <w:p w14:paraId="52B02955">
      <w:pPr>
        <w:spacing w:line="360" w:lineRule="auto"/>
        <w:ind w:firstLine="480" w:firstLineChars="200"/>
        <w:rPr>
          <w:rFonts w:hint="eastAsia"/>
          <w:color w:val="auto"/>
          <w:sz w:val="24"/>
          <w:szCs w:val="24"/>
          <w:highlight w:val="none"/>
        </w:rPr>
      </w:pPr>
      <w:r>
        <w:rPr>
          <w:rFonts w:hint="eastAsia"/>
          <w:color w:val="auto"/>
          <w:sz w:val="24"/>
          <w:szCs w:val="24"/>
          <w:highlight w:val="none"/>
        </w:rPr>
        <w:t>设备符合招标参数且能稳定工作。</w:t>
      </w:r>
    </w:p>
    <w:bookmarkEnd w:id="1"/>
    <w:p w14:paraId="4B2E866F">
      <w:pPr>
        <w:pStyle w:val="24"/>
        <w:jc w:val="center"/>
        <w:rPr>
          <w:rFonts w:hint="eastAsia" w:ascii="宋体" w:hAnsi="宋体" w:cs="宋体"/>
          <w:b/>
          <w:color w:val="auto"/>
          <w:highlight w:val="none"/>
        </w:rPr>
      </w:pPr>
    </w:p>
    <w:p w14:paraId="52E82105">
      <w:pPr>
        <w:rPr>
          <w:rFonts w:hint="eastAsia"/>
          <w:color w:val="auto"/>
          <w:sz w:val="24"/>
          <w:szCs w:val="24"/>
          <w:highlight w:val="none"/>
        </w:rPr>
      </w:pPr>
      <w:r>
        <w:rPr>
          <w:rFonts w:hint="eastAsia"/>
          <w:b/>
          <w:color w:val="auto"/>
          <w:sz w:val="24"/>
          <w:szCs w:val="24"/>
          <w:highlight w:val="none"/>
        </w:rPr>
        <w:br w:type="page"/>
      </w:r>
    </w:p>
    <w:p w14:paraId="2E47AEB5">
      <w:pPr>
        <w:numPr>
          <w:ilvl w:val="0"/>
          <w:numId w:val="7"/>
        </w:numPr>
        <w:spacing w:line="360" w:lineRule="auto"/>
        <w:ind w:left="0" w:firstLine="504" w:firstLineChars="209"/>
        <w:jc w:val="center"/>
        <w:rPr>
          <w:rFonts w:hint="eastAsia"/>
          <w:color w:val="auto"/>
          <w:sz w:val="24"/>
          <w:szCs w:val="24"/>
          <w:highlight w:val="none"/>
        </w:rPr>
      </w:pPr>
      <w:bookmarkStart w:id="3" w:name="OLE_LINK2"/>
      <w:r>
        <w:rPr>
          <w:rFonts w:hint="eastAsia"/>
          <w:b/>
          <w:color w:val="auto"/>
          <w:sz w:val="24"/>
          <w:szCs w:val="24"/>
          <w:highlight w:val="none"/>
        </w:rPr>
        <w:t>3、品目名称：白光干涉仪（允许进口）</w:t>
      </w:r>
    </w:p>
    <w:p w14:paraId="0F063331">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详细参数</w:t>
      </w:r>
    </w:p>
    <w:p w14:paraId="7BE6A5AE">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1.包含三种工作模式：垂直扫描干涉测量模式；相移干涉测量模式；智能自适应通用测量模式。</w:t>
      </w:r>
    </w:p>
    <w:p w14:paraId="5A6EFDF8">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2.光源：配备两个独立的长寿命LED光源，可通过软件人工或全自动控制光强。不同工作模式下单独或同时激发两个光源，在两个光源之间转换没有任何机械转动以及随之产生的时间延迟和振动，避免影响光路及测量精度。</w:t>
      </w:r>
    </w:p>
    <w:p w14:paraId="6F11F360">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3.饱和光强测量功能：≥30%的视场范围光强过饱和情况下，仍然能够准确获取样品的表面形貌数据，针对样品表面存在反射率差异较大的不同材料组分能够单次同时测量。</w:t>
      </w:r>
    </w:p>
    <w:p w14:paraId="1EB29360">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▲4.垂直方向量程：单次非拼接的扫描范围≥10mm，全量程闭环控制，不采用Z轴拓展扫描多次拼接的方式，保证全量程的测量精度。</w:t>
      </w:r>
    </w:p>
    <w:p w14:paraId="43CC9A20">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5.台阶高度测试重复性：在1σ范围内≤0.1%。</w:t>
      </w:r>
    </w:p>
    <w:p w14:paraId="1B4185B5">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6.台阶高度误差：≤0.75%（8µm及以上台阶高度测试准确性）。</w:t>
      </w:r>
    </w:p>
    <w:p w14:paraId="3BB3408E">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7.垂直分辨率：≤0.01nm（PSI模式下）。</w:t>
      </w:r>
    </w:p>
    <w:p w14:paraId="66C04C38">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8.扫描速度：≥35µm/sec。</w:t>
      </w:r>
    </w:p>
    <w:p w14:paraId="7A38E8DE">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9.★CCD相机：像素≥500万，阵列≥1200 x 1000。</w:t>
      </w:r>
    </w:p>
    <w:p w14:paraId="744A7565">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提供证明材料，资料可以为以下任一种资料：制造商通过官网或书面发出的资料（包含但不限于官网的技术指标截图证明或技术说明书或产品手册等）的复印件（或原件），或第三方检验检测（或测试）机构出具的检验（或检测或测试）报告复印件。</w:t>
      </w:r>
    </w:p>
    <w:p w14:paraId="6786A17E">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10.自动寻找表面功能：一键自动寻找聚焦样品表面，10秒内得到干涉条纹。</w:t>
      </w:r>
    </w:p>
    <w:p w14:paraId="32EE5E14">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11.样品反光率范围：0.05%-100%。</w:t>
      </w:r>
    </w:p>
    <w:p w14:paraId="7D9BF00A">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▲12.包含三个目镜和三位置目镜自动切换塔台：0.55倍、1倍和2倍目镜。</w:t>
      </w:r>
    </w:p>
    <w:p w14:paraId="6254BA79">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13.包含二个干涉物镜和五位置干涉物镜切换塔台：2.5倍和20倍干涉物镜。</w:t>
      </w:r>
    </w:p>
    <w:p w14:paraId="6782A41F">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14.镜头防撞保护功能：软件设置，避免误操作撞击损坏干涉镜头。</w:t>
      </w:r>
    </w:p>
    <w:p w14:paraId="19DF363F">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15.全自动样品台：XY方向移动范围≥150mm×150mm，马达控制全自动移动。</w:t>
      </w:r>
    </w:p>
    <w:p w14:paraId="2330C177">
      <w:pPr>
        <w:spacing w:line="360" w:lineRule="auto"/>
        <w:ind w:firstLine="501" w:firstLineChars="209"/>
        <w:jc w:val="both"/>
        <w:rPr>
          <w:rFonts w:hint="eastAsia"/>
          <w:color w:val="auto"/>
          <w:sz w:val="24"/>
          <w:szCs w:val="24"/>
          <w:highlight w:val="none"/>
        </w:rPr>
      </w:pPr>
      <w:r>
        <w:rPr>
          <w:rFonts w:hint="eastAsia" w:ascii="宋体" w:hAnsi="宋体" w:eastAsia="宋体" w:cs="宋体"/>
          <w:sz w:val="24"/>
          <w:szCs w:val="24"/>
          <w:lang w:val="zh-CN" w:eastAsia="zh-CN" w:bidi="zh-CN"/>
          <w:woUserID w:val="1"/>
        </w:rPr>
        <w:t>▲</w:t>
      </w:r>
      <w:r>
        <w:rPr>
          <w:rFonts w:hint="eastAsia"/>
          <w:color w:val="auto"/>
          <w:sz w:val="24"/>
          <w:szCs w:val="24"/>
          <w:highlight w:val="none"/>
        </w:rPr>
        <w:t>16.样品台倾斜调整：调节范围≥±6°。</w:t>
      </w:r>
    </w:p>
    <w:p w14:paraId="1FB1DA35">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▲17.Z方向全自动聚焦行程：≥100mm。</w:t>
      </w:r>
    </w:p>
    <w:p w14:paraId="050CECFD">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18.大范围自动缝合测试：多种图像拼接功能可实现方形，圆形及圆环形等图像拼接，还可以采用螺旋式缝合技术，避免大面积缝合时候带来的误差，保证缝合精度。</w:t>
      </w:r>
    </w:p>
    <w:p w14:paraId="5BEC4F32">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19.多区域自动分析：自动获取图案化形貌区域的三维信息（高度、宽度、面积、体积、粗糙度、倾角等），同时具有自动统计分析功能，最大限度排除人为操作影响。</w:t>
      </w:r>
    </w:p>
    <w:p w14:paraId="13A70E3A">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20.软件功能：可进行两维和三维分析，多区域自动分析（可对目标区域进行统计编号，可自动分析目标区域内高度或深度分布情况），可分析表面粗糙度，可分析样品表面缺陷及台阶高度，可分析样品表面平面度及平行度，并可对多次测量数据进行统计，得到详细的统计报告（含平均值，方差，最小值，最大值等）。可进行编程自动多点测量。提供的数据包括高逼真度的三维图像，二维剖面图，以及大量完整的表面粗糙度参数。</w:t>
      </w:r>
    </w:p>
    <w:p w14:paraId="0AD9917A">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21.配备落地式气浮防震平台：尺寸≥600mm（长）x 600mm（宽）x 750mm（高）。</w:t>
      </w:r>
    </w:p>
    <w:p w14:paraId="57AEB6F5">
      <w:pPr>
        <w:adjustRightInd w:val="0"/>
        <w:spacing w:line="360" w:lineRule="auto"/>
        <w:ind w:firstLine="501" w:firstLineChars="209"/>
        <w:jc w:val="both"/>
        <w:rPr>
          <w:rFonts w:hint="eastAsia"/>
          <w:color w:val="auto"/>
          <w:sz w:val="24"/>
          <w:szCs w:val="24"/>
          <w:highlight w:val="none"/>
        </w:rPr>
      </w:pPr>
      <w:r>
        <w:rPr>
          <w:rFonts w:hint="eastAsia"/>
          <w:color w:val="auto"/>
          <w:sz w:val="24"/>
          <w:szCs w:val="24"/>
          <w:highlight w:val="none"/>
        </w:rPr>
        <w:t>二、仪器设备的软、硬件配置要求（包括附件、辅助仪器设备等）</w:t>
      </w:r>
    </w:p>
    <w:p w14:paraId="64ADB356">
      <w:pPr>
        <w:adjustRightInd w:val="0"/>
        <w:spacing w:line="360" w:lineRule="auto"/>
        <w:ind w:firstLine="501" w:firstLineChars="209"/>
        <w:jc w:val="both"/>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rPr>
        <w:tab/>
      </w:r>
      <w:r>
        <w:rPr>
          <w:rFonts w:hint="eastAsia"/>
          <w:color w:val="auto"/>
          <w:sz w:val="24"/>
          <w:szCs w:val="24"/>
          <w:highlight w:val="none"/>
        </w:rPr>
        <w:t>白光干涉仪主机1套</w:t>
      </w:r>
    </w:p>
    <w:p w14:paraId="76C5DE61">
      <w:pPr>
        <w:adjustRightInd w:val="0"/>
        <w:spacing w:line="360" w:lineRule="auto"/>
        <w:ind w:firstLine="501" w:firstLineChars="209"/>
        <w:jc w:val="both"/>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rPr>
        <w:tab/>
      </w:r>
      <w:r>
        <w:rPr>
          <w:rFonts w:hint="eastAsia"/>
          <w:color w:val="auto"/>
          <w:sz w:val="24"/>
          <w:szCs w:val="24"/>
          <w:highlight w:val="none"/>
        </w:rPr>
        <w:t>标准CCD相机，含1倍目镜</w:t>
      </w:r>
    </w:p>
    <w:p w14:paraId="1FF11DE9">
      <w:pPr>
        <w:adjustRightInd w:val="0"/>
        <w:spacing w:line="360" w:lineRule="auto"/>
        <w:ind w:firstLine="501" w:firstLineChars="209"/>
        <w:jc w:val="both"/>
        <w:rPr>
          <w:rFonts w:hint="eastAsia"/>
          <w:color w:val="auto"/>
          <w:sz w:val="24"/>
          <w:szCs w:val="24"/>
          <w:highlight w:val="none"/>
        </w:rPr>
      </w:pPr>
      <w:r>
        <w:rPr>
          <w:rFonts w:hint="eastAsia"/>
          <w:color w:val="auto"/>
          <w:sz w:val="24"/>
          <w:szCs w:val="24"/>
          <w:highlight w:val="none"/>
        </w:rPr>
        <w:t>3.</w:t>
      </w:r>
      <w:r>
        <w:rPr>
          <w:rFonts w:hint="eastAsia"/>
          <w:color w:val="auto"/>
          <w:sz w:val="24"/>
          <w:szCs w:val="24"/>
          <w:highlight w:val="none"/>
        </w:rPr>
        <w:tab/>
      </w:r>
      <w:r>
        <w:rPr>
          <w:rFonts w:hint="eastAsia"/>
          <w:color w:val="auto"/>
          <w:sz w:val="24"/>
          <w:szCs w:val="24"/>
          <w:highlight w:val="none"/>
        </w:rPr>
        <w:t>系统自带防震橡胶垫1个</w:t>
      </w:r>
    </w:p>
    <w:p w14:paraId="00153210">
      <w:pPr>
        <w:adjustRightInd w:val="0"/>
        <w:spacing w:line="360" w:lineRule="auto"/>
        <w:ind w:firstLine="501" w:firstLineChars="209"/>
        <w:jc w:val="both"/>
        <w:rPr>
          <w:rFonts w:hint="eastAsia"/>
          <w:color w:val="auto"/>
          <w:sz w:val="24"/>
          <w:szCs w:val="24"/>
          <w:highlight w:val="none"/>
        </w:rPr>
      </w:pPr>
      <w:r>
        <w:rPr>
          <w:rFonts w:hint="eastAsia"/>
          <w:color w:val="auto"/>
          <w:sz w:val="24"/>
          <w:szCs w:val="24"/>
          <w:highlight w:val="none"/>
        </w:rPr>
        <w:t>4.</w:t>
      </w:r>
      <w:r>
        <w:rPr>
          <w:rFonts w:hint="eastAsia"/>
          <w:color w:val="auto"/>
          <w:sz w:val="24"/>
          <w:szCs w:val="24"/>
          <w:highlight w:val="none"/>
        </w:rPr>
        <w:tab/>
      </w:r>
      <w:r>
        <w:rPr>
          <w:rFonts w:hint="eastAsia"/>
          <w:color w:val="auto"/>
          <w:sz w:val="24"/>
          <w:szCs w:val="24"/>
          <w:highlight w:val="none"/>
        </w:rPr>
        <w:t>目镜全自动转换系统1个</w:t>
      </w:r>
    </w:p>
    <w:p w14:paraId="482E4F0D">
      <w:pPr>
        <w:adjustRightInd w:val="0"/>
        <w:spacing w:line="360" w:lineRule="auto"/>
        <w:ind w:firstLine="501" w:firstLineChars="209"/>
        <w:jc w:val="both"/>
        <w:rPr>
          <w:rFonts w:hint="eastAsia"/>
          <w:color w:val="auto"/>
          <w:sz w:val="24"/>
          <w:szCs w:val="24"/>
          <w:highlight w:val="none"/>
        </w:rPr>
      </w:pPr>
      <w:r>
        <w:rPr>
          <w:rFonts w:hint="eastAsia"/>
          <w:color w:val="auto"/>
          <w:sz w:val="24"/>
          <w:szCs w:val="24"/>
          <w:highlight w:val="none"/>
        </w:rPr>
        <w:t>5.</w:t>
      </w:r>
      <w:r>
        <w:rPr>
          <w:rFonts w:hint="eastAsia"/>
          <w:color w:val="auto"/>
          <w:sz w:val="24"/>
          <w:szCs w:val="24"/>
          <w:highlight w:val="none"/>
        </w:rPr>
        <w:tab/>
      </w:r>
      <w:r>
        <w:rPr>
          <w:rFonts w:hint="eastAsia"/>
          <w:color w:val="auto"/>
          <w:sz w:val="24"/>
          <w:szCs w:val="24"/>
          <w:highlight w:val="none"/>
        </w:rPr>
        <w:t>0.55倍目镜1个</w:t>
      </w:r>
    </w:p>
    <w:p w14:paraId="339B8B41">
      <w:pPr>
        <w:adjustRightInd w:val="0"/>
        <w:spacing w:line="360" w:lineRule="auto"/>
        <w:ind w:firstLine="501" w:firstLineChars="209"/>
        <w:jc w:val="both"/>
        <w:rPr>
          <w:rFonts w:hint="eastAsia"/>
          <w:color w:val="auto"/>
          <w:sz w:val="24"/>
          <w:szCs w:val="24"/>
          <w:highlight w:val="none"/>
        </w:rPr>
      </w:pPr>
      <w:r>
        <w:rPr>
          <w:rFonts w:hint="eastAsia"/>
          <w:color w:val="auto"/>
          <w:sz w:val="24"/>
          <w:szCs w:val="24"/>
          <w:highlight w:val="none"/>
        </w:rPr>
        <w:t>6.</w:t>
      </w:r>
      <w:r>
        <w:rPr>
          <w:rFonts w:hint="eastAsia"/>
          <w:color w:val="auto"/>
          <w:sz w:val="24"/>
          <w:szCs w:val="24"/>
          <w:highlight w:val="none"/>
        </w:rPr>
        <w:tab/>
      </w:r>
      <w:r>
        <w:rPr>
          <w:rFonts w:hint="eastAsia"/>
          <w:color w:val="auto"/>
          <w:sz w:val="24"/>
          <w:szCs w:val="24"/>
          <w:highlight w:val="none"/>
        </w:rPr>
        <w:t>2.0倍目镜1个</w:t>
      </w:r>
    </w:p>
    <w:p w14:paraId="713A0272">
      <w:pPr>
        <w:adjustRightInd w:val="0"/>
        <w:spacing w:line="360" w:lineRule="auto"/>
        <w:ind w:firstLine="501" w:firstLineChars="209"/>
        <w:jc w:val="both"/>
        <w:rPr>
          <w:rFonts w:hint="eastAsia"/>
          <w:color w:val="auto"/>
          <w:sz w:val="24"/>
          <w:szCs w:val="24"/>
          <w:highlight w:val="none"/>
        </w:rPr>
      </w:pPr>
      <w:r>
        <w:rPr>
          <w:rFonts w:hint="eastAsia"/>
          <w:color w:val="auto"/>
          <w:sz w:val="24"/>
          <w:szCs w:val="24"/>
          <w:highlight w:val="none"/>
        </w:rPr>
        <w:t>7.</w:t>
      </w:r>
      <w:r>
        <w:rPr>
          <w:rFonts w:hint="eastAsia"/>
          <w:color w:val="auto"/>
          <w:sz w:val="24"/>
          <w:szCs w:val="24"/>
          <w:highlight w:val="none"/>
        </w:rPr>
        <w:tab/>
      </w:r>
      <w:r>
        <w:rPr>
          <w:rFonts w:hint="eastAsia"/>
          <w:color w:val="auto"/>
          <w:sz w:val="24"/>
          <w:szCs w:val="24"/>
          <w:highlight w:val="none"/>
        </w:rPr>
        <w:t>五位置物镜全自动塔台1个</w:t>
      </w:r>
    </w:p>
    <w:p w14:paraId="597CB457">
      <w:pPr>
        <w:adjustRightInd w:val="0"/>
        <w:spacing w:line="360" w:lineRule="auto"/>
        <w:ind w:firstLine="501" w:firstLineChars="209"/>
        <w:jc w:val="both"/>
        <w:rPr>
          <w:rFonts w:hint="eastAsia"/>
          <w:color w:val="auto"/>
          <w:sz w:val="24"/>
          <w:szCs w:val="24"/>
          <w:highlight w:val="none"/>
        </w:rPr>
      </w:pPr>
      <w:r>
        <w:rPr>
          <w:rFonts w:hint="eastAsia"/>
          <w:color w:val="auto"/>
          <w:sz w:val="24"/>
          <w:szCs w:val="24"/>
          <w:highlight w:val="none"/>
        </w:rPr>
        <w:t>8.</w:t>
      </w:r>
      <w:r>
        <w:rPr>
          <w:rFonts w:hint="eastAsia"/>
          <w:color w:val="auto"/>
          <w:sz w:val="24"/>
          <w:szCs w:val="24"/>
          <w:highlight w:val="none"/>
        </w:rPr>
        <w:tab/>
      </w:r>
      <w:r>
        <w:rPr>
          <w:rFonts w:hint="eastAsia"/>
          <w:color w:val="auto"/>
          <w:sz w:val="24"/>
          <w:szCs w:val="24"/>
          <w:highlight w:val="none"/>
        </w:rPr>
        <w:t>2.5倍干涉物镜</w:t>
      </w:r>
    </w:p>
    <w:p w14:paraId="201F6139">
      <w:pPr>
        <w:adjustRightInd w:val="0"/>
        <w:spacing w:line="360" w:lineRule="auto"/>
        <w:ind w:firstLine="501" w:firstLineChars="209"/>
        <w:jc w:val="both"/>
        <w:rPr>
          <w:rFonts w:hint="eastAsia"/>
          <w:color w:val="auto"/>
          <w:sz w:val="24"/>
          <w:szCs w:val="24"/>
          <w:highlight w:val="none"/>
        </w:rPr>
      </w:pPr>
      <w:r>
        <w:rPr>
          <w:rFonts w:hint="eastAsia"/>
          <w:color w:val="auto"/>
          <w:sz w:val="24"/>
          <w:szCs w:val="24"/>
          <w:highlight w:val="none"/>
        </w:rPr>
        <w:t>9.</w:t>
      </w:r>
      <w:r>
        <w:rPr>
          <w:rFonts w:hint="eastAsia"/>
          <w:color w:val="auto"/>
          <w:sz w:val="24"/>
          <w:szCs w:val="24"/>
          <w:highlight w:val="none"/>
        </w:rPr>
        <w:tab/>
      </w:r>
      <w:r>
        <w:rPr>
          <w:rFonts w:hint="eastAsia"/>
          <w:color w:val="auto"/>
          <w:sz w:val="24"/>
          <w:szCs w:val="24"/>
          <w:highlight w:val="none"/>
        </w:rPr>
        <w:t>20倍干涉物镜</w:t>
      </w:r>
    </w:p>
    <w:p w14:paraId="6EE18598">
      <w:pPr>
        <w:adjustRightInd w:val="0"/>
        <w:spacing w:line="360" w:lineRule="auto"/>
        <w:ind w:firstLine="501" w:firstLineChars="209"/>
        <w:jc w:val="both"/>
        <w:rPr>
          <w:rFonts w:hint="eastAsia"/>
          <w:color w:val="auto"/>
          <w:sz w:val="24"/>
          <w:szCs w:val="24"/>
          <w:highlight w:val="none"/>
        </w:rPr>
      </w:pPr>
      <w:r>
        <w:rPr>
          <w:rFonts w:hint="eastAsia"/>
          <w:color w:val="auto"/>
          <w:sz w:val="24"/>
          <w:szCs w:val="24"/>
          <w:highlight w:val="none"/>
        </w:rPr>
        <w:t>10.8微米标准台阶高度1个</w:t>
      </w:r>
    </w:p>
    <w:p w14:paraId="5CCF19C5">
      <w:pPr>
        <w:adjustRightInd w:val="0"/>
        <w:spacing w:line="360" w:lineRule="auto"/>
        <w:ind w:firstLine="501" w:firstLineChars="209"/>
        <w:jc w:val="both"/>
        <w:rPr>
          <w:rFonts w:hint="eastAsia"/>
          <w:color w:val="auto"/>
          <w:sz w:val="24"/>
          <w:szCs w:val="24"/>
          <w:highlight w:val="none"/>
        </w:rPr>
      </w:pPr>
      <w:r>
        <w:rPr>
          <w:rFonts w:hint="eastAsia"/>
          <w:color w:val="auto"/>
          <w:sz w:val="24"/>
          <w:szCs w:val="24"/>
          <w:highlight w:val="none"/>
        </w:rPr>
        <w:t>11.超光滑SiC参比镜</w:t>
      </w:r>
      <w:r>
        <w:rPr>
          <w:rFonts w:hint="eastAsia"/>
          <w:color w:val="auto"/>
          <w:sz w:val="24"/>
          <w:szCs w:val="24"/>
          <w:highlight w:val="none"/>
        </w:rPr>
        <w:tab/>
      </w:r>
      <w:r>
        <w:rPr>
          <w:rFonts w:hint="eastAsia"/>
          <w:color w:val="auto"/>
          <w:sz w:val="24"/>
          <w:szCs w:val="24"/>
          <w:highlight w:val="none"/>
        </w:rPr>
        <w:t>1个</w:t>
      </w:r>
    </w:p>
    <w:p w14:paraId="101C76A8">
      <w:pPr>
        <w:adjustRightInd w:val="0"/>
        <w:spacing w:line="360" w:lineRule="auto"/>
        <w:ind w:firstLine="501" w:firstLineChars="209"/>
        <w:jc w:val="both"/>
        <w:rPr>
          <w:rFonts w:hint="eastAsia"/>
          <w:color w:val="auto"/>
          <w:sz w:val="24"/>
          <w:szCs w:val="24"/>
          <w:highlight w:val="none"/>
        </w:rPr>
      </w:pPr>
      <w:r>
        <w:rPr>
          <w:rFonts w:hint="eastAsia"/>
          <w:color w:val="auto"/>
          <w:sz w:val="24"/>
          <w:szCs w:val="24"/>
          <w:highlight w:val="none"/>
        </w:rPr>
        <w:t>12.30 X 30英寸气浮式防震台1个</w:t>
      </w:r>
    </w:p>
    <w:p w14:paraId="2F00C793">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服务要求（含供货期、付款方式，须保证上下表述一致）</w:t>
      </w:r>
    </w:p>
    <w:p w14:paraId="4BF52340">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一、人员培训</w:t>
      </w:r>
    </w:p>
    <w:p w14:paraId="165627B8">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为用户提供技术培训 包括：免费安装调试，提供中文版操作规程或作业指导书，并对使用人员进行培训。</w:t>
      </w:r>
    </w:p>
    <w:p w14:paraId="023E6CAE">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培训内容：</w:t>
      </w:r>
    </w:p>
    <w:p w14:paraId="2FDBF07B">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掌握所供仪器的工作原理。</w:t>
      </w:r>
    </w:p>
    <w:p w14:paraId="23A56B0A">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掌握仪器的调试手册。</w:t>
      </w:r>
    </w:p>
    <w:p w14:paraId="1C082CA3">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掌握仪器系统的参数设定。</w:t>
      </w:r>
    </w:p>
    <w:p w14:paraId="00A52011">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掌握仪器系统的常见故障处理方法</w:t>
      </w:r>
    </w:p>
    <w:p w14:paraId="59CBDE27">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培训地点为用户指定的地点。</w:t>
      </w:r>
    </w:p>
    <w:p w14:paraId="7D165DED">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二、售后服务</w:t>
      </w:r>
    </w:p>
    <w:p w14:paraId="5E1E37A5">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要求投标人须提供生产厂家或中国总代理商针对本项目的授权书原件及售后服务承诺书。仪器一旦出现故障，接到用户通知24小时内给出明确答复，并在48小时内解决排除故障及产生故障原因，直到故障消除。</w:t>
      </w:r>
    </w:p>
    <w:p w14:paraId="48499A2B">
      <w:pPr>
        <w:spacing w:line="360" w:lineRule="auto"/>
        <w:ind w:firstLine="501" w:firstLineChars="209"/>
        <w:jc w:val="both"/>
        <w:rPr>
          <w:rFonts w:hint="eastAsia"/>
          <w:color w:val="auto"/>
          <w:sz w:val="24"/>
          <w:szCs w:val="24"/>
          <w:highlight w:val="none"/>
        </w:rPr>
      </w:pPr>
      <w:r>
        <w:rPr>
          <w:rFonts w:hint="eastAsia"/>
          <w:color w:val="auto"/>
          <w:sz w:val="24"/>
          <w:szCs w:val="24"/>
          <w:highlight w:val="none"/>
          <w:lang w:val="en-US"/>
        </w:rPr>
        <w:t>三、</w:t>
      </w:r>
      <w:r>
        <w:rPr>
          <w:rFonts w:hint="eastAsia"/>
          <w:color w:val="auto"/>
          <w:sz w:val="24"/>
          <w:szCs w:val="24"/>
          <w:highlight w:val="none"/>
        </w:rPr>
        <w:t>付款方式</w:t>
      </w:r>
    </w:p>
    <w:p w14:paraId="3B50E454">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w:t>
      </w:r>
      <w:r>
        <w:rPr>
          <w:rFonts w:hint="eastAsia"/>
          <w:color w:val="auto"/>
          <w:sz w:val="24"/>
          <w:szCs w:val="24"/>
          <w:highlight w:val="none"/>
        </w:rPr>
        <w:t>进口合同标的物需要办理委托代理进口，应当由甲乙双方与合同标的物的外贸代理公司（以下称“外贸代理”）签订《委托代理进口协议》，支付方式参照《委托代理进口协议》执行。2.双方签订合同后，乙方向甲方提供符合甲方要求的合同总金额80%预付款保函后，甲方向乙方支付合同总金额80%的预付款。3.乙方在合同约定的时间内将所供合同标的物运至甲方指定地点，乙方在甲方收到合同标的物5日内对合同标的物进行安装调试及人员培训，经甲方书面验收合格，乙方提供自验收之日起有效期为一年、金额为合同总金额5%的保函后，甲方向乙方支付合同总金额20%的货款。4.进口委托代理费由乙方与外贸代理自行协商，甲方不向外贸代理支付外贸代理费用。</w:t>
      </w:r>
    </w:p>
    <w:p w14:paraId="29543811">
      <w:pPr>
        <w:spacing w:line="360" w:lineRule="auto"/>
        <w:ind w:firstLine="501" w:firstLineChars="209"/>
        <w:jc w:val="both"/>
        <w:rPr>
          <w:rFonts w:hint="eastAsia"/>
          <w:color w:val="auto"/>
          <w:sz w:val="24"/>
          <w:szCs w:val="24"/>
          <w:highlight w:val="none"/>
        </w:rPr>
      </w:pPr>
      <w:r>
        <w:rPr>
          <w:rFonts w:hint="eastAsia"/>
          <w:color w:val="auto"/>
          <w:sz w:val="24"/>
          <w:szCs w:val="24"/>
          <w:highlight w:val="none"/>
          <w:lang w:val="en-US"/>
        </w:rPr>
        <w:t>四、</w:t>
      </w:r>
      <w:r>
        <w:rPr>
          <w:rFonts w:hint="eastAsia"/>
          <w:color w:val="auto"/>
          <w:sz w:val="24"/>
          <w:szCs w:val="24"/>
          <w:highlight w:val="none"/>
        </w:rPr>
        <w:t>质保要求</w:t>
      </w:r>
    </w:p>
    <w:p w14:paraId="1EF7BDF1">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整机质保三年，终身免费提供技术支持。</w:t>
      </w:r>
    </w:p>
    <w:p w14:paraId="213E9142">
      <w:pPr>
        <w:spacing w:line="360" w:lineRule="auto"/>
        <w:ind w:firstLine="480" w:firstLineChars="200"/>
        <w:jc w:val="both"/>
        <w:rPr>
          <w:rFonts w:hint="eastAsia"/>
          <w:color w:val="auto"/>
          <w:sz w:val="24"/>
          <w:szCs w:val="24"/>
          <w:highlight w:val="none"/>
        </w:rPr>
      </w:pPr>
      <w:r>
        <w:rPr>
          <w:rFonts w:hint="eastAsia"/>
          <w:color w:val="auto"/>
          <w:sz w:val="24"/>
          <w:szCs w:val="24"/>
          <w:highlight w:val="none"/>
          <w:lang w:val="en-US"/>
        </w:rPr>
        <w:t>五、</w:t>
      </w:r>
      <w:r>
        <w:rPr>
          <w:rFonts w:hint="eastAsia"/>
          <w:color w:val="auto"/>
          <w:sz w:val="24"/>
          <w:szCs w:val="24"/>
          <w:highlight w:val="none"/>
        </w:rPr>
        <w:t>供货周期</w:t>
      </w:r>
    </w:p>
    <w:p w14:paraId="7857481F">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合同签订后120日历日。</w:t>
      </w:r>
    </w:p>
    <w:p w14:paraId="4776C17A">
      <w:pPr>
        <w:spacing w:line="360" w:lineRule="auto"/>
        <w:ind w:firstLine="501" w:firstLineChars="209"/>
        <w:jc w:val="both"/>
        <w:rPr>
          <w:rFonts w:hint="eastAsia"/>
          <w:color w:val="auto"/>
          <w:sz w:val="24"/>
          <w:szCs w:val="24"/>
          <w:highlight w:val="none"/>
        </w:rPr>
      </w:pPr>
      <w:r>
        <w:rPr>
          <w:rFonts w:hint="eastAsia"/>
          <w:color w:val="auto"/>
          <w:sz w:val="24"/>
          <w:szCs w:val="24"/>
          <w:highlight w:val="none"/>
          <w:lang w:val="en-US"/>
        </w:rPr>
        <w:t>六、</w:t>
      </w:r>
      <w:r>
        <w:rPr>
          <w:rFonts w:hint="eastAsia"/>
          <w:color w:val="auto"/>
          <w:sz w:val="24"/>
          <w:szCs w:val="24"/>
          <w:highlight w:val="none"/>
        </w:rPr>
        <w:t>验收要求</w:t>
      </w:r>
    </w:p>
    <w:p w14:paraId="31E934AC">
      <w:pPr>
        <w:spacing w:line="360" w:lineRule="auto"/>
        <w:ind w:firstLine="501" w:firstLineChars="209"/>
        <w:jc w:val="both"/>
        <w:rPr>
          <w:rFonts w:hint="eastAsia"/>
          <w:color w:val="auto"/>
          <w:sz w:val="24"/>
          <w:szCs w:val="24"/>
          <w:highlight w:val="none"/>
        </w:rPr>
      </w:pPr>
      <w:r>
        <w:rPr>
          <w:rFonts w:hint="eastAsia"/>
          <w:color w:val="auto"/>
          <w:sz w:val="24"/>
          <w:szCs w:val="24"/>
          <w:highlight w:val="none"/>
        </w:rPr>
        <w:t>设备符合招标参数且能稳定工作。</w:t>
      </w:r>
    </w:p>
    <w:bookmarkEnd w:id="3"/>
    <w:p w14:paraId="5A966BAC">
      <w:pPr>
        <w:spacing w:line="360" w:lineRule="auto"/>
        <w:ind w:left="420"/>
        <w:rPr>
          <w:rFonts w:hint="eastAsia"/>
          <w:color w:val="auto"/>
          <w:sz w:val="24"/>
          <w:szCs w:val="24"/>
          <w:highlight w:val="none"/>
        </w:rPr>
      </w:pPr>
    </w:p>
    <w:p w14:paraId="57AD805F">
      <w:pPr>
        <w:rPr>
          <w:rFonts w:hint="eastAsia"/>
          <w:color w:val="auto"/>
          <w:sz w:val="24"/>
          <w:szCs w:val="24"/>
          <w:highlight w:val="none"/>
        </w:rPr>
      </w:pPr>
      <w:r>
        <w:rPr>
          <w:rFonts w:hint="eastAsia"/>
          <w:b/>
          <w:color w:val="auto"/>
          <w:sz w:val="24"/>
          <w:szCs w:val="24"/>
          <w:highlight w:val="none"/>
        </w:rPr>
        <w:br w:type="page"/>
      </w:r>
    </w:p>
    <w:p w14:paraId="3622A304">
      <w:pPr>
        <w:numPr>
          <w:ilvl w:val="0"/>
          <w:numId w:val="7"/>
        </w:numPr>
        <w:spacing w:line="360" w:lineRule="auto"/>
        <w:ind w:left="0" w:firstLine="530" w:firstLineChars="220"/>
        <w:jc w:val="center"/>
        <w:rPr>
          <w:rFonts w:hint="eastAsia"/>
          <w:color w:val="auto"/>
          <w:sz w:val="24"/>
          <w:szCs w:val="24"/>
          <w:highlight w:val="none"/>
        </w:rPr>
      </w:pPr>
      <w:r>
        <w:rPr>
          <w:rFonts w:hint="eastAsia"/>
          <w:b/>
          <w:color w:val="auto"/>
          <w:sz w:val="24"/>
          <w:szCs w:val="24"/>
          <w:highlight w:val="none"/>
        </w:rPr>
        <w:t>4、品目名称：全自动共聚焦拉曼高温表征系统（允许进口）</w:t>
      </w:r>
    </w:p>
    <w:p w14:paraId="69D49682">
      <w:pPr>
        <w:spacing w:line="360" w:lineRule="auto"/>
        <w:ind w:firstLine="528" w:firstLineChars="220"/>
        <w:rPr>
          <w:rFonts w:hint="eastAsia"/>
          <w:color w:val="auto"/>
          <w:sz w:val="24"/>
          <w:szCs w:val="24"/>
          <w:highlight w:val="none"/>
        </w:rPr>
      </w:pPr>
      <w:r>
        <w:rPr>
          <w:rFonts w:hint="eastAsia"/>
          <w:color w:val="auto"/>
          <w:sz w:val="24"/>
          <w:szCs w:val="24"/>
          <w:highlight w:val="none"/>
        </w:rPr>
        <w:t>规格：1套</w:t>
      </w:r>
    </w:p>
    <w:p w14:paraId="1B9EF310">
      <w:pPr>
        <w:spacing w:line="360" w:lineRule="auto"/>
        <w:ind w:firstLine="528" w:firstLineChars="220"/>
        <w:rPr>
          <w:rFonts w:hint="eastAsia"/>
          <w:color w:val="auto"/>
          <w:sz w:val="24"/>
          <w:szCs w:val="24"/>
          <w:highlight w:val="none"/>
        </w:rPr>
      </w:pPr>
      <w:r>
        <w:rPr>
          <w:rFonts w:hint="eastAsia"/>
          <w:color w:val="auto"/>
          <w:sz w:val="24"/>
          <w:szCs w:val="24"/>
          <w:highlight w:val="none"/>
        </w:rPr>
        <w:t>详细参数</w:t>
      </w:r>
    </w:p>
    <w:p w14:paraId="3BDF6DA0">
      <w:pPr>
        <w:spacing w:line="360" w:lineRule="auto"/>
        <w:ind w:firstLine="528" w:firstLineChars="220"/>
        <w:rPr>
          <w:rFonts w:hint="eastAsia"/>
          <w:color w:val="auto"/>
          <w:sz w:val="24"/>
          <w:szCs w:val="24"/>
          <w:highlight w:val="none"/>
        </w:rPr>
      </w:pPr>
      <w:r>
        <w:rPr>
          <w:rFonts w:hint="eastAsia"/>
          <w:color w:val="auto"/>
          <w:sz w:val="24"/>
          <w:szCs w:val="24"/>
          <w:highlight w:val="none"/>
        </w:rPr>
        <w:t>一、详细技术参数</w:t>
      </w:r>
    </w:p>
    <w:p w14:paraId="057D718A">
      <w:pPr>
        <w:spacing w:line="360" w:lineRule="auto"/>
        <w:ind w:firstLine="528" w:firstLineChars="220"/>
        <w:rPr>
          <w:rFonts w:hint="eastAsia"/>
          <w:color w:val="auto"/>
          <w:sz w:val="24"/>
          <w:szCs w:val="24"/>
          <w:highlight w:val="none"/>
        </w:rPr>
      </w:pPr>
      <w:r>
        <w:rPr>
          <w:rFonts w:hint="eastAsia"/>
          <w:color w:val="auto"/>
          <w:sz w:val="24"/>
          <w:szCs w:val="24"/>
          <w:highlight w:val="none"/>
        </w:rPr>
        <w:t>技术参数：</w:t>
      </w:r>
    </w:p>
    <w:p w14:paraId="38796984">
      <w:pPr>
        <w:spacing w:line="360" w:lineRule="auto"/>
        <w:ind w:firstLine="528" w:firstLineChars="220"/>
        <w:rPr>
          <w:rFonts w:hint="eastAsia"/>
          <w:color w:val="auto"/>
          <w:sz w:val="24"/>
          <w:szCs w:val="24"/>
          <w:highlight w:val="none"/>
        </w:rPr>
      </w:pPr>
      <w:r>
        <w:rPr>
          <w:rFonts w:hint="eastAsia"/>
          <w:color w:val="auto"/>
          <w:sz w:val="24"/>
          <w:szCs w:val="24"/>
          <w:highlight w:val="none"/>
        </w:rPr>
        <w:t>1. 工作条件</w:t>
      </w:r>
    </w:p>
    <w:p w14:paraId="24D1B124">
      <w:pPr>
        <w:spacing w:line="360" w:lineRule="auto"/>
        <w:ind w:firstLine="528" w:firstLineChars="220"/>
        <w:rPr>
          <w:rFonts w:hint="eastAsia"/>
          <w:color w:val="auto"/>
          <w:sz w:val="24"/>
          <w:szCs w:val="24"/>
          <w:highlight w:val="none"/>
        </w:rPr>
      </w:pPr>
      <w:r>
        <w:rPr>
          <w:rFonts w:hint="eastAsia"/>
          <w:color w:val="auto"/>
          <w:sz w:val="24"/>
          <w:szCs w:val="24"/>
          <w:highlight w:val="none"/>
        </w:rPr>
        <w:t xml:space="preserve">1.1湿度： ≤100% </w:t>
      </w:r>
    </w:p>
    <w:p w14:paraId="1B8570CC">
      <w:pPr>
        <w:spacing w:line="360" w:lineRule="auto"/>
        <w:ind w:firstLine="528" w:firstLineChars="220"/>
        <w:rPr>
          <w:rFonts w:hint="eastAsia"/>
          <w:color w:val="auto"/>
          <w:sz w:val="24"/>
          <w:szCs w:val="24"/>
          <w:highlight w:val="none"/>
        </w:rPr>
      </w:pPr>
      <w:r>
        <w:rPr>
          <w:rFonts w:hint="eastAsia"/>
          <w:color w:val="auto"/>
          <w:sz w:val="24"/>
          <w:szCs w:val="24"/>
          <w:highlight w:val="none"/>
        </w:rPr>
        <w:t>1.2温度： 15–30℃</w:t>
      </w:r>
    </w:p>
    <w:p w14:paraId="6944F6DB">
      <w:pPr>
        <w:spacing w:line="360" w:lineRule="auto"/>
        <w:ind w:firstLine="528" w:firstLineChars="220"/>
        <w:rPr>
          <w:rFonts w:hint="eastAsia"/>
          <w:color w:val="auto"/>
          <w:sz w:val="24"/>
          <w:szCs w:val="24"/>
          <w:highlight w:val="none"/>
        </w:rPr>
      </w:pPr>
      <w:r>
        <w:rPr>
          <w:rFonts w:hint="eastAsia"/>
          <w:color w:val="auto"/>
          <w:sz w:val="24"/>
          <w:szCs w:val="24"/>
          <w:highlight w:val="none"/>
        </w:rPr>
        <w:t>1.3电源： 220V +/- 10%，50 Hz,  1 phase</w:t>
      </w:r>
    </w:p>
    <w:p w14:paraId="15BF2AF8">
      <w:pPr>
        <w:spacing w:line="360" w:lineRule="auto"/>
        <w:ind w:firstLine="528" w:firstLineChars="220"/>
        <w:rPr>
          <w:rFonts w:hint="eastAsia"/>
          <w:color w:val="auto"/>
          <w:sz w:val="24"/>
          <w:szCs w:val="24"/>
          <w:highlight w:val="none"/>
        </w:rPr>
      </w:pPr>
      <w:r>
        <w:rPr>
          <w:rFonts w:hint="eastAsia"/>
          <w:color w:val="auto"/>
          <w:sz w:val="24"/>
          <w:szCs w:val="24"/>
          <w:highlight w:val="none"/>
        </w:rPr>
        <w:t>2．设备功能</w:t>
      </w:r>
    </w:p>
    <w:p w14:paraId="61E025C9">
      <w:pPr>
        <w:spacing w:line="360" w:lineRule="auto"/>
        <w:ind w:firstLine="528" w:firstLineChars="220"/>
        <w:rPr>
          <w:rFonts w:hint="eastAsia"/>
          <w:color w:val="auto"/>
          <w:sz w:val="24"/>
          <w:szCs w:val="24"/>
          <w:highlight w:val="none"/>
        </w:rPr>
      </w:pPr>
      <w:r>
        <w:rPr>
          <w:rFonts w:hint="eastAsia"/>
          <w:color w:val="auto"/>
          <w:sz w:val="24"/>
          <w:szCs w:val="24"/>
          <w:highlight w:val="none"/>
        </w:rPr>
        <w:t>由拉曼系统与显微镜组成，包括：全自动光路、光栅切换，内置标样用于光路和波数自动校准，具备超快速拉曼成像等功能。同时，仪器具备进行光致发光和荧光的测量的功能，可选各种探头、镜头和变温附件等。</w:t>
      </w:r>
    </w:p>
    <w:p w14:paraId="6F168AF9">
      <w:pPr>
        <w:spacing w:line="360" w:lineRule="auto"/>
        <w:ind w:firstLine="528" w:firstLineChars="220"/>
        <w:rPr>
          <w:rFonts w:hint="eastAsia"/>
          <w:color w:val="auto"/>
          <w:sz w:val="24"/>
          <w:szCs w:val="24"/>
          <w:highlight w:val="none"/>
        </w:rPr>
      </w:pPr>
      <w:r>
        <w:rPr>
          <w:rFonts w:hint="eastAsia"/>
          <w:color w:val="auto"/>
          <w:sz w:val="24"/>
          <w:szCs w:val="24"/>
          <w:highlight w:val="none"/>
        </w:rPr>
        <w:t>3. 光谱仪技术参数</w:t>
      </w:r>
    </w:p>
    <w:p w14:paraId="4EDE756E">
      <w:pPr>
        <w:spacing w:line="360" w:lineRule="auto"/>
        <w:ind w:firstLine="528" w:firstLineChars="220"/>
        <w:rPr>
          <w:rFonts w:hint="eastAsia"/>
          <w:color w:val="auto"/>
          <w:sz w:val="24"/>
          <w:szCs w:val="24"/>
          <w:highlight w:val="none"/>
        </w:rPr>
      </w:pPr>
      <w:r>
        <w:rPr>
          <w:rFonts w:hint="eastAsia"/>
          <w:color w:val="auto"/>
          <w:sz w:val="24"/>
          <w:szCs w:val="24"/>
          <w:highlight w:val="none"/>
        </w:rPr>
        <w:t>3.1高度自动化：不同激发波长转换时，根据激发波长自动优化配置相应激光器、光栅、滤光器，计算机控制自动转换，精确定位，无需光路校准，无需手动插拔激光器和光栅。</w:t>
      </w:r>
    </w:p>
    <w:p w14:paraId="474BEA48">
      <w:pPr>
        <w:spacing w:line="360" w:lineRule="auto"/>
        <w:ind w:firstLine="528" w:firstLineChars="220"/>
        <w:rPr>
          <w:rFonts w:hint="eastAsia"/>
          <w:color w:val="auto"/>
          <w:sz w:val="24"/>
          <w:szCs w:val="24"/>
          <w:highlight w:val="none"/>
        </w:rPr>
      </w:pPr>
      <w:r>
        <w:rPr>
          <w:rFonts w:hint="eastAsia"/>
          <w:color w:val="auto"/>
          <w:sz w:val="24"/>
          <w:szCs w:val="24"/>
          <w:highlight w:val="none"/>
        </w:rPr>
        <w:t>3.2光谱范围：</w:t>
      </w:r>
    </w:p>
    <w:p w14:paraId="4667A685">
      <w:pPr>
        <w:spacing w:line="360" w:lineRule="auto"/>
        <w:ind w:firstLine="528" w:firstLineChars="220"/>
        <w:rPr>
          <w:rFonts w:hint="eastAsia"/>
          <w:color w:val="auto"/>
          <w:sz w:val="24"/>
          <w:szCs w:val="24"/>
          <w:highlight w:val="none"/>
        </w:rPr>
      </w:pPr>
      <w:r>
        <w:rPr>
          <w:rFonts w:hint="eastAsia"/>
          <w:color w:val="auto"/>
          <w:sz w:val="24"/>
          <w:szCs w:val="24"/>
          <w:highlight w:val="none"/>
        </w:rPr>
        <w:t xml:space="preserve">9000-100cm-1 532nm </w:t>
      </w:r>
    </w:p>
    <w:p w14:paraId="116C1868">
      <w:pPr>
        <w:spacing w:line="360" w:lineRule="auto"/>
        <w:ind w:firstLine="528" w:firstLineChars="220"/>
        <w:rPr>
          <w:rFonts w:hint="eastAsia"/>
          <w:color w:val="auto"/>
          <w:sz w:val="24"/>
          <w:szCs w:val="24"/>
          <w:highlight w:val="none"/>
        </w:rPr>
      </w:pPr>
      <w:r>
        <w:rPr>
          <w:rFonts w:hint="eastAsia"/>
          <w:color w:val="auto"/>
          <w:sz w:val="24"/>
          <w:szCs w:val="24"/>
          <w:highlight w:val="none"/>
        </w:rPr>
        <w:t xml:space="preserve">3650-100cm-1 785nm </w:t>
      </w:r>
    </w:p>
    <w:p w14:paraId="7AF10A52">
      <w:pPr>
        <w:spacing w:line="360" w:lineRule="auto"/>
        <w:ind w:firstLine="528" w:firstLineChars="220"/>
        <w:rPr>
          <w:rFonts w:hint="eastAsia"/>
          <w:color w:val="auto"/>
          <w:sz w:val="24"/>
          <w:szCs w:val="24"/>
          <w:highlight w:val="none"/>
        </w:rPr>
      </w:pPr>
      <w:r>
        <w:rPr>
          <w:rFonts w:hint="eastAsia"/>
          <w:color w:val="auto"/>
          <w:sz w:val="24"/>
          <w:szCs w:val="24"/>
          <w:highlight w:val="none"/>
        </w:rPr>
        <w:t>3.3 高灵敏度：单晶硅三阶峰的信噪比优于30：1，可观察到四阶峰。</w:t>
      </w:r>
    </w:p>
    <w:p w14:paraId="0C25E301">
      <w:pPr>
        <w:spacing w:line="360" w:lineRule="auto"/>
        <w:ind w:firstLine="528" w:firstLineChars="220"/>
        <w:rPr>
          <w:rFonts w:hint="eastAsia"/>
          <w:color w:val="auto"/>
          <w:sz w:val="24"/>
          <w:szCs w:val="24"/>
          <w:highlight w:val="none"/>
        </w:rPr>
      </w:pPr>
      <w:r>
        <w:rPr>
          <w:rFonts w:hint="eastAsia"/>
          <w:color w:val="auto"/>
          <w:sz w:val="24"/>
          <w:szCs w:val="24"/>
          <w:highlight w:val="none"/>
        </w:rPr>
        <w:t>（检测条件：使用单晶硅片，波长532 nm，样品点功率100mW，狭缝宽度（或针孔） 50微米，曝光时间300秒,binning = 1，50X或100X显微物镜）。</w:t>
      </w:r>
    </w:p>
    <w:p w14:paraId="2482508B">
      <w:pPr>
        <w:spacing w:line="360" w:lineRule="auto"/>
        <w:ind w:firstLine="528" w:firstLineChars="220"/>
        <w:rPr>
          <w:rFonts w:hint="eastAsia"/>
          <w:color w:val="auto"/>
          <w:sz w:val="24"/>
          <w:szCs w:val="24"/>
          <w:highlight w:val="none"/>
        </w:rPr>
      </w:pPr>
      <w:r>
        <w:rPr>
          <w:rFonts w:hint="eastAsia"/>
          <w:color w:val="auto"/>
          <w:sz w:val="24"/>
          <w:szCs w:val="24"/>
          <w:highlight w:val="none"/>
        </w:rPr>
        <w:t>3.4分辨率： &lt; 0.6cm-1（检测条件：采用氖灯测量, 20mm光阑，1800L/mm光栅，测量氖灯谱线的全半高宽(FWHM)）。</w:t>
      </w:r>
    </w:p>
    <w:p w14:paraId="36589A4C">
      <w:pPr>
        <w:spacing w:line="360" w:lineRule="auto"/>
        <w:ind w:firstLine="528" w:firstLineChars="220"/>
        <w:rPr>
          <w:rFonts w:hint="eastAsia"/>
          <w:color w:val="auto"/>
          <w:sz w:val="24"/>
          <w:szCs w:val="24"/>
          <w:highlight w:val="none"/>
        </w:rPr>
      </w:pPr>
      <w:r>
        <w:rPr>
          <w:rFonts w:hint="eastAsia"/>
          <w:color w:val="auto"/>
          <w:sz w:val="24"/>
          <w:szCs w:val="24"/>
          <w:highlight w:val="none"/>
        </w:rPr>
        <w:t>▲3.5波长稳定性：≤±0.02cm-1（重复测试100次）。</w:t>
      </w:r>
    </w:p>
    <w:p w14:paraId="00241920">
      <w:pPr>
        <w:spacing w:line="360" w:lineRule="auto"/>
        <w:ind w:firstLine="528" w:firstLineChars="220"/>
        <w:rPr>
          <w:rFonts w:hint="eastAsia"/>
          <w:color w:val="auto"/>
          <w:sz w:val="24"/>
          <w:szCs w:val="24"/>
          <w:highlight w:val="none"/>
        </w:rPr>
      </w:pPr>
      <w:r>
        <w:rPr>
          <w:rFonts w:hint="eastAsia"/>
          <w:color w:val="auto"/>
          <w:sz w:val="24"/>
          <w:szCs w:val="24"/>
          <w:highlight w:val="none"/>
        </w:rPr>
        <w:t>▲3.6 自动成像功能：可实现快速自动成像（mapping功能），可实现点、线、面，深度成像功能，拉曼成像空间分辨率XY平面：&lt; 0.35 μm， Z轴：&lt; 1 μm。</w:t>
      </w:r>
    </w:p>
    <w:p w14:paraId="03E486FE">
      <w:pPr>
        <w:spacing w:line="360" w:lineRule="auto"/>
        <w:ind w:firstLine="528" w:firstLineChars="220"/>
        <w:rPr>
          <w:rFonts w:hint="eastAsia"/>
          <w:color w:val="auto"/>
          <w:sz w:val="24"/>
          <w:szCs w:val="24"/>
          <w:highlight w:val="none"/>
        </w:rPr>
      </w:pPr>
      <w:r>
        <w:rPr>
          <w:rFonts w:hint="eastAsia"/>
          <w:color w:val="auto"/>
          <w:sz w:val="24"/>
          <w:szCs w:val="24"/>
          <w:highlight w:val="none"/>
        </w:rPr>
        <w:t>▲3.7自动光路校准：软件一键光路自动准直，无需专业工具即可对光路进行对准，保证光斑始终从针孔正中心通过，无需工程师上门调试维修，项目验收需现场演示。</w:t>
      </w:r>
    </w:p>
    <w:p w14:paraId="711B71BF">
      <w:pPr>
        <w:spacing w:line="360" w:lineRule="auto"/>
        <w:ind w:firstLine="528" w:firstLineChars="220"/>
        <w:rPr>
          <w:rFonts w:hint="eastAsia"/>
          <w:color w:val="auto"/>
          <w:sz w:val="24"/>
          <w:szCs w:val="24"/>
          <w:highlight w:val="none"/>
        </w:rPr>
      </w:pPr>
      <w:r>
        <w:rPr>
          <w:rFonts w:hint="eastAsia"/>
          <w:color w:val="auto"/>
          <w:sz w:val="24"/>
          <w:szCs w:val="24"/>
          <w:highlight w:val="none"/>
        </w:rPr>
        <w:t>▲3.8自动波数校准：内置氖灯和单晶硅片，可用于波数（数据准确度）位置自动连续校准，不停下正在进行的成像或者时间序列测试可后台校准，保证波数准确度&lt;0.02cm-1。</w:t>
      </w:r>
    </w:p>
    <w:p w14:paraId="44E7B2CB">
      <w:pPr>
        <w:spacing w:line="360" w:lineRule="auto"/>
        <w:ind w:firstLine="528" w:firstLineChars="220"/>
        <w:rPr>
          <w:rFonts w:hint="eastAsia"/>
          <w:color w:val="auto"/>
          <w:sz w:val="24"/>
          <w:szCs w:val="24"/>
          <w:highlight w:val="none"/>
        </w:rPr>
      </w:pPr>
      <w:r>
        <w:rPr>
          <w:rFonts w:hint="eastAsia"/>
          <w:color w:val="auto"/>
          <w:sz w:val="24"/>
          <w:szCs w:val="24"/>
          <w:highlight w:val="none"/>
        </w:rPr>
        <w:t>★3.9超快速成像：可以进行随机漫步拉曼成像模式，快速定位样品位置，仅对有样品区域进行针对性拉曼成像测试，可以节省成像时间，快速寻找反应热点并延长激光器寿命。</w:t>
      </w:r>
    </w:p>
    <w:p w14:paraId="07C2F9EE">
      <w:pPr>
        <w:spacing w:line="360" w:lineRule="auto"/>
        <w:ind w:firstLine="528" w:firstLineChars="220"/>
        <w:rPr>
          <w:rFonts w:hint="eastAsia"/>
          <w:color w:val="auto"/>
          <w:sz w:val="24"/>
          <w:szCs w:val="24"/>
          <w:highlight w:val="none"/>
        </w:rPr>
      </w:pPr>
      <w:r>
        <w:rPr>
          <w:rFonts w:hint="eastAsia"/>
          <w:color w:val="auto"/>
          <w:sz w:val="24"/>
          <w:szCs w:val="24"/>
          <w:highlight w:val="none"/>
        </w:rPr>
        <w:t>3.10光斑移动成像技术，光源阵列激发系统应具备很好的匀化功能，从而消除阵列激光束强度分布的不均匀性，确保可以观察到样品表面不失真的精准拉曼成像效果。光斑移动速度比机械样品台快百倍，可以减少样品台移动的时间，适用于超快速拉曼成像、3D拉曼成像、超重样品，光斑定位精度高达10nm，该指标为验收指标。</w:t>
      </w:r>
    </w:p>
    <w:p w14:paraId="5DFACD51">
      <w:pPr>
        <w:spacing w:line="360" w:lineRule="auto"/>
        <w:ind w:firstLine="528" w:firstLineChars="220"/>
        <w:rPr>
          <w:rFonts w:hint="eastAsia"/>
          <w:color w:val="auto"/>
          <w:sz w:val="24"/>
          <w:szCs w:val="24"/>
          <w:highlight w:val="none"/>
        </w:rPr>
      </w:pPr>
      <w:r>
        <w:rPr>
          <w:rFonts w:hint="eastAsia"/>
          <w:color w:val="auto"/>
          <w:sz w:val="24"/>
          <w:szCs w:val="24"/>
          <w:highlight w:val="none"/>
        </w:rPr>
        <w:t>3.11 激光器： 532 nm激光器，功率不低于100mW，785nm激光器，功率不低于90mW；激光器切换由计算机控制自动转换，无需任何工具，精确定位，无需任何人为干预。</w:t>
      </w:r>
    </w:p>
    <w:p w14:paraId="79A37C8E">
      <w:pPr>
        <w:spacing w:line="360" w:lineRule="auto"/>
        <w:ind w:firstLine="528" w:firstLineChars="220"/>
        <w:rPr>
          <w:rFonts w:hint="eastAsia"/>
          <w:color w:val="auto"/>
          <w:sz w:val="24"/>
          <w:szCs w:val="24"/>
          <w:highlight w:val="none"/>
        </w:rPr>
      </w:pPr>
      <w:r>
        <w:rPr>
          <w:rFonts w:hint="eastAsia"/>
          <w:color w:val="auto"/>
          <w:sz w:val="24"/>
          <w:szCs w:val="24"/>
          <w:highlight w:val="none"/>
        </w:rPr>
        <w:t>3.12样品点激光功率控制：通过内置激光功率计监测功率衰减，伺服反馈控制连续衰减中性密度滤光片，实现大于250级激光功率调节功能，调节精度0.1mW。</w:t>
      </w:r>
    </w:p>
    <w:p w14:paraId="0FEE5584">
      <w:pPr>
        <w:spacing w:line="360" w:lineRule="auto"/>
        <w:ind w:firstLine="528" w:firstLineChars="220"/>
        <w:rPr>
          <w:rFonts w:hint="eastAsia"/>
          <w:color w:val="auto"/>
          <w:sz w:val="24"/>
          <w:szCs w:val="24"/>
          <w:highlight w:val="none"/>
        </w:rPr>
      </w:pPr>
      <w:r>
        <w:rPr>
          <w:rFonts w:hint="eastAsia"/>
          <w:color w:val="auto"/>
          <w:sz w:val="24"/>
          <w:szCs w:val="24"/>
          <w:highlight w:val="none"/>
        </w:rPr>
        <w:t>3.13光栅：仪器应配备不少于三个光栅，包括不低于1800刻线/mm的高分辨光栅，不同光栅之间可通过软件实现自动切换。</w:t>
      </w:r>
    </w:p>
    <w:p w14:paraId="45535B3B">
      <w:pPr>
        <w:spacing w:line="360" w:lineRule="auto"/>
        <w:ind w:firstLine="528" w:firstLineChars="220"/>
        <w:rPr>
          <w:rFonts w:hint="eastAsia"/>
          <w:color w:val="auto"/>
          <w:sz w:val="24"/>
          <w:szCs w:val="24"/>
          <w:highlight w:val="none"/>
        </w:rPr>
      </w:pPr>
      <w:r>
        <w:rPr>
          <w:rFonts w:hint="eastAsia"/>
          <w:color w:val="auto"/>
          <w:sz w:val="24"/>
          <w:szCs w:val="24"/>
          <w:highlight w:val="none"/>
        </w:rPr>
        <w:t>3.14仪器应配备高灵敏度热电冷却的CCD探测器，不低于32万个像素单元，峰值处量子效率高于55%。从而确保可以观察到高清晰度拉曼成像。</w:t>
      </w:r>
    </w:p>
    <w:p w14:paraId="29DFBBB4">
      <w:pPr>
        <w:spacing w:line="360" w:lineRule="auto"/>
        <w:ind w:firstLine="528" w:firstLineChars="220"/>
        <w:rPr>
          <w:rFonts w:hint="eastAsia"/>
          <w:color w:val="auto"/>
          <w:sz w:val="24"/>
          <w:szCs w:val="24"/>
          <w:highlight w:val="none"/>
        </w:rPr>
      </w:pPr>
      <w:r>
        <w:rPr>
          <w:rFonts w:hint="eastAsia"/>
          <w:color w:val="auto"/>
          <w:sz w:val="24"/>
          <w:szCs w:val="24"/>
          <w:highlight w:val="none"/>
        </w:rPr>
        <w:t>3.15具备超高速三维拉曼成像功能。</w:t>
      </w:r>
    </w:p>
    <w:p w14:paraId="0730B6FF">
      <w:pPr>
        <w:spacing w:line="360" w:lineRule="auto"/>
        <w:ind w:firstLine="528" w:firstLineChars="220"/>
        <w:rPr>
          <w:rFonts w:hint="eastAsia"/>
          <w:color w:val="auto"/>
          <w:sz w:val="24"/>
          <w:szCs w:val="24"/>
          <w:highlight w:val="none"/>
        </w:rPr>
      </w:pPr>
      <w:r>
        <w:rPr>
          <w:rFonts w:hint="eastAsia"/>
          <w:color w:val="auto"/>
          <w:sz w:val="24"/>
          <w:szCs w:val="24"/>
          <w:highlight w:val="none"/>
        </w:rPr>
        <w:t>3.16各激发波长，均使用两片长寿命Edge瑞利滤光片，计算机控制自动转换。</w:t>
      </w:r>
    </w:p>
    <w:p w14:paraId="72E8F680">
      <w:pPr>
        <w:spacing w:line="360" w:lineRule="auto"/>
        <w:ind w:firstLine="528" w:firstLineChars="220"/>
        <w:rPr>
          <w:rFonts w:hint="eastAsia"/>
          <w:color w:val="auto"/>
          <w:sz w:val="24"/>
          <w:szCs w:val="24"/>
          <w:highlight w:val="none"/>
        </w:rPr>
      </w:pPr>
      <w:r>
        <w:rPr>
          <w:rFonts w:hint="eastAsia"/>
          <w:color w:val="auto"/>
          <w:sz w:val="24"/>
          <w:szCs w:val="24"/>
          <w:highlight w:val="none"/>
        </w:rPr>
        <w:t>3.17 保护罩：选配，符合一级激光保护要求。</w:t>
      </w:r>
    </w:p>
    <w:p w14:paraId="6E459099">
      <w:pPr>
        <w:spacing w:line="360" w:lineRule="auto"/>
        <w:ind w:firstLine="528" w:firstLineChars="220"/>
        <w:rPr>
          <w:rFonts w:hint="eastAsia"/>
          <w:color w:val="auto"/>
          <w:sz w:val="24"/>
          <w:szCs w:val="24"/>
          <w:highlight w:val="none"/>
        </w:rPr>
      </w:pPr>
      <w:r>
        <w:rPr>
          <w:rFonts w:hint="eastAsia"/>
          <w:color w:val="auto"/>
          <w:sz w:val="24"/>
          <w:szCs w:val="24"/>
          <w:highlight w:val="none"/>
        </w:rPr>
        <w:t>3.18 软件：一体式软件，包含谱图采集、显示、处理及打印的完整系统，最优化的测量参数预先设置在不同的仪器配置中，用户也可自设参数。</w:t>
      </w:r>
    </w:p>
    <w:p w14:paraId="7DC92069">
      <w:pPr>
        <w:spacing w:line="360" w:lineRule="auto"/>
        <w:ind w:firstLine="528" w:firstLineChars="220"/>
        <w:rPr>
          <w:rFonts w:hint="eastAsia"/>
          <w:color w:val="auto"/>
          <w:sz w:val="24"/>
          <w:szCs w:val="24"/>
          <w:highlight w:val="none"/>
        </w:rPr>
      </w:pPr>
      <w:r>
        <w:rPr>
          <w:rFonts w:hint="eastAsia"/>
          <w:color w:val="auto"/>
          <w:sz w:val="24"/>
          <w:szCs w:val="24"/>
          <w:highlight w:val="none"/>
        </w:rPr>
        <w:t>3.19 开机预热时间不超过5分钟，就可以进行拉曼光谱采集，迅速开展工作。</w:t>
      </w:r>
    </w:p>
    <w:p w14:paraId="27ED4C77">
      <w:pPr>
        <w:spacing w:line="360" w:lineRule="auto"/>
        <w:ind w:firstLine="528" w:firstLineChars="220"/>
        <w:rPr>
          <w:rFonts w:hint="eastAsia"/>
          <w:color w:val="auto"/>
          <w:sz w:val="24"/>
          <w:szCs w:val="24"/>
          <w:highlight w:val="none"/>
        </w:rPr>
      </w:pPr>
      <w:r>
        <w:rPr>
          <w:rFonts w:hint="eastAsia"/>
          <w:color w:val="auto"/>
          <w:sz w:val="24"/>
          <w:szCs w:val="24"/>
          <w:highlight w:val="none"/>
        </w:rPr>
        <w:t>4．智能化控制</w:t>
      </w:r>
    </w:p>
    <w:p w14:paraId="559B2F7F">
      <w:pPr>
        <w:spacing w:line="360" w:lineRule="auto"/>
        <w:ind w:firstLine="528" w:firstLineChars="220"/>
        <w:rPr>
          <w:rFonts w:hint="eastAsia"/>
          <w:color w:val="auto"/>
          <w:sz w:val="24"/>
          <w:szCs w:val="24"/>
          <w:highlight w:val="none"/>
        </w:rPr>
      </w:pPr>
      <w:r>
        <w:rPr>
          <w:rFonts w:hint="eastAsia"/>
          <w:color w:val="auto"/>
          <w:sz w:val="24"/>
          <w:szCs w:val="24"/>
          <w:highlight w:val="none"/>
        </w:rPr>
        <w:t>4.1自动光路准直功能：自动准直激光激发光路与拉曼信号传递光路，无需人工调节光路，一键保证仪器始终处于光路准直的高灵敏度状态。</w:t>
      </w:r>
    </w:p>
    <w:p w14:paraId="3D79F2CE">
      <w:pPr>
        <w:spacing w:line="360" w:lineRule="auto"/>
        <w:ind w:firstLine="528" w:firstLineChars="220"/>
        <w:rPr>
          <w:rFonts w:hint="eastAsia"/>
          <w:color w:val="auto"/>
          <w:sz w:val="24"/>
          <w:szCs w:val="24"/>
          <w:highlight w:val="none"/>
        </w:rPr>
      </w:pPr>
      <w:r>
        <w:rPr>
          <w:rFonts w:hint="eastAsia"/>
          <w:color w:val="auto"/>
          <w:sz w:val="24"/>
          <w:szCs w:val="24"/>
          <w:highlight w:val="none"/>
        </w:rPr>
        <w:t>4.2自动校准功能：可实现自动校准，使用内置氖灯或者标准品自动校正拉曼波数。可实现同时测量样品和标准品，完全消除系统误差造成的影响。</w:t>
      </w:r>
    </w:p>
    <w:p w14:paraId="0A64903F">
      <w:pPr>
        <w:spacing w:line="360" w:lineRule="auto"/>
        <w:ind w:firstLine="528" w:firstLineChars="220"/>
        <w:rPr>
          <w:rFonts w:hint="eastAsia"/>
          <w:color w:val="auto"/>
          <w:sz w:val="24"/>
          <w:szCs w:val="24"/>
          <w:highlight w:val="none"/>
        </w:rPr>
      </w:pPr>
      <w:r>
        <w:rPr>
          <w:rFonts w:hint="eastAsia"/>
          <w:color w:val="auto"/>
          <w:sz w:val="24"/>
          <w:szCs w:val="24"/>
          <w:highlight w:val="none"/>
        </w:rPr>
        <w:t>4.3 激光光斑在单视场可自由移动，可实现非矩形形状的成像走位成像。</w:t>
      </w:r>
    </w:p>
    <w:p w14:paraId="4EFE7855">
      <w:pPr>
        <w:spacing w:line="360" w:lineRule="auto"/>
        <w:ind w:firstLine="528" w:firstLineChars="220"/>
        <w:rPr>
          <w:rFonts w:hint="eastAsia"/>
          <w:color w:val="auto"/>
          <w:sz w:val="24"/>
          <w:szCs w:val="24"/>
          <w:highlight w:val="none"/>
        </w:rPr>
      </w:pPr>
      <w:r>
        <w:rPr>
          <w:rFonts w:hint="eastAsia"/>
          <w:color w:val="auto"/>
          <w:sz w:val="24"/>
          <w:szCs w:val="24"/>
          <w:highlight w:val="none"/>
        </w:rPr>
        <w:t>4.4 可实现不同激发波长的队列测试，无需对待测样品进行拍照定位，就可实现多个样品排队检测，检测完毕可以自动关闭激光器，自动保存数据。</w:t>
      </w:r>
    </w:p>
    <w:p w14:paraId="135B3E9B">
      <w:pPr>
        <w:spacing w:line="360" w:lineRule="auto"/>
        <w:ind w:firstLine="528" w:firstLineChars="220"/>
        <w:rPr>
          <w:rFonts w:hint="eastAsia"/>
          <w:color w:val="auto"/>
          <w:sz w:val="24"/>
          <w:szCs w:val="24"/>
          <w:highlight w:val="none"/>
        </w:rPr>
      </w:pPr>
      <w:r>
        <w:rPr>
          <w:rFonts w:hint="eastAsia"/>
          <w:color w:val="auto"/>
          <w:sz w:val="24"/>
          <w:szCs w:val="24"/>
          <w:highlight w:val="none"/>
        </w:rPr>
        <w:t>4.5 无需使用操纵杆、轨迹球或者其他需要线连接到电脑的操控器，通过鼠标即可对样品台XYZ三个方向进行控制，包括粗聚焦和精细调焦，包括不同速度的样品台走位。</w:t>
      </w:r>
    </w:p>
    <w:p w14:paraId="2E7D7F1A">
      <w:pPr>
        <w:spacing w:line="360" w:lineRule="auto"/>
        <w:ind w:firstLine="528" w:firstLineChars="220"/>
        <w:rPr>
          <w:rFonts w:hint="eastAsia"/>
          <w:color w:val="auto"/>
          <w:sz w:val="24"/>
          <w:szCs w:val="24"/>
          <w:highlight w:val="none"/>
        </w:rPr>
      </w:pPr>
      <w:r>
        <w:rPr>
          <w:rFonts w:hint="eastAsia"/>
          <w:color w:val="auto"/>
          <w:sz w:val="24"/>
          <w:szCs w:val="24"/>
          <w:highlight w:val="none"/>
        </w:rPr>
        <w:t>4.6 自动颗粒寻找功能：照相机可以自动的对颗粒物进行识别定位，自动样品台可自动走到目标位点并自动进行颗粒物拉曼光谱采集，光谱采集结束后可自动进行批量数据谱库检索。该功能可在白光照片和成像图片基础上实现颗粒直径、面积、形貌分析。</w:t>
      </w:r>
    </w:p>
    <w:p w14:paraId="1F81C42A">
      <w:pPr>
        <w:spacing w:line="360" w:lineRule="auto"/>
        <w:ind w:firstLine="528" w:firstLineChars="220"/>
        <w:rPr>
          <w:rFonts w:hint="eastAsia"/>
          <w:color w:val="auto"/>
          <w:sz w:val="24"/>
          <w:szCs w:val="24"/>
          <w:highlight w:val="none"/>
        </w:rPr>
      </w:pPr>
      <w:r>
        <w:rPr>
          <w:rFonts w:hint="eastAsia"/>
          <w:color w:val="auto"/>
          <w:sz w:val="24"/>
          <w:szCs w:val="24"/>
          <w:highlight w:val="none"/>
        </w:rPr>
        <w:t>4.7粗糙表面样品自动聚焦：针对凹凸不平表面的样品的拉曼成像测试，无需进行特殊制样，可以实现对每点的焦点进行自动识别，并生成超景深照片以及三维重构模型。此功能可保证粗糙表面样品采谱时，每点都处于聚焦状态，可获取最多的拉曼散射光子，即节省时间，又可获得更真实客观的成像结果。</w:t>
      </w:r>
    </w:p>
    <w:p w14:paraId="504F502E">
      <w:pPr>
        <w:spacing w:line="360" w:lineRule="auto"/>
        <w:ind w:firstLine="528" w:firstLineChars="220"/>
        <w:rPr>
          <w:rFonts w:hint="eastAsia"/>
          <w:color w:val="auto"/>
          <w:sz w:val="24"/>
          <w:szCs w:val="24"/>
          <w:highlight w:val="none"/>
        </w:rPr>
      </w:pPr>
      <w:r>
        <w:rPr>
          <w:rFonts w:hint="eastAsia"/>
          <w:color w:val="auto"/>
          <w:sz w:val="24"/>
          <w:szCs w:val="24"/>
          <w:highlight w:val="none"/>
        </w:rPr>
        <w:t>4.8 自建谱库：支持自建数据库。</w:t>
      </w:r>
    </w:p>
    <w:p w14:paraId="0DC3D526">
      <w:pPr>
        <w:spacing w:line="360" w:lineRule="auto"/>
        <w:ind w:firstLine="528" w:firstLineChars="220"/>
        <w:rPr>
          <w:rFonts w:hint="eastAsia"/>
          <w:color w:val="auto"/>
          <w:sz w:val="24"/>
          <w:szCs w:val="24"/>
          <w:highlight w:val="none"/>
        </w:rPr>
      </w:pPr>
      <w:r>
        <w:rPr>
          <w:rFonts w:hint="eastAsia"/>
          <w:color w:val="auto"/>
          <w:sz w:val="24"/>
          <w:szCs w:val="24"/>
          <w:highlight w:val="none"/>
        </w:rPr>
        <w:t>5. 共聚焦显微镜系统：</w:t>
      </w:r>
    </w:p>
    <w:p w14:paraId="2CD4BD84">
      <w:pPr>
        <w:spacing w:line="360" w:lineRule="auto"/>
        <w:ind w:firstLine="528" w:firstLineChars="220"/>
        <w:rPr>
          <w:rFonts w:hint="eastAsia"/>
          <w:color w:val="auto"/>
          <w:sz w:val="24"/>
          <w:szCs w:val="24"/>
          <w:highlight w:val="none"/>
        </w:rPr>
      </w:pPr>
      <w:r>
        <w:rPr>
          <w:rFonts w:hint="eastAsia"/>
          <w:color w:val="auto"/>
          <w:sz w:val="24"/>
          <w:szCs w:val="24"/>
          <w:highlight w:val="none"/>
        </w:rPr>
        <w:t xml:space="preserve">5.1采用数字真共焦技术，可以在Z轴方向实现更高的空间分辨率。 </w:t>
      </w:r>
    </w:p>
    <w:p w14:paraId="787738F5">
      <w:pPr>
        <w:spacing w:line="360" w:lineRule="auto"/>
        <w:ind w:firstLine="528" w:firstLineChars="220"/>
        <w:rPr>
          <w:rFonts w:hint="eastAsia"/>
          <w:color w:val="auto"/>
          <w:sz w:val="24"/>
          <w:szCs w:val="24"/>
          <w:highlight w:val="none"/>
        </w:rPr>
      </w:pPr>
      <w:r>
        <w:rPr>
          <w:rFonts w:hint="eastAsia"/>
          <w:color w:val="auto"/>
          <w:sz w:val="24"/>
          <w:szCs w:val="24"/>
          <w:highlight w:val="none"/>
        </w:rPr>
        <w:t xml:space="preserve">5.2 物镜：标准配置五个物镜(5x 10x 20x 50x 100x)； </w:t>
      </w:r>
    </w:p>
    <w:p w14:paraId="10D0FE33">
      <w:pPr>
        <w:spacing w:line="360" w:lineRule="auto"/>
        <w:ind w:firstLine="528" w:firstLineChars="220"/>
        <w:rPr>
          <w:rFonts w:hint="eastAsia"/>
          <w:color w:val="auto"/>
          <w:sz w:val="24"/>
          <w:szCs w:val="24"/>
          <w:highlight w:val="none"/>
        </w:rPr>
      </w:pPr>
      <w:r>
        <w:rPr>
          <w:rFonts w:hint="eastAsia"/>
          <w:color w:val="auto"/>
          <w:sz w:val="24"/>
          <w:szCs w:val="24"/>
          <w:highlight w:val="none"/>
        </w:rPr>
        <w:t>5.3 空间分辨率：xy方向优于0.4微米</w:t>
      </w:r>
    </w:p>
    <w:p w14:paraId="3CB4B349">
      <w:pPr>
        <w:spacing w:line="360" w:lineRule="auto"/>
        <w:ind w:firstLine="528" w:firstLineChars="220"/>
        <w:rPr>
          <w:rFonts w:hint="eastAsia"/>
          <w:color w:val="auto"/>
          <w:sz w:val="24"/>
          <w:szCs w:val="24"/>
          <w:highlight w:val="none"/>
        </w:rPr>
      </w:pPr>
      <w:r>
        <w:rPr>
          <w:rFonts w:hint="eastAsia"/>
          <w:color w:val="auto"/>
          <w:sz w:val="24"/>
          <w:szCs w:val="24"/>
          <w:highlight w:val="none"/>
        </w:rPr>
        <w:t>5.4 光轴方向纵向分辨率：优于 1微米。</w:t>
      </w:r>
    </w:p>
    <w:p w14:paraId="7B4EB94E">
      <w:pPr>
        <w:spacing w:line="360" w:lineRule="auto"/>
        <w:ind w:firstLine="528" w:firstLineChars="220"/>
        <w:rPr>
          <w:rFonts w:hint="eastAsia"/>
          <w:color w:val="auto"/>
          <w:sz w:val="24"/>
          <w:szCs w:val="24"/>
          <w:highlight w:val="none"/>
        </w:rPr>
      </w:pPr>
      <w:r>
        <w:rPr>
          <w:rFonts w:hint="eastAsia"/>
          <w:color w:val="auto"/>
          <w:sz w:val="24"/>
          <w:szCs w:val="24"/>
          <w:highlight w:val="none"/>
        </w:rPr>
        <w:t>5.7 样品台：计算机多媒体控制 X、Y、Z方向移动样品平台，样品台尺寸不小于30*30*35mm，可放置固体、液体及粉末，XY轴最小步长不大于10nm，Z轴最小步长不大于50nm。</w:t>
      </w:r>
    </w:p>
    <w:p w14:paraId="1627D19C">
      <w:pPr>
        <w:spacing w:line="360" w:lineRule="auto"/>
        <w:ind w:firstLine="528" w:firstLineChars="220"/>
        <w:rPr>
          <w:rFonts w:hint="eastAsia"/>
          <w:color w:val="auto"/>
          <w:sz w:val="24"/>
          <w:szCs w:val="24"/>
          <w:highlight w:val="none"/>
        </w:rPr>
      </w:pPr>
      <w:r>
        <w:rPr>
          <w:rFonts w:hint="eastAsia"/>
          <w:color w:val="auto"/>
          <w:sz w:val="24"/>
          <w:szCs w:val="24"/>
          <w:highlight w:val="none"/>
        </w:rPr>
        <w:t>5.8计算机控制Z轴自动聚焦，用于共聚焦纵向分析。</w:t>
      </w:r>
    </w:p>
    <w:p w14:paraId="10A11349">
      <w:pPr>
        <w:spacing w:line="360" w:lineRule="auto"/>
        <w:ind w:firstLine="528" w:firstLineChars="220"/>
        <w:rPr>
          <w:rFonts w:hint="eastAsia"/>
          <w:color w:val="auto"/>
          <w:sz w:val="24"/>
          <w:szCs w:val="24"/>
          <w:highlight w:val="none"/>
        </w:rPr>
      </w:pPr>
      <w:r>
        <w:rPr>
          <w:rFonts w:hint="eastAsia"/>
          <w:color w:val="auto"/>
          <w:sz w:val="24"/>
          <w:szCs w:val="24"/>
          <w:highlight w:val="none"/>
        </w:rPr>
        <w:t>6. 配置要求：</w:t>
      </w:r>
    </w:p>
    <w:p w14:paraId="0E6D812F">
      <w:pPr>
        <w:spacing w:line="360" w:lineRule="auto"/>
        <w:ind w:firstLine="528" w:firstLineChars="220"/>
        <w:rPr>
          <w:rFonts w:hint="eastAsia"/>
          <w:color w:val="auto"/>
          <w:sz w:val="24"/>
          <w:szCs w:val="24"/>
          <w:highlight w:val="none"/>
        </w:rPr>
      </w:pPr>
      <w:r>
        <w:rPr>
          <w:rFonts w:hint="eastAsia"/>
          <w:color w:val="auto"/>
          <w:sz w:val="24"/>
          <w:szCs w:val="24"/>
          <w:highlight w:val="none"/>
        </w:rPr>
        <w:t>6.1拉曼制样工具包 1套。</w:t>
      </w:r>
    </w:p>
    <w:p w14:paraId="1A019B41">
      <w:pPr>
        <w:spacing w:line="360" w:lineRule="auto"/>
        <w:ind w:firstLine="528" w:firstLineChars="220"/>
        <w:rPr>
          <w:rFonts w:hint="eastAsia"/>
          <w:color w:val="auto"/>
          <w:sz w:val="24"/>
          <w:szCs w:val="24"/>
          <w:highlight w:val="none"/>
        </w:rPr>
      </w:pPr>
      <w:r>
        <w:rPr>
          <w:rFonts w:hint="eastAsia"/>
          <w:color w:val="auto"/>
          <w:sz w:val="24"/>
          <w:szCs w:val="24"/>
          <w:highlight w:val="none"/>
        </w:rPr>
        <w:t>6.2电化学池 1套</w:t>
      </w:r>
    </w:p>
    <w:p w14:paraId="4AADC269">
      <w:pPr>
        <w:spacing w:line="360" w:lineRule="auto"/>
        <w:ind w:firstLine="528" w:firstLineChars="220"/>
        <w:rPr>
          <w:rFonts w:hint="eastAsia"/>
          <w:color w:val="auto"/>
          <w:sz w:val="24"/>
          <w:szCs w:val="24"/>
          <w:highlight w:val="none"/>
        </w:rPr>
      </w:pPr>
      <w:r>
        <w:rPr>
          <w:rFonts w:hint="eastAsia"/>
          <w:color w:val="auto"/>
          <w:sz w:val="24"/>
          <w:szCs w:val="24"/>
          <w:highlight w:val="none"/>
        </w:rPr>
        <w:t>6.3原位漫反射池（室温-800℃） 1套</w:t>
      </w:r>
    </w:p>
    <w:p w14:paraId="07082006">
      <w:pPr>
        <w:spacing w:line="360" w:lineRule="auto"/>
        <w:ind w:firstLine="528" w:firstLineChars="220"/>
        <w:rPr>
          <w:rFonts w:hint="eastAsia"/>
          <w:color w:val="auto"/>
          <w:sz w:val="24"/>
          <w:szCs w:val="24"/>
          <w:highlight w:val="none"/>
        </w:rPr>
      </w:pPr>
      <w:r>
        <w:rPr>
          <w:rFonts w:hint="eastAsia"/>
          <w:color w:val="auto"/>
          <w:sz w:val="24"/>
          <w:szCs w:val="24"/>
          <w:highlight w:val="none"/>
        </w:rPr>
        <w:t>6.4电脑： i7中央处理器，16G内存，500G固态硬盘，1T机械硬盘， 27英寸显示器，Windows11操作系统 1台</w:t>
      </w:r>
    </w:p>
    <w:p w14:paraId="5DC12C8B">
      <w:pPr>
        <w:spacing w:line="360" w:lineRule="auto"/>
        <w:ind w:firstLine="528" w:firstLineChars="220"/>
        <w:rPr>
          <w:rFonts w:hint="eastAsia"/>
          <w:color w:val="auto"/>
          <w:sz w:val="24"/>
          <w:szCs w:val="24"/>
          <w:highlight w:val="none"/>
        </w:rPr>
      </w:pPr>
      <w:r>
        <w:rPr>
          <w:rFonts w:hint="eastAsia"/>
          <w:color w:val="auto"/>
          <w:sz w:val="24"/>
          <w:szCs w:val="24"/>
          <w:highlight w:val="none"/>
        </w:rPr>
        <w:t>6.5打印机：黑白、激光 1台</w:t>
      </w:r>
    </w:p>
    <w:p w14:paraId="56D6AA56">
      <w:pPr>
        <w:spacing w:line="360" w:lineRule="auto"/>
        <w:ind w:firstLine="528" w:firstLineChars="220"/>
        <w:rPr>
          <w:rFonts w:hint="eastAsia"/>
          <w:color w:val="auto"/>
          <w:sz w:val="24"/>
          <w:szCs w:val="24"/>
          <w:highlight w:val="none"/>
        </w:rPr>
      </w:pPr>
      <w:r>
        <w:rPr>
          <w:rFonts w:hint="eastAsia"/>
          <w:color w:val="auto"/>
          <w:sz w:val="24"/>
          <w:szCs w:val="24"/>
          <w:highlight w:val="none"/>
        </w:rPr>
        <w:t>服务要求（含供货期、付款方式，须保证上下表述一致）</w:t>
      </w:r>
    </w:p>
    <w:p w14:paraId="045176EB">
      <w:pPr>
        <w:spacing w:line="360" w:lineRule="auto"/>
        <w:ind w:firstLine="528" w:firstLineChars="220"/>
        <w:rPr>
          <w:rFonts w:hint="eastAsia"/>
          <w:color w:val="auto"/>
          <w:sz w:val="24"/>
          <w:szCs w:val="24"/>
          <w:highlight w:val="none"/>
        </w:rPr>
      </w:pPr>
      <w:r>
        <w:rPr>
          <w:rFonts w:hint="eastAsia"/>
          <w:color w:val="auto"/>
          <w:sz w:val="24"/>
          <w:szCs w:val="24"/>
          <w:highlight w:val="none"/>
        </w:rPr>
        <w:t>3.1供货期要求：合同签订后180日历日。</w:t>
      </w:r>
    </w:p>
    <w:p w14:paraId="69DDF8E8">
      <w:pPr>
        <w:spacing w:line="360" w:lineRule="auto"/>
        <w:ind w:firstLine="528" w:firstLineChars="220"/>
        <w:rPr>
          <w:rFonts w:hint="eastAsia"/>
          <w:color w:val="auto"/>
          <w:sz w:val="24"/>
          <w:szCs w:val="24"/>
          <w:highlight w:val="none"/>
        </w:rPr>
      </w:pPr>
      <w:r>
        <w:rPr>
          <w:rFonts w:hint="eastAsia"/>
          <w:color w:val="auto"/>
          <w:sz w:val="24"/>
          <w:szCs w:val="24"/>
          <w:highlight w:val="none"/>
        </w:rPr>
        <w:t>3.2</w:t>
      </w:r>
      <w:r>
        <w:rPr>
          <w:rFonts w:hint="eastAsia"/>
          <w:color w:val="auto"/>
          <w:sz w:val="24"/>
          <w:szCs w:val="24"/>
          <w:highlight w:val="none"/>
          <w:lang w:val="en-US" w:eastAsia="zh-CN"/>
        </w:rPr>
        <w:t>付款方式：</w:t>
      </w:r>
      <w:r>
        <w:rPr>
          <w:rFonts w:hint="eastAsia"/>
          <w:color w:val="auto"/>
          <w:sz w:val="24"/>
          <w:szCs w:val="24"/>
          <w:highlight w:val="none"/>
        </w:rPr>
        <w:t>1</w:t>
      </w:r>
      <w:r>
        <w:rPr>
          <w:rFonts w:hint="eastAsia"/>
          <w:color w:val="auto"/>
          <w:sz w:val="24"/>
          <w:szCs w:val="24"/>
          <w:highlight w:val="none"/>
          <w:lang w:val="en-US" w:eastAsia="zh-CN"/>
        </w:rPr>
        <w:t>.</w:t>
      </w:r>
      <w:r>
        <w:rPr>
          <w:rFonts w:hint="eastAsia"/>
          <w:color w:val="auto"/>
          <w:sz w:val="24"/>
          <w:szCs w:val="24"/>
          <w:highlight w:val="none"/>
        </w:rPr>
        <w:t>进口合同标的物需要办理委托代理进口，应当由甲乙双方与合同标的物的外贸代理公司（以下称“外贸代理”）签订《委托代理进口协议》，支付方式参照《委托代理进口协议》执行。2.双方签订合同后，乙方向甲方提供符合甲方要求的合同总金额80%预付款保函后，甲方向乙方支付合同总金额80%的预付款。3.乙方在合同约定的时间内将所供合同标的物运至甲方指定地点，乙方在甲方收到合同标的物5日内对合同标的物进行安装调试及人员培训，经甲方书面验收合格，乙方提供自验收之日起有效期为一年、金额为合同总金额5%的保函后，甲方向乙方支付合同总金额20%的货款。4.进口委托代理费由乙方与外贸代理自行协商，甲方不向外贸代理支付外贸代理费用。</w:t>
      </w:r>
    </w:p>
    <w:p w14:paraId="03A2CEA0">
      <w:pPr>
        <w:spacing w:line="360" w:lineRule="auto"/>
        <w:ind w:firstLine="528" w:firstLineChars="220"/>
        <w:rPr>
          <w:rFonts w:hint="eastAsia"/>
          <w:color w:val="auto"/>
          <w:sz w:val="24"/>
          <w:szCs w:val="24"/>
          <w:highlight w:val="none"/>
        </w:rPr>
      </w:pPr>
      <w:r>
        <w:rPr>
          <w:rFonts w:hint="eastAsia"/>
          <w:color w:val="auto"/>
          <w:sz w:val="24"/>
          <w:szCs w:val="24"/>
          <w:highlight w:val="none"/>
        </w:rPr>
        <w:t>质保要求</w:t>
      </w:r>
    </w:p>
    <w:p w14:paraId="17DD8AA6">
      <w:pPr>
        <w:spacing w:line="360" w:lineRule="auto"/>
        <w:ind w:firstLine="528" w:firstLineChars="220"/>
        <w:rPr>
          <w:rFonts w:hint="eastAsia"/>
          <w:color w:val="auto"/>
          <w:sz w:val="24"/>
          <w:szCs w:val="24"/>
          <w:highlight w:val="none"/>
        </w:rPr>
      </w:pPr>
      <w:r>
        <w:rPr>
          <w:rFonts w:hint="eastAsia"/>
          <w:color w:val="auto"/>
          <w:sz w:val="24"/>
          <w:szCs w:val="24"/>
          <w:highlight w:val="none"/>
        </w:rPr>
        <w:t>4.1整机质保期为三年。</w:t>
      </w:r>
    </w:p>
    <w:p w14:paraId="291CB076">
      <w:pPr>
        <w:spacing w:line="360" w:lineRule="auto"/>
        <w:ind w:firstLine="528" w:firstLineChars="220"/>
        <w:rPr>
          <w:rFonts w:hint="eastAsia"/>
          <w:color w:val="auto"/>
          <w:sz w:val="24"/>
          <w:szCs w:val="24"/>
          <w:highlight w:val="none"/>
        </w:rPr>
      </w:pPr>
      <w:r>
        <w:rPr>
          <w:rFonts w:hint="eastAsia"/>
          <w:color w:val="auto"/>
          <w:sz w:val="24"/>
          <w:szCs w:val="24"/>
          <w:highlight w:val="none"/>
        </w:rPr>
        <w:t>4.2出现问题时48小时内响应，给出解决方案；如有需要经双方协商，并在3个工作日内赶到现场排除故障；</w:t>
      </w:r>
    </w:p>
    <w:p w14:paraId="4CAA7483">
      <w:pPr>
        <w:spacing w:line="360" w:lineRule="auto"/>
        <w:ind w:firstLine="528" w:firstLineChars="220"/>
        <w:rPr>
          <w:rFonts w:hint="eastAsia"/>
          <w:color w:val="auto"/>
          <w:sz w:val="24"/>
          <w:szCs w:val="24"/>
          <w:highlight w:val="none"/>
        </w:rPr>
      </w:pPr>
      <w:r>
        <w:rPr>
          <w:rFonts w:hint="eastAsia"/>
          <w:color w:val="auto"/>
          <w:sz w:val="24"/>
          <w:szCs w:val="24"/>
          <w:highlight w:val="none"/>
        </w:rPr>
        <w:t>4.3保修期内免费维修(包括零件成本费，零件更换所引起的运输和海关费用及人员差旅、检查、维修等费用)。</w:t>
      </w:r>
    </w:p>
    <w:p w14:paraId="424490AB">
      <w:pPr>
        <w:spacing w:line="360" w:lineRule="auto"/>
        <w:ind w:firstLine="528" w:firstLineChars="220"/>
        <w:rPr>
          <w:rFonts w:hint="eastAsia"/>
          <w:color w:val="auto"/>
          <w:sz w:val="24"/>
          <w:szCs w:val="24"/>
          <w:highlight w:val="none"/>
        </w:rPr>
      </w:pPr>
      <w:r>
        <w:rPr>
          <w:rFonts w:hint="eastAsia"/>
          <w:color w:val="auto"/>
          <w:sz w:val="24"/>
          <w:szCs w:val="24"/>
          <w:highlight w:val="none"/>
        </w:rPr>
        <w:t>4.4保修期外负责仪器的终身维修。</w:t>
      </w:r>
    </w:p>
    <w:p w14:paraId="5B6ECA1C">
      <w:pPr>
        <w:spacing w:line="360" w:lineRule="auto"/>
        <w:ind w:firstLine="528" w:firstLineChars="220"/>
        <w:rPr>
          <w:rFonts w:hint="eastAsia"/>
          <w:color w:val="auto"/>
          <w:sz w:val="24"/>
          <w:szCs w:val="24"/>
          <w:highlight w:val="none"/>
        </w:rPr>
      </w:pPr>
      <w:r>
        <w:rPr>
          <w:rFonts w:hint="eastAsia"/>
          <w:color w:val="auto"/>
          <w:sz w:val="24"/>
          <w:szCs w:val="24"/>
          <w:highlight w:val="none"/>
        </w:rPr>
        <w:t>4.4.1 继续免费提供仪器技术咨询和支持；</w:t>
      </w:r>
    </w:p>
    <w:p w14:paraId="444C73C8">
      <w:pPr>
        <w:spacing w:line="360" w:lineRule="auto"/>
        <w:ind w:firstLine="528" w:firstLineChars="220"/>
        <w:rPr>
          <w:rFonts w:hint="eastAsia"/>
          <w:color w:val="auto"/>
          <w:sz w:val="24"/>
          <w:szCs w:val="24"/>
          <w:highlight w:val="none"/>
        </w:rPr>
      </w:pPr>
      <w:r>
        <w:rPr>
          <w:rFonts w:hint="eastAsia"/>
          <w:color w:val="auto"/>
          <w:sz w:val="24"/>
          <w:szCs w:val="24"/>
          <w:highlight w:val="none"/>
        </w:rPr>
        <w:t>4.4.2负责十年内仪器备品、备件的供应。</w:t>
      </w:r>
    </w:p>
    <w:p w14:paraId="440290CE">
      <w:pPr>
        <w:spacing w:line="360" w:lineRule="auto"/>
        <w:ind w:firstLine="528" w:firstLineChars="220"/>
        <w:rPr>
          <w:rFonts w:hint="eastAsia"/>
          <w:color w:val="auto"/>
          <w:sz w:val="24"/>
          <w:szCs w:val="24"/>
          <w:highlight w:val="none"/>
        </w:rPr>
      </w:pPr>
      <w:r>
        <w:rPr>
          <w:rFonts w:hint="eastAsia"/>
          <w:color w:val="auto"/>
          <w:sz w:val="24"/>
          <w:szCs w:val="24"/>
          <w:highlight w:val="none"/>
        </w:rPr>
        <w:t>验收要求</w:t>
      </w:r>
    </w:p>
    <w:p w14:paraId="3179FDD0">
      <w:pPr>
        <w:spacing w:line="360" w:lineRule="auto"/>
        <w:ind w:firstLine="528" w:firstLineChars="220"/>
        <w:rPr>
          <w:rFonts w:hint="eastAsia"/>
          <w:color w:val="auto"/>
          <w:sz w:val="24"/>
          <w:szCs w:val="24"/>
          <w:highlight w:val="none"/>
        </w:rPr>
      </w:pPr>
      <w:r>
        <w:rPr>
          <w:rFonts w:hint="eastAsia"/>
          <w:color w:val="auto"/>
          <w:sz w:val="24"/>
          <w:szCs w:val="24"/>
          <w:highlight w:val="none"/>
        </w:rPr>
        <w:t>设备符合招标参数且能稳定工作。</w:t>
      </w:r>
    </w:p>
    <w:p w14:paraId="300AD946">
      <w:pPr>
        <w:rPr>
          <w:rFonts w:hint="eastAsia"/>
          <w:color w:val="auto"/>
          <w:sz w:val="24"/>
          <w:szCs w:val="24"/>
          <w:highlight w:val="none"/>
        </w:rPr>
      </w:pPr>
    </w:p>
    <w:p w14:paraId="2B3E1B90">
      <w:pPr>
        <w:rPr>
          <w:rFonts w:hint="eastAsia"/>
          <w:b/>
          <w:color w:val="auto"/>
          <w:sz w:val="24"/>
          <w:szCs w:val="24"/>
          <w:highlight w:val="none"/>
        </w:rPr>
      </w:pPr>
      <w:r>
        <w:rPr>
          <w:rFonts w:hint="eastAsia"/>
          <w:b/>
          <w:color w:val="auto"/>
          <w:sz w:val="24"/>
          <w:szCs w:val="24"/>
          <w:highlight w:val="none"/>
        </w:rPr>
        <w:br w:type="page"/>
      </w:r>
    </w:p>
    <w:p w14:paraId="08B42195">
      <w:pPr>
        <w:numPr>
          <w:ilvl w:val="0"/>
          <w:numId w:val="7"/>
        </w:numPr>
        <w:spacing w:line="360" w:lineRule="auto"/>
        <w:ind w:left="0" w:firstLine="530" w:firstLineChars="220"/>
        <w:jc w:val="center"/>
        <w:rPr>
          <w:rFonts w:hint="eastAsia"/>
          <w:b/>
          <w:color w:val="auto"/>
          <w:sz w:val="24"/>
          <w:szCs w:val="24"/>
          <w:highlight w:val="none"/>
        </w:rPr>
      </w:pPr>
      <w:bookmarkStart w:id="4" w:name="OLE_LINK5"/>
      <w:r>
        <w:rPr>
          <w:rFonts w:hint="eastAsia"/>
          <w:b/>
          <w:color w:val="auto"/>
          <w:sz w:val="24"/>
          <w:szCs w:val="24"/>
          <w:highlight w:val="none"/>
        </w:rPr>
        <w:t>5、品目名称：一体化荧光光谱仪（允许进口）</w:t>
      </w:r>
    </w:p>
    <w:p w14:paraId="01790270">
      <w:pPr>
        <w:spacing w:line="360" w:lineRule="auto"/>
        <w:ind w:firstLine="530" w:firstLineChars="221"/>
        <w:rPr>
          <w:rFonts w:hint="eastAsia"/>
          <w:color w:val="auto"/>
          <w:sz w:val="24"/>
          <w:szCs w:val="24"/>
          <w:highlight w:val="none"/>
        </w:rPr>
      </w:pPr>
      <w:r>
        <w:rPr>
          <w:rFonts w:hint="eastAsia"/>
          <w:color w:val="auto"/>
          <w:sz w:val="24"/>
          <w:szCs w:val="24"/>
          <w:highlight w:val="none"/>
        </w:rPr>
        <w:t>规格 荧光光谱仪</w:t>
      </w:r>
    </w:p>
    <w:p w14:paraId="1A5F23BC">
      <w:pPr>
        <w:spacing w:line="360" w:lineRule="auto"/>
        <w:ind w:firstLine="530" w:firstLineChars="221"/>
        <w:rPr>
          <w:rFonts w:hint="eastAsia"/>
          <w:color w:val="auto"/>
          <w:sz w:val="24"/>
          <w:szCs w:val="24"/>
          <w:highlight w:val="none"/>
        </w:rPr>
      </w:pPr>
      <w:r>
        <w:rPr>
          <w:rFonts w:hint="eastAsia"/>
          <w:color w:val="auto"/>
          <w:sz w:val="24"/>
          <w:szCs w:val="24"/>
          <w:highlight w:val="none"/>
        </w:rPr>
        <w:t>详细参数</w:t>
      </w:r>
    </w:p>
    <w:p w14:paraId="4EEA9ABF">
      <w:pPr>
        <w:spacing w:line="360" w:lineRule="auto"/>
        <w:ind w:firstLine="530" w:firstLineChars="221"/>
        <w:rPr>
          <w:rFonts w:hint="eastAsia"/>
          <w:color w:val="auto"/>
          <w:sz w:val="24"/>
          <w:szCs w:val="24"/>
          <w:highlight w:val="none"/>
        </w:rPr>
      </w:pPr>
      <w:r>
        <w:rPr>
          <w:rFonts w:hint="eastAsia"/>
          <w:color w:val="auto"/>
          <w:sz w:val="24"/>
          <w:szCs w:val="24"/>
          <w:highlight w:val="none"/>
        </w:rPr>
        <w:t>光学元件：全反射聚焦光路，无透镜造成色差</w:t>
      </w:r>
    </w:p>
    <w:p w14:paraId="193F6040">
      <w:pPr>
        <w:spacing w:line="360" w:lineRule="auto"/>
        <w:ind w:firstLine="530" w:firstLineChars="221"/>
        <w:rPr>
          <w:rFonts w:hint="eastAsia"/>
          <w:color w:val="auto"/>
          <w:sz w:val="24"/>
          <w:szCs w:val="24"/>
          <w:highlight w:val="none"/>
        </w:rPr>
      </w:pPr>
      <w:r>
        <w:rPr>
          <w:rFonts w:hint="eastAsia"/>
          <w:color w:val="auto"/>
          <w:sz w:val="24"/>
          <w:szCs w:val="24"/>
          <w:highlight w:val="none"/>
        </w:rPr>
        <w:t>光源：150W无臭氧氙灯，密封的激发光路，确保最好的紫外性能</w:t>
      </w:r>
    </w:p>
    <w:p w14:paraId="2F5C44BA">
      <w:pPr>
        <w:spacing w:line="360" w:lineRule="auto"/>
        <w:ind w:firstLine="530" w:firstLineChars="221"/>
        <w:rPr>
          <w:rFonts w:hint="eastAsia"/>
          <w:color w:val="auto"/>
          <w:sz w:val="24"/>
          <w:szCs w:val="24"/>
          <w:highlight w:val="none"/>
        </w:rPr>
      </w:pPr>
      <w:r>
        <w:rPr>
          <w:rFonts w:hint="eastAsia"/>
          <w:color w:val="auto"/>
          <w:sz w:val="24"/>
          <w:szCs w:val="24"/>
          <w:highlight w:val="none"/>
        </w:rPr>
        <w:t>单色器：Czerny-Turner构型，平面光栅设计保证全波长的聚焦以及最大的杂散光抑制水平</w:t>
      </w:r>
    </w:p>
    <w:p w14:paraId="01C5665F">
      <w:pPr>
        <w:spacing w:line="360" w:lineRule="auto"/>
        <w:ind w:firstLine="530" w:firstLineChars="221"/>
        <w:rPr>
          <w:rFonts w:hint="eastAsia"/>
          <w:color w:val="auto"/>
          <w:sz w:val="24"/>
          <w:szCs w:val="24"/>
          <w:highlight w:val="none"/>
        </w:rPr>
      </w:pPr>
      <w:r>
        <w:rPr>
          <w:rFonts w:hint="eastAsia"/>
          <w:color w:val="auto"/>
          <w:sz w:val="24"/>
          <w:szCs w:val="24"/>
          <w:highlight w:val="none"/>
        </w:rPr>
        <w:t>激发侧光谱范围：230-1000nm</w:t>
      </w:r>
    </w:p>
    <w:p w14:paraId="0CF4F2FA">
      <w:pPr>
        <w:spacing w:line="360" w:lineRule="auto"/>
        <w:ind w:firstLine="530" w:firstLineChars="221"/>
        <w:rPr>
          <w:rFonts w:hint="eastAsia"/>
          <w:color w:val="auto"/>
          <w:sz w:val="24"/>
          <w:szCs w:val="24"/>
          <w:highlight w:val="none"/>
        </w:rPr>
      </w:pPr>
      <w:r>
        <w:rPr>
          <w:rFonts w:hint="eastAsia"/>
          <w:color w:val="auto"/>
          <w:sz w:val="24"/>
          <w:szCs w:val="24"/>
          <w:highlight w:val="none"/>
        </w:rPr>
        <w:t>发射侧光谱范围：230-900nm</w:t>
      </w:r>
    </w:p>
    <w:p w14:paraId="2C1A1799">
      <w:pPr>
        <w:spacing w:line="360" w:lineRule="auto"/>
        <w:ind w:firstLine="530" w:firstLineChars="221"/>
        <w:rPr>
          <w:rFonts w:hint="eastAsia"/>
          <w:color w:val="auto"/>
          <w:sz w:val="24"/>
          <w:szCs w:val="24"/>
          <w:highlight w:val="none"/>
        </w:rPr>
      </w:pPr>
      <w:r>
        <w:rPr>
          <w:rFonts w:hint="eastAsia"/>
          <w:color w:val="auto"/>
          <w:sz w:val="24"/>
          <w:szCs w:val="24"/>
          <w:highlight w:val="none"/>
        </w:rPr>
        <w:t>★单色器焦长：225mm</w:t>
      </w:r>
    </w:p>
    <w:p w14:paraId="00080A97">
      <w:pPr>
        <w:spacing w:line="360" w:lineRule="auto"/>
        <w:ind w:firstLine="530" w:firstLineChars="221"/>
        <w:rPr>
          <w:rFonts w:hint="eastAsia"/>
          <w:color w:val="auto"/>
          <w:sz w:val="24"/>
          <w:szCs w:val="24"/>
          <w:highlight w:val="none"/>
        </w:rPr>
      </w:pPr>
      <w:r>
        <w:rPr>
          <w:rFonts w:hint="eastAsia"/>
          <w:color w:val="auto"/>
          <w:sz w:val="24"/>
          <w:szCs w:val="24"/>
          <w:highlight w:val="none"/>
        </w:rPr>
        <w:t>光谱带宽（激发/发射）：0-30nm，软件控制连续可调</w:t>
      </w:r>
    </w:p>
    <w:p w14:paraId="4F8AE80F">
      <w:pPr>
        <w:spacing w:line="360" w:lineRule="auto"/>
        <w:ind w:firstLine="530" w:firstLineChars="221"/>
        <w:rPr>
          <w:rFonts w:hint="eastAsia"/>
          <w:color w:val="auto"/>
          <w:sz w:val="24"/>
          <w:szCs w:val="24"/>
          <w:highlight w:val="none"/>
        </w:rPr>
      </w:pPr>
      <w:r>
        <w:rPr>
          <w:rFonts w:hint="eastAsia"/>
          <w:color w:val="auto"/>
          <w:sz w:val="24"/>
          <w:szCs w:val="24"/>
          <w:highlight w:val="none"/>
        </w:rPr>
        <w:t>波长准确度（激发/发射）：±0.5nm</w:t>
      </w:r>
    </w:p>
    <w:p w14:paraId="1EF55531">
      <w:pPr>
        <w:spacing w:line="360" w:lineRule="auto"/>
        <w:ind w:firstLine="530" w:firstLineChars="221"/>
        <w:rPr>
          <w:rFonts w:hint="eastAsia"/>
          <w:color w:val="auto"/>
          <w:sz w:val="24"/>
          <w:szCs w:val="24"/>
          <w:highlight w:val="none"/>
        </w:rPr>
      </w:pPr>
      <w:r>
        <w:rPr>
          <w:rFonts w:hint="eastAsia"/>
          <w:color w:val="auto"/>
          <w:sz w:val="24"/>
          <w:szCs w:val="24"/>
          <w:highlight w:val="none"/>
        </w:rPr>
        <w:t>扫描速度（激发/发射）：100nm/s</w:t>
      </w:r>
    </w:p>
    <w:p w14:paraId="44D1F81D">
      <w:pPr>
        <w:spacing w:line="360" w:lineRule="auto"/>
        <w:ind w:firstLine="530" w:firstLineChars="221"/>
        <w:rPr>
          <w:rFonts w:hint="eastAsia"/>
          <w:color w:val="auto"/>
          <w:sz w:val="24"/>
          <w:szCs w:val="24"/>
          <w:highlight w:val="none"/>
        </w:rPr>
      </w:pPr>
      <w:r>
        <w:rPr>
          <w:rFonts w:hint="eastAsia"/>
          <w:color w:val="auto"/>
          <w:sz w:val="24"/>
          <w:szCs w:val="24"/>
          <w:highlight w:val="none"/>
        </w:rPr>
        <w:t>积分时间：1ms-200s</w:t>
      </w:r>
    </w:p>
    <w:p w14:paraId="46285D08">
      <w:pPr>
        <w:spacing w:line="360" w:lineRule="auto"/>
        <w:ind w:firstLine="530" w:firstLineChars="221"/>
        <w:rPr>
          <w:rFonts w:hint="eastAsia"/>
          <w:color w:val="auto"/>
          <w:sz w:val="24"/>
          <w:szCs w:val="24"/>
          <w:highlight w:val="none"/>
        </w:rPr>
      </w:pPr>
      <w:r>
        <w:rPr>
          <w:rFonts w:hint="eastAsia"/>
          <w:color w:val="auto"/>
          <w:sz w:val="24"/>
          <w:szCs w:val="24"/>
          <w:highlight w:val="none"/>
        </w:rPr>
        <w:t>发射检测器：R928P光电倍增管，光谱范围230-900nm，半导体制冷，实现最大的噪声消除。</w:t>
      </w:r>
    </w:p>
    <w:p w14:paraId="1585D659">
      <w:pPr>
        <w:spacing w:line="360" w:lineRule="auto"/>
        <w:ind w:firstLine="530" w:firstLineChars="221"/>
        <w:rPr>
          <w:rFonts w:hint="eastAsia"/>
          <w:color w:val="auto"/>
          <w:sz w:val="24"/>
          <w:szCs w:val="24"/>
          <w:highlight w:val="none"/>
        </w:rPr>
      </w:pPr>
      <w:r>
        <w:rPr>
          <w:rFonts w:hint="eastAsia"/>
          <w:color w:val="auto"/>
          <w:sz w:val="24"/>
          <w:szCs w:val="24"/>
          <w:highlight w:val="none"/>
        </w:rPr>
        <w:t>参比检测器：紫外扩展的硅光二极管</w:t>
      </w:r>
    </w:p>
    <w:p w14:paraId="4A7CD106">
      <w:pPr>
        <w:spacing w:line="360" w:lineRule="auto"/>
        <w:ind w:firstLine="530" w:firstLineChars="221"/>
        <w:rPr>
          <w:rFonts w:hint="eastAsia"/>
          <w:color w:val="auto"/>
          <w:sz w:val="24"/>
          <w:szCs w:val="24"/>
          <w:highlight w:val="none"/>
        </w:rPr>
      </w:pPr>
      <w:r>
        <w:rPr>
          <w:rFonts w:hint="eastAsia"/>
          <w:color w:val="auto"/>
          <w:sz w:val="24"/>
          <w:szCs w:val="24"/>
          <w:highlight w:val="none"/>
        </w:rPr>
        <w:t>▲标配吸收检测器：紫外扩展的硅光二极管实现透过率和吸光度测量；</w:t>
      </w:r>
    </w:p>
    <w:p w14:paraId="316BB1F7">
      <w:pPr>
        <w:spacing w:line="360" w:lineRule="auto"/>
        <w:ind w:firstLine="530" w:firstLineChars="221"/>
        <w:rPr>
          <w:rFonts w:hint="eastAsia"/>
          <w:color w:val="auto"/>
          <w:sz w:val="24"/>
          <w:szCs w:val="24"/>
          <w:highlight w:val="none"/>
        </w:rPr>
      </w:pPr>
      <w:r>
        <w:rPr>
          <w:rFonts w:hint="eastAsia"/>
          <w:color w:val="auto"/>
          <w:sz w:val="24"/>
          <w:szCs w:val="24"/>
          <w:highlight w:val="none"/>
        </w:rPr>
        <w:t>▲激发侧和发射侧光路内标配电动滤光片轮，自动滤除来及激发光的杂散光和高级散射峰</w:t>
      </w:r>
    </w:p>
    <w:p w14:paraId="0B9721F5">
      <w:pPr>
        <w:spacing w:line="360" w:lineRule="auto"/>
        <w:ind w:firstLine="530" w:firstLineChars="221"/>
        <w:rPr>
          <w:rFonts w:hint="eastAsia"/>
          <w:color w:val="auto"/>
          <w:sz w:val="24"/>
          <w:szCs w:val="24"/>
          <w:highlight w:val="none"/>
        </w:rPr>
      </w:pPr>
      <w:r>
        <w:rPr>
          <w:rFonts w:hint="eastAsia"/>
          <w:color w:val="auto"/>
          <w:sz w:val="24"/>
          <w:szCs w:val="24"/>
          <w:highlight w:val="none"/>
        </w:rPr>
        <w:t>水拉曼峰信号：水的拉曼峰测量S/N≥10,000：1（FSD），</w:t>
      </w:r>
    </w:p>
    <w:p w14:paraId="3FFE6395">
      <w:pPr>
        <w:spacing w:line="360" w:lineRule="auto"/>
        <w:ind w:firstLine="530" w:firstLineChars="221"/>
        <w:rPr>
          <w:rFonts w:hint="eastAsia"/>
          <w:color w:val="auto"/>
          <w:sz w:val="24"/>
          <w:szCs w:val="24"/>
          <w:highlight w:val="none"/>
        </w:rPr>
      </w:pPr>
      <w:r>
        <w:rPr>
          <w:rFonts w:hint="eastAsia"/>
          <w:color w:val="auto"/>
          <w:sz w:val="24"/>
          <w:szCs w:val="24"/>
          <w:highlight w:val="none"/>
        </w:rPr>
        <w:t>计算公式FSD方法：S/N=(I397-I450）/(I450)1/2   (激发波长350nm，带宽5nm，1s积分时间)</w:t>
      </w:r>
    </w:p>
    <w:p w14:paraId="1D3F3215">
      <w:pPr>
        <w:spacing w:line="360" w:lineRule="auto"/>
        <w:ind w:firstLine="530" w:firstLineChars="221"/>
        <w:rPr>
          <w:rFonts w:hint="eastAsia"/>
          <w:color w:val="auto"/>
          <w:sz w:val="24"/>
          <w:szCs w:val="24"/>
          <w:highlight w:val="none"/>
        </w:rPr>
      </w:pPr>
      <w:r>
        <w:rPr>
          <w:rFonts w:hint="eastAsia"/>
          <w:color w:val="auto"/>
          <w:sz w:val="24"/>
          <w:szCs w:val="24"/>
          <w:highlight w:val="none"/>
        </w:rPr>
        <w:t>光致发光绝对量子产率附件：</w:t>
      </w:r>
    </w:p>
    <w:p w14:paraId="1C711923">
      <w:pPr>
        <w:spacing w:line="360" w:lineRule="auto"/>
        <w:ind w:firstLine="530" w:firstLineChars="221"/>
        <w:rPr>
          <w:rFonts w:hint="eastAsia"/>
          <w:color w:val="auto"/>
          <w:sz w:val="24"/>
          <w:szCs w:val="24"/>
          <w:highlight w:val="none"/>
        </w:rPr>
      </w:pPr>
      <w:r>
        <w:rPr>
          <w:rFonts w:hint="eastAsia"/>
          <w:color w:val="auto"/>
          <w:sz w:val="24"/>
          <w:szCs w:val="24"/>
          <w:highlight w:val="none"/>
        </w:rPr>
        <w:t>1) 用于量子产率及发光色度分析</w:t>
      </w:r>
    </w:p>
    <w:p w14:paraId="39DE0E76">
      <w:pPr>
        <w:spacing w:line="360" w:lineRule="auto"/>
        <w:ind w:firstLine="530" w:firstLineChars="221"/>
        <w:rPr>
          <w:rFonts w:hint="eastAsia"/>
          <w:color w:val="auto"/>
          <w:sz w:val="24"/>
          <w:szCs w:val="24"/>
          <w:highlight w:val="none"/>
        </w:rPr>
      </w:pPr>
      <w:r>
        <w:rPr>
          <w:rFonts w:hint="eastAsia"/>
          <w:color w:val="auto"/>
          <w:sz w:val="24"/>
          <w:szCs w:val="24"/>
          <w:highlight w:val="none"/>
        </w:rPr>
        <w:t>2)测量对象：薄膜、粉末和液体；</w:t>
      </w:r>
    </w:p>
    <w:p w14:paraId="16DD87EE">
      <w:pPr>
        <w:spacing w:line="360" w:lineRule="auto"/>
        <w:ind w:firstLine="530" w:firstLineChars="221"/>
        <w:rPr>
          <w:rFonts w:hint="eastAsia"/>
          <w:color w:val="auto"/>
          <w:sz w:val="24"/>
          <w:szCs w:val="24"/>
          <w:highlight w:val="none"/>
        </w:rPr>
      </w:pPr>
      <w:r>
        <w:rPr>
          <w:rFonts w:hint="eastAsia"/>
          <w:color w:val="auto"/>
          <w:sz w:val="24"/>
          <w:szCs w:val="24"/>
          <w:highlight w:val="none"/>
        </w:rPr>
        <w:t xml:space="preserve">3)积分球内衬：高反射率聚四氟乙烯材质 </w:t>
      </w:r>
    </w:p>
    <w:p w14:paraId="4BB47EBE">
      <w:pPr>
        <w:spacing w:line="360" w:lineRule="auto"/>
        <w:ind w:firstLine="530" w:firstLineChars="221"/>
        <w:rPr>
          <w:rFonts w:hint="eastAsia"/>
          <w:color w:val="auto"/>
          <w:sz w:val="24"/>
          <w:szCs w:val="24"/>
          <w:highlight w:val="none"/>
        </w:rPr>
      </w:pPr>
      <w:r>
        <w:rPr>
          <w:rFonts w:hint="eastAsia"/>
          <w:color w:val="auto"/>
          <w:sz w:val="24"/>
          <w:szCs w:val="24"/>
          <w:highlight w:val="none"/>
        </w:rPr>
        <w:t>▲4)带有PLQY软件，完成量子产率、色度及标准误差的计算；</w:t>
      </w:r>
    </w:p>
    <w:p w14:paraId="666F0B39">
      <w:pPr>
        <w:spacing w:line="360" w:lineRule="auto"/>
        <w:ind w:firstLine="530" w:firstLineChars="221"/>
        <w:rPr>
          <w:rFonts w:hint="eastAsia"/>
          <w:color w:val="auto"/>
          <w:sz w:val="24"/>
          <w:szCs w:val="24"/>
          <w:highlight w:val="none"/>
        </w:rPr>
      </w:pPr>
      <w:r>
        <w:rPr>
          <w:rFonts w:hint="eastAsia"/>
          <w:color w:val="auto"/>
          <w:sz w:val="24"/>
          <w:szCs w:val="24"/>
          <w:highlight w:val="none"/>
        </w:rPr>
        <w:t>5)无需光纤导光，避免光纤对光信号的衰减，特别适合弱发光样品量子产率测试；</w:t>
      </w:r>
    </w:p>
    <w:p w14:paraId="4D0E7F7E">
      <w:pPr>
        <w:spacing w:line="360" w:lineRule="auto"/>
        <w:ind w:firstLine="530" w:firstLineChars="221"/>
        <w:rPr>
          <w:rFonts w:hint="eastAsia"/>
          <w:color w:val="auto"/>
          <w:sz w:val="24"/>
          <w:szCs w:val="24"/>
          <w:highlight w:val="none"/>
        </w:rPr>
      </w:pPr>
      <w:r>
        <w:rPr>
          <w:rFonts w:hint="eastAsia"/>
          <w:color w:val="auto"/>
          <w:sz w:val="24"/>
          <w:szCs w:val="24"/>
          <w:highlight w:val="none"/>
        </w:rPr>
        <w:t>固体样品支架，适用于粉末、薄膜、片状固体，可以在样品仓外微调样品位置以实现最大的信号收集。</w:t>
      </w:r>
    </w:p>
    <w:p w14:paraId="403DF34B">
      <w:pPr>
        <w:spacing w:line="360" w:lineRule="auto"/>
        <w:ind w:firstLine="530" w:firstLineChars="221"/>
        <w:rPr>
          <w:rFonts w:hint="eastAsia"/>
          <w:color w:val="auto"/>
          <w:sz w:val="24"/>
          <w:szCs w:val="24"/>
          <w:highlight w:val="none"/>
        </w:rPr>
      </w:pPr>
      <w:r>
        <w:rPr>
          <w:rFonts w:hint="eastAsia"/>
          <w:color w:val="auto"/>
          <w:sz w:val="24"/>
          <w:szCs w:val="24"/>
          <w:highlight w:val="none"/>
        </w:rPr>
        <w:t>液体样品支架，标准比色皿10X10mm</w:t>
      </w:r>
    </w:p>
    <w:p w14:paraId="23AB5B04">
      <w:pPr>
        <w:spacing w:line="360" w:lineRule="auto"/>
        <w:ind w:firstLine="530" w:firstLineChars="221"/>
        <w:rPr>
          <w:rFonts w:hint="eastAsia"/>
          <w:color w:val="auto"/>
          <w:sz w:val="24"/>
          <w:szCs w:val="24"/>
          <w:highlight w:val="none"/>
        </w:rPr>
      </w:pPr>
      <w:r>
        <w:rPr>
          <w:rFonts w:hint="eastAsia"/>
          <w:color w:val="auto"/>
          <w:sz w:val="24"/>
          <w:szCs w:val="24"/>
          <w:highlight w:val="none"/>
        </w:rPr>
        <w:t>高通滤光片, 尺寸：50mm×50mm, 中心波长：330nm, 395nm, 455nm, 495nm, 550nm, 590nm和 645nm</w:t>
      </w:r>
    </w:p>
    <w:p w14:paraId="7FCF68F6">
      <w:pPr>
        <w:spacing w:line="360" w:lineRule="auto"/>
        <w:ind w:firstLine="530" w:firstLineChars="221"/>
        <w:rPr>
          <w:rFonts w:hint="eastAsia"/>
          <w:color w:val="auto"/>
          <w:sz w:val="24"/>
          <w:szCs w:val="24"/>
          <w:highlight w:val="none"/>
        </w:rPr>
      </w:pPr>
      <w:r>
        <w:rPr>
          <w:rFonts w:hint="eastAsia"/>
          <w:color w:val="auto"/>
          <w:sz w:val="24"/>
          <w:szCs w:val="24"/>
          <w:highlight w:val="none"/>
        </w:rPr>
        <w:t>系统控制：PC机，采用软件自动控制。</w:t>
      </w:r>
    </w:p>
    <w:p w14:paraId="7E2C68FD">
      <w:pPr>
        <w:spacing w:line="360" w:lineRule="auto"/>
        <w:ind w:firstLine="530" w:firstLineChars="221"/>
        <w:rPr>
          <w:rFonts w:hint="eastAsia"/>
          <w:color w:val="auto"/>
          <w:sz w:val="24"/>
          <w:szCs w:val="24"/>
          <w:highlight w:val="none"/>
        </w:rPr>
      </w:pPr>
      <w:r>
        <w:rPr>
          <w:rFonts w:hint="eastAsia"/>
          <w:color w:val="auto"/>
          <w:sz w:val="24"/>
          <w:szCs w:val="24"/>
          <w:highlight w:val="none"/>
        </w:rPr>
        <w:t>软件具备数据采集及批处理测试功能；带有激发谱、发射谱及必要校正文件；强大的软件功能，稳态、瞬态测试和数据处理全部由一个软件实现。不需要多个软件切换，最大光子计数率：100MHz；</w:t>
      </w:r>
    </w:p>
    <w:p w14:paraId="52FAB4A1">
      <w:pPr>
        <w:spacing w:line="360" w:lineRule="auto"/>
        <w:ind w:firstLine="530" w:firstLineChars="221"/>
        <w:rPr>
          <w:rFonts w:hint="eastAsia"/>
          <w:color w:val="auto"/>
          <w:sz w:val="24"/>
          <w:szCs w:val="24"/>
          <w:highlight w:val="none"/>
        </w:rPr>
      </w:pPr>
      <w:r>
        <w:rPr>
          <w:rFonts w:hint="eastAsia"/>
          <w:color w:val="auto"/>
          <w:sz w:val="24"/>
          <w:szCs w:val="24"/>
          <w:highlight w:val="none"/>
        </w:rPr>
        <w:t>▲能够实现半峰宽以及CIE色度坐标同时输出。</w:t>
      </w:r>
    </w:p>
    <w:p w14:paraId="76F069B7">
      <w:pPr>
        <w:spacing w:line="360" w:lineRule="auto"/>
        <w:ind w:firstLine="530" w:firstLineChars="221"/>
        <w:rPr>
          <w:rFonts w:hint="eastAsia"/>
          <w:color w:val="auto"/>
          <w:sz w:val="24"/>
          <w:szCs w:val="24"/>
          <w:highlight w:val="none"/>
        </w:rPr>
      </w:pPr>
      <w:r>
        <w:rPr>
          <w:rFonts w:hint="eastAsia"/>
          <w:color w:val="auto"/>
          <w:sz w:val="24"/>
          <w:szCs w:val="24"/>
          <w:highlight w:val="none"/>
        </w:rPr>
        <w:t>服务要求（含供货期、付款方式，须保证上下表述一致）</w:t>
      </w:r>
    </w:p>
    <w:p w14:paraId="00147A89">
      <w:pPr>
        <w:spacing w:line="360" w:lineRule="auto"/>
        <w:ind w:firstLine="530" w:firstLineChars="221"/>
        <w:rPr>
          <w:rFonts w:hint="eastAsia"/>
          <w:color w:val="auto"/>
          <w:sz w:val="24"/>
          <w:szCs w:val="24"/>
          <w:highlight w:val="none"/>
        </w:rPr>
      </w:pPr>
      <w:r>
        <w:rPr>
          <w:rFonts w:hint="eastAsia"/>
          <w:color w:val="auto"/>
          <w:sz w:val="24"/>
          <w:szCs w:val="24"/>
          <w:highlight w:val="none"/>
        </w:rPr>
        <w:t>供货期：合同签订后120日历日</w:t>
      </w:r>
    </w:p>
    <w:p w14:paraId="1111DEC9">
      <w:pPr>
        <w:spacing w:line="360" w:lineRule="auto"/>
        <w:ind w:firstLine="480" w:firstLineChars="200"/>
        <w:jc w:val="both"/>
        <w:rPr>
          <w:rFonts w:hint="eastAsia"/>
          <w:color w:val="auto"/>
          <w:sz w:val="24"/>
          <w:szCs w:val="24"/>
          <w:highlight w:val="none"/>
        </w:rPr>
      </w:pPr>
      <w:r>
        <w:rPr>
          <w:rFonts w:hint="eastAsia"/>
          <w:color w:val="auto"/>
          <w:sz w:val="24"/>
          <w:szCs w:val="24"/>
          <w:highlight w:val="none"/>
        </w:rPr>
        <w:t>付款方式和方法：1</w:t>
      </w:r>
      <w:r>
        <w:rPr>
          <w:rFonts w:hint="eastAsia"/>
          <w:color w:val="auto"/>
          <w:sz w:val="24"/>
          <w:szCs w:val="24"/>
          <w:highlight w:val="none"/>
          <w:lang w:val="en-US" w:eastAsia="zh-CN"/>
        </w:rPr>
        <w:t>.</w:t>
      </w:r>
      <w:r>
        <w:rPr>
          <w:rFonts w:hint="eastAsia"/>
          <w:color w:val="auto"/>
          <w:sz w:val="24"/>
          <w:szCs w:val="24"/>
          <w:highlight w:val="none"/>
        </w:rPr>
        <w:t>进口合同标的物需要办理委托代理进口，应当由甲乙双方与合同标的物的外贸代理公司（以下称“外贸代理”）签订《委托代理进口协议》，支付方式参照《委托代理进口协议》执行。2.双方签订合同后，乙方向甲方提供符合甲方要求的合同总金额80%预付款保函后，甲方向乙方支付合同总金额80%的预付款。3.乙方在合同约定的时间内将所供合同标的物运至甲方指定地点，乙方在甲方收到合同标的物5日内对合同标的物进行安装调试及人员培训，经甲方书面验收合格，乙方提供自验收之日起有效期为一年、金额为合同总金额5%的保函后，甲方向乙方支付合同总金额20%的货款。4.进口委托代理费由乙方与外贸代理自行协商，甲方不向外贸代理支付外贸代理费用。</w:t>
      </w:r>
    </w:p>
    <w:p w14:paraId="759C7B6A">
      <w:pPr>
        <w:spacing w:line="360" w:lineRule="auto"/>
        <w:ind w:firstLine="530" w:firstLineChars="221"/>
        <w:rPr>
          <w:rFonts w:hint="eastAsia"/>
          <w:color w:val="auto"/>
          <w:sz w:val="24"/>
          <w:szCs w:val="24"/>
          <w:highlight w:val="none"/>
        </w:rPr>
      </w:pPr>
      <w:r>
        <w:rPr>
          <w:rFonts w:hint="eastAsia"/>
          <w:color w:val="auto"/>
          <w:sz w:val="24"/>
          <w:szCs w:val="24"/>
          <w:highlight w:val="none"/>
        </w:rPr>
        <w:t>质保要求</w:t>
      </w:r>
    </w:p>
    <w:p w14:paraId="0F378CC5">
      <w:pPr>
        <w:spacing w:line="360" w:lineRule="auto"/>
        <w:ind w:firstLine="530" w:firstLineChars="221"/>
        <w:rPr>
          <w:rFonts w:hint="eastAsia"/>
          <w:color w:val="auto"/>
          <w:sz w:val="24"/>
          <w:szCs w:val="24"/>
          <w:highlight w:val="none"/>
        </w:rPr>
      </w:pPr>
      <w:r>
        <w:rPr>
          <w:rFonts w:hint="eastAsia"/>
          <w:color w:val="auto"/>
          <w:sz w:val="24"/>
          <w:szCs w:val="24"/>
          <w:highlight w:val="none"/>
        </w:rPr>
        <w:t xml:space="preserve">安装调试验收完成后质保一年。 </w:t>
      </w:r>
    </w:p>
    <w:p w14:paraId="61200D66">
      <w:pPr>
        <w:spacing w:line="360" w:lineRule="auto"/>
        <w:ind w:firstLine="530" w:firstLineChars="221"/>
        <w:rPr>
          <w:rFonts w:hint="eastAsia"/>
          <w:color w:val="auto"/>
          <w:sz w:val="24"/>
          <w:szCs w:val="24"/>
          <w:highlight w:val="none"/>
        </w:rPr>
      </w:pPr>
      <w:r>
        <w:rPr>
          <w:rFonts w:hint="eastAsia"/>
          <w:color w:val="auto"/>
          <w:sz w:val="24"/>
          <w:szCs w:val="24"/>
          <w:highlight w:val="none"/>
        </w:rPr>
        <w:t>验收要求</w:t>
      </w:r>
    </w:p>
    <w:p w14:paraId="25AEE5DC">
      <w:pPr>
        <w:spacing w:line="360" w:lineRule="auto"/>
        <w:ind w:firstLine="530" w:firstLineChars="221"/>
        <w:rPr>
          <w:rFonts w:hint="eastAsia"/>
          <w:b/>
          <w:bCs/>
          <w:color w:val="auto"/>
          <w:sz w:val="24"/>
          <w:szCs w:val="24"/>
          <w:highlight w:val="none"/>
          <w:lang w:val="en-US"/>
        </w:rPr>
      </w:pPr>
      <w:r>
        <w:rPr>
          <w:rFonts w:hint="eastAsia"/>
          <w:color w:val="auto"/>
          <w:sz w:val="24"/>
          <w:szCs w:val="24"/>
          <w:highlight w:val="none"/>
        </w:rPr>
        <w:t>验收标准： 按甲方规定的型号、技术参数、数量、产地，并根据制造商的《出厂清单》《技术文件》进行现场验收，并由甲、乙双方签署验收报告。如有异议，各方应当在验收后七天内以书面形式通知对方。合同标的物验收合格后由甲方提供设备的存放地点，并负责设备的保管和安全。</w:t>
      </w:r>
      <w:bookmarkEnd w:id="4"/>
      <w:r>
        <w:rPr>
          <w:rFonts w:hint="eastAsia"/>
          <w:b/>
          <w:bCs/>
          <w:color w:val="auto"/>
          <w:sz w:val="24"/>
          <w:szCs w:val="24"/>
          <w:highlight w:val="none"/>
          <w:lang w:val="en-US"/>
        </w:rPr>
        <w:br w:type="page"/>
      </w:r>
    </w:p>
    <w:p w14:paraId="41B500AA">
      <w:pPr>
        <w:autoSpaceDE/>
        <w:autoSpaceDN/>
        <w:spacing w:line="360" w:lineRule="auto"/>
        <w:ind w:firstLine="482" w:firstLineChars="200"/>
        <w:jc w:val="both"/>
        <w:rPr>
          <w:rFonts w:hint="eastAsia"/>
          <w:b/>
          <w:bCs/>
          <w:color w:val="auto"/>
          <w:sz w:val="24"/>
          <w:szCs w:val="24"/>
          <w:highlight w:val="none"/>
        </w:rPr>
      </w:pPr>
      <w:r>
        <w:rPr>
          <w:rFonts w:hint="eastAsia"/>
          <w:b/>
          <w:bCs/>
          <w:color w:val="auto"/>
          <w:sz w:val="24"/>
          <w:szCs w:val="24"/>
          <w:highlight w:val="none"/>
          <w:lang w:val="en-US"/>
        </w:rPr>
        <w:t>注：1、</w:t>
      </w:r>
      <w:r>
        <w:rPr>
          <w:rFonts w:hint="eastAsia"/>
          <w:b/>
          <w:bCs/>
          <w:color w:val="auto"/>
          <w:sz w:val="24"/>
          <w:szCs w:val="24"/>
          <w:highlight w:val="none"/>
        </w:rPr>
        <w:t>投标人需要提供投标产品技术支持资料（或证明材料），并需要同时加盖投标人公章。如投标人技术响应与技术支持资料（或证明材料）不一致，将以技术支持资料（或证明材料）为准。对于技术规格中标注“★”号的技术参数为实质性响应参数，投标人须在投标文件中按照招标文件技术规格的要求提供技术应答的证明材料，如技术规格中无特殊要求则应提交本条款规定的技术支持资料。</w:t>
      </w:r>
      <w:r>
        <w:rPr>
          <w:rFonts w:hint="eastAsia" w:ascii="宋体" w:hAnsi="宋体" w:eastAsia="宋体" w:cs="宋体"/>
          <w:b/>
          <w:bCs/>
          <w:sz w:val="24"/>
          <w:szCs w:val="24"/>
          <w:lang w:val="zh-CN" w:eastAsia="zh-CN" w:bidi="zh-CN"/>
          <w:woUserID w:val="1"/>
        </w:rPr>
        <w:t>对于技术规格中标注“▲”号的技术参数为</w:t>
      </w:r>
      <w:r>
        <w:rPr>
          <w:rFonts w:hint="eastAsia" w:ascii="宋体" w:hAnsi="宋体" w:eastAsia="宋体" w:cs="宋体"/>
          <w:sz w:val="24"/>
          <w:szCs w:val="24"/>
          <w:lang w:val="en-US" w:eastAsia="zh-CN" w:bidi="zh-CN"/>
          <w:woUserID w:val="1"/>
        </w:rPr>
        <w:t>重要参数</w:t>
      </w:r>
      <w:r>
        <w:rPr>
          <w:rFonts w:hint="eastAsia" w:ascii="宋体" w:hAnsi="宋体" w:eastAsia="宋体" w:cs="宋体"/>
          <w:b/>
          <w:bCs/>
          <w:sz w:val="24"/>
          <w:szCs w:val="24"/>
          <w:lang w:val="zh-CN" w:eastAsia="zh-CN" w:bidi="zh-CN"/>
          <w:woUserID w:val="1"/>
        </w:rPr>
        <w:t>，投标人须在投标文件中按照招标文件技术规格的要求提供技术应答的证明材料，如技术规格中无特殊要求则应提交本条款规定的技术支持资料。</w:t>
      </w:r>
      <w:r>
        <w:rPr>
          <w:rFonts w:hint="eastAsia"/>
          <w:b/>
          <w:bCs/>
          <w:color w:val="auto"/>
          <w:sz w:val="24"/>
          <w:szCs w:val="24"/>
          <w:highlight w:val="none"/>
        </w:rPr>
        <w:t>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14:paraId="57E74822">
      <w:pPr>
        <w:autoSpaceDE/>
        <w:autoSpaceDN/>
        <w:spacing w:line="360" w:lineRule="auto"/>
        <w:ind w:firstLine="482" w:firstLineChars="200"/>
        <w:jc w:val="both"/>
        <w:rPr>
          <w:rFonts w:hint="eastAsia"/>
          <w:b/>
          <w:bCs/>
          <w:color w:val="auto"/>
          <w:sz w:val="24"/>
          <w:szCs w:val="24"/>
          <w:highlight w:val="none"/>
        </w:rPr>
      </w:pPr>
      <w:r>
        <w:rPr>
          <w:rFonts w:hint="eastAsia"/>
          <w:b/>
          <w:bCs/>
          <w:color w:val="auto"/>
          <w:sz w:val="24"/>
          <w:szCs w:val="24"/>
          <w:highlight w:val="none"/>
        </w:rPr>
        <w:t>2、投标人所供货物为全新未使用且具有产品质量合格证明文件的合格产品，培训并提供相关培训资料（使用/操作手册）及维修手册和维修密码（如果有）。</w:t>
      </w:r>
    </w:p>
    <w:p w14:paraId="5EC71A0A">
      <w:pPr>
        <w:autoSpaceDE/>
        <w:autoSpaceDN/>
        <w:spacing w:line="360" w:lineRule="auto"/>
        <w:ind w:firstLine="480" w:firstLineChars="200"/>
        <w:jc w:val="both"/>
        <w:rPr>
          <w:rFonts w:hint="eastAsia"/>
          <w:color w:val="auto"/>
          <w:sz w:val="24"/>
          <w:szCs w:val="24"/>
          <w:highlight w:val="none"/>
        </w:rPr>
      </w:pPr>
    </w:p>
    <w:p w14:paraId="173EDBBC">
      <w:pPr>
        <w:autoSpaceDE/>
        <w:autoSpaceDN/>
        <w:spacing w:line="360" w:lineRule="auto"/>
        <w:ind w:firstLine="480" w:firstLineChars="200"/>
        <w:jc w:val="both"/>
        <w:rPr>
          <w:rFonts w:hint="eastAsia"/>
          <w:color w:val="auto"/>
          <w:sz w:val="24"/>
          <w:szCs w:val="24"/>
          <w:highlight w:val="none"/>
        </w:rPr>
      </w:pPr>
    </w:p>
    <w:p w14:paraId="61807690">
      <w:pPr>
        <w:rPr>
          <w:rFonts w:hint="eastAsia"/>
          <w:color w:val="auto"/>
          <w:sz w:val="24"/>
          <w:szCs w:val="24"/>
          <w:highlight w:val="none"/>
          <w:lang w:val="en-US"/>
        </w:rPr>
      </w:pPr>
    </w:p>
    <w:p w14:paraId="18516628">
      <w:pPr>
        <w:rPr>
          <w:rFonts w:hint="eastAsia"/>
          <w:color w:val="auto"/>
          <w:sz w:val="24"/>
          <w:szCs w:val="24"/>
          <w:highlight w:val="none"/>
          <w:lang w:val="en-US"/>
        </w:rPr>
      </w:pPr>
    </w:p>
    <w:p w14:paraId="05C8B8F8">
      <w:pPr>
        <w:pStyle w:val="2"/>
        <w:spacing w:before="0"/>
        <w:ind w:left="0" w:leftChars="0" w:right="0" w:rightChars="0"/>
        <w:rPr>
          <w:rFonts w:ascii="Times New Roman" w:hAnsi="Times New Roman" w:cs="Times New Roman"/>
          <w:color w:val="auto"/>
          <w:highlight w:val="none"/>
        </w:rPr>
      </w:pPr>
      <w:r>
        <w:rPr>
          <w:rFonts w:ascii="Times New Roman" w:cs="Times New Roman"/>
          <w:color w:val="auto"/>
          <w:highlight w:val="none"/>
        </w:rPr>
        <w:br w:type="page"/>
      </w:r>
      <w:r>
        <w:rPr>
          <w:rFonts w:ascii="Times New Roman" w:cs="Times New Roman"/>
          <w:color w:val="auto"/>
          <w:highlight w:val="none"/>
        </w:rPr>
        <w:t>第七部分</w:t>
      </w:r>
      <w:r>
        <w:rPr>
          <w:rFonts w:ascii="Times New Roman" w:hAnsi="Times New Roman" w:cs="Times New Roman"/>
          <w:color w:val="auto"/>
          <w:highlight w:val="none"/>
        </w:rPr>
        <w:t xml:space="preserve"> </w:t>
      </w:r>
      <w:r>
        <w:rPr>
          <w:rFonts w:ascii="Times New Roman" w:cs="Times New Roman"/>
          <w:color w:val="auto"/>
          <w:highlight w:val="none"/>
        </w:rPr>
        <w:t>商务</w:t>
      </w:r>
      <w:r>
        <w:rPr>
          <w:rFonts w:hint="eastAsia" w:ascii="Times New Roman" w:cs="Times New Roman"/>
          <w:color w:val="auto"/>
          <w:highlight w:val="none"/>
          <w:lang w:val="en-US"/>
        </w:rPr>
        <w:t>合同</w:t>
      </w:r>
      <w:r>
        <w:rPr>
          <w:rFonts w:ascii="Times New Roman" w:cs="Times New Roman"/>
          <w:color w:val="auto"/>
          <w:highlight w:val="none"/>
        </w:rPr>
        <w:t>部分</w:t>
      </w:r>
    </w:p>
    <w:p w14:paraId="006CAA8F">
      <w:pPr>
        <w:ind w:firstLine="482"/>
        <w:jc w:val="center"/>
        <w:rPr>
          <w:rFonts w:hint="eastAsia"/>
          <w:b/>
          <w:bCs/>
          <w:color w:val="auto"/>
          <w:highlight w:val="none"/>
        </w:rPr>
      </w:pPr>
    </w:p>
    <w:p w14:paraId="63D7E6B8">
      <w:pPr>
        <w:ind w:firstLine="482"/>
        <w:jc w:val="center"/>
        <w:rPr>
          <w:rFonts w:hint="eastAsia"/>
          <w:b/>
          <w:bCs/>
          <w:color w:val="auto"/>
          <w:highlight w:val="none"/>
        </w:rPr>
      </w:pPr>
    </w:p>
    <w:p w14:paraId="6CBB1894">
      <w:pPr>
        <w:keepNext/>
        <w:keepLines/>
        <w:spacing w:line="440" w:lineRule="exact"/>
        <w:jc w:val="center"/>
        <w:rPr>
          <w:rFonts w:hint="eastAsia"/>
          <w:b/>
          <w:bCs/>
          <w:color w:val="auto"/>
          <w:sz w:val="24"/>
          <w:szCs w:val="21"/>
          <w:highlight w:val="none"/>
        </w:rPr>
      </w:pPr>
      <w:bookmarkStart w:id="5" w:name="_Toc155633169"/>
      <w:r>
        <w:rPr>
          <w:rFonts w:hint="eastAsia"/>
          <w:b/>
          <w:bCs/>
          <w:color w:val="auto"/>
          <w:sz w:val="24"/>
          <w:szCs w:val="21"/>
          <w:highlight w:val="none"/>
        </w:rPr>
        <w:t>（本合同仅供参考，具体以实际签订为准）</w:t>
      </w:r>
      <w:bookmarkEnd w:id="5"/>
    </w:p>
    <w:p w14:paraId="60AAD51B">
      <w:pPr>
        <w:rPr>
          <w:rFonts w:hint="eastAsia"/>
          <w:color w:val="auto"/>
          <w:highlight w:val="none"/>
        </w:rPr>
      </w:pPr>
    </w:p>
    <w:p w14:paraId="14BE6A04">
      <w:pPr>
        <w:rPr>
          <w:rFonts w:hint="eastAsia" w:ascii="仿宋_GB2312" w:hAnsi="仿宋_GB2312" w:eastAsia="仿宋_GB2312" w:cs="仿宋_GB2312"/>
          <w:color w:val="auto"/>
          <w:highlight w:val="none"/>
        </w:rPr>
      </w:pPr>
    </w:p>
    <w:p w14:paraId="67F5E2EF">
      <w:pPr>
        <w:jc w:val="center"/>
        <w:rPr>
          <w:rFonts w:hint="eastAsia" w:ascii="仿宋_GB2312" w:hAnsi="仿宋_GB2312" w:eastAsia="仿宋_GB2312" w:cs="仿宋_GB2312"/>
          <w:color w:val="auto"/>
          <w:sz w:val="84"/>
          <w:szCs w:val="84"/>
          <w:highlight w:val="none"/>
        </w:rPr>
      </w:pPr>
      <w:r>
        <w:rPr>
          <w:rFonts w:hint="eastAsia" w:ascii="仿宋_GB2312" w:hAnsi="仿宋_GB2312" w:eastAsia="仿宋_GB2312" w:cs="仿宋_GB2312"/>
          <w:color w:val="auto"/>
          <w:sz w:val="84"/>
          <w:szCs w:val="84"/>
          <w:highlight w:val="none"/>
        </w:rPr>
        <w:t>新  疆  大  学</w:t>
      </w:r>
    </w:p>
    <w:p w14:paraId="5F0FCF9A">
      <w:pPr>
        <w:jc w:val="center"/>
        <w:rPr>
          <w:rFonts w:hint="eastAsia" w:ascii="仿宋_GB2312" w:hAnsi="仿宋_GB2312" w:eastAsia="仿宋_GB2312" w:cs="仿宋_GB2312"/>
          <w:color w:val="auto"/>
          <w:sz w:val="48"/>
          <w:szCs w:val="48"/>
          <w:highlight w:val="none"/>
        </w:rPr>
      </w:pPr>
      <w:r>
        <w:rPr>
          <w:rFonts w:hint="eastAsia" w:ascii="仿宋_GB2312" w:hAnsi="仿宋_GB2312" w:eastAsia="仿宋_GB2312" w:cs="仿宋_GB2312"/>
          <w:color w:val="auto"/>
          <w:sz w:val="48"/>
          <w:szCs w:val="48"/>
          <w:highlight w:val="none"/>
        </w:rPr>
        <w:t>（</w:t>
      </w:r>
      <w:r>
        <w:rPr>
          <w:rFonts w:hint="eastAsia" w:ascii="仿宋_GB2312" w:hAnsi="仿宋_GB2312" w:eastAsia="仿宋_GB2312" w:cs="仿宋_GB2312"/>
          <w:b/>
          <w:bCs/>
          <w:color w:val="auto"/>
          <w:sz w:val="48"/>
          <w:szCs w:val="48"/>
          <w:highlight w:val="none"/>
          <w:lang w:val="en-US"/>
        </w:rPr>
        <w:t>设备类招标采购</w:t>
      </w:r>
      <w:r>
        <w:rPr>
          <w:rFonts w:hint="eastAsia" w:ascii="仿宋_GB2312" w:hAnsi="仿宋_GB2312" w:eastAsia="仿宋_GB2312" w:cs="仿宋_GB2312"/>
          <w:color w:val="auto"/>
          <w:sz w:val="48"/>
          <w:szCs w:val="48"/>
          <w:highlight w:val="none"/>
        </w:rPr>
        <w:t>）</w:t>
      </w:r>
    </w:p>
    <w:p w14:paraId="7C9C2C8B">
      <w:pPr>
        <w:jc w:val="center"/>
        <w:rPr>
          <w:rFonts w:hint="eastAsia" w:ascii="仿宋_GB2312" w:hAnsi="仿宋_GB2312" w:eastAsia="仿宋_GB2312" w:cs="仿宋_GB2312"/>
          <w:color w:val="auto"/>
          <w:sz w:val="44"/>
          <w:szCs w:val="44"/>
          <w:highlight w:val="none"/>
        </w:rPr>
      </w:pPr>
    </w:p>
    <w:p w14:paraId="0E65DC64">
      <w:pPr>
        <w:jc w:val="center"/>
        <w:rPr>
          <w:rFonts w:hint="eastAsia" w:ascii="仿宋_GB2312" w:hAnsi="仿宋_GB2312" w:eastAsia="仿宋_GB2312" w:cs="仿宋_GB2312"/>
          <w:color w:val="auto"/>
          <w:sz w:val="84"/>
          <w:szCs w:val="84"/>
          <w:highlight w:val="none"/>
        </w:rPr>
      </w:pPr>
      <w:r>
        <w:rPr>
          <w:rFonts w:hint="eastAsia" w:ascii="仿宋_GB2312" w:hAnsi="仿宋_GB2312" w:eastAsia="仿宋_GB2312" w:cs="仿宋_GB2312"/>
          <w:color w:val="auto"/>
          <w:sz w:val="84"/>
          <w:szCs w:val="84"/>
          <w:highlight w:val="none"/>
        </w:rPr>
        <w:t>供</w:t>
      </w:r>
    </w:p>
    <w:p w14:paraId="74C4A099">
      <w:pPr>
        <w:jc w:val="center"/>
        <w:rPr>
          <w:rFonts w:hint="eastAsia" w:ascii="仿宋_GB2312" w:hAnsi="仿宋_GB2312" w:eastAsia="仿宋_GB2312" w:cs="仿宋_GB2312"/>
          <w:color w:val="auto"/>
          <w:sz w:val="84"/>
          <w:szCs w:val="84"/>
          <w:highlight w:val="none"/>
        </w:rPr>
      </w:pPr>
      <w:r>
        <w:rPr>
          <w:rFonts w:hint="eastAsia" w:ascii="仿宋_GB2312" w:hAnsi="仿宋_GB2312" w:eastAsia="仿宋_GB2312" w:cs="仿宋_GB2312"/>
          <w:color w:val="auto"/>
          <w:sz w:val="84"/>
          <w:szCs w:val="84"/>
          <w:highlight w:val="none"/>
        </w:rPr>
        <w:t>货</w:t>
      </w:r>
    </w:p>
    <w:p w14:paraId="3651F73B">
      <w:pPr>
        <w:jc w:val="center"/>
        <w:rPr>
          <w:rFonts w:hint="eastAsia" w:ascii="仿宋_GB2312" w:hAnsi="仿宋_GB2312" w:eastAsia="仿宋_GB2312" w:cs="仿宋_GB2312"/>
          <w:color w:val="auto"/>
          <w:sz w:val="84"/>
          <w:szCs w:val="84"/>
          <w:highlight w:val="none"/>
        </w:rPr>
      </w:pPr>
      <w:r>
        <w:rPr>
          <w:rFonts w:hint="eastAsia" w:ascii="仿宋_GB2312" w:hAnsi="仿宋_GB2312" w:eastAsia="仿宋_GB2312" w:cs="仿宋_GB2312"/>
          <w:color w:val="auto"/>
          <w:sz w:val="84"/>
          <w:szCs w:val="84"/>
          <w:highlight w:val="none"/>
        </w:rPr>
        <w:t>合</w:t>
      </w:r>
    </w:p>
    <w:p w14:paraId="018670C6">
      <w:pPr>
        <w:jc w:val="center"/>
        <w:rPr>
          <w:rFonts w:hint="eastAsia" w:ascii="仿宋_GB2312" w:hAnsi="仿宋_GB2312" w:eastAsia="仿宋_GB2312" w:cs="仿宋_GB2312"/>
          <w:color w:val="auto"/>
          <w:sz w:val="84"/>
          <w:szCs w:val="84"/>
          <w:highlight w:val="none"/>
        </w:rPr>
      </w:pPr>
      <w:r>
        <w:rPr>
          <w:rFonts w:hint="eastAsia" w:ascii="仿宋_GB2312" w:hAnsi="仿宋_GB2312" w:eastAsia="仿宋_GB2312" w:cs="仿宋_GB2312"/>
          <w:color w:val="auto"/>
          <w:sz w:val="84"/>
          <w:szCs w:val="84"/>
          <w:highlight w:val="none"/>
        </w:rPr>
        <w:t>同</w:t>
      </w:r>
    </w:p>
    <w:p w14:paraId="1DA10358">
      <w:pPr>
        <w:rPr>
          <w:rFonts w:hint="eastAsia" w:ascii="仿宋_GB2312" w:hAnsi="仿宋_GB2312" w:eastAsia="仿宋_GB2312" w:cs="仿宋_GB2312"/>
          <w:color w:val="auto"/>
          <w:sz w:val="36"/>
          <w:szCs w:val="36"/>
          <w:highlight w:val="none"/>
        </w:rPr>
      </w:pPr>
    </w:p>
    <w:p w14:paraId="450A0F47">
      <w:pPr>
        <w:rPr>
          <w:rFonts w:hint="eastAsia" w:ascii="仿宋_GB2312" w:hAnsi="仿宋_GB2312" w:eastAsia="仿宋_GB2312" w:cs="仿宋_GB2312"/>
          <w:color w:val="auto"/>
          <w:sz w:val="36"/>
          <w:szCs w:val="36"/>
          <w:highlight w:val="none"/>
        </w:rPr>
      </w:pPr>
    </w:p>
    <w:p w14:paraId="2DF8E0A3">
      <w:pPr>
        <w:rPr>
          <w:rFonts w:hint="eastAsia" w:ascii="仿宋_GB2312" w:hAnsi="仿宋_GB2312" w:eastAsia="仿宋_GB2312" w:cs="仿宋_GB2312"/>
          <w:color w:val="auto"/>
          <w:sz w:val="36"/>
          <w:szCs w:val="36"/>
          <w:highlight w:val="none"/>
        </w:rPr>
      </w:pPr>
    </w:p>
    <w:p w14:paraId="3FCE9419">
      <w:pPr>
        <w:ind w:firstLine="1280" w:firstLineChars="400"/>
        <w:rPr>
          <w:rFonts w:hint="eastAsia" w:ascii="仿宋_GB2312" w:hAnsi="仿宋_GB2312" w:eastAsia="仿宋_GB2312" w:cs="仿宋_GB2312"/>
          <w:color w:val="auto"/>
          <w:spacing w:val="54"/>
          <w:kern w:val="4"/>
          <w:sz w:val="32"/>
          <w:szCs w:val="32"/>
          <w:highlight w:val="none"/>
        </w:rPr>
      </w:pPr>
      <w:r>
        <w:rPr>
          <w:rFonts w:hint="eastAsia" w:ascii="仿宋_GB2312" w:hAnsi="仿宋_GB2312" w:eastAsia="仿宋_GB2312" w:cs="仿宋_GB2312"/>
          <w:color w:val="auto"/>
          <w:sz w:val="32"/>
          <w:szCs w:val="32"/>
          <w:highlight w:val="none"/>
        </w:rPr>
        <w:t>招标项目名称：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rPr>
        <w:t xml:space="preserve">   </w:t>
      </w:r>
      <w:r>
        <w:rPr>
          <w:rFonts w:hint="eastAsia" w:ascii="仿宋_GB2312" w:hAnsi="仿宋_GB2312" w:eastAsia="仿宋_GB2312" w:cs="仿宋_GB2312"/>
          <w:bCs/>
          <w:color w:val="auto"/>
          <w:sz w:val="32"/>
          <w:szCs w:val="32"/>
          <w:highlight w:val="none"/>
          <w:u w:val="single"/>
        </w:rPr>
        <w:t xml:space="preserve">          </w:t>
      </w:r>
    </w:p>
    <w:p w14:paraId="73145679">
      <w:pPr>
        <w:ind w:firstLine="1280" w:firstLineChars="4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招标文件编号：</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rPr>
        <w:t xml:space="preserve"> </w:t>
      </w:r>
      <w:r>
        <w:rPr>
          <w:rFonts w:hint="eastAsia" w:ascii="仿宋_GB2312" w:hAnsi="仿宋_GB2312" w:eastAsia="仿宋_GB2312" w:cs="仿宋_GB2312"/>
          <w:bCs/>
          <w:color w:val="auto"/>
          <w:sz w:val="32"/>
          <w:szCs w:val="32"/>
          <w:highlight w:val="none"/>
          <w:u w:val="single"/>
        </w:rPr>
        <w:t xml:space="preserve">                </w:t>
      </w:r>
    </w:p>
    <w:p w14:paraId="6E466687">
      <w:pPr>
        <w:rPr>
          <w:rFonts w:hint="eastAsia" w:ascii="仿宋_GB2312" w:hAnsi="仿宋_GB2312" w:eastAsia="仿宋_GB2312" w:cs="仿宋_GB2312"/>
          <w:color w:val="auto"/>
          <w:sz w:val="30"/>
          <w:szCs w:val="30"/>
          <w:highlight w:val="none"/>
        </w:rPr>
      </w:pPr>
    </w:p>
    <w:p w14:paraId="1DD82B93">
      <w:pPr>
        <w:jc w:val="center"/>
        <w:rPr>
          <w:rFonts w:hint="eastAsia" w:ascii="仿宋_GB2312" w:hAnsi="仿宋_GB2312" w:eastAsia="仿宋_GB2312" w:cs="仿宋_GB2312"/>
          <w:color w:val="auto"/>
          <w:sz w:val="32"/>
          <w:szCs w:val="32"/>
          <w:highlight w:val="none"/>
        </w:rPr>
      </w:pPr>
    </w:p>
    <w:p w14:paraId="090C7ADA">
      <w:pPr>
        <w:jc w:val="center"/>
        <w:rPr>
          <w:rFonts w:hint="eastAsia" w:ascii="仿宋_GB2312" w:hAnsi="仿宋_GB2312" w:eastAsia="仿宋_GB2312" w:cs="仿宋_GB2312"/>
          <w:color w:val="auto"/>
          <w:sz w:val="32"/>
          <w:szCs w:val="32"/>
          <w:highlight w:val="none"/>
        </w:rPr>
      </w:pPr>
    </w:p>
    <w:p w14:paraId="3ED1A582">
      <w:pPr>
        <w:jc w:val="center"/>
        <w:rPr>
          <w:rFonts w:hint="eastAsia" w:ascii="仿宋_GB2312" w:hAnsi="仿宋_GB2312" w:eastAsia="仿宋_GB2312" w:cs="仿宋_GB2312"/>
          <w:color w:val="auto"/>
          <w:sz w:val="32"/>
          <w:szCs w:val="32"/>
          <w:highlight w:val="none"/>
        </w:rPr>
      </w:pPr>
    </w:p>
    <w:p w14:paraId="0BC73B6E">
      <w:pP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br w:type="page"/>
      </w:r>
    </w:p>
    <w:p w14:paraId="753F9E35">
      <w:pPr>
        <w:numPr>
          <w:ilvl w:val="255"/>
          <w:numId w:val="0"/>
        </w:numPr>
        <w:spacing w:line="56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新疆大学合同填写说明：</w:t>
      </w:r>
    </w:p>
    <w:p w14:paraId="24A560C0">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rPr>
        <w:t>1.</w:t>
      </w:r>
      <w:r>
        <w:rPr>
          <w:rFonts w:hint="eastAsia" w:ascii="仿宋_GB2312" w:hAnsi="仿宋_GB2312" w:eastAsia="仿宋_GB2312" w:cs="仿宋_GB2312"/>
          <w:color w:val="auto"/>
          <w:sz w:val="32"/>
          <w:szCs w:val="32"/>
          <w:highlight w:val="none"/>
        </w:rPr>
        <w:t>本合同为限制性编辑的制式合同模板，未经合同签订双方同意不得对限制编辑内容进行修改。</w:t>
      </w:r>
    </w:p>
    <w:p w14:paraId="777D6536">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rPr>
        <w:t>2.</w:t>
      </w:r>
      <w:r>
        <w:rPr>
          <w:rFonts w:hint="eastAsia" w:ascii="仿宋_GB2312" w:hAnsi="仿宋_GB2312" w:eastAsia="仿宋_GB2312" w:cs="仿宋_GB2312"/>
          <w:color w:val="auto"/>
          <w:sz w:val="32"/>
          <w:szCs w:val="32"/>
          <w:highlight w:val="none"/>
        </w:rPr>
        <w:t>合同信息内容电话、传真、开户行号等如无使用“/”代替。</w:t>
      </w:r>
    </w:p>
    <w:p w14:paraId="20A0C30D">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rPr>
        <w:t>3.</w:t>
      </w:r>
      <w:r>
        <w:rPr>
          <w:rFonts w:hint="eastAsia" w:ascii="仿宋_GB2312" w:hAnsi="仿宋_GB2312" w:eastAsia="仿宋_GB2312" w:cs="仿宋_GB2312"/>
          <w:color w:val="auto"/>
          <w:sz w:val="32"/>
          <w:szCs w:val="32"/>
          <w:highlight w:val="none"/>
        </w:rPr>
        <w:t>合同标的物参数必须详细列出。</w:t>
      </w:r>
    </w:p>
    <w:p w14:paraId="52679C11">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rPr>
        <w:t>4.</w:t>
      </w:r>
      <w:r>
        <w:rPr>
          <w:rFonts w:hint="eastAsia" w:ascii="仿宋_GB2312" w:hAnsi="仿宋_GB2312" w:eastAsia="仿宋_GB2312" w:cs="仿宋_GB2312"/>
          <w:color w:val="auto"/>
          <w:sz w:val="32"/>
          <w:szCs w:val="32"/>
          <w:highlight w:val="none"/>
        </w:rPr>
        <w:t>合同打印方式双面打印。</w:t>
      </w:r>
    </w:p>
    <w:p w14:paraId="6BDB29EA">
      <w:pPr>
        <w:numPr>
          <w:ilvl w:val="255"/>
          <w:numId w:val="0"/>
        </w:num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rPr>
        <w:t>5.</w:t>
      </w:r>
      <w:r>
        <w:rPr>
          <w:rFonts w:hint="eastAsia" w:ascii="仿宋_GB2312" w:hAnsi="仿宋_GB2312" w:eastAsia="仿宋_GB2312" w:cs="仿宋_GB2312"/>
          <w:color w:val="auto"/>
          <w:sz w:val="32"/>
          <w:szCs w:val="32"/>
          <w:highlight w:val="none"/>
        </w:rPr>
        <w:t>合同签订需双方加盖骑缝章。</w:t>
      </w:r>
    </w:p>
    <w:p w14:paraId="51E3EBDF">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2FDC9936">
      <w:pPr>
        <w:jc w:val="center"/>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新疆大学(</w:t>
      </w:r>
      <w:r>
        <w:rPr>
          <w:rFonts w:hint="eastAsia" w:ascii="仿宋_GB2312" w:hAnsi="仿宋_GB2312" w:eastAsia="仿宋_GB2312" w:cs="仿宋_GB2312"/>
          <w:b/>
          <w:bCs/>
          <w:color w:val="auto"/>
          <w:sz w:val="44"/>
          <w:szCs w:val="44"/>
          <w:highlight w:val="none"/>
          <w:lang w:val="en-US"/>
        </w:rPr>
        <w:t>设备类招标采购</w:t>
      </w:r>
      <w:r>
        <w:rPr>
          <w:rFonts w:hint="eastAsia" w:ascii="仿宋_GB2312" w:hAnsi="仿宋_GB2312" w:eastAsia="仿宋_GB2312" w:cs="仿宋_GB2312"/>
          <w:b/>
          <w:bCs/>
          <w:color w:val="auto"/>
          <w:sz w:val="44"/>
          <w:szCs w:val="44"/>
          <w:highlight w:val="none"/>
        </w:rPr>
        <w:t>）供货合同</w:t>
      </w:r>
    </w:p>
    <w:p w14:paraId="3CEE863B">
      <w:pPr>
        <w:spacing w:line="560" w:lineRule="exact"/>
        <w:rPr>
          <w:rFonts w:hint="eastAsia" w:ascii="仿宋_GB2312" w:hAnsi="仿宋_GB2312" w:eastAsia="仿宋_GB2312" w:cs="仿宋_GB2312"/>
          <w:color w:val="auto"/>
          <w:sz w:val="28"/>
          <w:szCs w:val="28"/>
          <w:highlight w:val="none"/>
        </w:rPr>
      </w:pPr>
    </w:p>
    <w:p w14:paraId="25A06891">
      <w:pPr>
        <w:spacing w:line="56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甲   方：</w:t>
      </w:r>
      <w:r>
        <w:rPr>
          <w:rFonts w:hint="eastAsia" w:ascii="仿宋_GB2312" w:hAnsi="仿宋_GB2312" w:eastAsia="仿宋_GB2312" w:cs="仿宋_GB2312"/>
          <w:b/>
          <w:bCs/>
          <w:color w:val="auto"/>
          <w:sz w:val="28"/>
          <w:szCs w:val="28"/>
          <w:highlight w:val="none"/>
        </w:rPr>
        <w:t>新疆大学</w:t>
      </w:r>
    </w:p>
    <w:p w14:paraId="15D84211">
      <w:pPr>
        <w:spacing w:line="5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乙   方：   </w:t>
      </w:r>
      <w:r>
        <w:rPr>
          <w:rFonts w:hint="eastAsia" w:ascii="仿宋_GB2312" w:hAnsi="仿宋_GB2312" w:eastAsia="仿宋_GB2312" w:cs="仿宋_GB2312"/>
          <w:color w:val="auto"/>
          <w:sz w:val="28"/>
          <w:szCs w:val="28"/>
          <w:highlight w:val="none"/>
          <w:lang w:val="en-US"/>
        </w:rPr>
        <w:t xml:space="preserve">  </w:t>
      </w:r>
      <w:r>
        <w:rPr>
          <w:rFonts w:hint="eastAsia" w:ascii="仿宋_GB2312" w:hAnsi="仿宋_GB2312" w:eastAsia="仿宋_GB2312" w:cs="仿宋_GB2312"/>
          <w:color w:val="auto"/>
          <w:sz w:val="28"/>
          <w:szCs w:val="28"/>
          <w:highlight w:val="none"/>
        </w:rPr>
        <w:t xml:space="preserve">  </w:t>
      </w:r>
    </w:p>
    <w:p w14:paraId="246B5347">
      <w:pPr>
        <w:numPr>
          <w:ilvl w:val="255"/>
          <w:numId w:val="0"/>
        </w:numPr>
        <w:spacing w:line="560" w:lineRule="exact"/>
        <w:ind w:firstLine="560"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按照20  年  月   日组织招标的</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color w:val="auto"/>
          <w:sz w:val="28"/>
          <w:szCs w:val="28"/>
          <w:highlight w:val="none"/>
        </w:rPr>
        <w:t>项目</w:t>
      </w:r>
      <w:r>
        <w:rPr>
          <w:rFonts w:hint="eastAsia" w:ascii="仿宋_GB2312" w:hAnsi="仿宋_GB2312" w:eastAsia="仿宋_GB2312" w:cs="仿宋_GB2312"/>
          <w:color w:val="auto"/>
          <w:sz w:val="28"/>
          <w:szCs w:val="28"/>
          <w:highlight w:val="none"/>
          <w:lang w:val="en-US"/>
        </w:rPr>
        <w:t>，项目</w:t>
      </w:r>
      <w:r>
        <w:rPr>
          <w:rFonts w:hint="eastAsia" w:ascii="仿宋_GB2312" w:hAnsi="仿宋_GB2312" w:eastAsia="仿宋_GB2312" w:cs="仿宋_GB2312"/>
          <w:color w:val="auto"/>
          <w:sz w:val="28"/>
          <w:szCs w:val="28"/>
          <w:highlight w:val="none"/>
        </w:rPr>
        <w:t>编号为</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rPr>
        <w:t>采购计划号为</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color w:val="auto"/>
          <w:sz w:val="28"/>
          <w:szCs w:val="28"/>
          <w:highlight w:val="none"/>
        </w:rPr>
        <w:t>，经评定，乙方     为第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包中标方。根据《中华人民共和国政府采购法》和《中华人民共和国</w:t>
      </w:r>
      <w:r>
        <w:rPr>
          <w:rFonts w:hint="eastAsia" w:ascii="仿宋_GB2312" w:hAnsi="仿宋_GB2312" w:eastAsia="仿宋_GB2312" w:cs="仿宋_GB2312"/>
          <w:color w:val="auto"/>
          <w:sz w:val="28"/>
          <w:szCs w:val="28"/>
          <w:highlight w:val="none"/>
          <w:lang w:val="en-US"/>
        </w:rPr>
        <w:t>民法典</w:t>
      </w:r>
      <w:r>
        <w:rPr>
          <w:rFonts w:hint="eastAsia" w:ascii="仿宋_GB2312" w:hAnsi="仿宋_GB2312" w:eastAsia="仿宋_GB2312" w:cs="仿宋_GB2312"/>
          <w:color w:val="auto"/>
          <w:sz w:val="28"/>
          <w:szCs w:val="28"/>
          <w:highlight w:val="none"/>
        </w:rPr>
        <w:t>》的规定，按照公平、公正、平等自愿和诚实信用、协商一致的原则，甲、乙双方授权代表就所供合同标的物的购销、安装、调试和售后服务等事宜达成如下条款。</w:t>
      </w:r>
    </w:p>
    <w:p w14:paraId="4466A11C">
      <w:pPr>
        <w:numPr>
          <w:ilvl w:val="255"/>
          <w:numId w:val="0"/>
        </w:numPr>
        <w:spacing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rPr>
        <w:t>一、</w:t>
      </w:r>
      <w:r>
        <w:rPr>
          <w:rFonts w:hint="eastAsia" w:ascii="仿宋_GB2312" w:hAnsi="仿宋_GB2312" w:eastAsia="仿宋_GB2312" w:cs="仿宋_GB2312"/>
          <w:bCs/>
          <w:color w:val="auto"/>
          <w:sz w:val="28"/>
          <w:szCs w:val="28"/>
          <w:highlight w:val="none"/>
        </w:rPr>
        <w:t>合同标的物名称、型号、数量、</w:t>
      </w:r>
      <w:r>
        <w:rPr>
          <w:rFonts w:hint="eastAsia" w:ascii="仿宋_GB2312" w:hAnsi="仿宋_GB2312" w:eastAsia="仿宋_GB2312" w:cs="仿宋_GB2312"/>
          <w:bCs/>
          <w:color w:val="auto"/>
          <w:sz w:val="28"/>
          <w:szCs w:val="28"/>
          <w:highlight w:val="none"/>
          <w:lang w:val="en-US"/>
        </w:rPr>
        <w:t>质保期</w:t>
      </w:r>
      <w:r>
        <w:rPr>
          <w:rFonts w:hint="eastAsia" w:ascii="仿宋_GB2312" w:hAnsi="仿宋_GB2312" w:eastAsia="仿宋_GB2312" w:cs="仿宋_GB2312"/>
          <w:bCs/>
          <w:color w:val="auto"/>
          <w:sz w:val="28"/>
          <w:szCs w:val="28"/>
          <w:highlight w:val="none"/>
        </w:rPr>
        <w:t>及价格（单位：元）</w:t>
      </w:r>
    </w:p>
    <w:tbl>
      <w:tblPr>
        <w:tblStyle w:val="18"/>
        <w:tblW w:w="8755" w:type="dxa"/>
        <w:tblInd w:w="-318" w:type="dxa"/>
        <w:tblLayout w:type="fixed"/>
        <w:tblCellMar>
          <w:top w:w="0" w:type="dxa"/>
          <w:left w:w="108" w:type="dxa"/>
          <w:bottom w:w="0" w:type="dxa"/>
          <w:right w:w="108" w:type="dxa"/>
        </w:tblCellMar>
      </w:tblPr>
      <w:tblGrid>
        <w:gridCol w:w="1059"/>
        <w:gridCol w:w="1517"/>
        <w:gridCol w:w="1154"/>
        <w:gridCol w:w="777"/>
        <w:gridCol w:w="1416"/>
        <w:gridCol w:w="773"/>
        <w:gridCol w:w="1029"/>
        <w:gridCol w:w="1030"/>
      </w:tblGrid>
      <w:tr w14:paraId="0F185D70">
        <w:tblPrEx>
          <w:tblCellMar>
            <w:top w:w="0" w:type="dxa"/>
            <w:left w:w="108" w:type="dxa"/>
            <w:bottom w:w="0" w:type="dxa"/>
            <w:right w:w="108" w:type="dxa"/>
          </w:tblCellMar>
        </w:tblPrEx>
        <w:trPr>
          <w:trHeight w:val="778" w:hRule="exact"/>
        </w:trPr>
        <w:tc>
          <w:tcPr>
            <w:tcW w:w="1059" w:type="dxa"/>
            <w:tcBorders>
              <w:top w:val="single" w:color="auto" w:sz="4" w:space="0"/>
              <w:left w:val="single" w:color="auto" w:sz="4" w:space="0"/>
              <w:bottom w:val="single" w:color="auto" w:sz="4" w:space="0"/>
              <w:right w:val="single" w:color="auto" w:sz="4" w:space="0"/>
            </w:tcBorders>
            <w:vAlign w:val="center"/>
          </w:tcPr>
          <w:p w14:paraId="303F929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517" w:type="dxa"/>
            <w:tcBorders>
              <w:top w:val="single" w:color="auto" w:sz="4" w:space="0"/>
              <w:left w:val="nil"/>
              <w:bottom w:val="single" w:color="auto" w:sz="4" w:space="0"/>
              <w:right w:val="single" w:color="auto" w:sz="4" w:space="0"/>
            </w:tcBorders>
            <w:vAlign w:val="center"/>
          </w:tcPr>
          <w:p w14:paraId="11E7F93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 </w:t>
            </w:r>
          </w:p>
        </w:tc>
        <w:tc>
          <w:tcPr>
            <w:tcW w:w="1154" w:type="dxa"/>
            <w:tcBorders>
              <w:top w:val="single" w:color="auto" w:sz="4" w:space="0"/>
              <w:left w:val="nil"/>
              <w:bottom w:val="single" w:color="auto" w:sz="4" w:space="0"/>
              <w:right w:val="single" w:color="auto" w:sz="4" w:space="0"/>
            </w:tcBorders>
            <w:vAlign w:val="center"/>
          </w:tcPr>
          <w:p w14:paraId="0B50493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p>
        </w:tc>
        <w:tc>
          <w:tcPr>
            <w:tcW w:w="777" w:type="dxa"/>
            <w:tcBorders>
              <w:top w:val="single" w:color="auto" w:sz="4" w:space="0"/>
              <w:left w:val="single" w:color="auto" w:sz="4" w:space="0"/>
              <w:bottom w:val="single" w:color="auto" w:sz="4" w:space="0"/>
              <w:right w:val="single" w:color="auto" w:sz="4" w:space="0"/>
            </w:tcBorders>
            <w:vAlign w:val="center"/>
          </w:tcPr>
          <w:p w14:paraId="22165A9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 </w:t>
            </w:r>
          </w:p>
        </w:tc>
        <w:tc>
          <w:tcPr>
            <w:tcW w:w="1416" w:type="dxa"/>
            <w:tcBorders>
              <w:top w:val="single" w:color="auto" w:sz="4" w:space="0"/>
              <w:left w:val="nil"/>
              <w:bottom w:val="single" w:color="auto" w:sz="4" w:space="0"/>
              <w:right w:val="single" w:color="auto" w:sz="4" w:space="0"/>
            </w:tcBorders>
            <w:vAlign w:val="center"/>
          </w:tcPr>
          <w:p w14:paraId="4E9F0E6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 </w:t>
            </w:r>
          </w:p>
        </w:tc>
        <w:tc>
          <w:tcPr>
            <w:tcW w:w="773" w:type="dxa"/>
            <w:tcBorders>
              <w:top w:val="single" w:color="auto" w:sz="4" w:space="0"/>
              <w:left w:val="nil"/>
              <w:bottom w:val="single" w:color="auto" w:sz="4" w:space="0"/>
              <w:right w:val="single" w:color="auto" w:sz="4" w:space="0"/>
            </w:tcBorders>
            <w:vAlign w:val="center"/>
          </w:tcPr>
          <w:p w14:paraId="46F774C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p>
        </w:tc>
        <w:tc>
          <w:tcPr>
            <w:tcW w:w="1029" w:type="dxa"/>
            <w:tcBorders>
              <w:top w:val="single" w:color="auto" w:sz="4" w:space="0"/>
              <w:left w:val="nil"/>
              <w:bottom w:val="single" w:color="auto" w:sz="4" w:space="0"/>
              <w:right w:val="single" w:color="auto" w:sz="4" w:space="0"/>
            </w:tcBorders>
            <w:vAlign w:val="center"/>
          </w:tcPr>
          <w:p w14:paraId="1E48ED5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rPr>
            </w:pPr>
          </w:p>
        </w:tc>
        <w:tc>
          <w:tcPr>
            <w:tcW w:w="1030" w:type="dxa"/>
            <w:tcBorders>
              <w:top w:val="single" w:color="auto" w:sz="4" w:space="0"/>
              <w:left w:val="nil"/>
              <w:bottom w:val="single" w:color="auto" w:sz="4" w:space="0"/>
              <w:right w:val="single" w:color="auto" w:sz="4" w:space="0"/>
            </w:tcBorders>
            <w:vAlign w:val="center"/>
          </w:tcPr>
          <w:p w14:paraId="6EC4CDC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 </w:t>
            </w:r>
          </w:p>
        </w:tc>
      </w:tr>
      <w:tr w14:paraId="15F07D5F">
        <w:tblPrEx>
          <w:tblCellMar>
            <w:top w:w="0" w:type="dxa"/>
            <w:left w:w="108" w:type="dxa"/>
            <w:bottom w:w="0" w:type="dxa"/>
            <w:right w:w="108" w:type="dxa"/>
          </w:tblCellMar>
        </w:tblPrEx>
        <w:trPr>
          <w:trHeight w:val="689" w:hRule="exact"/>
        </w:trPr>
        <w:tc>
          <w:tcPr>
            <w:tcW w:w="1059" w:type="dxa"/>
            <w:tcBorders>
              <w:top w:val="nil"/>
              <w:left w:val="single" w:color="auto" w:sz="4" w:space="0"/>
              <w:bottom w:val="single" w:color="auto" w:sz="4" w:space="0"/>
              <w:right w:val="single" w:color="auto" w:sz="4" w:space="0"/>
            </w:tcBorders>
            <w:vAlign w:val="center"/>
          </w:tcPr>
          <w:p w14:paraId="34C54012">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1517" w:type="dxa"/>
            <w:tcBorders>
              <w:top w:val="nil"/>
              <w:left w:val="nil"/>
              <w:bottom w:val="single" w:color="auto" w:sz="4" w:space="0"/>
              <w:right w:val="single" w:color="auto" w:sz="4" w:space="0"/>
            </w:tcBorders>
            <w:vAlign w:val="center"/>
          </w:tcPr>
          <w:p w14:paraId="0E37B6BA">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 </w:t>
            </w:r>
          </w:p>
        </w:tc>
        <w:tc>
          <w:tcPr>
            <w:tcW w:w="1154" w:type="dxa"/>
            <w:tcBorders>
              <w:top w:val="nil"/>
              <w:left w:val="nil"/>
              <w:bottom w:val="single" w:color="auto" w:sz="4" w:space="0"/>
              <w:right w:val="single" w:color="auto" w:sz="4" w:space="0"/>
            </w:tcBorders>
            <w:vAlign w:val="center"/>
          </w:tcPr>
          <w:p w14:paraId="0A69BC4A">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 </w:t>
            </w:r>
          </w:p>
        </w:tc>
        <w:tc>
          <w:tcPr>
            <w:tcW w:w="777" w:type="dxa"/>
            <w:tcBorders>
              <w:top w:val="nil"/>
              <w:left w:val="single" w:color="auto" w:sz="4" w:space="0"/>
              <w:bottom w:val="single" w:color="auto" w:sz="4" w:space="0"/>
              <w:right w:val="single" w:color="auto" w:sz="4" w:space="0"/>
            </w:tcBorders>
            <w:vAlign w:val="center"/>
          </w:tcPr>
          <w:p w14:paraId="156917A3">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 </w:t>
            </w:r>
          </w:p>
        </w:tc>
        <w:tc>
          <w:tcPr>
            <w:tcW w:w="1416" w:type="dxa"/>
            <w:tcBorders>
              <w:top w:val="nil"/>
              <w:left w:val="nil"/>
              <w:bottom w:val="single" w:color="auto" w:sz="4" w:space="0"/>
              <w:right w:val="single" w:color="auto" w:sz="4" w:space="0"/>
            </w:tcBorders>
            <w:vAlign w:val="center"/>
          </w:tcPr>
          <w:p w14:paraId="7BBC76E4">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 </w:t>
            </w:r>
          </w:p>
        </w:tc>
        <w:tc>
          <w:tcPr>
            <w:tcW w:w="773" w:type="dxa"/>
            <w:tcBorders>
              <w:top w:val="nil"/>
              <w:left w:val="nil"/>
              <w:bottom w:val="single" w:color="auto" w:sz="4" w:space="0"/>
              <w:right w:val="single" w:color="auto" w:sz="4" w:space="0"/>
            </w:tcBorders>
            <w:vAlign w:val="center"/>
          </w:tcPr>
          <w:p w14:paraId="082A0F41">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 </w:t>
            </w:r>
          </w:p>
        </w:tc>
        <w:tc>
          <w:tcPr>
            <w:tcW w:w="1029" w:type="dxa"/>
            <w:tcBorders>
              <w:top w:val="nil"/>
              <w:left w:val="nil"/>
              <w:bottom w:val="single" w:color="auto" w:sz="4" w:space="0"/>
              <w:right w:val="single" w:color="auto" w:sz="4" w:space="0"/>
            </w:tcBorders>
            <w:vAlign w:val="center"/>
          </w:tcPr>
          <w:p w14:paraId="5097DEFE">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 </w:t>
            </w:r>
          </w:p>
        </w:tc>
        <w:tc>
          <w:tcPr>
            <w:tcW w:w="1030" w:type="dxa"/>
            <w:tcBorders>
              <w:top w:val="nil"/>
              <w:left w:val="nil"/>
              <w:bottom w:val="single" w:color="auto" w:sz="4" w:space="0"/>
              <w:right w:val="single" w:color="auto" w:sz="4" w:space="0"/>
            </w:tcBorders>
            <w:vAlign w:val="center"/>
          </w:tcPr>
          <w:p w14:paraId="6D52A0D2">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 </w:t>
            </w:r>
          </w:p>
        </w:tc>
      </w:tr>
      <w:tr w14:paraId="65019ECE">
        <w:tblPrEx>
          <w:tblCellMar>
            <w:top w:w="0" w:type="dxa"/>
            <w:left w:w="108" w:type="dxa"/>
            <w:bottom w:w="0" w:type="dxa"/>
            <w:right w:w="108" w:type="dxa"/>
          </w:tblCellMar>
        </w:tblPrEx>
        <w:trPr>
          <w:trHeight w:val="689" w:hRule="exact"/>
        </w:trPr>
        <w:tc>
          <w:tcPr>
            <w:tcW w:w="1059" w:type="dxa"/>
            <w:tcBorders>
              <w:top w:val="nil"/>
              <w:left w:val="single" w:color="auto" w:sz="4" w:space="0"/>
              <w:bottom w:val="single" w:color="auto" w:sz="4" w:space="0"/>
              <w:right w:val="single" w:color="auto" w:sz="4" w:space="0"/>
            </w:tcBorders>
            <w:vAlign w:val="center"/>
          </w:tcPr>
          <w:p w14:paraId="46065A56">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rPr>
            </w:pPr>
          </w:p>
        </w:tc>
        <w:tc>
          <w:tcPr>
            <w:tcW w:w="1517" w:type="dxa"/>
            <w:tcBorders>
              <w:top w:val="nil"/>
              <w:left w:val="nil"/>
              <w:bottom w:val="single" w:color="auto" w:sz="4" w:space="0"/>
              <w:right w:val="single" w:color="auto" w:sz="4" w:space="0"/>
            </w:tcBorders>
            <w:vAlign w:val="center"/>
          </w:tcPr>
          <w:p w14:paraId="7CC47140">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p>
        </w:tc>
        <w:tc>
          <w:tcPr>
            <w:tcW w:w="1154" w:type="dxa"/>
            <w:tcBorders>
              <w:top w:val="nil"/>
              <w:left w:val="nil"/>
              <w:bottom w:val="single" w:color="auto" w:sz="4" w:space="0"/>
              <w:right w:val="single" w:color="auto" w:sz="4" w:space="0"/>
            </w:tcBorders>
            <w:vAlign w:val="center"/>
          </w:tcPr>
          <w:p w14:paraId="1739A68E">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p>
        </w:tc>
        <w:tc>
          <w:tcPr>
            <w:tcW w:w="777" w:type="dxa"/>
            <w:tcBorders>
              <w:top w:val="nil"/>
              <w:left w:val="single" w:color="auto" w:sz="4" w:space="0"/>
              <w:bottom w:val="single" w:color="auto" w:sz="4" w:space="0"/>
              <w:right w:val="single" w:color="auto" w:sz="4" w:space="0"/>
            </w:tcBorders>
            <w:vAlign w:val="center"/>
          </w:tcPr>
          <w:p w14:paraId="19B74445">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p>
        </w:tc>
        <w:tc>
          <w:tcPr>
            <w:tcW w:w="1416" w:type="dxa"/>
            <w:tcBorders>
              <w:top w:val="nil"/>
              <w:left w:val="nil"/>
              <w:bottom w:val="single" w:color="auto" w:sz="4" w:space="0"/>
              <w:right w:val="single" w:color="auto" w:sz="4" w:space="0"/>
            </w:tcBorders>
            <w:vAlign w:val="center"/>
          </w:tcPr>
          <w:p w14:paraId="26C2C4C3">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p>
        </w:tc>
        <w:tc>
          <w:tcPr>
            <w:tcW w:w="773" w:type="dxa"/>
            <w:tcBorders>
              <w:top w:val="nil"/>
              <w:left w:val="nil"/>
              <w:bottom w:val="single" w:color="auto" w:sz="4" w:space="0"/>
              <w:right w:val="single" w:color="auto" w:sz="4" w:space="0"/>
            </w:tcBorders>
            <w:vAlign w:val="center"/>
          </w:tcPr>
          <w:p w14:paraId="19034170">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p>
        </w:tc>
        <w:tc>
          <w:tcPr>
            <w:tcW w:w="1029" w:type="dxa"/>
            <w:tcBorders>
              <w:top w:val="nil"/>
              <w:left w:val="nil"/>
              <w:bottom w:val="single" w:color="auto" w:sz="4" w:space="0"/>
              <w:right w:val="single" w:color="auto" w:sz="4" w:space="0"/>
            </w:tcBorders>
            <w:vAlign w:val="center"/>
          </w:tcPr>
          <w:p w14:paraId="2CF21BF0">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p>
        </w:tc>
        <w:tc>
          <w:tcPr>
            <w:tcW w:w="1030" w:type="dxa"/>
            <w:tcBorders>
              <w:top w:val="nil"/>
              <w:left w:val="nil"/>
              <w:bottom w:val="single" w:color="auto" w:sz="4" w:space="0"/>
              <w:right w:val="single" w:color="auto" w:sz="4" w:space="0"/>
            </w:tcBorders>
            <w:vAlign w:val="center"/>
          </w:tcPr>
          <w:p w14:paraId="5F268D25">
            <w:pPr>
              <w:keepNext w:val="0"/>
              <w:keepLines w:val="0"/>
              <w:widowControl/>
              <w:suppressLineNumbers w:val="0"/>
              <w:adjustRightInd w:val="0"/>
              <w:snapToGrid w:val="0"/>
              <w:spacing w:before="0" w:beforeAutospacing="0" w:after="0" w:afterAutospacing="0"/>
              <w:ind w:left="-110" w:leftChars="-50" w:right="-110" w:rightChars="-50"/>
              <w:jc w:val="center"/>
              <w:rPr>
                <w:rFonts w:hint="eastAsia" w:ascii="仿宋_GB2312" w:hAnsi="仿宋_GB2312" w:eastAsia="仿宋_GB2312" w:cs="仿宋_GB2312"/>
                <w:color w:val="auto"/>
                <w:sz w:val="28"/>
                <w:szCs w:val="28"/>
                <w:highlight w:val="none"/>
                <w:lang w:val="en-US"/>
              </w:rPr>
            </w:pPr>
          </w:p>
        </w:tc>
      </w:tr>
      <w:tr w14:paraId="5999E0A3">
        <w:tblPrEx>
          <w:tblCellMar>
            <w:top w:w="0" w:type="dxa"/>
            <w:left w:w="108" w:type="dxa"/>
            <w:bottom w:w="0" w:type="dxa"/>
            <w:right w:w="108" w:type="dxa"/>
          </w:tblCellMar>
        </w:tblPrEx>
        <w:trPr>
          <w:trHeight w:val="1358" w:hRule="exact"/>
        </w:trPr>
        <w:tc>
          <w:tcPr>
            <w:tcW w:w="8755" w:type="dxa"/>
            <w:gridSpan w:val="8"/>
            <w:tcBorders>
              <w:top w:val="single" w:color="auto" w:sz="4" w:space="0"/>
              <w:left w:val="single" w:color="auto" w:sz="4" w:space="0"/>
              <w:bottom w:val="single" w:color="auto" w:sz="4" w:space="0"/>
              <w:right w:val="single" w:color="auto" w:sz="4" w:space="0"/>
            </w:tcBorders>
            <w:vAlign w:val="center"/>
          </w:tcPr>
          <w:p w14:paraId="0A3620ED">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4"/>
                <w:szCs w:val="24"/>
                <w:highlight w:val="none"/>
              </w:rPr>
              <w:t xml:space="preserve">总计：大写人民币    </w:t>
            </w:r>
            <w:r>
              <w:rPr>
                <w:rFonts w:hint="eastAsia" w:ascii="仿宋_GB2312" w:hAnsi="仿宋_GB2312" w:eastAsia="仿宋_GB2312" w:cs="仿宋_GB2312"/>
                <w:color w:val="auto"/>
                <w:sz w:val="24"/>
                <w:szCs w:val="24"/>
                <w:highlight w:val="none"/>
                <w:lang w:val="en-US"/>
              </w:rPr>
              <w:t xml:space="preserve"> </w:t>
            </w:r>
            <w:r>
              <w:rPr>
                <w:rFonts w:hint="eastAsia" w:ascii="仿宋_GB2312" w:hAnsi="仿宋_GB2312" w:eastAsia="仿宋_GB2312" w:cs="仿宋_GB2312"/>
                <w:color w:val="auto"/>
                <w:sz w:val="24"/>
                <w:szCs w:val="24"/>
                <w:highlight w:val="none"/>
              </w:rPr>
              <w:t xml:space="preserve">  元整，小写¥ </w:t>
            </w:r>
            <w:r>
              <w:rPr>
                <w:rFonts w:hint="eastAsia" w:ascii="仿宋_GB2312" w:hAnsi="仿宋_GB2312" w:eastAsia="仿宋_GB2312" w:cs="仿宋_GB2312"/>
                <w:color w:val="auto"/>
                <w:sz w:val="24"/>
                <w:szCs w:val="24"/>
                <w:highlight w:val="none"/>
                <w:lang w:val="en-US"/>
              </w:rPr>
              <w:t xml:space="preserve"> </w:t>
            </w:r>
            <w:r>
              <w:rPr>
                <w:rFonts w:hint="eastAsia" w:ascii="仿宋_GB2312" w:hAnsi="仿宋_GB2312" w:eastAsia="仿宋_GB2312" w:cs="仿宋_GB2312"/>
                <w:color w:val="auto"/>
                <w:sz w:val="24"/>
                <w:szCs w:val="24"/>
                <w:highlight w:val="none"/>
              </w:rPr>
              <w:t xml:space="preserve">   元（包括但不限于运输费、保险费及所配套的土建、吊装就位，培训、安装、调试等所有相关费用）</w:t>
            </w:r>
          </w:p>
        </w:tc>
      </w:tr>
    </w:tbl>
    <w:p w14:paraId="7F4BC46C">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二、报价币种、合同总价</w:t>
      </w:r>
    </w:p>
    <w:p w14:paraId="18BB6311">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本合同总金额为¥    元，大写人民币       元整，含税及运费、安装、调试等所有相关费用。</w:t>
      </w:r>
    </w:p>
    <w:p w14:paraId="67D43227">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三、付款方式</w:t>
      </w:r>
    </w:p>
    <w:p w14:paraId="5294FE19">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rPr>
        <w:t>甲乙双方合同签订，且乙方向甲方提供符合甲方要求的合同总金额80%预付款保函后，甲方向乙方支付合同总金额80%的预付款，</w:t>
      </w:r>
      <w:r>
        <w:rPr>
          <w:rFonts w:hint="eastAsia" w:ascii="仿宋_GB2312" w:hAnsi="仿宋_GB2312" w:eastAsia="仿宋_GB2312" w:cs="仿宋_GB2312"/>
          <w:color w:val="auto"/>
          <w:sz w:val="28"/>
          <w:szCs w:val="28"/>
          <w:highlight w:val="none"/>
        </w:rPr>
        <w:t>金额为¥    元（人民币大写：    元整）；</w:t>
      </w:r>
    </w:p>
    <w:p w14:paraId="38E4EF8E">
      <w:pPr>
        <w:spacing w:line="560" w:lineRule="exact"/>
        <w:ind w:firstLine="560" w:firstLineChars="200"/>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2.乙方在合同约定的时间内将所供合同标的物运至甲方指定地点，乙方在甲方收到合同标的物5日内对合同标的物进行安装调试及人员培训，经甲方书面验收合格，乙方提供自验收之日起有效期为一年、金额为合同总金额5%的保函后，甲方向乙方支付合同总金额20%的货款，</w:t>
      </w:r>
      <w:r>
        <w:rPr>
          <w:rFonts w:hint="eastAsia" w:ascii="仿宋_GB2312" w:hAnsi="仿宋_GB2312" w:eastAsia="仿宋_GB2312" w:cs="仿宋_GB2312"/>
          <w:color w:val="auto"/>
          <w:sz w:val="28"/>
          <w:szCs w:val="28"/>
          <w:highlight w:val="none"/>
        </w:rPr>
        <w:t>金额为¥    元（人民币大写：    元整）。</w:t>
      </w:r>
    </w:p>
    <w:p w14:paraId="41C6F8B2">
      <w:pPr>
        <w:spacing w:line="560" w:lineRule="exact"/>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乙方账户信息如下：</w:t>
      </w:r>
    </w:p>
    <w:p w14:paraId="093FA3E7">
      <w:pPr>
        <w:spacing w:line="560" w:lineRule="exact"/>
        <w:ind w:firstLine="562" w:firstLineChars="200"/>
        <w:rPr>
          <w:rFonts w:hint="eastAsia" w:ascii="仿宋_GB2312" w:hAnsi="仿宋_GB2312" w:eastAsia="仿宋_GB2312" w:cs="仿宋_GB2312"/>
          <w:b/>
          <w:color w:val="auto"/>
          <w:sz w:val="28"/>
          <w:szCs w:val="28"/>
          <w:highlight w:val="none"/>
          <w:u w:val="single"/>
          <w:lang w:val="en-US"/>
        </w:rPr>
      </w:pPr>
      <w:r>
        <w:rPr>
          <w:rFonts w:hint="eastAsia" w:ascii="仿宋_GB2312" w:hAnsi="仿宋_GB2312" w:eastAsia="仿宋_GB2312" w:cs="仿宋_GB2312"/>
          <w:b/>
          <w:color w:val="auto"/>
          <w:sz w:val="28"/>
          <w:szCs w:val="28"/>
          <w:highlight w:val="none"/>
        </w:rPr>
        <w:t>开户名称：</w:t>
      </w:r>
      <w:r>
        <w:rPr>
          <w:rFonts w:hint="eastAsia" w:ascii="仿宋_GB2312" w:hAnsi="仿宋_GB2312" w:eastAsia="仿宋_GB2312" w:cs="仿宋_GB2312"/>
          <w:b/>
          <w:color w:val="auto"/>
          <w:sz w:val="28"/>
          <w:szCs w:val="28"/>
          <w:highlight w:val="none"/>
          <w:lang w:val="en-US"/>
        </w:rPr>
        <w:t xml:space="preserve">                              </w:t>
      </w:r>
    </w:p>
    <w:p w14:paraId="697F8339">
      <w:pPr>
        <w:spacing w:line="560" w:lineRule="exact"/>
        <w:ind w:firstLine="562" w:firstLineChars="200"/>
        <w:rPr>
          <w:rFonts w:hint="eastAsia" w:ascii="仿宋_GB2312" w:hAnsi="仿宋_GB2312" w:eastAsia="仿宋_GB2312" w:cs="仿宋_GB2312"/>
          <w:b/>
          <w:color w:val="auto"/>
          <w:sz w:val="28"/>
          <w:szCs w:val="28"/>
          <w:highlight w:val="none"/>
          <w:lang w:val="en-US"/>
        </w:rPr>
      </w:pPr>
      <w:r>
        <w:rPr>
          <w:rFonts w:hint="eastAsia" w:ascii="仿宋_GB2312" w:hAnsi="仿宋_GB2312" w:eastAsia="仿宋_GB2312" w:cs="仿宋_GB2312"/>
          <w:b/>
          <w:color w:val="auto"/>
          <w:sz w:val="28"/>
          <w:szCs w:val="28"/>
          <w:highlight w:val="none"/>
        </w:rPr>
        <w:t>账</w:t>
      </w:r>
      <w:r>
        <w:rPr>
          <w:rFonts w:hint="eastAsia" w:ascii="仿宋_GB2312" w:hAnsi="仿宋_GB2312" w:eastAsia="仿宋_GB2312" w:cs="仿宋_GB2312"/>
          <w:b/>
          <w:color w:val="auto"/>
          <w:sz w:val="28"/>
          <w:szCs w:val="28"/>
          <w:highlight w:val="none"/>
          <w:lang w:val="en-US"/>
        </w:rPr>
        <w:t xml:space="preserve">    </w:t>
      </w:r>
      <w:r>
        <w:rPr>
          <w:rFonts w:hint="eastAsia" w:ascii="仿宋_GB2312" w:hAnsi="仿宋_GB2312" w:eastAsia="仿宋_GB2312" w:cs="仿宋_GB2312"/>
          <w:b/>
          <w:color w:val="auto"/>
          <w:sz w:val="28"/>
          <w:szCs w:val="28"/>
          <w:highlight w:val="none"/>
        </w:rPr>
        <w:t>号：</w:t>
      </w:r>
      <w:r>
        <w:rPr>
          <w:rFonts w:hint="eastAsia" w:ascii="仿宋_GB2312" w:hAnsi="仿宋_GB2312" w:eastAsia="仿宋_GB2312" w:cs="仿宋_GB2312"/>
          <w:b/>
          <w:color w:val="auto"/>
          <w:sz w:val="28"/>
          <w:szCs w:val="28"/>
          <w:highlight w:val="none"/>
          <w:lang w:val="en-US"/>
        </w:rPr>
        <w:t xml:space="preserve">                             </w:t>
      </w:r>
    </w:p>
    <w:p w14:paraId="5BDA0549">
      <w:pPr>
        <w:spacing w:line="560" w:lineRule="exact"/>
        <w:ind w:firstLine="562" w:firstLineChars="200"/>
        <w:rPr>
          <w:rFonts w:hint="eastAsia" w:ascii="仿宋_GB2312" w:hAnsi="仿宋_GB2312" w:eastAsia="仿宋_GB2312" w:cs="仿宋_GB2312"/>
          <w:b/>
          <w:color w:val="auto"/>
          <w:sz w:val="28"/>
          <w:szCs w:val="28"/>
          <w:highlight w:val="none"/>
          <w:u w:val="single"/>
          <w:lang w:val="en-US"/>
        </w:rPr>
      </w:pPr>
      <w:r>
        <w:rPr>
          <w:rFonts w:hint="eastAsia" w:ascii="仿宋_GB2312" w:hAnsi="仿宋_GB2312" w:eastAsia="仿宋_GB2312" w:cs="仿宋_GB2312"/>
          <w:b/>
          <w:color w:val="auto"/>
          <w:sz w:val="28"/>
          <w:szCs w:val="28"/>
          <w:highlight w:val="none"/>
        </w:rPr>
        <w:t>开</w:t>
      </w:r>
      <w:r>
        <w:rPr>
          <w:rFonts w:hint="eastAsia" w:ascii="仿宋_GB2312" w:hAnsi="仿宋_GB2312" w:eastAsia="仿宋_GB2312" w:cs="仿宋_GB2312"/>
          <w:b/>
          <w:color w:val="auto"/>
          <w:sz w:val="28"/>
          <w:szCs w:val="28"/>
          <w:highlight w:val="none"/>
          <w:lang w:val="en-US"/>
        </w:rPr>
        <w:t xml:space="preserve"> </w:t>
      </w:r>
      <w:r>
        <w:rPr>
          <w:rFonts w:hint="eastAsia" w:ascii="仿宋_GB2312" w:hAnsi="仿宋_GB2312" w:eastAsia="仿宋_GB2312" w:cs="仿宋_GB2312"/>
          <w:b/>
          <w:color w:val="auto"/>
          <w:sz w:val="28"/>
          <w:szCs w:val="28"/>
          <w:highlight w:val="none"/>
        </w:rPr>
        <w:t>户</w:t>
      </w:r>
      <w:r>
        <w:rPr>
          <w:rFonts w:hint="eastAsia" w:ascii="仿宋_GB2312" w:hAnsi="仿宋_GB2312" w:eastAsia="仿宋_GB2312" w:cs="仿宋_GB2312"/>
          <w:b/>
          <w:color w:val="auto"/>
          <w:sz w:val="28"/>
          <w:szCs w:val="28"/>
          <w:highlight w:val="none"/>
          <w:lang w:val="en-US"/>
        </w:rPr>
        <w:t xml:space="preserve"> </w:t>
      </w:r>
      <w:r>
        <w:rPr>
          <w:rFonts w:hint="eastAsia" w:ascii="仿宋_GB2312" w:hAnsi="仿宋_GB2312" w:eastAsia="仿宋_GB2312" w:cs="仿宋_GB2312"/>
          <w:b/>
          <w:color w:val="auto"/>
          <w:sz w:val="28"/>
          <w:szCs w:val="28"/>
          <w:highlight w:val="none"/>
        </w:rPr>
        <w:t>行：</w:t>
      </w:r>
      <w:r>
        <w:rPr>
          <w:rFonts w:hint="eastAsia" w:ascii="仿宋_GB2312" w:hAnsi="仿宋_GB2312" w:eastAsia="仿宋_GB2312" w:cs="仿宋_GB2312"/>
          <w:b/>
          <w:color w:val="auto"/>
          <w:sz w:val="28"/>
          <w:szCs w:val="28"/>
          <w:highlight w:val="none"/>
          <w:lang w:val="en-US"/>
        </w:rPr>
        <w:t xml:space="preserve">                              </w:t>
      </w:r>
    </w:p>
    <w:p w14:paraId="5609AAB8">
      <w:pPr>
        <w:spacing w:line="560" w:lineRule="exact"/>
        <w:ind w:firstLine="560"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en-US"/>
        </w:rPr>
        <w:t>3</w:t>
      </w:r>
      <w:r>
        <w:rPr>
          <w:rFonts w:hint="eastAsia" w:ascii="仿宋_GB2312" w:hAnsi="仿宋_GB2312" w:eastAsia="仿宋_GB2312" w:cs="仿宋_GB2312"/>
          <w:color w:val="auto"/>
          <w:sz w:val="28"/>
          <w:szCs w:val="28"/>
          <w:highlight w:val="none"/>
        </w:rPr>
        <w:t>.本合同约定价款为含税价，乙方应在甲方付款前提供符合甲方财务做账需求的等额增值税（ 专用发票/普通发票 ），否则甲方有权不予支付且不承担任何违约责任，</w:t>
      </w:r>
      <w:r>
        <w:rPr>
          <w:rFonts w:hint="eastAsia" w:ascii="仿宋_GB2312" w:hAnsi="仿宋_GB2312" w:eastAsia="仿宋_GB2312" w:cs="仿宋_GB2312"/>
          <w:color w:val="auto"/>
          <w:sz w:val="28"/>
          <w:szCs w:val="28"/>
          <w:highlight w:val="none"/>
          <w:lang w:val="en-US"/>
        </w:rPr>
        <w:t>乙方不得因此拒绝或延迟履行合同义务</w:t>
      </w:r>
      <w:r>
        <w:rPr>
          <w:rFonts w:hint="eastAsia" w:ascii="仿宋_GB2312" w:hAnsi="仿宋_GB2312" w:eastAsia="仿宋_GB2312" w:cs="仿宋_GB2312"/>
          <w:color w:val="auto"/>
          <w:sz w:val="28"/>
          <w:szCs w:val="28"/>
          <w:highlight w:val="none"/>
        </w:rPr>
        <w:t>。</w:t>
      </w:r>
    </w:p>
    <w:p w14:paraId="4BE72F95">
      <w:pPr>
        <w:spacing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w:t>
      </w:r>
      <w:r>
        <w:rPr>
          <w:rFonts w:hint="eastAsia" w:ascii="仿宋_GB2312" w:hAnsi="仿宋_GB2312" w:eastAsia="仿宋_GB2312" w:cs="仿宋_GB2312"/>
          <w:bCs/>
          <w:color w:val="auto"/>
          <w:sz w:val="28"/>
          <w:szCs w:val="28"/>
          <w:highlight w:val="none"/>
          <w:lang w:val="en-US"/>
        </w:rPr>
        <w:t>交付</w:t>
      </w:r>
      <w:r>
        <w:rPr>
          <w:rFonts w:hint="eastAsia" w:ascii="仿宋_GB2312" w:hAnsi="仿宋_GB2312" w:eastAsia="仿宋_GB2312" w:cs="仿宋_GB2312"/>
          <w:bCs/>
          <w:color w:val="auto"/>
          <w:sz w:val="28"/>
          <w:szCs w:val="28"/>
          <w:highlight w:val="none"/>
        </w:rPr>
        <w:t>地点、时间</w:t>
      </w:r>
    </w:p>
    <w:p w14:paraId="7F193FB1">
      <w:pPr>
        <w:pStyle w:val="24"/>
        <w:spacing w:line="560" w:lineRule="exact"/>
        <w:ind w:firstLine="560" w:firstLineChars="200"/>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1.甲方指定的地点：乌鲁木齐市胜利路666号新疆大学（单位名称：    ）；具体以甲方通知时指定地点为准。 </w:t>
      </w:r>
    </w:p>
    <w:p w14:paraId="06AD5DF8">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 xml:space="preserve">时间：自   </w:t>
      </w:r>
      <w:r>
        <w:rPr>
          <w:rFonts w:hint="eastAsia" w:ascii="仿宋_GB2312" w:hAnsi="仿宋_GB2312" w:eastAsia="仿宋_GB2312" w:cs="仿宋_GB2312"/>
          <w:color w:val="auto"/>
          <w:sz w:val="28"/>
          <w:szCs w:val="28"/>
          <w:highlight w:val="none"/>
          <w:lang w:val="en-US"/>
        </w:rPr>
        <w:t xml:space="preserve">      </w:t>
      </w:r>
      <w:r>
        <w:rPr>
          <w:rFonts w:hint="eastAsia" w:ascii="仿宋_GB2312" w:hAnsi="仿宋_GB2312" w:eastAsia="仿宋_GB2312" w:cs="仿宋_GB2312"/>
          <w:color w:val="auto"/>
          <w:sz w:val="28"/>
          <w:szCs w:val="28"/>
          <w:highlight w:val="none"/>
        </w:rPr>
        <w:t xml:space="preserve"> 后 </w:t>
      </w:r>
      <w:r>
        <w:rPr>
          <w:rFonts w:hint="eastAsia" w:ascii="仿宋_GB2312" w:hAnsi="仿宋_GB2312" w:eastAsia="仿宋_GB2312" w:cs="仿宋_GB2312"/>
          <w:color w:val="auto"/>
          <w:sz w:val="28"/>
          <w:szCs w:val="28"/>
          <w:highlight w:val="none"/>
          <w:lang w:val="en-US"/>
        </w:rPr>
        <w:t xml:space="preserve">  </w:t>
      </w:r>
      <w:r>
        <w:rPr>
          <w:rFonts w:hint="eastAsia" w:ascii="仿宋_GB2312" w:hAnsi="仿宋_GB2312" w:eastAsia="仿宋_GB2312" w:cs="仿宋_GB2312"/>
          <w:color w:val="auto"/>
          <w:sz w:val="28"/>
          <w:szCs w:val="28"/>
          <w:highlight w:val="none"/>
        </w:rPr>
        <w:t xml:space="preserve"> 天内</w:t>
      </w:r>
      <w:r>
        <w:rPr>
          <w:rFonts w:hint="eastAsia" w:ascii="仿宋_GB2312" w:hAnsi="仿宋_GB2312" w:eastAsia="仿宋_GB2312" w:cs="仿宋_GB2312"/>
          <w:color w:val="auto"/>
          <w:sz w:val="28"/>
          <w:szCs w:val="28"/>
          <w:highlight w:val="none"/>
          <w:lang w:val="en-US"/>
        </w:rPr>
        <w:t>交付</w:t>
      </w:r>
      <w:r>
        <w:rPr>
          <w:rFonts w:hint="eastAsia" w:ascii="仿宋_GB2312" w:hAnsi="仿宋_GB2312" w:eastAsia="仿宋_GB2312" w:cs="仿宋_GB2312"/>
          <w:color w:val="auto"/>
          <w:sz w:val="28"/>
          <w:szCs w:val="28"/>
          <w:highlight w:val="none"/>
        </w:rPr>
        <w:t>。</w:t>
      </w:r>
    </w:p>
    <w:p w14:paraId="43FA9F87">
      <w:pPr>
        <w:spacing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五、产品质量保证</w:t>
      </w:r>
    </w:p>
    <w:p w14:paraId="00C6CCDF">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1.乙方保证</w:t>
      </w:r>
      <w:r>
        <w:rPr>
          <w:rFonts w:hint="eastAsia" w:ascii="仿宋_GB2312" w:hAnsi="仿宋_GB2312" w:eastAsia="仿宋_GB2312" w:cs="仿宋_GB2312"/>
          <w:color w:val="auto"/>
          <w:sz w:val="28"/>
          <w:szCs w:val="28"/>
          <w:highlight w:val="none"/>
          <w:lang w:val="en-US"/>
        </w:rPr>
        <w:t>合同标的物</w:t>
      </w:r>
      <w:r>
        <w:rPr>
          <w:rFonts w:hint="eastAsia" w:ascii="仿宋_GB2312" w:hAnsi="仿宋_GB2312" w:eastAsia="仿宋_GB2312" w:cs="仿宋_GB2312"/>
          <w:color w:val="auto"/>
          <w:sz w:val="28"/>
          <w:szCs w:val="28"/>
          <w:highlight w:val="none"/>
        </w:rPr>
        <w:t>为全新产品。</w:t>
      </w:r>
    </w:p>
    <w:p w14:paraId="65AE3DC8">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w:t>
      </w:r>
      <w:r>
        <w:rPr>
          <w:rFonts w:hint="eastAsia" w:ascii="仿宋_GB2312" w:hAnsi="仿宋_GB2312" w:eastAsia="仿宋_GB2312" w:cs="仿宋_GB2312"/>
          <w:color w:val="auto"/>
          <w:sz w:val="28"/>
          <w:szCs w:val="28"/>
          <w:highlight w:val="none"/>
          <w:lang w:val="en-US"/>
        </w:rPr>
        <w:t>合同标的物</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rPr>
        <w:t>名称、</w:t>
      </w:r>
      <w:r>
        <w:rPr>
          <w:rFonts w:hint="eastAsia" w:ascii="仿宋_GB2312" w:hAnsi="仿宋_GB2312" w:eastAsia="仿宋_GB2312" w:cs="仿宋_GB2312"/>
          <w:color w:val="auto"/>
          <w:sz w:val="28"/>
          <w:szCs w:val="28"/>
          <w:highlight w:val="none"/>
        </w:rPr>
        <w:t>型号、数量、规格及技术、质量标准、售后服务必须满足招标文件要求。</w:t>
      </w:r>
    </w:p>
    <w:p w14:paraId="68851964">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3.乙方保证合同标的物按国家标准要求制作，质量完全满足</w:t>
      </w:r>
      <w:r>
        <w:rPr>
          <w:rFonts w:hint="eastAsia" w:ascii="仿宋_GB2312" w:hAnsi="仿宋_GB2312" w:eastAsia="仿宋_GB2312" w:cs="仿宋_GB2312"/>
          <w:color w:val="auto"/>
          <w:sz w:val="28"/>
          <w:szCs w:val="28"/>
          <w:highlight w:val="none"/>
          <w:lang w:val="en-US"/>
        </w:rPr>
        <w:t>甲方</w:t>
      </w:r>
      <w:r>
        <w:rPr>
          <w:rFonts w:hint="eastAsia" w:ascii="仿宋_GB2312" w:hAnsi="仿宋_GB2312" w:eastAsia="仿宋_GB2312" w:cs="仿宋_GB2312"/>
          <w:color w:val="auto"/>
          <w:sz w:val="28"/>
          <w:szCs w:val="28"/>
          <w:highlight w:val="none"/>
        </w:rPr>
        <w:t>的要求并能满足甲方的使用需求。</w:t>
      </w:r>
    </w:p>
    <w:p w14:paraId="552C00AC">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4.乙方的安装调试人员有义务对甲方维修人员及使用人员进行免费培训，确保维修人员能对合同标的物进行日常维护和一般性故障的查找及故障的排除，确保使用人员能够熟练掌握合同标的物的各项功能和操作。</w:t>
      </w:r>
    </w:p>
    <w:p w14:paraId="14229D2E">
      <w:pPr>
        <w:spacing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六、质量保证期</w:t>
      </w:r>
    </w:p>
    <w:p w14:paraId="0EF4A742">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1.合同标的物质保期见</w:t>
      </w:r>
      <w:r>
        <w:rPr>
          <w:rFonts w:hint="eastAsia" w:ascii="仿宋_GB2312" w:hAnsi="仿宋_GB2312" w:eastAsia="仿宋_GB2312" w:cs="仿宋_GB2312"/>
          <w:color w:val="auto"/>
          <w:sz w:val="28"/>
          <w:szCs w:val="28"/>
          <w:highlight w:val="none"/>
          <w:lang w:val="en-US"/>
        </w:rPr>
        <w:t>合同标的物</w:t>
      </w:r>
      <w:r>
        <w:rPr>
          <w:rFonts w:hint="eastAsia" w:ascii="仿宋_GB2312" w:hAnsi="仿宋_GB2312" w:eastAsia="仿宋_GB2312" w:cs="仿宋_GB2312"/>
          <w:color w:val="auto"/>
          <w:sz w:val="28"/>
          <w:szCs w:val="28"/>
          <w:highlight w:val="none"/>
        </w:rPr>
        <w:t>明细表，具体质保期以生产厂家提供的质保期为准。生产厂家提供的质保期少于</w:t>
      </w:r>
      <w:r>
        <w:rPr>
          <w:rFonts w:hint="eastAsia" w:ascii="仿宋_GB2312" w:hAnsi="仿宋_GB2312" w:eastAsia="仿宋_GB2312" w:cs="仿宋_GB2312"/>
          <w:color w:val="auto"/>
          <w:sz w:val="28"/>
          <w:szCs w:val="28"/>
          <w:highlight w:val="none"/>
          <w:lang w:val="en-US"/>
        </w:rPr>
        <w:t>明细表中</w:t>
      </w:r>
      <w:r>
        <w:rPr>
          <w:rFonts w:hint="eastAsia" w:ascii="仿宋_GB2312" w:hAnsi="仿宋_GB2312" w:eastAsia="仿宋_GB2312" w:cs="仿宋_GB2312"/>
          <w:color w:val="auto"/>
          <w:sz w:val="28"/>
          <w:szCs w:val="28"/>
          <w:highlight w:val="none"/>
        </w:rPr>
        <w:t>质保期的，以</w:t>
      </w:r>
      <w:r>
        <w:rPr>
          <w:rFonts w:hint="eastAsia" w:ascii="仿宋_GB2312" w:hAnsi="仿宋_GB2312" w:eastAsia="仿宋_GB2312" w:cs="仿宋_GB2312"/>
          <w:color w:val="auto"/>
          <w:sz w:val="28"/>
          <w:szCs w:val="28"/>
          <w:highlight w:val="none"/>
          <w:lang w:val="en-US"/>
        </w:rPr>
        <w:t>明细表中质保期</w:t>
      </w:r>
      <w:r>
        <w:rPr>
          <w:rFonts w:hint="eastAsia" w:ascii="仿宋_GB2312" w:hAnsi="仿宋_GB2312" w:eastAsia="仿宋_GB2312" w:cs="仿宋_GB2312"/>
          <w:color w:val="auto"/>
          <w:sz w:val="28"/>
          <w:szCs w:val="28"/>
          <w:highlight w:val="none"/>
        </w:rPr>
        <w:t>为准；生产厂家提供的质保期长于</w:t>
      </w:r>
      <w:r>
        <w:rPr>
          <w:rFonts w:hint="eastAsia" w:ascii="仿宋_GB2312" w:hAnsi="仿宋_GB2312" w:eastAsia="仿宋_GB2312" w:cs="仿宋_GB2312"/>
          <w:color w:val="auto"/>
          <w:sz w:val="28"/>
          <w:szCs w:val="28"/>
          <w:highlight w:val="none"/>
          <w:lang w:val="en-US"/>
        </w:rPr>
        <w:t>明细表中</w:t>
      </w:r>
      <w:r>
        <w:rPr>
          <w:rFonts w:hint="eastAsia" w:ascii="仿宋_GB2312" w:hAnsi="仿宋_GB2312" w:eastAsia="仿宋_GB2312" w:cs="仿宋_GB2312"/>
          <w:color w:val="auto"/>
          <w:sz w:val="28"/>
          <w:szCs w:val="28"/>
          <w:highlight w:val="none"/>
        </w:rPr>
        <w:t>质保期的，以生产厂家提供的质保期为准。在质量保证期内，因产品质量出现问题，乙方负责免费维修或更换</w:t>
      </w:r>
      <w:r>
        <w:rPr>
          <w:rFonts w:hint="eastAsia" w:ascii="仿宋_GB2312" w:hAnsi="仿宋_GB2312" w:eastAsia="仿宋_GB2312" w:cs="仿宋_GB2312"/>
          <w:color w:val="auto"/>
          <w:sz w:val="28"/>
          <w:szCs w:val="28"/>
          <w:highlight w:val="none"/>
          <w:lang w:val="en-US"/>
        </w:rPr>
        <w:t>新合同标的物</w:t>
      </w:r>
      <w:r>
        <w:rPr>
          <w:rFonts w:hint="eastAsia" w:ascii="仿宋_GB2312" w:hAnsi="仿宋_GB2312" w:eastAsia="仿宋_GB2312" w:cs="仿宋_GB2312"/>
          <w:color w:val="auto"/>
          <w:sz w:val="28"/>
          <w:szCs w:val="28"/>
          <w:highlight w:val="none"/>
        </w:rPr>
        <w:t>，并承担与维修和更换相关的运费、安装、调试、保险等一切费用。超过质保期后只收取更换部件成本费用，不收取服务费。</w:t>
      </w:r>
    </w:p>
    <w:p w14:paraId="5AC155A2">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rPr>
        <w:t>质保期自甲方书面验收合格之日起计算，</w:t>
      </w:r>
      <w:r>
        <w:rPr>
          <w:rFonts w:hint="eastAsia" w:ascii="仿宋_GB2312" w:hAnsi="仿宋_GB2312" w:eastAsia="仿宋_GB2312" w:cs="仿宋_GB2312"/>
          <w:color w:val="auto"/>
          <w:sz w:val="28"/>
          <w:szCs w:val="28"/>
          <w:highlight w:val="none"/>
        </w:rPr>
        <w:t>质保期内，如</w:t>
      </w:r>
      <w:r>
        <w:rPr>
          <w:rFonts w:hint="eastAsia" w:ascii="仿宋_GB2312" w:hAnsi="仿宋_GB2312" w:eastAsia="仿宋_GB2312" w:cs="仿宋_GB2312"/>
          <w:color w:val="auto"/>
          <w:sz w:val="28"/>
          <w:szCs w:val="28"/>
          <w:highlight w:val="none"/>
          <w:lang w:val="en-US"/>
        </w:rPr>
        <w:t>合同标的物</w:t>
      </w:r>
      <w:r>
        <w:rPr>
          <w:rFonts w:hint="eastAsia" w:ascii="仿宋_GB2312" w:hAnsi="仿宋_GB2312" w:eastAsia="仿宋_GB2312" w:cs="仿宋_GB2312"/>
          <w:color w:val="auto"/>
          <w:sz w:val="28"/>
          <w:szCs w:val="28"/>
          <w:highlight w:val="none"/>
        </w:rPr>
        <w:t>发生质量问题，乙方应在</w:t>
      </w:r>
      <w:r>
        <w:rPr>
          <w:rFonts w:hint="eastAsia" w:ascii="仿宋_GB2312" w:hAnsi="仿宋_GB2312" w:eastAsia="仿宋_GB2312" w:cs="仿宋_GB2312"/>
          <w:color w:val="auto"/>
          <w:sz w:val="28"/>
          <w:szCs w:val="28"/>
          <w:highlight w:val="none"/>
          <w:lang w:val="en-US"/>
        </w:rPr>
        <w:t xml:space="preserve">   </w:t>
      </w:r>
      <w:r>
        <w:rPr>
          <w:rFonts w:hint="eastAsia" w:ascii="仿宋_GB2312" w:hAnsi="仿宋_GB2312" w:eastAsia="仿宋_GB2312" w:cs="仿宋_GB2312"/>
          <w:color w:val="auto"/>
          <w:sz w:val="28"/>
          <w:szCs w:val="28"/>
          <w:highlight w:val="none"/>
        </w:rPr>
        <w:t>小时内到场进行维修。乙方接到甲方通知后未依照约定时间到场的，甲方有权另行聘请专业人员进行维修，产生的合理费用在剩余的合同总金额的5%货款中予以扣除，不足部分，乙方应予以补足。</w:t>
      </w:r>
    </w:p>
    <w:p w14:paraId="45FF0CB4">
      <w:pPr>
        <w:spacing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七、技术资料</w:t>
      </w:r>
    </w:p>
    <w:p w14:paraId="649741F6">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乙方需向甲方提供下述资料：所供合同标的物的型号、规格、数量及生产厂家的产品检验证书、出厂检验报告、使用说明书等。</w:t>
      </w:r>
    </w:p>
    <w:p w14:paraId="19CA5BC7">
      <w:pPr>
        <w:spacing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八、包装及验收</w:t>
      </w:r>
    </w:p>
    <w:p w14:paraId="032F99DE">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1.所提供合同标的物必须进行</w:t>
      </w:r>
      <w:r>
        <w:rPr>
          <w:rFonts w:hint="eastAsia" w:ascii="仿宋_GB2312" w:hAnsi="仿宋_GB2312" w:eastAsia="仿宋_GB2312" w:cs="仿宋_GB2312"/>
          <w:color w:val="auto"/>
          <w:sz w:val="28"/>
          <w:szCs w:val="28"/>
          <w:highlight w:val="none"/>
          <w:lang w:val="en-US"/>
        </w:rPr>
        <w:t>合理</w:t>
      </w:r>
      <w:r>
        <w:rPr>
          <w:rFonts w:hint="eastAsia" w:ascii="仿宋_GB2312" w:hAnsi="仿宋_GB2312" w:eastAsia="仿宋_GB2312" w:cs="仿宋_GB2312"/>
          <w:color w:val="auto"/>
          <w:sz w:val="28"/>
          <w:szCs w:val="28"/>
          <w:highlight w:val="none"/>
        </w:rPr>
        <w:t>包装，免收包装费，包装物不回收。</w:t>
      </w:r>
    </w:p>
    <w:p w14:paraId="542E9271">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2.因包装原因造成</w:t>
      </w:r>
      <w:r>
        <w:rPr>
          <w:rFonts w:hint="eastAsia" w:ascii="仿宋_GB2312" w:hAnsi="仿宋_GB2312" w:eastAsia="仿宋_GB2312" w:cs="仿宋_GB2312"/>
          <w:color w:val="auto"/>
          <w:sz w:val="28"/>
          <w:szCs w:val="28"/>
          <w:highlight w:val="none"/>
          <w:lang w:val="en-US"/>
        </w:rPr>
        <w:t>合同标的物</w:t>
      </w:r>
      <w:r>
        <w:rPr>
          <w:rFonts w:hint="eastAsia" w:ascii="仿宋_GB2312" w:hAnsi="仿宋_GB2312" w:eastAsia="仿宋_GB2312" w:cs="仿宋_GB2312"/>
          <w:color w:val="auto"/>
          <w:sz w:val="28"/>
          <w:szCs w:val="28"/>
          <w:highlight w:val="none"/>
        </w:rPr>
        <w:t>在运输过程中丢失、损坏，乙方承担全部责任。</w:t>
      </w:r>
    </w:p>
    <w:p w14:paraId="19B4ED1F">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3.验收标准：按甲方规定的</w:t>
      </w:r>
      <w:r>
        <w:rPr>
          <w:rFonts w:hint="eastAsia" w:ascii="仿宋_GB2312" w:hAnsi="仿宋_GB2312" w:eastAsia="仿宋_GB2312" w:cs="仿宋_GB2312"/>
          <w:color w:val="auto"/>
          <w:sz w:val="28"/>
          <w:szCs w:val="28"/>
          <w:highlight w:val="none"/>
          <w:lang w:val="en-US"/>
        </w:rPr>
        <w:t>名称、</w:t>
      </w:r>
      <w:r>
        <w:rPr>
          <w:rFonts w:hint="eastAsia" w:ascii="仿宋_GB2312" w:hAnsi="仿宋_GB2312" w:eastAsia="仿宋_GB2312" w:cs="仿宋_GB2312"/>
          <w:color w:val="auto"/>
          <w:sz w:val="28"/>
          <w:szCs w:val="28"/>
          <w:highlight w:val="none"/>
        </w:rPr>
        <w:t>型号、技术参数、数量、</w:t>
      </w:r>
      <w:r>
        <w:rPr>
          <w:rFonts w:hint="eastAsia" w:ascii="仿宋_GB2312" w:hAnsi="仿宋_GB2312" w:eastAsia="仿宋_GB2312" w:cs="仿宋_GB2312"/>
          <w:color w:val="auto"/>
          <w:sz w:val="28"/>
          <w:szCs w:val="28"/>
          <w:highlight w:val="none"/>
          <w:lang w:val="en-US"/>
        </w:rPr>
        <w:t>生产日期、</w:t>
      </w:r>
      <w:r>
        <w:rPr>
          <w:rFonts w:hint="eastAsia" w:ascii="仿宋_GB2312" w:hAnsi="仿宋_GB2312" w:eastAsia="仿宋_GB2312" w:cs="仿宋_GB2312"/>
          <w:color w:val="auto"/>
          <w:sz w:val="28"/>
          <w:szCs w:val="28"/>
          <w:highlight w:val="none"/>
        </w:rPr>
        <w:t>产地，并根据制造商的《产品合格证》《出厂清单》《技术文件》</w:t>
      </w:r>
      <w:r>
        <w:rPr>
          <w:rFonts w:hint="eastAsia" w:ascii="仿宋_GB2312" w:hAnsi="仿宋_GB2312" w:eastAsia="仿宋_GB2312" w:cs="仿宋_GB2312"/>
          <w:color w:val="auto"/>
          <w:sz w:val="28"/>
          <w:szCs w:val="28"/>
          <w:highlight w:val="none"/>
          <w:lang w:val="en-US"/>
        </w:rPr>
        <w:t>等</w:t>
      </w:r>
      <w:r>
        <w:rPr>
          <w:rFonts w:hint="eastAsia" w:ascii="仿宋_GB2312" w:hAnsi="仿宋_GB2312" w:eastAsia="仿宋_GB2312" w:cs="仿宋_GB2312"/>
          <w:color w:val="auto"/>
          <w:sz w:val="28"/>
          <w:szCs w:val="28"/>
          <w:highlight w:val="none"/>
        </w:rPr>
        <w:t>进行现场验收，并由甲、乙双方签署验收报告。如有异议，各方应当在验收后七天内以书面形式通知对方。验收合格后由甲方提供</w:t>
      </w:r>
      <w:r>
        <w:rPr>
          <w:rFonts w:hint="eastAsia" w:ascii="仿宋_GB2312" w:hAnsi="仿宋_GB2312" w:eastAsia="仿宋_GB2312" w:cs="仿宋_GB2312"/>
          <w:color w:val="auto"/>
          <w:sz w:val="28"/>
          <w:szCs w:val="28"/>
          <w:highlight w:val="none"/>
          <w:lang w:val="en-US"/>
        </w:rPr>
        <w:t>合同标的物</w:t>
      </w:r>
      <w:r>
        <w:rPr>
          <w:rFonts w:hint="eastAsia" w:ascii="仿宋_GB2312" w:hAnsi="仿宋_GB2312" w:eastAsia="仿宋_GB2312" w:cs="仿宋_GB2312"/>
          <w:color w:val="auto"/>
          <w:sz w:val="28"/>
          <w:szCs w:val="28"/>
          <w:highlight w:val="none"/>
        </w:rPr>
        <w:t>存放地点，并负责合同标的物的保管和安全。</w:t>
      </w:r>
    </w:p>
    <w:p w14:paraId="4CF9703D">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4.验收期限：甲方需在乙方交货后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日内完成验收，如遇特殊情况，双方应另行协商</w:t>
      </w:r>
      <w:r>
        <w:rPr>
          <w:rFonts w:hint="eastAsia" w:ascii="仿宋_GB2312" w:hAnsi="仿宋_GB2312" w:eastAsia="仿宋_GB2312" w:cs="仿宋_GB2312"/>
          <w:color w:val="auto"/>
          <w:sz w:val="28"/>
          <w:szCs w:val="28"/>
          <w:highlight w:val="none"/>
          <w:lang w:val="en-US"/>
        </w:rPr>
        <w:t>确定</w:t>
      </w:r>
      <w:r>
        <w:rPr>
          <w:rFonts w:hint="eastAsia" w:ascii="仿宋_GB2312" w:hAnsi="仿宋_GB2312" w:eastAsia="仿宋_GB2312" w:cs="仿宋_GB2312"/>
          <w:color w:val="auto"/>
          <w:sz w:val="28"/>
          <w:szCs w:val="28"/>
          <w:highlight w:val="none"/>
        </w:rPr>
        <w:t>验收时间。</w:t>
      </w:r>
    </w:p>
    <w:p w14:paraId="1853B3EC">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5</w:t>
      </w:r>
      <w:r>
        <w:rPr>
          <w:rFonts w:hint="eastAsia" w:ascii="仿宋_GB2312" w:hAnsi="仿宋_GB2312" w:eastAsia="仿宋_GB2312" w:cs="仿宋_GB2312"/>
          <w:color w:val="auto"/>
          <w:sz w:val="28"/>
          <w:szCs w:val="28"/>
          <w:highlight w:val="none"/>
        </w:rPr>
        <w:t>.合同标的物风险自通过甲方书面验收并交付甲方之后转移。</w:t>
      </w:r>
    </w:p>
    <w:p w14:paraId="5E2A1D74">
      <w:pPr>
        <w:spacing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九、甲、乙双方的权利及义务</w:t>
      </w:r>
    </w:p>
    <w:p w14:paraId="10B8D83D">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1.若甲方对合同标的物有任何更改，包括合同标的物</w:t>
      </w:r>
      <w:r>
        <w:rPr>
          <w:rFonts w:hint="eastAsia" w:ascii="仿宋_GB2312" w:hAnsi="仿宋_GB2312" w:eastAsia="仿宋_GB2312" w:cs="仿宋_GB2312"/>
          <w:color w:val="auto"/>
          <w:sz w:val="28"/>
          <w:szCs w:val="28"/>
          <w:highlight w:val="none"/>
          <w:lang w:val="en-US"/>
        </w:rPr>
        <w:t>名称、</w:t>
      </w:r>
      <w:r>
        <w:rPr>
          <w:rFonts w:hint="eastAsia" w:ascii="仿宋_GB2312" w:hAnsi="仿宋_GB2312" w:eastAsia="仿宋_GB2312" w:cs="仿宋_GB2312"/>
          <w:color w:val="auto"/>
          <w:sz w:val="28"/>
          <w:szCs w:val="28"/>
          <w:highlight w:val="none"/>
        </w:rPr>
        <w:t>型号、品种、规格、数量、颜色、</w:t>
      </w:r>
      <w:r>
        <w:rPr>
          <w:rFonts w:hint="eastAsia" w:ascii="仿宋_GB2312" w:hAnsi="仿宋_GB2312" w:eastAsia="仿宋_GB2312" w:cs="仿宋_GB2312"/>
          <w:color w:val="auto"/>
          <w:sz w:val="28"/>
          <w:szCs w:val="28"/>
          <w:highlight w:val="none"/>
          <w:lang w:val="en-US"/>
        </w:rPr>
        <w:t>交付时间</w:t>
      </w:r>
      <w:r>
        <w:rPr>
          <w:rFonts w:hint="eastAsia" w:ascii="仿宋_GB2312" w:hAnsi="仿宋_GB2312" w:eastAsia="仿宋_GB2312" w:cs="仿宋_GB2312"/>
          <w:color w:val="auto"/>
          <w:sz w:val="28"/>
          <w:szCs w:val="28"/>
          <w:highlight w:val="none"/>
        </w:rPr>
        <w:t>等事宜，应书面通知乙方，</w:t>
      </w:r>
      <w:r>
        <w:rPr>
          <w:rFonts w:hint="eastAsia" w:ascii="仿宋_GB2312" w:hAnsi="仿宋_GB2312" w:eastAsia="仿宋_GB2312" w:cs="仿宋_GB2312"/>
          <w:color w:val="auto"/>
          <w:sz w:val="28"/>
          <w:szCs w:val="28"/>
          <w:highlight w:val="none"/>
          <w:lang w:val="en-US"/>
        </w:rPr>
        <w:t>交付时间</w:t>
      </w:r>
      <w:r>
        <w:rPr>
          <w:rFonts w:hint="eastAsia" w:ascii="仿宋_GB2312" w:hAnsi="仿宋_GB2312" w:eastAsia="仿宋_GB2312" w:cs="仿宋_GB2312"/>
          <w:color w:val="auto"/>
          <w:sz w:val="28"/>
          <w:szCs w:val="28"/>
          <w:highlight w:val="none"/>
        </w:rPr>
        <w:t>从变更之日起顺延。若乙方接到通知后不予更改，由此造成的甲方损失，由乙方承担。</w:t>
      </w:r>
    </w:p>
    <w:p w14:paraId="1E4C619F">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2.若乙方在交</w:t>
      </w:r>
      <w:r>
        <w:rPr>
          <w:rFonts w:hint="eastAsia" w:ascii="仿宋_GB2312" w:hAnsi="仿宋_GB2312" w:eastAsia="仿宋_GB2312" w:cs="仿宋_GB2312"/>
          <w:color w:val="auto"/>
          <w:sz w:val="28"/>
          <w:szCs w:val="28"/>
          <w:highlight w:val="none"/>
          <w:lang w:val="en-US"/>
        </w:rPr>
        <w:t>付</w:t>
      </w:r>
      <w:r>
        <w:rPr>
          <w:rFonts w:hint="eastAsia" w:ascii="仿宋_GB2312" w:hAnsi="仿宋_GB2312" w:eastAsia="仿宋_GB2312" w:cs="仿宋_GB2312"/>
          <w:color w:val="auto"/>
          <w:sz w:val="28"/>
          <w:szCs w:val="28"/>
          <w:highlight w:val="none"/>
        </w:rPr>
        <w:t>时，由于甲方的原因或要求，不能及时将合同标的物送达指定地点和验收时，则</w:t>
      </w:r>
      <w:r>
        <w:rPr>
          <w:rFonts w:hint="eastAsia" w:ascii="仿宋_GB2312" w:hAnsi="仿宋_GB2312" w:eastAsia="仿宋_GB2312" w:cs="仿宋_GB2312"/>
          <w:color w:val="auto"/>
          <w:sz w:val="28"/>
          <w:szCs w:val="28"/>
          <w:highlight w:val="none"/>
          <w:lang w:val="en-US"/>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val="en-US"/>
        </w:rPr>
        <w:t>可按甲方要求延期交货，甲方向乙方出具</w:t>
      </w:r>
      <w:r>
        <w:rPr>
          <w:rFonts w:hint="eastAsia" w:ascii="仿宋_GB2312" w:hAnsi="仿宋_GB2312" w:eastAsia="仿宋_GB2312" w:cs="仿宋_GB2312"/>
          <w:color w:val="auto"/>
          <w:sz w:val="28"/>
          <w:szCs w:val="28"/>
          <w:highlight w:val="none"/>
        </w:rPr>
        <w:t>书面确认书。</w:t>
      </w:r>
    </w:p>
    <w:p w14:paraId="7349D2D8">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3.若甲方在验收后的质量保证期内，发现合同标的物</w:t>
      </w:r>
      <w:r>
        <w:rPr>
          <w:rFonts w:hint="eastAsia" w:ascii="仿宋_GB2312" w:hAnsi="仿宋_GB2312" w:eastAsia="仿宋_GB2312" w:cs="仿宋_GB2312"/>
          <w:color w:val="auto"/>
          <w:sz w:val="28"/>
          <w:szCs w:val="28"/>
          <w:highlight w:val="none"/>
          <w:lang w:val="en-US"/>
        </w:rPr>
        <w:t>出现</w:t>
      </w:r>
      <w:r>
        <w:rPr>
          <w:rFonts w:hint="eastAsia" w:ascii="仿宋_GB2312" w:hAnsi="仿宋_GB2312" w:eastAsia="仿宋_GB2312" w:cs="仿宋_GB2312"/>
          <w:color w:val="auto"/>
          <w:sz w:val="28"/>
          <w:szCs w:val="28"/>
          <w:highlight w:val="none"/>
        </w:rPr>
        <w:t>质量问题，应及时通知乙方，若需要更换时，乙方应在接到通知后10天内给予更换。</w:t>
      </w:r>
    </w:p>
    <w:p w14:paraId="722AB09C">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4.合同标的物需安装调试的，乙方提供免费的安装调试。</w:t>
      </w:r>
    </w:p>
    <w:p w14:paraId="6AC65285">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5.乙方对售予甲方的合同标的物提供的质量保证期的质量保证范围，不包括意外事件、不可抗力原因及甲方的违规使用。</w:t>
      </w:r>
    </w:p>
    <w:p w14:paraId="5558B047">
      <w:pPr>
        <w:spacing w:line="56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十、合同变更、违约及其它</w:t>
      </w:r>
    </w:p>
    <w:p w14:paraId="466F664A">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1.合同经甲、乙双方法定代表人或授权代理人签字（盖章）并加盖单位公章后立即生效。</w:t>
      </w:r>
    </w:p>
    <w:p w14:paraId="3AB3FE33">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的变更需甲、乙双方协商一致签订补充协议，并由法定代表人或授权代理人签字（盖章）且加盖单位公章后立即生效。补充协议与本合同具有同等法律效力，补充协议与本合同内容不一致的，以补充协议为准。</w:t>
      </w:r>
    </w:p>
    <w:p w14:paraId="262BB1C9">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2.乙方必须在本合同规定的时间内按时交货，否则由乙方负责承担全部责任。乙方逾期交货的，按日承担合同总额千分之五的违约金；逾期交货超过</w:t>
      </w:r>
      <w:r>
        <w:rPr>
          <w:rFonts w:hint="eastAsia" w:ascii="仿宋_GB2312" w:hAnsi="仿宋_GB2312" w:eastAsia="仿宋_GB2312" w:cs="仿宋_GB2312"/>
          <w:color w:val="auto"/>
          <w:sz w:val="28"/>
          <w:szCs w:val="28"/>
          <w:highlight w:val="none"/>
          <w:lang w:val="en-US"/>
        </w:rPr>
        <w:t>7</w:t>
      </w:r>
      <w:r>
        <w:rPr>
          <w:rFonts w:hint="eastAsia" w:ascii="仿宋_GB2312" w:hAnsi="仿宋_GB2312" w:eastAsia="仿宋_GB2312" w:cs="仿宋_GB2312"/>
          <w:color w:val="auto"/>
          <w:sz w:val="28"/>
          <w:szCs w:val="28"/>
          <w:highlight w:val="none"/>
        </w:rPr>
        <w:t>天的，甲方有权单方解除合同，乙方除退还</w:t>
      </w:r>
      <w:r>
        <w:rPr>
          <w:rFonts w:hint="eastAsia" w:ascii="仿宋_GB2312" w:hAnsi="仿宋_GB2312" w:eastAsia="仿宋_GB2312" w:cs="仿宋_GB2312"/>
          <w:color w:val="auto"/>
          <w:sz w:val="28"/>
          <w:szCs w:val="28"/>
          <w:highlight w:val="none"/>
          <w:lang w:val="en-US"/>
        </w:rPr>
        <w:t>全部货</w:t>
      </w:r>
      <w:r>
        <w:rPr>
          <w:rFonts w:hint="eastAsia" w:ascii="仿宋_GB2312" w:hAnsi="仿宋_GB2312" w:eastAsia="仿宋_GB2312" w:cs="仿宋_GB2312"/>
          <w:color w:val="auto"/>
          <w:sz w:val="28"/>
          <w:szCs w:val="28"/>
          <w:highlight w:val="none"/>
        </w:rPr>
        <w:t>款（</w:t>
      </w:r>
      <w:r>
        <w:rPr>
          <w:rFonts w:hint="eastAsia" w:ascii="仿宋_GB2312" w:hAnsi="仿宋_GB2312" w:eastAsia="仿宋_GB2312" w:cs="仿宋_GB2312"/>
          <w:color w:val="auto"/>
          <w:sz w:val="28"/>
          <w:szCs w:val="28"/>
          <w:highlight w:val="none"/>
          <w:lang w:val="en-US"/>
        </w:rPr>
        <w:t>包含预付款</w:t>
      </w:r>
      <w:r>
        <w:rPr>
          <w:rFonts w:hint="eastAsia" w:ascii="仿宋_GB2312" w:hAnsi="仿宋_GB2312" w:eastAsia="仿宋_GB2312" w:cs="仿宋_GB2312"/>
          <w:color w:val="auto"/>
          <w:sz w:val="28"/>
          <w:szCs w:val="28"/>
          <w:highlight w:val="none"/>
        </w:rPr>
        <w:t>）外还应当另行承担合同总额20%的违约金。</w:t>
      </w:r>
      <w:r>
        <w:rPr>
          <w:rFonts w:hint="eastAsia" w:ascii="仿宋_GB2312" w:hAnsi="仿宋_GB2312" w:eastAsia="仿宋_GB2312" w:cs="仿宋_GB2312"/>
          <w:color w:val="auto"/>
          <w:sz w:val="28"/>
          <w:highlight w:val="none"/>
        </w:rPr>
        <w:t>甲方选择要求重新供货的，乙方逾期送达的，按日承担合同金额千分之五的违约金；逾期超过</w:t>
      </w:r>
      <w:r>
        <w:rPr>
          <w:rFonts w:hint="eastAsia" w:ascii="仿宋_GB2312" w:hAnsi="仿宋_GB2312" w:eastAsia="仿宋_GB2312" w:cs="仿宋_GB2312"/>
          <w:color w:val="auto"/>
          <w:sz w:val="28"/>
          <w:highlight w:val="none"/>
          <w:lang w:val="en-US"/>
        </w:rPr>
        <w:t>7</w:t>
      </w:r>
      <w:r>
        <w:rPr>
          <w:rFonts w:hint="eastAsia" w:ascii="仿宋_GB2312" w:hAnsi="仿宋_GB2312" w:eastAsia="仿宋_GB2312" w:cs="仿宋_GB2312"/>
          <w:color w:val="auto"/>
          <w:sz w:val="28"/>
          <w:highlight w:val="none"/>
        </w:rPr>
        <w:t>天的，甲方有权单方面解除合同；甲方选择单方解除合同的，乙方</w:t>
      </w:r>
      <w:r>
        <w:rPr>
          <w:rFonts w:hint="eastAsia" w:ascii="仿宋_GB2312" w:hAnsi="仿宋_GB2312" w:eastAsia="仿宋_GB2312" w:cs="仿宋_GB2312"/>
          <w:color w:val="auto"/>
          <w:sz w:val="28"/>
          <w:szCs w:val="28"/>
          <w:highlight w:val="none"/>
        </w:rPr>
        <w:t>除退还</w:t>
      </w:r>
      <w:r>
        <w:rPr>
          <w:rFonts w:hint="eastAsia" w:ascii="仿宋_GB2312" w:hAnsi="仿宋_GB2312" w:eastAsia="仿宋_GB2312" w:cs="仿宋_GB2312"/>
          <w:color w:val="auto"/>
          <w:sz w:val="28"/>
          <w:szCs w:val="28"/>
          <w:highlight w:val="none"/>
          <w:lang w:val="en-US"/>
        </w:rPr>
        <w:t>全部货</w:t>
      </w:r>
      <w:r>
        <w:rPr>
          <w:rFonts w:hint="eastAsia" w:ascii="仿宋_GB2312" w:hAnsi="仿宋_GB2312" w:eastAsia="仿宋_GB2312" w:cs="仿宋_GB2312"/>
          <w:color w:val="auto"/>
          <w:sz w:val="28"/>
          <w:szCs w:val="28"/>
          <w:highlight w:val="none"/>
        </w:rPr>
        <w:t>款（</w:t>
      </w:r>
      <w:r>
        <w:rPr>
          <w:rFonts w:hint="eastAsia" w:ascii="仿宋_GB2312" w:hAnsi="仿宋_GB2312" w:eastAsia="仿宋_GB2312" w:cs="仿宋_GB2312"/>
          <w:color w:val="auto"/>
          <w:sz w:val="28"/>
          <w:szCs w:val="28"/>
          <w:highlight w:val="none"/>
          <w:lang w:val="en-US"/>
        </w:rPr>
        <w:t>包含预付款</w:t>
      </w:r>
      <w:r>
        <w:rPr>
          <w:rFonts w:hint="eastAsia" w:ascii="仿宋_GB2312" w:hAnsi="仿宋_GB2312" w:eastAsia="仿宋_GB2312" w:cs="仿宋_GB2312"/>
          <w:color w:val="auto"/>
          <w:sz w:val="28"/>
          <w:szCs w:val="28"/>
          <w:highlight w:val="none"/>
        </w:rPr>
        <w:t>）外还应当</w:t>
      </w:r>
      <w:r>
        <w:rPr>
          <w:rFonts w:hint="eastAsia" w:ascii="仿宋_GB2312" w:hAnsi="仿宋_GB2312" w:eastAsia="仿宋_GB2312" w:cs="仿宋_GB2312"/>
          <w:color w:val="auto"/>
          <w:sz w:val="28"/>
          <w:highlight w:val="none"/>
        </w:rPr>
        <w:t>另行承担合同总额</w:t>
      </w:r>
      <w:r>
        <w:rPr>
          <w:rFonts w:hint="eastAsia" w:ascii="仿宋_GB2312" w:hAnsi="仿宋_GB2312" w:eastAsia="仿宋_GB2312" w:cs="仿宋_GB2312"/>
          <w:color w:val="auto"/>
          <w:sz w:val="28"/>
          <w:highlight w:val="none"/>
          <w:lang w:val="en-US"/>
        </w:rPr>
        <w:t>2</w:t>
      </w:r>
      <w:r>
        <w:rPr>
          <w:rFonts w:hint="eastAsia" w:ascii="仿宋_GB2312" w:hAnsi="仿宋_GB2312" w:eastAsia="仿宋_GB2312" w:cs="仿宋_GB2312"/>
          <w:color w:val="auto"/>
          <w:sz w:val="28"/>
          <w:highlight w:val="none"/>
        </w:rPr>
        <w:t>0%的违约金。</w:t>
      </w:r>
    </w:p>
    <w:p w14:paraId="75503BE4">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提供的产品或服务不符合合同约定的，甲方有权选择要求乙方重新供货或单方解除合同。甲方选择要求重新供货的，乙方逾期送达的，按照本条上一款承担违约责任；甲方选择单方解除合同的，按照本条上一款承担违约责任。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14:paraId="22168BCC">
      <w:pPr>
        <w:pStyle w:val="24"/>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Pr>
          <w:rFonts w:hint="eastAsia" w:ascii="仿宋_GB2312" w:hAnsi="仿宋_GB2312" w:eastAsia="仿宋_GB2312" w:cs="仿宋_GB2312"/>
          <w:color w:val="auto"/>
          <w:sz w:val="28"/>
          <w:highlight w:val="none"/>
        </w:rPr>
        <w:t>违约金数额不得超过应付未付金额的10%</w:t>
      </w:r>
      <w:r>
        <w:rPr>
          <w:rFonts w:hint="eastAsia" w:ascii="仿宋_GB2312" w:hAnsi="仿宋_GB2312" w:eastAsia="仿宋_GB2312" w:cs="仿宋_GB2312"/>
          <w:color w:val="auto"/>
          <w:sz w:val="28"/>
          <w:szCs w:val="28"/>
          <w:highlight w:val="none"/>
        </w:rPr>
        <w:t>。</w:t>
      </w:r>
    </w:p>
    <w:p w14:paraId="55FDCF39">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5</w:t>
      </w:r>
      <w:r>
        <w:rPr>
          <w:rFonts w:hint="eastAsia" w:ascii="仿宋_GB2312" w:hAnsi="仿宋_GB2312" w:eastAsia="仿宋_GB2312" w:cs="仿宋_GB2312"/>
          <w:color w:val="auto"/>
          <w:sz w:val="28"/>
          <w:szCs w:val="28"/>
          <w:highlight w:val="none"/>
        </w:rPr>
        <w:t>.合同文本不得涂改，如需修改应在合同附件中注明。经甲、乙双方协商达成一致修改意见，需经甲、乙双方代表共同签署此附件，方能生效。</w:t>
      </w:r>
    </w:p>
    <w:p w14:paraId="0503ADCE">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6</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highlight w:val="none"/>
        </w:rPr>
        <w:t>本合同根据20  年  月   日由         组织的招标文件编号为         招标会的招投标结果签订。招标文件、投标文件、询价文件、报价文件及谈判会议上的答疑记录等均作为合同的附件，是本合同不可分割的组成部分，均与本合同具有同等法律效力，本合同未述及和不详之处，以附件为准。</w:t>
      </w:r>
    </w:p>
    <w:p w14:paraId="792F611E">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7</w:t>
      </w:r>
      <w:r>
        <w:rPr>
          <w:rFonts w:hint="eastAsia" w:ascii="仿宋_GB2312" w:hAnsi="仿宋_GB2312" w:eastAsia="仿宋_GB2312" w:cs="仿宋_GB2312"/>
          <w:color w:val="auto"/>
          <w:sz w:val="28"/>
          <w:szCs w:val="28"/>
          <w:highlight w:val="none"/>
        </w:rPr>
        <w:t>.甲、乙双方发生争议时，应先协商解决，经协商不能达成</w:t>
      </w:r>
      <w:r>
        <w:rPr>
          <w:rFonts w:hint="eastAsia" w:ascii="仿宋_GB2312" w:hAnsi="仿宋_GB2312" w:eastAsia="仿宋_GB2312" w:cs="仿宋_GB2312"/>
          <w:color w:val="auto"/>
          <w:sz w:val="28"/>
          <w:szCs w:val="28"/>
          <w:highlight w:val="none"/>
          <w:lang w:val="en-US"/>
        </w:rPr>
        <w:t>一致</w:t>
      </w:r>
      <w:r>
        <w:rPr>
          <w:rFonts w:hint="eastAsia" w:ascii="仿宋_GB2312" w:hAnsi="仿宋_GB2312" w:eastAsia="仿宋_GB2312" w:cs="仿宋_GB2312"/>
          <w:color w:val="auto"/>
          <w:sz w:val="28"/>
          <w:szCs w:val="28"/>
          <w:highlight w:val="none"/>
        </w:rPr>
        <w:t>时，任何一方均可向甲方所在地人民法院提起诉讼。</w:t>
      </w:r>
    </w:p>
    <w:p w14:paraId="29ADBF53">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8.</w:t>
      </w:r>
      <w:r>
        <w:rPr>
          <w:rFonts w:hint="eastAsia" w:ascii="仿宋_GB2312" w:hAnsi="仿宋_GB2312" w:eastAsia="仿宋_GB2312" w:cs="仿宋_GB2312"/>
          <w:color w:val="auto"/>
          <w:sz w:val="28"/>
          <w:szCs w:val="28"/>
          <w:highlight w:val="none"/>
        </w:rPr>
        <w:t>合同一式陆份，甲方执叁份，乙方执叁份。</w:t>
      </w:r>
    </w:p>
    <w:p w14:paraId="09919DB6">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9.</w:t>
      </w:r>
      <w:r>
        <w:rPr>
          <w:rFonts w:hint="eastAsia" w:ascii="仿宋_GB2312" w:hAnsi="仿宋_GB2312" w:eastAsia="仿宋_GB2312" w:cs="仿宋_GB2312"/>
          <w:color w:val="auto"/>
          <w:sz w:val="28"/>
          <w:szCs w:val="28"/>
          <w:highlight w:val="none"/>
        </w:rPr>
        <w:t>乙方向甲方提供专业的售后服务工程师并提供专人长期驻扎甲方（发生的所有相关费用均由乙方自行承担），保证第一时间解决问题。</w:t>
      </w:r>
    </w:p>
    <w:p w14:paraId="325BF854">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rPr>
        <w:t>0.</w:t>
      </w:r>
      <w:r>
        <w:rPr>
          <w:rFonts w:hint="eastAsia" w:ascii="仿宋_GB2312" w:hAnsi="仿宋_GB2312" w:eastAsia="仿宋_GB2312" w:cs="仿宋_GB2312"/>
          <w:color w:val="auto"/>
          <w:sz w:val="28"/>
          <w:szCs w:val="28"/>
          <w:highlight w:val="none"/>
        </w:rPr>
        <w:t>一方违约，还应赔偿守约方因此遭受的其他损失，包括为主张权益所支付的律师费、交通费、公证费、</w:t>
      </w:r>
      <w:r>
        <w:rPr>
          <w:rFonts w:hint="eastAsia" w:ascii="仿宋_GB2312" w:hAnsi="仿宋_GB2312" w:eastAsia="仿宋_GB2312" w:cs="仿宋_GB2312"/>
          <w:color w:val="auto"/>
          <w:sz w:val="28"/>
          <w:szCs w:val="28"/>
          <w:highlight w:val="none"/>
          <w:lang w:val="en-US"/>
        </w:rPr>
        <w:t>保全费、</w:t>
      </w:r>
      <w:r>
        <w:rPr>
          <w:rFonts w:hint="eastAsia" w:ascii="仿宋_GB2312" w:hAnsi="仿宋_GB2312" w:eastAsia="仿宋_GB2312" w:cs="仿宋_GB2312"/>
          <w:color w:val="auto"/>
          <w:sz w:val="28"/>
          <w:szCs w:val="28"/>
          <w:highlight w:val="none"/>
        </w:rPr>
        <w:t>保全保险费、鉴定费、评估费等全部费用。</w:t>
      </w:r>
    </w:p>
    <w:p w14:paraId="0D52849D">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乙方违约的，甲方有权将相应违约金从应给乙方支付的货款中直接予以扣除。</w:t>
      </w:r>
    </w:p>
    <w:p w14:paraId="31B62333">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rPr>
        <w:t>2.</w:t>
      </w:r>
      <w:r>
        <w:rPr>
          <w:rFonts w:hint="eastAsia" w:ascii="仿宋_GB2312" w:hAnsi="仿宋_GB2312" w:eastAsia="仿宋_GB2312" w:cs="仿宋_GB2312"/>
          <w:color w:val="auto"/>
          <w:sz w:val="28"/>
          <w:szCs w:val="28"/>
          <w:highlight w:val="none"/>
        </w:rPr>
        <w:t>本合同尾部载明的双方地址、电话等信息，系双方有效联系方式，如发生变更，应提前书面通知另一方，否则依该联系方式送达相关文书的，视为送达成功。</w:t>
      </w:r>
    </w:p>
    <w:p w14:paraId="33711CCA">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rPr>
        <w:t>3.</w:t>
      </w:r>
      <w:r>
        <w:rPr>
          <w:rFonts w:hint="eastAsia" w:ascii="仿宋_GB2312" w:hAnsi="仿宋_GB2312" w:eastAsia="仿宋_GB2312" w:cs="仿宋_GB2312"/>
          <w:color w:val="auto"/>
          <w:sz w:val="28"/>
          <w:szCs w:val="28"/>
          <w:highlight w:val="none"/>
        </w:rPr>
        <w:t>本协议中所载的书面通知方式仅指当事人亲自送达、挂号信、EMS方式。一方采取当事人亲自送达方式的，另一方有积极配合签收的义务。如一方拒绝签收而使另一方变更送达方式的，由此所</w:t>
      </w:r>
      <w:r>
        <w:rPr>
          <w:rFonts w:hint="eastAsia" w:ascii="仿宋_GB2312" w:hAnsi="仿宋_GB2312" w:eastAsia="仿宋_GB2312" w:cs="仿宋_GB2312"/>
          <w:color w:val="auto"/>
          <w:sz w:val="28"/>
          <w:szCs w:val="28"/>
          <w:highlight w:val="none"/>
          <w:lang w:val="en-US"/>
        </w:rPr>
        <w:t>产</w:t>
      </w:r>
      <w:r>
        <w:rPr>
          <w:rFonts w:hint="eastAsia" w:ascii="仿宋_GB2312" w:hAnsi="仿宋_GB2312" w:eastAsia="仿宋_GB2312" w:cs="仿宋_GB2312"/>
          <w:color w:val="auto"/>
          <w:sz w:val="28"/>
          <w:szCs w:val="28"/>
          <w:highlight w:val="none"/>
        </w:rPr>
        <w:t>生的费用应当由违约方承担；如以EMS或快递方式寄送的，如无相反证据证明，自寄送之日起的第三日为送达之日。</w:t>
      </w:r>
    </w:p>
    <w:p w14:paraId="156A533E">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rPr>
        <w:t>4.</w:t>
      </w:r>
      <w:r>
        <w:rPr>
          <w:rFonts w:hint="eastAsia" w:ascii="仿宋_GB2312" w:hAnsi="仿宋_GB2312" w:eastAsia="仿宋_GB2312" w:cs="仿宋_GB2312"/>
          <w:color w:val="auto"/>
          <w:sz w:val="28"/>
          <w:szCs w:val="28"/>
          <w:highlight w:val="none"/>
        </w:rPr>
        <w:t>未经另外一方的事先书面同意，任何一方均不得向第三方或其关联企业转让本协议项下的权利义务。</w:t>
      </w:r>
    </w:p>
    <w:tbl>
      <w:tblPr>
        <w:tblStyle w:val="18"/>
        <w:tblW w:w="10431" w:type="dxa"/>
        <w:jc w:val="center"/>
        <w:tblLayout w:type="fixed"/>
        <w:tblCellMar>
          <w:top w:w="0" w:type="dxa"/>
          <w:left w:w="108" w:type="dxa"/>
          <w:bottom w:w="0" w:type="dxa"/>
          <w:right w:w="108" w:type="dxa"/>
        </w:tblCellMar>
      </w:tblPr>
      <w:tblGrid>
        <w:gridCol w:w="1504"/>
        <w:gridCol w:w="3112"/>
        <w:gridCol w:w="1665"/>
        <w:gridCol w:w="4150"/>
      </w:tblGrid>
      <w:tr w14:paraId="1C804BA3">
        <w:tblPrEx>
          <w:tblCellMar>
            <w:top w:w="0" w:type="dxa"/>
            <w:left w:w="108" w:type="dxa"/>
            <w:bottom w:w="0" w:type="dxa"/>
            <w:right w:w="108" w:type="dxa"/>
          </w:tblCellMar>
        </w:tblPrEx>
        <w:trPr>
          <w:trHeight w:val="590" w:hRule="atLeast"/>
          <w:jc w:val="center"/>
        </w:trPr>
        <w:tc>
          <w:tcPr>
            <w:tcW w:w="1504" w:type="dxa"/>
            <w:vAlign w:val="center"/>
          </w:tcPr>
          <w:p w14:paraId="2B082D8B">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p>
        </w:tc>
        <w:tc>
          <w:tcPr>
            <w:tcW w:w="3112" w:type="dxa"/>
            <w:vAlign w:val="center"/>
          </w:tcPr>
          <w:p w14:paraId="73C7F3ED">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c>
          <w:tcPr>
            <w:tcW w:w="1665" w:type="dxa"/>
            <w:vAlign w:val="center"/>
          </w:tcPr>
          <w:p w14:paraId="58E5C169">
            <w:pPr>
              <w:pStyle w:val="24"/>
              <w:keepNext w:val="0"/>
              <w:keepLines w:val="0"/>
              <w:suppressLineNumbers w:val="0"/>
              <w:spacing w:before="0" w:beforeAutospacing="0" w:after="0" w:afterAutospacing="0" w:line="560" w:lineRule="exact"/>
              <w:ind w:left="0" w:right="0" w:firstLine="560" w:firstLineChars="200"/>
              <w:jc w:val="distribut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p>
        </w:tc>
        <w:tc>
          <w:tcPr>
            <w:tcW w:w="4150" w:type="dxa"/>
            <w:vAlign w:val="center"/>
          </w:tcPr>
          <w:p w14:paraId="0139ABCB">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p>
        </w:tc>
      </w:tr>
      <w:tr w14:paraId="20B1FD95">
        <w:tblPrEx>
          <w:tblCellMar>
            <w:top w:w="0" w:type="dxa"/>
            <w:left w:w="108" w:type="dxa"/>
            <w:bottom w:w="0" w:type="dxa"/>
            <w:right w:w="108" w:type="dxa"/>
          </w:tblCellMar>
        </w:tblPrEx>
        <w:trPr>
          <w:jc w:val="center"/>
        </w:trPr>
        <w:tc>
          <w:tcPr>
            <w:tcW w:w="1504" w:type="dxa"/>
            <w:vAlign w:val="center"/>
          </w:tcPr>
          <w:p w14:paraId="00E26B3C">
            <w:pPr>
              <w:pStyle w:val="24"/>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单位名称：</w:t>
            </w:r>
          </w:p>
          <w:p w14:paraId="09389290">
            <w:pPr>
              <w:pStyle w:val="24"/>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rPr>
            </w:pPr>
          </w:p>
        </w:tc>
        <w:tc>
          <w:tcPr>
            <w:tcW w:w="3112" w:type="dxa"/>
            <w:vAlign w:val="center"/>
          </w:tcPr>
          <w:p w14:paraId="5A5B4B28">
            <w:pPr>
              <w:pStyle w:val="24"/>
              <w:keepNext w:val="0"/>
              <w:keepLines w:val="0"/>
              <w:suppressLineNumbers w:val="0"/>
              <w:spacing w:before="0" w:beforeAutospacing="0" w:after="0" w:afterAutospacing="0" w:line="560" w:lineRule="exact"/>
              <w:ind w:left="0" w:right="-273" w:rightChars="-124"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新疆大学</w:t>
            </w:r>
          </w:p>
        </w:tc>
        <w:tc>
          <w:tcPr>
            <w:tcW w:w="1665" w:type="dxa"/>
            <w:vAlign w:val="center"/>
          </w:tcPr>
          <w:p w14:paraId="7B5F2B00">
            <w:pPr>
              <w:pStyle w:val="24"/>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单位名称</w:t>
            </w:r>
            <w:r>
              <w:rPr>
                <w:rFonts w:hint="eastAsia" w:ascii="仿宋_GB2312" w:hAnsi="仿宋_GB2312" w:eastAsia="仿宋_GB2312" w:cs="仿宋_GB2312"/>
                <w:color w:val="auto"/>
                <w:sz w:val="28"/>
                <w:szCs w:val="28"/>
                <w:highlight w:val="none"/>
                <w:lang w:eastAsia="zh-CN"/>
              </w:rPr>
              <w:t>：</w:t>
            </w:r>
          </w:p>
          <w:p w14:paraId="0D01874E">
            <w:pPr>
              <w:pStyle w:val="24"/>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c>
          <w:tcPr>
            <w:tcW w:w="4150" w:type="dxa"/>
            <w:vAlign w:val="center"/>
          </w:tcPr>
          <w:p w14:paraId="0EB068D2">
            <w:pPr>
              <w:pStyle w:val="24"/>
              <w:keepNext w:val="0"/>
              <w:keepLines w:val="0"/>
              <w:suppressLineNumbers w:val="0"/>
              <w:spacing w:before="0" w:beforeAutospacing="0" w:after="0" w:afterAutospacing="0" w:line="560" w:lineRule="exact"/>
              <w:ind w:left="0" w:right="-273" w:rightChars="-124"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r>
      <w:tr w14:paraId="50AACE33">
        <w:tblPrEx>
          <w:tblCellMar>
            <w:top w:w="0" w:type="dxa"/>
            <w:left w:w="108" w:type="dxa"/>
            <w:bottom w:w="0" w:type="dxa"/>
            <w:right w:w="108" w:type="dxa"/>
          </w:tblCellMar>
        </w:tblPrEx>
        <w:trPr>
          <w:jc w:val="center"/>
        </w:trPr>
        <w:tc>
          <w:tcPr>
            <w:tcW w:w="1504" w:type="dxa"/>
            <w:vAlign w:val="center"/>
          </w:tcPr>
          <w:p w14:paraId="675A06EE">
            <w:pPr>
              <w:pStyle w:val="24"/>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  章：</w:t>
            </w:r>
          </w:p>
        </w:tc>
        <w:tc>
          <w:tcPr>
            <w:tcW w:w="3112" w:type="dxa"/>
            <w:vAlign w:val="center"/>
          </w:tcPr>
          <w:p w14:paraId="03C8D572">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p>
        </w:tc>
        <w:tc>
          <w:tcPr>
            <w:tcW w:w="1665" w:type="dxa"/>
            <w:vAlign w:val="center"/>
          </w:tcPr>
          <w:p w14:paraId="4AB128FE">
            <w:pPr>
              <w:pStyle w:val="24"/>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公 章</w:t>
            </w:r>
            <w:r>
              <w:rPr>
                <w:rFonts w:hint="eastAsia" w:ascii="仿宋_GB2312" w:hAnsi="仿宋_GB2312" w:eastAsia="仿宋_GB2312" w:cs="仿宋_GB2312"/>
                <w:color w:val="auto"/>
                <w:sz w:val="28"/>
                <w:szCs w:val="28"/>
                <w:highlight w:val="none"/>
                <w:lang w:eastAsia="zh-CN"/>
              </w:rPr>
              <w:t>：</w:t>
            </w:r>
          </w:p>
        </w:tc>
        <w:tc>
          <w:tcPr>
            <w:tcW w:w="4150" w:type="dxa"/>
            <w:vAlign w:val="center"/>
          </w:tcPr>
          <w:p w14:paraId="097E630E">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p>
        </w:tc>
      </w:tr>
      <w:tr w14:paraId="16500A35">
        <w:tblPrEx>
          <w:tblCellMar>
            <w:top w:w="0" w:type="dxa"/>
            <w:left w:w="108" w:type="dxa"/>
            <w:bottom w:w="0" w:type="dxa"/>
            <w:right w:w="108" w:type="dxa"/>
          </w:tblCellMar>
        </w:tblPrEx>
        <w:trPr>
          <w:jc w:val="center"/>
        </w:trPr>
        <w:tc>
          <w:tcPr>
            <w:tcW w:w="4616" w:type="dxa"/>
            <w:gridSpan w:val="2"/>
            <w:vAlign w:val="center"/>
          </w:tcPr>
          <w:p w14:paraId="43B56A9F">
            <w:pPr>
              <w:pStyle w:val="24"/>
              <w:keepNext w:val="0"/>
              <w:keepLines w:val="0"/>
              <w:suppressLineNumbers w:val="0"/>
              <w:spacing w:before="0" w:beforeAutospacing="0" w:after="0" w:afterAutospacing="0" w:line="560" w:lineRule="exact"/>
              <w:ind w:left="0" w:right="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法定代表人或授权代理人签字：</w:t>
            </w:r>
          </w:p>
        </w:tc>
        <w:tc>
          <w:tcPr>
            <w:tcW w:w="5815" w:type="dxa"/>
            <w:gridSpan w:val="2"/>
            <w:vAlign w:val="center"/>
          </w:tcPr>
          <w:p w14:paraId="21C8256A">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法定代表人或授权代理人签字：    </w:t>
            </w:r>
          </w:p>
        </w:tc>
      </w:tr>
      <w:tr w14:paraId="2F08B948">
        <w:tblPrEx>
          <w:tblCellMar>
            <w:top w:w="0" w:type="dxa"/>
            <w:left w:w="108" w:type="dxa"/>
            <w:bottom w:w="0" w:type="dxa"/>
            <w:right w:w="108" w:type="dxa"/>
          </w:tblCellMar>
        </w:tblPrEx>
        <w:trPr>
          <w:jc w:val="center"/>
        </w:trPr>
        <w:tc>
          <w:tcPr>
            <w:tcW w:w="1504" w:type="dxa"/>
            <w:vAlign w:val="center"/>
          </w:tcPr>
          <w:p w14:paraId="17A45DA9">
            <w:pPr>
              <w:pStyle w:val="31"/>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   话：</w:t>
            </w:r>
          </w:p>
        </w:tc>
        <w:tc>
          <w:tcPr>
            <w:tcW w:w="3112" w:type="dxa"/>
            <w:vAlign w:val="center"/>
          </w:tcPr>
          <w:p w14:paraId="17A9DE09">
            <w:pPr>
              <w:pStyle w:val="31"/>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c>
          <w:tcPr>
            <w:tcW w:w="1665" w:type="dxa"/>
            <w:vAlign w:val="center"/>
          </w:tcPr>
          <w:p w14:paraId="6AB7B73D">
            <w:pPr>
              <w:pStyle w:val="31"/>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电 话</w:t>
            </w:r>
            <w:r>
              <w:rPr>
                <w:rFonts w:hint="eastAsia" w:ascii="仿宋_GB2312" w:hAnsi="仿宋_GB2312" w:eastAsia="仿宋_GB2312" w:cs="仿宋_GB2312"/>
                <w:color w:val="auto"/>
                <w:sz w:val="28"/>
                <w:szCs w:val="28"/>
                <w:highlight w:val="none"/>
                <w:lang w:eastAsia="zh-CN"/>
              </w:rPr>
              <w:t>：</w:t>
            </w:r>
          </w:p>
        </w:tc>
        <w:tc>
          <w:tcPr>
            <w:tcW w:w="4150" w:type="dxa"/>
          </w:tcPr>
          <w:p w14:paraId="24FD934D">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r>
      <w:tr w14:paraId="479DB95A">
        <w:tblPrEx>
          <w:tblCellMar>
            <w:top w:w="0" w:type="dxa"/>
            <w:left w:w="108" w:type="dxa"/>
            <w:bottom w:w="0" w:type="dxa"/>
            <w:right w:w="108" w:type="dxa"/>
          </w:tblCellMar>
        </w:tblPrEx>
        <w:trPr>
          <w:jc w:val="center"/>
        </w:trPr>
        <w:tc>
          <w:tcPr>
            <w:tcW w:w="1504" w:type="dxa"/>
            <w:vAlign w:val="center"/>
          </w:tcPr>
          <w:p w14:paraId="7CB8BD7E">
            <w:pPr>
              <w:pStyle w:val="31"/>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传  真：</w:t>
            </w:r>
          </w:p>
        </w:tc>
        <w:tc>
          <w:tcPr>
            <w:tcW w:w="3112" w:type="dxa"/>
            <w:vAlign w:val="center"/>
          </w:tcPr>
          <w:p w14:paraId="564A8FC5">
            <w:pPr>
              <w:pStyle w:val="31"/>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c>
          <w:tcPr>
            <w:tcW w:w="1665" w:type="dxa"/>
            <w:vAlign w:val="center"/>
          </w:tcPr>
          <w:p w14:paraId="057A624B">
            <w:pPr>
              <w:pStyle w:val="31"/>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传 真</w:t>
            </w:r>
            <w:r>
              <w:rPr>
                <w:rFonts w:hint="eastAsia" w:ascii="仿宋_GB2312" w:hAnsi="仿宋_GB2312" w:eastAsia="仿宋_GB2312" w:cs="仿宋_GB2312"/>
                <w:color w:val="auto"/>
                <w:sz w:val="28"/>
                <w:szCs w:val="28"/>
                <w:highlight w:val="none"/>
                <w:lang w:eastAsia="zh-CN"/>
              </w:rPr>
              <w:t>：</w:t>
            </w:r>
          </w:p>
        </w:tc>
        <w:tc>
          <w:tcPr>
            <w:tcW w:w="4150" w:type="dxa"/>
          </w:tcPr>
          <w:p w14:paraId="43199609">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r>
      <w:tr w14:paraId="11623BA3">
        <w:tblPrEx>
          <w:tblCellMar>
            <w:top w:w="0" w:type="dxa"/>
            <w:left w:w="108" w:type="dxa"/>
            <w:bottom w:w="0" w:type="dxa"/>
            <w:right w:w="108" w:type="dxa"/>
          </w:tblCellMar>
        </w:tblPrEx>
        <w:trPr>
          <w:jc w:val="center"/>
        </w:trPr>
        <w:tc>
          <w:tcPr>
            <w:tcW w:w="1504" w:type="dxa"/>
            <w:vAlign w:val="center"/>
          </w:tcPr>
          <w:p w14:paraId="08DC829F">
            <w:pPr>
              <w:pStyle w:val="31"/>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联系人：</w:t>
            </w:r>
          </w:p>
        </w:tc>
        <w:tc>
          <w:tcPr>
            <w:tcW w:w="3112" w:type="dxa"/>
            <w:vAlign w:val="center"/>
          </w:tcPr>
          <w:p w14:paraId="0E8BC7D6">
            <w:pPr>
              <w:pStyle w:val="31"/>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c>
          <w:tcPr>
            <w:tcW w:w="1665" w:type="dxa"/>
            <w:vAlign w:val="center"/>
          </w:tcPr>
          <w:p w14:paraId="237E0774">
            <w:pPr>
              <w:pStyle w:val="31"/>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p>
        </w:tc>
        <w:tc>
          <w:tcPr>
            <w:tcW w:w="4150" w:type="dxa"/>
            <w:vAlign w:val="center"/>
          </w:tcPr>
          <w:p w14:paraId="34F0B526">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r>
      <w:tr w14:paraId="71D7FE2E">
        <w:tblPrEx>
          <w:tblCellMar>
            <w:top w:w="0" w:type="dxa"/>
            <w:left w:w="108" w:type="dxa"/>
            <w:bottom w:w="0" w:type="dxa"/>
            <w:right w:w="108" w:type="dxa"/>
          </w:tblCellMar>
        </w:tblPrEx>
        <w:trPr>
          <w:jc w:val="center"/>
        </w:trPr>
        <w:tc>
          <w:tcPr>
            <w:tcW w:w="1504" w:type="dxa"/>
            <w:vAlign w:val="center"/>
          </w:tcPr>
          <w:p w14:paraId="0096A4F9">
            <w:pPr>
              <w:pStyle w:val="31"/>
              <w:keepNext w:val="0"/>
              <w:keepLines w:val="0"/>
              <w:suppressLineNumbers w:val="0"/>
              <w:spacing w:before="0" w:beforeAutospacing="0" w:after="0" w:afterAutospacing="0" w:line="560" w:lineRule="exact"/>
              <w:ind w:left="0" w:right="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通讯地址</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p>
        </w:tc>
        <w:tc>
          <w:tcPr>
            <w:tcW w:w="3112" w:type="dxa"/>
            <w:vAlign w:val="center"/>
          </w:tcPr>
          <w:p w14:paraId="2E43A63F">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新疆乌鲁木齐市天山区胜利路666号新疆大学</w:t>
            </w:r>
          </w:p>
        </w:tc>
        <w:tc>
          <w:tcPr>
            <w:tcW w:w="1665" w:type="dxa"/>
            <w:vAlign w:val="center"/>
          </w:tcPr>
          <w:p w14:paraId="744D84CB">
            <w:pPr>
              <w:pStyle w:val="31"/>
              <w:keepNext w:val="0"/>
              <w:keepLines w:val="0"/>
              <w:suppressLineNumbers w:val="0"/>
              <w:spacing w:before="0" w:beforeAutospacing="0" w:after="0" w:afterAutospacing="0" w:line="560" w:lineRule="exact"/>
              <w:ind w:left="0" w:right="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通讯地址</w:t>
            </w:r>
            <w:r>
              <w:rPr>
                <w:rFonts w:hint="eastAsia" w:ascii="仿宋_GB2312" w:hAnsi="仿宋_GB2312" w:eastAsia="仿宋_GB2312" w:cs="仿宋_GB2312"/>
                <w:color w:val="auto"/>
                <w:sz w:val="28"/>
                <w:szCs w:val="28"/>
                <w:highlight w:val="none"/>
                <w:lang w:eastAsia="zh-CN"/>
              </w:rPr>
              <w:t>：</w:t>
            </w:r>
          </w:p>
        </w:tc>
        <w:tc>
          <w:tcPr>
            <w:tcW w:w="4150" w:type="dxa"/>
          </w:tcPr>
          <w:p w14:paraId="5CEC5725">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r>
      <w:tr w14:paraId="76E266AF">
        <w:tblPrEx>
          <w:tblCellMar>
            <w:top w:w="0" w:type="dxa"/>
            <w:left w:w="108" w:type="dxa"/>
            <w:bottom w:w="0" w:type="dxa"/>
            <w:right w:w="108" w:type="dxa"/>
          </w:tblCellMar>
        </w:tblPrEx>
        <w:trPr>
          <w:jc w:val="center"/>
        </w:trPr>
        <w:tc>
          <w:tcPr>
            <w:tcW w:w="1504" w:type="dxa"/>
            <w:vAlign w:val="center"/>
          </w:tcPr>
          <w:p w14:paraId="063F1F74">
            <w:pPr>
              <w:pStyle w:val="31"/>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开户银行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p>
        </w:tc>
        <w:tc>
          <w:tcPr>
            <w:tcW w:w="3112" w:type="dxa"/>
            <w:vAlign w:val="center"/>
          </w:tcPr>
          <w:p w14:paraId="3EA6589E">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中国农业银行乌鲁木齐胜利路（兵团）支行</w:t>
            </w:r>
          </w:p>
        </w:tc>
        <w:tc>
          <w:tcPr>
            <w:tcW w:w="1665" w:type="dxa"/>
            <w:vAlign w:val="center"/>
          </w:tcPr>
          <w:p w14:paraId="0EA27713">
            <w:pPr>
              <w:pStyle w:val="31"/>
              <w:keepNext w:val="0"/>
              <w:keepLines w:val="0"/>
              <w:suppressLineNumbers w:val="0"/>
              <w:spacing w:before="0" w:beforeAutospacing="0" w:after="0" w:afterAutospacing="0" w:line="560" w:lineRule="exact"/>
              <w:ind w:left="0" w:right="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开户银行</w:t>
            </w:r>
            <w:r>
              <w:rPr>
                <w:rFonts w:hint="eastAsia" w:ascii="仿宋_GB2312" w:hAnsi="仿宋_GB2312" w:eastAsia="仿宋_GB2312" w:cs="仿宋_GB2312"/>
                <w:color w:val="auto"/>
                <w:sz w:val="28"/>
                <w:szCs w:val="28"/>
                <w:highlight w:val="none"/>
                <w:lang w:eastAsia="zh-CN"/>
              </w:rPr>
              <w:t>：</w:t>
            </w:r>
          </w:p>
        </w:tc>
        <w:tc>
          <w:tcPr>
            <w:tcW w:w="4150" w:type="dxa"/>
            <w:vAlign w:val="center"/>
          </w:tcPr>
          <w:p w14:paraId="09BEC6EF">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r>
      <w:tr w14:paraId="23A81FFF">
        <w:tblPrEx>
          <w:tblCellMar>
            <w:top w:w="0" w:type="dxa"/>
            <w:left w:w="108" w:type="dxa"/>
            <w:bottom w:w="0" w:type="dxa"/>
            <w:right w:w="108" w:type="dxa"/>
          </w:tblCellMar>
        </w:tblPrEx>
        <w:trPr>
          <w:jc w:val="center"/>
        </w:trPr>
        <w:tc>
          <w:tcPr>
            <w:tcW w:w="1504" w:type="dxa"/>
            <w:vAlign w:val="center"/>
          </w:tcPr>
          <w:p w14:paraId="668A39B0">
            <w:pPr>
              <w:pStyle w:val="31"/>
              <w:keepNext w:val="0"/>
              <w:keepLines w:val="0"/>
              <w:suppressLineNumbers w:val="0"/>
              <w:spacing w:before="0" w:beforeAutospacing="0" w:after="0" w:afterAutospacing="0" w:line="560" w:lineRule="exact"/>
              <w:ind w:left="0" w:right="0"/>
              <w:jc w:val="distribut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账  号：            </w:t>
            </w:r>
          </w:p>
        </w:tc>
        <w:tc>
          <w:tcPr>
            <w:tcW w:w="3112" w:type="dxa"/>
            <w:vAlign w:val="center"/>
          </w:tcPr>
          <w:p w14:paraId="5FD4075A">
            <w:pPr>
              <w:pStyle w:val="24"/>
              <w:keepNext w:val="0"/>
              <w:keepLines w:val="0"/>
              <w:suppressLineNumbers w:val="0"/>
              <w:spacing w:before="0" w:beforeAutospacing="0" w:after="0" w:afterAutospacing="0" w:line="560" w:lineRule="exact"/>
              <w:ind w:left="0" w:right="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30704301040002348 </w:t>
            </w:r>
          </w:p>
        </w:tc>
        <w:tc>
          <w:tcPr>
            <w:tcW w:w="1665" w:type="dxa"/>
            <w:vAlign w:val="center"/>
          </w:tcPr>
          <w:p w14:paraId="642AEF8B">
            <w:pPr>
              <w:pStyle w:val="31"/>
              <w:keepNext w:val="0"/>
              <w:keepLines w:val="0"/>
              <w:suppressLineNumbers w:val="0"/>
              <w:spacing w:before="0" w:beforeAutospacing="0" w:after="0" w:afterAutospacing="0" w:line="560" w:lineRule="exact"/>
              <w:ind w:left="0" w:right="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账    号：</w:t>
            </w:r>
          </w:p>
        </w:tc>
        <w:tc>
          <w:tcPr>
            <w:tcW w:w="4150" w:type="dxa"/>
            <w:vAlign w:val="center"/>
          </w:tcPr>
          <w:p w14:paraId="5E349E42">
            <w:pPr>
              <w:pStyle w:val="24"/>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p>
        </w:tc>
      </w:tr>
    </w:tbl>
    <w:p w14:paraId="03E04132">
      <w:pPr>
        <w:pStyle w:val="24"/>
        <w:spacing w:line="560" w:lineRule="exact"/>
        <w:ind w:firstLine="560" w:firstLineChars="200"/>
        <w:rPr>
          <w:rFonts w:hint="eastAsia" w:ascii="仿宋_GB2312" w:hAnsi="仿宋_GB2312" w:eastAsia="仿宋_GB2312" w:cs="仿宋_GB2312"/>
          <w:color w:val="auto"/>
          <w:sz w:val="28"/>
          <w:szCs w:val="28"/>
          <w:highlight w:val="none"/>
        </w:rPr>
      </w:pPr>
    </w:p>
    <w:p w14:paraId="4D31E08C">
      <w:pPr>
        <w:spacing w:line="560" w:lineRule="exact"/>
        <w:rPr>
          <w:rFonts w:hint="eastAsia" w:ascii="仿宋_GB2312" w:hAnsi="仿宋_GB2312" w:eastAsia="仿宋_GB2312" w:cs="仿宋_GB2312"/>
          <w:color w:val="auto"/>
          <w:sz w:val="28"/>
          <w:szCs w:val="28"/>
          <w:highlight w:val="none"/>
        </w:rPr>
      </w:pPr>
    </w:p>
    <w:p w14:paraId="0D803C58">
      <w:pPr>
        <w:spacing w:line="560" w:lineRule="exact"/>
        <w:ind w:right="-105" w:firstLine="4480" w:firstLineChars="1600"/>
        <w:jc w:val="both"/>
        <w:rPr>
          <w:rFonts w:hint="eastAsia" w:ascii="仿宋_GB2312" w:hAnsi="仿宋_GB2312" w:eastAsia="仿宋_GB2312" w:cs="仿宋_GB2312"/>
          <w:color w:val="auto"/>
          <w:sz w:val="28"/>
          <w:szCs w:val="28"/>
          <w:highlight w:val="none"/>
        </w:rPr>
      </w:pPr>
      <w:bookmarkStart w:id="6" w:name="OLE_LINK1"/>
      <w:r>
        <w:rPr>
          <w:rFonts w:hint="eastAsia" w:ascii="仿宋_GB2312" w:hAnsi="仿宋_GB2312" w:eastAsia="仿宋_GB2312" w:cs="仿宋_GB2312"/>
          <w:color w:val="auto"/>
          <w:sz w:val="28"/>
          <w:szCs w:val="28"/>
          <w:highlight w:val="none"/>
          <w:lang w:val="en-US"/>
        </w:rPr>
        <w:t>二〇</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rPr>
        <w:t xml:space="preserve">    </w:t>
      </w:r>
      <w:r>
        <w:rPr>
          <w:rFonts w:hint="eastAsia" w:ascii="仿宋_GB2312" w:hAnsi="仿宋_GB2312" w:eastAsia="仿宋_GB2312" w:cs="仿宋_GB2312"/>
          <w:color w:val="auto"/>
          <w:sz w:val="28"/>
          <w:szCs w:val="28"/>
          <w:highlight w:val="none"/>
        </w:rPr>
        <w:t xml:space="preserve"> 年  </w:t>
      </w:r>
      <w:r>
        <w:rPr>
          <w:rFonts w:hint="eastAsia" w:ascii="仿宋_GB2312" w:hAnsi="仿宋_GB2312" w:eastAsia="仿宋_GB2312" w:cs="仿宋_GB2312"/>
          <w:color w:val="auto"/>
          <w:sz w:val="28"/>
          <w:szCs w:val="28"/>
          <w:highlight w:val="none"/>
          <w:lang w:val="en-US"/>
        </w:rPr>
        <w:t xml:space="preserve"> </w:t>
      </w:r>
      <w:r>
        <w:rPr>
          <w:rFonts w:hint="eastAsia" w:ascii="仿宋_GB2312" w:hAnsi="仿宋_GB2312" w:eastAsia="仿宋_GB2312" w:cs="仿宋_GB2312"/>
          <w:color w:val="auto"/>
          <w:sz w:val="28"/>
          <w:szCs w:val="28"/>
          <w:highlight w:val="none"/>
        </w:rPr>
        <w:t xml:space="preserve"> 月 </w:t>
      </w:r>
      <w:r>
        <w:rPr>
          <w:rFonts w:hint="eastAsia" w:ascii="仿宋_GB2312" w:hAnsi="仿宋_GB2312" w:eastAsia="仿宋_GB2312" w:cs="仿宋_GB2312"/>
          <w:color w:val="auto"/>
          <w:sz w:val="28"/>
          <w:szCs w:val="28"/>
          <w:highlight w:val="none"/>
          <w:lang w:val="en-US"/>
        </w:rPr>
        <w:t xml:space="preserve"> </w:t>
      </w:r>
      <w:r>
        <w:rPr>
          <w:rFonts w:hint="eastAsia" w:ascii="仿宋_GB2312" w:hAnsi="仿宋_GB2312" w:eastAsia="仿宋_GB2312" w:cs="仿宋_GB2312"/>
          <w:color w:val="auto"/>
          <w:sz w:val="28"/>
          <w:szCs w:val="28"/>
          <w:highlight w:val="none"/>
        </w:rPr>
        <w:t xml:space="preserve">  日</w:t>
      </w:r>
    </w:p>
    <w:p w14:paraId="0B97BB83">
      <w:pPr>
        <w:spacing w:line="560" w:lineRule="exact"/>
        <w:ind w:right="-105"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合同签订地点：新疆乌鲁木齐市天山区胜利路666号新疆大学</w:t>
      </w:r>
    </w:p>
    <w:bookmarkEnd w:id="6"/>
    <w:p w14:paraId="57014543">
      <w:pPr>
        <w:spacing w:line="560" w:lineRule="exact"/>
        <w:ind w:left="-105" w:right="-105" w:firstLine="562" w:firstLineChars="200"/>
        <w:jc w:val="center"/>
        <w:rPr>
          <w:rFonts w:hint="eastAsia" w:ascii="仿宋_GB2312" w:hAnsi="仿宋_GB2312" w:eastAsia="仿宋_GB2312" w:cs="仿宋_GB2312"/>
          <w:b/>
          <w:color w:val="auto"/>
          <w:sz w:val="28"/>
          <w:szCs w:val="28"/>
          <w:highlight w:val="none"/>
        </w:rPr>
      </w:pPr>
    </w:p>
    <w:p w14:paraId="66CB0FC7">
      <w:pPr>
        <w:widowControl/>
        <w:spacing w:line="560" w:lineRule="exact"/>
        <w:ind w:firstLine="560"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 xml:space="preserve"> </w:t>
      </w:r>
    </w:p>
    <w:p w14:paraId="1729297A">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附件：开票信息</w:t>
      </w:r>
    </w:p>
    <w:p w14:paraId="2128DB2E">
      <w:pPr>
        <w:spacing w:line="560" w:lineRule="exact"/>
        <w:ind w:firstLine="560" w:firstLineChars="200"/>
        <w:jc w:val="center"/>
        <w:rPr>
          <w:rFonts w:hint="eastAsia" w:ascii="仿宋_GB2312" w:hAnsi="仿宋_GB2312" w:eastAsia="仿宋_GB2312" w:cs="仿宋_GB2312"/>
          <w:color w:val="auto"/>
          <w:sz w:val="28"/>
          <w:szCs w:val="28"/>
          <w:highlight w:val="none"/>
        </w:rPr>
      </w:pPr>
    </w:p>
    <w:p w14:paraId="376D2D7B">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drawing>
          <wp:inline distT="0" distB="0" distL="114300" distR="114300">
            <wp:extent cx="5377815" cy="3875405"/>
            <wp:effectExtent l="0" t="0" r="13335" b="10795"/>
            <wp:docPr id="1" name="图片 1" descr="微信图片_2021110911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109110043"/>
                    <pic:cNvPicPr>
                      <a:picLocks noChangeAspect="1"/>
                    </pic:cNvPicPr>
                  </pic:nvPicPr>
                  <pic:blipFill>
                    <a:blip r:embed="rId14"/>
                    <a:stretch>
                      <a:fillRect/>
                    </a:stretch>
                  </pic:blipFill>
                  <pic:spPr>
                    <a:xfrm>
                      <a:off x="0" y="0"/>
                      <a:ext cx="5377815" cy="3875405"/>
                    </a:xfrm>
                    <a:prstGeom prst="rect">
                      <a:avLst/>
                    </a:prstGeom>
                  </pic:spPr>
                </pic:pic>
              </a:graphicData>
            </a:graphic>
          </wp:inline>
        </w:drawing>
      </w:r>
    </w:p>
    <w:p w14:paraId="7276A33E">
      <w:pPr>
        <w:rPr>
          <w:rFonts w:hint="eastAsia" w:ascii="仿宋_GB2312" w:hAnsi="仿宋_GB2312" w:eastAsia="仿宋_GB2312" w:cs="仿宋_GB2312"/>
          <w:color w:val="auto"/>
          <w:sz w:val="28"/>
          <w:szCs w:val="28"/>
          <w:highlight w:val="none"/>
        </w:rPr>
      </w:pPr>
    </w:p>
    <w:p w14:paraId="4C618060">
      <w:pPr>
        <w:rPr>
          <w:rFonts w:hint="eastAsia" w:ascii="仿宋_GB2312" w:hAnsi="仿宋_GB2312" w:eastAsia="仿宋_GB2312" w:cs="仿宋_GB2312"/>
          <w:color w:val="auto"/>
          <w:sz w:val="28"/>
          <w:szCs w:val="28"/>
          <w:highlight w:val="none"/>
        </w:rPr>
      </w:pPr>
    </w:p>
    <w:p w14:paraId="5386D0A5">
      <w:pPr>
        <w:rPr>
          <w:rFonts w:hint="eastAsia" w:ascii="仿宋_GB2312" w:hAnsi="仿宋_GB2312" w:eastAsia="仿宋_GB2312" w:cs="仿宋_GB2312"/>
          <w:color w:val="auto"/>
          <w:sz w:val="28"/>
          <w:szCs w:val="28"/>
          <w:highlight w:val="none"/>
        </w:rPr>
      </w:pPr>
    </w:p>
    <w:p w14:paraId="75FF27C0">
      <w:pPr>
        <w:rPr>
          <w:rFonts w:hint="eastAsia" w:ascii="仿宋_GB2312" w:hAnsi="仿宋_GB2312" w:eastAsia="仿宋_GB2312" w:cs="仿宋_GB2312"/>
          <w:color w:val="auto"/>
          <w:sz w:val="28"/>
          <w:szCs w:val="28"/>
          <w:highlight w:val="none"/>
        </w:rPr>
      </w:pPr>
    </w:p>
    <w:p w14:paraId="58A4DA79">
      <w:pPr>
        <w:rPr>
          <w:rFonts w:hint="eastAsia" w:ascii="仿宋_GB2312" w:hAnsi="仿宋_GB2312" w:eastAsia="仿宋_GB2312" w:cs="仿宋_GB2312"/>
          <w:color w:val="auto"/>
          <w:sz w:val="28"/>
          <w:szCs w:val="28"/>
          <w:highlight w:val="none"/>
        </w:rPr>
      </w:pPr>
    </w:p>
    <w:p w14:paraId="475E392F">
      <w:pPr>
        <w:spacing w:line="360" w:lineRule="auto"/>
        <w:ind w:right="-105"/>
        <w:jc w:val="both"/>
        <w:rPr>
          <w:rFonts w:hint="eastAsia" w:ascii="仿宋_GB2312" w:hAnsi="仿宋_GB2312" w:eastAsia="仿宋_GB2312" w:cs="仿宋_GB2312"/>
          <w:color w:val="auto"/>
          <w:sz w:val="28"/>
          <w:szCs w:val="28"/>
          <w:highlight w:val="none"/>
        </w:rPr>
      </w:pPr>
    </w:p>
    <w:p w14:paraId="04C4A921">
      <w:pPr>
        <w:spacing w:line="360" w:lineRule="auto"/>
        <w:ind w:right="-105"/>
        <w:jc w:val="both"/>
        <w:rPr>
          <w:rFonts w:hint="eastAsia" w:ascii="仿宋_GB2312" w:hAnsi="仿宋_GB2312" w:eastAsia="仿宋_GB2312" w:cs="仿宋_GB2312"/>
          <w:color w:val="auto"/>
          <w:sz w:val="28"/>
          <w:szCs w:val="28"/>
          <w:highlight w:val="none"/>
        </w:rPr>
      </w:pPr>
    </w:p>
    <w:p w14:paraId="0798FD6E">
      <w:pPr>
        <w:spacing w:line="360" w:lineRule="auto"/>
        <w:ind w:right="-105"/>
        <w:jc w:val="both"/>
        <w:rPr>
          <w:rFonts w:hint="eastAsia" w:ascii="仿宋_GB2312" w:hAnsi="仿宋_GB2312" w:eastAsia="仿宋_GB2312" w:cs="仿宋_GB2312"/>
          <w:color w:val="auto"/>
          <w:sz w:val="28"/>
          <w:szCs w:val="28"/>
          <w:highlight w:val="none"/>
        </w:rPr>
      </w:pPr>
    </w:p>
    <w:p w14:paraId="133F1F68">
      <w:pPr>
        <w:spacing w:line="360" w:lineRule="auto"/>
        <w:ind w:right="-105"/>
        <w:jc w:val="both"/>
        <w:rPr>
          <w:rFonts w:hint="eastAsia" w:ascii="仿宋_GB2312" w:hAnsi="仿宋_GB2312" w:eastAsia="仿宋_GB2312" w:cs="仿宋_GB2312"/>
          <w:color w:val="auto"/>
          <w:sz w:val="28"/>
          <w:szCs w:val="28"/>
          <w:highlight w:val="none"/>
        </w:rPr>
      </w:pPr>
    </w:p>
    <w:p w14:paraId="77A4A654">
      <w:pPr>
        <w:spacing w:line="360" w:lineRule="auto"/>
        <w:ind w:left="-2" w:leftChars="-1" w:right="-105" w:firstLine="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详细参数</w:t>
      </w:r>
    </w:p>
    <w:p w14:paraId="028DE4A6">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188958CC">
      <w:pPr>
        <w:spacing w:line="360" w:lineRule="auto"/>
        <w:ind w:left="-105" w:right="-105" w:firstLine="420" w:firstLineChars="150"/>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 xml:space="preserve">    </w:t>
      </w:r>
    </w:p>
    <w:p w14:paraId="68204F32">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3A8B0DC7">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039C5241">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1F0C3B9E">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3357D220">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4B24D22B">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5E9F8C78">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29DCB10F">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128161A5">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088BBE94">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741AD9C0">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45209E79">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0F6C6E63">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4DD38B0E">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478A6FAD">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24EB26A7">
      <w:pPr>
        <w:spacing w:line="360" w:lineRule="auto"/>
        <w:ind w:left="-105" w:right="-105" w:firstLine="420" w:firstLineChars="150"/>
        <w:rPr>
          <w:rFonts w:hint="eastAsia" w:ascii="仿宋_GB2312" w:hAnsi="仿宋_GB2312" w:eastAsia="仿宋_GB2312" w:cs="仿宋_GB2312"/>
          <w:color w:val="auto"/>
          <w:sz w:val="28"/>
          <w:szCs w:val="28"/>
          <w:highlight w:val="none"/>
        </w:rPr>
      </w:pPr>
    </w:p>
    <w:p w14:paraId="6C36903C">
      <w:pPr>
        <w:spacing w:line="360" w:lineRule="auto"/>
        <w:ind w:left="109" w:right="-105" w:hanging="109" w:hangingChars="3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以下空白    以下空白    以下空白    以下空白    以下空白    以下空白</w:t>
      </w:r>
    </w:p>
    <w:p w14:paraId="04483726">
      <w:pPr>
        <w:rPr>
          <w:rFonts w:hint="eastAsia"/>
          <w:color w:val="auto"/>
          <w:sz w:val="24"/>
          <w:szCs w:val="24"/>
          <w:highlight w:val="none"/>
        </w:rPr>
      </w:pPr>
    </w:p>
    <w:p w14:paraId="61786F44">
      <w:pPr>
        <w:spacing w:line="360" w:lineRule="auto"/>
        <w:ind w:left="94" w:right="-105" w:hanging="93" w:hangingChars="39"/>
        <w:rPr>
          <w:rFonts w:hint="eastAsia"/>
          <w:color w:val="auto"/>
          <w:sz w:val="24"/>
          <w:szCs w:val="24"/>
          <w:highlight w:val="none"/>
        </w:rPr>
      </w:pPr>
    </w:p>
    <w:p w14:paraId="645161F6">
      <w:pPr>
        <w:spacing w:line="360" w:lineRule="auto"/>
        <w:ind w:left="94" w:right="-105" w:hanging="94" w:hangingChars="39"/>
        <w:jc w:val="both"/>
        <w:rPr>
          <w:rFonts w:hint="eastAsia" w:ascii="仿宋_GB2312" w:hAnsi="仿宋_GB2312" w:eastAsia="仿宋_GB2312" w:cs="仿宋_GB2312"/>
          <w:b/>
          <w:bCs/>
          <w:color w:val="auto"/>
          <w:sz w:val="24"/>
          <w:szCs w:val="24"/>
          <w:highlight w:val="none"/>
        </w:rPr>
      </w:pPr>
      <w:r>
        <w:rPr>
          <w:rFonts w:hint="eastAsia"/>
          <w:b/>
          <w:bCs/>
          <w:color w:val="auto"/>
          <w:sz w:val="24"/>
          <w:szCs w:val="24"/>
          <w:highlight w:val="none"/>
          <w:lang w:val="en-US"/>
        </w:rPr>
        <w:t>备注：</w:t>
      </w:r>
      <w:r>
        <w:rPr>
          <w:rFonts w:hint="eastAsia"/>
          <w:b/>
          <w:bCs/>
          <w:color w:val="auto"/>
          <w:sz w:val="24"/>
          <w:szCs w:val="24"/>
          <w:highlight w:val="none"/>
        </w:rPr>
        <w:t>以上为合同模板，具体以</w:t>
      </w:r>
      <w:r>
        <w:rPr>
          <w:rFonts w:hint="eastAsia"/>
          <w:b/>
          <w:bCs/>
          <w:color w:val="auto"/>
          <w:sz w:val="24"/>
          <w:szCs w:val="24"/>
          <w:highlight w:val="none"/>
          <w:lang w:val="en-US"/>
        </w:rPr>
        <w:t>甲乙双方</w:t>
      </w:r>
      <w:r>
        <w:rPr>
          <w:rFonts w:hint="eastAsia"/>
          <w:b/>
          <w:bCs/>
          <w:color w:val="auto"/>
          <w:sz w:val="24"/>
          <w:szCs w:val="24"/>
          <w:highlight w:val="none"/>
        </w:rPr>
        <w:t>签订</w:t>
      </w:r>
      <w:r>
        <w:rPr>
          <w:rFonts w:hint="eastAsia"/>
          <w:b/>
          <w:bCs/>
          <w:color w:val="auto"/>
          <w:sz w:val="24"/>
          <w:szCs w:val="24"/>
          <w:highlight w:val="none"/>
          <w:lang w:val="en-US"/>
        </w:rPr>
        <w:t>的合同</w:t>
      </w:r>
      <w:r>
        <w:rPr>
          <w:rFonts w:hint="eastAsia"/>
          <w:b/>
          <w:bCs/>
          <w:color w:val="auto"/>
          <w:sz w:val="24"/>
          <w:szCs w:val="24"/>
          <w:highlight w:val="none"/>
        </w:rPr>
        <w:t>为准。</w:t>
      </w:r>
    </w:p>
    <w:p w14:paraId="2128078A">
      <w:pPr>
        <w:pStyle w:val="10"/>
        <w:spacing w:before="12"/>
        <w:ind w:left="0"/>
        <w:rPr>
          <w:rFonts w:ascii="Times New Roman" w:hAnsi="Times New Roman" w:cs="Times New Roman"/>
          <w:color w:val="auto"/>
          <w:highlight w:val="none"/>
        </w:rPr>
      </w:pPr>
      <w:r>
        <w:rPr>
          <w:rFonts w:ascii="Times New Roman" w:hAnsi="Times New Roman" w:cs="Times New Roman"/>
          <w:color w:val="auto"/>
          <w:highlight w:val="none"/>
        </w:rPr>
        <w:br w:type="page"/>
      </w:r>
    </w:p>
    <w:p w14:paraId="17B60590">
      <w:pPr>
        <w:pStyle w:val="2"/>
        <w:spacing w:before="0"/>
        <w:ind w:left="0" w:leftChars="0" w:right="0" w:rightChars="0"/>
        <w:rPr>
          <w:rFonts w:ascii="Times New Roman" w:hAnsi="Times New Roman" w:cs="Times New Roman"/>
          <w:color w:val="auto"/>
          <w:highlight w:val="none"/>
        </w:rPr>
      </w:pPr>
      <w:r>
        <w:rPr>
          <w:rFonts w:ascii="Times New Roman" w:cs="Times New Roman"/>
          <w:color w:val="auto"/>
          <w:highlight w:val="none"/>
        </w:rPr>
        <w:t>第八部分</w:t>
      </w:r>
      <w:r>
        <w:rPr>
          <w:rFonts w:ascii="Times New Roman" w:hAnsi="Times New Roman" w:cs="Times New Roman"/>
          <w:color w:val="auto"/>
          <w:highlight w:val="none"/>
        </w:rPr>
        <w:t xml:space="preserve"> </w:t>
      </w:r>
      <w:r>
        <w:rPr>
          <w:rFonts w:ascii="Times New Roman" w:cs="Times New Roman"/>
          <w:color w:val="auto"/>
          <w:highlight w:val="none"/>
        </w:rPr>
        <w:t>投标文件的编制装订</w:t>
      </w:r>
    </w:p>
    <w:p w14:paraId="3D002347">
      <w:pPr>
        <w:rPr>
          <w:rFonts w:hint="eastAsia"/>
          <w:color w:val="auto"/>
          <w:highlight w:val="none"/>
        </w:rPr>
      </w:pPr>
    </w:p>
    <w:p w14:paraId="49563CF3">
      <w:pPr>
        <w:pStyle w:val="5"/>
        <w:spacing w:before="163" w:line="360" w:lineRule="auto"/>
        <w:ind w:left="0"/>
        <w:rPr>
          <w:rFonts w:hint="eastAsia"/>
          <w:color w:val="auto"/>
          <w:sz w:val="24"/>
          <w:highlight w:val="none"/>
        </w:rPr>
      </w:pPr>
      <w:r>
        <w:rPr>
          <w:rFonts w:hint="eastAsia"/>
          <w:color w:val="auto"/>
          <w:sz w:val="24"/>
          <w:highlight w:val="none"/>
        </w:rPr>
        <w:t>投标文件</w:t>
      </w:r>
      <w:r>
        <w:rPr>
          <w:rFonts w:hint="eastAsia"/>
          <w:color w:val="auto"/>
          <w:sz w:val="24"/>
          <w:highlight w:val="none"/>
          <w:lang w:val="en-US"/>
        </w:rPr>
        <w:t>应包含以下内容</w:t>
      </w:r>
      <w:r>
        <w:rPr>
          <w:rFonts w:hint="eastAsia"/>
          <w:color w:val="auto"/>
          <w:sz w:val="24"/>
          <w:highlight w:val="none"/>
        </w:rPr>
        <w:t>（</w:t>
      </w:r>
      <w:r>
        <w:rPr>
          <w:rFonts w:hint="eastAsia"/>
          <w:color w:val="auto"/>
          <w:sz w:val="24"/>
          <w:highlight w:val="none"/>
          <w:lang w:val="en-US"/>
        </w:rPr>
        <w:t>包含但不限于</w:t>
      </w:r>
      <w:r>
        <w:rPr>
          <w:rFonts w:hint="eastAsia"/>
          <w:color w:val="auto"/>
          <w:sz w:val="24"/>
          <w:highlight w:val="none"/>
        </w:rPr>
        <w:t>）</w:t>
      </w:r>
    </w:p>
    <w:p w14:paraId="0C6D0E2C">
      <w:pPr>
        <w:pStyle w:val="10"/>
        <w:spacing w:before="2" w:line="360" w:lineRule="auto"/>
        <w:ind w:left="0" w:firstLine="597"/>
        <w:rPr>
          <w:rFonts w:hint="eastAsia"/>
          <w:color w:val="auto"/>
          <w:highlight w:val="none"/>
        </w:rPr>
      </w:pPr>
      <w:r>
        <w:rPr>
          <w:rFonts w:hint="eastAsia"/>
          <w:color w:val="auto"/>
          <w:highlight w:val="none"/>
        </w:rPr>
        <w:t>1、投标函</w:t>
      </w:r>
    </w:p>
    <w:p w14:paraId="4EC563EF">
      <w:pPr>
        <w:pStyle w:val="10"/>
        <w:spacing w:before="2" w:line="360" w:lineRule="auto"/>
        <w:ind w:left="0" w:firstLine="597"/>
        <w:rPr>
          <w:rFonts w:hint="eastAsia"/>
          <w:color w:val="auto"/>
          <w:highlight w:val="none"/>
        </w:rPr>
      </w:pPr>
      <w:r>
        <w:rPr>
          <w:rFonts w:hint="eastAsia"/>
          <w:color w:val="auto"/>
          <w:highlight w:val="none"/>
        </w:rPr>
        <w:t>2、法定代表人资格证明书或法定代表人授权委托书</w:t>
      </w:r>
    </w:p>
    <w:p w14:paraId="05979946">
      <w:pPr>
        <w:pStyle w:val="10"/>
        <w:spacing w:before="2" w:line="360" w:lineRule="auto"/>
        <w:ind w:left="0" w:firstLine="597"/>
        <w:rPr>
          <w:rFonts w:hint="eastAsia"/>
          <w:color w:val="auto"/>
          <w:highlight w:val="none"/>
        </w:rPr>
      </w:pPr>
      <w:r>
        <w:rPr>
          <w:rFonts w:hint="eastAsia"/>
          <w:color w:val="auto"/>
          <w:highlight w:val="none"/>
        </w:rPr>
        <w:t>3、开标一览表</w:t>
      </w:r>
    </w:p>
    <w:p w14:paraId="23DFD6EB">
      <w:pPr>
        <w:pStyle w:val="10"/>
        <w:spacing w:before="2" w:line="360" w:lineRule="auto"/>
        <w:ind w:left="0" w:firstLine="597"/>
        <w:rPr>
          <w:rFonts w:hint="eastAsia"/>
          <w:color w:val="auto"/>
          <w:highlight w:val="none"/>
          <w:lang w:val="en-US"/>
        </w:rPr>
      </w:pPr>
      <w:r>
        <w:rPr>
          <w:rFonts w:hint="eastAsia"/>
          <w:color w:val="auto"/>
          <w:highlight w:val="none"/>
          <w:lang w:val="en-US"/>
        </w:rPr>
        <w:t>4、产品规格报价明细表；</w:t>
      </w:r>
    </w:p>
    <w:p w14:paraId="5D44A998">
      <w:pPr>
        <w:pStyle w:val="10"/>
        <w:spacing w:before="2" w:line="360" w:lineRule="auto"/>
        <w:ind w:left="0" w:firstLine="597"/>
        <w:rPr>
          <w:rFonts w:hint="eastAsia"/>
          <w:color w:val="auto"/>
          <w:highlight w:val="none"/>
        </w:rPr>
      </w:pPr>
      <w:r>
        <w:rPr>
          <w:rFonts w:hint="eastAsia"/>
          <w:color w:val="auto"/>
          <w:highlight w:val="none"/>
          <w:lang w:val="en-US"/>
        </w:rPr>
        <w:t>5、核心设备规格型号一览表（</w:t>
      </w:r>
      <w:r>
        <w:rPr>
          <w:rFonts w:hint="eastAsia"/>
          <w:color w:val="auto"/>
          <w:highlight w:val="none"/>
        </w:rPr>
        <w:t>格式附后</w:t>
      </w:r>
      <w:r>
        <w:rPr>
          <w:rFonts w:hint="eastAsia"/>
          <w:color w:val="auto"/>
          <w:highlight w:val="none"/>
          <w:lang w:val="en-US"/>
        </w:rPr>
        <w:t>）</w:t>
      </w:r>
    </w:p>
    <w:p w14:paraId="2E2B1D36">
      <w:pPr>
        <w:pStyle w:val="10"/>
        <w:spacing w:before="2" w:line="360" w:lineRule="auto"/>
        <w:ind w:left="0" w:firstLine="597"/>
        <w:rPr>
          <w:rFonts w:hint="eastAsia"/>
          <w:color w:val="auto"/>
          <w:highlight w:val="none"/>
        </w:rPr>
      </w:pPr>
      <w:r>
        <w:rPr>
          <w:rFonts w:hint="eastAsia"/>
          <w:color w:val="auto"/>
          <w:highlight w:val="none"/>
          <w:lang w:val="en-US"/>
        </w:rPr>
        <w:t>6</w:t>
      </w:r>
      <w:r>
        <w:rPr>
          <w:rFonts w:hint="eastAsia"/>
          <w:color w:val="auto"/>
          <w:highlight w:val="none"/>
        </w:rPr>
        <w:t>、投标人资质证明文件，包括：（</w:t>
      </w:r>
      <w:r>
        <w:rPr>
          <w:rFonts w:hint="eastAsia"/>
          <w:color w:val="auto"/>
          <w:highlight w:val="none"/>
          <w:lang w:val="en-US"/>
        </w:rPr>
        <w:t>但不限于</w:t>
      </w:r>
      <w:r>
        <w:rPr>
          <w:rFonts w:hint="eastAsia"/>
          <w:color w:val="auto"/>
          <w:highlight w:val="none"/>
        </w:rPr>
        <w:t>）</w:t>
      </w:r>
    </w:p>
    <w:p w14:paraId="470C7729">
      <w:pPr>
        <w:pStyle w:val="10"/>
        <w:spacing w:before="2" w:line="360" w:lineRule="auto"/>
        <w:ind w:left="0" w:firstLine="597"/>
        <w:rPr>
          <w:rFonts w:hint="eastAsia"/>
          <w:color w:val="auto"/>
          <w:highlight w:val="none"/>
          <w:lang w:val="en-US"/>
        </w:rPr>
      </w:pPr>
      <w:r>
        <w:rPr>
          <w:rFonts w:hint="eastAsia"/>
          <w:color w:val="auto"/>
          <w:highlight w:val="none"/>
          <w:lang w:val="en-US"/>
        </w:rPr>
        <w:t>（1）关于资格的声明函</w:t>
      </w:r>
    </w:p>
    <w:p w14:paraId="444431DE">
      <w:pPr>
        <w:pStyle w:val="10"/>
        <w:spacing w:before="2" w:line="360" w:lineRule="auto"/>
        <w:ind w:left="0" w:firstLine="597"/>
        <w:rPr>
          <w:rFonts w:hint="eastAsia"/>
          <w:color w:val="auto"/>
          <w:highlight w:val="none"/>
          <w:lang w:val="en-US"/>
        </w:rPr>
      </w:pPr>
      <w:r>
        <w:rPr>
          <w:rFonts w:hint="eastAsia"/>
          <w:color w:val="auto"/>
          <w:highlight w:val="none"/>
          <w:lang w:val="en-US"/>
        </w:rPr>
        <w:t>（2）法人营业执照或其他资格证明</w:t>
      </w:r>
    </w:p>
    <w:p w14:paraId="0739E08D">
      <w:pPr>
        <w:pStyle w:val="10"/>
        <w:spacing w:before="2" w:line="360" w:lineRule="auto"/>
        <w:ind w:left="0" w:firstLine="597"/>
        <w:rPr>
          <w:rFonts w:hint="eastAsia"/>
          <w:color w:val="auto"/>
          <w:highlight w:val="none"/>
          <w:lang w:val="en-US"/>
        </w:rPr>
      </w:pPr>
      <w:r>
        <w:rPr>
          <w:rFonts w:hint="eastAsia"/>
          <w:color w:val="auto"/>
          <w:highlight w:val="none"/>
          <w:lang w:val="en-US"/>
        </w:rPr>
        <w:t>（3）法定代表人授权书</w:t>
      </w:r>
    </w:p>
    <w:p w14:paraId="52683EF6">
      <w:pPr>
        <w:pStyle w:val="10"/>
        <w:spacing w:before="2" w:line="360" w:lineRule="auto"/>
        <w:ind w:left="0" w:firstLine="597"/>
        <w:rPr>
          <w:rFonts w:hint="eastAsia"/>
          <w:color w:val="auto"/>
          <w:highlight w:val="none"/>
          <w:lang w:val="en-US"/>
        </w:rPr>
      </w:pPr>
      <w:r>
        <w:rPr>
          <w:rFonts w:hint="eastAsia"/>
          <w:color w:val="auto"/>
          <w:highlight w:val="none"/>
          <w:lang w:val="en-US"/>
        </w:rPr>
        <w:t>（4）供应商财务状况报告（提供上年度财务审计报告）</w:t>
      </w:r>
    </w:p>
    <w:p w14:paraId="044456FC">
      <w:pPr>
        <w:pStyle w:val="10"/>
        <w:spacing w:before="2" w:line="360" w:lineRule="auto"/>
        <w:ind w:left="0" w:firstLine="597"/>
        <w:rPr>
          <w:rFonts w:hint="eastAsia"/>
          <w:color w:val="auto"/>
          <w:highlight w:val="none"/>
          <w:lang w:val="en-US"/>
        </w:rPr>
      </w:pPr>
      <w:r>
        <w:rPr>
          <w:rFonts w:hint="eastAsia"/>
          <w:color w:val="auto"/>
          <w:highlight w:val="none"/>
          <w:lang w:val="en-US"/>
        </w:rPr>
        <w:t>（5）社会保障资金缴纳记录（提供近半年</w:t>
      </w:r>
      <w:r>
        <w:rPr>
          <w:rFonts w:hint="eastAsia"/>
          <w:sz w:val="24"/>
          <w:szCs w:val="24"/>
          <w:highlight w:val="none"/>
          <w:lang w:val="en-US"/>
        </w:rPr>
        <w:t>任意一个月</w:t>
      </w:r>
      <w:r>
        <w:rPr>
          <w:rFonts w:hint="eastAsia"/>
          <w:color w:val="auto"/>
          <w:highlight w:val="none"/>
          <w:lang w:val="en-US"/>
        </w:rPr>
        <w:t>社保缴纳凭证）</w:t>
      </w:r>
    </w:p>
    <w:p w14:paraId="4CC9BF70">
      <w:pPr>
        <w:pStyle w:val="10"/>
        <w:spacing w:before="2" w:line="360" w:lineRule="auto"/>
        <w:ind w:left="0" w:firstLine="597"/>
        <w:rPr>
          <w:rFonts w:hint="eastAsia"/>
          <w:color w:val="auto"/>
          <w:highlight w:val="none"/>
          <w:lang w:val="en-US"/>
        </w:rPr>
      </w:pPr>
      <w:r>
        <w:rPr>
          <w:rFonts w:hint="eastAsia"/>
          <w:color w:val="auto"/>
          <w:highlight w:val="none"/>
          <w:lang w:val="en-US"/>
        </w:rPr>
        <w:t>（6）依法缴纳税收的证明材料（提供近半年</w:t>
      </w:r>
      <w:r>
        <w:rPr>
          <w:rFonts w:hint="eastAsia"/>
          <w:sz w:val="24"/>
          <w:szCs w:val="24"/>
          <w:highlight w:val="none"/>
          <w:lang w:val="en-US"/>
        </w:rPr>
        <w:t>任意一个月</w:t>
      </w:r>
      <w:r>
        <w:rPr>
          <w:rFonts w:hint="eastAsia"/>
          <w:color w:val="auto"/>
          <w:highlight w:val="none"/>
          <w:lang w:val="en-US"/>
        </w:rPr>
        <w:t>完税证明）</w:t>
      </w:r>
    </w:p>
    <w:p w14:paraId="72C206DF">
      <w:pPr>
        <w:pStyle w:val="10"/>
        <w:spacing w:before="2" w:line="360" w:lineRule="auto"/>
        <w:ind w:left="0" w:firstLine="597"/>
        <w:rPr>
          <w:rFonts w:hint="eastAsia"/>
          <w:color w:val="auto"/>
          <w:highlight w:val="none"/>
          <w:lang w:val="en-US"/>
        </w:rPr>
      </w:pPr>
      <w:r>
        <w:rPr>
          <w:rFonts w:hint="eastAsia"/>
          <w:color w:val="auto"/>
          <w:highlight w:val="none"/>
          <w:lang w:val="en-US"/>
        </w:rPr>
        <w:t>（7）具备履行合同所必需的设备和专业技术能力的书面声明</w:t>
      </w:r>
    </w:p>
    <w:p w14:paraId="188E9B64">
      <w:pPr>
        <w:pStyle w:val="10"/>
        <w:spacing w:before="2" w:line="360" w:lineRule="auto"/>
        <w:ind w:left="0" w:firstLine="597"/>
        <w:rPr>
          <w:rFonts w:hint="eastAsia"/>
          <w:color w:val="auto"/>
          <w:highlight w:val="none"/>
          <w:lang w:val="en-US"/>
        </w:rPr>
      </w:pPr>
      <w:r>
        <w:rPr>
          <w:rFonts w:hint="eastAsia"/>
          <w:color w:val="auto"/>
          <w:highlight w:val="none"/>
          <w:lang w:val="en-US"/>
        </w:rPr>
        <w:t>（8） 参加本次采购活动前三年内，在经营活动中没有重大违法记录的书面声明</w:t>
      </w:r>
    </w:p>
    <w:p w14:paraId="31EC00E7">
      <w:pPr>
        <w:pStyle w:val="10"/>
        <w:spacing w:before="2" w:line="360" w:lineRule="auto"/>
        <w:ind w:left="0" w:firstLine="597"/>
        <w:rPr>
          <w:rFonts w:hint="eastAsia"/>
          <w:color w:val="auto"/>
          <w:highlight w:val="none"/>
          <w:lang w:val="en-US"/>
        </w:rPr>
      </w:pPr>
      <w:r>
        <w:rPr>
          <w:rFonts w:hint="eastAsia"/>
          <w:color w:val="auto"/>
          <w:highlight w:val="none"/>
          <w:lang w:val="en-US"/>
        </w:rPr>
        <w:t>（9）未参与本项目整体设计、规范编制或者项目管理、监理、检测等服务、与参与本次政府采购活动的其他供应商不存在法人(单位负责人)为同一人或者直接控股、管理关系的，</w:t>
      </w:r>
      <w:r>
        <w:rPr>
          <w:rFonts w:hint="eastAsia"/>
          <w:color w:val="auto"/>
          <w:highlight w:val="none"/>
        </w:rPr>
        <w:t>与采购人</w:t>
      </w:r>
      <w:r>
        <w:rPr>
          <w:rFonts w:hint="eastAsia"/>
          <w:color w:val="auto"/>
          <w:highlight w:val="none"/>
          <w:lang w:val="en-US"/>
        </w:rPr>
        <w:t>不</w:t>
      </w:r>
      <w:r>
        <w:rPr>
          <w:rFonts w:hint="eastAsia"/>
          <w:color w:val="auto"/>
          <w:highlight w:val="none"/>
        </w:rPr>
        <w:t>存在利害关系可能影响采购公正性的</w:t>
      </w:r>
      <w:r>
        <w:rPr>
          <w:rFonts w:hint="eastAsia"/>
          <w:color w:val="auto"/>
          <w:highlight w:val="none"/>
          <w:lang w:val="en-US"/>
        </w:rPr>
        <w:t>（提供承诺书）</w:t>
      </w:r>
    </w:p>
    <w:p w14:paraId="45EB72E3">
      <w:pPr>
        <w:pStyle w:val="10"/>
        <w:spacing w:before="2" w:line="360" w:lineRule="auto"/>
        <w:ind w:left="0" w:firstLine="597"/>
        <w:rPr>
          <w:rFonts w:hint="eastAsia"/>
          <w:color w:val="auto"/>
          <w:highlight w:val="none"/>
          <w:lang w:val="en-US"/>
        </w:rPr>
      </w:pPr>
      <w:r>
        <w:rPr>
          <w:rFonts w:hint="eastAsia"/>
          <w:color w:val="auto"/>
          <w:highlight w:val="none"/>
          <w:lang w:val="en-US"/>
        </w:rPr>
        <w:t>（10）投标保证金（提供汇款凭证）</w:t>
      </w:r>
    </w:p>
    <w:p w14:paraId="74A3478D">
      <w:pPr>
        <w:pStyle w:val="10"/>
        <w:spacing w:before="2" w:line="360" w:lineRule="auto"/>
        <w:ind w:left="0" w:firstLine="597"/>
        <w:rPr>
          <w:rFonts w:hint="eastAsia"/>
          <w:color w:val="auto"/>
          <w:highlight w:val="none"/>
          <w:lang w:val="en-US"/>
        </w:rPr>
      </w:pPr>
      <w:r>
        <w:rPr>
          <w:rFonts w:hint="eastAsia"/>
          <w:color w:val="auto"/>
          <w:highlight w:val="none"/>
          <w:lang w:val="en-US"/>
        </w:rPr>
        <w:t>（11）信用信息查询截图（包含不限于信用中国网站（重大税收违法失信主体查询）、中国政府采购网（政府采购严重违法失信名单查询）、中国执行信息公开网（失信被执行人名单查询）、国家企业信用信息公示系统（行政处罚信息、列入经营异常名录信息、列入严重违法失信名单（黑名单）信息）、裁判文书网（行贿犯罪记录查询））；</w:t>
      </w:r>
    </w:p>
    <w:p w14:paraId="36FCEB4D">
      <w:pPr>
        <w:pStyle w:val="10"/>
        <w:spacing w:before="2" w:line="360" w:lineRule="auto"/>
        <w:ind w:left="0" w:firstLine="597"/>
        <w:rPr>
          <w:rFonts w:hint="eastAsia"/>
          <w:color w:val="auto"/>
          <w:highlight w:val="none"/>
          <w:lang w:val="en-US"/>
        </w:rPr>
      </w:pPr>
      <w:r>
        <w:rPr>
          <w:rFonts w:hint="eastAsia"/>
          <w:color w:val="auto"/>
          <w:highlight w:val="none"/>
          <w:lang w:val="en-US"/>
        </w:rPr>
        <w:t>（12）投标单位（供应商）《反商业贿赂承诺书》；</w:t>
      </w:r>
    </w:p>
    <w:p w14:paraId="1FDBC536">
      <w:pPr>
        <w:pStyle w:val="10"/>
        <w:spacing w:before="2" w:line="360" w:lineRule="auto"/>
        <w:ind w:left="0" w:firstLine="597"/>
        <w:rPr>
          <w:rFonts w:hint="eastAsia"/>
          <w:color w:val="auto"/>
          <w:highlight w:val="none"/>
          <w:lang w:val="en-US"/>
        </w:rPr>
      </w:pPr>
      <w:r>
        <w:rPr>
          <w:rFonts w:hint="eastAsia"/>
          <w:color w:val="auto"/>
          <w:highlight w:val="none"/>
          <w:lang w:val="en-US"/>
        </w:rPr>
        <w:t>（13）未组成联合体进行投标的声明。</w:t>
      </w:r>
    </w:p>
    <w:p w14:paraId="4D297318">
      <w:pPr>
        <w:pStyle w:val="10"/>
        <w:spacing w:before="2" w:line="360" w:lineRule="auto"/>
        <w:ind w:left="0" w:firstLine="597"/>
        <w:rPr>
          <w:rFonts w:hint="eastAsia"/>
          <w:color w:val="auto"/>
          <w:highlight w:val="none"/>
          <w:lang w:val="en-US"/>
        </w:rPr>
      </w:pPr>
      <w:r>
        <w:rPr>
          <w:rFonts w:hint="eastAsia"/>
          <w:color w:val="auto"/>
          <w:highlight w:val="none"/>
          <w:lang w:val="en-US"/>
        </w:rPr>
        <w:t>（14）其它补充资料</w:t>
      </w:r>
    </w:p>
    <w:p w14:paraId="4A314EB0">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7、技术及商务响应（偏离）表；</w:t>
      </w:r>
    </w:p>
    <w:p w14:paraId="60A49026">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8、产品</w:t>
      </w:r>
      <w:r>
        <w:rPr>
          <w:rFonts w:hint="eastAsia"/>
          <w:color w:val="auto"/>
          <w:sz w:val="24"/>
          <w:szCs w:val="24"/>
          <w:highlight w:val="none"/>
        </w:rPr>
        <w:t>配置及性能指标；</w:t>
      </w:r>
    </w:p>
    <w:p w14:paraId="243AF652">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9、质量保证措施；</w:t>
      </w:r>
    </w:p>
    <w:p w14:paraId="05086C94">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10、</w:t>
      </w:r>
      <w:r>
        <w:rPr>
          <w:rFonts w:hint="eastAsia"/>
          <w:color w:val="auto"/>
          <w:sz w:val="24"/>
          <w:szCs w:val="24"/>
          <w:highlight w:val="none"/>
        </w:rPr>
        <w:t>货物供应</w:t>
      </w:r>
      <w:r>
        <w:rPr>
          <w:rFonts w:hint="eastAsia"/>
          <w:color w:val="auto"/>
          <w:sz w:val="24"/>
          <w:szCs w:val="24"/>
          <w:highlight w:val="none"/>
          <w:lang w:val="en-US"/>
        </w:rPr>
        <w:t>服务方案</w:t>
      </w:r>
      <w:r>
        <w:rPr>
          <w:rFonts w:hint="eastAsia"/>
          <w:color w:val="auto"/>
          <w:sz w:val="24"/>
          <w:szCs w:val="24"/>
          <w:highlight w:val="none"/>
        </w:rPr>
        <w:t>；</w:t>
      </w:r>
    </w:p>
    <w:p w14:paraId="2F3A1381">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11、</w:t>
      </w:r>
      <w:r>
        <w:rPr>
          <w:rFonts w:hint="eastAsia"/>
          <w:color w:val="auto"/>
          <w:sz w:val="24"/>
          <w:szCs w:val="24"/>
          <w:highlight w:val="none"/>
        </w:rPr>
        <w:t>售后服务；</w:t>
      </w:r>
    </w:p>
    <w:p w14:paraId="620AF602">
      <w:pPr>
        <w:spacing w:line="360" w:lineRule="auto"/>
        <w:ind w:firstLine="480" w:firstLineChars="200"/>
        <w:rPr>
          <w:rFonts w:hint="eastAsia"/>
          <w:color w:val="auto"/>
          <w:sz w:val="24"/>
          <w:szCs w:val="24"/>
          <w:highlight w:val="none"/>
        </w:rPr>
      </w:pPr>
      <w:r>
        <w:rPr>
          <w:rFonts w:hint="eastAsia"/>
          <w:color w:val="auto"/>
          <w:sz w:val="24"/>
          <w:szCs w:val="24"/>
          <w:highlight w:val="none"/>
          <w:lang w:val="en-US"/>
        </w:rPr>
        <w:t>12、</w:t>
      </w:r>
      <w:r>
        <w:rPr>
          <w:rFonts w:hint="eastAsia"/>
          <w:color w:val="auto"/>
          <w:sz w:val="24"/>
          <w:szCs w:val="24"/>
          <w:highlight w:val="none"/>
        </w:rPr>
        <w:t>项目的业绩；</w:t>
      </w:r>
    </w:p>
    <w:p w14:paraId="598C82C4">
      <w:pPr>
        <w:spacing w:line="360" w:lineRule="auto"/>
        <w:ind w:firstLine="480" w:firstLineChars="200"/>
        <w:rPr>
          <w:rFonts w:hint="eastAsia"/>
          <w:color w:val="auto"/>
          <w:sz w:val="24"/>
          <w:szCs w:val="24"/>
          <w:highlight w:val="none"/>
          <w:lang w:val="en-US"/>
        </w:rPr>
      </w:pPr>
      <w:r>
        <w:rPr>
          <w:rFonts w:hint="eastAsia"/>
          <w:color w:val="auto"/>
          <w:sz w:val="24"/>
          <w:szCs w:val="24"/>
          <w:highlight w:val="none"/>
          <w:lang w:val="en-US"/>
        </w:rPr>
        <w:t>13、提供其它有利于投标的资料；</w:t>
      </w:r>
    </w:p>
    <w:p w14:paraId="7E818373">
      <w:pPr>
        <w:pStyle w:val="10"/>
        <w:spacing w:before="2" w:line="360" w:lineRule="auto"/>
        <w:ind w:left="0" w:firstLine="597"/>
        <w:rPr>
          <w:rFonts w:hint="eastAsia"/>
          <w:color w:val="auto"/>
          <w:highlight w:val="none"/>
          <w:lang w:val="en-US"/>
        </w:rPr>
      </w:pPr>
    </w:p>
    <w:p w14:paraId="499CC258">
      <w:pPr>
        <w:spacing w:before="161" w:line="364" w:lineRule="auto"/>
        <w:rPr>
          <w:rFonts w:hint="eastAsia"/>
          <w:b/>
          <w:color w:val="auto"/>
          <w:sz w:val="24"/>
          <w:szCs w:val="24"/>
          <w:highlight w:val="none"/>
        </w:rPr>
      </w:pPr>
      <w:r>
        <w:rPr>
          <w:rFonts w:hint="eastAsia"/>
          <w:b/>
          <w:color w:val="auto"/>
          <w:sz w:val="24"/>
          <w:szCs w:val="24"/>
          <w:highlight w:val="none"/>
        </w:rPr>
        <w:t>投标文件顺序及格式范本</w:t>
      </w:r>
    </w:p>
    <w:p w14:paraId="1DD895A5">
      <w:pPr>
        <w:pStyle w:val="10"/>
        <w:spacing w:line="364" w:lineRule="auto"/>
        <w:ind w:left="0" w:firstLine="600"/>
        <w:rPr>
          <w:rFonts w:hint="eastAsia"/>
          <w:color w:val="auto"/>
          <w:highlight w:val="none"/>
        </w:rPr>
      </w:pPr>
      <w:r>
        <w:rPr>
          <w:rFonts w:hint="eastAsia"/>
          <w:color w:val="auto"/>
          <w:highlight w:val="none"/>
          <w:lang w:val="en-US"/>
        </w:rPr>
        <w:t>1</w:t>
      </w:r>
      <w:r>
        <w:rPr>
          <w:rFonts w:hint="eastAsia"/>
          <w:color w:val="auto"/>
          <w:highlight w:val="none"/>
        </w:rPr>
        <w:t>、凡须要签字盖章的，必须有符合采购文件规定要求的人员签字，公章必须是单位印章。</w:t>
      </w:r>
    </w:p>
    <w:p w14:paraId="18F18F18">
      <w:pPr>
        <w:pStyle w:val="10"/>
        <w:spacing w:line="364" w:lineRule="auto"/>
        <w:ind w:left="0" w:firstLine="600"/>
        <w:rPr>
          <w:rFonts w:hint="eastAsia"/>
          <w:color w:val="auto"/>
          <w:highlight w:val="none"/>
        </w:rPr>
      </w:pPr>
      <w:r>
        <w:rPr>
          <w:rFonts w:hint="eastAsia"/>
          <w:color w:val="auto"/>
          <w:highlight w:val="none"/>
          <w:lang w:val="en-US"/>
        </w:rPr>
        <w:t>2</w:t>
      </w:r>
      <w:r>
        <w:rPr>
          <w:rFonts w:hint="eastAsia"/>
          <w:color w:val="auto"/>
          <w:highlight w:val="none"/>
        </w:rPr>
        <w:t>、凡有备注说明的，必须符合说明的要求。</w:t>
      </w:r>
    </w:p>
    <w:p w14:paraId="060B4F62">
      <w:pPr>
        <w:pStyle w:val="10"/>
        <w:spacing w:line="364" w:lineRule="auto"/>
        <w:ind w:left="0" w:firstLine="600"/>
        <w:rPr>
          <w:rFonts w:hint="eastAsia"/>
          <w:color w:val="auto"/>
          <w:highlight w:val="none"/>
        </w:rPr>
      </w:pPr>
      <w:r>
        <w:rPr>
          <w:rFonts w:hint="eastAsia"/>
          <w:color w:val="auto"/>
          <w:highlight w:val="none"/>
          <w:lang w:val="en-US"/>
        </w:rPr>
        <w:t>3</w:t>
      </w:r>
      <w:r>
        <w:rPr>
          <w:rFonts w:hint="eastAsia"/>
          <w:color w:val="auto"/>
          <w:highlight w:val="none"/>
        </w:rPr>
        <w:t>、凡采购文件要求提供的，必须提供。否则，将视为不响应采购文件的实质性要求，可能投标文件将会被拒绝。</w:t>
      </w:r>
    </w:p>
    <w:p w14:paraId="7AF116E6">
      <w:pPr>
        <w:rPr>
          <w:rFonts w:hint="eastAsia"/>
          <w:color w:val="auto"/>
          <w:sz w:val="24"/>
          <w:szCs w:val="24"/>
          <w:highlight w:val="none"/>
        </w:rPr>
      </w:pPr>
      <w:r>
        <w:rPr>
          <w:rFonts w:hint="eastAsia"/>
          <w:color w:val="auto"/>
          <w:sz w:val="24"/>
          <w:szCs w:val="24"/>
          <w:highlight w:val="none"/>
        </w:rPr>
        <w:br w:type="page"/>
      </w:r>
    </w:p>
    <w:p w14:paraId="0E086D85">
      <w:pPr>
        <w:widowControl/>
        <w:rPr>
          <w:rFonts w:hint="eastAsia"/>
          <w:b/>
          <w:bCs/>
          <w:color w:val="auto"/>
          <w:sz w:val="24"/>
          <w:szCs w:val="24"/>
          <w:highlight w:val="none"/>
          <w:lang w:bidi="ar"/>
        </w:rPr>
      </w:pPr>
    </w:p>
    <w:p w14:paraId="745E3372">
      <w:pPr>
        <w:widowControl/>
        <w:outlineLvl w:val="1"/>
        <w:rPr>
          <w:rFonts w:hint="eastAsia"/>
          <w:b/>
          <w:bCs/>
          <w:color w:val="auto"/>
          <w:sz w:val="24"/>
          <w:highlight w:val="none"/>
          <w:lang w:bidi="ar"/>
        </w:rPr>
      </w:pPr>
      <w:bookmarkStart w:id="7" w:name="_Toc10196"/>
      <w:bookmarkStart w:id="8" w:name="_Toc155630094"/>
      <w:r>
        <w:rPr>
          <w:rFonts w:hint="eastAsia"/>
          <w:b/>
          <w:bCs/>
          <w:color w:val="auto"/>
          <w:sz w:val="24"/>
          <w:szCs w:val="24"/>
          <w:highlight w:val="none"/>
          <w:lang w:val="en-US" w:bidi="ar"/>
        </w:rPr>
        <w:t>投标</w:t>
      </w:r>
      <w:r>
        <w:rPr>
          <w:rFonts w:hint="eastAsia"/>
          <w:b/>
          <w:bCs/>
          <w:color w:val="auto"/>
          <w:sz w:val="24"/>
          <w:szCs w:val="24"/>
          <w:highlight w:val="none"/>
          <w:lang w:bidi="ar"/>
        </w:rPr>
        <w:t>文件封面（参考格式）</w:t>
      </w:r>
      <w:bookmarkEnd w:id="7"/>
      <w:bookmarkEnd w:id="8"/>
    </w:p>
    <w:p w14:paraId="5CE89C17">
      <w:pPr>
        <w:widowControl/>
        <w:rPr>
          <w:rFonts w:hint="eastAsia"/>
          <w:b/>
          <w:bCs/>
          <w:color w:val="auto"/>
          <w:sz w:val="84"/>
          <w:szCs w:val="84"/>
          <w:highlight w:val="none"/>
          <w:lang w:bidi="ar"/>
        </w:rPr>
      </w:pPr>
    </w:p>
    <w:p w14:paraId="62B90BF9">
      <w:pPr>
        <w:widowControl/>
        <w:rPr>
          <w:rFonts w:hint="eastAsia"/>
          <w:b/>
          <w:bCs/>
          <w:color w:val="auto"/>
          <w:sz w:val="84"/>
          <w:szCs w:val="84"/>
          <w:highlight w:val="none"/>
          <w:lang w:bidi="ar"/>
        </w:rPr>
      </w:pPr>
    </w:p>
    <w:p w14:paraId="700D45B1">
      <w:pPr>
        <w:widowControl/>
        <w:jc w:val="center"/>
        <w:rPr>
          <w:rFonts w:hint="eastAsia"/>
          <w:color w:val="auto"/>
          <w:highlight w:val="none"/>
        </w:rPr>
      </w:pPr>
      <w:r>
        <w:rPr>
          <w:rFonts w:hint="eastAsia"/>
          <w:b/>
          <w:bCs/>
          <w:color w:val="auto"/>
          <w:sz w:val="84"/>
          <w:szCs w:val="84"/>
          <w:highlight w:val="none"/>
          <w:lang w:val="en-US" w:bidi="ar"/>
        </w:rPr>
        <w:t>投标</w:t>
      </w:r>
      <w:r>
        <w:rPr>
          <w:rFonts w:hint="eastAsia"/>
          <w:b/>
          <w:bCs/>
          <w:color w:val="auto"/>
          <w:sz w:val="84"/>
          <w:szCs w:val="84"/>
          <w:highlight w:val="none"/>
          <w:lang w:bidi="ar"/>
        </w:rPr>
        <w:t>文件</w:t>
      </w:r>
    </w:p>
    <w:p w14:paraId="48378944">
      <w:pPr>
        <w:widowControl/>
        <w:rPr>
          <w:rFonts w:hint="eastAsia"/>
          <w:b/>
          <w:bCs/>
          <w:color w:val="auto"/>
          <w:sz w:val="52"/>
          <w:szCs w:val="52"/>
          <w:highlight w:val="none"/>
          <w:lang w:bidi="ar"/>
        </w:rPr>
      </w:pPr>
    </w:p>
    <w:p w14:paraId="1599DA2F">
      <w:pPr>
        <w:widowControl/>
        <w:rPr>
          <w:rFonts w:hint="eastAsia"/>
          <w:b/>
          <w:bCs/>
          <w:color w:val="auto"/>
          <w:sz w:val="52"/>
          <w:szCs w:val="52"/>
          <w:highlight w:val="none"/>
          <w:lang w:bidi="ar"/>
        </w:rPr>
      </w:pPr>
    </w:p>
    <w:p w14:paraId="4A5406CE">
      <w:pPr>
        <w:widowControl/>
        <w:rPr>
          <w:rFonts w:hint="eastAsia"/>
          <w:color w:val="auto"/>
          <w:highlight w:val="none"/>
        </w:rPr>
      </w:pPr>
      <w:r>
        <w:rPr>
          <w:rFonts w:hint="eastAsia"/>
          <w:b/>
          <w:bCs/>
          <w:color w:val="auto"/>
          <w:sz w:val="52"/>
          <w:szCs w:val="52"/>
          <w:highlight w:val="none"/>
          <w:lang w:bidi="ar"/>
        </w:rPr>
        <w:t xml:space="preserve"> </w:t>
      </w:r>
    </w:p>
    <w:p w14:paraId="1495DC7D">
      <w:pPr>
        <w:widowControl/>
        <w:rPr>
          <w:rFonts w:hint="eastAsia"/>
          <w:b/>
          <w:bCs/>
          <w:color w:val="auto"/>
          <w:sz w:val="31"/>
          <w:szCs w:val="31"/>
          <w:highlight w:val="none"/>
          <w:lang w:bidi="ar"/>
        </w:rPr>
      </w:pPr>
    </w:p>
    <w:p w14:paraId="54385E1B">
      <w:pPr>
        <w:widowControl/>
        <w:rPr>
          <w:rFonts w:hint="eastAsia"/>
          <w:b/>
          <w:bCs/>
          <w:color w:val="auto"/>
          <w:sz w:val="31"/>
          <w:szCs w:val="31"/>
          <w:highlight w:val="none"/>
          <w:lang w:bidi="ar"/>
        </w:rPr>
      </w:pPr>
    </w:p>
    <w:p w14:paraId="117F2294">
      <w:pPr>
        <w:widowControl/>
        <w:rPr>
          <w:rFonts w:hint="eastAsia"/>
          <w:b/>
          <w:bCs/>
          <w:color w:val="auto"/>
          <w:sz w:val="31"/>
          <w:szCs w:val="31"/>
          <w:highlight w:val="none"/>
          <w:lang w:bidi="ar"/>
        </w:rPr>
      </w:pPr>
    </w:p>
    <w:p w14:paraId="555E4967">
      <w:pPr>
        <w:widowControl/>
        <w:rPr>
          <w:rFonts w:hint="eastAsia"/>
          <w:color w:val="auto"/>
          <w:highlight w:val="none"/>
        </w:rPr>
      </w:pPr>
      <w:r>
        <w:rPr>
          <w:rFonts w:hint="eastAsia"/>
          <w:b/>
          <w:bCs/>
          <w:color w:val="auto"/>
          <w:sz w:val="31"/>
          <w:szCs w:val="31"/>
          <w:highlight w:val="none"/>
          <w:lang w:bidi="ar"/>
        </w:rPr>
        <w:t xml:space="preserve">项目名称： </w:t>
      </w:r>
    </w:p>
    <w:p w14:paraId="1D32D2C1">
      <w:pPr>
        <w:widowControl/>
        <w:rPr>
          <w:rFonts w:hint="eastAsia"/>
          <w:color w:val="auto"/>
          <w:highlight w:val="none"/>
        </w:rPr>
      </w:pPr>
      <w:r>
        <w:rPr>
          <w:rFonts w:hint="eastAsia"/>
          <w:b/>
          <w:bCs/>
          <w:color w:val="auto"/>
          <w:sz w:val="31"/>
          <w:szCs w:val="31"/>
          <w:highlight w:val="none"/>
          <w:lang w:bidi="ar"/>
        </w:rPr>
        <w:t xml:space="preserve">项目编号： </w:t>
      </w:r>
    </w:p>
    <w:p w14:paraId="41CC03E4">
      <w:pPr>
        <w:widowControl/>
        <w:rPr>
          <w:rFonts w:hint="eastAsia"/>
          <w:b/>
          <w:bCs/>
          <w:color w:val="auto"/>
          <w:sz w:val="31"/>
          <w:szCs w:val="31"/>
          <w:highlight w:val="none"/>
          <w:lang w:bidi="ar"/>
        </w:rPr>
      </w:pPr>
    </w:p>
    <w:p w14:paraId="4ABE0A22">
      <w:pPr>
        <w:widowControl/>
        <w:rPr>
          <w:rFonts w:hint="eastAsia"/>
          <w:b/>
          <w:bCs/>
          <w:color w:val="auto"/>
          <w:sz w:val="31"/>
          <w:szCs w:val="31"/>
          <w:highlight w:val="none"/>
          <w:lang w:bidi="ar"/>
        </w:rPr>
      </w:pPr>
    </w:p>
    <w:p w14:paraId="77979F0D">
      <w:pPr>
        <w:widowControl/>
        <w:rPr>
          <w:rFonts w:hint="eastAsia"/>
          <w:b/>
          <w:bCs/>
          <w:color w:val="auto"/>
          <w:sz w:val="31"/>
          <w:szCs w:val="31"/>
          <w:highlight w:val="none"/>
          <w:lang w:bidi="ar"/>
        </w:rPr>
      </w:pPr>
      <w:r>
        <w:rPr>
          <w:rFonts w:hint="eastAsia"/>
          <w:b/>
          <w:bCs/>
          <w:color w:val="auto"/>
          <w:sz w:val="31"/>
          <w:szCs w:val="31"/>
          <w:highlight w:val="none"/>
          <w:lang w:bidi="ar"/>
        </w:rPr>
        <w:t>供应商名称（盖公章）：</w:t>
      </w:r>
    </w:p>
    <w:p w14:paraId="0EBDBAB9">
      <w:pPr>
        <w:widowControl/>
        <w:rPr>
          <w:rFonts w:hint="eastAsia"/>
          <w:b/>
          <w:bCs/>
          <w:color w:val="auto"/>
          <w:sz w:val="31"/>
          <w:szCs w:val="31"/>
          <w:highlight w:val="none"/>
          <w:lang w:bidi="ar"/>
        </w:rPr>
      </w:pPr>
      <w:r>
        <w:rPr>
          <w:rFonts w:hint="eastAsia"/>
          <w:b/>
          <w:bCs/>
          <w:color w:val="auto"/>
          <w:sz w:val="31"/>
          <w:szCs w:val="31"/>
          <w:highlight w:val="none"/>
          <w:lang w:bidi="ar"/>
        </w:rPr>
        <w:t>法定代表人或其授权代表（签字或印鉴）：</w:t>
      </w:r>
    </w:p>
    <w:p w14:paraId="1FB10E92">
      <w:pPr>
        <w:widowControl/>
        <w:rPr>
          <w:rFonts w:hint="eastAsia"/>
          <w:b/>
          <w:bCs/>
          <w:color w:val="auto"/>
          <w:sz w:val="31"/>
          <w:szCs w:val="31"/>
          <w:highlight w:val="none"/>
          <w:lang w:bidi="ar"/>
        </w:rPr>
      </w:pPr>
    </w:p>
    <w:p w14:paraId="6688B5D4">
      <w:pPr>
        <w:widowControl/>
        <w:rPr>
          <w:rFonts w:hint="eastAsia"/>
          <w:b/>
          <w:bCs/>
          <w:color w:val="auto"/>
          <w:sz w:val="31"/>
          <w:szCs w:val="31"/>
          <w:highlight w:val="none"/>
          <w:lang w:bidi="ar"/>
        </w:rPr>
      </w:pPr>
    </w:p>
    <w:p w14:paraId="25B46819">
      <w:pPr>
        <w:rPr>
          <w:rFonts w:hint="eastAsia"/>
          <w:b/>
          <w:bCs/>
          <w:color w:val="auto"/>
          <w:sz w:val="24"/>
          <w:szCs w:val="24"/>
          <w:highlight w:val="none"/>
        </w:rPr>
      </w:pPr>
      <w:r>
        <w:rPr>
          <w:rFonts w:hint="eastAsia"/>
          <w:b/>
          <w:bCs/>
          <w:color w:val="auto"/>
          <w:sz w:val="24"/>
          <w:szCs w:val="24"/>
          <w:highlight w:val="none"/>
        </w:rPr>
        <w:br w:type="page"/>
      </w:r>
    </w:p>
    <w:p w14:paraId="150A5802">
      <w:pPr>
        <w:jc w:val="center"/>
        <w:rPr>
          <w:rFonts w:hint="eastAsia"/>
          <w:b/>
          <w:bCs/>
          <w:color w:val="auto"/>
          <w:sz w:val="24"/>
          <w:szCs w:val="24"/>
          <w:highlight w:val="none"/>
        </w:rPr>
      </w:pPr>
    </w:p>
    <w:p w14:paraId="48DEFECC">
      <w:pPr>
        <w:rPr>
          <w:rFonts w:hint="eastAsia" w:ascii="Times New Roman" w:cs="Times New Roman"/>
          <w:color w:val="auto"/>
          <w:highlight w:val="none"/>
        </w:rPr>
      </w:pPr>
    </w:p>
    <w:p w14:paraId="2DE1A92F">
      <w:pPr>
        <w:pStyle w:val="5"/>
        <w:ind w:left="0" w:firstLine="723" w:firstLineChars="300"/>
        <w:rPr>
          <w:rFonts w:hint="eastAsia"/>
          <w:color w:val="auto"/>
          <w:sz w:val="24"/>
          <w:highlight w:val="none"/>
        </w:rPr>
      </w:pPr>
      <w:r>
        <w:rPr>
          <w:rFonts w:hint="eastAsia"/>
          <w:color w:val="auto"/>
          <w:sz w:val="24"/>
          <w:highlight w:val="none"/>
        </w:rPr>
        <w:t>投标文件格式范本</w:t>
      </w:r>
    </w:p>
    <w:p w14:paraId="45243815">
      <w:pPr>
        <w:spacing w:before="58"/>
        <w:jc w:val="center"/>
        <w:rPr>
          <w:rFonts w:hint="eastAsia"/>
          <w:b/>
          <w:color w:val="auto"/>
          <w:sz w:val="24"/>
          <w:szCs w:val="24"/>
          <w:highlight w:val="none"/>
        </w:rPr>
      </w:pPr>
      <w:r>
        <w:rPr>
          <w:rFonts w:hint="eastAsia"/>
          <w:b/>
          <w:color w:val="auto"/>
          <w:sz w:val="24"/>
          <w:szCs w:val="24"/>
          <w:highlight w:val="none"/>
          <w:lang w:val="en-US"/>
        </w:rPr>
        <w:t xml:space="preserve">  </w:t>
      </w:r>
      <w:r>
        <w:rPr>
          <w:rFonts w:hint="eastAsia"/>
          <w:b/>
          <w:color w:val="auto"/>
          <w:sz w:val="24"/>
          <w:szCs w:val="24"/>
          <w:highlight w:val="none"/>
        </w:rPr>
        <w:t>投标函</w:t>
      </w:r>
    </w:p>
    <w:p w14:paraId="19884676">
      <w:pPr>
        <w:pStyle w:val="10"/>
        <w:spacing w:before="0"/>
        <w:ind w:left="0" w:firstLine="480" w:firstLineChars="200"/>
        <w:rPr>
          <w:rFonts w:hint="eastAsia"/>
          <w:color w:val="auto"/>
          <w:highlight w:val="none"/>
          <w:lang w:val="en-US"/>
        </w:rPr>
      </w:pPr>
      <w:r>
        <w:rPr>
          <w:rFonts w:hint="eastAsia"/>
          <w:color w:val="auto"/>
          <w:highlight w:val="none"/>
        </w:rPr>
        <w:t>致：</w:t>
      </w:r>
      <w:r>
        <w:rPr>
          <w:rFonts w:hint="eastAsia"/>
          <w:color w:val="auto"/>
          <w:highlight w:val="none"/>
          <w:lang w:val="en-US"/>
        </w:rPr>
        <w:t>招标人</w:t>
      </w:r>
    </w:p>
    <w:p w14:paraId="1C03E5A0">
      <w:pPr>
        <w:pStyle w:val="10"/>
        <w:tabs>
          <w:tab w:val="left" w:pos="3116"/>
        </w:tabs>
        <w:spacing w:before="0" w:line="364" w:lineRule="auto"/>
        <w:ind w:left="0" w:firstLine="482" w:firstLineChars="200"/>
        <w:jc w:val="both"/>
        <w:rPr>
          <w:rFonts w:hint="eastAsia"/>
          <w:b/>
          <w:color w:val="auto"/>
          <w:highlight w:val="none"/>
        </w:rPr>
      </w:pPr>
      <w:r>
        <w:rPr>
          <w:rFonts w:hint="eastAsia"/>
          <w:b/>
          <w:color w:val="auto"/>
          <w:highlight w:val="none"/>
        </w:rPr>
        <w:t>根据贵方为</w:t>
      </w:r>
      <w:r>
        <w:rPr>
          <w:rFonts w:hint="eastAsia"/>
          <w:b/>
          <w:color w:val="auto"/>
          <w:highlight w:val="none"/>
          <w:u w:val="single"/>
        </w:rPr>
        <w:t xml:space="preserve"> （项目名称）   </w:t>
      </w:r>
      <w:r>
        <w:rPr>
          <w:rFonts w:hint="eastAsia"/>
          <w:b/>
          <w:color w:val="auto"/>
          <w:highlight w:val="none"/>
        </w:rPr>
        <w:t>项目招标采购货物的投标邀请</w:t>
      </w:r>
      <w:r>
        <w:rPr>
          <w:rFonts w:hint="eastAsia"/>
          <w:b/>
          <w:color w:val="auto"/>
          <w:highlight w:val="none"/>
          <w:u w:val="single"/>
        </w:rPr>
        <w:t xml:space="preserve">（项目编号） </w:t>
      </w:r>
      <w:r>
        <w:rPr>
          <w:rFonts w:hint="eastAsia"/>
          <w:b/>
          <w:color w:val="auto"/>
          <w:highlight w:val="none"/>
        </w:rPr>
        <w:t>，签字代表</w:t>
      </w:r>
      <w:r>
        <w:rPr>
          <w:rFonts w:hint="eastAsia"/>
          <w:b/>
          <w:color w:val="auto"/>
          <w:highlight w:val="none"/>
          <w:u w:val="single"/>
        </w:rPr>
        <w:t>（姓名、职务）</w:t>
      </w:r>
      <w:r>
        <w:rPr>
          <w:rFonts w:hint="eastAsia"/>
          <w:b/>
          <w:color w:val="auto"/>
          <w:highlight w:val="none"/>
        </w:rPr>
        <w:t>经正式授权并代表投标人</w:t>
      </w:r>
      <w:r>
        <w:rPr>
          <w:rFonts w:hint="eastAsia"/>
          <w:b/>
          <w:color w:val="auto"/>
          <w:highlight w:val="none"/>
          <w:u w:val="single"/>
        </w:rPr>
        <w:t>（投标人名称、地址）</w:t>
      </w:r>
      <w:r>
        <w:rPr>
          <w:rFonts w:hint="eastAsia"/>
          <w:b/>
          <w:color w:val="auto"/>
          <w:highlight w:val="none"/>
        </w:rPr>
        <w:t>提交下述文件。</w:t>
      </w:r>
    </w:p>
    <w:p w14:paraId="5C8CECE9">
      <w:pPr>
        <w:pStyle w:val="10"/>
        <w:tabs>
          <w:tab w:val="left" w:pos="3116"/>
        </w:tabs>
        <w:spacing w:before="0" w:line="364" w:lineRule="auto"/>
        <w:ind w:left="0" w:firstLine="482" w:firstLineChars="200"/>
        <w:jc w:val="both"/>
        <w:rPr>
          <w:rFonts w:hint="eastAsia"/>
          <w:b/>
          <w:color w:val="auto"/>
          <w:highlight w:val="none"/>
        </w:rPr>
      </w:pPr>
      <w:r>
        <w:rPr>
          <w:rFonts w:hint="eastAsia"/>
          <w:b/>
          <w:color w:val="auto"/>
          <w:highlight w:val="none"/>
        </w:rPr>
        <w:t>据此函，签字代表宣布并同意如下：</w:t>
      </w:r>
    </w:p>
    <w:p w14:paraId="256992EB">
      <w:pPr>
        <w:pStyle w:val="29"/>
        <w:numPr>
          <w:ilvl w:val="0"/>
          <w:numId w:val="10"/>
        </w:numPr>
        <w:tabs>
          <w:tab w:val="left" w:pos="1881"/>
        </w:tabs>
        <w:spacing w:before="0" w:line="360" w:lineRule="auto"/>
        <w:ind w:left="-40" w:firstLine="480"/>
        <w:jc w:val="both"/>
        <w:rPr>
          <w:rFonts w:hint="eastAsia"/>
          <w:color w:val="auto"/>
          <w:sz w:val="24"/>
          <w:szCs w:val="24"/>
          <w:highlight w:val="none"/>
        </w:rPr>
      </w:pPr>
      <w:r>
        <w:rPr>
          <w:rFonts w:hint="eastAsia"/>
          <w:color w:val="auto"/>
          <w:sz w:val="24"/>
          <w:szCs w:val="24"/>
          <w:highlight w:val="none"/>
        </w:rPr>
        <w:t>开标一览表</w:t>
      </w:r>
    </w:p>
    <w:p w14:paraId="5E3606E7">
      <w:pPr>
        <w:pStyle w:val="29"/>
        <w:numPr>
          <w:ilvl w:val="0"/>
          <w:numId w:val="10"/>
        </w:numPr>
        <w:tabs>
          <w:tab w:val="left" w:pos="1881"/>
        </w:tabs>
        <w:spacing w:before="0" w:line="360" w:lineRule="auto"/>
        <w:ind w:left="-40" w:firstLine="480"/>
        <w:jc w:val="both"/>
        <w:rPr>
          <w:rFonts w:hint="eastAsia"/>
          <w:color w:val="auto"/>
          <w:sz w:val="24"/>
          <w:szCs w:val="24"/>
          <w:highlight w:val="none"/>
        </w:rPr>
      </w:pPr>
      <w:r>
        <w:rPr>
          <w:rFonts w:hint="eastAsia"/>
          <w:color w:val="auto"/>
          <w:sz w:val="24"/>
          <w:szCs w:val="24"/>
          <w:highlight w:val="none"/>
          <w:lang w:val="en-US"/>
        </w:rPr>
        <w:t>报价明细</w:t>
      </w:r>
      <w:r>
        <w:rPr>
          <w:rFonts w:hint="eastAsia"/>
          <w:color w:val="auto"/>
          <w:sz w:val="24"/>
          <w:szCs w:val="24"/>
          <w:highlight w:val="none"/>
        </w:rPr>
        <w:t>表</w:t>
      </w:r>
    </w:p>
    <w:p w14:paraId="59B3BB56">
      <w:pPr>
        <w:pStyle w:val="29"/>
        <w:numPr>
          <w:ilvl w:val="0"/>
          <w:numId w:val="10"/>
        </w:numPr>
        <w:tabs>
          <w:tab w:val="left" w:pos="1881"/>
        </w:tabs>
        <w:spacing w:before="0" w:line="360" w:lineRule="auto"/>
        <w:ind w:left="-40" w:firstLine="480"/>
        <w:rPr>
          <w:rFonts w:hint="eastAsia"/>
          <w:color w:val="auto"/>
          <w:sz w:val="24"/>
          <w:szCs w:val="24"/>
          <w:highlight w:val="none"/>
        </w:rPr>
      </w:pPr>
      <w:r>
        <w:rPr>
          <w:rFonts w:hint="eastAsia"/>
          <w:color w:val="auto"/>
          <w:sz w:val="24"/>
          <w:szCs w:val="24"/>
          <w:highlight w:val="none"/>
          <w:lang w:val="en-US"/>
        </w:rPr>
        <w:t>技术、商务</w:t>
      </w:r>
      <w:r>
        <w:rPr>
          <w:rFonts w:hint="eastAsia"/>
          <w:color w:val="auto"/>
          <w:sz w:val="24"/>
          <w:szCs w:val="24"/>
          <w:highlight w:val="none"/>
        </w:rPr>
        <w:t>偏离表</w:t>
      </w:r>
    </w:p>
    <w:p w14:paraId="5F26AFE7">
      <w:pPr>
        <w:pStyle w:val="29"/>
        <w:numPr>
          <w:ilvl w:val="0"/>
          <w:numId w:val="10"/>
        </w:numPr>
        <w:tabs>
          <w:tab w:val="left" w:pos="1881"/>
        </w:tabs>
        <w:spacing w:before="0" w:line="360" w:lineRule="auto"/>
        <w:ind w:left="-40" w:firstLine="480"/>
        <w:rPr>
          <w:rFonts w:hint="eastAsia"/>
          <w:color w:val="auto"/>
          <w:sz w:val="24"/>
          <w:szCs w:val="24"/>
          <w:highlight w:val="none"/>
        </w:rPr>
      </w:pPr>
      <w:r>
        <w:rPr>
          <w:rFonts w:hint="eastAsia"/>
          <w:color w:val="auto"/>
          <w:sz w:val="24"/>
          <w:szCs w:val="24"/>
          <w:highlight w:val="none"/>
        </w:rPr>
        <w:t>资格证明文件</w:t>
      </w:r>
    </w:p>
    <w:p w14:paraId="6A370CB4">
      <w:pPr>
        <w:pStyle w:val="29"/>
        <w:numPr>
          <w:ilvl w:val="0"/>
          <w:numId w:val="10"/>
        </w:numPr>
        <w:tabs>
          <w:tab w:val="left" w:pos="1881"/>
        </w:tabs>
        <w:spacing w:before="0" w:line="360" w:lineRule="auto"/>
        <w:ind w:left="-40" w:firstLine="480"/>
        <w:rPr>
          <w:rFonts w:hint="eastAsia"/>
          <w:color w:val="auto"/>
          <w:sz w:val="24"/>
          <w:szCs w:val="24"/>
          <w:highlight w:val="none"/>
        </w:rPr>
      </w:pPr>
      <w:r>
        <w:rPr>
          <w:rFonts w:hint="eastAsia"/>
          <w:color w:val="auto"/>
          <w:sz w:val="24"/>
          <w:szCs w:val="24"/>
          <w:highlight w:val="none"/>
          <w:lang w:val="en-US"/>
        </w:rPr>
        <w:t>技术服务方案</w:t>
      </w:r>
    </w:p>
    <w:p w14:paraId="5CEF42C9">
      <w:pPr>
        <w:pStyle w:val="29"/>
        <w:numPr>
          <w:ilvl w:val="0"/>
          <w:numId w:val="10"/>
        </w:numPr>
        <w:tabs>
          <w:tab w:val="left" w:pos="1881"/>
        </w:tabs>
        <w:spacing w:before="0" w:line="360" w:lineRule="auto"/>
        <w:ind w:left="-40" w:firstLine="480"/>
        <w:rPr>
          <w:rFonts w:hint="eastAsia"/>
          <w:color w:val="auto"/>
          <w:sz w:val="24"/>
          <w:szCs w:val="24"/>
          <w:highlight w:val="none"/>
        </w:rPr>
      </w:pPr>
      <w:r>
        <w:rPr>
          <w:rFonts w:hint="eastAsia"/>
          <w:color w:val="auto"/>
          <w:sz w:val="24"/>
          <w:szCs w:val="24"/>
          <w:highlight w:val="none"/>
        </w:rPr>
        <w:t>按采购文件要求提供有关文件</w:t>
      </w:r>
    </w:p>
    <w:p w14:paraId="61E1FA5A">
      <w:pPr>
        <w:pStyle w:val="29"/>
        <w:numPr>
          <w:ilvl w:val="0"/>
          <w:numId w:val="10"/>
        </w:numPr>
        <w:tabs>
          <w:tab w:val="left" w:pos="1881"/>
          <w:tab w:val="left" w:pos="6680"/>
        </w:tabs>
        <w:spacing w:before="0" w:line="360" w:lineRule="auto"/>
        <w:ind w:left="-40" w:firstLine="480"/>
        <w:rPr>
          <w:rFonts w:hint="eastAsia"/>
          <w:color w:val="auto"/>
          <w:sz w:val="24"/>
          <w:szCs w:val="24"/>
          <w:highlight w:val="none"/>
        </w:rPr>
      </w:pPr>
      <w:r>
        <w:rPr>
          <w:rFonts w:hint="eastAsia"/>
          <w:color w:val="auto"/>
          <w:sz w:val="24"/>
          <w:szCs w:val="24"/>
          <w:highlight w:val="none"/>
        </w:rPr>
        <w:t>投标保证金，金额为</w:t>
      </w:r>
      <w:r>
        <w:rPr>
          <w:rFonts w:hint="eastAsia"/>
          <w:color w:val="auto"/>
          <w:sz w:val="24"/>
          <w:szCs w:val="24"/>
          <w:highlight w:val="none"/>
          <w:u w:val="single"/>
        </w:rPr>
        <w:t xml:space="preserve"> </w:t>
      </w:r>
      <w:r>
        <w:rPr>
          <w:rFonts w:hint="eastAsia"/>
          <w:color w:val="auto"/>
          <w:sz w:val="24"/>
          <w:szCs w:val="24"/>
          <w:highlight w:val="none"/>
          <w:u w:val="single"/>
        </w:rPr>
        <w:tab/>
      </w:r>
      <w:r>
        <w:rPr>
          <w:rFonts w:hint="eastAsia"/>
          <w:color w:val="auto"/>
          <w:sz w:val="24"/>
          <w:szCs w:val="24"/>
          <w:highlight w:val="none"/>
        </w:rPr>
        <w:t>。</w:t>
      </w:r>
    </w:p>
    <w:p w14:paraId="354E26A9">
      <w:pPr>
        <w:pStyle w:val="10"/>
        <w:numPr>
          <w:ilvl w:val="0"/>
          <w:numId w:val="11"/>
        </w:numPr>
        <w:tabs>
          <w:tab w:val="left" w:pos="-220"/>
        </w:tabs>
        <w:spacing w:before="0" w:line="364" w:lineRule="auto"/>
        <w:ind w:left="0" w:firstLine="480" w:firstLineChars="200"/>
        <w:rPr>
          <w:rFonts w:hint="eastAsia"/>
          <w:color w:val="auto"/>
          <w:highlight w:val="none"/>
        </w:rPr>
      </w:pPr>
      <w:r>
        <w:rPr>
          <w:rFonts w:hint="eastAsia"/>
          <w:color w:val="auto"/>
          <w:highlight w:val="none"/>
        </w:rPr>
        <w:t>所附投标报价表中规定的应提交和交付的货物和服务投标总价为</w:t>
      </w:r>
      <w:r>
        <w:rPr>
          <w:rFonts w:hint="eastAsia"/>
          <w:color w:val="auto"/>
          <w:highlight w:val="none"/>
          <w:lang w:val="en-US"/>
        </w:rPr>
        <w:t xml:space="preserve">  </w:t>
      </w:r>
      <w:r>
        <w:rPr>
          <w:rFonts w:hint="eastAsia"/>
          <w:color w:val="auto"/>
          <w:highlight w:val="none"/>
          <w:u w:val="single"/>
        </w:rPr>
        <w:t>（注明币种</w:t>
      </w:r>
      <w:r>
        <w:rPr>
          <w:rFonts w:hint="eastAsia"/>
          <w:color w:val="auto"/>
          <w:highlight w:val="none"/>
          <w:u w:val="single"/>
          <w:lang w:val="en-US"/>
        </w:rPr>
        <w:t xml:space="preserve">     </w:t>
      </w:r>
      <w:r>
        <w:rPr>
          <w:rFonts w:hint="eastAsia"/>
          <w:color w:val="auto"/>
          <w:highlight w:val="none"/>
          <w:u w:val="single"/>
        </w:rPr>
        <w:t>，</w:t>
      </w:r>
      <w:r>
        <w:rPr>
          <w:rFonts w:hint="eastAsia"/>
          <w:color w:val="auto"/>
          <w:highlight w:val="none"/>
          <w:u w:val="single"/>
        </w:rPr>
        <w:tab/>
      </w:r>
      <w:r>
        <w:rPr>
          <w:rFonts w:hint="eastAsia"/>
          <w:color w:val="auto"/>
          <w:highlight w:val="none"/>
          <w:u w:val="single"/>
        </w:rPr>
        <w:t>并用文字和数字表示的投标总价）。</w:t>
      </w:r>
    </w:p>
    <w:p w14:paraId="122E04AD">
      <w:pPr>
        <w:pStyle w:val="10"/>
        <w:spacing w:before="0"/>
        <w:ind w:left="0"/>
        <w:rPr>
          <w:rFonts w:hint="eastAsia"/>
          <w:color w:val="auto"/>
          <w:highlight w:val="none"/>
        </w:rPr>
      </w:pPr>
      <w:r>
        <w:rPr>
          <w:rFonts w:hint="eastAsia"/>
          <w:color w:val="auto"/>
          <w:highlight w:val="none"/>
          <w:lang w:val="en-US"/>
        </w:rPr>
        <w:t xml:space="preserve">    </w:t>
      </w:r>
      <w:r>
        <w:rPr>
          <w:rFonts w:hint="eastAsia"/>
          <w:color w:val="auto"/>
          <w:highlight w:val="none"/>
        </w:rPr>
        <w:t>2、投标人将按采购文件的规定履行合同责任和义务；</w:t>
      </w:r>
    </w:p>
    <w:p w14:paraId="0A762E2D">
      <w:pPr>
        <w:pStyle w:val="10"/>
        <w:spacing w:before="0" w:line="364" w:lineRule="auto"/>
        <w:ind w:left="0" w:firstLine="480" w:firstLineChars="200"/>
        <w:rPr>
          <w:rFonts w:hint="eastAsia"/>
          <w:color w:val="auto"/>
          <w:highlight w:val="none"/>
        </w:rPr>
      </w:pPr>
      <w:r>
        <w:rPr>
          <w:rFonts w:hint="eastAsia"/>
          <w:color w:val="auto"/>
          <w:highlight w:val="none"/>
        </w:rPr>
        <w:t>3、投标人已详细阅读并理解了采购文件的全部，包括修改文件。我们完全理解并同意放弃对这方面有不明及误解的权利。</w:t>
      </w:r>
    </w:p>
    <w:p w14:paraId="72D63934">
      <w:pPr>
        <w:pStyle w:val="10"/>
        <w:tabs>
          <w:tab w:val="left" w:pos="5151"/>
        </w:tabs>
        <w:spacing w:before="0"/>
        <w:ind w:left="0" w:firstLine="480" w:firstLineChars="200"/>
        <w:rPr>
          <w:rFonts w:hint="eastAsia"/>
          <w:color w:val="auto"/>
          <w:highlight w:val="none"/>
        </w:rPr>
      </w:pPr>
      <w:r>
        <w:rPr>
          <w:rFonts w:hint="eastAsia"/>
          <w:color w:val="auto"/>
          <w:highlight w:val="none"/>
        </w:rPr>
        <w:t>4、本投标有效期自开标之日起</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个日历日。</w:t>
      </w:r>
    </w:p>
    <w:p w14:paraId="1F5D7D53">
      <w:pPr>
        <w:pStyle w:val="10"/>
        <w:spacing w:before="0" w:line="364" w:lineRule="auto"/>
        <w:ind w:left="0" w:firstLine="480" w:firstLineChars="200"/>
        <w:rPr>
          <w:rFonts w:hint="eastAsia"/>
          <w:color w:val="auto"/>
          <w:highlight w:val="none"/>
        </w:rPr>
      </w:pPr>
      <w:r>
        <w:rPr>
          <w:rFonts w:hint="eastAsia"/>
          <w:color w:val="auto"/>
          <w:highlight w:val="none"/>
        </w:rPr>
        <w:t>5、在规定的开标时间后，如果在投标有效期内撤回投标，同意投标保证金将被贵方没收。</w:t>
      </w:r>
    </w:p>
    <w:p w14:paraId="609D8F53">
      <w:pPr>
        <w:pStyle w:val="10"/>
        <w:spacing w:before="0" w:line="364" w:lineRule="auto"/>
        <w:ind w:left="0" w:firstLine="480" w:firstLineChars="200"/>
        <w:rPr>
          <w:rFonts w:hint="eastAsia"/>
          <w:color w:val="auto"/>
          <w:highlight w:val="none"/>
        </w:rPr>
      </w:pPr>
      <w:r>
        <w:rPr>
          <w:rFonts w:hint="eastAsia"/>
          <w:color w:val="auto"/>
          <w:highlight w:val="none"/>
        </w:rPr>
        <w:t>6、投标人同意提供按照贵方可能要求的与其投标有关的一切数据或资料，完全理解贵方不一定接受最低价的投标或收到的任何投标的约定。</w:t>
      </w:r>
    </w:p>
    <w:p w14:paraId="17904982">
      <w:pPr>
        <w:pStyle w:val="10"/>
        <w:spacing w:before="0"/>
        <w:ind w:left="0" w:firstLine="480" w:firstLineChars="200"/>
        <w:rPr>
          <w:rFonts w:hint="eastAsia"/>
          <w:color w:val="auto"/>
          <w:highlight w:val="none"/>
        </w:rPr>
      </w:pPr>
      <w:r>
        <w:rPr>
          <w:rFonts w:hint="eastAsia"/>
          <w:color w:val="auto"/>
          <w:highlight w:val="none"/>
        </w:rPr>
        <w:t>7、与本投标有关的一切正式往来信函请寄：</w:t>
      </w:r>
    </w:p>
    <w:p w14:paraId="1560B85A">
      <w:pPr>
        <w:pStyle w:val="10"/>
        <w:spacing w:before="0"/>
        <w:ind w:left="0" w:firstLine="480" w:firstLineChars="200"/>
        <w:rPr>
          <w:rFonts w:hint="eastAsia"/>
          <w:color w:val="auto"/>
          <w:highlight w:val="none"/>
        </w:rPr>
      </w:pPr>
    </w:p>
    <w:p w14:paraId="3A8D0A0B">
      <w:pPr>
        <w:pStyle w:val="10"/>
        <w:spacing w:before="0" w:line="364" w:lineRule="auto"/>
        <w:ind w:left="0" w:firstLine="480" w:firstLineChars="200"/>
        <w:rPr>
          <w:rFonts w:hint="eastAsia"/>
          <w:color w:val="auto"/>
          <w:highlight w:val="none"/>
        </w:rPr>
      </w:pPr>
      <w:r>
        <w:rPr>
          <w:rFonts w:hint="eastAsia"/>
          <w:color w:val="auto"/>
          <w:highlight w:val="none"/>
        </w:rPr>
        <w:t>投标人名称（盖章）：</w:t>
      </w:r>
      <w:r>
        <w:rPr>
          <w:rFonts w:hint="eastAsia"/>
          <w:color w:val="auto"/>
          <w:highlight w:val="none"/>
          <w:u w:val="single"/>
          <w:lang w:val="en-US"/>
        </w:rPr>
        <w:t xml:space="preserve">                       </w:t>
      </w:r>
      <w:r>
        <w:rPr>
          <w:rFonts w:hint="eastAsia"/>
          <w:color w:val="auto"/>
          <w:highlight w:val="none"/>
          <w:lang w:val="en-US"/>
        </w:rPr>
        <w:t xml:space="preserve">              </w:t>
      </w:r>
      <w:r>
        <w:rPr>
          <w:rFonts w:hint="eastAsia"/>
          <w:color w:val="auto"/>
          <w:highlight w:val="none"/>
        </w:rPr>
        <w:t xml:space="preserve"> </w:t>
      </w:r>
    </w:p>
    <w:p w14:paraId="4FC72E6C">
      <w:pPr>
        <w:pStyle w:val="10"/>
        <w:spacing w:before="0" w:line="364" w:lineRule="auto"/>
        <w:ind w:left="0" w:firstLine="480" w:firstLineChars="200"/>
        <w:rPr>
          <w:rFonts w:hint="eastAsia"/>
          <w:color w:val="auto"/>
          <w:highlight w:val="none"/>
          <w:lang w:val="en-US"/>
        </w:rPr>
      </w:pPr>
      <w:r>
        <w:rPr>
          <w:rFonts w:hint="eastAsia"/>
          <w:color w:val="auto"/>
          <w:highlight w:val="none"/>
        </w:rPr>
        <w:t>法定代表人或委托代理人签字（或盖章）：</w:t>
      </w:r>
      <w:r>
        <w:rPr>
          <w:rFonts w:hint="eastAsia"/>
          <w:color w:val="auto"/>
          <w:highlight w:val="none"/>
          <w:u w:val="single"/>
          <w:lang w:val="en-US"/>
        </w:rPr>
        <w:t xml:space="preserve">                 </w:t>
      </w:r>
      <w:r>
        <w:rPr>
          <w:rFonts w:hint="eastAsia"/>
          <w:color w:val="auto"/>
          <w:highlight w:val="none"/>
          <w:lang w:val="en-US"/>
        </w:rPr>
        <w:t xml:space="preserve">                        </w:t>
      </w:r>
      <w:r>
        <w:rPr>
          <w:rFonts w:hint="eastAsia"/>
          <w:color w:val="auto"/>
          <w:highlight w:val="none"/>
        </w:rPr>
        <w:t xml:space="preserve">  </w:t>
      </w:r>
      <w:r>
        <w:rPr>
          <w:rFonts w:hint="eastAsia"/>
          <w:color w:val="auto"/>
          <w:highlight w:val="none"/>
          <w:lang w:val="en-US"/>
        </w:rPr>
        <w:t xml:space="preserve">                          </w:t>
      </w:r>
    </w:p>
    <w:p w14:paraId="274CCAB0">
      <w:pPr>
        <w:pStyle w:val="10"/>
        <w:spacing w:before="0" w:line="364" w:lineRule="auto"/>
        <w:ind w:left="0" w:firstLine="480" w:firstLineChars="200"/>
        <w:rPr>
          <w:rFonts w:hint="eastAsia"/>
          <w:color w:val="auto"/>
          <w:highlight w:val="none"/>
          <w:lang w:val="en-US"/>
        </w:rPr>
      </w:pPr>
      <w:r>
        <w:rPr>
          <w:rFonts w:hint="eastAsia"/>
          <w:color w:val="auto"/>
          <w:highlight w:val="none"/>
        </w:rPr>
        <w:t>地</w:t>
      </w:r>
      <w:r>
        <w:rPr>
          <w:rFonts w:hint="eastAsia"/>
          <w:color w:val="auto"/>
          <w:highlight w:val="none"/>
          <w:lang w:val="en-US"/>
        </w:rPr>
        <w:t xml:space="preserve"> </w:t>
      </w:r>
      <w:r>
        <w:rPr>
          <w:rFonts w:hint="eastAsia"/>
          <w:color w:val="auto"/>
          <w:highlight w:val="none"/>
        </w:rPr>
        <w:t>址：</w:t>
      </w:r>
      <w:r>
        <w:rPr>
          <w:rFonts w:hint="eastAsia"/>
          <w:color w:val="auto"/>
          <w:highlight w:val="none"/>
          <w:u w:val="single"/>
          <w:lang w:val="en-US"/>
        </w:rPr>
        <w:t xml:space="preserve">                       </w:t>
      </w:r>
      <w:r>
        <w:rPr>
          <w:rFonts w:hint="eastAsia"/>
          <w:color w:val="auto"/>
          <w:highlight w:val="none"/>
        </w:rPr>
        <w:t xml:space="preserve"> </w:t>
      </w:r>
      <w:r>
        <w:rPr>
          <w:rFonts w:hint="eastAsia"/>
          <w:color w:val="auto"/>
          <w:highlight w:val="none"/>
          <w:lang w:val="en-US"/>
        </w:rPr>
        <w:t xml:space="preserve">         </w:t>
      </w:r>
      <w:r>
        <w:rPr>
          <w:rFonts w:hint="eastAsia"/>
          <w:color w:val="auto"/>
          <w:highlight w:val="none"/>
        </w:rPr>
        <w:tab/>
      </w:r>
      <w:r>
        <w:rPr>
          <w:rFonts w:hint="eastAsia"/>
          <w:color w:val="auto"/>
          <w:highlight w:val="none"/>
          <w:lang w:val="en-US"/>
        </w:rPr>
        <w:t xml:space="preserve">      </w:t>
      </w:r>
    </w:p>
    <w:p w14:paraId="48089987">
      <w:pPr>
        <w:pStyle w:val="10"/>
        <w:spacing w:before="0" w:line="364" w:lineRule="auto"/>
        <w:ind w:left="0" w:firstLine="480" w:firstLineChars="200"/>
        <w:rPr>
          <w:rFonts w:hint="eastAsia"/>
          <w:b/>
          <w:bCs/>
          <w:color w:val="auto"/>
          <w:highlight w:val="none"/>
        </w:rPr>
      </w:pPr>
      <w:r>
        <w:rPr>
          <w:rFonts w:hint="eastAsia"/>
          <w:color w:val="auto"/>
          <w:highlight w:val="none"/>
        </w:rPr>
        <w:t>电话：</w:t>
      </w:r>
      <w:r>
        <w:rPr>
          <w:rFonts w:hint="eastAsia"/>
          <w:color w:val="auto"/>
          <w:highlight w:val="none"/>
          <w:u w:val="single"/>
          <w:lang w:val="en-US"/>
        </w:rPr>
        <w:t xml:space="preserve">                       </w:t>
      </w:r>
      <w:r>
        <w:rPr>
          <w:rFonts w:hint="eastAsia"/>
          <w:color w:val="auto"/>
          <w:highlight w:val="none"/>
          <w:lang w:val="en-US"/>
        </w:rPr>
        <w:t xml:space="preserve"> </w:t>
      </w:r>
      <w:r>
        <w:rPr>
          <w:rFonts w:hint="eastAsia"/>
          <w:b/>
          <w:bCs/>
          <w:color w:val="auto"/>
          <w:highlight w:val="none"/>
          <w:lang w:val="en-US"/>
        </w:rPr>
        <w:t xml:space="preserve">        </w:t>
      </w:r>
      <w:r>
        <w:rPr>
          <w:rFonts w:hint="eastAsia"/>
          <w:b/>
          <w:bCs/>
          <w:color w:val="auto"/>
          <w:highlight w:val="none"/>
        </w:rPr>
        <w:t xml:space="preserve"> </w:t>
      </w:r>
      <w:r>
        <w:rPr>
          <w:rFonts w:hint="eastAsia"/>
          <w:b/>
          <w:bCs/>
          <w:color w:val="auto"/>
          <w:highlight w:val="none"/>
        </w:rPr>
        <w:tab/>
      </w:r>
    </w:p>
    <w:p w14:paraId="0CF6B6D9">
      <w:pPr>
        <w:pStyle w:val="10"/>
        <w:tabs>
          <w:tab w:val="left" w:pos="2917"/>
          <w:tab w:val="left" w:pos="5496"/>
        </w:tabs>
        <w:spacing w:before="0"/>
        <w:ind w:left="0" w:firstLine="480" w:firstLineChars="200"/>
        <w:jc w:val="center"/>
        <w:rPr>
          <w:rFonts w:hint="eastAsia"/>
          <w:color w:val="auto"/>
          <w:highlight w:val="none"/>
          <w:u w:val="single"/>
        </w:rPr>
      </w:pPr>
      <w:r>
        <w:rPr>
          <w:rFonts w:hint="eastAsia"/>
          <w:color w:val="auto"/>
          <w:highlight w:val="none"/>
          <w:lang w:val="en-US"/>
        </w:rPr>
        <w:t xml:space="preserve">            </w:t>
      </w:r>
      <w:r>
        <w:rPr>
          <w:rFonts w:hint="eastAsia"/>
          <w:color w:val="auto"/>
          <w:highlight w:val="none"/>
          <w:u w:val="single"/>
          <w:lang w:val="en-US"/>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rPr>
        <w:t xml:space="preserve">      </w:t>
      </w:r>
      <w:r>
        <w:rPr>
          <w:rFonts w:hint="eastAsia"/>
          <w:color w:val="auto"/>
          <w:highlight w:val="none"/>
          <w:lang w:val="en-US"/>
        </w:rPr>
        <w:t xml:space="preserve"> </w:t>
      </w:r>
      <w:r>
        <w:rPr>
          <w:rFonts w:hint="eastAsia"/>
          <w:color w:val="auto"/>
          <w:highlight w:val="none"/>
        </w:rPr>
        <w:t>月</w:t>
      </w:r>
      <w:r>
        <w:rPr>
          <w:rFonts w:hint="eastAsia"/>
          <w:color w:val="auto"/>
          <w:highlight w:val="none"/>
          <w:lang w:val="en-US"/>
        </w:rPr>
        <w:t xml:space="preserve"> </w:t>
      </w:r>
      <w:r>
        <w:rPr>
          <w:rFonts w:hint="eastAsia"/>
          <w:color w:val="auto"/>
          <w:highlight w:val="none"/>
          <w:u w:val="single"/>
          <w:lang w:val="en-US"/>
        </w:rPr>
        <w:t xml:space="preserve">      </w:t>
      </w:r>
      <w:r>
        <w:rPr>
          <w:rFonts w:hint="eastAsia"/>
          <w:color w:val="auto"/>
          <w:highlight w:val="none"/>
        </w:rPr>
        <w:t>日</w:t>
      </w:r>
    </w:p>
    <w:p w14:paraId="6FD15E66">
      <w:pPr>
        <w:rPr>
          <w:rFonts w:hint="eastAsia"/>
          <w:color w:val="auto"/>
          <w:sz w:val="24"/>
          <w:szCs w:val="24"/>
          <w:highlight w:val="none"/>
        </w:rPr>
      </w:pPr>
    </w:p>
    <w:p w14:paraId="4E1F5867">
      <w:pPr>
        <w:spacing w:before="67"/>
        <w:jc w:val="center"/>
        <w:rPr>
          <w:rFonts w:hint="eastAsia"/>
          <w:b/>
          <w:bCs/>
          <w:color w:val="auto"/>
          <w:sz w:val="24"/>
          <w:szCs w:val="24"/>
          <w:highlight w:val="none"/>
        </w:rPr>
      </w:pPr>
      <w:r>
        <w:rPr>
          <w:rFonts w:hint="eastAsia"/>
          <w:color w:val="auto"/>
          <w:sz w:val="24"/>
          <w:szCs w:val="24"/>
          <w:highlight w:val="none"/>
        </w:rPr>
        <w:br w:type="page"/>
      </w:r>
      <w:r>
        <w:rPr>
          <w:rFonts w:hint="eastAsia"/>
          <w:b/>
          <w:bCs/>
          <w:color w:val="auto"/>
          <w:sz w:val="24"/>
          <w:szCs w:val="24"/>
          <w:highlight w:val="none"/>
        </w:rPr>
        <w:t>法定代表人资格证明书或法定代表人授权委托书格式</w:t>
      </w:r>
    </w:p>
    <w:p w14:paraId="238F503F">
      <w:pPr>
        <w:pStyle w:val="10"/>
        <w:spacing w:before="0"/>
        <w:ind w:left="0"/>
        <w:rPr>
          <w:rFonts w:hint="eastAsia"/>
          <w:b/>
          <w:color w:val="auto"/>
          <w:highlight w:val="none"/>
        </w:rPr>
      </w:pPr>
    </w:p>
    <w:p w14:paraId="4C0638C8">
      <w:pPr>
        <w:pStyle w:val="32"/>
        <w:adjustRightInd w:val="0"/>
        <w:snapToGrid w:val="0"/>
        <w:spacing w:line="400" w:lineRule="exact"/>
        <w:jc w:val="center"/>
        <w:rPr>
          <w:rFonts w:hint="eastAsia" w:ascii="宋体" w:hAnsi="宋体" w:cs="宋体"/>
          <w:b/>
          <w:bCs/>
          <w:color w:val="auto"/>
          <w:sz w:val="24"/>
          <w:szCs w:val="24"/>
          <w:highlight w:val="none"/>
        </w:rPr>
      </w:pPr>
    </w:p>
    <w:p w14:paraId="25BD3DD4">
      <w:pPr>
        <w:pStyle w:val="32"/>
        <w:adjustRightInd w:val="0"/>
        <w:snapToGrid w:val="0"/>
        <w:spacing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法定代表人资格证明书</w:t>
      </w:r>
    </w:p>
    <w:p w14:paraId="67F9BA71">
      <w:pPr>
        <w:pStyle w:val="32"/>
        <w:adjustRightInd w:val="0"/>
        <w:snapToGrid w:val="0"/>
        <w:spacing w:line="400" w:lineRule="exact"/>
        <w:jc w:val="center"/>
        <w:rPr>
          <w:rFonts w:hint="eastAsia" w:ascii="宋体" w:hAnsi="宋体" w:cs="宋体"/>
          <w:b/>
          <w:bCs/>
          <w:color w:val="auto"/>
          <w:sz w:val="24"/>
          <w:szCs w:val="24"/>
          <w:highlight w:val="none"/>
        </w:rPr>
      </w:pPr>
    </w:p>
    <w:p w14:paraId="72726561">
      <w:pPr>
        <w:pStyle w:val="32"/>
        <w:adjustRightInd w:val="0"/>
        <w:snapToGrid w:val="0"/>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（采购人名称）                </w:t>
      </w:r>
      <w:r>
        <w:rPr>
          <w:rFonts w:hint="eastAsia" w:ascii="宋体" w:hAnsi="宋体" w:cs="宋体"/>
          <w:color w:val="auto"/>
          <w:sz w:val="24"/>
          <w:szCs w:val="24"/>
          <w:highlight w:val="none"/>
        </w:rPr>
        <w:t>：</w:t>
      </w:r>
    </w:p>
    <w:p w14:paraId="29A81C65">
      <w:pPr>
        <w:pStyle w:val="32"/>
        <w:adjustRightInd w:val="0"/>
        <w:snapToGrid w:val="0"/>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兹有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同志为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公司法定代表人，代表我公司办理一切社会公务事宜，具有法律效力。 </w:t>
      </w:r>
    </w:p>
    <w:p w14:paraId="315626BC">
      <w:pPr>
        <w:pStyle w:val="32"/>
        <w:adjustRightInd w:val="0"/>
        <w:snapToGrid w:val="0"/>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附法定代表人基本情况： </w:t>
      </w:r>
    </w:p>
    <w:p w14:paraId="5118BE2E">
      <w:pPr>
        <w:pStyle w:val="32"/>
        <w:adjustRightInd w:val="0"/>
        <w:snapToGrid w:val="0"/>
        <w:spacing w:line="360" w:lineRule="auto"/>
        <w:ind w:firstLine="1200" w:firstLineChars="5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p>
    <w:p w14:paraId="3D44DA48">
      <w:pPr>
        <w:pStyle w:val="32"/>
        <w:adjustRightInd w:val="0"/>
        <w:snapToGrid w:val="0"/>
        <w:spacing w:line="360" w:lineRule="auto"/>
        <w:ind w:firstLine="1200" w:firstLineChars="5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职务：</w:t>
      </w:r>
      <w:r>
        <w:rPr>
          <w:rFonts w:hint="eastAsia" w:ascii="宋体" w:hAnsi="宋体" w:cs="宋体"/>
          <w:color w:val="auto"/>
          <w:sz w:val="24"/>
          <w:szCs w:val="24"/>
          <w:highlight w:val="none"/>
          <w:u w:val="single"/>
        </w:rPr>
        <w:t xml:space="preserve">                     </w:t>
      </w:r>
    </w:p>
    <w:p w14:paraId="1576C165">
      <w:pPr>
        <w:pStyle w:val="32"/>
        <w:adjustRightInd w:val="0"/>
        <w:snapToGrid w:val="0"/>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14:paraId="07E5ECE0">
      <w:pPr>
        <w:pStyle w:val="32"/>
        <w:adjustRightInd w:val="0"/>
        <w:snapToGrid w:val="0"/>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通讯地址：</w:t>
      </w:r>
      <w:r>
        <w:rPr>
          <w:rFonts w:hint="eastAsia" w:ascii="宋体" w:hAnsi="宋体" w:cs="宋体"/>
          <w:color w:val="auto"/>
          <w:sz w:val="24"/>
          <w:szCs w:val="24"/>
          <w:highlight w:val="none"/>
          <w:u w:val="single"/>
        </w:rPr>
        <w:t xml:space="preserve">                       </w:t>
      </w:r>
    </w:p>
    <w:p w14:paraId="1ABD1529">
      <w:pPr>
        <w:pStyle w:val="32"/>
        <w:adjustRightInd w:val="0"/>
        <w:snapToGrid w:val="0"/>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rPr>
        <w:t>电话号码：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p>
    <w:p w14:paraId="62E179D1">
      <w:pPr>
        <w:pStyle w:val="32"/>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tbl>
      <w:tblPr>
        <w:tblStyle w:val="18"/>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D6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F0B4267">
            <w:pPr>
              <w:pStyle w:val="3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p>
          <w:p w14:paraId="6DFF76CE">
            <w:pPr>
              <w:pStyle w:val="3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p>
          <w:p w14:paraId="7C7DB3BE">
            <w:pPr>
              <w:pStyle w:val="32"/>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法定代表人《居民身份证》扫描件</w:t>
            </w:r>
          </w:p>
        </w:tc>
      </w:tr>
    </w:tbl>
    <w:p w14:paraId="3B7BF13B">
      <w:pPr>
        <w:pStyle w:val="32"/>
        <w:adjustRightInd w:val="0"/>
        <w:snapToGrid w:val="0"/>
        <w:spacing w:line="400" w:lineRule="exact"/>
        <w:rPr>
          <w:rFonts w:hint="eastAsia" w:ascii="宋体" w:hAnsi="宋体" w:cs="宋体"/>
          <w:color w:val="auto"/>
          <w:sz w:val="24"/>
          <w:szCs w:val="24"/>
          <w:highlight w:val="none"/>
        </w:rPr>
      </w:pPr>
    </w:p>
    <w:p w14:paraId="1CE22D7E">
      <w:pPr>
        <w:pStyle w:val="32"/>
        <w:tabs>
          <w:tab w:val="left" w:pos="750"/>
        </w:tabs>
        <w:adjustRightInd w:val="0"/>
        <w:snapToGri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ab/>
      </w:r>
      <w:r>
        <w:rPr>
          <w:rFonts w:hint="eastAsia" w:ascii="宋体" w:hAnsi="宋体" w:cs="宋体"/>
          <w:color w:val="auto"/>
          <w:sz w:val="24"/>
          <w:szCs w:val="24"/>
          <w:highlight w:val="none"/>
        </w:rPr>
        <w:t>投标人名称（盖章）：</w:t>
      </w:r>
      <w:r>
        <w:rPr>
          <w:rFonts w:hint="eastAsia" w:ascii="宋体" w:hAnsi="宋体" w:cs="宋体"/>
          <w:color w:val="auto"/>
          <w:sz w:val="24"/>
          <w:szCs w:val="24"/>
          <w:highlight w:val="none"/>
          <w:u w:val="single"/>
        </w:rPr>
        <w:t xml:space="preserve">                        </w:t>
      </w:r>
    </w:p>
    <w:p w14:paraId="2BF7F212">
      <w:pPr>
        <w:pStyle w:val="24"/>
        <w:spacing w:line="400" w:lineRule="exact"/>
        <w:ind w:firstLine="480" w:firstLineChars="200"/>
        <w:rPr>
          <w:rFonts w:hint="eastAsia" w:ascii="宋体" w:hAnsi="宋体" w:cs="宋体"/>
          <w:color w:val="auto"/>
          <w:kern w:val="2"/>
          <w:highlight w:val="none"/>
        </w:rPr>
      </w:pPr>
      <w:r>
        <w:rPr>
          <w:rFonts w:hint="eastAsia" w:ascii="宋体" w:hAnsi="宋体" w:cs="宋体"/>
          <w:color w:val="auto"/>
          <w:kern w:val="2"/>
          <w:highlight w:val="none"/>
        </w:rPr>
        <w:t xml:space="preserve">  </w:t>
      </w:r>
    </w:p>
    <w:p w14:paraId="620E7853">
      <w:pPr>
        <w:pStyle w:val="32"/>
        <w:tabs>
          <w:tab w:val="left" w:pos="750"/>
        </w:tabs>
        <w:adjustRightInd w:val="0"/>
        <w:snapToGrid w:val="0"/>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法人代表人（签字或盖章）：</w:t>
      </w:r>
      <w:r>
        <w:rPr>
          <w:rFonts w:hint="eastAsia" w:ascii="宋体" w:hAnsi="宋体" w:cs="宋体"/>
          <w:color w:val="auto"/>
          <w:sz w:val="24"/>
          <w:szCs w:val="24"/>
          <w:highlight w:val="none"/>
          <w:u w:val="single"/>
        </w:rPr>
        <w:t xml:space="preserve">                       </w:t>
      </w:r>
    </w:p>
    <w:p w14:paraId="602AF58C">
      <w:pPr>
        <w:pStyle w:val="24"/>
        <w:spacing w:line="400" w:lineRule="exact"/>
        <w:rPr>
          <w:rFonts w:hint="eastAsia" w:ascii="宋体" w:hAnsi="宋体" w:cs="宋体"/>
          <w:color w:val="auto"/>
          <w:kern w:val="2"/>
          <w:highlight w:val="none"/>
        </w:rPr>
      </w:pPr>
    </w:p>
    <w:p w14:paraId="6B1ADD30">
      <w:pPr>
        <w:pStyle w:val="32"/>
        <w:tabs>
          <w:tab w:val="left" w:pos="750"/>
        </w:tabs>
        <w:adjustRightInd w:val="0"/>
        <w:snapToGrid w:val="0"/>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0A478C5">
      <w:pPr>
        <w:pStyle w:val="32"/>
        <w:tabs>
          <w:tab w:val="left" w:pos="750"/>
        </w:tabs>
        <w:adjustRightInd w:val="0"/>
        <w:snapToGrid w:val="0"/>
        <w:spacing w:line="400" w:lineRule="exact"/>
        <w:ind w:firstLine="720" w:firstLineChars="300"/>
        <w:rPr>
          <w:rFonts w:hint="eastAsia" w:ascii="宋体" w:hAnsi="宋体" w:cs="宋体"/>
          <w:color w:val="auto"/>
          <w:sz w:val="24"/>
          <w:szCs w:val="24"/>
          <w:highlight w:val="none"/>
        </w:rPr>
      </w:pPr>
    </w:p>
    <w:p w14:paraId="40B9DAA2">
      <w:pPr>
        <w:pStyle w:val="32"/>
        <w:adjustRightInd w:val="0"/>
        <w:snapToGrid w:val="0"/>
        <w:spacing w:line="400" w:lineRule="exact"/>
        <w:rPr>
          <w:rFonts w:hint="eastAsia" w:ascii="宋体" w:hAnsi="宋体" w:cs="宋体"/>
          <w:color w:val="auto"/>
          <w:sz w:val="24"/>
          <w:szCs w:val="24"/>
          <w:highlight w:val="none"/>
        </w:rPr>
      </w:pPr>
    </w:p>
    <w:p w14:paraId="3505541E">
      <w:pPr>
        <w:pStyle w:val="32"/>
        <w:adjustRightInd w:val="0"/>
        <w:snapToGrid w:val="0"/>
        <w:spacing w:line="400" w:lineRule="exact"/>
        <w:jc w:val="center"/>
        <w:rPr>
          <w:rFonts w:hint="eastAsia" w:ascii="宋体" w:hAnsi="宋体" w:cs="宋体"/>
          <w:b/>
          <w:bCs/>
          <w:color w:val="auto"/>
          <w:sz w:val="24"/>
          <w:szCs w:val="24"/>
          <w:highlight w:val="none"/>
        </w:rPr>
      </w:pPr>
    </w:p>
    <w:p w14:paraId="2878CAFB">
      <w:pPr>
        <w:pStyle w:val="32"/>
        <w:adjustRightInd w:val="0"/>
        <w:snapToGrid w:val="0"/>
        <w:spacing w:line="400" w:lineRule="exact"/>
        <w:rPr>
          <w:rFonts w:hint="eastAsia" w:ascii="宋体" w:hAnsi="宋体" w:cs="宋体"/>
          <w:b/>
          <w:bCs/>
          <w:color w:val="auto"/>
          <w:sz w:val="24"/>
          <w:szCs w:val="24"/>
          <w:highlight w:val="none"/>
        </w:rPr>
      </w:pPr>
    </w:p>
    <w:p w14:paraId="3D0FCEFC">
      <w:pPr>
        <w:pStyle w:val="32"/>
        <w:adjustRightInd w:val="0"/>
        <w:snapToGrid w:val="0"/>
        <w:spacing w:line="400" w:lineRule="exact"/>
        <w:jc w:val="center"/>
        <w:rPr>
          <w:rFonts w:hint="eastAsia" w:ascii="宋体" w:hAnsi="宋体" w:cs="宋体"/>
          <w:b/>
          <w:bCs/>
          <w:color w:val="auto"/>
          <w:sz w:val="24"/>
          <w:szCs w:val="24"/>
          <w:highlight w:val="none"/>
        </w:rPr>
      </w:pPr>
    </w:p>
    <w:p w14:paraId="22845E2F">
      <w:pPr>
        <w:pStyle w:val="32"/>
        <w:adjustRightInd w:val="0"/>
        <w:snapToGrid w:val="0"/>
        <w:spacing w:line="40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r>
        <w:rPr>
          <w:rFonts w:hint="eastAsia" w:ascii="宋体" w:hAnsi="宋体" w:cs="宋体"/>
          <w:b/>
          <w:bCs/>
          <w:color w:val="auto"/>
          <w:sz w:val="24"/>
          <w:szCs w:val="24"/>
          <w:highlight w:val="none"/>
        </w:rPr>
        <w:t>法定代表人授权委托书</w:t>
      </w:r>
    </w:p>
    <w:p w14:paraId="4B1DF33C">
      <w:pPr>
        <w:pStyle w:val="32"/>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7092D8C">
      <w:pPr>
        <w:pStyle w:val="32"/>
        <w:adjustRightInd w:val="0"/>
        <w:snapToGrid w:val="0"/>
        <w:spacing w:line="360" w:lineRule="auto"/>
        <w:ind w:firstLine="518" w:firstLineChars="21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本授权委托书声明：我系</w:t>
      </w:r>
      <w:r>
        <w:rPr>
          <w:rFonts w:hint="eastAsia" w:ascii="宋体" w:hAnsi="宋体" w:cs="宋体"/>
          <w:color w:val="auto"/>
          <w:sz w:val="24"/>
          <w:szCs w:val="24"/>
          <w:highlight w:val="none"/>
          <w:u w:val="single"/>
        </w:rPr>
        <w:t xml:space="preserve">（供应商名称）                   </w:t>
      </w:r>
      <w:r>
        <w:rPr>
          <w:rFonts w:hint="eastAsia" w:ascii="宋体" w:hAnsi="宋体" w:cs="宋体"/>
          <w:color w:val="auto"/>
          <w:sz w:val="24"/>
          <w:szCs w:val="24"/>
          <w:highlight w:val="none"/>
        </w:rPr>
        <w:t>的法定代表人，现授权委托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的为我的代理人，以</w:t>
      </w:r>
      <w:r>
        <w:rPr>
          <w:rFonts w:hint="eastAsia" w:ascii="宋体" w:hAnsi="宋体" w:cs="宋体"/>
          <w:color w:val="auto"/>
          <w:sz w:val="24"/>
          <w:szCs w:val="24"/>
          <w:highlight w:val="none"/>
          <w:u w:val="single"/>
        </w:rPr>
        <w:t xml:space="preserve"> （供应商名称）                    </w:t>
      </w:r>
      <w:r>
        <w:rPr>
          <w:rFonts w:hint="eastAsia" w:ascii="宋体" w:hAnsi="宋体" w:cs="宋体"/>
          <w:color w:val="auto"/>
          <w:sz w:val="24"/>
          <w:szCs w:val="24"/>
          <w:highlight w:val="none"/>
        </w:rPr>
        <w:t>的名义参加</w:t>
      </w:r>
      <w:r>
        <w:rPr>
          <w:rFonts w:hint="eastAsia" w:ascii="宋体" w:hAnsi="宋体" w:cs="宋体"/>
          <w:color w:val="auto"/>
          <w:sz w:val="24"/>
          <w:szCs w:val="24"/>
          <w:highlight w:val="none"/>
          <w:u w:val="single"/>
        </w:rPr>
        <w:t xml:space="preserve">（项目名称和项目编号）               </w:t>
      </w:r>
      <w:r>
        <w:rPr>
          <w:rFonts w:hint="eastAsia" w:ascii="宋体" w:hAnsi="宋体" w:cs="宋体"/>
          <w:color w:val="auto"/>
          <w:sz w:val="24"/>
          <w:szCs w:val="24"/>
          <w:highlight w:val="none"/>
        </w:rPr>
        <w:t xml:space="preserve"> 招标项目的投标活动。代理人在参加整个招标投标活动所签署的一切文件和处理与之相关的一切事物，我均予承认。</w:t>
      </w:r>
    </w:p>
    <w:p w14:paraId="16252B27">
      <w:pPr>
        <w:pStyle w:val="32"/>
        <w:adjustRightInd w:val="0"/>
        <w:snapToGrid w:val="0"/>
        <w:spacing w:line="360"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代理人：                 性别：                年龄：</w:t>
      </w:r>
    </w:p>
    <w:p w14:paraId="2AF54219">
      <w:pPr>
        <w:pStyle w:val="32"/>
        <w:adjustRightInd w:val="0"/>
        <w:snapToGrid w:val="0"/>
        <w:spacing w:line="360"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部  门：                 职务：</w:t>
      </w:r>
    </w:p>
    <w:p w14:paraId="1DF58523">
      <w:pPr>
        <w:pStyle w:val="32"/>
        <w:adjustRightInd w:val="0"/>
        <w:snapToGrid w:val="0"/>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0795" b="508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2797ED3C">
                            <w:pPr>
                              <w:rPr>
                                <w:rFonts w:hint="eastAsia"/>
                              </w:rPr>
                            </w:pPr>
                          </w:p>
                          <w:p w14:paraId="0A74D810">
                            <w:pPr>
                              <w:rPr>
                                <w:rFonts w:hint="eastAsia"/>
                              </w:rPr>
                            </w:pPr>
                          </w:p>
                          <w:p w14:paraId="3F91994E">
                            <w:pPr>
                              <w:rPr>
                                <w:rFonts w:hint="eastAsia"/>
                              </w:rPr>
                            </w:pPr>
                          </w:p>
                          <w:p w14:paraId="4FB327B7">
                            <w:pPr>
                              <w:rPr>
                                <w:rFonts w:hint="eastAsia"/>
                              </w:rPr>
                            </w:pPr>
                          </w:p>
                          <w:p w14:paraId="27078447">
                            <w:pPr>
                              <w:jc w:val="center"/>
                              <w:rPr>
                                <w:rFonts w:hint="eastAsia"/>
                                <w:sz w:val="24"/>
                                <w:szCs w:val="24"/>
                              </w:rPr>
                            </w:pPr>
                            <w:r>
                              <w:rPr>
                                <w:rFonts w:hint="eastAsia"/>
                                <w:sz w:val="24"/>
                                <w:szCs w:val="24"/>
                              </w:rPr>
                              <w:t>代理人身份证复印件</w:t>
                            </w:r>
                          </w:p>
                          <w:p w14:paraId="666A67BD">
                            <w:pPr>
                              <w:jc w:val="center"/>
                              <w:rPr>
                                <w:rFonts w:hint="eastAsia" w:ascii="仿宋" w:hAnsi="仿宋" w:eastAsia="仿宋"/>
                                <w:sz w:val="36"/>
                                <w:szCs w:val="36"/>
                              </w:rPr>
                            </w:pPr>
                            <w:r>
                              <w:rPr>
                                <w:rFonts w:hint="eastAsia"/>
                                <w:sz w:val="24"/>
                                <w:szCs w:val="24"/>
                              </w:rPr>
                              <w:t>（正面）</w:t>
                            </w:r>
                          </w:p>
                          <w:p w14:paraId="1B1AB699">
                            <w:pPr>
                              <w:rPr>
                                <w:rFonts w:hint="eastAsia"/>
                              </w:rPr>
                            </w:pPr>
                          </w:p>
                          <w:p w14:paraId="6ADBC580">
                            <w:pPr>
                              <w:rPr>
                                <w:rFonts w:hint="eastAsia"/>
                              </w:rPr>
                            </w:pPr>
                          </w:p>
                          <w:p w14:paraId="0C34A901">
                            <w:pPr>
                              <w:rPr>
                                <w:rFonts w:hint="eastAsia"/>
                              </w:rPr>
                            </w:pPr>
                          </w:p>
                          <w:p w14:paraId="5B44353F">
                            <w:pPr>
                              <w:rPr>
                                <w:rFonts w:hint="eastAsia"/>
                              </w:rPr>
                            </w:pPr>
                          </w:p>
                          <w:p w14:paraId="62BBA054">
                            <w:pPr>
                              <w:rPr>
                                <w:rFonts w:hint="eastAsia"/>
                              </w:rPr>
                            </w:pPr>
                          </w:p>
                          <w:p w14:paraId="5302ACAD">
                            <w:pPr>
                              <w:rPr>
                                <w:rFonts w:hint="eastAsia"/>
                              </w:rPr>
                            </w:pPr>
                          </w:p>
                          <w:p w14:paraId="28A753D9">
                            <w:pPr>
                              <w:rPr>
                                <w:rFonts w:hint="eastAsia"/>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ZzwTWEc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ajczHbAAAACgEAAA8AAAAAAAAA&#10;AQAgAAAAIgAAAGRycy9kb3ducmV2LnhtbFBLAQIUABQAAAAIAIdO4kBnPBNYRwIAAJYEAAAOAAAA&#10;AAAAAAEAIAAAACoBAABkcnMvZTJvRG9jLnhtbFBLBQYAAAAABgAGAFkBAADjBQAAAAA=&#10;">
                <v:fill on="t" focussize="0,0"/>
                <v:stroke color="#000000" miterlimit="2" joinstyle="miter"/>
                <v:imagedata o:title=""/>
                <o:lock v:ext="edit" aspectratio="f"/>
                <v:textbox>
                  <w:txbxContent>
                    <w:p w14:paraId="2797ED3C">
                      <w:pPr>
                        <w:rPr>
                          <w:rFonts w:hint="eastAsia"/>
                        </w:rPr>
                      </w:pPr>
                    </w:p>
                    <w:p w14:paraId="0A74D810">
                      <w:pPr>
                        <w:rPr>
                          <w:rFonts w:hint="eastAsia"/>
                        </w:rPr>
                      </w:pPr>
                    </w:p>
                    <w:p w14:paraId="3F91994E">
                      <w:pPr>
                        <w:rPr>
                          <w:rFonts w:hint="eastAsia"/>
                        </w:rPr>
                      </w:pPr>
                    </w:p>
                    <w:p w14:paraId="4FB327B7">
                      <w:pPr>
                        <w:rPr>
                          <w:rFonts w:hint="eastAsia"/>
                        </w:rPr>
                      </w:pPr>
                    </w:p>
                    <w:p w14:paraId="27078447">
                      <w:pPr>
                        <w:jc w:val="center"/>
                        <w:rPr>
                          <w:rFonts w:hint="eastAsia"/>
                          <w:sz w:val="24"/>
                          <w:szCs w:val="24"/>
                        </w:rPr>
                      </w:pPr>
                      <w:r>
                        <w:rPr>
                          <w:rFonts w:hint="eastAsia"/>
                          <w:sz w:val="24"/>
                          <w:szCs w:val="24"/>
                        </w:rPr>
                        <w:t>代理人身份证复印件</w:t>
                      </w:r>
                    </w:p>
                    <w:p w14:paraId="666A67BD">
                      <w:pPr>
                        <w:jc w:val="center"/>
                        <w:rPr>
                          <w:rFonts w:hint="eastAsia" w:ascii="仿宋" w:hAnsi="仿宋" w:eastAsia="仿宋"/>
                          <w:sz w:val="36"/>
                          <w:szCs w:val="36"/>
                        </w:rPr>
                      </w:pPr>
                      <w:r>
                        <w:rPr>
                          <w:rFonts w:hint="eastAsia"/>
                          <w:sz w:val="24"/>
                          <w:szCs w:val="24"/>
                        </w:rPr>
                        <w:t>（正面）</w:t>
                      </w:r>
                    </w:p>
                    <w:p w14:paraId="1B1AB699">
                      <w:pPr>
                        <w:rPr>
                          <w:rFonts w:hint="eastAsia"/>
                        </w:rPr>
                      </w:pPr>
                    </w:p>
                    <w:p w14:paraId="6ADBC580">
                      <w:pPr>
                        <w:rPr>
                          <w:rFonts w:hint="eastAsia"/>
                        </w:rPr>
                      </w:pPr>
                    </w:p>
                    <w:p w14:paraId="0C34A901">
                      <w:pPr>
                        <w:rPr>
                          <w:rFonts w:hint="eastAsia"/>
                        </w:rPr>
                      </w:pPr>
                    </w:p>
                    <w:p w14:paraId="5B44353F">
                      <w:pPr>
                        <w:rPr>
                          <w:rFonts w:hint="eastAsia"/>
                        </w:rPr>
                      </w:pPr>
                    </w:p>
                    <w:p w14:paraId="62BBA054">
                      <w:pPr>
                        <w:rPr>
                          <w:rFonts w:hint="eastAsia"/>
                        </w:rPr>
                      </w:pPr>
                    </w:p>
                    <w:p w14:paraId="5302ACAD">
                      <w:pPr>
                        <w:rPr>
                          <w:rFonts w:hint="eastAsia"/>
                        </w:rPr>
                      </w:pPr>
                    </w:p>
                    <w:p w14:paraId="28A753D9">
                      <w:pPr>
                        <w:rPr>
                          <w:rFonts w:hint="eastAsia"/>
                          <w:sz w:val="32"/>
                          <w:szCs w:val="32"/>
                        </w:rPr>
                      </w:pPr>
                    </w:p>
                  </w:txbxContent>
                </v:textbox>
              </v:shape>
            </w:pict>
          </mc:Fallback>
        </mc:AlternateContent>
      </w:r>
      <w:r>
        <w:rPr>
          <w:rFonts w:hint="eastAsia" w:ascii="宋体" w:hAnsi="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0795" b="508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13B09207">
                            <w:pPr>
                              <w:rPr>
                                <w:rFonts w:hint="eastAsia"/>
                              </w:rPr>
                            </w:pPr>
                          </w:p>
                          <w:p w14:paraId="77DEC778">
                            <w:pPr>
                              <w:rPr>
                                <w:rFonts w:hint="eastAsia"/>
                              </w:rPr>
                            </w:pPr>
                          </w:p>
                          <w:p w14:paraId="389737E3">
                            <w:pPr>
                              <w:rPr>
                                <w:rFonts w:hint="eastAsia"/>
                              </w:rPr>
                            </w:pPr>
                          </w:p>
                          <w:p w14:paraId="1C47CB85">
                            <w:pPr>
                              <w:rPr>
                                <w:rFonts w:hint="eastAsia"/>
                              </w:rPr>
                            </w:pPr>
                          </w:p>
                          <w:p w14:paraId="09576ECF">
                            <w:pPr>
                              <w:jc w:val="center"/>
                              <w:rPr>
                                <w:rFonts w:hint="eastAsia"/>
                                <w:sz w:val="24"/>
                                <w:szCs w:val="24"/>
                              </w:rPr>
                            </w:pPr>
                            <w:r>
                              <w:rPr>
                                <w:rFonts w:hint="eastAsia"/>
                                <w:sz w:val="24"/>
                                <w:szCs w:val="24"/>
                              </w:rPr>
                              <w:t>代理人身份证复印件</w:t>
                            </w:r>
                          </w:p>
                          <w:p w14:paraId="7A42A53B">
                            <w:pPr>
                              <w:jc w:val="center"/>
                              <w:rPr>
                                <w:rFonts w:hint="eastAsia"/>
                                <w:sz w:val="24"/>
                                <w:szCs w:val="24"/>
                              </w:rPr>
                            </w:pPr>
                            <w:r>
                              <w:rPr>
                                <w:rFonts w:hint="eastAsia"/>
                                <w:sz w:val="24"/>
                                <w:szCs w:val="24"/>
                              </w:rPr>
                              <w:t>（背面）</w:t>
                            </w:r>
                          </w:p>
                          <w:p w14:paraId="69C9C4D0">
                            <w:pPr>
                              <w:rPr>
                                <w:rFonts w:hint="eastAsia"/>
                              </w:rPr>
                            </w:pPr>
                          </w:p>
                          <w:p w14:paraId="7C904D7B">
                            <w:pPr>
                              <w:rPr>
                                <w:rFonts w:hint="eastAsia"/>
                              </w:rPr>
                            </w:pPr>
                          </w:p>
                          <w:p w14:paraId="46F9536E">
                            <w:pPr>
                              <w:rPr>
                                <w:rFonts w:hint="eastAsia"/>
                              </w:rPr>
                            </w:pPr>
                          </w:p>
                          <w:p w14:paraId="66028497">
                            <w:pPr>
                              <w:rPr>
                                <w:rFonts w:hint="eastAsia"/>
                              </w:rPr>
                            </w:pPr>
                          </w:p>
                          <w:p w14:paraId="09A588B3">
                            <w:pPr>
                              <w:rPr>
                                <w:rFonts w:hint="eastAsia"/>
                              </w:rPr>
                            </w:pPr>
                          </w:p>
                          <w:p w14:paraId="2E79E776">
                            <w:pPr>
                              <w:rPr>
                                <w:rFonts w:hint="eastAsia"/>
                              </w:rPr>
                            </w:pPr>
                          </w:p>
                          <w:p w14:paraId="15B168B2">
                            <w:pPr>
                              <w:rPr>
                                <w:rFonts w:hint="eastAsia"/>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TM17OUgCAACYBAAADgAA&#10;AAAAAAABACAAAAAqAQAAZHJzL2Uyb0RvYy54bWxQSwUGAAAAAAYABgBZAQAA5AUAAAAA&#10;">
                <v:fill on="t" focussize="0,0"/>
                <v:stroke color="#000000" miterlimit="2" joinstyle="miter"/>
                <v:imagedata o:title=""/>
                <o:lock v:ext="edit" aspectratio="f"/>
                <v:textbox>
                  <w:txbxContent>
                    <w:p w14:paraId="13B09207">
                      <w:pPr>
                        <w:rPr>
                          <w:rFonts w:hint="eastAsia"/>
                        </w:rPr>
                      </w:pPr>
                    </w:p>
                    <w:p w14:paraId="77DEC778">
                      <w:pPr>
                        <w:rPr>
                          <w:rFonts w:hint="eastAsia"/>
                        </w:rPr>
                      </w:pPr>
                    </w:p>
                    <w:p w14:paraId="389737E3">
                      <w:pPr>
                        <w:rPr>
                          <w:rFonts w:hint="eastAsia"/>
                        </w:rPr>
                      </w:pPr>
                    </w:p>
                    <w:p w14:paraId="1C47CB85">
                      <w:pPr>
                        <w:rPr>
                          <w:rFonts w:hint="eastAsia"/>
                        </w:rPr>
                      </w:pPr>
                    </w:p>
                    <w:p w14:paraId="09576ECF">
                      <w:pPr>
                        <w:jc w:val="center"/>
                        <w:rPr>
                          <w:rFonts w:hint="eastAsia"/>
                          <w:sz w:val="24"/>
                          <w:szCs w:val="24"/>
                        </w:rPr>
                      </w:pPr>
                      <w:r>
                        <w:rPr>
                          <w:rFonts w:hint="eastAsia"/>
                          <w:sz w:val="24"/>
                          <w:szCs w:val="24"/>
                        </w:rPr>
                        <w:t>代理人身份证复印件</w:t>
                      </w:r>
                    </w:p>
                    <w:p w14:paraId="7A42A53B">
                      <w:pPr>
                        <w:jc w:val="center"/>
                        <w:rPr>
                          <w:rFonts w:hint="eastAsia"/>
                          <w:sz w:val="24"/>
                          <w:szCs w:val="24"/>
                        </w:rPr>
                      </w:pPr>
                      <w:r>
                        <w:rPr>
                          <w:rFonts w:hint="eastAsia"/>
                          <w:sz w:val="24"/>
                          <w:szCs w:val="24"/>
                        </w:rPr>
                        <w:t>（背面）</w:t>
                      </w:r>
                    </w:p>
                    <w:p w14:paraId="69C9C4D0">
                      <w:pPr>
                        <w:rPr>
                          <w:rFonts w:hint="eastAsia"/>
                        </w:rPr>
                      </w:pPr>
                    </w:p>
                    <w:p w14:paraId="7C904D7B">
                      <w:pPr>
                        <w:rPr>
                          <w:rFonts w:hint="eastAsia"/>
                        </w:rPr>
                      </w:pPr>
                    </w:p>
                    <w:p w14:paraId="46F9536E">
                      <w:pPr>
                        <w:rPr>
                          <w:rFonts w:hint="eastAsia"/>
                        </w:rPr>
                      </w:pPr>
                    </w:p>
                    <w:p w14:paraId="66028497">
                      <w:pPr>
                        <w:rPr>
                          <w:rFonts w:hint="eastAsia"/>
                        </w:rPr>
                      </w:pPr>
                    </w:p>
                    <w:p w14:paraId="09A588B3">
                      <w:pPr>
                        <w:rPr>
                          <w:rFonts w:hint="eastAsia"/>
                        </w:rPr>
                      </w:pPr>
                    </w:p>
                    <w:p w14:paraId="2E79E776">
                      <w:pPr>
                        <w:rPr>
                          <w:rFonts w:hint="eastAsia"/>
                        </w:rPr>
                      </w:pPr>
                    </w:p>
                    <w:p w14:paraId="15B168B2">
                      <w:pPr>
                        <w:rPr>
                          <w:rFonts w:hint="eastAsia"/>
                          <w:sz w:val="32"/>
                          <w:szCs w:val="32"/>
                        </w:rPr>
                      </w:pPr>
                    </w:p>
                  </w:txbxContent>
                </v:textbox>
              </v:shape>
            </w:pict>
          </mc:Fallback>
        </mc:AlternateContent>
      </w:r>
    </w:p>
    <w:p w14:paraId="6F015133">
      <w:pPr>
        <w:pStyle w:val="32"/>
        <w:adjustRightInd w:val="0"/>
        <w:snapToGrid w:val="0"/>
        <w:spacing w:line="400" w:lineRule="exact"/>
        <w:jc w:val="center"/>
        <w:rPr>
          <w:rFonts w:hint="eastAsia" w:ascii="宋体" w:hAnsi="宋体" w:cs="宋体"/>
          <w:color w:val="auto"/>
          <w:sz w:val="24"/>
          <w:szCs w:val="24"/>
          <w:highlight w:val="none"/>
        </w:rPr>
      </w:pPr>
    </w:p>
    <w:p w14:paraId="2095084A">
      <w:pPr>
        <w:pStyle w:val="32"/>
        <w:adjustRightInd w:val="0"/>
        <w:snapToGrid w:val="0"/>
        <w:spacing w:line="400" w:lineRule="exact"/>
        <w:jc w:val="center"/>
        <w:rPr>
          <w:rFonts w:hint="eastAsia" w:ascii="宋体" w:hAnsi="宋体" w:cs="宋体"/>
          <w:color w:val="auto"/>
          <w:sz w:val="24"/>
          <w:szCs w:val="24"/>
          <w:highlight w:val="none"/>
        </w:rPr>
      </w:pPr>
    </w:p>
    <w:p w14:paraId="106BD4FB">
      <w:pPr>
        <w:pStyle w:val="32"/>
        <w:adjustRightInd w:val="0"/>
        <w:snapToGrid w:val="0"/>
        <w:spacing w:line="400" w:lineRule="exact"/>
        <w:jc w:val="center"/>
        <w:rPr>
          <w:rFonts w:hint="eastAsia" w:ascii="宋体" w:hAnsi="宋体" w:cs="宋体"/>
          <w:color w:val="auto"/>
          <w:sz w:val="24"/>
          <w:szCs w:val="24"/>
          <w:highlight w:val="none"/>
        </w:rPr>
      </w:pPr>
    </w:p>
    <w:p w14:paraId="13D64959">
      <w:pPr>
        <w:pStyle w:val="32"/>
        <w:adjustRightInd w:val="0"/>
        <w:snapToGrid w:val="0"/>
        <w:spacing w:line="400" w:lineRule="exact"/>
        <w:jc w:val="center"/>
        <w:rPr>
          <w:rFonts w:hint="eastAsia" w:ascii="宋体" w:hAnsi="宋体" w:cs="宋体"/>
          <w:color w:val="auto"/>
          <w:sz w:val="24"/>
          <w:szCs w:val="24"/>
          <w:highlight w:val="none"/>
        </w:rPr>
      </w:pPr>
    </w:p>
    <w:p w14:paraId="1EC89C99">
      <w:pPr>
        <w:pStyle w:val="32"/>
        <w:adjustRightInd w:val="0"/>
        <w:snapToGrid w:val="0"/>
        <w:spacing w:line="400" w:lineRule="exact"/>
        <w:jc w:val="center"/>
        <w:rPr>
          <w:rFonts w:hint="eastAsia" w:ascii="宋体" w:hAnsi="宋体" w:cs="宋体"/>
          <w:color w:val="auto"/>
          <w:sz w:val="24"/>
          <w:szCs w:val="24"/>
          <w:highlight w:val="none"/>
        </w:rPr>
      </w:pPr>
    </w:p>
    <w:p w14:paraId="112C5514">
      <w:pPr>
        <w:pStyle w:val="32"/>
        <w:adjustRightInd w:val="0"/>
        <w:snapToGrid w:val="0"/>
        <w:spacing w:line="400" w:lineRule="exact"/>
        <w:jc w:val="center"/>
        <w:rPr>
          <w:rFonts w:hint="eastAsia" w:ascii="宋体" w:hAnsi="宋体" w:cs="宋体"/>
          <w:color w:val="auto"/>
          <w:sz w:val="24"/>
          <w:szCs w:val="24"/>
          <w:highlight w:val="none"/>
        </w:rPr>
      </w:pPr>
    </w:p>
    <w:p w14:paraId="6CC89C48">
      <w:pPr>
        <w:pStyle w:val="32"/>
        <w:adjustRightInd w:val="0"/>
        <w:snapToGrid w:val="0"/>
        <w:spacing w:line="400" w:lineRule="exact"/>
        <w:jc w:val="center"/>
        <w:rPr>
          <w:rFonts w:hint="eastAsia" w:ascii="宋体" w:hAnsi="宋体" w:cs="宋体"/>
          <w:color w:val="auto"/>
          <w:sz w:val="24"/>
          <w:szCs w:val="24"/>
          <w:highlight w:val="none"/>
        </w:rPr>
      </w:pPr>
    </w:p>
    <w:p w14:paraId="672062F3">
      <w:pPr>
        <w:pStyle w:val="32"/>
        <w:tabs>
          <w:tab w:val="left" w:pos="750"/>
        </w:tabs>
        <w:adjustRightInd w:val="0"/>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rPr>
        <w:tab/>
      </w:r>
      <w:r>
        <w:rPr>
          <w:rFonts w:hint="eastAsia" w:ascii="宋体" w:hAnsi="宋体" w:cs="宋体"/>
          <w:color w:val="auto"/>
          <w:sz w:val="24"/>
          <w:szCs w:val="24"/>
          <w:highlight w:val="none"/>
        </w:rPr>
        <w:t>投标人名称（盖章）：</w:t>
      </w:r>
      <w:r>
        <w:rPr>
          <w:rFonts w:hint="eastAsia" w:ascii="宋体" w:hAnsi="宋体" w:cs="宋体"/>
          <w:color w:val="auto"/>
          <w:sz w:val="24"/>
          <w:szCs w:val="24"/>
          <w:highlight w:val="none"/>
          <w:u w:val="single"/>
        </w:rPr>
        <w:t xml:space="preserve">                        </w:t>
      </w:r>
    </w:p>
    <w:p w14:paraId="6080FA96">
      <w:pPr>
        <w:pStyle w:val="24"/>
        <w:ind w:firstLine="480" w:firstLineChars="200"/>
        <w:rPr>
          <w:rFonts w:hint="eastAsia" w:ascii="宋体" w:hAnsi="宋体" w:cs="宋体"/>
          <w:color w:val="auto"/>
          <w:kern w:val="2"/>
          <w:highlight w:val="none"/>
        </w:rPr>
      </w:pPr>
      <w:r>
        <w:rPr>
          <w:rFonts w:hint="eastAsia" w:ascii="宋体" w:hAnsi="宋体" w:cs="宋体"/>
          <w:color w:val="auto"/>
          <w:kern w:val="2"/>
          <w:highlight w:val="none"/>
        </w:rPr>
        <w:t xml:space="preserve">  </w:t>
      </w:r>
    </w:p>
    <w:p w14:paraId="4F1A456D">
      <w:pPr>
        <w:pStyle w:val="32"/>
        <w:tabs>
          <w:tab w:val="left" w:pos="750"/>
        </w:tabs>
        <w:adjustRightInd w:val="0"/>
        <w:snapToGrid w:val="0"/>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法人代表人（盖章）：</w:t>
      </w:r>
      <w:r>
        <w:rPr>
          <w:rFonts w:hint="eastAsia" w:ascii="宋体" w:hAnsi="宋体" w:cs="宋体"/>
          <w:color w:val="auto"/>
          <w:sz w:val="24"/>
          <w:szCs w:val="24"/>
          <w:highlight w:val="none"/>
          <w:u w:val="single"/>
        </w:rPr>
        <w:t xml:space="preserve">                        </w:t>
      </w:r>
    </w:p>
    <w:p w14:paraId="3DE646E2">
      <w:pPr>
        <w:pStyle w:val="32"/>
        <w:tabs>
          <w:tab w:val="left" w:pos="750"/>
        </w:tabs>
        <w:adjustRightInd w:val="0"/>
        <w:snapToGrid w:val="0"/>
        <w:ind w:firstLine="720" w:firstLineChars="300"/>
        <w:rPr>
          <w:rFonts w:hint="eastAsia" w:ascii="宋体" w:hAnsi="宋体" w:cs="宋体"/>
          <w:color w:val="auto"/>
          <w:sz w:val="24"/>
          <w:szCs w:val="24"/>
          <w:highlight w:val="none"/>
          <w:u w:val="single"/>
        </w:rPr>
      </w:pPr>
    </w:p>
    <w:p w14:paraId="463A0F3D">
      <w:pPr>
        <w:pStyle w:val="32"/>
        <w:tabs>
          <w:tab w:val="left" w:pos="750"/>
        </w:tabs>
        <w:adjustRightInd w:val="0"/>
        <w:snapToGrid w:val="0"/>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14:paraId="3C676769">
      <w:pPr>
        <w:pStyle w:val="32"/>
        <w:tabs>
          <w:tab w:val="left" w:pos="750"/>
        </w:tabs>
        <w:adjustRightInd w:val="0"/>
        <w:snapToGrid w:val="0"/>
        <w:rPr>
          <w:rFonts w:hint="eastAsia" w:ascii="宋体" w:hAnsi="宋体" w:cs="宋体"/>
          <w:color w:val="auto"/>
          <w:sz w:val="24"/>
          <w:szCs w:val="24"/>
          <w:highlight w:val="none"/>
        </w:rPr>
      </w:pPr>
    </w:p>
    <w:p w14:paraId="65F6EF39">
      <w:pPr>
        <w:pStyle w:val="32"/>
        <w:tabs>
          <w:tab w:val="left" w:pos="750"/>
        </w:tabs>
        <w:adjustRightInd w:val="0"/>
        <w:snapToGrid w:val="0"/>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委托代理人（签字）：</w:t>
      </w:r>
      <w:r>
        <w:rPr>
          <w:rFonts w:hint="eastAsia" w:ascii="宋体" w:hAnsi="宋体" w:cs="宋体"/>
          <w:color w:val="auto"/>
          <w:sz w:val="24"/>
          <w:szCs w:val="24"/>
          <w:highlight w:val="none"/>
          <w:u w:val="single"/>
        </w:rPr>
        <w:t xml:space="preserve">                        </w:t>
      </w:r>
    </w:p>
    <w:p w14:paraId="4D4453DE">
      <w:pPr>
        <w:pStyle w:val="32"/>
        <w:tabs>
          <w:tab w:val="left" w:pos="750"/>
        </w:tabs>
        <w:adjustRightInd w:val="0"/>
        <w:snapToGrid w:val="0"/>
        <w:ind w:firstLine="720" w:firstLineChars="300"/>
        <w:rPr>
          <w:rFonts w:hint="eastAsia" w:ascii="宋体" w:hAnsi="宋体" w:cs="宋体"/>
          <w:color w:val="auto"/>
          <w:sz w:val="24"/>
          <w:szCs w:val="24"/>
          <w:highlight w:val="none"/>
          <w:u w:val="single"/>
        </w:rPr>
      </w:pPr>
    </w:p>
    <w:p w14:paraId="515256A5">
      <w:pPr>
        <w:pStyle w:val="32"/>
        <w:tabs>
          <w:tab w:val="left" w:pos="750"/>
        </w:tabs>
        <w:adjustRightInd w:val="0"/>
        <w:snapToGrid w:val="0"/>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14:paraId="5ED2E077">
      <w:pPr>
        <w:pStyle w:val="24"/>
        <w:ind w:firstLine="480" w:firstLineChars="200"/>
        <w:rPr>
          <w:rFonts w:hint="eastAsia" w:ascii="宋体" w:hAnsi="宋体" w:cs="宋体"/>
          <w:color w:val="auto"/>
          <w:kern w:val="2"/>
          <w:highlight w:val="none"/>
        </w:rPr>
      </w:pPr>
    </w:p>
    <w:p w14:paraId="5AFA1DFB">
      <w:pPr>
        <w:pStyle w:val="24"/>
        <w:ind w:firstLine="1440" w:firstLineChars="600"/>
        <w:rPr>
          <w:rFonts w:hint="eastAsia" w:ascii="宋体" w:hAnsi="宋体" w:cs="宋体"/>
          <w:color w:val="auto"/>
          <w:kern w:val="2"/>
          <w:highlight w:val="none"/>
        </w:rPr>
      </w:pPr>
    </w:p>
    <w:p w14:paraId="485CFD7A">
      <w:pPr>
        <w:pStyle w:val="32"/>
        <w:tabs>
          <w:tab w:val="left" w:pos="750"/>
        </w:tabs>
        <w:adjustRightInd w:val="0"/>
        <w:snapToGrid w:val="0"/>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274FC40">
      <w:pPr>
        <w:pStyle w:val="32"/>
        <w:tabs>
          <w:tab w:val="left" w:pos="750"/>
        </w:tabs>
        <w:adjustRightInd w:val="0"/>
        <w:snapToGrid w:val="0"/>
        <w:spacing w:line="400" w:lineRule="exact"/>
        <w:ind w:firstLine="720" w:firstLineChars="300"/>
        <w:rPr>
          <w:rFonts w:hint="eastAsia" w:ascii="宋体" w:hAnsi="宋体" w:cs="宋体"/>
          <w:color w:val="auto"/>
          <w:sz w:val="24"/>
          <w:szCs w:val="24"/>
          <w:highlight w:val="none"/>
        </w:rPr>
      </w:pPr>
    </w:p>
    <w:p w14:paraId="4CFDEF4D">
      <w:pPr>
        <w:pStyle w:val="32"/>
        <w:adjustRightInd w:val="0"/>
        <w:snapToGrid w:val="0"/>
        <w:spacing w:line="400" w:lineRule="exact"/>
        <w:ind w:firstLine="720" w:firstLineChars="300"/>
        <w:jc w:val="left"/>
        <w:rPr>
          <w:rFonts w:hint="eastAsia" w:ascii="宋体" w:hAnsi="宋体" w:cs="宋体"/>
          <w:b/>
          <w:color w:val="auto"/>
          <w:sz w:val="24"/>
          <w:szCs w:val="24"/>
          <w:highlight w:val="none"/>
        </w:rPr>
      </w:pPr>
      <w:r>
        <w:rPr>
          <w:rFonts w:hint="eastAsia" w:ascii="宋体" w:hAnsi="宋体" w:cs="宋体"/>
          <w:color w:val="auto"/>
          <w:sz w:val="24"/>
          <w:szCs w:val="24"/>
          <w:highlight w:val="none"/>
        </w:rPr>
        <w:t>注：法人代表本人参加现场投标的，投标人可以不提供此项证明文件。</w:t>
      </w:r>
    </w:p>
    <w:p w14:paraId="44D244D3">
      <w:pPr>
        <w:pStyle w:val="7"/>
        <w:spacing w:line="400" w:lineRule="exact"/>
        <w:ind w:firstLine="0"/>
        <w:rPr>
          <w:rFonts w:hint="eastAsia"/>
          <w:b/>
          <w:color w:val="auto"/>
          <w:sz w:val="24"/>
          <w:szCs w:val="24"/>
          <w:highlight w:val="none"/>
        </w:rPr>
      </w:pPr>
    </w:p>
    <w:p w14:paraId="51A7230D">
      <w:pPr>
        <w:pStyle w:val="10"/>
        <w:spacing w:before="3"/>
        <w:ind w:left="0"/>
        <w:rPr>
          <w:rFonts w:hint="eastAsia"/>
          <w:b/>
          <w:color w:val="auto"/>
          <w:highlight w:val="none"/>
        </w:rPr>
      </w:pPr>
    </w:p>
    <w:p w14:paraId="13F87FBE">
      <w:pPr>
        <w:pStyle w:val="10"/>
        <w:spacing w:before="3"/>
        <w:ind w:left="0"/>
        <w:rPr>
          <w:rFonts w:hint="eastAsia"/>
          <w:b/>
          <w:color w:val="auto"/>
          <w:highlight w:val="none"/>
        </w:rPr>
      </w:pPr>
    </w:p>
    <w:p w14:paraId="3F496395">
      <w:pPr>
        <w:pStyle w:val="10"/>
        <w:spacing w:before="3"/>
        <w:ind w:left="0"/>
        <w:rPr>
          <w:rFonts w:hint="eastAsia"/>
          <w:b/>
          <w:color w:val="auto"/>
          <w:highlight w:val="none"/>
        </w:rPr>
      </w:pPr>
    </w:p>
    <w:p w14:paraId="7D7E1082">
      <w:pPr>
        <w:rPr>
          <w:rFonts w:hint="eastAsia"/>
          <w:color w:val="auto"/>
          <w:sz w:val="24"/>
          <w:szCs w:val="24"/>
          <w:highlight w:val="none"/>
        </w:rPr>
        <w:sectPr>
          <w:headerReference r:id="rId8" w:type="default"/>
          <w:footerReference r:id="rId9" w:type="default"/>
          <w:pgSz w:w="11910" w:h="16840"/>
          <w:pgMar w:top="1417" w:right="1134" w:bottom="1179" w:left="1134" w:header="878" w:footer="993" w:gutter="0"/>
          <w:cols w:space="720" w:num="1"/>
        </w:sectPr>
      </w:pPr>
    </w:p>
    <w:p w14:paraId="684C5312">
      <w:pPr>
        <w:ind w:firstLine="2650" w:firstLineChars="1100"/>
        <w:jc w:val="both"/>
        <w:rPr>
          <w:rFonts w:hint="eastAsia"/>
          <w:b/>
          <w:color w:val="auto"/>
          <w:sz w:val="24"/>
          <w:szCs w:val="24"/>
          <w:highlight w:val="none"/>
        </w:rPr>
      </w:pPr>
    </w:p>
    <w:p w14:paraId="531BBF84">
      <w:pPr>
        <w:ind w:firstLine="3373" w:firstLineChars="1400"/>
        <w:jc w:val="both"/>
        <w:rPr>
          <w:rFonts w:hint="eastAsia"/>
          <w:b/>
          <w:color w:val="auto"/>
          <w:sz w:val="24"/>
          <w:szCs w:val="24"/>
          <w:highlight w:val="none"/>
        </w:rPr>
      </w:pPr>
      <w:r>
        <w:rPr>
          <w:rFonts w:hint="eastAsia"/>
          <w:b/>
          <w:color w:val="auto"/>
          <w:sz w:val="24"/>
          <w:szCs w:val="24"/>
          <w:highlight w:val="none"/>
        </w:rPr>
        <w:t>开标一览表</w:t>
      </w:r>
    </w:p>
    <w:p w14:paraId="6A8F0CF5">
      <w:pPr>
        <w:pStyle w:val="10"/>
        <w:spacing w:before="5"/>
        <w:ind w:left="0"/>
        <w:rPr>
          <w:rFonts w:hint="eastAsia"/>
          <w:b/>
          <w:color w:val="auto"/>
          <w:highlight w:val="none"/>
        </w:rPr>
      </w:pPr>
    </w:p>
    <w:p w14:paraId="0CF10353">
      <w:pPr>
        <w:spacing w:before="90" w:line="364" w:lineRule="auto"/>
        <w:rPr>
          <w:rFonts w:hint="eastAsia"/>
          <w:b/>
          <w:color w:val="auto"/>
          <w:sz w:val="24"/>
          <w:szCs w:val="24"/>
          <w:highlight w:val="none"/>
        </w:rPr>
      </w:pPr>
      <w:r>
        <w:rPr>
          <w:rFonts w:hint="eastAsia"/>
          <w:b/>
          <w:color w:val="auto"/>
          <w:sz w:val="24"/>
          <w:szCs w:val="24"/>
          <w:highlight w:val="none"/>
        </w:rPr>
        <w:t>项目编号：</w:t>
      </w:r>
    </w:p>
    <w:p w14:paraId="15194559">
      <w:pPr>
        <w:spacing w:before="90" w:line="364" w:lineRule="auto"/>
        <w:rPr>
          <w:rFonts w:hint="eastAsia"/>
          <w:b/>
          <w:color w:val="auto"/>
          <w:sz w:val="24"/>
          <w:szCs w:val="24"/>
          <w:highlight w:val="none"/>
        </w:rPr>
      </w:pPr>
      <w:r>
        <w:rPr>
          <w:rFonts w:hint="eastAsia"/>
          <w:b/>
          <w:color w:val="auto"/>
          <w:sz w:val="24"/>
          <w:szCs w:val="24"/>
          <w:highlight w:val="none"/>
        </w:rPr>
        <w:t>项目名称：</w:t>
      </w:r>
      <w:r>
        <w:rPr>
          <w:rFonts w:hint="eastAsia"/>
          <w:b/>
          <w:color w:val="auto"/>
          <w:sz w:val="24"/>
          <w:szCs w:val="24"/>
          <w:highlight w:val="none"/>
          <w:lang w:val="en-US"/>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9"/>
        <w:gridCol w:w="3065"/>
        <w:gridCol w:w="1892"/>
        <w:gridCol w:w="1331"/>
        <w:gridCol w:w="1480"/>
      </w:tblGrid>
      <w:tr w14:paraId="3D28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859" w:type="dxa"/>
            <w:vAlign w:val="center"/>
          </w:tcPr>
          <w:p w14:paraId="058611AC">
            <w:pPr>
              <w:keepNext w:val="0"/>
              <w:keepLines w:val="0"/>
              <w:suppressLineNumbers w:val="0"/>
              <w:tabs>
                <w:tab w:val="left" w:pos="5580"/>
              </w:tabs>
              <w:spacing w:before="0" w:beforeAutospacing="0" w:after="0" w:afterAutospacing="0" w:line="360" w:lineRule="auto"/>
              <w:ind w:left="0" w:right="-199"/>
              <w:jc w:val="center"/>
              <w:rPr>
                <w:rFonts w:hint="eastAsia"/>
                <w:color w:val="auto"/>
                <w:sz w:val="24"/>
                <w:szCs w:val="24"/>
                <w:highlight w:val="none"/>
              </w:rPr>
            </w:pPr>
            <w:r>
              <w:rPr>
                <w:rFonts w:hint="eastAsia"/>
                <w:color w:val="auto"/>
                <w:sz w:val="24"/>
                <w:szCs w:val="24"/>
                <w:highlight w:val="none"/>
                <w:lang w:val="en-US"/>
              </w:rPr>
              <w:t>项目</w:t>
            </w:r>
            <w:r>
              <w:rPr>
                <w:rFonts w:hint="eastAsia"/>
                <w:color w:val="auto"/>
                <w:sz w:val="24"/>
                <w:szCs w:val="24"/>
                <w:highlight w:val="none"/>
              </w:rPr>
              <w:t>名称</w:t>
            </w:r>
          </w:p>
        </w:tc>
        <w:tc>
          <w:tcPr>
            <w:tcW w:w="3065" w:type="dxa"/>
            <w:vAlign w:val="center"/>
          </w:tcPr>
          <w:p w14:paraId="036098A7">
            <w:pPr>
              <w:keepNext w:val="0"/>
              <w:keepLines w:val="0"/>
              <w:suppressLineNumbers w:val="0"/>
              <w:tabs>
                <w:tab w:val="left" w:pos="5580"/>
              </w:tabs>
              <w:spacing w:before="0" w:beforeAutospacing="0" w:after="0" w:afterAutospacing="0" w:line="360" w:lineRule="auto"/>
              <w:ind w:left="0" w:right="0"/>
              <w:jc w:val="center"/>
              <w:rPr>
                <w:rFonts w:hint="eastAsia"/>
                <w:color w:val="auto"/>
                <w:sz w:val="24"/>
                <w:szCs w:val="24"/>
                <w:highlight w:val="none"/>
              </w:rPr>
            </w:pPr>
            <w:r>
              <w:rPr>
                <w:rFonts w:hint="eastAsia"/>
                <w:color w:val="auto"/>
                <w:sz w:val="24"/>
                <w:szCs w:val="24"/>
                <w:highlight w:val="none"/>
              </w:rPr>
              <w:t>投标总价</w:t>
            </w:r>
          </w:p>
        </w:tc>
        <w:tc>
          <w:tcPr>
            <w:tcW w:w="1892" w:type="dxa"/>
            <w:vAlign w:val="center"/>
          </w:tcPr>
          <w:p w14:paraId="2BCCF5BE">
            <w:pPr>
              <w:keepNext w:val="0"/>
              <w:keepLines w:val="0"/>
              <w:suppressLineNumbers w:val="0"/>
              <w:tabs>
                <w:tab w:val="left" w:pos="5580"/>
              </w:tabs>
              <w:spacing w:before="0" w:beforeAutospacing="0" w:after="0" w:afterAutospacing="0" w:line="360" w:lineRule="auto"/>
              <w:ind w:left="0" w:right="0"/>
              <w:jc w:val="center"/>
              <w:rPr>
                <w:rFonts w:hint="eastAsia"/>
                <w:color w:val="auto"/>
                <w:sz w:val="24"/>
                <w:szCs w:val="24"/>
                <w:highlight w:val="none"/>
              </w:rPr>
            </w:pPr>
            <w:r>
              <w:rPr>
                <w:rFonts w:hint="eastAsia"/>
                <w:color w:val="auto"/>
                <w:sz w:val="24"/>
                <w:szCs w:val="24"/>
                <w:highlight w:val="none"/>
              </w:rPr>
              <w:t>交货期</w:t>
            </w:r>
          </w:p>
        </w:tc>
        <w:tc>
          <w:tcPr>
            <w:tcW w:w="1331" w:type="dxa"/>
            <w:vAlign w:val="center"/>
          </w:tcPr>
          <w:p w14:paraId="70FC40E7">
            <w:pPr>
              <w:keepNext w:val="0"/>
              <w:keepLines w:val="0"/>
              <w:suppressLineNumbers w:val="0"/>
              <w:tabs>
                <w:tab w:val="left" w:pos="5580"/>
              </w:tabs>
              <w:spacing w:before="0" w:beforeAutospacing="0" w:after="0" w:afterAutospacing="0" w:line="360" w:lineRule="auto"/>
              <w:ind w:left="0" w:right="0"/>
              <w:jc w:val="center"/>
              <w:rPr>
                <w:rFonts w:hint="eastAsia"/>
                <w:color w:val="auto"/>
                <w:sz w:val="24"/>
                <w:szCs w:val="24"/>
                <w:highlight w:val="none"/>
              </w:rPr>
            </w:pPr>
            <w:r>
              <w:rPr>
                <w:rFonts w:hint="eastAsia"/>
                <w:color w:val="auto"/>
                <w:sz w:val="24"/>
                <w:szCs w:val="24"/>
                <w:highlight w:val="none"/>
              </w:rPr>
              <w:t>交货地点</w:t>
            </w:r>
          </w:p>
        </w:tc>
        <w:tc>
          <w:tcPr>
            <w:tcW w:w="1480" w:type="dxa"/>
            <w:vAlign w:val="center"/>
          </w:tcPr>
          <w:p w14:paraId="1852D7AE">
            <w:pPr>
              <w:keepNext w:val="0"/>
              <w:keepLines w:val="0"/>
              <w:suppressLineNumbers w:val="0"/>
              <w:tabs>
                <w:tab w:val="left" w:pos="5580"/>
              </w:tabs>
              <w:spacing w:before="0" w:beforeAutospacing="0" w:after="0" w:afterAutospacing="0" w:line="360" w:lineRule="auto"/>
              <w:ind w:left="0" w:right="0"/>
              <w:jc w:val="center"/>
              <w:rPr>
                <w:rFonts w:hint="eastAsia"/>
                <w:color w:val="auto"/>
                <w:sz w:val="24"/>
                <w:szCs w:val="24"/>
                <w:highlight w:val="none"/>
              </w:rPr>
            </w:pPr>
            <w:r>
              <w:rPr>
                <w:rFonts w:hint="eastAsia"/>
                <w:color w:val="auto"/>
                <w:sz w:val="24"/>
                <w:szCs w:val="24"/>
                <w:highlight w:val="none"/>
              </w:rPr>
              <w:t>备注</w:t>
            </w:r>
          </w:p>
        </w:tc>
      </w:tr>
      <w:tr w14:paraId="3B34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859" w:type="dxa"/>
            <w:vAlign w:val="center"/>
          </w:tcPr>
          <w:p w14:paraId="655E237C">
            <w:pPr>
              <w:keepNext w:val="0"/>
              <w:keepLines w:val="0"/>
              <w:suppressLineNumbers w:val="0"/>
              <w:tabs>
                <w:tab w:val="left" w:pos="5580"/>
              </w:tabs>
              <w:spacing w:before="0" w:beforeAutospacing="0" w:after="0" w:afterAutospacing="0" w:line="360" w:lineRule="auto"/>
              <w:ind w:left="1105" w:leftChars="257" w:right="0" w:hanging="540"/>
              <w:jc w:val="center"/>
              <w:rPr>
                <w:rFonts w:hint="eastAsia"/>
                <w:color w:val="auto"/>
                <w:sz w:val="24"/>
                <w:szCs w:val="24"/>
                <w:highlight w:val="none"/>
              </w:rPr>
            </w:pPr>
          </w:p>
        </w:tc>
        <w:tc>
          <w:tcPr>
            <w:tcW w:w="3065" w:type="dxa"/>
            <w:vAlign w:val="center"/>
          </w:tcPr>
          <w:p w14:paraId="678442A8">
            <w:pPr>
              <w:keepNext w:val="0"/>
              <w:keepLines w:val="0"/>
              <w:suppressLineNumbers w:val="0"/>
              <w:tabs>
                <w:tab w:val="left" w:pos="5580"/>
              </w:tabs>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大写：</w:t>
            </w:r>
          </w:p>
          <w:p w14:paraId="57FE1579">
            <w:pPr>
              <w:keepNext w:val="0"/>
              <w:keepLines w:val="0"/>
              <w:suppressLineNumbers w:val="0"/>
              <w:tabs>
                <w:tab w:val="left" w:pos="5580"/>
              </w:tabs>
              <w:spacing w:before="0" w:beforeAutospacing="0" w:after="0" w:afterAutospacing="0" w:line="360" w:lineRule="auto"/>
              <w:ind w:left="0" w:right="0"/>
              <w:rPr>
                <w:rFonts w:hint="eastAsia"/>
                <w:color w:val="auto"/>
                <w:sz w:val="24"/>
                <w:szCs w:val="24"/>
                <w:highlight w:val="none"/>
              </w:rPr>
            </w:pPr>
            <w:r>
              <w:rPr>
                <w:rFonts w:hint="eastAsia"/>
                <w:color w:val="auto"/>
                <w:sz w:val="24"/>
                <w:szCs w:val="24"/>
                <w:highlight w:val="none"/>
              </w:rPr>
              <w:t>小写：</w:t>
            </w:r>
          </w:p>
        </w:tc>
        <w:tc>
          <w:tcPr>
            <w:tcW w:w="1892" w:type="dxa"/>
            <w:vAlign w:val="center"/>
          </w:tcPr>
          <w:p w14:paraId="498AB91E">
            <w:pPr>
              <w:keepNext w:val="0"/>
              <w:keepLines w:val="0"/>
              <w:suppressLineNumbers w:val="0"/>
              <w:tabs>
                <w:tab w:val="left" w:pos="5580"/>
              </w:tabs>
              <w:spacing w:before="0" w:beforeAutospacing="0" w:after="0" w:afterAutospacing="0" w:line="360" w:lineRule="auto"/>
              <w:ind w:left="1105" w:leftChars="257" w:right="0" w:hanging="540"/>
              <w:jc w:val="both"/>
              <w:rPr>
                <w:rFonts w:hint="eastAsia"/>
                <w:color w:val="auto"/>
                <w:sz w:val="24"/>
                <w:szCs w:val="24"/>
                <w:highlight w:val="none"/>
              </w:rPr>
            </w:pPr>
          </w:p>
        </w:tc>
        <w:tc>
          <w:tcPr>
            <w:tcW w:w="1331" w:type="dxa"/>
            <w:vAlign w:val="center"/>
          </w:tcPr>
          <w:p w14:paraId="69EC9EE5">
            <w:pPr>
              <w:keepNext w:val="0"/>
              <w:keepLines w:val="0"/>
              <w:suppressLineNumbers w:val="0"/>
              <w:tabs>
                <w:tab w:val="left" w:pos="5580"/>
              </w:tabs>
              <w:spacing w:before="0" w:beforeAutospacing="0" w:after="0" w:afterAutospacing="0" w:line="360" w:lineRule="auto"/>
              <w:ind w:left="1105" w:leftChars="257" w:right="0" w:hanging="540"/>
              <w:jc w:val="center"/>
              <w:rPr>
                <w:rFonts w:hint="eastAsia"/>
                <w:color w:val="auto"/>
                <w:sz w:val="24"/>
                <w:szCs w:val="24"/>
                <w:highlight w:val="none"/>
              </w:rPr>
            </w:pPr>
          </w:p>
        </w:tc>
        <w:tc>
          <w:tcPr>
            <w:tcW w:w="1480" w:type="dxa"/>
            <w:vAlign w:val="center"/>
          </w:tcPr>
          <w:p w14:paraId="35989FB8">
            <w:pPr>
              <w:keepNext w:val="0"/>
              <w:keepLines w:val="0"/>
              <w:suppressLineNumbers w:val="0"/>
              <w:tabs>
                <w:tab w:val="left" w:pos="5580"/>
              </w:tabs>
              <w:spacing w:before="0" w:beforeAutospacing="0" w:after="0" w:afterAutospacing="0" w:line="360" w:lineRule="auto"/>
              <w:ind w:left="1105" w:leftChars="257" w:right="0" w:hanging="540"/>
              <w:jc w:val="center"/>
              <w:rPr>
                <w:rFonts w:hint="eastAsia"/>
                <w:color w:val="auto"/>
                <w:sz w:val="24"/>
                <w:szCs w:val="24"/>
                <w:highlight w:val="none"/>
              </w:rPr>
            </w:pPr>
          </w:p>
        </w:tc>
      </w:tr>
    </w:tbl>
    <w:p w14:paraId="589266B9">
      <w:pPr>
        <w:pStyle w:val="10"/>
        <w:spacing w:before="0"/>
        <w:ind w:left="0"/>
        <w:rPr>
          <w:rFonts w:hint="eastAsia"/>
          <w:b/>
          <w:color w:val="auto"/>
          <w:highlight w:val="none"/>
        </w:rPr>
      </w:pPr>
    </w:p>
    <w:p w14:paraId="037BB881">
      <w:pPr>
        <w:pStyle w:val="32"/>
        <w:tabs>
          <w:tab w:val="left" w:pos="750"/>
        </w:tabs>
        <w:adjustRightInd w:val="0"/>
        <w:snapToGrid w:val="0"/>
        <w:spacing w:line="480" w:lineRule="auto"/>
        <w:ind w:firstLine="723" w:firstLineChars="3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备注：</w:t>
      </w:r>
    </w:p>
    <w:p w14:paraId="3C61D28E">
      <w:pPr>
        <w:pStyle w:val="32"/>
        <w:tabs>
          <w:tab w:val="left" w:pos="750"/>
        </w:tabs>
        <w:adjustRightInd w:val="0"/>
        <w:snapToGrid w:val="0"/>
        <w:spacing w:line="480" w:lineRule="auto"/>
        <w:ind w:firstLine="723" w:firstLineChars="3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bidi="zh-CN"/>
        </w:rPr>
        <w:t>1、</w:t>
      </w:r>
      <w:r>
        <w:rPr>
          <w:rFonts w:hint="eastAsia" w:ascii="宋体" w:hAnsi="宋体" w:cs="宋体"/>
          <w:b/>
          <w:color w:val="auto"/>
          <w:kern w:val="0"/>
          <w:sz w:val="24"/>
          <w:szCs w:val="24"/>
          <w:highlight w:val="none"/>
          <w:lang w:val="zh-CN" w:bidi="zh-CN"/>
        </w:rPr>
        <w:t>总价中包括但不限于税费、运输费、保险费及所配套的土建、吊装就位，培训、安装、调试等所有相关费用。</w:t>
      </w:r>
    </w:p>
    <w:p w14:paraId="0FD75314">
      <w:pPr>
        <w:pStyle w:val="32"/>
        <w:tabs>
          <w:tab w:val="left" w:pos="750"/>
        </w:tabs>
        <w:adjustRightInd w:val="0"/>
        <w:snapToGrid w:val="0"/>
        <w:spacing w:line="480" w:lineRule="auto"/>
        <w:ind w:firstLine="723" w:firstLineChars="300"/>
        <w:rPr>
          <w:rFonts w:hint="eastAsia" w:ascii="宋体" w:hAnsi="宋体" w:cs="宋体"/>
          <w:b/>
          <w:color w:val="auto"/>
          <w:kern w:val="0"/>
          <w:sz w:val="24"/>
          <w:szCs w:val="24"/>
          <w:highlight w:val="none"/>
          <w:lang w:val="zh-CN" w:bidi="zh-CN"/>
        </w:rPr>
      </w:pPr>
    </w:p>
    <w:p w14:paraId="529AD04D">
      <w:pPr>
        <w:pStyle w:val="32"/>
        <w:tabs>
          <w:tab w:val="left" w:pos="750"/>
        </w:tabs>
        <w:adjustRightInd w:val="0"/>
        <w:snapToGrid w:val="0"/>
        <w:spacing w:line="480" w:lineRule="auto"/>
        <w:ind w:firstLine="723" w:firstLineChars="3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投标人名称（盖章）：</w:t>
      </w:r>
      <w:r>
        <w:rPr>
          <w:rFonts w:hint="eastAsia" w:ascii="宋体" w:hAnsi="宋体" w:cs="宋体"/>
          <w:b/>
          <w:color w:val="auto"/>
          <w:kern w:val="0"/>
          <w:sz w:val="24"/>
          <w:szCs w:val="24"/>
          <w:highlight w:val="none"/>
          <w:u w:val="single"/>
          <w:lang w:bidi="zh-CN"/>
        </w:rPr>
        <w:t xml:space="preserve">                 </w:t>
      </w:r>
      <w:r>
        <w:rPr>
          <w:rFonts w:hint="eastAsia" w:ascii="宋体" w:hAnsi="宋体" w:cs="宋体"/>
          <w:b/>
          <w:color w:val="auto"/>
          <w:kern w:val="0"/>
          <w:sz w:val="24"/>
          <w:szCs w:val="24"/>
          <w:highlight w:val="none"/>
          <w:lang w:val="zh-CN" w:bidi="zh-CN"/>
        </w:rPr>
        <w:t xml:space="preserve">                        </w:t>
      </w:r>
    </w:p>
    <w:p w14:paraId="1835EFFE">
      <w:pPr>
        <w:pStyle w:val="32"/>
        <w:tabs>
          <w:tab w:val="left" w:pos="750"/>
        </w:tabs>
        <w:adjustRightInd w:val="0"/>
        <w:snapToGrid w:val="0"/>
        <w:spacing w:line="480" w:lineRule="auto"/>
        <w:ind w:firstLine="723" w:firstLineChars="3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法定代表人或委托代理人签字（或盖章）：</w:t>
      </w:r>
      <w:r>
        <w:rPr>
          <w:rFonts w:hint="eastAsia" w:ascii="宋体" w:hAnsi="宋体" w:cs="宋体"/>
          <w:b/>
          <w:color w:val="auto"/>
          <w:kern w:val="0"/>
          <w:sz w:val="24"/>
          <w:szCs w:val="24"/>
          <w:highlight w:val="none"/>
          <w:u w:val="single"/>
          <w:lang w:bidi="zh-CN"/>
        </w:rPr>
        <w:t xml:space="preserve">                 </w:t>
      </w:r>
      <w:r>
        <w:rPr>
          <w:rFonts w:hint="eastAsia" w:ascii="宋体" w:hAnsi="宋体" w:cs="宋体"/>
          <w:b/>
          <w:color w:val="auto"/>
          <w:kern w:val="0"/>
          <w:sz w:val="24"/>
          <w:szCs w:val="24"/>
          <w:highlight w:val="none"/>
          <w:lang w:val="zh-CN" w:bidi="zh-CN"/>
        </w:rPr>
        <w:t xml:space="preserve">                        </w:t>
      </w:r>
    </w:p>
    <w:p w14:paraId="6844AAD4">
      <w:pPr>
        <w:pStyle w:val="32"/>
        <w:tabs>
          <w:tab w:val="left" w:pos="750"/>
        </w:tabs>
        <w:adjustRightInd w:val="0"/>
        <w:snapToGrid w:val="0"/>
        <w:spacing w:line="480" w:lineRule="auto"/>
        <w:ind w:firstLine="5783" w:firstLineChars="24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 xml:space="preserve">日期： </w:t>
      </w:r>
      <w:r>
        <w:rPr>
          <w:rFonts w:hint="eastAsia" w:ascii="宋体" w:hAnsi="宋体" w:cs="宋体"/>
          <w:b/>
          <w:color w:val="auto"/>
          <w:kern w:val="0"/>
          <w:sz w:val="24"/>
          <w:szCs w:val="24"/>
          <w:highlight w:val="none"/>
          <w:u w:val="single"/>
          <w:lang w:val="zh-CN" w:bidi="zh-CN"/>
        </w:rPr>
        <w:t xml:space="preserve">    </w:t>
      </w:r>
      <w:r>
        <w:rPr>
          <w:rFonts w:hint="eastAsia" w:ascii="宋体" w:hAnsi="宋体" w:cs="宋体"/>
          <w:b/>
          <w:color w:val="auto"/>
          <w:kern w:val="0"/>
          <w:sz w:val="24"/>
          <w:szCs w:val="24"/>
          <w:highlight w:val="none"/>
          <w:lang w:val="zh-CN" w:bidi="zh-CN"/>
        </w:rPr>
        <w:t xml:space="preserve"> 年</w:t>
      </w:r>
      <w:r>
        <w:rPr>
          <w:rFonts w:hint="eastAsia" w:ascii="宋体" w:hAnsi="宋体" w:cs="宋体"/>
          <w:b/>
          <w:color w:val="auto"/>
          <w:kern w:val="0"/>
          <w:sz w:val="24"/>
          <w:szCs w:val="24"/>
          <w:highlight w:val="none"/>
          <w:u w:val="single"/>
          <w:lang w:val="zh-CN" w:bidi="zh-CN"/>
        </w:rPr>
        <w:t xml:space="preserve">    </w:t>
      </w:r>
      <w:r>
        <w:rPr>
          <w:rFonts w:hint="eastAsia" w:ascii="宋体" w:hAnsi="宋体" w:cs="宋体"/>
          <w:b/>
          <w:color w:val="auto"/>
          <w:kern w:val="0"/>
          <w:sz w:val="24"/>
          <w:szCs w:val="24"/>
          <w:highlight w:val="none"/>
          <w:lang w:val="zh-CN" w:bidi="zh-CN"/>
        </w:rPr>
        <w:t>月</w:t>
      </w:r>
      <w:r>
        <w:rPr>
          <w:rFonts w:hint="eastAsia" w:ascii="宋体" w:hAnsi="宋体" w:cs="宋体"/>
          <w:b/>
          <w:color w:val="auto"/>
          <w:kern w:val="0"/>
          <w:sz w:val="24"/>
          <w:szCs w:val="24"/>
          <w:highlight w:val="none"/>
          <w:u w:val="single"/>
          <w:lang w:val="zh-CN" w:bidi="zh-CN"/>
        </w:rPr>
        <w:t xml:space="preserve">     </w:t>
      </w:r>
      <w:r>
        <w:rPr>
          <w:rFonts w:hint="eastAsia" w:ascii="宋体" w:hAnsi="宋体" w:cs="宋体"/>
          <w:b/>
          <w:color w:val="auto"/>
          <w:kern w:val="0"/>
          <w:sz w:val="24"/>
          <w:szCs w:val="24"/>
          <w:highlight w:val="none"/>
          <w:lang w:val="zh-CN" w:bidi="zh-CN"/>
        </w:rPr>
        <w:t>日</w:t>
      </w:r>
    </w:p>
    <w:p w14:paraId="2D5A72C4">
      <w:pPr>
        <w:spacing w:line="400" w:lineRule="exact"/>
        <w:ind w:firstLine="482" w:firstLineChars="200"/>
        <w:jc w:val="center"/>
        <w:rPr>
          <w:rFonts w:hint="eastAsia"/>
          <w:b/>
          <w:color w:val="auto"/>
          <w:sz w:val="24"/>
          <w:szCs w:val="24"/>
          <w:highlight w:val="none"/>
        </w:rPr>
      </w:pPr>
    </w:p>
    <w:p w14:paraId="01F18453">
      <w:pPr>
        <w:rPr>
          <w:rFonts w:hint="eastAsia"/>
          <w:b/>
          <w:color w:val="auto"/>
          <w:sz w:val="24"/>
          <w:szCs w:val="24"/>
          <w:highlight w:val="none"/>
        </w:rPr>
      </w:pPr>
    </w:p>
    <w:p w14:paraId="296E23B1">
      <w:pPr>
        <w:pStyle w:val="10"/>
        <w:spacing w:line="364" w:lineRule="auto"/>
        <w:ind w:left="0" w:firstLine="482" w:firstLineChars="200"/>
        <w:rPr>
          <w:rFonts w:hint="eastAsia"/>
          <w:b/>
          <w:bCs/>
          <w:color w:val="auto"/>
          <w:highlight w:val="none"/>
        </w:rPr>
      </w:pPr>
      <w:r>
        <w:rPr>
          <w:rFonts w:hint="eastAsia"/>
          <w:b/>
          <w:bCs/>
          <w:color w:val="auto"/>
          <w:highlight w:val="none"/>
          <w:lang w:val="en-US"/>
        </w:rPr>
        <w:t xml:space="preserve">    </w:t>
      </w:r>
      <w:r>
        <w:rPr>
          <w:rFonts w:hint="eastAsia"/>
          <w:b/>
          <w:bCs/>
          <w:color w:val="auto"/>
          <w:highlight w:val="none"/>
        </w:rPr>
        <w:t xml:space="preserve"> </w:t>
      </w:r>
      <w:r>
        <w:rPr>
          <w:rFonts w:hint="eastAsia"/>
          <w:b/>
          <w:bCs/>
          <w:color w:val="auto"/>
          <w:highlight w:val="none"/>
        </w:rPr>
        <w:tab/>
      </w:r>
    </w:p>
    <w:p w14:paraId="015C1858">
      <w:pPr>
        <w:pStyle w:val="10"/>
        <w:tabs>
          <w:tab w:val="left" w:pos="2917"/>
          <w:tab w:val="left" w:pos="5496"/>
        </w:tabs>
        <w:spacing w:before="161"/>
        <w:ind w:left="0"/>
        <w:jc w:val="center"/>
        <w:rPr>
          <w:rFonts w:hint="eastAsia"/>
          <w:color w:val="auto"/>
          <w:highlight w:val="none"/>
          <w:u w:val="single"/>
        </w:rPr>
      </w:pPr>
      <w:r>
        <w:rPr>
          <w:rFonts w:hint="eastAsia"/>
          <w:color w:val="auto"/>
          <w:highlight w:val="none"/>
          <w:lang w:val="en-US"/>
        </w:rPr>
        <w:t xml:space="preserve">         </w:t>
      </w:r>
    </w:p>
    <w:p w14:paraId="451EA6AF">
      <w:pPr>
        <w:rPr>
          <w:rFonts w:hint="eastAsia"/>
          <w:b/>
          <w:color w:val="auto"/>
          <w:sz w:val="24"/>
          <w:szCs w:val="24"/>
          <w:highlight w:val="none"/>
        </w:rPr>
      </w:pPr>
    </w:p>
    <w:p w14:paraId="43ED62B0">
      <w:pPr>
        <w:rPr>
          <w:rFonts w:hint="eastAsia"/>
          <w:b/>
          <w:color w:val="auto"/>
          <w:sz w:val="24"/>
          <w:szCs w:val="24"/>
          <w:highlight w:val="none"/>
        </w:rPr>
      </w:pPr>
    </w:p>
    <w:p w14:paraId="04EFDA73">
      <w:pPr>
        <w:spacing w:before="201"/>
        <w:jc w:val="center"/>
        <w:rPr>
          <w:rFonts w:hint="eastAsia"/>
          <w:color w:val="auto"/>
          <w:sz w:val="24"/>
          <w:szCs w:val="24"/>
          <w:highlight w:val="none"/>
        </w:rPr>
      </w:pPr>
      <w:r>
        <w:rPr>
          <w:rFonts w:hint="eastAsia"/>
          <w:b/>
          <w:color w:val="auto"/>
          <w:sz w:val="24"/>
          <w:szCs w:val="24"/>
          <w:highlight w:val="none"/>
        </w:rPr>
        <w:br w:type="page"/>
      </w:r>
      <w:r>
        <w:rPr>
          <w:rFonts w:hint="eastAsia"/>
          <w:b/>
          <w:color w:val="auto"/>
          <w:sz w:val="24"/>
          <w:szCs w:val="24"/>
          <w:highlight w:val="none"/>
        </w:rPr>
        <w:t>产品规格报价明细表</w:t>
      </w:r>
    </w:p>
    <w:p w14:paraId="009C1F76">
      <w:pPr>
        <w:tabs>
          <w:tab w:val="left" w:pos="5860"/>
          <w:tab w:val="left" w:pos="8378"/>
        </w:tabs>
        <w:spacing w:before="161"/>
        <w:ind w:firstLine="723" w:firstLineChars="300"/>
        <w:jc w:val="both"/>
        <w:rPr>
          <w:rFonts w:hint="eastAsia"/>
          <w:b/>
          <w:color w:val="auto"/>
          <w:sz w:val="24"/>
          <w:szCs w:val="24"/>
          <w:highlight w:val="none"/>
        </w:rPr>
      </w:pPr>
      <w:r>
        <w:rPr>
          <w:rFonts w:hint="eastAsia"/>
          <w:b/>
          <w:color w:val="auto"/>
          <w:sz w:val="24"/>
          <w:szCs w:val="24"/>
          <w:highlight w:val="none"/>
        </w:rPr>
        <w:t>项目名称：</w:t>
      </w:r>
      <w:r>
        <w:rPr>
          <w:rFonts w:hint="eastAsia"/>
          <w:b/>
          <w:color w:val="auto"/>
          <w:sz w:val="24"/>
          <w:szCs w:val="24"/>
          <w:highlight w:val="none"/>
        </w:rPr>
        <w:tab/>
      </w:r>
    </w:p>
    <w:p w14:paraId="006F8F65">
      <w:pPr>
        <w:tabs>
          <w:tab w:val="left" w:pos="5860"/>
          <w:tab w:val="left" w:pos="8378"/>
        </w:tabs>
        <w:spacing w:before="161"/>
        <w:ind w:firstLine="723" w:firstLineChars="300"/>
        <w:jc w:val="both"/>
        <w:rPr>
          <w:rFonts w:hint="eastAsia"/>
          <w:b/>
          <w:color w:val="auto"/>
          <w:sz w:val="24"/>
          <w:szCs w:val="24"/>
          <w:highlight w:val="none"/>
        </w:rPr>
      </w:pPr>
      <w:r>
        <w:rPr>
          <w:rFonts w:hint="eastAsia"/>
          <w:b/>
          <w:color w:val="auto"/>
          <w:sz w:val="24"/>
          <w:szCs w:val="24"/>
          <w:highlight w:val="none"/>
        </w:rPr>
        <w:t>项目编号：</w:t>
      </w:r>
      <w:r>
        <w:rPr>
          <w:rFonts w:hint="eastAsia"/>
          <w:b/>
          <w:color w:val="auto"/>
          <w:sz w:val="24"/>
          <w:szCs w:val="24"/>
          <w:highlight w:val="none"/>
        </w:rPr>
        <w:tab/>
      </w:r>
    </w:p>
    <w:p w14:paraId="52DCB889">
      <w:pPr>
        <w:pStyle w:val="10"/>
        <w:spacing w:before="3"/>
        <w:ind w:left="0"/>
        <w:rPr>
          <w:rFonts w:hint="eastAsia"/>
          <w:b/>
          <w:color w:val="auto"/>
          <w:highlight w:val="none"/>
        </w:rPr>
      </w:pPr>
    </w:p>
    <w:tbl>
      <w:tblPr>
        <w:tblStyle w:val="18"/>
        <w:tblpPr w:leftFromText="180" w:rightFromText="180" w:vertAnchor="text" w:horzAnchor="page" w:tblpX="1256" w:tblpY="14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3"/>
        <w:gridCol w:w="1749"/>
        <w:gridCol w:w="1422"/>
        <w:gridCol w:w="600"/>
        <w:gridCol w:w="690"/>
        <w:gridCol w:w="1148"/>
        <w:gridCol w:w="977"/>
        <w:gridCol w:w="828"/>
        <w:gridCol w:w="583"/>
        <w:gridCol w:w="501"/>
        <w:gridCol w:w="784"/>
      </w:tblGrid>
      <w:tr w14:paraId="7C8FD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533" w:type="dxa"/>
            <w:vAlign w:val="center"/>
          </w:tcPr>
          <w:p w14:paraId="78A03080">
            <w:pPr>
              <w:pStyle w:val="33"/>
              <w:keepNext w:val="0"/>
              <w:keepLines w:val="0"/>
              <w:suppressLineNumbers w:val="0"/>
              <w:spacing w:before="98"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序号</w:t>
            </w:r>
          </w:p>
        </w:tc>
        <w:tc>
          <w:tcPr>
            <w:tcW w:w="1749" w:type="dxa"/>
            <w:vAlign w:val="center"/>
          </w:tcPr>
          <w:p w14:paraId="34719018">
            <w:pPr>
              <w:pStyle w:val="33"/>
              <w:keepNext w:val="0"/>
              <w:keepLines w:val="0"/>
              <w:suppressLineNumbers w:val="0"/>
              <w:spacing w:before="98"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名称</w:t>
            </w:r>
          </w:p>
        </w:tc>
        <w:tc>
          <w:tcPr>
            <w:tcW w:w="1422" w:type="dxa"/>
            <w:vAlign w:val="center"/>
          </w:tcPr>
          <w:p w14:paraId="03B1AA49">
            <w:pPr>
              <w:pStyle w:val="33"/>
              <w:keepNext w:val="0"/>
              <w:keepLines w:val="0"/>
              <w:suppressLineNumbers w:val="0"/>
              <w:spacing w:before="98"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规格型号</w:t>
            </w:r>
          </w:p>
        </w:tc>
        <w:tc>
          <w:tcPr>
            <w:tcW w:w="600" w:type="dxa"/>
            <w:vAlign w:val="center"/>
          </w:tcPr>
          <w:p w14:paraId="51DE6386">
            <w:pPr>
              <w:pStyle w:val="33"/>
              <w:keepNext w:val="0"/>
              <w:keepLines w:val="0"/>
              <w:suppressLineNumbers w:val="0"/>
              <w:spacing w:before="98"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产地</w:t>
            </w:r>
          </w:p>
        </w:tc>
        <w:tc>
          <w:tcPr>
            <w:tcW w:w="690" w:type="dxa"/>
            <w:vAlign w:val="center"/>
          </w:tcPr>
          <w:p w14:paraId="5B9CDD93">
            <w:pPr>
              <w:pStyle w:val="33"/>
              <w:keepNext w:val="0"/>
              <w:keepLines w:val="0"/>
              <w:suppressLineNumbers w:val="0"/>
              <w:spacing w:before="98"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品牌</w:t>
            </w:r>
          </w:p>
        </w:tc>
        <w:tc>
          <w:tcPr>
            <w:tcW w:w="1148" w:type="dxa"/>
            <w:vAlign w:val="center"/>
          </w:tcPr>
          <w:p w14:paraId="2BED3EB3">
            <w:pPr>
              <w:pStyle w:val="33"/>
              <w:keepNext w:val="0"/>
              <w:keepLines w:val="0"/>
              <w:suppressLineNumbers w:val="0"/>
              <w:spacing w:before="98"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数量</w:t>
            </w:r>
          </w:p>
          <w:p w14:paraId="478B1AE4">
            <w:pPr>
              <w:pStyle w:val="33"/>
              <w:keepNext w:val="0"/>
              <w:keepLines w:val="0"/>
              <w:suppressLineNumbers w:val="0"/>
              <w:spacing w:before="98"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（标明单位）</w:t>
            </w:r>
          </w:p>
        </w:tc>
        <w:tc>
          <w:tcPr>
            <w:tcW w:w="977" w:type="dxa"/>
            <w:vAlign w:val="center"/>
          </w:tcPr>
          <w:p w14:paraId="3E9369B4">
            <w:pPr>
              <w:pStyle w:val="33"/>
              <w:keepNext w:val="0"/>
              <w:keepLines w:val="0"/>
              <w:suppressLineNumbers w:val="0"/>
              <w:spacing w:before="98"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单价</w:t>
            </w:r>
          </w:p>
          <w:p w14:paraId="384B062B">
            <w:pPr>
              <w:pStyle w:val="33"/>
              <w:keepNext w:val="0"/>
              <w:keepLines w:val="0"/>
              <w:suppressLineNumbers w:val="0"/>
              <w:spacing w:before="98"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（元）</w:t>
            </w:r>
          </w:p>
        </w:tc>
        <w:tc>
          <w:tcPr>
            <w:tcW w:w="828" w:type="dxa"/>
            <w:tcBorders>
              <w:right w:val="single" w:color="auto" w:sz="4" w:space="0"/>
            </w:tcBorders>
            <w:vAlign w:val="center"/>
          </w:tcPr>
          <w:p w14:paraId="3138690D">
            <w:pPr>
              <w:pStyle w:val="33"/>
              <w:keepNext w:val="0"/>
              <w:keepLines w:val="0"/>
              <w:suppressLineNumbers w:val="0"/>
              <w:spacing w:before="98"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总价</w:t>
            </w:r>
          </w:p>
          <w:p w14:paraId="5C22F1DC">
            <w:pPr>
              <w:pStyle w:val="33"/>
              <w:keepNext w:val="0"/>
              <w:keepLines w:val="0"/>
              <w:suppressLineNumbers w:val="0"/>
              <w:spacing w:before="98"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（元）</w:t>
            </w:r>
          </w:p>
        </w:tc>
        <w:tc>
          <w:tcPr>
            <w:tcW w:w="583" w:type="dxa"/>
            <w:tcBorders>
              <w:left w:val="single" w:color="auto" w:sz="4" w:space="0"/>
              <w:right w:val="single" w:color="auto" w:sz="4" w:space="0"/>
            </w:tcBorders>
            <w:vAlign w:val="center"/>
          </w:tcPr>
          <w:p w14:paraId="43A57278">
            <w:pPr>
              <w:pStyle w:val="33"/>
              <w:keepNext w:val="0"/>
              <w:keepLines w:val="0"/>
              <w:suppressLineNumbers w:val="0"/>
              <w:spacing w:before="98" w:beforeAutospacing="0" w:after="0" w:afterAutospacing="0"/>
              <w:ind w:left="0" w:right="0"/>
              <w:jc w:val="center"/>
              <w:rPr>
                <w:rFonts w:hint="eastAsia"/>
                <w:b/>
                <w:color w:val="auto"/>
                <w:sz w:val="24"/>
                <w:szCs w:val="24"/>
                <w:highlight w:val="none"/>
                <w:lang w:val="en-US"/>
              </w:rPr>
            </w:pPr>
            <w:r>
              <w:rPr>
                <w:rFonts w:hint="eastAsia"/>
                <w:b/>
                <w:color w:val="auto"/>
                <w:sz w:val="24"/>
                <w:szCs w:val="24"/>
                <w:highlight w:val="none"/>
                <w:lang w:val="en-US"/>
              </w:rPr>
              <w:t>交货期</w:t>
            </w:r>
          </w:p>
        </w:tc>
        <w:tc>
          <w:tcPr>
            <w:tcW w:w="501" w:type="dxa"/>
            <w:tcBorders>
              <w:left w:val="single" w:color="auto" w:sz="4" w:space="0"/>
            </w:tcBorders>
            <w:vAlign w:val="center"/>
          </w:tcPr>
          <w:p w14:paraId="3D252E80">
            <w:pPr>
              <w:pStyle w:val="33"/>
              <w:keepNext w:val="0"/>
              <w:keepLines w:val="0"/>
              <w:suppressLineNumbers w:val="0"/>
              <w:spacing w:before="98" w:beforeAutospacing="0" w:after="0" w:afterAutospacing="0"/>
              <w:ind w:left="0" w:right="0"/>
              <w:jc w:val="center"/>
              <w:rPr>
                <w:rFonts w:hint="eastAsia"/>
                <w:b/>
                <w:color w:val="auto"/>
                <w:sz w:val="24"/>
                <w:szCs w:val="24"/>
                <w:highlight w:val="none"/>
                <w:lang w:val="en-US"/>
              </w:rPr>
            </w:pPr>
            <w:r>
              <w:rPr>
                <w:rFonts w:hint="eastAsia"/>
                <w:b/>
                <w:color w:val="auto"/>
                <w:sz w:val="24"/>
                <w:szCs w:val="24"/>
                <w:highlight w:val="none"/>
                <w:lang w:val="en-US"/>
              </w:rPr>
              <w:t>质保期</w:t>
            </w:r>
          </w:p>
        </w:tc>
        <w:tc>
          <w:tcPr>
            <w:tcW w:w="784" w:type="dxa"/>
            <w:vAlign w:val="center"/>
          </w:tcPr>
          <w:p w14:paraId="5675B439">
            <w:pPr>
              <w:pStyle w:val="33"/>
              <w:keepNext w:val="0"/>
              <w:keepLines w:val="0"/>
              <w:suppressLineNumbers w:val="0"/>
              <w:spacing w:before="98" w:beforeAutospacing="0" w:after="0" w:afterAutospacing="0"/>
              <w:ind w:left="0" w:right="0"/>
              <w:jc w:val="center"/>
              <w:rPr>
                <w:rFonts w:hint="eastAsia"/>
                <w:b/>
                <w:color w:val="auto"/>
                <w:sz w:val="24"/>
                <w:szCs w:val="24"/>
                <w:highlight w:val="none"/>
              </w:rPr>
            </w:pPr>
            <w:r>
              <w:rPr>
                <w:rFonts w:hint="eastAsia"/>
                <w:b/>
                <w:color w:val="auto"/>
                <w:sz w:val="24"/>
                <w:szCs w:val="24"/>
                <w:highlight w:val="none"/>
              </w:rPr>
              <w:t>备注</w:t>
            </w:r>
          </w:p>
        </w:tc>
      </w:tr>
      <w:tr w14:paraId="5BD4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533" w:type="dxa"/>
            <w:vAlign w:val="center"/>
          </w:tcPr>
          <w:p w14:paraId="349462F2">
            <w:pPr>
              <w:pStyle w:val="33"/>
              <w:keepNext w:val="0"/>
              <w:keepLines w:val="0"/>
              <w:suppressLineNumbers w:val="0"/>
              <w:spacing w:before="118" w:beforeAutospacing="0" w:after="0" w:afterAutospacing="0"/>
              <w:ind w:left="0" w:right="0"/>
              <w:jc w:val="center"/>
              <w:rPr>
                <w:rFonts w:hint="eastAsia"/>
                <w:color w:val="auto"/>
                <w:sz w:val="24"/>
                <w:szCs w:val="24"/>
                <w:highlight w:val="none"/>
              </w:rPr>
            </w:pPr>
          </w:p>
        </w:tc>
        <w:tc>
          <w:tcPr>
            <w:tcW w:w="1749" w:type="dxa"/>
            <w:vAlign w:val="center"/>
          </w:tcPr>
          <w:p w14:paraId="3BA4A014">
            <w:pPr>
              <w:pStyle w:val="34"/>
              <w:keepNext w:val="0"/>
              <w:keepLines w:val="0"/>
              <w:suppressLineNumbers w:val="0"/>
              <w:adjustRightInd w:val="0"/>
              <w:spacing w:before="0" w:beforeAutospacing="0" w:after="0" w:afterAutospacing="0"/>
              <w:ind w:left="0" w:right="0" w:firstLine="0" w:firstLineChars="0"/>
              <w:jc w:val="center"/>
              <w:rPr>
                <w:rFonts w:hint="eastAsia"/>
                <w:color w:val="auto"/>
                <w:sz w:val="24"/>
                <w:szCs w:val="24"/>
                <w:highlight w:val="none"/>
              </w:rPr>
            </w:pPr>
          </w:p>
        </w:tc>
        <w:tc>
          <w:tcPr>
            <w:tcW w:w="1422" w:type="dxa"/>
          </w:tcPr>
          <w:p w14:paraId="359DE1A7">
            <w:pPr>
              <w:pStyle w:val="33"/>
              <w:keepNext w:val="0"/>
              <w:keepLines w:val="0"/>
              <w:suppressLineNumbers w:val="0"/>
              <w:spacing w:before="0" w:beforeAutospacing="0" w:after="0" w:afterAutospacing="0"/>
              <w:ind w:left="0" w:right="0"/>
              <w:jc w:val="center"/>
              <w:rPr>
                <w:rFonts w:hint="eastAsia"/>
                <w:color w:val="auto"/>
                <w:sz w:val="24"/>
                <w:szCs w:val="24"/>
                <w:highlight w:val="none"/>
              </w:rPr>
            </w:pPr>
          </w:p>
        </w:tc>
        <w:tc>
          <w:tcPr>
            <w:tcW w:w="600" w:type="dxa"/>
          </w:tcPr>
          <w:p w14:paraId="04E69AF7">
            <w:pPr>
              <w:pStyle w:val="33"/>
              <w:keepNext w:val="0"/>
              <w:keepLines w:val="0"/>
              <w:suppressLineNumbers w:val="0"/>
              <w:spacing w:before="0" w:beforeAutospacing="0" w:after="0" w:afterAutospacing="0"/>
              <w:ind w:left="0" w:right="0"/>
              <w:jc w:val="center"/>
              <w:rPr>
                <w:rFonts w:hint="eastAsia"/>
                <w:color w:val="auto"/>
                <w:sz w:val="24"/>
                <w:szCs w:val="24"/>
                <w:highlight w:val="none"/>
              </w:rPr>
            </w:pPr>
          </w:p>
        </w:tc>
        <w:tc>
          <w:tcPr>
            <w:tcW w:w="690" w:type="dxa"/>
          </w:tcPr>
          <w:p w14:paraId="1DD39A4C">
            <w:pPr>
              <w:pStyle w:val="33"/>
              <w:keepNext w:val="0"/>
              <w:keepLines w:val="0"/>
              <w:suppressLineNumbers w:val="0"/>
              <w:spacing w:before="0" w:beforeAutospacing="0" w:after="0" w:afterAutospacing="0"/>
              <w:ind w:left="0" w:right="0"/>
              <w:jc w:val="center"/>
              <w:rPr>
                <w:rFonts w:hint="eastAsia"/>
                <w:color w:val="auto"/>
                <w:sz w:val="24"/>
                <w:szCs w:val="24"/>
                <w:highlight w:val="none"/>
              </w:rPr>
            </w:pPr>
          </w:p>
        </w:tc>
        <w:tc>
          <w:tcPr>
            <w:tcW w:w="1148" w:type="dxa"/>
          </w:tcPr>
          <w:p w14:paraId="59D321A9">
            <w:pPr>
              <w:pStyle w:val="33"/>
              <w:keepNext w:val="0"/>
              <w:keepLines w:val="0"/>
              <w:suppressLineNumbers w:val="0"/>
              <w:spacing w:before="0" w:beforeAutospacing="0" w:after="0" w:afterAutospacing="0"/>
              <w:ind w:left="0" w:right="0"/>
              <w:jc w:val="center"/>
              <w:rPr>
                <w:rFonts w:hint="eastAsia"/>
                <w:color w:val="auto"/>
                <w:sz w:val="24"/>
                <w:szCs w:val="24"/>
                <w:highlight w:val="none"/>
              </w:rPr>
            </w:pPr>
          </w:p>
        </w:tc>
        <w:tc>
          <w:tcPr>
            <w:tcW w:w="977" w:type="dxa"/>
          </w:tcPr>
          <w:p w14:paraId="13BF3840">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828" w:type="dxa"/>
            <w:tcBorders>
              <w:right w:val="single" w:color="auto" w:sz="4" w:space="0"/>
            </w:tcBorders>
          </w:tcPr>
          <w:p w14:paraId="29DD9949">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83" w:type="dxa"/>
            <w:tcBorders>
              <w:left w:val="single" w:color="auto" w:sz="4" w:space="0"/>
              <w:right w:val="single" w:color="auto" w:sz="4" w:space="0"/>
            </w:tcBorders>
          </w:tcPr>
          <w:p w14:paraId="354E5B8A">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01" w:type="dxa"/>
            <w:tcBorders>
              <w:left w:val="single" w:color="auto" w:sz="4" w:space="0"/>
            </w:tcBorders>
          </w:tcPr>
          <w:p w14:paraId="1A1A84B1">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784" w:type="dxa"/>
          </w:tcPr>
          <w:p w14:paraId="06613FB0">
            <w:pPr>
              <w:pStyle w:val="33"/>
              <w:keepNext w:val="0"/>
              <w:keepLines w:val="0"/>
              <w:suppressLineNumbers w:val="0"/>
              <w:spacing w:before="0" w:beforeAutospacing="0" w:after="0" w:afterAutospacing="0"/>
              <w:ind w:left="0" w:right="0"/>
              <w:rPr>
                <w:rFonts w:hint="eastAsia"/>
                <w:color w:val="auto"/>
                <w:sz w:val="24"/>
                <w:szCs w:val="24"/>
                <w:highlight w:val="none"/>
              </w:rPr>
            </w:pPr>
          </w:p>
        </w:tc>
      </w:tr>
      <w:tr w14:paraId="615F3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533" w:type="dxa"/>
            <w:vAlign w:val="center"/>
          </w:tcPr>
          <w:p w14:paraId="152344FE">
            <w:pPr>
              <w:pStyle w:val="33"/>
              <w:keepNext w:val="0"/>
              <w:keepLines w:val="0"/>
              <w:suppressLineNumbers w:val="0"/>
              <w:spacing w:before="120" w:beforeAutospacing="0" w:after="0" w:afterAutospacing="0"/>
              <w:ind w:left="0" w:right="0"/>
              <w:jc w:val="center"/>
              <w:rPr>
                <w:rFonts w:hint="eastAsia"/>
                <w:color w:val="auto"/>
                <w:sz w:val="24"/>
                <w:szCs w:val="24"/>
                <w:highlight w:val="none"/>
              </w:rPr>
            </w:pPr>
          </w:p>
        </w:tc>
        <w:tc>
          <w:tcPr>
            <w:tcW w:w="1749" w:type="dxa"/>
            <w:vAlign w:val="center"/>
          </w:tcPr>
          <w:p w14:paraId="051A78F4">
            <w:pPr>
              <w:pStyle w:val="34"/>
              <w:keepNext w:val="0"/>
              <w:keepLines w:val="0"/>
              <w:suppressLineNumbers w:val="0"/>
              <w:adjustRightInd w:val="0"/>
              <w:spacing w:before="0" w:beforeAutospacing="0" w:after="0" w:afterAutospacing="0"/>
              <w:ind w:left="0" w:right="0" w:firstLine="0" w:firstLineChars="0"/>
              <w:jc w:val="center"/>
              <w:rPr>
                <w:rFonts w:hint="eastAsia"/>
                <w:color w:val="auto"/>
                <w:sz w:val="24"/>
                <w:szCs w:val="24"/>
                <w:highlight w:val="none"/>
                <w:lang w:val="en-US"/>
              </w:rPr>
            </w:pPr>
          </w:p>
        </w:tc>
        <w:tc>
          <w:tcPr>
            <w:tcW w:w="1422" w:type="dxa"/>
          </w:tcPr>
          <w:p w14:paraId="639ED05A">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00" w:type="dxa"/>
          </w:tcPr>
          <w:p w14:paraId="5EABF0DF">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90" w:type="dxa"/>
          </w:tcPr>
          <w:p w14:paraId="05449599">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1148" w:type="dxa"/>
          </w:tcPr>
          <w:p w14:paraId="332BC85A">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977" w:type="dxa"/>
          </w:tcPr>
          <w:p w14:paraId="31B20042">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828" w:type="dxa"/>
            <w:tcBorders>
              <w:right w:val="single" w:color="auto" w:sz="4" w:space="0"/>
            </w:tcBorders>
          </w:tcPr>
          <w:p w14:paraId="14C0BC78">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83" w:type="dxa"/>
            <w:tcBorders>
              <w:left w:val="single" w:color="auto" w:sz="4" w:space="0"/>
              <w:right w:val="single" w:color="auto" w:sz="4" w:space="0"/>
            </w:tcBorders>
          </w:tcPr>
          <w:p w14:paraId="410B0EED">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01" w:type="dxa"/>
            <w:tcBorders>
              <w:left w:val="single" w:color="auto" w:sz="4" w:space="0"/>
            </w:tcBorders>
          </w:tcPr>
          <w:p w14:paraId="604870F0">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784" w:type="dxa"/>
          </w:tcPr>
          <w:p w14:paraId="56219508">
            <w:pPr>
              <w:pStyle w:val="33"/>
              <w:keepNext w:val="0"/>
              <w:keepLines w:val="0"/>
              <w:suppressLineNumbers w:val="0"/>
              <w:spacing w:before="0" w:beforeAutospacing="0" w:after="0" w:afterAutospacing="0"/>
              <w:ind w:left="0" w:right="0"/>
              <w:rPr>
                <w:rFonts w:hint="eastAsia"/>
                <w:color w:val="auto"/>
                <w:sz w:val="24"/>
                <w:szCs w:val="24"/>
                <w:highlight w:val="none"/>
              </w:rPr>
            </w:pPr>
          </w:p>
        </w:tc>
      </w:tr>
      <w:tr w14:paraId="40B50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14:paraId="1D0E772E">
            <w:pPr>
              <w:pStyle w:val="33"/>
              <w:keepNext w:val="0"/>
              <w:keepLines w:val="0"/>
              <w:suppressLineNumbers w:val="0"/>
              <w:spacing w:before="119" w:beforeAutospacing="0" w:after="0" w:afterAutospacing="0"/>
              <w:ind w:left="0" w:right="0"/>
              <w:jc w:val="center"/>
              <w:rPr>
                <w:rFonts w:hint="eastAsia"/>
                <w:color w:val="auto"/>
                <w:sz w:val="24"/>
                <w:szCs w:val="24"/>
                <w:highlight w:val="none"/>
                <w:lang w:val="en-US"/>
              </w:rPr>
            </w:pPr>
          </w:p>
        </w:tc>
        <w:tc>
          <w:tcPr>
            <w:tcW w:w="1749" w:type="dxa"/>
            <w:vAlign w:val="center"/>
          </w:tcPr>
          <w:p w14:paraId="4EFEDEE0">
            <w:pPr>
              <w:keepNext w:val="0"/>
              <w:keepLines w:val="0"/>
              <w:suppressLineNumbers w:val="0"/>
              <w:spacing w:before="0" w:beforeAutospacing="0" w:after="0" w:afterAutospacing="0"/>
              <w:ind w:left="0" w:right="0"/>
              <w:jc w:val="center"/>
              <w:rPr>
                <w:rFonts w:hint="eastAsia"/>
                <w:color w:val="auto"/>
                <w:sz w:val="24"/>
                <w:szCs w:val="24"/>
                <w:highlight w:val="none"/>
              </w:rPr>
            </w:pPr>
          </w:p>
        </w:tc>
        <w:tc>
          <w:tcPr>
            <w:tcW w:w="1422" w:type="dxa"/>
          </w:tcPr>
          <w:p w14:paraId="22B915F0">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00" w:type="dxa"/>
          </w:tcPr>
          <w:p w14:paraId="318B5482">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90" w:type="dxa"/>
          </w:tcPr>
          <w:p w14:paraId="4935BB2B">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1148" w:type="dxa"/>
          </w:tcPr>
          <w:p w14:paraId="2D5A4673">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977" w:type="dxa"/>
          </w:tcPr>
          <w:p w14:paraId="7B4D7DD8">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828" w:type="dxa"/>
            <w:tcBorders>
              <w:right w:val="single" w:color="auto" w:sz="4" w:space="0"/>
            </w:tcBorders>
          </w:tcPr>
          <w:p w14:paraId="66E1C007">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83" w:type="dxa"/>
            <w:tcBorders>
              <w:left w:val="single" w:color="auto" w:sz="4" w:space="0"/>
              <w:right w:val="single" w:color="auto" w:sz="4" w:space="0"/>
            </w:tcBorders>
          </w:tcPr>
          <w:p w14:paraId="7D90B06B">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01" w:type="dxa"/>
            <w:tcBorders>
              <w:left w:val="single" w:color="auto" w:sz="4" w:space="0"/>
            </w:tcBorders>
          </w:tcPr>
          <w:p w14:paraId="32CCFDF2">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784" w:type="dxa"/>
          </w:tcPr>
          <w:p w14:paraId="7D36F72A">
            <w:pPr>
              <w:pStyle w:val="33"/>
              <w:keepNext w:val="0"/>
              <w:keepLines w:val="0"/>
              <w:suppressLineNumbers w:val="0"/>
              <w:spacing w:before="0" w:beforeAutospacing="0" w:after="0" w:afterAutospacing="0"/>
              <w:ind w:left="0" w:right="0"/>
              <w:rPr>
                <w:rFonts w:hint="eastAsia"/>
                <w:color w:val="auto"/>
                <w:sz w:val="24"/>
                <w:szCs w:val="24"/>
                <w:highlight w:val="none"/>
              </w:rPr>
            </w:pPr>
          </w:p>
        </w:tc>
      </w:tr>
      <w:tr w14:paraId="2E6C8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14:paraId="7BCE4E4C">
            <w:pPr>
              <w:pStyle w:val="33"/>
              <w:keepNext w:val="0"/>
              <w:keepLines w:val="0"/>
              <w:suppressLineNumbers w:val="0"/>
              <w:spacing w:before="119" w:beforeAutospacing="0" w:after="0" w:afterAutospacing="0"/>
              <w:ind w:left="0" w:right="0"/>
              <w:jc w:val="center"/>
              <w:rPr>
                <w:rFonts w:hint="eastAsia"/>
                <w:color w:val="auto"/>
                <w:sz w:val="24"/>
                <w:szCs w:val="24"/>
                <w:highlight w:val="none"/>
                <w:lang w:val="en-US"/>
              </w:rPr>
            </w:pPr>
          </w:p>
        </w:tc>
        <w:tc>
          <w:tcPr>
            <w:tcW w:w="1749" w:type="dxa"/>
            <w:vAlign w:val="center"/>
          </w:tcPr>
          <w:p w14:paraId="349EBAF0">
            <w:pPr>
              <w:keepNext w:val="0"/>
              <w:keepLines w:val="0"/>
              <w:suppressLineNumbers w:val="0"/>
              <w:spacing w:before="0" w:beforeAutospacing="0" w:after="0" w:afterAutospacing="0"/>
              <w:ind w:left="0" w:right="0"/>
              <w:jc w:val="center"/>
              <w:rPr>
                <w:rFonts w:hint="eastAsia"/>
                <w:color w:val="auto"/>
                <w:sz w:val="24"/>
                <w:szCs w:val="24"/>
                <w:highlight w:val="none"/>
                <w:lang w:val="en-US"/>
              </w:rPr>
            </w:pPr>
          </w:p>
        </w:tc>
        <w:tc>
          <w:tcPr>
            <w:tcW w:w="1422" w:type="dxa"/>
          </w:tcPr>
          <w:p w14:paraId="48765072">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00" w:type="dxa"/>
          </w:tcPr>
          <w:p w14:paraId="7DF8F549">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90" w:type="dxa"/>
          </w:tcPr>
          <w:p w14:paraId="52E6E37C">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1148" w:type="dxa"/>
          </w:tcPr>
          <w:p w14:paraId="7EB1F086">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977" w:type="dxa"/>
          </w:tcPr>
          <w:p w14:paraId="0B6534C7">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828" w:type="dxa"/>
            <w:tcBorders>
              <w:right w:val="single" w:color="auto" w:sz="4" w:space="0"/>
            </w:tcBorders>
          </w:tcPr>
          <w:p w14:paraId="44A65F94">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83" w:type="dxa"/>
            <w:tcBorders>
              <w:left w:val="single" w:color="auto" w:sz="4" w:space="0"/>
              <w:right w:val="single" w:color="auto" w:sz="4" w:space="0"/>
            </w:tcBorders>
          </w:tcPr>
          <w:p w14:paraId="3DAD8DD4">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01" w:type="dxa"/>
            <w:tcBorders>
              <w:left w:val="single" w:color="auto" w:sz="4" w:space="0"/>
            </w:tcBorders>
          </w:tcPr>
          <w:p w14:paraId="4626C86B">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784" w:type="dxa"/>
          </w:tcPr>
          <w:p w14:paraId="58E398DF">
            <w:pPr>
              <w:pStyle w:val="33"/>
              <w:keepNext w:val="0"/>
              <w:keepLines w:val="0"/>
              <w:suppressLineNumbers w:val="0"/>
              <w:spacing w:before="0" w:beforeAutospacing="0" w:after="0" w:afterAutospacing="0"/>
              <w:ind w:left="0" w:right="0"/>
              <w:rPr>
                <w:rFonts w:hint="eastAsia"/>
                <w:color w:val="auto"/>
                <w:sz w:val="24"/>
                <w:szCs w:val="24"/>
                <w:highlight w:val="none"/>
              </w:rPr>
            </w:pPr>
          </w:p>
        </w:tc>
      </w:tr>
      <w:tr w14:paraId="219A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14:paraId="13AB011C">
            <w:pPr>
              <w:pStyle w:val="33"/>
              <w:keepNext w:val="0"/>
              <w:keepLines w:val="0"/>
              <w:suppressLineNumbers w:val="0"/>
              <w:spacing w:before="119" w:beforeAutospacing="0" w:after="0" w:afterAutospacing="0"/>
              <w:ind w:left="0" w:right="0"/>
              <w:jc w:val="center"/>
              <w:rPr>
                <w:rFonts w:hint="eastAsia"/>
                <w:color w:val="auto"/>
                <w:sz w:val="24"/>
                <w:szCs w:val="24"/>
                <w:highlight w:val="none"/>
                <w:lang w:val="en-US"/>
              </w:rPr>
            </w:pPr>
          </w:p>
        </w:tc>
        <w:tc>
          <w:tcPr>
            <w:tcW w:w="1749" w:type="dxa"/>
            <w:vAlign w:val="center"/>
          </w:tcPr>
          <w:p w14:paraId="2256577B">
            <w:pPr>
              <w:keepNext w:val="0"/>
              <w:keepLines w:val="0"/>
              <w:suppressLineNumbers w:val="0"/>
              <w:spacing w:before="0" w:beforeAutospacing="0" w:after="0" w:afterAutospacing="0"/>
              <w:ind w:left="0" w:right="0"/>
              <w:jc w:val="center"/>
              <w:rPr>
                <w:rFonts w:hint="eastAsia"/>
                <w:color w:val="auto"/>
                <w:sz w:val="24"/>
                <w:szCs w:val="24"/>
                <w:highlight w:val="none"/>
                <w:lang w:val="en-US"/>
              </w:rPr>
            </w:pPr>
          </w:p>
        </w:tc>
        <w:tc>
          <w:tcPr>
            <w:tcW w:w="1422" w:type="dxa"/>
          </w:tcPr>
          <w:p w14:paraId="6566C806">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00" w:type="dxa"/>
          </w:tcPr>
          <w:p w14:paraId="33146CD1">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90" w:type="dxa"/>
          </w:tcPr>
          <w:p w14:paraId="319F5136">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1148" w:type="dxa"/>
          </w:tcPr>
          <w:p w14:paraId="47FB62CD">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977" w:type="dxa"/>
          </w:tcPr>
          <w:p w14:paraId="120A38AE">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828" w:type="dxa"/>
            <w:tcBorders>
              <w:right w:val="single" w:color="auto" w:sz="4" w:space="0"/>
            </w:tcBorders>
          </w:tcPr>
          <w:p w14:paraId="2D2D1566">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83" w:type="dxa"/>
            <w:tcBorders>
              <w:left w:val="single" w:color="auto" w:sz="4" w:space="0"/>
              <w:right w:val="single" w:color="auto" w:sz="4" w:space="0"/>
            </w:tcBorders>
          </w:tcPr>
          <w:p w14:paraId="359AA7A6">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01" w:type="dxa"/>
            <w:tcBorders>
              <w:left w:val="single" w:color="auto" w:sz="4" w:space="0"/>
            </w:tcBorders>
          </w:tcPr>
          <w:p w14:paraId="091E4A9F">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784" w:type="dxa"/>
          </w:tcPr>
          <w:p w14:paraId="6A217BE4">
            <w:pPr>
              <w:pStyle w:val="33"/>
              <w:keepNext w:val="0"/>
              <w:keepLines w:val="0"/>
              <w:suppressLineNumbers w:val="0"/>
              <w:spacing w:before="0" w:beforeAutospacing="0" w:after="0" w:afterAutospacing="0"/>
              <w:ind w:left="0" w:right="0"/>
              <w:rPr>
                <w:rFonts w:hint="eastAsia"/>
                <w:color w:val="auto"/>
                <w:sz w:val="24"/>
                <w:szCs w:val="24"/>
                <w:highlight w:val="none"/>
              </w:rPr>
            </w:pPr>
          </w:p>
        </w:tc>
      </w:tr>
      <w:tr w14:paraId="46ED0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14:paraId="4CC2358B">
            <w:pPr>
              <w:pStyle w:val="33"/>
              <w:keepNext w:val="0"/>
              <w:keepLines w:val="0"/>
              <w:suppressLineNumbers w:val="0"/>
              <w:spacing w:before="119" w:beforeAutospacing="0" w:after="0" w:afterAutospacing="0"/>
              <w:ind w:left="0" w:right="0"/>
              <w:jc w:val="center"/>
              <w:rPr>
                <w:rFonts w:hint="eastAsia"/>
                <w:color w:val="auto"/>
                <w:sz w:val="24"/>
                <w:szCs w:val="24"/>
                <w:highlight w:val="none"/>
                <w:lang w:val="en-US"/>
              </w:rPr>
            </w:pPr>
          </w:p>
        </w:tc>
        <w:tc>
          <w:tcPr>
            <w:tcW w:w="1749" w:type="dxa"/>
            <w:vAlign w:val="center"/>
          </w:tcPr>
          <w:p w14:paraId="518CF448">
            <w:pPr>
              <w:keepNext w:val="0"/>
              <w:keepLines w:val="0"/>
              <w:suppressLineNumbers w:val="0"/>
              <w:spacing w:before="0" w:beforeAutospacing="0" w:after="0" w:afterAutospacing="0"/>
              <w:ind w:left="0" w:right="0"/>
              <w:jc w:val="center"/>
              <w:rPr>
                <w:rFonts w:hint="eastAsia"/>
                <w:color w:val="auto"/>
                <w:sz w:val="24"/>
                <w:szCs w:val="24"/>
                <w:highlight w:val="none"/>
              </w:rPr>
            </w:pPr>
          </w:p>
        </w:tc>
        <w:tc>
          <w:tcPr>
            <w:tcW w:w="1422" w:type="dxa"/>
          </w:tcPr>
          <w:p w14:paraId="27843F61">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00" w:type="dxa"/>
          </w:tcPr>
          <w:p w14:paraId="1780422F">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90" w:type="dxa"/>
          </w:tcPr>
          <w:p w14:paraId="2E77C5AA">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1148" w:type="dxa"/>
          </w:tcPr>
          <w:p w14:paraId="43E6D443">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977" w:type="dxa"/>
          </w:tcPr>
          <w:p w14:paraId="0969EF73">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828" w:type="dxa"/>
            <w:tcBorders>
              <w:right w:val="single" w:color="auto" w:sz="4" w:space="0"/>
            </w:tcBorders>
          </w:tcPr>
          <w:p w14:paraId="4013D1D7">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83" w:type="dxa"/>
            <w:tcBorders>
              <w:left w:val="single" w:color="auto" w:sz="4" w:space="0"/>
              <w:right w:val="single" w:color="auto" w:sz="4" w:space="0"/>
            </w:tcBorders>
          </w:tcPr>
          <w:p w14:paraId="5365EE62">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01" w:type="dxa"/>
            <w:tcBorders>
              <w:left w:val="single" w:color="auto" w:sz="4" w:space="0"/>
            </w:tcBorders>
          </w:tcPr>
          <w:p w14:paraId="0877182C">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784" w:type="dxa"/>
          </w:tcPr>
          <w:p w14:paraId="5BE6F90B">
            <w:pPr>
              <w:pStyle w:val="33"/>
              <w:keepNext w:val="0"/>
              <w:keepLines w:val="0"/>
              <w:suppressLineNumbers w:val="0"/>
              <w:spacing w:before="0" w:beforeAutospacing="0" w:after="0" w:afterAutospacing="0"/>
              <w:ind w:left="0" w:right="0"/>
              <w:rPr>
                <w:rFonts w:hint="eastAsia"/>
                <w:color w:val="auto"/>
                <w:sz w:val="24"/>
                <w:szCs w:val="24"/>
                <w:highlight w:val="none"/>
              </w:rPr>
            </w:pPr>
          </w:p>
        </w:tc>
      </w:tr>
      <w:tr w14:paraId="4F172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14:paraId="0E92E3B9">
            <w:pPr>
              <w:pStyle w:val="33"/>
              <w:keepNext w:val="0"/>
              <w:keepLines w:val="0"/>
              <w:suppressLineNumbers w:val="0"/>
              <w:spacing w:before="119" w:beforeAutospacing="0" w:after="0" w:afterAutospacing="0"/>
              <w:ind w:left="0" w:right="0"/>
              <w:jc w:val="center"/>
              <w:rPr>
                <w:rFonts w:hint="eastAsia"/>
                <w:color w:val="auto"/>
                <w:sz w:val="24"/>
                <w:szCs w:val="24"/>
                <w:highlight w:val="none"/>
                <w:lang w:val="en-US"/>
              </w:rPr>
            </w:pPr>
          </w:p>
        </w:tc>
        <w:tc>
          <w:tcPr>
            <w:tcW w:w="1749" w:type="dxa"/>
            <w:vAlign w:val="center"/>
          </w:tcPr>
          <w:p w14:paraId="3436F0B9">
            <w:pPr>
              <w:keepNext w:val="0"/>
              <w:keepLines w:val="0"/>
              <w:suppressLineNumbers w:val="0"/>
              <w:spacing w:before="0" w:beforeAutospacing="0" w:after="0" w:afterAutospacing="0"/>
              <w:ind w:left="0" w:right="0"/>
              <w:jc w:val="center"/>
              <w:rPr>
                <w:rFonts w:hint="eastAsia"/>
                <w:color w:val="auto"/>
                <w:sz w:val="24"/>
                <w:szCs w:val="24"/>
                <w:highlight w:val="none"/>
              </w:rPr>
            </w:pPr>
          </w:p>
        </w:tc>
        <w:tc>
          <w:tcPr>
            <w:tcW w:w="1422" w:type="dxa"/>
          </w:tcPr>
          <w:p w14:paraId="3ABDABBE">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00" w:type="dxa"/>
          </w:tcPr>
          <w:p w14:paraId="19727D41">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90" w:type="dxa"/>
          </w:tcPr>
          <w:p w14:paraId="583BE94C">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1148" w:type="dxa"/>
          </w:tcPr>
          <w:p w14:paraId="0D71FBC7">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977" w:type="dxa"/>
          </w:tcPr>
          <w:p w14:paraId="68D4BBBC">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828" w:type="dxa"/>
            <w:tcBorders>
              <w:right w:val="single" w:color="auto" w:sz="4" w:space="0"/>
            </w:tcBorders>
          </w:tcPr>
          <w:p w14:paraId="44330F36">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83" w:type="dxa"/>
            <w:tcBorders>
              <w:left w:val="single" w:color="auto" w:sz="4" w:space="0"/>
              <w:right w:val="single" w:color="auto" w:sz="4" w:space="0"/>
            </w:tcBorders>
          </w:tcPr>
          <w:p w14:paraId="75DB6461">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01" w:type="dxa"/>
            <w:tcBorders>
              <w:left w:val="single" w:color="auto" w:sz="4" w:space="0"/>
            </w:tcBorders>
          </w:tcPr>
          <w:p w14:paraId="7CA6CE4D">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784" w:type="dxa"/>
          </w:tcPr>
          <w:p w14:paraId="264563EC">
            <w:pPr>
              <w:pStyle w:val="33"/>
              <w:keepNext w:val="0"/>
              <w:keepLines w:val="0"/>
              <w:suppressLineNumbers w:val="0"/>
              <w:spacing w:before="0" w:beforeAutospacing="0" w:after="0" w:afterAutospacing="0"/>
              <w:ind w:left="0" w:right="0"/>
              <w:rPr>
                <w:rFonts w:hint="eastAsia"/>
                <w:color w:val="auto"/>
                <w:sz w:val="24"/>
                <w:szCs w:val="24"/>
                <w:highlight w:val="none"/>
              </w:rPr>
            </w:pPr>
          </w:p>
        </w:tc>
      </w:tr>
      <w:tr w14:paraId="4085C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33" w:type="dxa"/>
          </w:tcPr>
          <w:p w14:paraId="46A4D79C">
            <w:pPr>
              <w:pStyle w:val="33"/>
              <w:keepNext w:val="0"/>
              <w:keepLines w:val="0"/>
              <w:suppressLineNumbers w:val="0"/>
              <w:spacing w:before="119" w:beforeAutospacing="0" w:after="0" w:afterAutospacing="0"/>
              <w:ind w:left="0" w:right="0"/>
              <w:jc w:val="center"/>
              <w:rPr>
                <w:rFonts w:hint="eastAsia"/>
                <w:color w:val="auto"/>
                <w:sz w:val="24"/>
                <w:szCs w:val="24"/>
                <w:highlight w:val="none"/>
                <w:lang w:val="en-US"/>
              </w:rPr>
            </w:pPr>
          </w:p>
        </w:tc>
        <w:tc>
          <w:tcPr>
            <w:tcW w:w="1749" w:type="dxa"/>
            <w:vAlign w:val="center"/>
          </w:tcPr>
          <w:p w14:paraId="3CF05882">
            <w:pPr>
              <w:keepNext w:val="0"/>
              <w:keepLines w:val="0"/>
              <w:suppressLineNumbers w:val="0"/>
              <w:spacing w:before="0" w:beforeAutospacing="0" w:after="0" w:afterAutospacing="0"/>
              <w:ind w:left="0" w:right="0"/>
              <w:jc w:val="center"/>
              <w:rPr>
                <w:rFonts w:hint="eastAsia"/>
                <w:color w:val="auto"/>
                <w:sz w:val="24"/>
                <w:szCs w:val="24"/>
                <w:highlight w:val="none"/>
              </w:rPr>
            </w:pPr>
          </w:p>
        </w:tc>
        <w:tc>
          <w:tcPr>
            <w:tcW w:w="1422" w:type="dxa"/>
          </w:tcPr>
          <w:p w14:paraId="6B804F16">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00" w:type="dxa"/>
          </w:tcPr>
          <w:p w14:paraId="3466F35B">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690" w:type="dxa"/>
          </w:tcPr>
          <w:p w14:paraId="6C92C758">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1148" w:type="dxa"/>
          </w:tcPr>
          <w:p w14:paraId="55F65A47">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977" w:type="dxa"/>
          </w:tcPr>
          <w:p w14:paraId="66F2316E">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828" w:type="dxa"/>
            <w:tcBorders>
              <w:right w:val="single" w:color="auto" w:sz="4" w:space="0"/>
            </w:tcBorders>
          </w:tcPr>
          <w:p w14:paraId="745F286B">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83" w:type="dxa"/>
            <w:tcBorders>
              <w:left w:val="single" w:color="auto" w:sz="4" w:space="0"/>
              <w:right w:val="single" w:color="auto" w:sz="4" w:space="0"/>
            </w:tcBorders>
          </w:tcPr>
          <w:p w14:paraId="019E7A73">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501" w:type="dxa"/>
            <w:tcBorders>
              <w:left w:val="single" w:color="auto" w:sz="4" w:space="0"/>
            </w:tcBorders>
          </w:tcPr>
          <w:p w14:paraId="37CC3EB5">
            <w:pPr>
              <w:pStyle w:val="33"/>
              <w:keepNext w:val="0"/>
              <w:keepLines w:val="0"/>
              <w:suppressLineNumbers w:val="0"/>
              <w:spacing w:before="0" w:beforeAutospacing="0" w:after="0" w:afterAutospacing="0"/>
              <w:ind w:left="0" w:right="0"/>
              <w:rPr>
                <w:rFonts w:hint="eastAsia"/>
                <w:color w:val="auto"/>
                <w:sz w:val="24"/>
                <w:szCs w:val="24"/>
                <w:highlight w:val="none"/>
              </w:rPr>
            </w:pPr>
          </w:p>
        </w:tc>
        <w:tc>
          <w:tcPr>
            <w:tcW w:w="784" w:type="dxa"/>
          </w:tcPr>
          <w:p w14:paraId="318E70AF">
            <w:pPr>
              <w:pStyle w:val="33"/>
              <w:keepNext w:val="0"/>
              <w:keepLines w:val="0"/>
              <w:suppressLineNumbers w:val="0"/>
              <w:spacing w:before="0" w:beforeAutospacing="0" w:after="0" w:afterAutospacing="0"/>
              <w:ind w:left="0" w:right="0"/>
              <w:rPr>
                <w:rFonts w:hint="eastAsia"/>
                <w:color w:val="auto"/>
                <w:sz w:val="24"/>
                <w:szCs w:val="24"/>
                <w:highlight w:val="none"/>
              </w:rPr>
            </w:pPr>
          </w:p>
        </w:tc>
      </w:tr>
      <w:tr w14:paraId="43AF6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815" w:type="dxa"/>
            <w:gridSpan w:val="11"/>
            <w:vAlign w:val="center"/>
          </w:tcPr>
          <w:p w14:paraId="664D6F30">
            <w:pPr>
              <w:pStyle w:val="29"/>
              <w:keepNext w:val="0"/>
              <w:keepLines w:val="0"/>
              <w:suppressLineNumbers w:val="0"/>
              <w:tabs>
                <w:tab w:val="left" w:pos="1840"/>
              </w:tabs>
              <w:spacing w:before="2" w:beforeAutospacing="0" w:after="0" w:afterAutospacing="0" w:line="364" w:lineRule="auto"/>
              <w:ind w:left="0" w:right="0" w:firstLine="241" w:firstLineChars="100"/>
              <w:jc w:val="both"/>
              <w:rPr>
                <w:rFonts w:hint="eastAsia"/>
                <w:b/>
                <w:color w:val="auto"/>
                <w:sz w:val="24"/>
                <w:szCs w:val="24"/>
                <w:highlight w:val="none"/>
              </w:rPr>
            </w:pPr>
            <w:r>
              <w:rPr>
                <w:rFonts w:hint="eastAsia"/>
                <w:b/>
                <w:color w:val="auto"/>
                <w:sz w:val="24"/>
                <w:szCs w:val="24"/>
                <w:highlight w:val="none"/>
                <w:lang w:val="en-US"/>
              </w:rPr>
              <w:t>税费、运输费、保险费及所配套的土建、吊装就位，培训、安装、调试等</w:t>
            </w:r>
            <w:r>
              <w:rPr>
                <w:rFonts w:hint="eastAsia"/>
                <w:b/>
                <w:color w:val="auto"/>
                <w:sz w:val="24"/>
                <w:szCs w:val="24"/>
                <w:highlight w:val="none"/>
              </w:rPr>
              <w:t>其它费用均含在</w:t>
            </w:r>
            <w:r>
              <w:rPr>
                <w:rFonts w:hint="eastAsia"/>
                <w:b/>
                <w:color w:val="auto"/>
                <w:sz w:val="24"/>
                <w:szCs w:val="24"/>
                <w:highlight w:val="none"/>
                <w:lang w:val="en-US"/>
              </w:rPr>
              <w:t>单项</w:t>
            </w:r>
            <w:r>
              <w:rPr>
                <w:rFonts w:hint="eastAsia"/>
                <w:b/>
                <w:color w:val="auto"/>
                <w:sz w:val="24"/>
                <w:szCs w:val="24"/>
                <w:highlight w:val="none"/>
              </w:rPr>
              <w:t>报价中。</w:t>
            </w:r>
          </w:p>
        </w:tc>
      </w:tr>
      <w:tr w14:paraId="63EE6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9815" w:type="dxa"/>
            <w:gridSpan w:val="11"/>
          </w:tcPr>
          <w:p w14:paraId="3B952663">
            <w:pPr>
              <w:pStyle w:val="33"/>
              <w:keepNext w:val="0"/>
              <w:keepLines w:val="0"/>
              <w:suppressLineNumbers w:val="0"/>
              <w:tabs>
                <w:tab w:val="left" w:pos="3374"/>
                <w:tab w:val="left" w:pos="6115"/>
              </w:tabs>
              <w:spacing w:before="98" w:beforeAutospacing="0" w:after="0" w:afterAutospacing="0"/>
              <w:ind w:left="0" w:right="0" w:firstLine="241" w:firstLineChars="100"/>
              <w:rPr>
                <w:rFonts w:hint="eastAsia"/>
                <w:b/>
                <w:color w:val="auto"/>
                <w:sz w:val="24"/>
                <w:szCs w:val="24"/>
                <w:highlight w:val="none"/>
              </w:rPr>
            </w:pPr>
            <w:r>
              <w:rPr>
                <w:rFonts w:hint="eastAsia"/>
                <w:b/>
                <w:color w:val="auto"/>
                <w:sz w:val="24"/>
                <w:szCs w:val="24"/>
                <w:highlight w:val="none"/>
              </w:rPr>
              <w:t>投标总报价：￥</w:t>
            </w:r>
            <w:r>
              <w:rPr>
                <w:rFonts w:hint="eastAsia"/>
                <w:b/>
                <w:color w:val="auto"/>
                <w:sz w:val="24"/>
                <w:szCs w:val="24"/>
                <w:highlight w:val="none"/>
              </w:rPr>
              <w:tab/>
            </w:r>
            <w:r>
              <w:rPr>
                <w:rFonts w:hint="eastAsia"/>
                <w:b/>
                <w:color w:val="auto"/>
                <w:sz w:val="24"/>
                <w:szCs w:val="24"/>
                <w:highlight w:val="none"/>
              </w:rPr>
              <w:t>元（大写：</w:t>
            </w:r>
            <w:r>
              <w:rPr>
                <w:rFonts w:hint="eastAsia"/>
                <w:b/>
                <w:color w:val="auto"/>
                <w:sz w:val="24"/>
                <w:szCs w:val="24"/>
                <w:highlight w:val="none"/>
                <w:lang w:val="en-US"/>
              </w:rPr>
              <w:t xml:space="preserve">       </w:t>
            </w:r>
            <w:r>
              <w:rPr>
                <w:rFonts w:hint="eastAsia"/>
                <w:b/>
                <w:color w:val="auto"/>
                <w:sz w:val="24"/>
                <w:szCs w:val="24"/>
                <w:highlight w:val="none"/>
              </w:rPr>
              <w:t>）</w:t>
            </w:r>
          </w:p>
        </w:tc>
      </w:tr>
    </w:tbl>
    <w:p w14:paraId="4C5D9C0A">
      <w:pPr>
        <w:spacing w:before="80"/>
        <w:ind w:firstLine="240" w:firstLineChars="100"/>
        <w:rPr>
          <w:rFonts w:hint="eastAsia"/>
          <w:color w:val="auto"/>
          <w:kern w:val="2"/>
          <w:sz w:val="24"/>
          <w:szCs w:val="24"/>
          <w:highlight w:val="none"/>
          <w:lang w:val="en-US" w:bidi="ar-SA"/>
        </w:rPr>
      </w:pPr>
      <w:r>
        <w:rPr>
          <w:rFonts w:hint="eastAsia"/>
          <w:color w:val="auto"/>
          <w:kern w:val="2"/>
          <w:sz w:val="24"/>
          <w:szCs w:val="24"/>
          <w:highlight w:val="none"/>
          <w:lang w:val="en-US" w:bidi="ar-SA"/>
        </w:rPr>
        <w:t>注：此表需详列投标的每种产品，此表可按投标人实际情况修改填写。</w:t>
      </w:r>
    </w:p>
    <w:p w14:paraId="3E37F8CF">
      <w:pPr>
        <w:pStyle w:val="32"/>
        <w:tabs>
          <w:tab w:val="left" w:pos="750"/>
        </w:tabs>
        <w:adjustRightInd w:val="0"/>
        <w:snapToGrid w:val="0"/>
        <w:spacing w:line="400" w:lineRule="exact"/>
        <w:ind w:firstLine="720" w:firstLineChars="3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表后所附资料</w:t>
      </w:r>
      <w:r>
        <w:rPr>
          <w:rFonts w:hint="eastAsia" w:ascii="宋体" w:hAnsi="宋体" w:cs="宋体"/>
          <w:color w:val="auto"/>
          <w:sz w:val="24"/>
          <w:szCs w:val="24"/>
          <w:highlight w:val="none"/>
        </w:rPr>
        <w:t>可以是文字资料、图纸和数据，并提供：</w:t>
      </w:r>
    </w:p>
    <w:p w14:paraId="0450FA7D">
      <w:pPr>
        <w:topLinePunct/>
        <w:spacing w:line="400" w:lineRule="exact"/>
        <w:ind w:firstLine="720" w:firstLineChars="300"/>
        <w:rPr>
          <w:rFonts w:hint="eastAsia"/>
          <w:color w:val="auto"/>
          <w:sz w:val="24"/>
          <w:szCs w:val="24"/>
          <w:highlight w:val="none"/>
        </w:rPr>
      </w:pPr>
      <w:r>
        <w:rPr>
          <w:rFonts w:hint="eastAsia"/>
          <w:color w:val="auto"/>
          <w:sz w:val="24"/>
          <w:szCs w:val="24"/>
          <w:highlight w:val="none"/>
        </w:rPr>
        <w:t>（1）货物主要技术及性能特点的详细描述；</w:t>
      </w:r>
    </w:p>
    <w:p w14:paraId="31A6465B">
      <w:pPr>
        <w:topLinePunct/>
        <w:spacing w:line="400" w:lineRule="exact"/>
        <w:ind w:firstLine="720" w:firstLineChars="300"/>
        <w:rPr>
          <w:rFonts w:hint="eastAsia"/>
          <w:color w:val="auto"/>
          <w:sz w:val="24"/>
          <w:szCs w:val="24"/>
          <w:highlight w:val="none"/>
        </w:rPr>
      </w:pPr>
      <w:r>
        <w:rPr>
          <w:rFonts w:hint="eastAsia"/>
          <w:color w:val="auto"/>
          <w:sz w:val="24"/>
          <w:szCs w:val="24"/>
          <w:highlight w:val="none"/>
        </w:rPr>
        <w:t>（2）货物的详细资料，包括检验报告等；</w:t>
      </w:r>
    </w:p>
    <w:p w14:paraId="52E5ECB2">
      <w:pPr>
        <w:pStyle w:val="10"/>
        <w:ind w:left="0"/>
        <w:rPr>
          <w:rFonts w:hint="eastAsia"/>
          <w:b/>
          <w:color w:val="auto"/>
          <w:highlight w:val="none"/>
        </w:rPr>
      </w:pPr>
    </w:p>
    <w:p w14:paraId="59B6481F">
      <w:pPr>
        <w:pStyle w:val="10"/>
        <w:ind w:left="0"/>
        <w:rPr>
          <w:rFonts w:hint="eastAsia"/>
          <w:b/>
          <w:color w:val="auto"/>
          <w:highlight w:val="none"/>
        </w:rPr>
      </w:pPr>
    </w:p>
    <w:p w14:paraId="40F9B6D6">
      <w:pPr>
        <w:pStyle w:val="32"/>
        <w:tabs>
          <w:tab w:val="left" w:pos="750"/>
        </w:tabs>
        <w:adjustRightInd w:val="0"/>
        <w:snapToGrid w:val="0"/>
        <w:spacing w:line="480" w:lineRule="auto"/>
        <w:ind w:firstLine="723" w:firstLineChars="3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投标人名称（盖章）：</w:t>
      </w:r>
      <w:r>
        <w:rPr>
          <w:rFonts w:hint="eastAsia" w:ascii="宋体" w:hAnsi="宋体" w:cs="宋体"/>
          <w:b/>
          <w:color w:val="auto"/>
          <w:kern w:val="0"/>
          <w:sz w:val="24"/>
          <w:szCs w:val="24"/>
          <w:highlight w:val="none"/>
          <w:u w:val="single"/>
          <w:lang w:bidi="zh-CN"/>
        </w:rPr>
        <w:t xml:space="preserve">                 </w:t>
      </w:r>
      <w:r>
        <w:rPr>
          <w:rFonts w:hint="eastAsia" w:ascii="宋体" w:hAnsi="宋体" w:cs="宋体"/>
          <w:b/>
          <w:color w:val="auto"/>
          <w:kern w:val="0"/>
          <w:sz w:val="24"/>
          <w:szCs w:val="24"/>
          <w:highlight w:val="none"/>
          <w:lang w:val="zh-CN" w:bidi="zh-CN"/>
        </w:rPr>
        <w:t xml:space="preserve">                        </w:t>
      </w:r>
    </w:p>
    <w:p w14:paraId="46E806F5">
      <w:pPr>
        <w:pStyle w:val="32"/>
        <w:tabs>
          <w:tab w:val="left" w:pos="750"/>
        </w:tabs>
        <w:adjustRightInd w:val="0"/>
        <w:snapToGrid w:val="0"/>
        <w:spacing w:line="480" w:lineRule="auto"/>
        <w:ind w:firstLine="723" w:firstLineChars="3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法定代表人或委托代理人签字（或盖章）：</w:t>
      </w:r>
      <w:r>
        <w:rPr>
          <w:rFonts w:hint="eastAsia" w:ascii="宋体" w:hAnsi="宋体" w:cs="宋体"/>
          <w:b/>
          <w:color w:val="auto"/>
          <w:kern w:val="0"/>
          <w:sz w:val="24"/>
          <w:szCs w:val="24"/>
          <w:highlight w:val="none"/>
          <w:u w:val="single"/>
          <w:lang w:bidi="zh-CN"/>
        </w:rPr>
        <w:t xml:space="preserve">                 </w:t>
      </w:r>
      <w:r>
        <w:rPr>
          <w:rFonts w:hint="eastAsia" w:ascii="宋体" w:hAnsi="宋体" w:cs="宋体"/>
          <w:b/>
          <w:color w:val="auto"/>
          <w:kern w:val="0"/>
          <w:sz w:val="24"/>
          <w:szCs w:val="24"/>
          <w:highlight w:val="none"/>
          <w:lang w:val="zh-CN" w:bidi="zh-CN"/>
        </w:rPr>
        <w:t xml:space="preserve">                        </w:t>
      </w:r>
    </w:p>
    <w:p w14:paraId="4E5FCF54">
      <w:pPr>
        <w:pStyle w:val="32"/>
        <w:tabs>
          <w:tab w:val="left" w:pos="750"/>
        </w:tabs>
        <w:adjustRightInd w:val="0"/>
        <w:snapToGrid w:val="0"/>
        <w:spacing w:line="480" w:lineRule="auto"/>
        <w:ind w:firstLine="5783" w:firstLineChars="24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 xml:space="preserve">日期： </w:t>
      </w:r>
      <w:r>
        <w:rPr>
          <w:rFonts w:hint="eastAsia" w:ascii="宋体" w:hAnsi="宋体" w:cs="宋体"/>
          <w:b/>
          <w:color w:val="auto"/>
          <w:kern w:val="0"/>
          <w:sz w:val="24"/>
          <w:szCs w:val="24"/>
          <w:highlight w:val="none"/>
          <w:u w:val="single"/>
          <w:lang w:val="zh-CN" w:bidi="zh-CN"/>
        </w:rPr>
        <w:t xml:space="preserve">    </w:t>
      </w:r>
      <w:r>
        <w:rPr>
          <w:rFonts w:hint="eastAsia" w:ascii="宋体" w:hAnsi="宋体" w:cs="宋体"/>
          <w:b/>
          <w:color w:val="auto"/>
          <w:kern w:val="0"/>
          <w:sz w:val="24"/>
          <w:szCs w:val="24"/>
          <w:highlight w:val="none"/>
          <w:lang w:val="zh-CN" w:bidi="zh-CN"/>
        </w:rPr>
        <w:t xml:space="preserve"> 年</w:t>
      </w:r>
      <w:r>
        <w:rPr>
          <w:rFonts w:hint="eastAsia" w:ascii="宋体" w:hAnsi="宋体" w:cs="宋体"/>
          <w:b/>
          <w:color w:val="auto"/>
          <w:kern w:val="0"/>
          <w:sz w:val="24"/>
          <w:szCs w:val="24"/>
          <w:highlight w:val="none"/>
          <w:u w:val="single"/>
          <w:lang w:val="zh-CN" w:bidi="zh-CN"/>
        </w:rPr>
        <w:t xml:space="preserve">    </w:t>
      </w:r>
      <w:r>
        <w:rPr>
          <w:rFonts w:hint="eastAsia" w:ascii="宋体" w:hAnsi="宋体" w:cs="宋体"/>
          <w:b/>
          <w:color w:val="auto"/>
          <w:kern w:val="0"/>
          <w:sz w:val="24"/>
          <w:szCs w:val="24"/>
          <w:highlight w:val="none"/>
          <w:lang w:val="zh-CN" w:bidi="zh-CN"/>
        </w:rPr>
        <w:t>月</w:t>
      </w:r>
      <w:r>
        <w:rPr>
          <w:rFonts w:hint="eastAsia" w:ascii="宋体" w:hAnsi="宋体" w:cs="宋体"/>
          <w:b/>
          <w:color w:val="auto"/>
          <w:kern w:val="0"/>
          <w:sz w:val="24"/>
          <w:szCs w:val="24"/>
          <w:highlight w:val="none"/>
          <w:u w:val="single"/>
          <w:lang w:val="zh-CN" w:bidi="zh-CN"/>
        </w:rPr>
        <w:t xml:space="preserve">     </w:t>
      </w:r>
      <w:r>
        <w:rPr>
          <w:rFonts w:hint="eastAsia" w:ascii="宋体" w:hAnsi="宋体" w:cs="宋体"/>
          <w:b/>
          <w:color w:val="auto"/>
          <w:kern w:val="0"/>
          <w:sz w:val="24"/>
          <w:szCs w:val="24"/>
          <w:highlight w:val="none"/>
          <w:lang w:val="zh-CN" w:bidi="zh-CN"/>
        </w:rPr>
        <w:t>日</w:t>
      </w:r>
    </w:p>
    <w:p w14:paraId="4CA199B0">
      <w:pPr>
        <w:pStyle w:val="32"/>
        <w:tabs>
          <w:tab w:val="left" w:pos="750"/>
        </w:tabs>
        <w:adjustRightInd w:val="0"/>
        <w:snapToGrid w:val="0"/>
        <w:spacing w:line="480" w:lineRule="auto"/>
        <w:ind w:firstLine="5783" w:firstLineChars="2400"/>
        <w:rPr>
          <w:rFonts w:hint="eastAsia" w:ascii="宋体" w:hAnsi="宋体" w:cs="宋体"/>
          <w:b/>
          <w:color w:val="auto"/>
          <w:kern w:val="0"/>
          <w:sz w:val="24"/>
          <w:szCs w:val="24"/>
          <w:highlight w:val="none"/>
          <w:lang w:val="zh-CN" w:bidi="zh-CN"/>
        </w:rPr>
      </w:pPr>
    </w:p>
    <w:p w14:paraId="6E91DC69">
      <w:pPr>
        <w:spacing w:before="58"/>
        <w:jc w:val="center"/>
        <w:rPr>
          <w:rFonts w:hint="eastAsia"/>
          <w:color w:val="auto"/>
          <w:sz w:val="24"/>
          <w:szCs w:val="24"/>
          <w:highlight w:val="none"/>
          <w:u w:val="single"/>
          <w:lang w:val="en-US"/>
        </w:rPr>
      </w:pPr>
      <w:r>
        <w:rPr>
          <w:rFonts w:hint="eastAsia"/>
          <w:b/>
          <w:color w:val="auto"/>
          <w:sz w:val="24"/>
          <w:szCs w:val="24"/>
          <w:highlight w:val="none"/>
        </w:rPr>
        <w:br w:type="page"/>
      </w:r>
      <w:r>
        <w:rPr>
          <w:rFonts w:hint="eastAsia"/>
          <w:b/>
          <w:color w:val="auto"/>
          <w:sz w:val="24"/>
          <w:szCs w:val="24"/>
          <w:highlight w:val="none"/>
        </w:rPr>
        <w:t>核心</w:t>
      </w:r>
      <w:r>
        <w:rPr>
          <w:rFonts w:hint="eastAsia"/>
          <w:b/>
          <w:color w:val="auto"/>
          <w:sz w:val="24"/>
          <w:szCs w:val="24"/>
          <w:highlight w:val="none"/>
          <w:lang w:val="en-US"/>
        </w:rPr>
        <w:t>产品品牌型号一览表</w:t>
      </w:r>
    </w:p>
    <w:p w14:paraId="6CC1A26D">
      <w:pPr>
        <w:rPr>
          <w:rFonts w:hint="eastAsia"/>
          <w:bCs/>
          <w:color w:val="auto"/>
          <w:sz w:val="24"/>
          <w:szCs w:val="24"/>
          <w:highlight w:val="none"/>
        </w:rPr>
      </w:pPr>
      <w:r>
        <w:rPr>
          <w:rFonts w:hint="eastAsia"/>
          <w:bCs/>
          <w:color w:val="auto"/>
          <w:sz w:val="24"/>
          <w:szCs w:val="24"/>
          <w:highlight w:val="none"/>
        </w:rPr>
        <w:t xml:space="preserve">投标人名称：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363"/>
        <w:gridCol w:w="1663"/>
        <w:gridCol w:w="1533"/>
        <w:gridCol w:w="1696"/>
        <w:gridCol w:w="1618"/>
      </w:tblGrid>
      <w:tr w14:paraId="5347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51" w:type="dxa"/>
            <w:vAlign w:val="center"/>
          </w:tcPr>
          <w:p w14:paraId="5B811A38">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序号</w:t>
            </w:r>
          </w:p>
        </w:tc>
        <w:tc>
          <w:tcPr>
            <w:tcW w:w="2363" w:type="dxa"/>
            <w:vAlign w:val="center"/>
          </w:tcPr>
          <w:p w14:paraId="02D7C278">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产品名称</w:t>
            </w:r>
          </w:p>
        </w:tc>
        <w:tc>
          <w:tcPr>
            <w:tcW w:w="1663" w:type="dxa"/>
            <w:vAlign w:val="center"/>
          </w:tcPr>
          <w:p w14:paraId="2A4C2D31">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品牌</w:t>
            </w:r>
          </w:p>
        </w:tc>
        <w:tc>
          <w:tcPr>
            <w:tcW w:w="1533" w:type="dxa"/>
            <w:vAlign w:val="center"/>
          </w:tcPr>
          <w:p w14:paraId="476E821A">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规格型号</w:t>
            </w:r>
          </w:p>
        </w:tc>
        <w:tc>
          <w:tcPr>
            <w:tcW w:w="1696" w:type="dxa"/>
            <w:vAlign w:val="center"/>
          </w:tcPr>
          <w:p w14:paraId="7581ECFE">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制造商</w:t>
            </w:r>
          </w:p>
        </w:tc>
        <w:tc>
          <w:tcPr>
            <w:tcW w:w="1618" w:type="dxa"/>
            <w:vAlign w:val="center"/>
          </w:tcPr>
          <w:p w14:paraId="146DCC67">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产地</w:t>
            </w:r>
          </w:p>
        </w:tc>
      </w:tr>
      <w:tr w14:paraId="4C6C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51" w:type="dxa"/>
            <w:vAlign w:val="center"/>
          </w:tcPr>
          <w:p w14:paraId="72C58083">
            <w:pPr>
              <w:keepNext w:val="0"/>
              <w:keepLines w:val="0"/>
              <w:suppressLineNumbers w:val="0"/>
              <w:spacing w:before="0" w:beforeAutospacing="0" w:after="0" w:afterAutospacing="0"/>
              <w:ind w:left="0" w:right="0"/>
              <w:jc w:val="center"/>
              <w:rPr>
                <w:rFonts w:hint="eastAsia"/>
                <w:color w:val="auto"/>
                <w:sz w:val="24"/>
                <w:szCs w:val="24"/>
                <w:highlight w:val="none"/>
              </w:rPr>
            </w:pPr>
            <w:r>
              <w:rPr>
                <w:rFonts w:hint="eastAsia"/>
                <w:color w:val="auto"/>
                <w:sz w:val="24"/>
                <w:szCs w:val="24"/>
                <w:highlight w:val="none"/>
              </w:rPr>
              <w:t>1</w:t>
            </w:r>
          </w:p>
        </w:tc>
        <w:tc>
          <w:tcPr>
            <w:tcW w:w="2363" w:type="dxa"/>
            <w:vAlign w:val="center"/>
          </w:tcPr>
          <w:p w14:paraId="1DE00D90">
            <w:pPr>
              <w:keepNext w:val="0"/>
              <w:keepLines w:val="0"/>
              <w:suppressLineNumbers w:val="0"/>
              <w:spacing w:before="0" w:beforeAutospacing="0" w:after="0" w:afterAutospacing="0"/>
              <w:ind w:left="0" w:right="0"/>
              <w:jc w:val="center"/>
              <w:rPr>
                <w:rFonts w:hint="eastAsia"/>
                <w:color w:val="auto"/>
                <w:sz w:val="24"/>
                <w:szCs w:val="24"/>
                <w:highlight w:val="none"/>
              </w:rPr>
            </w:pPr>
          </w:p>
        </w:tc>
        <w:tc>
          <w:tcPr>
            <w:tcW w:w="1663" w:type="dxa"/>
            <w:vAlign w:val="center"/>
          </w:tcPr>
          <w:p w14:paraId="37751D69">
            <w:pPr>
              <w:keepNext w:val="0"/>
              <w:keepLines w:val="0"/>
              <w:suppressLineNumbers w:val="0"/>
              <w:spacing w:before="0" w:beforeAutospacing="0" w:after="0" w:afterAutospacing="0"/>
              <w:ind w:left="0" w:right="0"/>
              <w:jc w:val="center"/>
              <w:rPr>
                <w:rFonts w:hint="eastAsia"/>
                <w:bCs/>
                <w:color w:val="auto"/>
                <w:sz w:val="24"/>
                <w:szCs w:val="24"/>
                <w:highlight w:val="none"/>
              </w:rPr>
            </w:pPr>
          </w:p>
        </w:tc>
        <w:tc>
          <w:tcPr>
            <w:tcW w:w="1533" w:type="dxa"/>
            <w:vAlign w:val="center"/>
          </w:tcPr>
          <w:p w14:paraId="22F625A7">
            <w:pPr>
              <w:keepNext w:val="0"/>
              <w:keepLines w:val="0"/>
              <w:suppressLineNumbers w:val="0"/>
              <w:spacing w:before="0" w:beforeAutospacing="0" w:after="0" w:afterAutospacing="0"/>
              <w:ind w:left="0" w:right="0"/>
              <w:jc w:val="center"/>
              <w:rPr>
                <w:rFonts w:hint="eastAsia"/>
                <w:color w:val="auto"/>
                <w:sz w:val="24"/>
                <w:szCs w:val="24"/>
                <w:highlight w:val="none"/>
              </w:rPr>
            </w:pPr>
          </w:p>
        </w:tc>
        <w:tc>
          <w:tcPr>
            <w:tcW w:w="1696" w:type="dxa"/>
            <w:vAlign w:val="center"/>
          </w:tcPr>
          <w:p w14:paraId="580F4FB5">
            <w:pPr>
              <w:keepNext w:val="0"/>
              <w:keepLines w:val="0"/>
              <w:suppressLineNumbers w:val="0"/>
              <w:spacing w:before="0" w:beforeAutospacing="0" w:after="0" w:afterAutospacing="0"/>
              <w:ind w:left="0" w:right="0"/>
              <w:jc w:val="center"/>
              <w:rPr>
                <w:rFonts w:hint="eastAsia"/>
                <w:color w:val="auto"/>
                <w:sz w:val="24"/>
                <w:szCs w:val="24"/>
                <w:highlight w:val="none"/>
              </w:rPr>
            </w:pPr>
          </w:p>
        </w:tc>
        <w:tc>
          <w:tcPr>
            <w:tcW w:w="1618" w:type="dxa"/>
            <w:vAlign w:val="center"/>
          </w:tcPr>
          <w:p w14:paraId="5E71BD00">
            <w:pPr>
              <w:keepNext w:val="0"/>
              <w:keepLines w:val="0"/>
              <w:suppressLineNumbers w:val="0"/>
              <w:spacing w:before="0" w:beforeAutospacing="0" w:after="0" w:afterAutospacing="0"/>
              <w:ind w:left="0" w:right="0"/>
              <w:jc w:val="center"/>
              <w:rPr>
                <w:rFonts w:hint="eastAsia"/>
                <w:color w:val="auto"/>
                <w:sz w:val="24"/>
                <w:szCs w:val="24"/>
                <w:highlight w:val="none"/>
              </w:rPr>
            </w:pPr>
          </w:p>
        </w:tc>
      </w:tr>
    </w:tbl>
    <w:p w14:paraId="7D25DE45">
      <w:pPr>
        <w:pStyle w:val="13"/>
        <w:pBdr>
          <w:bottom w:val="none" w:color="auto" w:sz="0" w:space="0"/>
        </w:pBdr>
        <w:tabs>
          <w:tab w:val="left" w:pos="420"/>
        </w:tabs>
        <w:snapToGrid/>
        <w:spacing w:line="400" w:lineRule="exact"/>
        <w:jc w:val="both"/>
        <w:rPr>
          <w:rFonts w:hint="eastAsia" w:ascii="宋体" w:hAnsi="宋体" w:cs="宋体"/>
          <w:color w:val="auto"/>
          <w:sz w:val="24"/>
          <w:szCs w:val="24"/>
          <w:highlight w:val="none"/>
        </w:rPr>
      </w:pPr>
    </w:p>
    <w:p w14:paraId="30CCF6FA">
      <w:pPr>
        <w:pStyle w:val="13"/>
        <w:pBdr>
          <w:bottom w:val="none" w:color="auto" w:sz="0" w:space="0"/>
        </w:pBdr>
        <w:tabs>
          <w:tab w:val="left" w:pos="420"/>
        </w:tabs>
        <w:snapToGrid/>
        <w:spacing w:line="400" w:lineRule="exact"/>
        <w:ind w:left="720" w:hanging="720" w:hangingChars="300"/>
        <w:jc w:val="both"/>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注：1. </w:t>
      </w:r>
      <w:r>
        <w:rPr>
          <w:rFonts w:hint="eastAsia" w:ascii="宋体" w:hAnsi="宋体" w:cs="宋体"/>
          <w:bCs/>
          <w:color w:val="auto"/>
          <w:sz w:val="24"/>
          <w:szCs w:val="24"/>
          <w:highlight w:val="none"/>
        </w:rPr>
        <w:t>此表中的信息应</w:t>
      </w:r>
      <w:r>
        <w:rPr>
          <w:rFonts w:hint="eastAsia" w:ascii="宋体" w:hAnsi="宋体" w:cs="宋体"/>
          <w:bCs/>
          <w:color w:val="auto"/>
          <w:sz w:val="24"/>
          <w:szCs w:val="24"/>
          <w:highlight w:val="none"/>
          <w:lang w:val="en-US"/>
        </w:rPr>
        <w:t>与</w:t>
      </w:r>
      <w:r>
        <w:rPr>
          <w:rFonts w:hint="eastAsia" w:ascii="宋体" w:hAnsi="宋体" w:cs="宋体"/>
          <w:bCs/>
          <w:color w:val="auto"/>
          <w:sz w:val="24"/>
          <w:szCs w:val="24"/>
          <w:highlight w:val="none"/>
        </w:rPr>
        <w:t>报价明细表中的信息一致，否则按废标处理。</w:t>
      </w:r>
    </w:p>
    <w:p w14:paraId="422B9CAD">
      <w:pPr>
        <w:spacing w:line="360" w:lineRule="exact"/>
        <w:rPr>
          <w:rFonts w:hint="eastAsia"/>
          <w:color w:val="auto"/>
          <w:sz w:val="24"/>
          <w:szCs w:val="24"/>
          <w:highlight w:val="none"/>
        </w:rPr>
      </w:pPr>
      <w:r>
        <w:rPr>
          <w:rFonts w:hint="eastAsia"/>
          <w:color w:val="auto"/>
          <w:sz w:val="24"/>
          <w:szCs w:val="24"/>
          <w:highlight w:val="none"/>
        </w:rPr>
        <w:t xml:space="preserve">                                   </w:t>
      </w:r>
    </w:p>
    <w:p w14:paraId="1E267A1B">
      <w:pPr>
        <w:spacing w:line="360" w:lineRule="exact"/>
        <w:rPr>
          <w:rFonts w:hint="eastAsia"/>
          <w:color w:val="auto"/>
          <w:sz w:val="24"/>
          <w:szCs w:val="24"/>
          <w:highlight w:val="none"/>
        </w:rPr>
      </w:pPr>
      <w:r>
        <w:rPr>
          <w:rFonts w:hint="eastAsia"/>
          <w:color w:val="auto"/>
          <w:sz w:val="24"/>
          <w:szCs w:val="24"/>
          <w:highlight w:val="none"/>
        </w:rPr>
        <w:t xml:space="preserve">                                    投标单位：（盖章）</w:t>
      </w:r>
    </w:p>
    <w:p w14:paraId="45272ECE">
      <w:pPr>
        <w:pStyle w:val="35"/>
        <w:widowControl w:val="0"/>
        <w:spacing w:line="360" w:lineRule="exact"/>
        <w:rPr>
          <w:rFonts w:hint="eastAsia"/>
          <w:color w:val="auto"/>
          <w:szCs w:val="24"/>
          <w:highlight w:val="none"/>
        </w:rPr>
      </w:pPr>
    </w:p>
    <w:p w14:paraId="0B3B7C3E">
      <w:pPr>
        <w:pStyle w:val="35"/>
        <w:widowControl w:val="0"/>
        <w:spacing w:line="360" w:lineRule="exact"/>
        <w:rPr>
          <w:rFonts w:hint="eastAsia"/>
          <w:color w:val="auto"/>
          <w:szCs w:val="24"/>
          <w:highlight w:val="none"/>
        </w:rPr>
      </w:pPr>
      <w:r>
        <w:rPr>
          <w:rFonts w:hint="eastAsia"/>
          <w:color w:val="auto"/>
          <w:szCs w:val="24"/>
          <w:highlight w:val="none"/>
        </w:rPr>
        <w:t xml:space="preserve">                                    法定代表人或授权代理人：（签字或盖章）    </w:t>
      </w:r>
    </w:p>
    <w:p w14:paraId="0419FD1E">
      <w:pPr>
        <w:pStyle w:val="35"/>
        <w:widowControl w:val="0"/>
        <w:spacing w:line="360" w:lineRule="exact"/>
        <w:rPr>
          <w:rFonts w:hint="eastAsia"/>
          <w:color w:val="auto"/>
          <w:szCs w:val="24"/>
          <w:highlight w:val="none"/>
        </w:rPr>
      </w:pPr>
    </w:p>
    <w:p w14:paraId="741009EA">
      <w:pPr>
        <w:pStyle w:val="35"/>
        <w:widowControl w:val="0"/>
        <w:spacing w:line="360" w:lineRule="exact"/>
        <w:rPr>
          <w:rFonts w:hint="eastAsia"/>
          <w:color w:val="auto"/>
          <w:szCs w:val="24"/>
          <w:highlight w:val="none"/>
        </w:rPr>
      </w:pPr>
      <w:r>
        <w:rPr>
          <w:rFonts w:hint="eastAsia"/>
          <w:color w:val="auto"/>
          <w:szCs w:val="24"/>
          <w:highlight w:val="none"/>
        </w:rPr>
        <w:t xml:space="preserve">                                             年    月   日</w:t>
      </w:r>
    </w:p>
    <w:p w14:paraId="265941AF">
      <w:pPr>
        <w:pStyle w:val="35"/>
        <w:widowControl w:val="0"/>
        <w:spacing w:line="360" w:lineRule="exact"/>
        <w:rPr>
          <w:rFonts w:hint="eastAsia"/>
          <w:color w:val="auto"/>
          <w:szCs w:val="24"/>
          <w:highlight w:val="none"/>
        </w:rPr>
      </w:pPr>
    </w:p>
    <w:p w14:paraId="49398ACD">
      <w:pPr>
        <w:pStyle w:val="35"/>
        <w:widowControl w:val="0"/>
        <w:spacing w:line="360" w:lineRule="exact"/>
        <w:rPr>
          <w:rFonts w:hint="eastAsia"/>
          <w:color w:val="auto"/>
          <w:szCs w:val="24"/>
          <w:highlight w:val="none"/>
        </w:rPr>
      </w:pPr>
    </w:p>
    <w:p w14:paraId="3F8EA51A">
      <w:pPr>
        <w:pStyle w:val="35"/>
        <w:widowControl w:val="0"/>
        <w:spacing w:line="360" w:lineRule="exact"/>
        <w:rPr>
          <w:rFonts w:hint="eastAsia"/>
          <w:color w:val="auto"/>
          <w:szCs w:val="24"/>
          <w:highlight w:val="none"/>
        </w:rPr>
      </w:pPr>
    </w:p>
    <w:p w14:paraId="5E60ACFC">
      <w:pPr>
        <w:spacing w:before="58"/>
        <w:jc w:val="center"/>
        <w:rPr>
          <w:rFonts w:hint="eastAsia"/>
          <w:b/>
          <w:color w:val="auto"/>
          <w:sz w:val="24"/>
          <w:szCs w:val="24"/>
          <w:highlight w:val="none"/>
          <w:lang w:val="en-US"/>
        </w:rPr>
      </w:pPr>
      <w:r>
        <w:rPr>
          <w:rFonts w:hint="eastAsia"/>
          <w:b/>
          <w:color w:val="auto"/>
          <w:sz w:val="24"/>
          <w:szCs w:val="24"/>
          <w:highlight w:val="none"/>
          <w:lang w:val="en-US"/>
        </w:rPr>
        <w:t>技术及商务响应（偏离）表</w:t>
      </w:r>
    </w:p>
    <w:p w14:paraId="3DD937E2">
      <w:pPr>
        <w:pStyle w:val="7"/>
        <w:rPr>
          <w:rFonts w:hint="eastAsia"/>
          <w:color w:val="auto"/>
          <w:sz w:val="24"/>
          <w:szCs w:val="24"/>
          <w:highlight w:val="none"/>
          <w:lang w:val="en-US"/>
        </w:rPr>
      </w:pPr>
    </w:p>
    <w:p w14:paraId="5141A800">
      <w:pPr>
        <w:pStyle w:val="36"/>
        <w:adjustRightInd w:val="0"/>
        <w:snapToGrid w:val="0"/>
        <w:spacing w:line="400" w:lineRule="exact"/>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 xml:space="preserve">项目编号：                                 </w:t>
      </w:r>
    </w:p>
    <w:p w14:paraId="5ED6EC1A">
      <w:pPr>
        <w:pStyle w:val="36"/>
        <w:adjustRightInd w:val="0"/>
        <w:snapToGrid w:val="0"/>
        <w:spacing w:line="400" w:lineRule="exact"/>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 xml:space="preserve">项目名称：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84"/>
        <w:gridCol w:w="2989"/>
        <w:gridCol w:w="1461"/>
        <w:gridCol w:w="1846"/>
      </w:tblGrid>
      <w:tr w14:paraId="0467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846" w:type="dxa"/>
            <w:tcBorders>
              <w:top w:val="single" w:color="auto" w:sz="4" w:space="0"/>
              <w:left w:val="single" w:color="auto" w:sz="4" w:space="0"/>
              <w:bottom w:val="single" w:color="auto" w:sz="4" w:space="0"/>
              <w:right w:val="single" w:color="auto" w:sz="4" w:space="0"/>
            </w:tcBorders>
            <w:vAlign w:val="center"/>
          </w:tcPr>
          <w:p w14:paraId="762C950F">
            <w:pPr>
              <w:pStyle w:val="36"/>
              <w:keepNext w:val="0"/>
              <w:keepLines w:val="0"/>
              <w:suppressLineNumbers w:val="0"/>
              <w:spacing w:before="0" w:beforeAutospacing="0" w:after="0" w:afterAutospacing="0" w:line="400" w:lineRule="exact"/>
              <w:ind w:left="0" w:right="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2684" w:type="dxa"/>
            <w:tcBorders>
              <w:top w:val="single" w:color="auto" w:sz="4" w:space="0"/>
              <w:left w:val="single" w:color="auto" w:sz="4" w:space="0"/>
              <w:bottom w:val="single" w:color="auto" w:sz="4" w:space="0"/>
              <w:right w:val="single" w:color="auto" w:sz="4" w:space="0"/>
            </w:tcBorders>
            <w:vAlign w:val="center"/>
          </w:tcPr>
          <w:p w14:paraId="275F44B5">
            <w:pPr>
              <w:pStyle w:val="36"/>
              <w:keepNext w:val="0"/>
              <w:keepLines w:val="0"/>
              <w:suppressLineNumbers w:val="0"/>
              <w:spacing w:before="0" w:beforeAutospacing="0" w:after="0" w:afterAutospacing="0" w:line="400" w:lineRule="exact"/>
              <w:ind w:left="0" w:right="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招标文件要求部分</w:t>
            </w:r>
          </w:p>
        </w:tc>
        <w:tc>
          <w:tcPr>
            <w:tcW w:w="2989" w:type="dxa"/>
            <w:tcBorders>
              <w:top w:val="single" w:color="auto" w:sz="4" w:space="0"/>
              <w:left w:val="single" w:color="auto" w:sz="4" w:space="0"/>
              <w:bottom w:val="single" w:color="auto" w:sz="4" w:space="0"/>
              <w:right w:val="single" w:color="auto" w:sz="4" w:space="0"/>
            </w:tcBorders>
            <w:vAlign w:val="center"/>
          </w:tcPr>
          <w:p w14:paraId="0CDB88BB">
            <w:pPr>
              <w:pStyle w:val="36"/>
              <w:keepNext w:val="0"/>
              <w:keepLines w:val="0"/>
              <w:suppressLineNumbers w:val="0"/>
              <w:spacing w:before="0" w:beforeAutospacing="0" w:after="0" w:afterAutospacing="0" w:line="400" w:lineRule="exact"/>
              <w:ind w:left="0" w:right="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投标文件响应部分</w:t>
            </w:r>
          </w:p>
        </w:tc>
        <w:tc>
          <w:tcPr>
            <w:tcW w:w="1461" w:type="dxa"/>
            <w:tcBorders>
              <w:top w:val="single" w:color="auto" w:sz="4" w:space="0"/>
              <w:left w:val="single" w:color="auto" w:sz="4" w:space="0"/>
              <w:bottom w:val="single" w:color="auto" w:sz="4" w:space="0"/>
              <w:right w:val="single" w:color="auto" w:sz="4" w:space="0"/>
            </w:tcBorders>
            <w:vAlign w:val="center"/>
          </w:tcPr>
          <w:p w14:paraId="5D193184">
            <w:pPr>
              <w:pStyle w:val="36"/>
              <w:keepNext w:val="0"/>
              <w:keepLines w:val="0"/>
              <w:suppressLineNumbers w:val="0"/>
              <w:spacing w:before="0" w:beforeAutospacing="0" w:after="0" w:afterAutospacing="0" w:line="400" w:lineRule="exact"/>
              <w:ind w:left="0" w:right="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偏离</w:t>
            </w:r>
          </w:p>
        </w:tc>
        <w:tc>
          <w:tcPr>
            <w:tcW w:w="1846" w:type="dxa"/>
            <w:tcBorders>
              <w:top w:val="single" w:color="auto" w:sz="4" w:space="0"/>
              <w:left w:val="single" w:color="auto" w:sz="4" w:space="0"/>
              <w:bottom w:val="single" w:color="auto" w:sz="4" w:space="0"/>
              <w:right w:val="single" w:color="auto" w:sz="4" w:space="0"/>
            </w:tcBorders>
            <w:vAlign w:val="center"/>
          </w:tcPr>
          <w:p w14:paraId="2A8D8F03">
            <w:pPr>
              <w:pStyle w:val="36"/>
              <w:keepNext w:val="0"/>
              <w:keepLines w:val="0"/>
              <w:suppressLineNumbers w:val="0"/>
              <w:spacing w:before="0" w:beforeAutospacing="0" w:after="0" w:afterAutospacing="0" w:line="400" w:lineRule="exact"/>
              <w:ind w:left="0" w:right="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说明</w:t>
            </w:r>
          </w:p>
          <w:p w14:paraId="13B43BD0">
            <w:pPr>
              <w:pStyle w:val="36"/>
              <w:keepNext w:val="0"/>
              <w:keepLines w:val="0"/>
              <w:suppressLineNumbers w:val="0"/>
              <w:spacing w:before="0" w:beforeAutospacing="0" w:after="0" w:afterAutospacing="0" w:line="400" w:lineRule="exact"/>
              <w:ind w:left="0" w:right="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（证明材料）</w:t>
            </w:r>
          </w:p>
        </w:tc>
      </w:tr>
      <w:tr w14:paraId="0C15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vAlign w:val="center"/>
          </w:tcPr>
          <w:p w14:paraId="08FEB4C2">
            <w:pPr>
              <w:pStyle w:val="36"/>
              <w:keepNext w:val="0"/>
              <w:keepLines w:val="0"/>
              <w:suppressLineNumbers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684" w:type="dxa"/>
            <w:tcBorders>
              <w:top w:val="single" w:color="auto" w:sz="4" w:space="0"/>
              <w:left w:val="single" w:color="auto" w:sz="4" w:space="0"/>
              <w:bottom w:val="single" w:color="auto" w:sz="4" w:space="0"/>
              <w:right w:val="single" w:color="auto" w:sz="4" w:space="0"/>
            </w:tcBorders>
            <w:vAlign w:val="center"/>
          </w:tcPr>
          <w:p w14:paraId="2E693019">
            <w:pPr>
              <w:pStyle w:val="36"/>
              <w:keepNext w:val="0"/>
              <w:keepLines w:val="0"/>
              <w:suppressLineNumbers w:val="0"/>
              <w:spacing w:before="0" w:beforeAutospacing="0" w:after="0" w:afterAutospacing="0" w:line="400" w:lineRule="exact"/>
              <w:ind w:left="0" w:right="0"/>
              <w:rPr>
                <w:rFonts w:hint="eastAsia" w:ascii="宋体" w:hAnsi="宋体" w:cs="宋体"/>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vAlign w:val="center"/>
          </w:tcPr>
          <w:p w14:paraId="1466FCB6">
            <w:pPr>
              <w:pStyle w:val="36"/>
              <w:keepNext w:val="0"/>
              <w:keepLines w:val="0"/>
              <w:suppressLineNumbers w:val="0"/>
              <w:spacing w:before="0" w:beforeAutospacing="0" w:after="0" w:afterAutospacing="0" w:line="400" w:lineRule="exact"/>
              <w:ind w:left="0" w:right="0"/>
              <w:rPr>
                <w:rFonts w:hint="eastAsia" w:ascii="宋体" w:hAnsi="宋体" w:cs="宋体"/>
                <w:color w:val="auto"/>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4DF98C7C">
            <w:pPr>
              <w:pStyle w:val="36"/>
              <w:keepNext w:val="0"/>
              <w:keepLines w:val="0"/>
              <w:suppressLineNumbers w:val="0"/>
              <w:spacing w:before="0" w:beforeAutospacing="0" w:after="0" w:afterAutospacing="0" w:line="400" w:lineRule="exact"/>
              <w:ind w:left="0" w:right="0"/>
              <w:rPr>
                <w:rFonts w:hint="eastAsia" w:ascii="宋体" w:hAnsi="宋体" w:cs="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vAlign w:val="center"/>
          </w:tcPr>
          <w:p w14:paraId="798F5DFD">
            <w:pPr>
              <w:pStyle w:val="36"/>
              <w:keepNext w:val="0"/>
              <w:keepLines w:val="0"/>
              <w:suppressLineNumbers w:val="0"/>
              <w:spacing w:before="0" w:beforeAutospacing="0" w:after="0" w:afterAutospacing="0" w:line="400" w:lineRule="exact"/>
              <w:ind w:left="0" w:right="0"/>
              <w:rPr>
                <w:rFonts w:hint="eastAsia" w:ascii="宋体" w:hAnsi="宋体" w:cs="宋体"/>
                <w:color w:val="auto"/>
                <w:sz w:val="24"/>
                <w:szCs w:val="24"/>
                <w:highlight w:val="none"/>
              </w:rPr>
            </w:pPr>
          </w:p>
        </w:tc>
      </w:tr>
      <w:tr w14:paraId="6450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vAlign w:val="center"/>
          </w:tcPr>
          <w:p w14:paraId="38206A4D">
            <w:pPr>
              <w:pStyle w:val="36"/>
              <w:keepNext w:val="0"/>
              <w:keepLines w:val="0"/>
              <w:suppressLineNumbers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684" w:type="dxa"/>
            <w:tcBorders>
              <w:top w:val="single" w:color="auto" w:sz="4" w:space="0"/>
              <w:left w:val="single" w:color="auto" w:sz="4" w:space="0"/>
              <w:bottom w:val="single" w:color="auto" w:sz="4" w:space="0"/>
              <w:right w:val="single" w:color="auto" w:sz="4" w:space="0"/>
            </w:tcBorders>
            <w:vAlign w:val="center"/>
          </w:tcPr>
          <w:p w14:paraId="4E9ACD9C">
            <w:pPr>
              <w:pStyle w:val="36"/>
              <w:keepNext w:val="0"/>
              <w:keepLines w:val="0"/>
              <w:suppressLineNumbers w:val="0"/>
              <w:spacing w:before="0" w:beforeAutospacing="0" w:after="0" w:afterAutospacing="0" w:line="400" w:lineRule="exact"/>
              <w:ind w:left="0" w:right="0"/>
              <w:rPr>
                <w:rFonts w:hint="eastAsia" w:ascii="宋体" w:hAnsi="宋体" w:cs="宋体"/>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vAlign w:val="center"/>
          </w:tcPr>
          <w:p w14:paraId="23CEB802">
            <w:pPr>
              <w:pStyle w:val="36"/>
              <w:keepNext w:val="0"/>
              <w:keepLines w:val="0"/>
              <w:suppressLineNumbers w:val="0"/>
              <w:spacing w:before="0" w:beforeAutospacing="0" w:after="0" w:afterAutospacing="0" w:line="400" w:lineRule="exact"/>
              <w:ind w:left="0" w:right="0"/>
              <w:rPr>
                <w:rFonts w:hint="eastAsia" w:ascii="宋体" w:hAnsi="宋体" w:cs="宋体"/>
                <w:color w:val="auto"/>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4C75F280">
            <w:pPr>
              <w:pStyle w:val="36"/>
              <w:keepNext w:val="0"/>
              <w:keepLines w:val="0"/>
              <w:suppressLineNumbers w:val="0"/>
              <w:spacing w:before="0" w:beforeAutospacing="0" w:after="0" w:afterAutospacing="0" w:line="400" w:lineRule="exact"/>
              <w:ind w:left="0" w:right="0"/>
              <w:rPr>
                <w:rFonts w:hint="eastAsia" w:ascii="宋体" w:hAnsi="宋体" w:cs="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vAlign w:val="center"/>
          </w:tcPr>
          <w:p w14:paraId="63E5072B">
            <w:pPr>
              <w:pStyle w:val="36"/>
              <w:keepNext w:val="0"/>
              <w:keepLines w:val="0"/>
              <w:suppressLineNumbers w:val="0"/>
              <w:spacing w:before="0" w:beforeAutospacing="0" w:after="0" w:afterAutospacing="0" w:line="400" w:lineRule="exact"/>
              <w:ind w:left="0" w:right="0"/>
              <w:rPr>
                <w:rFonts w:hint="eastAsia" w:ascii="宋体" w:hAnsi="宋体" w:cs="宋体"/>
                <w:color w:val="auto"/>
                <w:sz w:val="24"/>
                <w:szCs w:val="24"/>
                <w:highlight w:val="none"/>
              </w:rPr>
            </w:pPr>
          </w:p>
        </w:tc>
      </w:tr>
      <w:tr w14:paraId="5006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vAlign w:val="center"/>
          </w:tcPr>
          <w:p w14:paraId="0DE10BCA">
            <w:pPr>
              <w:pStyle w:val="36"/>
              <w:keepNext w:val="0"/>
              <w:keepLines w:val="0"/>
              <w:suppressLineNumbers w:val="0"/>
              <w:spacing w:before="0" w:beforeAutospacing="0" w:after="0" w:afterAutospacing="0" w:line="40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2684" w:type="dxa"/>
            <w:tcBorders>
              <w:top w:val="single" w:color="auto" w:sz="4" w:space="0"/>
              <w:left w:val="single" w:color="auto" w:sz="4" w:space="0"/>
              <w:bottom w:val="single" w:color="auto" w:sz="4" w:space="0"/>
              <w:right w:val="single" w:color="auto" w:sz="4" w:space="0"/>
            </w:tcBorders>
            <w:vAlign w:val="center"/>
          </w:tcPr>
          <w:p w14:paraId="0D8E07AC">
            <w:pPr>
              <w:pStyle w:val="36"/>
              <w:keepNext w:val="0"/>
              <w:keepLines w:val="0"/>
              <w:suppressLineNumbers w:val="0"/>
              <w:spacing w:before="0" w:beforeAutospacing="0" w:after="0" w:afterAutospacing="0" w:line="400" w:lineRule="exact"/>
              <w:ind w:left="0" w:right="0"/>
              <w:rPr>
                <w:rFonts w:hint="eastAsia" w:ascii="宋体" w:hAnsi="宋体" w:cs="宋体"/>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vAlign w:val="center"/>
          </w:tcPr>
          <w:p w14:paraId="1CC9094F">
            <w:pPr>
              <w:pStyle w:val="36"/>
              <w:keepNext w:val="0"/>
              <w:keepLines w:val="0"/>
              <w:suppressLineNumbers w:val="0"/>
              <w:spacing w:before="0" w:beforeAutospacing="0" w:after="0" w:afterAutospacing="0" w:line="400" w:lineRule="exact"/>
              <w:ind w:left="0" w:right="0"/>
              <w:rPr>
                <w:rFonts w:hint="eastAsia" w:ascii="宋体" w:hAnsi="宋体" w:cs="宋体"/>
                <w:color w:val="auto"/>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6776DB89">
            <w:pPr>
              <w:pStyle w:val="36"/>
              <w:keepNext w:val="0"/>
              <w:keepLines w:val="0"/>
              <w:suppressLineNumbers w:val="0"/>
              <w:spacing w:before="0" w:beforeAutospacing="0" w:after="0" w:afterAutospacing="0" w:line="400" w:lineRule="exact"/>
              <w:ind w:left="0" w:right="0"/>
              <w:rPr>
                <w:rFonts w:hint="eastAsia" w:ascii="宋体" w:hAnsi="宋体" w:cs="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vAlign w:val="center"/>
          </w:tcPr>
          <w:p w14:paraId="55D10DAE">
            <w:pPr>
              <w:pStyle w:val="36"/>
              <w:keepNext w:val="0"/>
              <w:keepLines w:val="0"/>
              <w:suppressLineNumbers w:val="0"/>
              <w:spacing w:before="0" w:beforeAutospacing="0" w:after="0" w:afterAutospacing="0" w:line="400" w:lineRule="exact"/>
              <w:ind w:left="0" w:right="0"/>
              <w:rPr>
                <w:rFonts w:hint="eastAsia" w:ascii="宋体" w:hAnsi="宋体" w:cs="宋体"/>
                <w:color w:val="auto"/>
                <w:sz w:val="24"/>
                <w:szCs w:val="24"/>
                <w:highlight w:val="none"/>
              </w:rPr>
            </w:pPr>
          </w:p>
        </w:tc>
      </w:tr>
    </w:tbl>
    <w:p w14:paraId="2BA120F0">
      <w:pPr>
        <w:pStyle w:val="32"/>
        <w:tabs>
          <w:tab w:val="left" w:pos="750"/>
        </w:tabs>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注：投标人应对照采购文件要求列出并在偏差内容“偏离情况”栏注明“正偏离”、“负偏离”或“无偏离”。</w:t>
      </w:r>
      <w:r>
        <w:rPr>
          <w:rFonts w:hint="eastAsia" w:ascii="宋体" w:hAnsi="宋体" w:cs="宋体"/>
          <w:b/>
          <w:bCs/>
          <w:color w:val="auto"/>
          <w:sz w:val="24"/>
          <w:szCs w:val="24"/>
          <w:highlight w:val="none"/>
        </w:rPr>
        <w:t>技术参数须投标人每种设备逐条参数进行偏离对比。</w:t>
      </w:r>
    </w:p>
    <w:p w14:paraId="5F795D52">
      <w:pPr>
        <w:pStyle w:val="32"/>
        <w:tabs>
          <w:tab w:val="left" w:pos="750"/>
        </w:tabs>
        <w:adjustRightInd w:val="0"/>
        <w:snapToGrid w:val="0"/>
        <w:spacing w:line="400" w:lineRule="exact"/>
        <w:rPr>
          <w:rFonts w:hint="eastAsia" w:ascii="宋体" w:hAnsi="宋体" w:cs="宋体"/>
          <w:color w:val="auto"/>
          <w:sz w:val="24"/>
          <w:szCs w:val="24"/>
          <w:highlight w:val="none"/>
        </w:rPr>
      </w:pPr>
    </w:p>
    <w:p w14:paraId="4DFDED3A">
      <w:pPr>
        <w:pStyle w:val="32"/>
        <w:tabs>
          <w:tab w:val="left" w:pos="750"/>
        </w:tabs>
        <w:adjustRightInd w:val="0"/>
        <w:snapToGrid w:val="0"/>
        <w:spacing w:line="480" w:lineRule="auto"/>
        <w:ind w:firstLine="723" w:firstLineChars="3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投标人名称（盖章）：</w:t>
      </w:r>
      <w:r>
        <w:rPr>
          <w:rFonts w:hint="eastAsia" w:ascii="宋体" w:hAnsi="宋体" w:cs="宋体"/>
          <w:b/>
          <w:color w:val="auto"/>
          <w:kern w:val="0"/>
          <w:sz w:val="24"/>
          <w:szCs w:val="24"/>
          <w:highlight w:val="none"/>
          <w:u w:val="single"/>
          <w:lang w:bidi="zh-CN"/>
        </w:rPr>
        <w:t xml:space="preserve">   </w:t>
      </w:r>
      <w:r>
        <w:rPr>
          <w:rFonts w:hint="eastAsia" w:ascii="宋体" w:hAnsi="宋体" w:cs="宋体"/>
          <w:b/>
          <w:color w:val="auto"/>
          <w:kern w:val="0"/>
          <w:sz w:val="24"/>
          <w:szCs w:val="24"/>
          <w:highlight w:val="none"/>
          <w:lang w:val="zh-CN" w:bidi="zh-CN"/>
        </w:rPr>
        <w:t xml:space="preserve">                      </w:t>
      </w:r>
    </w:p>
    <w:p w14:paraId="2182AD21">
      <w:pPr>
        <w:pStyle w:val="32"/>
        <w:tabs>
          <w:tab w:val="left" w:pos="750"/>
        </w:tabs>
        <w:adjustRightInd w:val="0"/>
        <w:snapToGrid w:val="0"/>
        <w:spacing w:line="480" w:lineRule="auto"/>
        <w:ind w:firstLine="723" w:firstLineChars="3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 xml:space="preserve">法定代表人或委托代理人签字（或盖章）：                     </w:t>
      </w:r>
    </w:p>
    <w:p w14:paraId="2D388369">
      <w:pPr>
        <w:pStyle w:val="32"/>
        <w:tabs>
          <w:tab w:val="left" w:pos="750"/>
        </w:tabs>
        <w:adjustRightInd w:val="0"/>
        <w:snapToGrid w:val="0"/>
        <w:spacing w:line="480" w:lineRule="auto"/>
        <w:ind w:firstLine="5783" w:firstLineChars="24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 xml:space="preserve">日期： </w:t>
      </w:r>
      <w:r>
        <w:rPr>
          <w:rFonts w:hint="eastAsia" w:ascii="宋体" w:hAnsi="宋体" w:cs="宋体"/>
          <w:b/>
          <w:color w:val="auto"/>
          <w:kern w:val="0"/>
          <w:sz w:val="24"/>
          <w:szCs w:val="24"/>
          <w:highlight w:val="none"/>
          <w:u w:val="single"/>
          <w:lang w:val="zh-CN" w:bidi="zh-CN"/>
        </w:rPr>
        <w:t xml:space="preserve">    </w:t>
      </w:r>
      <w:r>
        <w:rPr>
          <w:rFonts w:hint="eastAsia" w:ascii="宋体" w:hAnsi="宋体" w:cs="宋体"/>
          <w:b/>
          <w:color w:val="auto"/>
          <w:kern w:val="0"/>
          <w:sz w:val="24"/>
          <w:szCs w:val="24"/>
          <w:highlight w:val="none"/>
          <w:u w:val="single"/>
          <w:lang w:bidi="zh-CN"/>
        </w:rPr>
        <w:t xml:space="preserve"> </w:t>
      </w:r>
      <w:r>
        <w:rPr>
          <w:rFonts w:hint="eastAsia" w:ascii="宋体" w:hAnsi="宋体" w:cs="宋体"/>
          <w:b/>
          <w:color w:val="auto"/>
          <w:kern w:val="0"/>
          <w:sz w:val="24"/>
          <w:szCs w:val="24"/>
          <w:highlight w:val="none"/>
          <w:lang w:val="zh-CN" w:bidi="zh-CN"/>
        </w:rPr>
        <w:t>年</w:t>
      </w:r>
      <w:r>
        <w:rPr>
          <w:rFonts w:hint="eastAsia" w:ascii="宋体" w:hAnsi="宋体" w:cs="宋体"/>
          <w:b/>
          <w:color w:val="auto"/>
          <w:kern w:val="0"/>
          <w:sz w:val="24"/>
          <w:szCs w:val="24"/>
          <w:highlight w:val="none"/>
          <w:u w:val="single"/>
          <w:lang w:val="zh-CN" w:bidi="zh-CN"/>
        </w:rPr>
        <w:t xml:space="preserve">    </w:t>
      </w:r>
      <w:r>
        <w:rPr>
          <w:rFonts w:hint="eastAsia" w:ascii="宋体" w:hAnsi="宋体" w:cs="宋体"/>
          <w:b/>
          <w:color w:val="auto"/>
          <w:kern w:val="0"/>
          <w:sz w:val="24"/>
          <w:szCs w:val="24"/>
          <w:highlight w:val="none"/>
          <w:lang w:val="zh-CN" w:bidi="zh-CN"/>
        </w:rPr>
        <w:t>月</w:t>
      </w:r>
      <w:r>
        <w:rPr>
          <w:rFonts w:hint="eastAsia" w:ascii="宋体" w:hAnsi="宋体" w:cs="宋体"/>
          <w:b/>
          <w:color w:val="auto"/>
          <w:kern w:val="0"/>
          <w:sz w:val="24"/>
          <w:szCs w:val="24"/>
          <w:highlight w:val="none"/>
          <w:u w:val="single"/>
          <w:lang w:val="zh-CN" w:bidi="zh-CN"/>
        </w:rPr>
        <w:t xml:space="preserve">     </w:t>
      </w:r>
      <w:r>
        <w:rPr>
          <w:rFonts w:hint="eastAsia" w:ascii="宋体" w:hAnsi="宋体" w:cs="宋体"/>
          <w:b/>
          <w:color w:val="auto"/>
          <w:kern w:val="0"/>
          <w:sz w:val="24"/>
          <w:szCs w:val="24"/>
          <w:highlight w:val="none"/>
          <w:lang w:val="zh-CN" w:bidi="zh-CN"/>
        </w:rPr>
        <w:t>日</w:t>
      </w:r>
    </w:p>
    <w:p w14:paraId="6C16245D">
      <w:pPr>
        <w:pStyle w:val="10"/>
        <w:spacing w:before="7"/>
        <w:ind w:left="0"/>
        <w:rPr>
          <w:rFonts w:hint="eastAsia"/>
          <w:b/>
          <w:color w:val="auto"/>
          <w:highlight w:val="none"/>
        </w:rPr>
      </w:pPr>
    </w:p>
    <w:p w14:paraId="287E0018">
      <w:pPr>
        <w:spacing w:before="199"/>
        <w:jc w:val="center"/>
        <w:rPr>
          <w:rFonts w:hint="eastAsia"/>
          <w:b/>
          <w:color w:val="auto"/>
          <w:sz w:val="24"/>
          <w:szCs w:val="24"/>
          <w:highlight w:val="none"/>
        </w:rPr>
      </w:pPr>
      <w:r>
        <w:rPr>
          <w:rFonts w:hint="eastAsia"/>
          <w:b/>
          <w:color w:val="auto"/>
          <w:sz w:val="24"/>
          <w:szCs w:val="24"/>
          <w:highlight w:val="none"/>
        </w:rPr>
        <w:br w:type="page"/>
      </w:r>
      <w:r>
        <w:rPr>
          <w:rFonts w:hint="eastAsia"/>
          <w:b/>
          <w:color w:val="auto"/>
          <w:sz w:val="24"/>
          <w:szCs w:val="24"/>
          <w:highlight w:val="none"/>
        </w:rPr>
        <w:t>投标人（供应商）反商业贿赂承诺书</w:t>
      </w:r>
    </w:p>
    <w:p w14:paraId="04D65963">
      <w:pPr>
        <w:pStyle w:val="10"/>
        <w:spacing w:before="201" w:line="364" w:lineRule="auto"/>
        <w:ind w:left="0" w:firstLine="480"/>
        <w:jc w:val="both"/>
        <w:rPr>
          <w:rFonts w:hint="eastAsia"/>
          <w:color w:val="auto"/>
          <w:highlight w:val="none"/>
        </w:rPr>
      </w:pPr>
      <w:r>
        <w:rPr>
          <w:rFonts w:hint="eastAsia"/>
          <w:color w:val="auto"/>
          <w:highlight w:val="none"/>
        </w:rPr>
        <w:t>我公司承诺在</w:t>
      </w:r>
      <w:r>
        <w:rPr>
          <w:rFonts w:hint="eastAsia"/>
          <w:color w:val="auto"/>
          <w:highlight w:val="none"/>
          <w:u w:val="single"/>
        </w:rPr>
        <w:t>（项目编号、项目名称）</w:t>
      </w:r>
      <w:r>
        <w:rPr>
          <w:rFonts w:hint="eastAsia"/>
          <w:color w:val="auto"/>
          <w:highlight w:val="none"/>
          <w:u w:val="single"/>
          <w:lang w:val="en-US"/>
        </w:rPr>
        <w:t xml:space="preserve">       </w:t>
      </w:r>
      <w:r>
        <w:rPr>
          <w:rFonts w:hint="eastAsia"/>
          <w:color w:val="auto"/>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2E2FD513">
      <w:pPr>
        <w:pStyle w:val="10"/>
        <w:spacing w:line="364" w:lineRule="auto"/>
        <w:ind w:left="0" w:firstLine="480" w:firstLineChars="200"/>
        <w:rPr>
          <w:rFonts w:hint="eastAsia"/>
          <w:color w:val="auto"/>
          <w:highlight w:val="none"/>
        </w:rPr>
      </w:pPr>
      <w:r>
        <w:rPr>
          <w:rFonts w:hint="eastAsia"/>
          <w:color w:val="auto"/>
          <w:highlight w:val="none"/>
        </w:rPr>
        <w:t>投标人名称（盖章）：</w:t>
      </w:r>
      <w:r>
        <w:rPr>
          <w:rFonts w:hint="eastAsia"/>
          <w:color w:val="auto"/>
          <w:highlight w:val="none"/>
          <w:u w:val="single"/>
          <w:lang w:val="en-US"/>
        </w:rPr>
        <w:t xml:space="preserve">                       </w:t>
      </w:r>
      <w:r>
        <w:rPr>
          <w:rFonts w:hint="eastAsia"/>
          <w:color w:val="auto"/>
          <w:highlight w:val="none"/>
          <w:lang w:val="en-US"/>
        </w:rPr>
        <w:t xml:space="preserve">              </w:t>
      </w:r>
      <w:r>
        <w:rPr>
          <w:rFonts w:hint="eastAsia"/>
          <w:color w:val="auto"/>
          <w:highlight w:val="none"/>
        </w:rPr>
        <w:t xml:space="preserve"> </w:t>
      </w:r>
      <w:r>
        <w:rPr>
          <w:rFonts w:hint="eastAsia"/>
          <w:color w:val="auto"/>
          <w:highlight w:val="none"/>
        </w:rPr>
        <w:tab/>
      </w:r>
      <w:r>
        <w:rPr>
          <w:rFonts w:hint="eastAsia"/>
          <w:color w:val="auto"/>
          <w:highlight w:val="none"/>
        </w:rPr>
        <w:t xml:space="preserve">                      </w:t>
      </w:r>
    </w:p>
    <w:p w14:paraId="7C0E16E3">
      <w:pPr>
        <w:pStyle w:val="10"/>
        <w:spacing w:line="364" w:lineRule="auto"/>
        <w:ind w:left="0" w:firstLine="480" w:firstLineChars="200"/>
        <w:rPr>
          <w:rFonts w:hint="eastAsia"/>
          <w:color w:val="auto"/>
          <w:highlight w:val="none"/>
          <w:lang w:val="en-US"/>
        </w:rPr>
      </w:pPr>
      <w:r>
        <w:rPr>
          <w:rFonts w:hint="eastAsia"/>
          <w:color w:val="auto"/>
          <w:highlight w:val="none"/>
        </w:rPr>
        <w:t>法定代表人或委托代理人签字（或盖章）：</w:t>
      </w:r>
      <w:r>
        <w:rPr>
          <w:rFonts w:hint="eastAsia"/>
          <w:color w:val="auto"/>
          <w:highlight w:val="none"/>
          <w:u w:val="single"/>
          <w:lang w:val="en-US"/>
        </w:rPr>
        <w:t xml:space="preserve">                 </w:t>
      </w:r>
      <w:r>
        <w:rPr>
          <w:rFonts w:hint="eastAsia"/>
          <w:color w:val="auto"/>
          <w:highlight w:val="none"/>
          <w:lang w:val="en-US"/>
        </w:rPr>
        <w:t xml:space="preserve">                        </w:t>
      </w:r>
      <w:r>
        <w:rPr>
          <w:rFonts w:hint="eastAsia"/>
          <w:color w:val="auto"/>
          <w:highlight w:val="none"/>
        </w:rPr>
        <w:t xml:space="preserve">  </w:t>
      </w:r>
      <w:r>
        <w:rPr>
          <w:rFonts w:hint="eastAsia"/>
          <w:color w:val="auto"/>
          <w:highlight w:val="none"/>
          <w:lang w:val="en-US"/>
        </w:rPr>
        <w:t xml:space="preserve">                          </w:t>
      </w:r>
    </w:p>
    <w:p w14:paraId="4390EC44">
      <w:pPr>
        <w:pStyle w:val="10"/>
        <w:spacing w:line="364" w:lineRule="auto"/>
        <w:ind w:left="0" w:firstLine="480" w:firstLineChars="200"/>
        <w:rPr>
          <w:rFonts w:hint="eastAsia"/>
          <w:color w:val="auto"/>
          <w:highlight w:val="none"/>
        </w:rPr>
      </w:pPr>
      <w:r>
        <w:rPr>
          <w:rFonts w:hint="eastAsia"/>
          <w:color w:val="auto"/>
          <w:highlight w:val="none"/>
          <w:lang w:val="en-US"/>
        </w:rPr>
        <w:t xml:space="preserve"> </w:t>
      </w:r>
      <w:r>
        <w:rPr>
          <w:rFonts w:hint="eastAsia"/>
          <w:b/>
          <w:bCs/>
          <w:color w:val="auto"/>
          <w:highlight w:val="none"/>
          <w:lang w:val="en-US"/>
        </w:rPr>
        <w:t xml:space="preserve">   </w:t>
      </w:r>
      <w:r>
        <w:rPr>
          <w:rFonts w:hint="eastAsia"/>
          <w:color w:val="auto"/>
          <w:highlight w:val="none"/>
          <w:lang w:val="en-US"/>
        </w:rPr>
        <w:t xml:space="preserve">    </w:t>
      </w:r>
    </w:p>
    <w:p w14:paraId="29C4B277">
      <w:pPr>
        <w:tabs>
          <w:tab w:val="left" w:pos="5859"/>
          <w:tab w:val="left" w:pos="6459"/>
          <w:tab w:val="left" w:pos="7179"/>
        </w:tabs>
        <w:rPr>
          <w:rFonts w:hint="eastAsia"/>
          <w:color w:val="auto"/>
          <w:sz w:val="24"/>
          <w:szCs w:val="24"/>
          <w:highlight w:val="none"/>
        </w:rPr>
      </w:pPr>
      <w:r>
        <w:rPr>
          <w:rFonts w:hint="eastAsia"/>
          <w:b/>
          <w:color w:val="auto"/>
          <w:sz w:val="24"/>
          <w:szCs w:val="24"/>
          <w:highlight w:val="none"/>
        </w:rPr>
        <w:t>承诺日期：</w:t>
      </w:r>
      <w:r>
        <w:rPr>
          <w:rFonts w:hint="eastAsia"/>
          <w:color w:val="auto"/>
          <w:sz w:val="24"/>
          <w:szCs w:val="24"/>
          <w:highlight w:val="none"/>
          <w:lang w:val="en-US"/>
        </w:rPr>
        <w:t xml:space="preserve"> </w:t>
      </w:r>
      <w:r>
        <w:rPr>
          <w:rFonts w:hint="eastAsia"/>
          <w:color w:val="auto"/>
          <w:sz w:val="24"/>
          <w:szCs w:val="24"/>
          <w:highlight w:val="none"/>
          <w:u w:val="single"/>
          <w:lang w:val="en-US"/>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lang w:val="en-US"/>
        </w:rPr>
        <w:t xml:space="preserve"> </w:t>
      </w:r>
      <w:r>
        <w:rPr>
          <w:rFonts w:hint="eastAsia"/>
          <w:color w:val="auto"/>
          <w:sz w:val="24"/>
          <w:szCs w:val="24"/>
          <w:highlight w:val="none"/>
        </w:rPr>
        <w:t>月</w:t>
      </w:r>
      <w:r>
        <w:rPr>
          <w:rFonts w:hint="eastAsia"/>
          <w:color w:val="auto"/>
          <w:sz w:val="24"/>
          <w:szCs w:val="24"/>
          <w:highlight w:val="none"/>
          <w:lang w:val="en-US"/>
        </w:rPr>
        <w:t xml:space="preserve"> </w:t>
      </w:r>
      <w:r>
        <w:rPr>
          <w:rFonts w:hint="eastAsia"/>
          <w:color w:val="auto"/>
          <w:sz w:val="24"/>
          <w:szCs w:val="24"/>
          <w:highlight w:val="none"/>
          <w:u w:val="single"/>
          <w:lang w:val="en-US"/>
        </w:rPr>
        <w:t xml:space="preserve">      </w:t>
      </w:r>
      <w:r>
        <w:rPr>
          <w:rFonts w:hint="eastAsia"/>
          <w:color w:val="auto"/>
          <w:sz w:val="24"/>
          <w:szCs w:val="24"/>
          <w:highlight w:val="none"/>
        </w:rPr>
        <w:t>日</w:t>
      </w:r>
    </w:p>
    <w:p w14:paraId="79FF36D3">
      <w:pPr>
        <w:rPr>
          <w:rFonts w:hint="eastAsia"/>
          <w:color w:val="auto"/>
          <w:sz w:val="24"/>
          <w:szCs w:val="24"/>
          <w:highlight w:val="none"/>
        </w:rPr>
      </w:pPr>
    </w:p>
    <w:p w14:paraId="4EE73450">
      <w:pPr>
        <w:rPr>
          <w:rFonts w:hint="eastAsia"/>
          <w:b/>
          <w:color w:val="auto"/>
          <w:sz w:val="24"/>
          <w:szCs w:val="24"/>
          <w:highlight w:val="none"/>
        </w:rPr>
      </w:pPr>
    </w:p>
    <w:p w14:paraId="16CEBE0D">
      <w:pPr>
        <w:pStyle w:val="7"/>
        <w:rPr>
          <w:rFonts w:hint="eastAsia"/>
          <w:color w:val="auto"/>
          <w:sz w:val="24"/>
          <w:szCs w:val="24"/>
          <w:highlight w:val="none"/>
        </w:rPr>
      </w:pPr>
    </w:p>
    <w:p w14:paraId="145DBC29">
      <w:pPr>
        <w:spacing w:before="201"/>
        <w:jc w:val="center"/>
        <w:rPr>
          <w:rFonts w:hint="eastAsia"/>
          <w:b/>
          <w:color w:val="auto"/>
          <w:sz w:val="24"/>
          <w:szCs w:val="24"/>
          <w:highlight w:val="none"/>
        </w:rPr>
      </w:pPr>
      <w:r>
        <w:rPr>
          <w:rFonts w:hint="eastAsia"/>
          <w:b/>
          <w:color w:val="auto"/>
          <w:sz w:val="24"/>
          <w:szCs w:val="24"/>
          <w:highlight w:val="none"/>
        </w:rPr>
        <w:t>关于资格的声明函</w:t>
      </w:r>
    </w:p>
    <w:p w14:paraId="6B0836A7">
      <w:pPr>
        <w:spacing w:before="199"/>
        <w:rPr>
          <w:rFonts w:hint="eastAsia"/>
          <w:b/>
          <w:color w:val="auto"/>
          <w:sz w:val="24"/>
          <w:szCs w:val="24"/>
          <w:highlight w:val="none"/>
        </w:rPr>
      </w:pPr>
      <w:r>
        <w:rPr>
          <w:rFonts w:hint="eastAsia"/>
          <w:b/>
          <w:color w:val="auto"/>
          <w:sz w:val="24"/>
          <w:szCs w:val="24"/>
          <w:highlight w:val="none"/>
        </w:rPr>
        <w:t>致：新疆华域建设工程项目管理咨询有限公司：</w:t>
      </w:r>
    </w:p>
    <w:p w14:paraId="352582A1">
      <w:pPr>
        <w:pStyle w:val="10"/>
        <w:tabs>
          <w:tab w:val="left" w:pos="2797"/>
        </w:tabs>
        <w:spacing w:before="160" w:line="364" w:lineRule="auto"/>
        <w:ind w:left="0" w:firstLine="480"/>
        <w:jc w:val="both"/>
        <w:rPr>
          <w:rFonts w:hint="eastAsia"/>
          <w:color w:val="auto"/>
          <w:highlight w:val="none"/>
        </w:rPr>
      </w:pPr>
      <w:r>
        <w:rPr>
          <w:rFonts w:hint="eastAsia"/>
          <w:color w:val="auto"/>
          <w:highlight w:val="none"/>
        </w:rPr>
        <w:t>关 于 贵 方</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 第 （ 招 标 编 号 ） 招 标 公 告 关 于</w:t>
      </w:r>
      <w:r>
        <w:rPr>
          <w:rFonts w:hint="eastAsia"/>
          <w:color w:val="auto"/>
          <w:highlight w:val="none"/>
          <w:u w:val="single"/>
        </w:rPr>
        <w:t>“</w:t>
      </w:r>
      <w:r>
        <w:rPr>
          <w:rFonts w:hint="eastAsia"/>
          <w:color w:val="auto"/>
          <w:highlight w:val="none"/>
          <w:u w:val="single"/>
        </w:rPr>
        <w:tab/>
      </w:r>
      <w:r>
        <w:rPr>
          <w:rFonts w:hint="eastAsia"/>
          <w:color w:val="auto"/>
          <w:highlight w:val="none"/>
          <w:u w:val="single"/>
        </w:rPr>
        <w:t>”</w:t>
      </w:r>
      <w:r>
        <w:rPr>
          <w:rFonts w:hint="eastAsia"/>
          <w:color w:val="auto"/>
          <w:highlight w:val="none"/>
        </w:rPr>
        <w:t>的招标项目，本签字人愿意参加投标，并有能力提供</w:t>
      </w:r>
      <w:r>
        <w:rPr>
          <w:rFonts w:hint="eastAsia"/>
          <w:color w:val="auto"/>
          <w:highlight w:val="none"/>
          <w:u w:val="single"/>
        </w:rPr>
        <w:t xml:space="preserve"> （项目名称）    </w:t>
      </w:r>
      <w:r>
        <w:rPr>
          <w:rFonts w:hint="eastAsia"/>
          <w:color w:val="auto"/>
          <w:highlight w:val="none"/>
        </w:rPr>
        <w:t>项目中的（</w:t>
      </w:r>
      <w:r>
        <w:rPr>
          <w:rFonts w:hint="eastAsia"/>
          <w:color w:val="auto"/>
          <w:highlight w:val="none"/>
          <w:u w:val="single"/>
        </w:rPr>
        <w:t>包号及货物名称）</w:t>
      </w:r>
      <w:r>
        <w:rPr>
          <w:rFonts w:hint="eastAsia"/>
          <w:color w:val="auto"/>
          <w:highlight w:val="none"/>
        </w:rPr>
        <w:t>招标货物及相关服务，并保证所提交的所有文件和说明是真实和准确的。</w:t>
      </w:r>
    </w:p>
    <w:p w14:paraId="7B112BEF">
      <w:pPr>
        <w:pStyle w:val="10"/>
        <w:tabs>
          <w:tab w:val="left" w:pos="8376"/>
        </w:tabs>
        <w:spacing w:before="3"/>
        <w:ind w:left="0"/>
        <w:jc w:val="both"/>
        <w:rPr>
          <w:rFonts w:hint="eastAsia"/>
          <w:color w:val="auto"/>
          <w:highlight w:val="none"/>
        </w:rPr>
      </w:pPr>
      <w:r>
        <w:rPr>
          <w:rFonts w:hint="eastAsia"/>
          <w:color w:val="auto"/>
          <w:highlight w:val="none"/>
        </w:rPr>
        <w:t>投标人（盖章）：</w:t>
      </w:r>
      <w:r>
        <w:rPr>
          <w:rFonts w:hint="eastAsia"/>
          <w:color w:val="auto"/>
          <w:highlight w:val="none"/>
          <w:u w:val="single"/>
        </w:rPr>
        <w:t xml:space="preserve"> 投标人名称</w:t>
      </w:r>
      <w:r>
        <w:rPr>
          <w:rFonts w:hint="eastAsia"/>
          <w:color w:val="auto"/>
          <w:highlight w:val="none"/>
          <w:u w:val="single"/>
        </w:rPr>
        <w:tab/>
      </w:r>
    </w:p>
    <w:p w14:paraId="5CCF5AAC">
      <w:pPr>
        <w:pStyle w:val="10"/>
        <w:spacing w:before="9"/>
        <w:ind w:left="0"/>
        <w:rPr>
          <w:rFonts w:hint="eastAsia"/>
          <w:color w:val="auto"/>
          <w:highlight w:val="none"/>
        </w:rPr>
      </w:pPr>
    </w:p>
    <w:p w14:paraId="19D6533A">
      <w:pPr>
        <w:pStyle w:val="10"/>
        <w:spacing w:before="67"/>
        <w:ind w:left="0"/>
        <w:rPr>
          <w:rFonts w:hint="eastAsia"/>
          <w:color w:val="auto"/>
          <w:highlight w:val="none"/>
        </w:rPr>
      </w:pPr>
      <w:r>
        <w:rPr>
          <w:rFonts w:hint="eastAsia"/>
          <w:color w:val="auto"/>
          <w:highlight w:val="none"/>
        </w:rPr>
        <w:t>授权签署本资格文件人（签字）：</w:t>
      </w:r>
      <w:r>
        <w:rPr>
          <w:rFonts w:hint="eastAsia"/>
          <w:color w:val="auto"/>
          <w:highlight w:val="none"/>
          <w:u w:val="single"/>
        </w:rPr>
        <w:t>授权人姓名、职务</w:t>
      </w:r>
    </w:p>
    <w:p w14:paraId="4E438A46">
      <w:pPr>
        <w:pStyle w:val="10"/>
        <w:spacing w:before="9"/>
        <w:ind w:left="0"/>
        <w:rPr>
          <w:rFonts w:hint="eastAsia"/>
          <w:color w:val="auto"/>
          <w:highlight w:val="none"/>
        </w:rPr>
      </w:pPr>
    </w:p>
    <w:p w14:paraId="101C6DBC">
      <w:pPr>
        <w:pStyle w:val="10"/>
        <w:spacing w:before="67"/>
        <w:ind w:left="0"/>
        <w:rPr>
          <w:rFonts w:hint="eastAsia"/>
          <w:color w:val="auto"/>
          <w:highlight w:val="none"/>
        </w:rPr>
      </w:pPr>
      <w:r>
        <w:rPr>
          <w:rFonts w:hint="eastAsia"/>
          <w:color w:val="auto"/>
          <w:highlight w:val="none"/>
        </w:rPr>
        <w:t>签字人姓名、职务：</w:t>
      </w:r>
      <w:r>
        <w:rPr>
          <w:rFonts w:hint="eastAsia"/>
          <w:color w:val="auto"/>
          <w:highlight w:val="none"/>
          <w:u w:val="single"/>
        </w:rPr>
        <w:t>被授权人姓名、职务</w:t>
      </w:r>
    </w:p>
    <w:p w14:paraId="2DAA71A8">
      <w:pPr>
        <w:pStyle w:val="10"/>
        <w:spacing w:before="9"/>
        <w:ind w:left="0"/>
        <w:rPr>
          <w:rFonts w:hint="eastAsia"/>
          <w:color w:val="auto"/>
          <w:highlight w:val="none"/>
        </w:rPr>
      </w:pPr>
    </w:p>
    <w:p w14:paraId="7ED701E2">
      <w:pPr>
        <w:pStyle w:val="10"/>
        <w:tabs>
          <w:tab w:val="left" w:pos="6479"/>
        </w:tabs>
        <w:spacing w:before="66"/>
        <w:ind w:left="0"/>
        <w:jc w:val="center"/>
        <w:rPr>
          <w:rFonts w:hint="eastAsia"/>
          <w:color w:val="auto"/>
          <w:highlight w:val="none"/>
        </w:rPr>
      </w:pPr>
      <w:r>
        <w:rPr>
          <w:rFonts w:hint="eastAsia"/>
          <w:color w:val="auto"/>
          <w:highlight w:val="none"/>
        </w:rPr>
        <w:t>地址：</w:t>
      </w:r>
      <w:r>
        <w:rPr>
          <w:rFonts w:hint="eastAsia"/>
          <w:color w:val="auto"/>
          <w:highlight w:val="none"/>
          <w:u w:val="single"/>
        </w:rPr>
        <w:t>投标人地址</w:t>
      </w:r>
      <w:r>
        <w:rPr>
          <w:rFonts w:hint="eastAsia"/>
          <w:color w:val="auto"/>
          <w:highlight w:val="none"/>
          <w:u w:val="single"/>
        </w:rPr>
        <w:tab/>
      </w:r>
    </w:p>
    <w:p w14:paraId="197042B9">
      <w:pPr>
        <w:pStyle w:val="10"/>
        <w:spacing w:before="2"/>
        <w:ind w:left="0"/>
        <w:rPr>
          <w:rFonts w:hint="eastAsia"/>
          <w:color w:val="auto"/>
          <w:highlight w:val="none"/>
        </w:rPr>
      </w:pPr>
    </w:p>
    <w:p w14:paraId="02BC845C">
      <w:pPr>
        <w:pStyle w:val="10"/>
        <w:tabs>
          <w:tab w:val="left" w:pos="1979"/>
          <w:tab w:val="left" w:pos="4379"/>
          <w:tab w:val="left" w:pos="4679"/>
          <w:tab w:val="left" w:pos="6539"/>
        </w:tabs>
        <w:spacing w:before="74"/>
        <w:ind w:left="0"/>
        <w:jc w:val="center"/>
        <w:rPr>
          <w:rFonts w:hint="eastAsia"/>
          <w:color w:val="auto"/>
          <w:highlight w:val="none"/>
        </w:rPr>
      </w:pPr>
      <w:r>
        <w:rPr>
          <w:rFonts w:hint="eastAsia"/>
          <w:color w:val="auto"/>
          <w:highlight w:val="none"/>
        </w:rPr>
        <w:t>传真：</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电话：</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ab/>
      </w:r>
      <w:r>
        <w:rPr>
          <w:rFonts w:hint="eastAsia"/>
          <w:color w:val="auto"/>
          <w:highlight w:val="none"/>
        </w:rPr>
        <w:t>邮编：</w:t>
      </w:r>
      <w:r>
        <w:rPr>
          <w:rFonts w:hint="eastAsia"/>
          <w:color w:val="auto"/>
          <w:highlight w:val="none"/>
          <w:u w:val="single"/>
        </w:rPr>
        <w:t xml:space="preserve"> </w:t>
      </w:r>
      <w:r>
        <w:rPr>
          <w:rFonts w:hint="eastAsia"/>
          <w:color w:val="auto"/>
          <w:highlight w:val="none"/>
          <w:u w:val="single"/>
        </w:rPr>
        <w:tab/>
      </w:r>
    </w:p>
    <w:p w14:paraId="152E6609">
      <w:pPr>
        <w:pStyle w:val="10"/>
        <w:spacing w:before="0"/>
        <w:ind w:left="0"/>
        <w:rPr>
          <w:rFonts w:hint="eastAsia"/>
          <w:color w:val="auto"/>
          <w:highlight w:val="none"/>
        </w:rPr>
      </w:pPr>
    </w:p>
    <w:p w14:paraId="300D2BFB">
      <w:pPr>
        <w:pStyle w:val="10"/>
        <w:spacing w:before="0"/>
        <w:ind w:left="0"/>
        <w:rPr>
          <w:rFonts w:hint="eastAsia"/>
          <w:color w:val="auto"/>
          <w:highlight w:val="none"/>
        </w:rPr>
      </w:pPr>
    </w:p>
    <w:p w14:paraId="045D1C52">
      <w:pPr>
        <w:pStyle w:val="10"/>
        <w:ind w:left="0"/>
        <w:rPr>
          <w:rFonts w:hint="eastAsia"/>
          <w:color w:val="auto"/>
          <w:highlight w:val="none"/>
        </w:rPr>
      </w:pPr>
    </w:p>
    <w:p w14:paraId="03142AFE">
      <w:pPr>
        <w:tabs>
          <w:tab w:val="left" w:pos="7232"/>
        </w:tabs>
        <w:spacing w:before="74"/>
        <w:rPr>
          <w:rFonts w:hint="eastAsia"/>
          <w:color w:val="auto"/>
          <w:sz w:val="24"/>
          <w:szCs w:val="24"/>
          <w:highlight w:val="none"/>
        </w:rPr>
      </w:pPr>
      <w:r>
        <w:rPr>
          <w:rFonts w:hint="eastAsia"/>
          <w:b/>
          <w:color w:val="auto"/>
          <w:sz w:val="24"/>
          <w:szCs w:val="24"/>
          <w:highlight w:val="none"/>
        </w:rPr>
        <w:t>声明日期：</w:t>
      </w:r>
      <w:r>
        <w:rPr>
          <w:rFonts w:hint="eastAsia"/>
          <w:b/>
          <w:color w:val="auto"/>
          <w:sz w:val="24"/>
          <w:szCs w:val="24"/>
          <w:highlight w:val="none"/>
          <w:u w:val="single"/>
        </w:rPr>
        <w:t xml:space="preserve"> </w:t>
      </w:r>
      <w:r>
        <w:rPr>
          <w:rFonts w:hint="eastAsia"/>
          <w:b/>
          <w:color w:val="auto"/>
          <w:sz w:val="24"/>
          <w:szCs w:val="24"/>
          <w:highlight w:val="none"/>
          <w:u w:val="single"/>
          <w:lang w:val="en-US"/>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rPr>
        <w:t>日</w:t>
      </w:r>
    </w:p>
    <w:p w14:paraId="37C20467">
      <w:pPr>
        <w:pStyle w:val="10"/>
        <w:spacing w:before="0"/>
        <w:ind w:left="0"/>
        <w:rPr>
          <w:rFonts w:hint="eastAsia"/>
          <w:color w:val="auto"/>
          <w:highlight w:val="none"/>
        </w:rPr>
      </w:pPr>
    </w:p>
    <w:p w14:paraId="292FAAC1">
      <w:pPr>
        <w:rPr>
          <w:rFonts w:hint="eastAsia"/>
          <w:color w:val="auto"/>
          <w:sz w:val="24"/>
          <w:szCs w:val="24"/>
          <w:highlight w:val="none"/>
        </w:rPr>
      </w:pPr>
    </w:p>
    <w:p w14:paraId="24B67599">
      <w:pPr>
        <w:keepNext/>
        <w:keepLines/>
        <w:spacing w:line="360" w:lineRule="auto"/>
        <w:jc w:val="center"/>
        <w:rPr>
          <w:rFonts w:hint="eastAsia"/>
          <w:color w:val="auto"/>
          <w:sz w:val="24"/>
          <w:szCs w:val="24"/>
          <w:highlight w:val="none"/>
          <w:lang w:val="en-US"/>
        </w:rPr>
      </w:pPr>
      <w:r>
        <w:rPr>
          <w:rFonts w:hint="eastAsia"/>
          <w:color w:val="auto"/>
          <w:sz w:val="24"/>
          <w:szCs w:val="24"/>
          <w:highlight w:val="none"/>
        </w:rPr>
        <w:br w:type="page"/>
      </w:r>
      <w:r>
        <w:rPr>
          <w:rFonts w:hint="eastAsia"/>
          <w:b/>
          <w:color w:val="auto"/>
          <w:sz w:val="24"/>
          <w:szCs w:val="24"/>
          <w:highlight w:val="none"/>
        </w:rPr>
        <w:t>具备履行合同所必需的设备和专业技术能力的书面声明</w:t>
      </w:r>
    </w:p>
    <w:p w14:paraId="06CA2D00">
      <w:pPr>
        <w:spacing w:before="156" w:after="156" w:line="300" w:lineRule="atLeast"/>
        <w:ind w:firstLine="492"/>
        <w:jc w:val="both"/>
        <w:rPr>
          <w:rFonts w:hint="eastAsia"/>
          <w:b/>
          <w:color w:val="auto"/>
          <w:sz w:val="24"/>
          <w:szCs w:val="24"/>
          <w:highlight w:val="none"/>
        </w:rPr>
      </w:pPr>
      <w:r>
        <w:rPr>
          <w:rFonts w:hint="eastAsia"/>
          <w:b/>
          <w:color w:val="auto"/>
          <w:sz w:val="24"/>
          <w:szCs w:val="24"/>
          <w:highlight w:val="none"/>
        </w:rPr>
        <w:t>致：招标人</w:t>
      </w:r>
    </w:p>
    <w:p w14:paraId="152D183E">
      <w:pPr>
        <w:spacing w:before="156" w:after="156" w:line="300" w:lineRule="atLeast"/>
        <w:ind w:firstLine="492"/>
        <w:jc w:val="both"/>
        <w:rPr>
          <w:rFonts w:hint="eastAsia"/>
          <w:color w:val="auto"/>
          <w:sz w:val="24"/>
          <w:szCs w:val="24"/>
          <w:highlight w:val="none"/>
        </w:rPr>
      </w:pPr>
      <w:r>
        <w:rPr>
          <w:rFonts w:hint="eastAsia"/>
          <w:color w:val="auto"/>
          <w:sz w:val="24"/>
          <w:szCs w:val="24"/>
          <w:highlight w:val="none"/>
        </w:rPr>
        <w:t>我单位郑重声明：我单位具备履行本项采购合同所必需的设备和专业技术能力，为履行本项采购合同我公司具备如下主要设备和主要专业技术能力：</w:t>
      </w:r>
    </w:p>
    <w:p w14:paraId="7E07C1AF">
      <w:pPr>
        <w:spacing w:before="156" w:after="156" w:line="300" w:lineRule="atLeast"/>
        <w:ind w:firstLine="492"/>
        <w:jc w:val="both"/>
        <w:rPr>
          <w:rFonts w:hint="eastAsia"/>
          <w:color w:val="auto"/>
          <w:sz w:val="24"/>
          <w:szCs w:val="24"/>
          <w:highlight w:val="none"/>
        </w:rPr>
      </w:pPr>
      <w:r>
        <w:rPr>
          <w:rFonts w:hint="eastAsia"/>
          <w:color w:val="auto"/>
          <w:sz w:val="24"/>
          <w:szCs w:val="24"/>
          <w:highlight w:val="none"/>
        </w:rPr>
        <w:t>主要设备有：</w:t>
      </w:r>
      <w:r>
        <w:rPr>
          <w:rFonts w:hint="eastAsia"/>
          <w:color w:val="auto"/>
          <w:sz w:val="24"/>
          <w:szCs w:val="24"/>
          <w:highlight w:val="none"/>
          <w:u w:val="single"/>
        </w:rPr>
        <w:t xml:space="preserve">                                                    </w:t>
      </w:r>
      <w:r>
        <w:rPr>
          <w:rFonts w:hint="eastAsia"/>
          <w:color w:val="auto"/>
          <w:sz w:val="24"/>
          <w:szCs w:val="24"/>
          <w:highlight w:val="none"/>
        </w:rPr>
        <w:t>。</w:t>
      </w:r>
    </w:p>
    <w:p w14:paraId="0A9E5B80">
      <w:pPr>
        <w:spacing w:before="156" w:after="156" w:line="300" w:lineRule="atLeast"/>
        <w:ind w:firstLine="492"/>
        <w:jc w:val="both"/>
        <w:rPr>
          <w:rFonts w:hint="eastAsia"/>
          <w:color w:val="auto"/>
          <w:sz w:val="24"/>
          <w:szCs w:val="24"/>
          <w:highlight w:val="none"/>
        </w:rPr>
      </w:pPr>
      <w:r>
        <w:rPr>
          <w:rFonts w:hint="eastAsia"/>
          <w:color w:val="auto"/>
          <w:sz w:val="24"/>
          <w:szCs w:val="24"/>
          <w:highlight w:val="none"/>
        </w:rPr>
        <w:t>主要专业技术能力有：</w:t>
      </w:r>
      <w:r>
        <w:rPr>
          <w:rFonts w:hint="eastAsia"/>
          <w:color w:val="auto"/>
          <w:sz w:val="24"/>
          <w:szCs w:val="24"/>
          <w:highlight w:val="none"/>
          <w:u w:val="single"/>
        </w:rPr>
        <w:t xml:space="preserve">                                            </w:t>
      </w:r>
      <w:r>
        <w:rPr>
          <w:rFonts w:hint="eastAsia"/>
          <w:color w:val="auto"/>
          <w:sz w:val="24"/>
          <w:szCs w:val="24"/>
          <w:highlight w:val="none"/>
        </w:rPr>
        <w:t>。</w:t>
      </w:r>
    </w:p>
    <w:p w14:paraId="7828F9F7">
      <w:pPr>
        <w:spacing w:before="156" w:after="156" w:line="300" w:lineRule="atLeast"/>
        <w:ind w:left="5760" w:hanging="720"/>
        <w:rPr>
          <w:rFonts w:hint="eastAsia"/>
          <w:color w:val="auto"/>
          <w:sz w:val="24"/>
          <w:szCs w:val="24"/>
          <w:highlight w:val="none"/>
        </w:rPr>
      </w:pPr>
      <w:r>
        <w:rPr>
          <w:rFonts w:hint="eastAsia"/>
          <w:color w:val="auto"/>
          <w:sz w:val="24"/>
          <w:szCs w:val="24"/>
          <w:highlight w:val="none"/>
        </w:rPr>
        <w:t xml:space="preserve">                                     投标人名称（盖章）： </w:t>
      </w:r>
    </w:p>
    <w:p w14:paraId="570A68F9">
      <w:pPr>
        <w:spacing w:before="156" w:after="156" w:line="300" w:lineRule="atLeast"/>
        <w:ind w:firstLine="5775"/>
        <w:jc w:val="both"/>
        <w:rPr>
          <w:rFonts w:hint="eastAsia"/>
          <w:color w:val="auto"/>
          <w:sz w:val="24"/>
          <w:szCs w:val="24"/>
          <w:highlight w:val="none"/>
        </w:rPr>
      </w:pPr>
      <w:r>
        <w:rPr>
          <w:rFonts w:hint="eastAsia"/>
          <w:color w:val="auto"/>
          <w:sz w:val="24"/>
          <w:szCs w:val="24"/>
          <w:highlight w:val="none"/>
        </w:rPr>
        <w:t>______年____月____日</w:t>
      </w:r>
    </w:p>
    <w:p w14:paraId="4569F631">
      <w:pPr>
        <w:spacing w:before="156" w:after="156" w:line="300" w:lineRule="atLeast"/>
        <w:jc w:val="both"/>
        <w:rPr>
          <w:rFonts w:hint="eastAsia"/>
          <w:color w:val="auto"/>
          <w:sz w:val="24"/>
          <w:szCs w:val="24"/>
          <w:highlight w:val="none"/>
        </w:rPr>
      </w:pPr>
    </w:p>
    <w:p w14:paraId="0D16988F">
      <w:pPr>
        <w:rPr>
          <w:rFonts w:hint="eastAsia"/>
          <w:color w:val="auto"/>
          <w:sz w:val="24"/>
          <w:szCs w:val="24"/>
          <w:highlight w:val="none"/>
        </w:rPr>
      </w:pPr>
    </w:p>
    <w:p w14:paraId="36E768DC">
      <w:pPr>
        <w:spacing w:before="156" w:after="156" w:line="300" w:lineRule="atLeast"/>
        <w:jc w:val="both"/>
        <w:rPr>
          <w:rFonts w:hint="eastAsia"/>
          <w:color w:val="auto"/>
          <w:sz w:val="24"/>
          <w:szCs w:val="24"/>
          <w:highlight w:val="none"/>
        </w:rPr>
      </w:pPr>
    </w:p>
    <w:p w14:paraId="66AEA1A0">
      <w:pPr>
        <w:keepNext/>
        <w:keepLines/>
        <w:spacing w:line="360" w:lineRule="auto"/>
        <w:jc w:val="center"/>
        <w:rPr>
          <w:rFonts w:hint="eastAsia"/>
          <w:b/>
          <w:color w:val="auto"/>
          <w:sz w:val="24"/>
          <w:szCs w:val="24"/>
          <w:highlight w:val="none"/>
          <w:lang w:val="en-US"/>
        </w:rPr>
      </w:pPr>
      <w:r>
        <w:rPr>
          <w:rFonts w:hint="eastAsia"/>
          <w:b/>
          <w:color w:val="auto"/>
          <w:sz w:val="24"/>
          <w:szCs w:val="24"/>
          <w:highlight w:val="none"/>
        </w:rPr>
        <w:t>参加政府采购活动前</w:t>
      </w:r>
      <w:r>
        <w:rPr>
          <w:rFonts w:hint="eastAsia"/>
          <w:b/>
          <w:color w:val="auto"/>
          <w:sz w:val="24"/>
          <w:szCs w:val="24"/>
          <w:highlight w:val="none"/>
          <w:lang w:val="en-US"/>
        </w:rPr>
        <w:t xml:space="preserve"> 3 </w:t>
      </w:r>
      <w:r>
        <w:rPr>
          <w:rFonts w:hint="eastAsia"/>
          <w:b/>
          <w:color w:val="auto"/>
          <w:sz w:val="24"/>
          <w:szCs w:val="24"/>
          <w:highlight w:val="none"/>
        </w:rPr>
        <w:t>年内在经营活动中没有重大违法记录的</w:t>
      </w:r>
    </w:p>
    <w:p w14:paraId="547B71EE">
      <w:pPr>
        <w:keepNext/>
        <w:keepLines/>
        <w:spacing w:line="360" w:lineRule="auto"/>
        <w:jc w:val="center"/>
        <w:rPr>
          <w:rFonts w:hint="eastAsia"/>
          <w:b/>
          <w:color w:val="auto"/>
          <w:sz w:val="24"/>
          <w:szCs w:val="24"/>
          <w:highlight w:val="none"/>
          <w:lang w:val="en-US"/>
        </w:rPr>
      </w:pPr>
      <w:r>
        <w:rPr>
          <w:rFonts w:hint="eastAsia"/>
          <w:b/>
          <w:color w:val="auto"/>
          <w:sz w:val="24"/>
          <w:szCs w:val="24"/>
          <w:highlight w:val="none"/>
        </w:rPr>
        <w:t>书面声明</w:t>
      </w:r>
    </w:p>
    <w:p w14:paraId="1ECEAC80">
      <w:pPr>
        <w:jc w:val="both"/>
        <w:rPr>
          <w:rFonts w:hint="eastAsia"/>
          <w:color w:val="auto"/>
          <w:sz w:val="24"/>
          <w:szCs w:val="24"/>
          <w:highlight w:val="none"/>
          <w:lang w:val="en-US"/>
        </w:rPr>
      </w:pPr>
    </w:p>
    <w:p w14:paraId="79BC79B2">
      <w:pPr>
        <w:spacing w:before="156" w:after="156" w:line="300" w:lineRule="atLeast"/>
        <w:jc w:val="both"/>
        <w:rPr>
          <w:rFonts w:hint="eastAsia"/>
          <w:color w:val="auto"/>
          <w:sz w:val="24"/>
          <w:szCs w:val="24"/>
          <w:highlight w:val="none"/>
        </w:rPr>
      </w:pPr>
      <w:r>
        <w:rPr>
          <w:rFonts w:hint="eastAsia"/>
          <w:b/>
          <w:color w:val="auto"/>
          <w:sz w:val="24"/>
          <w:szCs w:val="24"/>
          <w:highlight w:val="none"/>
        </w:rPr>
        <w:t xml:space="preserve">    </w:t>
      </w:r>
      <w:r>
        <w:rPr>
          <w:rFonts w:hint="eastAsia"/>
          <w:color w:val="auto"/>
          <w:sz w:val="24"/>
          <w:szCs w:val="24"/>
          <w:highlight w:val="none"/>
        </w:rPr>
        <w:t>我单位郑重声明：参加本次政府采购活动前 3 年内，我单位在经营活动中没有因违法经营受到刑事处罚或者责令停产停业、吊销许可证或者执照、较大数额罚款等行政处罚。</w:t>
      </w:r>
    </w:p>
    <w:p w14:paraId="4E95A1A4">
      <w:pPr>
        <w:spacing w:before="156" w:after="156" w:line="300" w:lineRule="atLeast"/>
        <w:jc w:val="both"/>
        <w:rPr>
          <w:rFonts w:hint="eastAsia"/>
          <w:color w:val="auto"/>
          <w:sz w:val="24"/>
          <w:szCs w:val="24"/>
          <w:highlight w:val="none"/>
        </w:rPr>
      </w:pPr>
    </w:p>
    <w:p w14:paraId="5D66F3B5">
      <w:pPr>
        <w:spacing w:before="156" w:after="156" w:line="300" w:lineRule="atLeast"/>
        <w:ind w:left="420" w:firstLine="5280"/>
        <w:rPr>
          <w:rFonts w:hint="eastAsia"/>
          <w:color w:val="auto"/>
          <w:sz w:val="24"/>
          <w:szCs w:val="24"/>
          <w:highlight w:val="none"/>
        </w:rPr>
      </w:pPr>
      <w:r>
        <w:rPr>
          <w:rFonts w:hint="eastAsia"/>
          <w:color w:val="auto"/>
          <w:sz w:val="24"/>
          <w:szCs w:val="24"/>
          <w:highlight w:val="none"/>
        </w:rPr>
        <w:t xml:space="preserve">投标人名称（盖章）： </w:t>
      </w:r>
    </w:p>
    <w:p w14:paraId="51A04C81">
      <w:pPr>
        <w:spacing w:before="156" w:after="156" w:line="300" w:lineRule="atLeast"/>
        <w:ind w:firstLine="5775"/>
        <w:jc w:val="both"/>
        <w:rPr>
          <w:rFonts w:hint="eastAsia"/>
          <w:color w:val="auto"/>
          <w:sz w:val="24"/>
          <w:szCs w:val="24"/>
          <w:highlight w:val="none"/>
        </w:rPr>
      </w:pPr>
      <w:r>
        <w:rPr>
          <w:rFonts w:hint="eastAsia"/>
          <w:color w:val="auto"/>
          <w:sz w:val="24"/>
          <w:szCs w:val="24"/>
          <w:highlight w:val="none"/>
        </w:rPr>
        <w:t>______年____月____日</w:t>
      </w:r>
    </w:p>
    <w:p w14:paraId="0DA3E455">
      <w:pPr>
        <w:pStyle w:val="10"/>
        <w:spacing w:before="0"/>
        <w:ind w:left="0"/>
        <w:rPr>
          <w:rFonts w:hint="eastAsia"/>
          <w:color w:val="auto"/>
          <w:highlight w:val="none"/>
        </w:rPr>
      </w:pPr>
    </w:p>
    <w:p w14:paraId="637B40D5">
      <w:pPr>
        <w:rPr>
          <w:rFonts w:hint="eastAsia"/>
          <w:color w:val="auto"/>
          <w:sz w:val="24"/>
          <w:szCs w:val="24"/>
          <w:highlight w:val="none"/>
        </w:rPr>
      </w:pPr>
    </w:p>
    <w:p w14:paraId="0A730ED0">
      <w:pPr>
        <w:rPr>
          <w:rFonts w:hint="eastAsia"/>
          <w:color w:val="auto"/>
          <w:sz w:val="24"/>
          <w:szCs w:val="24"/>
          <w:highlight w:val="none"/>
        </w:rPr>
      </w:pPr>
    </w:p>
    <w:p w14:paraId="7B0BF675">
      <w:pPr>
        <w:rPr>
          <w:rFonts w:hint="eastAsia"/>
          <w:color w:val="auto"/>
          <w:sz w:val="24"/>
          <w:szCs w:val="24"/>
          <w:highlight w:val="none"/>
        </w:rPr>
      </w:pPr>
    </w:p>
    <w:p w14:paraId="14FAEFDA">
      <w:pPr>
        <w:rPr>
          <w:rFonts w:hint="eastAsia"/>
          <w:color w:val="auto"/>
          <w:sz w:val="24"/>
          <w:szCs w:val="24"/>
          <w:highlight w:val="none"/>
        </w:rPr>
        <w:sectPr>
          <w:pgSz w:w="11910" w:h="16840"/>
          <w:pgMar w:top="1420" w:right="1134" w:bottom="1180" w:left="1160" w:header="878" w:footer="993" w:gutter="0"/>
          <w:cols w:space="720" w:num="1"/>
        </w:sectPr>
      </w:pPr>
    </w:p>
    <w:p w14:paraId="79D02FB8">
      <w:pPr>
        <w:spacing w:before="199"/>
        <w:jc w:val="center"/>
        <w:rPr>
          <w:rFonts w:hint="eastAsia"/>
          <w:b/>
          <w:color w:val="auto"/>
          <w:sz w:val="24"/>
          <w:szCs w:val="24"/>
          <w:highlight w:val="none"/>
        </w:rPr>
      </w:pPr>
      <w:r>
        <w:rPr>
          <w:rFonts w:hint="eastAsia"/>
          <w:b/>
          <w:color w:val="auto"/>
          <w:sz w:val="24"/>
          <w:szCs w:val="24"/>
          <w:highlight w:val="none"/>
          <w:lang w:val="en-US"/>
        </w:rPr>
        <w:t>类似</w:t>
      </w:r>
      <w:r>
        <w:rPr>
          <w:rFonts w:hint="eastAsia"/>
          <w:b/>
          <w:color w:val="auto"/>
          <w:sz w:val="24"/>
          <w:szCs w:val="24"/>
          <w:highlight w:val="none"/>
        </w:rPr>
        <w:t>项目业绩表</w:t>
      </w:r>
    </w:p>
    <w:p w14:paraId="42C3A885">
      <w:pPr>
        <w:tabs>
          <w:tab w:val="left" w:pos="6529"/>
          <w:tab w:val="left" w:pos="9015"/>
        </w:tabs>
        <w:spacing w:before="201"/>
        <w:rPr>
          <w:rFonts w:hint="eastAsia"/>
          <w:b/>
          <w:color w:val="auto"/>
          <w:sz w:val="24"/>
          <w:szCs w:val="24"/>
          <w:highlight w:val="none"/>
        </w:rPr>
      </w:pPr>
      <w:r>
        <w:rPr>
          <w:rFonts w:hint="eastAsia"/>
          <w:b/>
          <w:color w:val="auto"/>
          <w:sz w:val="24"/>
          <w:szCs w:val="24"/>
          <w:highlight w:val="none"/>
        </w:rPr>
        <w:t>投标人名称  ：</w:t>
      </w:r>
      <w:r>
        <w:rPr>
          <w:rFonts w:hint="eastAsia"/>
          <w:b/>
          <w:color w:val="auto"/>
          <w:sz w:val="24"/>
          <w:szCs w:val="24"/>
          <w:highlight w:val="none"/>
        </w:rPr>
        <w:tab/>
      </w:r>
      <w:r>
        <w:rPr>
          <w:rFonts w:hint="eastAsia"/>
          <w:b/>
          <w:color w:val="auto"/>
          <w:sz w:val="24"/>
          <w:szCs w:val="24"/>
          <w:highlight w:val="none"/>
        </w:rPr>
        <w:t>项目编号：</w:t>
      </w:r>
      <w:r>
        <w:rPr>
          <w:rFonts w:hint="eastAsia"/>
          <w:b/>
          <w:color w:val="auto"/>
          <w:sz w:val="24"/>
          <w:szCs w:val="24"/>
          <w:highlight w:val="none"/>
        </w:rPr>
        <w:tab/>
      </w:r>
    </w:p>
    <w:p w14:paraId="6724C7C3">
      <w:pPr>
        <w:pStyle w:val="10"/>
        <w:spacing w:before="3"/>
        <w:ind w:left="0"/>
        <w:rPr>
          <w:rFonts w:hint="eastAsia"/>
          <w:b/>
          <w:color w:val="auto"/>
          <w:highlight w:val="none"/>
        </w:rPr>
      </w:pPr>
    </w:p>
    <w:tbl>
      <w:tblPr>
        <w:tblStyle w:val="18"/>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6"/>
        <w:gridCol w:w="1509"/>
        <w:gridCol w:w="1161"/>
        <w:gridCol w:w="1308"/>
        <w:gridCol w:w="1226"/>
        <w:gridCol w:w="1241"/>
        <w:gridCol w:w="1241"/>
        <w:gridCol w:w="1259"/>
      </w:tblGrid>
      <w:tr w14:paraId="2E3E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18" w:type="pct"/>
            <w:vAlign w:val="center"/>
          </w:tcPr>
          <w:p w14:paraId="09106EB1">
            <w:pPr>
              <w:pStyle w:val="7"/>
              <w:keepNext w:val="0"/>
              <w:keepLines w:val="0"/>
              <w:suppressLineNumbers w:val="0"/>
              <w:spacing w:before="0" w:beforeAutospacing="0" w:after="0" w:afterAutospacing="0"/>
              <w:ind w:left="0" w:right="0" w:firstLine="0"/>
              <w:jc w:val="center"/>
              <w:rPr>
                <w:rFonts w:hint="eastAsia"/>
                <w:color w:val="auto"/>
                <w:sz w:val="24"/>
                <w:szCs w:val="24"/>
                <w:highlight w:val="none"/>
              </w:rPr>
            </w:pPr>
            <w:r>
              <w:rPr>
                <w:rFonts w:hint="eastAsia"/>
                <w:color w:val="auto"/>
                <w:sz w:val="24"/>
                <w:szCs w:val="24"/>
                <w:highlight w:val="none"/>
              </w:rPr>
              <w:t>序号</w:t>
            </w:r>
          </w:p>
        </w:tc>
        <w:tc>
          <w:tcPr>
            <w:tcW w:w="772" w:type="pct"/>
            <w:vAlign w:val="center"/>
          </w:tcPr>
          <w:p w14:paraId="56733086">
            <w:pPr>
              <w:pStyle w:val="7"/>
              <w:keepNext w:val="0"/>
              <w:keepLines w:val="0"/>
              <w:suppressLineNumbers w:val="0"/>
              <w:spacing w:before="0" w:beforeAutospacing="0" w:after="0" w:afterAutospacing="0"/>
              <w:ind w:left="0" w:right="0" w:firstLine="0"/>
              <w:jc w:val="center"/>
              <w:rPr>
                <w:rFonts w:hint="eastAsia"/>
                <w:color w:val="auto"/>
                <w:sz w:val="24"/>
                <w:szCs w:val="24"/>
                <w:highlight w:val="none"/>
              </w:rPr>
            </w:pPr>
            <w:r>
              <w:rPr>
                <w:rFonts w:hint="eastAsia"/>
                <w:color w:val="auto"/>
                <w:sz w:val="24"/>
                <w:szCs w:val="24"/>
                <w:highlight w:val="none"/>
              </w:rPr>
              <w:t>项目名称</w:t>
            </w:r>
          </w:p>
        </w:tc>
        <w:tc>
          <w:tcPr>
            <w:tcW w:w="594" w:type="pct"/>
            <w:vAlign w:val="center"/>
          </w:tcPr>
          <w:p w14:paraId="1C1975AD">
            <w:pPr>
              <w:pStyle w:val="7"/>
              <w:keepNext w:val="0"/>
              <w:keepLines w:val="0"/>
              <w:suppressLineNumbers w:val="0"/>
              <w:spacing w:before="0" w:beforeAutospacing="0" w:after="0" w:afterAutospacing="0"/>
              <w:ind w:left="0" w:right="0" w:firstLine="0"/>
              <w:jc w:val="center"/>
              <w:rPr>
                <w:rFonts w:hint="eastAsia"/>
                <w:color w:val="auto"/>
                <w:sz w:val="24"/>
                <w:szCs w:val="24"/>
                <w:highlight w:val="none"/>
              </w:rPr>
            </w:pPr>
            <w:r>
              <w:rPr>
                <w:rFonts w:hint="eastAsia"/>
                <w:color w:val="auto"/>
                <w:sz w:val="24"/>
                <w:szCs w:val="24"/>
                <w:highlight w:val="none"/>
              </w:rPr>
              <w:t>招标单位</w:t>
            </w:r>
          </w:p>
        </w:tc>
        <w:tc>
          <w:tcPr>
            <w:tcW w:w="669" w:type="pct"/>
            <w:vAlign w:val="center"/>
          </w:tcPr>
          <w:p w14:paraId="17C41E08">
            <w:pPr>
              <w:pStyle w:val="7"/>
              <w:keepNext w:val="0"/>
              <w:keepLines w:val="0"/>
              <w:suppressLineNumbers w:val="0"/>
              <w:spacing w:before="0" w:beforeAutospacing="0" w:after="0" w:afterAutospacing="0"/>
              <w:ind w:left="0" w:right="0" w:firstLine="0"/>
              <w:jc w:val="center"/>
              <w:rPr>
                <w:rFonts w:hint="eastAsia"/>
                <w:color w:val="auto"/>
                <w:sz w:val="24"/>
                <w:szCs w:val="24"/>
                <w:highlight w:val="none"/>
              </w:rPr>
            </w:pPr>
            <w:r>
              <w:rPr>
                <w:rFonts w:hint="eastAsia"/>
                <w:color w:val="auto"/>
                <w:sz w:val="24"/>
                <w:szCs w:val="24"/>
                <w:highlight w:val="none"/>
              </w:rPr>
              <w:t>时间</w:t>
            </w:r>
          </w:p>
        </w:tc>
        <w:tc>
          <w:tcPr>
            <w:tcW w:w="627" w:type="pct"/>
            <w:vAlign w:val="center"/>
          </w:tcPr>
          <w:p w14:paraId="59C0C483">
            <w:pPr>
              <w:pStyle w:val="7"/>
              <w:keepNext w:val="0"/>
              <w:keepLines w:val="0"/>
              <w:suppressLineNumbers w:val="0"/>
              <w:spacing w:before="0" w:beforeAutospacing="0" w:after="0" w:afterAutospacing="0"/>
              <w:ind w:left="0" w:right="0" w:firstLine="0"/>
              <w:jc w:val="center"/>
              <w:rPr>
                <w:rFonts w:hint="eastAsia"/>
                <w:color w:val="auto"/>
                <w:sz w:val="24"/>
                <w:szCs w:val="24"/>
                <w:highlight w:val="none"/>
              </w:rPr>
            </w:pPr>
            <w:r>
              <w:rPr>
                <w:rFonts w:hint="eastAsia"/>
                <w:color w:val="auto"/>
                <w:sz w:val="24"/>
                <w:szCs w:val="24"/>
                <w:highlight w:val="none"/>
              </w:rPr>
              <w:t>金额</w:t>
            </w:r>
          </w:p>
        </w:tc>
        <w:tc>
          <w:tcPr>
            <w:tcW w:w="635" w:type="pct"/>
            <w:vAlign w:val="center"/>
          </w:tcPr>
          <w:p w14:paraId="533FCADA">
            <w:pPr>
              <w:pStyle w:val="7"/>
              <w:keepNext w:val="0"/>
              <w:keepLines w:val="0"/>
              <w:suppressLineNumbers w:val="0"/>
              <w:spacing w:before="0" w:beforeAutospacing="0" w:after="0" w:afterAutospacing="0"/>
              <w:ind w:left="0" w:right="0" w:firstLine="0"/>
              <w:jc w:val="center"/>
              <w:rPr>
                <w:rFonts w:hint="eastAsia"/>
                <w:color w:val="auto"/>
                <w:sz w:val="24"/>
                <w:szCs w:val="24"/>
                <w:highlight w:val="none"/>
                <w:lang w:val="en-US"/>
              </w:rPr>
            </w:pPr>
            <w:r>
              <w:rPr>
                <w:rFonts w:hint="eastAsia"/>
                <w:color w:val="auto"/>
                <w:sz w:val="24"/>
                <w:szCs w:val="24"/>
                <w:highlight w:val="none"/>
                <w:lang w:val="en-US"/>
              </w:rPr>
              <w:t>所供产品</w:t>
            </w:r>
          </w:p>
        </w:tc>
        <w:tc>
          <w:tcPr>
            <w:tcW w:w="635" w:type="pct"/>
            <w:vAlign w:val="center"/>
          </w:tcPr>
          <w:p w14:paraId="5155F14C">
            <w:pPr>
              <w:pStyle w:val="7"/>
              <w:keepNext w:val="0"/>
              <w:keepLines w:val="0"/>
              <w:suppressLineNumbers w:val="0"/>
              <w:spacing w:before="0" w:beforeAutospacing="0" w:after="0" w:afterAutospacing="0"/>
              <w:ind w:left="0" w:right="0" w:firstLine="0"/>
              <w:jc w:val="center"/>
              <w:rPr>
                <w:rFonts w:hint="eastAsia"/>
                <w:color w:val="auto"/>
                <w:sz w:val="24"/>
                <w:szCs w:val="24"/>
                <w:highlight w:val="none"/>
              </w:rPr>
            </w:pPr>
            <w:r>
              <w:rPr>
                <w:rFonts w:hint="eastAsia"/>
                <w:color w:val="auto"/>
                <w:sz w:val="24"/>
                <w:szCs w:val="24"/>
                <w:highlight w:val="none"/>
                <w:lang w:val="en-US"/>
              </w:rPr>
              <w:t>招标方</w:t>
            </w:r>
            <w:r>
              <w:rPr>
                <w:rFonts w:hint="eastAsia"/>
                <w:color w:val="auto"/>
                <w:sz w:val="24"/>
                <w:szCs w:val="24"/>
                <w:highlight w:val="none"/>
              </w:rPr>
              <w:t>负责人</w:t>
            </w:r>
            <w:r>
              <w:rPr>
                <w:rFonts w:hint="eastAsia"/>
                <w:color w:val="auto"/>
                <w:sz w:val="24"/>
                <w:szCs w:val="24"/>
                <w:highlight w:val="none"/>
                <w:lang w:val="en-US"/>
              </w:rPr>
              <w:t>及</w:t>
            </w:r>
            <w:r>
              <w:rPr>
                <w:rFonts w:hint="eastAsia"/>
                <w:color w:val="auto"/>
                <w:sz w:val="24"/>
                <w:szCs w:val="24"/>
                <w:highlight w:val="none"/>
              </w:rPr>
              <w:t>联系电话</w:t>
            </w:r>
          </w:p>
        </w:tc>
        <w:tc>
          <w:tcPr>
            <w:tcW w:w="644" w:type="pct"/>
            <w:vAlign w:val="center"/>
          </w:tcPr>
          <w:p w14:paraId="6916E439">
            <w:pPr>
              <w:pStyle w:val="7"/>
              <w:keepNext w:val="0"/>
              <w:keepLines w:val="0"/>
              <w:suppressLineNumbers w:val="0"/>
              <w:spacing w:before="0" w:beforeAutospacing="0" w:after="0" w:afterAutospacing="0"/>
              <w:ind w:left="0" w:right="0" w:firstLine="0"/>
              <w:jc w:val="center"/>
              <w:rPr>
                <w:rFonts w:hint="eastAsia"/>
                <w:color w:val="auto"/>
                <w:sz w:val="24"/>
                <w:szCs w:val="24"/>
                <w:highlight w:val="none"/>
              </w:rPr>
            </w:pPr>
            <w:r>
              <w:rPr>
                <w:rFonts w:hint="eastAsia"/>
                <w:color w:val="auto"/>
                <w:sz w:val="24"/>
                <w:szCs w:val="24"/>
                <w:highlight w:val="none"/>
                <w:lang w:val="en-US"/>
              </w:rPr>
              <w:t>供货方</w:t>
            </w:r>
            <w:r>
              <w:rPr>
                <w:rFonts w:hint="eastAsia"/>
                <w:color w:val="auto"/>
                <w:sz w:val="24"/>
                <w:szCs w:val="24"/>
                <w:highlight w:val="none"/>
              </w:rPr>
              <w:t>负责人</w:t>
            </w:r>
            <w:r>
              <w:rPr>
                <w:rFonts w:hint="eastAsia"/>
                <w:color w:val="auto"/>
                <w:sz w:val="24"/>
                <w:szCs w:val="24"/>
                <w:highlight w:val="none"/>
                <w:lang w:val="en-US"/>
              </w:rPr>
              <w:t>及</w:t>
            </w:r>
            <w:r>
              <w:rPr>
                <w:rFonts w:hint="eastAsia"/>
                <w:color w:val="auto"/>
                <w:sz w:val="24"/>
                <w:szCs w:val="24"/>
                <w:highlight w:val="none"/>
              </w:rPr>
              <w:t>联系电话</w:t>
            </w:r>
          </w:p>
        </w:tc>
      </w:tr>
      <w:tr w14:paraId="32BB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259BB28F">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772" w:type="pct"/>
            <w:vAlign w:val="center"/>
          </w:tcPr>
          <w:p w14:paraId="611DCD99">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594" w:type="pct"/>
          </w:tcPr>
          <w:p w14:paraId="4F654285">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69" w:type="pct"/>
            <w:vAlign w:val="center"/>
          </w:tcPr>
          <w:p w14:paraId="7AB5BD48">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27" w:type="pct"/>
            <w:vAlign w:val="center"/>
          </w:tcPr>
          <w:p w14:paraId="292B729C">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35" w:type="pct"/>
            <w:vAlign w:val="center"/>
          </w:tcPr>
          <w:p w14:paraId="02D8A377">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35" w:type="pct"/>
            <w:vAlign w:val="center"/>
          </w:tcPr>
          <w:p w14:paraId="4C03C912">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44" w:type="pct"/>
            <w:vAlign w:val="center"/>
          </w:tcPr>
          <w:p w14:paraId="4845A443">
            <w:pPr>
              <w:pStyle w:val="7"/>
              <w:keepNext w:val="0"/>
              <w:keepLines w:val="0"/>
              <w:suppressLineNumbers w:val="0"/>
              <w:spacing w:before="0" w:beforeAutospacing="0" w:after="0" w:afterAutospacing="0"/>
              <w:ind w:left="0" w:right="0"/>
              <w:rPr>
                <w:rFonts w:hint="eastAsia"/>
                <w:color w:val="auto"/>
                <w:sz w:val="24"/>
                <w:szCs w:val="24"/>
                <w:highlight w:val="none"/>
              </w:rPr>
            </w:pPr>
          </w:p>
        </w:tc>
      </w:tr>
      <w:tr w14:paraId="5AB1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5DEA03C7">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772" w:type="pct"/>
            <w:vAlign w:val="center"/>
          </w:tcPr>
          <w:p w14:paraId="759FCA06">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594" w:type="pct"/>
          </w:tcPr>
          <w:p w14:paraId="0E163521">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69" w:type="pct"/>
            <w:vAlign w:val="center"/>
          </w:tcPr>
          <w:p w14:paraId="0500EAAA">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27" w:type="pct"/>
            <w:vAlign w:val="center"/>
          </w:tcPr>
          <w:p w14:paraId="0F372DAA">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35" w:type="pct"/>
            <w:vAlign w:val="center"/>
          </w:tcPr>
          <w:p w14:paraId="52DF852F">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35" w:type="pct"/>
            <w:vAlign w:val="center"/>
          </w:tcPr>
          <w:p w14:paraId="64053F47">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44" w:type="pct"/>
            <w:vAlign w:val="center"/>
          </w:tcPr>
          <w:p w14:paraId="38597384">
            <w:pPr>
              <w:pStyle w:val="7"/>
              <w:keepNext w:val="0"/>
              <w:keepLines w:val="0"/>
              <w:suppressLineNumbers w:val="0"/>
              <w:spacing w:before="0" w:beforeAutospacing="0" w:after="0" w:afterAutospacing="0"/>
              <w:ind w:left="0" w:right="0"/>
              <w:rPr>
                <w:rFonts w:hint="eastAsia"/>
                <w:color w:val="auto"/>
                <w:sz w:val="24"/>
                <w:szCs w:val="24"/>
                <w:highlight w:val="none"/>
              </w:rPr>
            </w:pPr>
          </w:p>
        </w:tc>
      </w:tr>
      <w:tr w14:paraId="14C1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60874284">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772" w:type="pct"/>
            <w:vAlign w:val="center"/>
          </w:tcPr>
          <w:p w14:paraId="400FA1DD">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594" w:type="pct"/>
          </w:tcPr>
          <w:p w14:paraId="32C161F2">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69" w:type="pct"/>
            <w:vAlign w:val="center"/>
          </w:tcPr>
          <w:p w14:paraId="3FD73F68">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27" w:type="pct"/>
            <w:vAlign w:val="center"/>
          </w:tcPr>
          <w:p w14:paraId="3FA83EFD">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35" w:type="pct"/>
            <w:vAlign w:val="center"/>
          </w:tcPr>
          <w:p w14:paraId="34855151">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35" w:type="pct"/>
            <w:vAlign w:val="center"/>
          </w:tcPr>
          <w:p w14:paraId="798D6F5B">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44" w:type="pct"/>
            <w:vAlign w:val="center"/>
          </w:tcPr>
          <w:p w14:paraId="41F5FB95">
            <w:pPr>
              <w:pStyle w:val="7"/>
              <w:keepNext w:val="0"/>
              <w:keepLines w:val="0"/>
              <w:suppressLineNumbers w:val="0"/>
              <w:spacing w:before="0" w:beforeAutospacing="0" w:after="0" w:afterAutospacing="0"/>
              <w:ind w:left="0" w:right="0"/>
              <w:rPr>
                <w:rFonts w:hint="eastAsia"/>
                <w:color w:val="auto"/>
                <w:sz w:val="24"/>
                <w:szCs w:val="24"/>
                <w:highlight w:val="none"/>
              </w:rPr>
            </w:pPr>
          </w:p>
        </w:tc>
      </w:tr>
      <w:tr w14:paraId="0A31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418" w:type="pct"/>
          </w:tcPr>
          <w:p w14:paraId="574C7C75">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772" w:type="pct"/>
            <w:vAlign w:val="center"/>
          </w:tcPr>
          <w:p w14:paraId="2C4F7517">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594" w:type="pct"/>
          </w:tcPr>
          <w:p w14:paraId="7F4BABFF">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69" w:type="pct"/>
            <w:vAlign w:val="center"/>
          </w:tcPr>
          <w:p w14:paraId="15126221">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27" w:type="pct"/>
            <w:vAlign w:val="center"/>
          </w:tcPr>
          <w:p w14:paraId="7D4B55A4">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35" w:type="pct"/>
            <w:vAlign w:val="center"/>
          </w:tcPr>
          <w:p w14:paraId="4E21639F">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35" w:type="pct"/>
            <w:vAlign w:val="center"/>
          </w:tcPr>
          <w:p w14:paraId="71F7AC17">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44" w:type="pct"/>
            <w:vAlign w:val="center"/>
          </w:tcPr>
          <w:p w14:paraId="4591ECAF">
            <w:pPr>
              <w:pStyle w:val="7"/>
              <w:keepNext w:val="0"/>
              <w:keepLines w:val="0"/>
              <w:suppressLineNumbers w:val="0"/>
              <w:spacing w:before="0" w:beforeAutospacing="0" w:after="0" w:afterAutospacing="0"/>
              <w:ind w:left="0" w:right="0"/>
              <w:rPr>
                <w:rFonts w:hint="eastAsia"/>
                <w:color w:val="auto"/>
                <w:sz w:val="24"/>
                <w:szCs w:val="24"/>
                <w:highlight w:val="none"/>
              </w:rPr>
            </w:pPr>
          </w:p>
        </w:tc>
      </w:tr>
      <w:tr w14:paraId="2AD2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355ED6A0">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772" w:type="pct"/>
            <w:vAlign w:val="center"/>
          </w:tcPr>
          <w:p w14:paraId="125C9B1C">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594" w:type="pct"/>
          </w:tcPr>
          <w:p w14:paraId="05B732A1">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69" w:type="pct"/>
            <w:vAlign w:val="center"/>
          </w:tcPr>
          <w:p w14:paraId="601DF977">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27" w:type="pct"/>
            <w:vAlign w:val="center"/>
          </w:tcPr>
          <w:p w14:paraId="78F84629">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35" w:type="pct"/>
            <w:vAlign w:val="center"/>
          </w:tcPr>
          <w:p w14:paraId="67A87D5E">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35" w:type="pct"/>
            <w:vAlign w:val="center"/>
          </w:tcPr>
          <w:p w14:paraId="45DE5D55">
            <w:pPr>
              <w:pStyle w:val="7"/>
              <w:keepNext w:val="0"/>
              <w:keepLines w:val="0"/>
              <w:suppressLineNumbers w:val="0"/>
              <w:spacing w:before="0" w:beforeAutospacing="0" w:after="0" w:afterAutospacing="0"/>
              <w:ind w:left="0" w:right="0"/>
              <w:rPr>
                <w:rFonts w:hint="eastAsia"/>
                <w:color w:val="auto"/>
                <w:sz w:val="24"/>
                <w:szCs w:val="24"/>
                <w:highlight w:val="none"/>
              </w:rPr>
            </w:pPr>
          </w:p>
        </w:tc>
        <w:tc>
          <w:tcPr>
            <w:tcW w:w="644" w:type="pct"/>
            <w:vAlign w:val="center"/>
          </w:tcPr>
          <w:p w14:paraId="7EAF6C14">
            <w:pPr>
              <w:pStyle w:val="7"/>
              <w:keepNext w:val="0"/>
              <w:keepLines w:val="0"/>
              <w:suppressLineNumbers w:val="0"/>
              <w:spacing w:before="0" w:beforeAutospacing="0" w:after="0" w:afterAutospacing="0"/>
              <w:ind w:left="0" w:right="0"/>
              <w:rPr>
                <w:rFonts w:hint="eastAsia"/>
                <w:color w:val="auto"/>
                <w:sz w:val="24"/>
                <w:szCs w:val="24"/>
                <w:highlight w:val="none"/>
              </w:rPr>
            </w:pPr>
          </w:p>
        </w:tc>
      </w:tr>
    </w:tbl>
    <w:p w14:paraId="5CDBCC60">
      <w:pPr>
        <w:spacing w:before="91"/>
        <w:rPr>
          <w:rFonts w:hint="eastAsia"/>
          <w:b/>
          <w:color w:val="auto"/>
          <w:sz w:val="24"/>
          <w:szCs w:val="24"/>
          <w:highlight w:val="none"/>
        </w:rPr>
      </w:pPr>
      <w:r>
        <w:rPr>
          <w:rFonts w:hint="eastAsia"/>
          <w:b/>
          <w:color w:val="auto"/>
          <w:sz w:val="24"/>
          <w:szCs w:val="24"/>
          <w:highlight w:val="none"/>
        </w:rPr>
        <w:t>注：业绩须附有</w:t>
      </w:r>
      <w:r>
        <w:rPr>
          <w:rFonts w:hint="eastAsia"/>
          <w:b/>
          <w:color w:val="auto"/>
          <w:sz w:val="24"/>
          <w:szCs w:val="24"/>
          <w:highlight w:val="none"/>
          <w:lang w:val="en-US"/>
        </w:rPr>
        <w:t>合同、中标通知书或成交通知</w:t>
      </w:r>
      <w:r>
        <w:rPr>
          <w:rFonts w:hint="eastAsia"/>
          <w:b/>
          <w:color w:val="auto"/>
          <w:sz w:val="24"/>
          <w:szCs w:val="24"/>
          <w:highlight w:val="none"/>
        </w:rPr>
        <w:t>复印件。</w:t>
      </w:r>
    </w:p>
    <w:p w14:paraId="773C6B85">
      <w:pPr>
        <w:pStyle w:val="32"/>
        <w:tabs>
          <w:tab w:val="left" w:pos="750"/>
        </w:tabs>
        <w:adjustRightInd w:val="0"/>
        <w:snapToGrid w:val="0"/>
        <w:spacing w:line="400" w:lineRule="exact"/>
        <w:rPr>
          <w:rFonts w:hint="eastAsia" w:ascii="宋体" w:hAnsi="宋体" w:cs="宋体"/>
          <w:color w:val="auto"/>
          <w:sz w:val="24"/>
          <w:szCs w:val="24"/>
          <w:highlight w:val="none"/>
        </w:rPr>
      </w:pPr>
    </w:p>
    <w:p w14:paraId="63F5B5B1">
      <w:pPr>
        <w:pStyle w:val="32"/>
        <w:tabs>
          <w:tab w:val="left" w:pos="750"/>
        </w:tabs>
        <w:adjustRightInd w:val="0"/>
        <w:snapToGrid w:val="0"/>
        <w:spacing w:line="480" w:lineRule="auto"/>
        <w:ind w:firstLine="723" w:firstLineChars="3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投标人名称（盖章）：</w:t>
      </w:r>
      <w:r>
        <w:rPr>
          <w:rFonts w:hint="eastAsia" w:ascii="宋体" w:hAnsi="宋体" w:cs="宋体"/>
          <w:b/>
          <w:color w:val="auto"/>
          <w:kern w:val="0"/>
          <w:sz w:val="24"/>
          <w:szCs w:val="24"/>
          <w:highlight w:val="none"/>
          <w:u w:val="single"/>
          <w:lang w:bidi="zh-CN"/>
        </w:rPr>
        <w:t xml:space="preserve">                 </w:t>
      </w:r>
      <w:r>
        <w:rPr>
          <w:rFonts w:hint="eastAsia" w:ascii="宋体" w:hAnsi="宋体" w:cs="宋体"/>
          <w:b/>
          <w:color w:val="auto"/>
          <w:kern w:val="0"/>
          <w:sz w:val="24"/>
          <w:szCs w:val="24"/>
          <w:highlight w:val="none"/>
          <w:lang w:val="zh-CN" w:bidi="zh-CN"/>
        </w:rPr>
        <w:t xml:space="preserve">  </w:t>
      </w:r>
    </w:p>
    <w:p w14:paraId="64482230">
      <w:pPr>
        <w:pStyle w:val="32"/>
        <w:tabs>
          <w:tab w:val="left" w:pos="750"/>
        </w:tabs>
        <w:adjustRightInd w:val="0"/>
        <w:snapToGrid w:val="0"/>
        <w:spacing w:line="480" w:lineRule="auto"/>
        <w:ind w:firstLine="723" w:firstLineChars="3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 xml:space="preserve">                      </w:t>
      </w:r>
    </w:p>
    <w:p w14:paraId="3E5471F1">
      <w:pPr>
        <w:pStyle w:val="32"/>
        <w:tabs>
          <w:tab w:val="left" w:pos="750"/>
        </w:tabs>
        <w:adjustRightInd w:val="0"/>
        <w:snapToGrid w:val="0"/>
        <w:spacing w:line="480" w:lineRule="auto"/>
        <w:ind w:firstLine="723" w:firstLineChars="3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法定代表人或委托代理人签字（或盖章）：</w:t>
      </w:r>
      <w:r>
        <w:rPr>
          <w:rFonts w:hint="eastAsia" w:ascii="宋体" w:hAnsi="宋体" w:cs="宋体"/>
          <w:b/>
          <w:color w:val="auto"/>
          <w:kern w:val="0"/>
          <w:sz w:val="24"/>
          <w:szCs w:val="24"/>
          <w:highlight w:val="none"/>
          <w:u w:val="single"/>
          <w:lang w:bidi="zh-CN"/>
        </w:rPr>
        <w:t xml:space="preserve">                 </w:t>
      </w:r>
      <w:r>
        <w:rPr>
          <w:rFonts w:hint="eastAsia" w:ascii="宋体" w:hAnsi="宋体" w:cs="宋体"/>
          <w:b/>
          <w:color w:val="auto"/>
          <w:kern w:val="0"/>
          <w:sz w:val="24"/>
          <w:szCs w:val="24"/>
          <w:highlight w:val="none"/>
          <w:lang w:val="zh-CN" w:bidi="zh-CN"/>
        </w:rPr>
        <w:t xml:space="preserve">   </w:t>
      </w:r>
    </w:p>
    <w:p w14:paraId="48A3F09C">
      <w:pPr>
        <w:pStyle w:val="32"/>
        <w:tabs>
          <w:tab w:val="left" w:pos="750"/>
        </w:tabs>
        <w:adjustRightInd w:val="0"/>
        <w:snapToGrid w:val="0"/>
        <w:spacing w:line="480" w:lineRule="auto"/>
        <w:ind w:firstLine="723" w:firstLineChars="3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 xml:space="preserve">                     </w:t>
      </w:r>
    </w:p>
    <w:p w14:paraId="54526424">
      <w:pPr>
        <w:pStyle w:val="32"/>
        <w:tabs>
          <w:tab w:val="left" w:pos="750"/>
        </w:tabs>
        <w:adjustRightInd w:val="0"/>
        <w:snapToGrid w:val="0"/>
        <w:spacing w:line="480" w:lineRule="auto"/>
        <w:ind w:firstLine="5783" w:firstLineChars="2400"/>
        <w:rPr>
          <w:rFonts w:hint="eastAsia" w:ascii="宋体" w:hAnsi="宋体" w:cs="宋体"/>
          <w:b/>
          <w:color w:val="auto"/>
          <w:kern w:val="0"/>
          <w:sz w:val="24"/>
          <w:szCs w:val="24"/>
          <w:highlight w:val="none"/>
          <w:lang w:val="zh-CN" w:bidi="zh-CN"/>
        </w:rPr>
      </w:pPr>
      <w:r>
        <w:rPr>
          <w:rFonts w:hint="eastAsia" w:ascii="宋体" w:hAnsi="宋体" w:cs="宋体"/>
          <w:b/>
          <w:color w:val="auto"/>
          <w:kern w:val="0"/>
          <w:sz w:val="24"/>
          <w:szCs w:val="24"/>
          <w:highlight w:val="none"/>
          <w:lang w:val="zh-CN" w:bidi="zh-CN"/>
        </w:rPr>
        <w:t xml:space="preserve">日期： </w:t>
      </w:r>
      <w:r>
        <w:rPr>
          <w:rFonts w:hint="eastAsia" w:ascii="宋体" w:hAnsi="宋体" w:cs="宋体"/>
          <w:b/>
          <w:color w:val="auto"/>
          <w:kern w:val="0"/>
          <w:sz w:val="24"/>
          <w:szCs w:val="24"/>
          <w:highlight w:val="none"/>
          <w:u w:val="single"/>
          <w:lang w:val="zh-CN" w:bidi="zh-CN"/>
        </w:rPr>
        <w:t xml:space="preserve">    </w:t>
      </w:r>
      <w:r>
        <w:rPr>
          <w:rFonts w:hint="eastAsia" w:ascii="宋体" w:hAnsi="宋体" w:cs="宋体"/>
          <w:b/>
          <w:color w:val="auto"/>
          <w:kern w:val="0"/>
          <w:sz w:val="24"/>
          <w:szCs w:val="24"/>
          <w:highlight w:val="none"/>
          <w:u w:val="single"/>
          <w:lang w:bidi="zh-CN"/>
        </w:rPr>
        <w:t xml:space="preserve"> </w:t>
      </w:r>
      <w:r>
        <w:rPr>
          <w:rFonts w:hint="eastAsia" w:ascii="宋体" w:hAnsi="宋体" w:cs="宋体"/>
          <w:b/>
          <w:color w:val="auto"/>
          <w:kern w:val="0"/>
          <w:sz w:val="24"/>
          <w:szCs w:val="24"/>
          <w:highlight w:val="none"/>
          <w:lang w:val="zh-CN" w:bidi="zh-CN"/>
        </w:rPr>
        <w:t>年</w:t>
      </w:r>
      <w:r>
        <w:rPr>
          <w:rFonts w:hint="eastAsia" w:ascii="宋体" w:hAnsi="宋体" w:cs="宋体"/>
          <w:b/>
          <w:color w:val="auto"/>
          <w:kern w:val="0"/>
          <w:sz w:val="24"/>
          <w:szCs w:val="24"/>
          <w:highlight w:val="none"/>
          <w:u w:val="single"/>
          <w:lang w:val="zh-CN" w:bidi="zh-CN"/>
        </w:rPr>
        <w:t xml:space="preserve">    </w:t>
      </w:r>
      <w:r>
        <w:rPr>
          <w:rFonts w:hint="eastAsia" w:ascii="宋体" w:hAnsi="宋体" w:cs="宋体"/>
          <w:b/>
          <w:color w:val="auto"/>
          <w:kern w:val="0"/>
          <w:sz w:val="24"/>
          <w:szCs w:val="24"/>
          <w:highlight w:val="none"/>
          <w:lang w:val="zh-CN" w:bidi="zh-CN"/>
        </w:rPr>
        <w:t>月</w:t>
      </w:r>
      <w:r>
        <w:rPr>
          <w:rFonts w:hint="eastAsia" w:ascii="宋体" w:hAnsi="宋体" w:cs="宋体"/>
          <w:b/>
          <w:color w:val="auto"/>
          <w:kern w:val="0"/>
          <w:sz w:val="24"/>
          <w:szCs w:val="24"/>
          <w:highlight w:val="none"/>
          <w:u w:val="single"/>
          <w:lang w:val="zh-CN" w:bidi="zh-CN"/>
        </w:rPr>
        <w:t xml:space="preserve">     </w:t>
      </w:r>
      <w:r>
        <w:rPr>
          <w:rFonts w:hint="eastAsia" w:ascii="宋体" w:hAnsi="宋体" w:cs="宋体"/>
          <w:b/>
          <w:color w:val="auto"/>
          <w:kern w:val="0"/>
          <w:sz w:val="24"/>
          <w:szCs w:val="24"/>
          <w:highlight w:val="none"/>
          <w:lang w:val="zh-CN" w:bidi="zh-CN"/>
        </w:rPr>
        <w:t>日</w:t>
      </w:r>
    </w:p>
    <w:p w14:paraId="77D8A040">
      <w:pPr>
        <w:rPr>
          <w:rFonts w:hint="eastAsia"/>
          <w:color w:val="auto"/>
          <w:sz w:val="24"/>
          <w:szCs w:val="24"/>
          <w:highlight w:val="none"/>
        </w:rPr>
      </w:pPr>
    </w:p>
    <w:p w14:paraId="4C88BC06">
      <w:pPr>
        <w:rPr>
          <w:rFonts w:hint="eastAsia"/>
          <w:color w:val="auto"/>
          <w:sz w:val="24"/>
          <w:szCs w:val="24"/>
          <w:highlight w:val="none"/>
        </w:rPr>
      </w:pPr>
    </w:p>
    <w:p w14:paraId="34A206ED">
      <w:pPr>
        <w:rPr>
          <w:rFonts w:hint="eastAsia"/>
          <w:color w:val="auto"/>
          <w:sz w:val="24"/>
          <w:szCs w:val="24"/>
          <w:highlight w:val="none"/>
        </w:rPr>
      </w:pPr>
    </w:p>
    <w:p w14:paraId="46F07648">
      <w:pPr>
        <w:spacing w:line="336" w:lineRule="auto"/>
        <w:rPr>
          <w:rFonts w:hint="eastAsia"/>
          <w:b/>
          <w:color w:val="auto"/>
          <w:sz w:val="24"/>
          <w:szCs w:val="24"/>
          <w:highlight w:val="none"/>
        </w:rPr>
      </w:pPr>
      <w:r>
        <w:rPr>
          <w:rFonts w:hint="eastAsia"/>
          <w:b/>
          <w:color w:val="auto"/>
          <w:sz w:val="24"/>
          <w:szCs w:val="24"/>
          <w:highlight w:val="none"/>
        </w:rPr>
        <w:t>附件资料：</w:t>
      </w:r>
    </w:p>
    <w:p w14:paraId="11F68D3D">
      <w:pPr>
        <w:jc w:val="center"/>
        <w:rPr>
          <w:rFonts w:hint="eastAsia"/>
          <w:b/>
          <w:color w:val="auto"/>
          <w:sz w:val="24"/>
          <w:szCs w:val="24"/>
          <w:highlight w:val="none"/>
        </w:rPr>
      </w:pPr>
      <w:r>
        <w:rPr>
          <w:rFonts w:hint="eastAsia"/>
          <w:b/>
          <w:color w:val="auto"/>
          <w:sz w:val="24"/>
          <w:szCs w:val="24"/>
          <w:highlight w:val="none"/>
        </w:rPr>
        <w:t>中小企业声明函（货物）</w:t>
      </w:r>
    </w:p>
    <w:p w14:paraId="3A9511E9">
      <w:pPr>
        <w:ind w:firstLine="480"/>
        <w:rPr>
          <w:rFonts w:hint="eastAsia"/>
          <w:color w:val="auto"/>
          <w:sz w:val="24"/>
          <w:szCs w:val="24"/>
          <w:highlight w:val="none"/>
        </w:rPr>
      </w:pPr>
      <w:r>
        <w:rPr>
          <w:rFonts w:hint="eastAsia"/>
          <w:color w:val="auto"/>
          <w:sz w:val="24"/>
          <w:szCs w:val="24"/>
          <w:highlight w:val="none"/>
        </w:rPr>
        <w:t>本公司（联合体）郑重声明，根据《政府采购促进中小企业发展管理办法》（财库﹝2020﹞46 号）的规定，本公司 （联合体）参加</w:t>
      </w:r>
      <w:r>
        <w:rPr>
          <w:rFonts w:hint="eastAsia"/>
          <w:i/>
          <w:iCs/>
          <w:color w:val="auto"/>
          <w:sz w:val="24"/>
          <w:szCs w:val="24"/>
          <w:highlight w:val="none"/>
          <w:u w:val="single"/>
        </w:rPr>
        <w:t>（单位名称）</w:t>
      </w:r>
      <w:r>
        <w:rPr>
          <w:rFonts w:hint="eastAsia"/>
          <w:color w:val="auto"/>
          <w:sz w:val="24"/>
          <w:szCs w:val="24"/>
          <w:highlight w:val="none"/>
        </w:rPr>
        <w:t>的</w:t>
      </w:r>
      <w:r>
        <w:rPr>
          <w:rFonts w:hint="eastAsia"/>
          <w:i/>
          <w:iCs/>
          <w:color w:val="auto"/>
          <w:sz w:val="24"/>
          <w:szCs w:val="24"/>
          <w:highlight w:val="none"/>
          <w:u w:val="single"/>
        </w:rPr>
        <w:t>（项目名称）</w:t>
      </w:r>
      <w:r>
        <w:rPr>
          <w:rFonts w:hint="eastAsia"/>
          <w:color w:val="auto"/>
          <w:sz w:val="24"/>
          <w:szCs w:val="24"/>
          <w:highlight w:val="none"/>
        </w:rPr>
        <w:t>采购活动，提 供的货物全部由符合政策要求的中小企业制造。相关企业 （含联合体中的中小企业、签订分包意向协议的中小企业） 的具体情况如下：</w:t>
      </w:r>
    </w:p>
    <w:p w14:paraId="03DCECB1">
      <w:pPr>
        <w:pStyle w:val="9"/>
        <w:adjustRightInd w:val="0"/>
        <w:snapToGrid w:val="0"/>
        <w:ind w:left="0" w:firstLine="480"/>
        <w:rPr>
          <w:rFonts w:hint="eastAsia"/>
          <w:color w:val="auto"/>
          <w:sz w:val="24"/>
          <w:szCs w:val="24"/>
          <w:highlight w:val="none"/>
        </w:rPr>
      </w:pPr>
      <w:r>
        <w:rPr>
          <w:rFonts w:hint="eastAsia"/>
          <w:color w:val="auto"/>
          <w:sz w:val="24"/>
          <w:szCs w:val="24"/>
          <w:highlight w:val="none"/>
        </w:rPr>
        <w:t xml:space="preserve">1. </w:t>
      </w:r>
      <w:r>
        <w:rPr>
          <w:rFonts w:hint="eastAsia"/>
          <w:color w:val="auto"/>
          <w:sz w:val="24"/>
          <w:szCs w:val="24"/>
          <w:highlight w:val="none"/>
          <w:u w:val="single"/>
        </w:rPr>
        <w:t xml:space="preserve">（标的名称） </w:t>
      </w:r>
      <w:r>
        <w:rPr>
          <w:rFonts w:hint="eastAsia"/>
          <w:color w:val="auto"/>
          <w:sz w:val="24"/>
          <w:szCs w:val="24"/>
          <w:highlight w:val="none"/>
        </w:rPr>
        <w:t>，属于</w:t>
      </w:r>
      <w:r>
        <w:rPr>
          <w:rFonts w:hint="eastAsia"/>
          <w:color w:val="auto"/>
          <w:sz w:val="24"/>
          <w:szCs w:val="24"/>
          <w:highlight w:val="none"/>
          <w:u w:val="single"/>
        </w:rPr>
        <w:t>（采购文件中明确的所属行业） 行业</w:t>
      </w:r>
      <w:r>
        <w:rPr>
          <w:rFonts w:hint="eastAsia"/>
          <w:color w:val="auto"/>
          <w:sz w:val="24"/>
          <w:szCs w:val="24"/>
          <w:highlight w:val="none"/>
        </w:rPr>
        <w:t>；制造商为</w:t>
      </w:r>
      <w:r>
        <w:rPr>
          <w:rFonts w:hint="eastAsia"/>
          <w:color w:val="auto"/>
          <w:sz w:val="24"/>
          <w:szCs w:val="24"/>
          <w:highlight w:val="none"/>
          <w:u w:val="single"/>
        </w:rPr>
        <w:t>（企业名称）</w:t>
      </w:r>
      <w:r>
        <w:rPr>
          <w:rFonts w:hint="eastAsia"/>
          <w:color w:val="auto"/>
          <w:sz w:val="24"/>
          <w:szCs w:val="24"/>
          <w:highlight w:val="none"/>
        </w:rPr>
        <w:t>，从业人员</w:t>
      </w:r>
      <w:r>
        <w:rPr>
          <w:rFonts w:hint="eastAsia"/>
          <w:color w:val="auto"/>
          <w:sz w:val="24"/>
          <w:szCs w:val="24"/>
          <w:highlight w:val="none"/>
          <w:u w:val="single"/>
        </w:rPr>
        <w:t xml:space="preserve">   </w:t>
      </w:r>
      <w:r>
        <w:rPr>
          <w:rFonts w:hint="eastAsia"/>
          <w:color w:val="auto"/>
          <w:sz w:val="24"/>
          <w:szCs w:val="24"/>
          <w:highlight w:val="none"/>
        </w:rPr>
        <w:t>人，营业收入为</w:t>
      </w:r>
      <w:r>
        <w:rPr>
          <w:rFonts w:hint="eastAsia"/>
          <w:color w:val="auto"/>
          <w:sz w:val="24"/>
          <w:szCs w:val="24"/>
          <w:highlight w:val="none"/>
          <w:u w:val="single"/>
        </w:rPr>
        <w:t xml:space="preserve">     </w:t>
      </w:r>
      <w:r>
        <w:rPr>
          <w:rFonts w:hint="eastAsia"/>
          <w:color w:val="auto"/>
          <w:sz w:val="24"/>
          <w:szCs w:val="24"/>
          <w:highlight w:val="none"/>
        </w:rPr>
        <w:t>万元，资产总额为</w:t>
      </w:r>
      <w:r>
        <w:rPr>
          <w:rFonts w:hint="eastAsia"/>
          <w:color w:val="auto"/>
          <w:sz w:val="24"/>
          <w:szCs w:val="24"/>
          <w:highlight w:val="none"/>
          <w:u w:val="single"/>
        </w:rPr>
        <w:t xml:space="preserve">       </w:t>
      </w:r>
      <w:r>
        <w:rPr>
          <w:rFonts w:hint="eastAsia"/>
          <w:color w:val="auto"/>
          <w:sz w:val="24"/>
          <w:szCs w:val="24"/>
          <w:highlight w:val="none"/>
        </w:rPr>
        <w:t>万元，属于</w:t>
      </w:r>
      <w:r>
        <w:rPr>
          <w:rFonts w:hint="eastAsia"/>
          <w:color w:val="auto"/>
          <w:sz w:val="24"/>
          <w:szCs w:val="24"/>
          <w:highlight w:val="none"/>
          <w:u w:val="single"/>
        </w:rPr>
        <w:t xml:space="preserve"> （中型企业、小型企业、微型企业）</w:t>
      </w:r>
      <w:r>
        <w:rPr>
          <w:rFonts w:hint="eastAsia"/>
          <w:color w:val="auto"/>
          <w:sz w:val="24"/>
          <w:szCs w:val="24"/>
          <w:highlight w:val="none"/>
        </w:rPr>
        <w:t>；</w:t>
      </w:r>
    </w:p>
    <w:p w14:paraId="4D70FBFF">
      <w:pPr>
        <w:pStyle w:val="9"/>
        <w:adjustRightInd w:val="0"/>
        <w:snapToGrid w:val="0"/>
        <w:ind w:left="0" w:firstLine="480"/>
        <w:rPr>
          <w:rFonts w:hint="eastAsia"/>
          <w:color w:val="auto"/>
          <w:sz w:val="24"/>
          <w:szCs w:val="24"/>
          <w:highlight w:val="none"/>
        </w:rPr>
      </w:pPr>
    </w:p>
    <w:p w14:paraId="02803A3C">
      <w:pPr>
        <w:pStyle w:val="9"/>
        <w:adjustRightInd w:val="0"/>
        <w:snapToGrid w:val="0"/>
        <w:ind w:left="0" w:firstLine="480"/>
        <w:rPr>
          <w:rFonts w:hint="eastAsia"/>
          <w:color w:val="auto"/>
          <w:sz w:val="24"/>
          <w:szCs w:val="24"/>
          <w:highlight w:val="none"/>
        </w:rPr>
      </w:pPr>
      <w:r>
        <w:rPr>
          <w:rFonts w:hint="eastAsia"/>
          <w:color w:val="auto"/>
          <w:sz w:val="24"/>
          <w:szCs w:val="24"/>
          <w:highlight w:val="none"/>
        </w:rPr>
        <w:t xml:space="preserve">2. </w:t>
      </w:r>
      <w:r>
        <w:rPr>
          <w:rFonts w:hint="eastAsia"/>
          <w:color w:val="auto"/>
          <w:sz w:val="24"/>
          <w:szCs w:val="24"/>
          <w:highlight w:val="none"/>
          <w:u w:val="single"/>
        </w:rPr>
        <w:t>（标的名称）</w:t>
      </w:r>
      <w:r>
        <w:rPr>
          <w:rFonts w:hint="eastAsia"/>
          <w:color w:val="auto"/>
          <w:sz w:val="24"/>
          <w:szCs w:val="24"/>
          <w:highlight w:val="none"/>
        </w:rPr>
        <w:t xml:space="preserve"> ，属于</w:t>
      </w:r>
      <w:r>
        <w:rPr>
          <w:rFonts w:hint="eastAsia"/>
          <w:color w:val="auto"/>
          <w:sz w:val="24"/>
          <w:szCs w:val="24"/>
          <w:highlight w:val="none"/>
          <w:u w:val="single"/>
        </w:rPr>
        <w:t>（采购文件中明确的所属行业）行业</w:t>
      </w:r>
      <w:r>
        <w:rPr>
          <w:rFonts w:hint="eastAsia"/>
          <w:color w:val="auto"/>
          <w:sz w:val="24"/>
          <w:szCs w:val="24"/>
          <w:highlight w:val="none"/>
        </w:rPr>
        <w:t>；制造商为</w:t>
      </w:r>
      <w:r>
        <w:rPr>
          <w:rFonts w:hint="eastAsia"/>
          <w:color w:val="auto"/>
          <w:sz w:val="24"/>
          <w:szCs w:val="24"/>
          <w:highlight w:val="none"/>
          <w:u w:val="single"/>
        </w:rPr>
        <w:t>（企业名称）</w:t>
      </w:r>
      <w:r>
        <w:rPr>
          <w:rFonts w:hint="eastAsia"/>
          <w:color w:val="auto"/>
          <w:sz w:val="24"/>
          <w:szCs w:val="24"/>
          <w:highlight w:val="none"/>
        </w:rPr>
        <w:t>，从业人员</w:t>
      </w:r>
      <w:r>
        <w:rPr>
          <w:rFonts w:hint="eastAsia"/>
          <w:color w:val="auto"/>
          <w:sz w:val="24"/>
          <w:szCs w:val="24"/>
          <w:highlight w:val="none"/>
          <w:u w:val="single"/>
        </w:rPr>
        <w:t xml:space="preserve">     </w:t>
      </w:r>
      <w:r>
        <w:rPr>
          <w:rFonts w:hint="eastAsia"/>
          <w:color w:val="auto"/>
          <w:sz w:val="24"/>
          <w:szCs w:val="24"/>
          <w:highlight w:val="none"/>
        </w:rPr>
        <w:t>人，营业收入 为</w:t>
      </w:r>
      <w:r>
        <w:rPr>
          <w:rFonts w:hint="eastAsia"/>
          <w:color w:val="auto"/>
          <w:sz w:val="24"/>
          <w:szCs w:val="24"/>
          <w:highlight w:val="none"/>
          <w:u w:val="single"/>
        </w:rPr>
        <w:t xml:space="preserve">    </w:t>
      </w:r>
      <w:r>
        <w:rPr>
          <w:rFonts w:hint="eastAsia"/>
          <w:color w:val="auto"/>
          <w:sz w:val="24"/>
          <w:szCs w:val="24"/>
          <w:highlight w:val="none"/>
        </w:rPr>
        <w:t>万元，资产总额为</w:t>
      </w:r>
      <w:r>
        <w:rPr>
          <w:rFonts w:hint="eastAsia"/>
          <w:color w:val="auto"/>
          <w:sz w:val="24"/>
          <w:szCs w:val="24"/>
          <w:highlight w:val="none"/>
          <w:u w:val="single"/>
        </w:rPr>
        <w:t xml:space="preserve">    </w:t>
      </w:r>
      <w:r>
        <w:rPr>
          <w:rFonts w:hint="eastAsia"/>
          <w:color w:val="auto"/>
          <w:sz w:val="24"/>
          <w:szCs w:val="24"/>
          <w:highlight w:val="none"/>
        </w:rPr>
        <w:t>万元，属于</w:t>
      </w:r>
      <w:r>
        <w:rPr>
          <w:rFonts w:hint="eastAsia"/>
          <w:color w:val="auto"/>
          <w:sz w:val="24"/>
          <w:szCs w:val="24"/>
          <w:highlight w:val="none"/>
          <w:u w:val="single"/>
        </w:rPr>
        <w:t>（中型企业、小型 企业、微型企业）</w:t>
      </w:r>
      <w:r>
        <w:rPr>
          <w:rFonts w:hint="eastAsia"/>
          <w:color w:val="auto"/>
          <w:sz w:val="24"/>
          <w:szCs w:val="24"/>
          <w:highlight w:val="none"/>
        </w:rPr>
        <w:t>；</w:t>
      </w:r>
    </w:p>
    <w:p w14:paraId="0C46C60C">
      <w:pPr>
        <w:pStyle w:val="9"/>
        <w:adjustRightInd w:val="0"/>
        <w:snapToGrid w:val="0"/>
        <w:ind w:left="0" w:firstLine="480"/>
        <w:rPr>
          <w:rFonts w:hint="eastAsia"/>
          <w:color w:val="auto"/>
          <w:sz w:val="24"/>
          <w:szCs w:val="24"/>
          <w:highlight w:val="none"/>
        </w:rPr>
      </w:pPr>
    </w:p>
    <w:p w14:paraId="12288152">
      <w:pPr>
        <w:pStyle w:val="9"/>
        <w:adjustRightInd w:val="0"/>
        <w:snapToGrid w:val="0"/>
        <w:ind w:left="0" w:firstLine="480"/>
        <w:rPr>
          <w:rFonts w:hint="eastAsia"/>
          <w:color w:val="auto"/>
          <w:sz w:val="24"/>
          <w:szCs w:val="24"/>
          <w:highlight w:val="none"/>
        </w:rPr>
      </w:pPr>
      <w:r>
        <w:rPr>
          <w:rFonts w:hint="eastAsia"/>
          <w:color w:val="auto"/>
          <w:sz w:val="24"/>
          <w:szCs w:val="24"/>
          <w:highlight w:val="none"/>
        </w:rPr>
        <w:t>……</w:t>
      </w:r>
    </w:p>
    <w:p w14:paraId="36F5F1C9">
      <w:pPr>
        <w:ind w:firstLine="480"/>
        <w:rPr>
          <w:rFonts w:hint="eastAsia"/>
          <w:color w:val="auto"/>
          <w:sz w:val="24"/>
          <w:szCs w:val="24"/>
          <w:highlight w:val="none"/>
        </w:rPr>
      </w:pPr>
      <w:r>
        <w:rPr>
          <w:rFonts w:hint="eastAsia"/>
          <w:color w:val="auto"/>
          <w:sz w:val="24"/>
          <w:szCs w:val="24"/>
          <w:highlight w:val="none"/>
        </w:rPr>
        <w:t>以上企业，不属于大企业的分支机构，不存在控股股东 为大企业的情形，也不存在与大企业的负责人为同一人的情 形。</w:t>
      </w:r>
    </w:p>
    <w:p w14:paraId="14496FCC">
      <w:pPr>
        <w:ind w:firstLine="480"/>
        <w:rPr>
          <w:rFonts w:hint="eastAsia"/>
          <w:color w:val="auto"/>
          <w:sz w:val="24"/>
          <w:szCs w:val="24"/>
          <w:highlight w:val="none"/>
        </w:rPr>
      </w:pPr>
      <w:r>
        <w:rPr>
          <w:rFonts w:hint="eastAsia"/>
          <w:color w:val="auto"/>
          <w:sz w:val="24"/>
          <w:szCs w:val="24"/>
          <w:highlight w:val="none"/>
        </w:rPr>
        <w:t>本企业对上述声明内容的真实性负责。如有虚假，将依 法承担相应责任。</w:t>
      </w:r>
    </w:p>
    <w:p w14:paraId="605290B7">
      <w:pPr>
        <w:ind w:firstLine="480"/>
        <w:rPr>
          <w:rFonts w:hint="eastAsia"/>
          <w:color w:val="auto"/>
          <w:sz w:val="24"/>
          <w:szCs w:val="24"/>
          <w:highlight w:val="none"/>
        </w:rPr>
      </w:pPr>
    </w:p>
    <w:p w14:paraId="5A86B1BE">
      <w:pPr>
        <w:ind w:firstLine="480"/>
        <w:rPr>
          <w:rFonts w:hint="eastAsia"/>
          <w:color w:val="auto"/>
          <w:sz w:val="24"/>
          <w:szCs w:val="24"/>
          <w:highlight w:val="none"/>
        </w:rPr>
      </w:pPr>
      <w:r>
        <w:rPr>
          <w:rFonts w:hint="eastAsia"/>
          <w:color w:val="auto"/>
          <w:sz w:val="24"/>
          <w:szCs w:val="24"/>
          <w:highlight w:val="none"/>
        </w:rPr>
        <w:t>企业名称（盖章）： 日期：</w:t>
      </w:r>
    </w:p>
    <w:p w14:paraId="7C5DAA20">
      <w:pPr>
        <w:ind w:firstLine="480"/>
        <w:rPr>
          <w:rFonts w:hint="eastAsia"/>
          <w:color w:val="auto"/>
          <w:sz w:val="24"/>
          <w:szCs w:val="24"/>
          <w:highlight w:val="none"/>
        </w:rPr>
      </w:pPr>
    </w:p>
    <w:p w14:paraId="3054813E">
      <w:pPr>
        <w:ind w:firstLine="480"/>
        <w:rPr>
          <w:rFonts w:hint="eastAsia"/>
          <w:color w:val="auto"/>
          <w:sz w:val="24"/>
          <w:szCs w:val="24"/>
          <w:highlight w:val="none"/>
        </w:rPr>
      </w:pPr>
    </w:p>
    <w:p w14:paraId="34EEE57D">
      <w:pPr>
        <w:rPr>
          <w:rStyle w:val="21"/>
          <w:rFonts w:hint="eastAsia"/>
          <w:color w:val="auto"/>
          <w:sz w:val="24"/>
          <w:szCs w:val="24"/>
          <w:highlight w:val="none"/>
        </w:rPr>
      </w:pPr>
      <w:r>
        <w:rPr>
          <w:rFonts w:hint="eastAsia"/>
          <w:color w:val="auto"/>
          <w:sz w:val="24"/>
          <w:szCs w:val="24"/>
          <w:highlight w:val="none"/>
        </w:rPr>
        <w:t>从业人员、营业收入、资产总额填报上一年度数据，无上一年度数据的新成立企业可不填报。</w:t>
      </w:r>
      <w:r>
        <w:rPr>
          <w:rFonts w:hint="eastAsia"/>
          <w:b/>
          <w:color w:val="auto"/>
          <w:sz w:val="24"/>
          <w:szCs w:val="24"/>
          <w:highlight w:val="none"/>
        </w:rPr>
        <w:br w:type="page"/>
      </w:r>
      <w:r>
        <w:rPr>
          <w:rFonts w:hint="eastAsia"/>
          <w:color w:val="auto"/>
          <w:sz w:val="24"/>
          <w:szCs w:val="24"/>
          <w:highlight w:val="none"/>
        </w:rPr>
        <w:t xml:space="preserve"> </w:t>
      </w:r>
      <w:r>
        <w:rPr>
          <w:rStyle w:val="21"/>
          <w:rFonts w:hint="eastAsia"/>
          <w:color w:val="auto"/>
          <w:sz w:val="24"/>
          <w:szCs w:val="24"/>
          <w:highlight w:val="none"/>
        </w:rPr>
        <w:t>关于印发中小企业划型标准规定的通知</w:t>
      </w:r>
    </w:p>
    <w:p w14:paraId="4BE6CE91">
      <w:pPr>
        <w:pStyle w:val="15"/>
        <w:spacing w:before="0" w:beforeAutospacing="0" w:after="0" w:afterAutospacing="0"/>
        <w:ind w:firstLine="600"/>
        <w:jc w:val="center"/>
        <w:rPr>
          <w:rFonts w:hint="eastAsia"/>
          <w:color w:val="auto"/>
          <w:szCs w:val="24"/>
          <w:highlight w:val="none"/>
        </w:rPr>
      </w:pPr>
      <w:r>
        <w:rPr>
          <w:rFonts w:hint="eastAsia"/>
          <w:color w:val="auto"/>
          <w:szCs w:val="24"/>
          <w:highlight w:val="none"/>
        </w:rPr>
        <w:t>工信部联企业〔2011〕300号</w:t>
      </w:r>
    </w:p>
    <w:p w14:paraId="708F6890">
      <w:pPr>
        <w:pStyle w:val="15"/>
        <w:spacing w:before="0" w:beforeAutospacing="0" w:after="0" w:afterAutospacing="0"/>
        <w:ind w:firstLine="480"/>
        <w:rPr>
          <w:rFonts w:hint="eastAsia"/>
          <w:color w:val="auto"/>
          <w:szCs w:val="24"/>
          <w:highlight w:val="none"/>
        </w:rPr>
      </w:pPr>
      <w:r>
        <w:rPr>
          <w:rFonts w:hint="eastAsia"/>
          <w:color w:val="auto"/>
          <w:szCs w:val="24"/>
          <w:highlight w:val="none"/>
        </w:rPr>
        <w:t>各省、自治区、直辖市人民政府，国务院各部委、各直属机构及有关单位：</w:t>
      </w:r>
    </w:p>
    <w:p w14:paraId="48AB5EFD">
      <w:pPr>
        <w:pStyle w:val="15"/>
        <w:spacing w:before="0" w:beforeAutospacing="0" w:after="0" w:afterAutospacing="0"/>
        <w:ind w:firstLine="480"/>
        <w:rPr>
          <w:rFonts w:hint="eastAsia"/>
          <w:color w:val="auto"/>
          <w:szCs w:val="24"/>
          <w:highlight w:val="none"/>
        </w:rPr>
      </w:pPr>
      <w:r>
        <w:rPr>
          <w:rFonts w:hint="eastAsia"/>
          <w:color w:val="auto"/>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167E15B">
      <w:pPr>
        <w:pStyle w:val="15"/>
        <w:spacing w:before="0" w:beforeAutospacing="0" w:after="0" w:afterAutospacing="0"/>
        <w:rPr>
          <w:rFonts w:hint="eastAsia"/>
          <w:color w:val="auto"/>
          <w:szCs w:val="24"/>
          <w:highlight w:val="none"/>
        </w:rPr>
      </w:pPr>
      <w:r>
        <w:rPr>
          <w:rFonts w:hint="eastAsia"/>
          <w:color w:val="auto"/>
          <w:szCs w:val="24"/>
          <w:highlight w:val="none"/>
        </w:rPr>
        <w:t>　　　　　　　　　　　　　　　　　　　　　工业和信息化部　国家统计局</w:t>
      </w:r>
    </w:p>
    <w:p w14:paraId="393D4AE8">
      <w:pPr>
        <w:pStyle w:val="15"/>
        <w:spacing w:before="0" w:beforeAutospacing="0" w:after="0" w:afterAutospacing="0"/>
        <w:rPr>
          <w:rFonts w:hint="eastAsia"/>
          <w:color w:val="auto"/>
          <w:szCs w:val="24"/>
          <w:highlight w:val="none"/>
        </w:rPr>
      </w:pPr>
      <w:r>
        <w:rPr>
          <w:rFonts w:hint="eastAsia"/>
          <w:color w:val="auto"/>
          <w:szCs w:val="24"/>
          <w:highlight w:val="none"/>
        </w:rPr>
        <w:t>　　　　　　　　　　　　　　　　　　　　国家发展和改革委员会　财政部</w:t>
      </w:r>
    </w:p>
    <w:p w14:paraId="7F6F8104">
      <w:pPr>
        <w:pStyle w:val="15"/>
        <w:spacing w:before="0" w:beforeAutospacing="0" w:after="0" w:afterAutospacing="0"/>
        <w:rPr>
          <w:rFonts w:hint="eastAsia"/>
          <w:color w:val="auto"/>
          <w:szCs w:val="24"/>
          <w:highlight w:val="none"/>
        </w:rPr>
      </w:pPr>
      <w:r>
        <w:rPr>
          <w:rFonts w:hint="eastAsia"/>
          <w:color w:val="auto"/>
          <w:szCs w:val="24"/>
          <w:highlight w:val="none"/>
        </w:rPr>
        <w:t>　　　　　　　　　　　　　　　　　　　　　　　　二○一一年六月十八日</w:t>
      </w:r>
    </w:p>
    <w:p w14:paraId="73B57561">
      <w:pPr>
        <w:pStyle w:val="15"/>
        <w:spacing w:before="0" w:beforeAutospacing="0" w:after="0" w:afterAutospacing="0"/>
        <w:jc w:val="center"/>
        <w:rPr>
          <w:rFonts w:hint="eastAsia"/>
          <w:color w:val="auto"/>
          <w:szCs w:val="24"/>
          <w:highlight w:val="none"/>
        </w:rPr>
      </w:pPr>
      <w:r>
        <w:rPr>
          <w:rStyle w:val="21"/>
          <w:rFonts w:hint="eastAsia"/>
          <w:color w:val="auto"/>
          <w:szCs w:val="24"/>
          <w:highlight w:val="none"/>
        </w:rPr>
        <w:t>中小企业划型标准规定</w:t>
      </w:r>
    </w:p>
    <w:p w14:paraId="1364FF0E">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一、根据《中华人民共和国中小企业促进法》和《国务院关于进一步促进中小企业发展的若干意见》(国发〔2009〕36号)，制定本规定。</w:t>
      </w:r>
    </w:p>
    <w:p w14:paraId="24997675">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二、中小企业划分为中型、小型、微型三种类型，具体标准根据企业从业人员、营业收入、资产总额等指标，结合行业特点制定。</w:t>
      </w:r>
    </w:p>
    <w:p w14:paraId="2E622D16">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76882E2">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四、各行业划型标准为：</w:t>
      </w:r>
    </w:p>
    <w:p w14:paraId="4F71BC11">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（一）农、林、牧、渔业。营业收入20000万元以下的为中小微型企业。其中，营业收入500万元及以上的为中型企业，营业收入50万元及以上的为小型企业，营业收入50万元以下的为微型企业。</w:t>
      </w:r>
    </w:p>
    <w:p w14:paraId="5948B935">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5F608B5">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AB8FB84">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595E926">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31E0363">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174C9BB">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86BB977">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7B6DC5A">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D304587">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E84E44">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E0F7B38">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2F6D833">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2D119F6">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DDA88B">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4979C7D">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（十六）其他未列明行业。从业人员300人以下的为中小微型企业。其中，从业人员100人及以上的为中型企业；从业人员10人及以上的为小型企业；从业人员10人以下的为微型企业。</w:t>
      </w:r>
    </w:p>
    <w:p w14:paraId="175B368A">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五、企业类型的划分以统计部门的统计数据为依据。</w:t>
      </w:r>
    </w:p>
    <w:p w14:paraId="2147F86B">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六、本规定适用于在中华人民共和国境内依法设立的各类所有制和各种组织形式的企业。个体工商户和本规定以外的行业，参照本规定进行划型。</w:t>
      </w:r>
    </w:p>
    <w:p w14:paraId="6111E1C2">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60EB4DC">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八、本规定由工业和信息化部、国家统计局会同有关部门根据《国民经济行业分类》修订情况和企业发展变化情况适时修订。</w:t>
      </w:r>
    </w:p>
    <w:p w14:paraId="7D3D062E">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九、本规定由工业和信息化部、国家统计局会同有关部门负责解释。</w:t>
      </w:r>
    </w:p>
    <w:p w14:paraId="2922FDA3">
      <w:pPr>
        <w:pStyle w:val="15"/>
        <w:spacing w:before="0" w:beforeAutospacing="0" w:after="0" w:afterAutospacing="0"/>
        <w:ind w:firstLine="420" w:firstLineChars="175"/>
        <w:jc w:val="both"/>
        <w:rPr>
          <w:rFonts w:hint="eastAsia"/>
          <w:color w:val="auto"/>
          <w:szCs w:val="24"/>
          <w:highlight w:val="none"/>
        </w:rPr>
      </w:pPr>
      <w:r>
        <w:rPr>
          <w:rFonts w:hint="eastAsia"/>
          <w:color w:val="auto"/>
          <w:szCs w:val="24"/>
          <w:highlight w:val="none"/>
        </w:rPr>
        <w:t>十、本规定自发布之日起执行，原国家经贸委、原国家计委、财政部和国家统计局2003年颁布的《中小企业标准暂行规定》同时废止。</w:t>
      </w:r>
    </w:p>
    <w:p w14:paraId="3E69117C">
      <w:pPr>
        <w:jc w:val="center"/>
        <w:rPr>
          <w:rFonts w:hint="eastAsia"/>
          <w:b/>
          <w:color w:val="auto"/>
          <w:sz w:val="24"/>
          <w:szCs w:val="24"/>
          <w:highlight w:val="none"/>
        </w:rPr>
      </w:pPr>
      <w:bookmarkStart w:id="9" w:name="_Toc503336056"/>
      <w:bookmarkStart w:id="10" w:name="_Toc444702747"/>
      <w:r>
        <w:rPr>
          <w:rFonts w:hint="eastAsia"/>
          <w:b/>
          <w:color w:val="auto"/>
          <w:sz w:val="24"/>
          <w:szCs w:val="24"/>
          <w:highlight w:val="none"/>
        </w:rPr>
        <w:br w:type="page"/>
      </w:r>
      <w:r>
        <w:rPr>
          <w:rFonts w:hint="eastAsia"/>
          <w:b/>
          <w:color w:val="auto"/>
          <w:sz w:val="24"/>
          <w:szCs w:val="24"/>
          <w:highlight w:val="none"/>
        </w:rPr>
        <w:t>监狱、戒毒企业声明函</w:t>
      </w:r>
      <w:bookmarkEnd w:id="9"/>
      <w:bookmarkEnd w:id="10"/>
    </w:p>
    <w:p w14:paraId="5FD08F85">
      <w:pPr>
        <w:pStyle w:val="7"/>
        <w:jc w:val="center"/>
        <w:rPr>
          <w:rFonts w:hint="eastAsia"/>
          <w:b/>
          <w:color w:val="auto"/>
          <w:sz w:val="24"/>
          <w:szCs w:val="24"/>
          <w:highlight w:val="none"/>
        </w:rPr>
      </w:pPr>
      <w:r>
        <w:rPr>
          <w:rFonts w:hint="eastAsia"/>
          <w:color w:val="auto"/>
          <w:sz w:val="24"/>
          <w:szCs w:val="24"/>
          <w:highlight w:val="none"/>
        </w:rPr>
        <w:t>（如为监狱、戒毒企业，须提供声明函）</w:t>
      </w:r>
    </w:p>
    <w:p w14:paraId="5F1EDA79">
      <w:pPr>
        <w:pStyle w:val="37"/>
        <w:widowControl w:val="0"/>
        <w:ind w:firstLine="424" w:firstLineChars="177"/>
        <w:rPr>
          <w:rFonts w:hint="eastAsia"/>
          <w:color w:val="auto"/>
          <w:kern w:val="2"/>
          <w:sz w:val="24"/>
          <w:szCs w:val="24"/>
          <w:highlight w:val="none"/>
        </w:rPr>
      </w:pPr>
      <w:r>
        <w:rPr>
          <w:rFonts w:hint="eastAsia"/>
          <w:color w:val="auto"/>
          <w:kern w:val="2"/>
          <w:sz w:val="24"/>
          <w:szCs w:val="24"/>
          <w:highlight w:val="none"/>
        </w:rPr>
        <w:t>本公司为______（请填写：监狱、戒毒）企业。即，本公司同时满足以下条件：</w:t>
      </w:r>
    </w:p>
    <w:p w14:paraId="3DB04925">
      <w:pPr>
        <w:pStyle w:val="37"/>
        <w:widowControl w:val="0"/>
        <w:ind w:firstLine="424" w:firstLineChars="177"/>
        <w:rPr>
          <w:rFonts w:hint="eastAsia"/>
          <w:color w:val="auto"/>
          <w:kern w:val="2"/>
          <w:sz w:val="24"/>
          <w:szCs w:val="24"/>
          <w:highlight w:val="none"/>
        </w:rPr>
      </w:pPr>
      <w:r>
        <w:rPr>
          <w:rFonts w:hint="eastAsia"/>
          <w:color w:val="auto"/>
          <w:kern w:val="2"/>
          <w:sz w:val="24"/>
          <w:szCs w:val="24"/>
          <w:highlight w:val="none"/>
        </w:rPr>
        <w:t>1.本公司为______（请填写：监狱、戒毒）企业。</w:t>
      </w:r>
    </w:p>
    <w:p w14:paraId="2EF2ED94">
      <w:pPr>
        <w:pStyle w:val="37"/>
        <w:widowControl w:val="0"/>
        <w:ind w:firstLine="424" w:firstLineChars="177"/>
        <w:rPr>
          <w:rFonts w:hint="eastAsia"/>
          <w:color w:val="auto"/>
          <w:kern w:val="2"/>
          <w:sz w:val="24"/>
          <w:szCs w:val="24"/>
          <w:highlight w:val="none"/>
        </w:rPr>
      </w:pPr>
      <w:r>
        <w:rPr>
          <w:rFonts w:hint="eastAsia"/>
          <w:color w:val="auto"/>
          <w:kern w:val="2"/>
          <w:sz w:val="24"/>
          <w:szCs w:val="24"/>
          <w:highlight w:val="none"/>
        </w:rPr>
        <w:t>2.本公司参加______单位的______项目采购活动提供本企业制造的货物，由本企业承担工程、提供服务，或者提供其他______（请填写：监狱、戒毒）企业制造的货物。</w:t>
      </w:r>
    </w:p>
    <w:p w14:paraId="38911823">
      <w:pPr>
        <w:pStyle w:val="37"/>
        <w:widowControl w:val="0"/>
        <w:ind w:firstLine="424" w:firstLineChars="177"/>
        <w:rPr>
          <w:rFonts w:hint="eastAsia"/>
          <w:color w:val="auto"/>
          <w:kern w:val="2"/>
          <w:sz w:val="24"/>
          <w:szCs w:val="24"/>
          <w:highlight w:val="none"/>
        </w:rPr>
      </w:pPr>
      <w:r>
        <w:rPr>
          <w:rFonts w:hint="eastAsia"/>
          <w:color w:val="auto"/>
          <w:kern w:val="2"/>
          <w:sz w:val="24"/>
          <w:szCs w:val="24"/>
          <w:highlight w:val="none"/>
        </w:rPr>
        <w:t>本公司对上述声明的真实性负责。如有虚假，将依法承担相应责任。</w:t>
      </w:r>
    </w:p>
    <w:p w14:paraId="3157DA98">
      <w:pPr>
        <w:ind w:firstLine="152"/>
        <w:jc w:val="right"/>
        <w:rPr>
          <w:rFonts w:hint="eastAsia"/>
          <w:color w:val="auto"/>
          <w:sz w:val="24"/>
          <w:szCs w:val="24"/>
          <w:highlight w:val="none"/>
        </w:rPr>
      </w:pPr>
      <w:r>
        <w:rPr>
          <w:rFonts w:hint="eastAsia"/>
          <w:color w:val="auto"/>
          <w:sz w:val="24"/>
          <w:szCs w:val="24"/>
          <w:highlight w:val="none"/>
        </w:rPr>
        <w:t xml:space="preserve">             企业名称（盖章）：</w:t>
      </w:r>
    </w:p>
    <w:p w14:paraId="1269D7EE">
      <w:pPr>
        <w:ind w:firstLine="426"/>
        <w:jc w:val="right"/>
        <w:rPr>
          <w:rFonts w:hint="eastAsia"/>
          <w:color w:val="auto"/>
          <w:sz w:val="24"/>
          <w:szCs w:val="24"/>
          <w:highlight w:val="none"/>
        </w:rPr>
      </w:pPr>
      <w:r>
        <w:rPr>
          <w:rFonts w:hint="eastAsia"/>
          <w:color w:val="auto"/>
          <w:sz w:val="24"/>
          <w:szCs w:val="24"/>
          <w:highlight w:val="none"/>
        </w:rPr>
        <w:t>日           期：</w:t>
      </w:r>
    </w:p>
    <w:p w14:paraId="018D8FB8">
      <w:pPr>
        <w:pStyle w:val="37"/>
        <w:widowControl w:val="0"/>
        <w:ind w:firstLine="426" w:firstLineChars="177"/>
        <w:rPr>
          <w:rFonts w:hint="eastAsia"/>
          <w:b/>
          <w:color w:val="auto"/>
          <w:kern w:val="2"/>
          <w:sz w:val="24"/>
          <w:szCs w:val="24"/>
          <w:highlight w:val="none"/>
        </w:rPr>
      </w:pPr>
    </w:p>
    <w:p w14:paraId="2ECF398C">
      <w:pPr>
        <w:pStyle w:val="37"/>
        <w:widowControl w:val="0"/>
        <w:ind w:firstLine="426" w:firstLineChars="177"/>
        <w:rPr>
          <w:rFonts w:hint="eastAsia"/>
          <w:b/>
          <w:color w:val="auto"/>
          <w:kern w:val="2"/>
          <w:sz w:val="24"/>
          <w:szCs w:val="24"/>
          <w:highlight w:val="none"/>
        </w:rPr>
      </w:pPr>
      <w:r>
        <w:rPr>
          <w:rFonts w:hint="eastAsia"/>
          <w:b/>
          <w:color w:val="auto"/>
          <w:kern w:val="2"/>
          <w:sz w:val="24"/>
          <w:szCs w:val="24"/>
          <w:highlight w:val="none"/>
        </w:rPr>
        <w:t>注：</w:t>
      </w:r>
    </w:p>
    <w:p w14:paraId="5EDF7013">
      <w:pPr>
        <w:pStyle w:val="37"/>
        <w:widowControl w:val="0"/>
        <w:ind w:firstLine="426" w:firstLineChars="177"/>
        <w:rPr>
          <w:rFonts w:hint="eastAsia"/>
          <w:b/>
          <w:color w:val="auto"/>
          <w:kern w:val="2"/>
          <w:sz w:val="24"/>
          <w:szCs w:val="24"/>
          <w:highlight w:val="none"/>
        </w:rPr>
      </w:pPr>
      <w:r>
        <w:rPr>
          <w:rFonts w:hint="eastAsia"/>
          <w:b/>
          <w:color w:val="auto"/>
          <w:kern w:val="2"/>
          <w:sz w:val="24"/>
          <w:szCs w:val="24"/>
          <w:highlight w:val="none"/>
        </w:rPr>
        <w:t>(1)不符合上述情形的供应商无须提供上述声明函件。</w:t>
      </w:r>
    </w:p>
    <w:p w14:paraId="3CDB616E">
      <w:pPr>
        <w:pStyle w:val="37"/>
        <w:widowControl w:val="0"/>
        <w:ind w:firstLine="426" w:firstLineChars="177"/>
        <w:rPr>
          <w:rFonts w:hint="eastAsia"/>
          <w:b/>
          <w:color w:val="auto"/>
          <w:kern w:val="2"/>
          <w:sz w:val="24"/>
          <w:szCs w:val="24"/>
          <w:highlight w:val="none"/>
        </w:rPr>
      </w:pPr>
      <w:r>
        <w:rPr>
          <w:rFonts w:hint="eastAsia"/>
          <w:b/>
          <w:color w:val="auto"/>
          <w:kern w:val="2"/>
          <w:sz w:val="24"/>
          <w:szCs w:val="24"/>
          <w:highlight w:val="none"/>
        </w:rPr>
        <w:t>(2)提供市监狱管理局、市教育矫治局出具的监狱企业的证明文件。</w:t>
      </w:r>
    </w:p>
    <w:p w14:paraId="473596EC">
      <w:pPr>
        <w:pStyle w:val="37"/>
        <w:widowControl w:val="0"/>
        <w:ind w:firstLine="426" w:firstLineChars="177"/>
        <w:rPr>
          <w:rFonts w:hint="eastAsia"/>
          <w:b/>
          <w:color w:val="auto"/>
          <w:kern w:val="2"/>
          <w:sz w:val="24"/>
          <w:szCs w:val="24"/>
          <w:highlight w:val="none"/>
        </w:rPr>
      </w:pPr>
      <w:r>
        <w:rPr>
          <w:rFonts w:hint="eastAsia"/>
          <w:b/>
          <w:color w:val="auto"/>
          <w:kern w:val="2"/>
          <w:sz w:val="24"/>
          <w:szCs w:val="24"/>
          <w:highlight w:val="none"/>
        </w:rPr>
        <w:t>(3)在政府采购活动中，监狱、戒毒企业视同小型、微型企业，享受预留份额、评审中价格扣除等政府采购促进中小企业发展的相关政策。向监狱、戒毒企业采购的金额，计入面向中小企业采购的统计数据。</w:t>
      </w:r>
    </w:p>
    <w:p w14:paraId="6DEBAD07">
      <w:pPr>
        <w:ind w:firstLine="484" w:firstLineChars="201"/>
        <w:rPr>
          <w:rFonts w:hint="eastAsia"/>
          <w:b/>
          <w:color w:val="auto"/>
          <w:sz w:val="24"/>
          <w:szCs w:val="24"/>
          <w:highlight w:val="none"/>
        </w:rPr>
      </w:pPr>
    </w:p>
    <w:p w14:paraId="0559E8D2">
      <w:pPr>
        <w:jc w:val="center"/>
        <w:rPr>
          <w:rFonts w:hint="eastAsia"/>
          <w:color w:val="auto"/>
          <w:sz w:val="24"/>
          <w:szCs w:val="24"/>
          <w:highlight w:val="none"/>
        </w:rPr>
      </w:pPr>
    </w:p>
    <w:p w14:paraId="65457CC1">
      <w:pPr>
        <w:ind w:firstLine="360" w:firstLineChars="150"/>
        <w:rPr>
          <w:rFonts w:hint="eastAsia"/>
          <w:color w:val="auto"/>
          <w:sz w:val="24"/>
          <w:szCs w:val="24"/>
          <w:highlight w:val="none"/>
        </w:rPr>
        <w:sectPr>
          <w:footerReference r:id="rId10" w:type="default"/>
          <w:pgSz w:w="11907" w:h="16840"/>
          <w:pgMar w:top="1440" w:right="1080" w:bottom="1440" w:left="1080" w:header="851" w:footer="851" w:gutter="0"/>
          <w:cols w:space="720" w:num="1"/>
          <w:docGrid w:type="lines" w:linePitch="462" w:charSpace="0"/>
        </w:sectPr>
      </w:pPr>
    </w:p>
    <w:p w14:paraId="35CFE85B">
      <w:pPr>
        <w:jc w:val="center"/>
        <w:rPr>
          <w:rFonts w:hint="eastAsia"/>
          <w:b/>
          <w:color w:val="auto"/>
          <w:sz w:val="24"/>
          <w:szCs w:val="24"/>
          <w:highlight w:val="none"/>
        </w:rPr>
      </w:pPr>
      <w:bookmarkStart w:id="11" w:name="_Toc503336057"/>
      <w:r>
        <w:rPr>
          <w:rFonts w:hint="eastAsia"/>
          <w:b/>
          <w:color w:val="auto"/>
          <w:sz w:val="24"/>
          <w:szCs w:val="24"/>
          <w:highlight w:val="none"/>
        </w:rPr>
        <w:t>残疾人福利性单位声明函</w:t>
      </w:r>
      <w:bookmarkEnd w:id="11"/>
    </w:p>
    <w:p w14:paraId="0411C8A6">
      <w:pPr>
        <w:jc w:val="center"/>
        <w:rPr>
          <w:rFonts w:hint="eastAsia"/>
          <w:color w:val="auto"/>
          <w:sz w:val="24"/>
          <w:szCs w:val="24"/>
          <w:highlight w:val="none"/>
        </w:rPr>
      </w:pPr>
      <w:r>
        <w:rPr>
          <w:rFonts w:hint="eastAsia"/>
          <w:color w:val="auto"/>
          <w:sz w:val="24"/>
          <w:szCs w:val="24"/>
          <w:highlight w:val="none"/>
        </w:rPr>
        <w:t>（如为残疾人福利性单位，须提供声明函）</w:t>
      </w:r>
    </w:p>
    <w:p w14:paraId="394B36C3">
      <w:pPr>
        <w:jc w:val="center"/>
        <w:rPr>
          <w:rFonts w:hint="eastAsia"/>
          <w:color w:val="auto"/>
          <w:sz w:val="24"/>
          <w:szCs w:val="24"/>
          <w:highlight w:val="none"/>
        </w:rPr>
      </w:pPr>
    </w:p>
    <w:p w14:paraId="1580A1FF">
      <w:pPr>
        <w:spacing w:line="360" w:lineRule="auto"/>
        <w:ind w:firstLine="424" w:firstLineChars="177"/>
        <w:rPr>
          <w:rFonts w:hint="eastAsia"/>
          <w:color w:val="auto"/>
          <w:sz w:val="24"/>
          <w:szCs w:val="24"/>
          <w:highlight w:val="none"/>
        </w:rPr>
      </w:pPr>
      <w:r>
        <w:rPr>
          <w:rFonts w:hint="eastAsia"/>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D36E3C">
      <w:pPr>
        <w:spacing w:line="360" w:lineRule="auto"/>
        <w:ind w:firstLine="424" w:firstLineChars="177"/>
        <w:rPr>
          <w:rFonts w:hint="eastAsia"/>
          <w:color w:val="auto"/>
          <w:sz w:val="24"/>
          <w:szCs w:val="24"/>
          <w:highlight w:val="none"/>
        </w:rPr>
      </w:pPr>
      <w:r>
        <w:rPr>
          <w:rFonts w:hint="eastAsia"/>
          <w:color w:val="auto"/>
          <w:sz w:val="24"/>
          <w:szCs w:val="24"/>
          <w:highlight w:val="none"/>
        </w:rPr>
        <w:t>本单位对上述声明的真实性负责。如有虚假，将依法承担相应责任。</w:t>
      </w:r>
    </w:p>
    <w:p w14:paraId="0438A8ED">
      <w:pPr>
        <w:jc w:val="center"/>
        <w:rPr>
          <w:rFonts w:hint="eastAsia"/>
          <w:color w:val="auto"/>
          <w:sz w:val="24"/>
          <w:szCs w:val="24"/>
          <w:highlight w:val="none"/>
        </w:rPr>
      </w:pPr>
    </w:p>
    <w:p w14:paraId="0CB53743">
      <w:pPr>
        <w:jc w:val="center"/>
        <w:rPr>
          <w:rFonts w:hint="eastAsia"/>
          <w:color w:val="auto"/>
          <w:sz w:val="24"/>
          <w:szCs w:val="24"/>
          <w:highlight w:val="none"/>
        </w:rPr>
      </w:pPr>
    </w:p>
    <w:p w14:paraId="1F15C16D">
      <w:pPr>
        <w:jc w:val="center"/>
        <w:rPr>
          <w:rFonts w:hint="eastAsia"/>
          <w:color w:val="auto"/>
          <w:sz w:val="24"/>
          <w:szCs w:val="24"/>
          <w:highlight w:val="none"/>
        </w:rPr>
      </w:pPr>
      <w:r>
        <w:rPr>
          <w:rFonts w:hint="eastAsia"/>
          <w:color w:val="auto"/>
          <w:sz w:val="24"/>
          <w:szCs w:val="24"/>
          <w:highlight w:val="none"/>
        </w:rPr>
        <w:t xml:space="preserve">               单位名称（盖章）：</w:t>
      </w:r>
    </w:p>
    <w:p w14:paraId="20AA30BE">
      <w:pPr>
        <w:ind w:firstLine="360" w:firstLineChars="150"/>
        <w:rPr>
          <w:rFonts w:hint="eastAsia"/>
          <w:color w:val="auto"/>
          <w:sz w:val="24"/>
          <w:szCs w:val="24"/>
          <w:highlight w:val="none"/>
        </w:rPr>
      </w:pPr>
      <w:r>
        <w:rPr>
          <w:rFonts w:hint="eastAsia"/>
          <w:color w:val="auto"/>
          <w:sz w:val="24"/>
          <w:szCs w:val="24"/>
          <w:highlight w:val="none"/>
        </w:rPr>
        <w:t xml:space="preserve">                                    日  期：</w:t>
      </w:r>
    </w:p>
    <w:p w14:paraId="3C1CBA2C">
      <w:pPr>
        <w:ind w:firstLine="360" w:firstLineChars="150"/>
        <w:rPr>
          <w:rFonts w:hint="eastAsia"/>
          <w:color w:val="auto"/>
          <w:sz w:val="24"/>
          <w:szCs w:val="24"/>
          <w:highlight w:val="none"/>
        </w:rPr>
      </w:pPr>
    </w:p>
    <w:p w14:paraId="351EF8F6">
      <w:pPr>
        <w:ind w:firstLine="360" w:firstLineChars="150"/>
        <w:rPr>
          <w:rFonts w:hint="eastAsia"/>
          <w:color w:val="auto"/>
          <w:sz w:val="24"/>
          <w:szCs w:val="24"/>
          <w:highlight w:val="none"/>
        </w:rPr>
      </w:pPr>
    </w:p>
    <w:p w14:paraId="0041BA15">
      <w:pPr>
        <w:pStyle w:val="37"/>
        <w:widowControl w:val="0"/>
        <w:ind w:firstLine="426" w:firstLineChars="177"/>
        <w:rPr>
          <w:rFonts w:hint="eastAsia"/>
          <w:b/>
          <w:color w:val="auto"/>
          <w:kern w:val="2"/>
          <w:sz w:val="24"/>
          <w:szCs w:val="24"/>
          <w:highlight w:val="none"/>
        </w:rPr>
      </w:pPr>
      <w:r>
        <w:rPr>
          <w:rFonts w:hint="eastAsia"/>
          <w:b/>
          <w:color w:val="auto"/>
          <w:kern w:val="2"/>
          <w:sz w:val="24"/>
          <w:szCs w:val="24"/>
          <w:highlight w:val="none"/>
        </w:rPr>
        <w:t>注：不符合上述情形的供应商无须提供上述声明函件。</w:t>
      </w:r>
    </w:p>
    <w:p w14:paraId="748C5A65">
      <w:pPr>
        <w:pStyle w:val="16"/>
        <w:outlineLvl w:val="9"/>
        <w:rPr>
          <w:rFonts w:hint="eastAsia" w:ascii="宋体" w:hAnsi="宋体"/>
          <w:color w:val="auto"/>
          <w:sz w:val="24"/>
          <w:szCs w:val="24"/>
          <w:highlight w:val="none"/>
        </w:rPr>
      </w:pPr>
      <w:r>
        <w:rPr>
          <w:rFonts w:hint="eastAsia" w:ascii="宋体" w:hAnsi="宋体"/>
          <w:color w:val="auto"/>
          <w:sz w:val="24"/>
          <w:szCs w:val="24"/>
          <w:highlight w:val="none"/>
        </w:rPr>
        <w:br w:type="page"/>
      </w:r>
      <w:r>
        <w:rPr>
          <w:rFonts w:hint="eastAsia" w:ascii="宋体" w:hAnsi="宋体"/>
          <w:color w:val="auto"/>
          <w:sz w:val="24"/>
          <w:szCs w:val="24"/>
          <w:highlight w:val="none"/>
        </w:rPr>
        <w:t>关于符合本国产品标准的声明函</w:t>
      </w:r>
    </w:p>
    <w:p w14:paraId="4774B952">
      <w:pPr>
        <w:spacing w:line="360" w:lineRule="auto"/>
        <w:rPr>
          <w:rFonts w:hint="eastAsia"/>
          <w:color w:val="auto"/>
          <w:sz w:val="24"/>
          <w:szCs w:val="24"/>
          <w:highlight w:val="none"/>
        </w:rPr>
      </w:pPr>
    </w:p>
    <w:p w14:paraId="63F664EA">
      <w:pPr>
        <w:spacing w:line="360" w:lineRule="auto"/>
        <w:ind w:firstLine="480" w:firstLineChars="200"/>
        <w:rPr>
          <w:rFonts w:hint="eastAsia"/>
          <w:color w:val="auto"/>
          <w:sz w:val="24"/>
          <w:szCs w:val="24"/>
          <w:highlight w:val="none"/>
        </w:rPr>
      </w:pPr>
      <w:r>
        <w:rPr>
          <w:rFonts w:hint="eastAsia"/>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7E8A54F2">
      <w:pPr>
        <w:spacing w:line="360" w:lineRule="auto"/>
        <w:ind w:firstLine="480" w:firstLineChars="200"/>
        <w:rPr>
          <w:rFonts w:hint="eastAsia"/>
          <w:color w:val="auto"/>
          <w:sz w:val="24"/>
          <w:szCs w:val="24"/>
          <w:highlight w:val="none"/>
        </w:rPr>
      </w:pPr>
      <w:r>
        <w:rPr>
          <w:rFonts w:hint="eastAsia"/>
          <w:color w:val="auto"/>
          <w:sz w:val="24"/>
          <w:szCs w:val="24"/>
          <w:highlight w:val="none"/>
        </w:rPr>
        <w:t>1.</w:t>
      </w:r>
      <w:r>
        <w:rPr>
          <w:rFonts w:hint="eastAsia"/>
          <w:i/>
          <w:color w:val="auto"/>
          <w:sz w:val="24"/>
          <w:szCs w:val="24"/>
          <w:highlight w:val="none"/>
          <w:u w:val="single"/>
        </w:rPr>
        <w:t>（产品名称1）</w:t>
      </w:r>
      <w:r>
        <w:rPr>
          <w:rFonts w:hint="eastAsia"/>
          <w:color w:val="auto"/>
          <w:sz w:val="24"/>
          <w:szCs w:val="24"/>
          <w:highlight w:val="none"/>
          <w:vertAlign w:val="superscript"/>
        </w:rPr>
        <w:t>1</w:t>
      </w:r>
      <w:r>
        <w:rPr>
          <w:rFonts w:hint="eastAsia"/>
          <w:color w:val="auto"/>
          <w:sz w:val="24"/>
          <w:szCs w:val="24"/>
          <w:highlight w:val="none"/>
        </w:rPr>
        <w:t>，生产厂为</w:t>
      </w:r>
      <w:r>
        <w:rPr>
          <w:rFonts w:hint="eastAsia"/>
          <w:i/>
          <w:color w:val="auto"/>
          <w:sz w:val="24"/>
          <w:szCs w:val="24"/>
          <w:highlight w:val="none"/>
          <w:u w:val="single"/>
        </w:rPr>
        <w:t>（厂名）</w:t>
      </w:r>
      <w:r>
        <w:rPr>
          <w:rFonts w:hint="eastAsia"/>
          <w:color w:val="auto"/>
          <w:sz w:val="24"/>
          <w:szCs w:val="24"/>
          <w:highlight w:val="none"/>
          <w:vertAlign w:val="superscript"/>
        </w:rPr>
        <w:t>2</w:t>
      </w:r>
      <w:r>
        <w:rPr>
          <w:rFonts w:hint="eastAsia"/>
          <w:color w:val="auto"/>
          <w:sz w:val="24"/>
          <w:szCs w:val="24"/>
          <w:highlight w:val="none"/>
        </w:rPr>
        <w:t>，厂址为</w:t>
      </w:r>
      <w:r>
        <w:rPr>
          <w:rFonts w:hint="eastAsia"/>
          <w:i/>
          <w:color w:val="auto"/>
          <w:sz w:val="24"/>
          <w:szCs w:val="24"/>
          <w:highlight w:val="none"/>
          <w:u w:val="single"/>
        </w:rPr>
        <w:t>（生产厂址）</w:t>
      </w:r>
      <w:r>
        <w:rPr>
          <w:rFonts w:hint="eastAsia"/>
          <w:color w:val="auto"/>
          <w:sz w:val="24"/>
          <w:szCs w:val="24"/>
          <w:highlight w:val="none"/>
        </w:rPr>
        <w:t>。</w:t>
      </w:r>
      <w:r>
        <w:rPr>
          <w:rFonts w:hint="eastAsia"/>
          <w:i/>
          <w:color w:val="auto"/>
          <w:sz w:val="24"/>
          <w:szCs w:val="24"/>
          <w:highlight w:val="none"/>
          <w:u w:val="single"/>
        </w:rPr>
        <w:t>（产品名称1）</w:t>
      </w:r>
      <w:r>
        <w:rPr>
          <w:rFonts w:hint="eastAsia"/>
          <w:color w:val="auto"/>
          <w:sz w:val="24"/>
          <w:szCs w:val="24"/>
          <w:highlight w:val="none"/>
        </w:rPr>
        <w:t>的中国境内生产的组件成本占比≥</w:t>
      </w:r>
      <w:r>
        <w:rPr>
          <w:rFonts w:hint="eastAsia"/>
          <w:i/>
          <w:color w:val="auto"/>
          <w:sz w:val="24"/>
          <w:szCs w:val="24"/>
          <w:highlight w:val="none"/>
          <w:u w:val="single"/>
        </w:rPr>
        <w:t>（规定比例）</w:t>
      </w:r>
      <w:r>
        <w:rPr>
          <w:rFonts w:hint="eastAsia"/>
          <w:color w:val="auto"/>
          <w:sz w:val="24"/>
          <w:szCs w:val="24"/>
          <w:highlight w:val="none"/>
          <w:vertAlign w:val="superscript"/>
        </w:rPr>
        <w:t>3</w:t>
      </w:r>
      <w:r>
        <w:rPr>
          <w:rFonts w:hint="eastAsia"/>
          <w:color w:val="auto"/>
          <w:sz w:val="24"/>
          <w:szCs w:val="24"/>
          <w:highlight w:val="none"/>
        </w:rPr>
        <w:t>。</w:t>
      </w:r>
      <w:r>
        <w:rPr>
          <w:rFonts w:hint="eastAsia"/>
          <w:i/>
          <w:color w:val="auto"/>
          <w:sz w:val="24"/>
          <w:szCs w:val="24"/>
          <w:highlight w:val="none"/>
          <w:u w:val="single"/>
        </w:rPr>
        <w:t>（产品名称1）</w:t>
      </w:r>
      <w:r>
        <w:rPr>
          <w:rFonts w:hint="eastAsia"/>
          <w:color w:val="auto"/>
          <w:sz w:val="24"/>
          <w:szCs w:val="24"/>
          <w:highlight w:val="none"/>
        </w:rPr>
        <w:t>的</w:t>
      </w:r>
      <w:r>
        <w:rPr>
          <w:rFonts w:hint="eastAsia"/>
          <w:i/>
          <w:color w:val="auto"/>
          <w:sz w:val="24"/>
          <w:szCs w:val="24"/>
          <w:highlight w:val="none"/>
          <w:u w:val="single"/>
        </w:rPr>
        <w:t>（关键组件）</w:t>
      </w:r>
      <w:r>
        <w:rPr>
          <w:rFonts w:hint="eastAsia"/>
          <w:color w:val="auto"/>
          <w:sz w:val="24"/>
          <w:szCs w:val="24"/>
          <w:highlight w:val="none"/>
          <w:vertAlign w:val="superscript"/>
        </w:rPr>
        <w:t>4</w:t>
      </w:r>
      <w:r>
        <w:rPr>
          <w:rFonts w:hint="eastAsia"/>
          <w:color w:val="auto"/>
          <w:sz w:val="24"/>
          <w:szCs w:val="24"/>
          <w:highlight w:val="none"/>
        </w:rPr>
        <w:t>在中国境内生产。</w:t>
      </w:r>
      <w:r>
        <w:rPr>
          <w:rFonts w:hint="eastAsia"/>
          <w:i/>
          <w:color w:val="auto"/>
          <w:sz w:val="24"/>
          <w:szCs w:val="24"/>
          <w:highlight w:val="none"/>
          <w:u w:val="single"/>
        </w:rPr>
        <w:t>（产品名称1）</w:t>
      </w:r>
      <w:r>
        <w:rPr>
          <w:rFonts w:hint="eastAsia"/>
          <w:color w:val="auto"/>
          <w:sz w:val="24"/>
          <w:szCs w:val="24"/>
          <w:highlight w:val="none"/>
        </w:rPr>
        <w:t>的</w:t>
      </w:r>
      <w:r>
        <w:rPr>
          <w:rFonts w:hint="eastAsia"/>
          <w:i/>
          <w:color w:val="auto"/>
          <w:sz w:val="24"/>
          <w:szCs w:val="24"/>
          <w:highlight w:val="none"/>
          <w:u w:val="single"/>
        </w:rPr>
        <w:t>（关键工序）</w:t>
      </w:r>
      <w:r>
        <w:rPr>
          <w:rFonts w:hint="eastAsia"/>
          <w:color w:val="auto"/>
          <w:sz w:val="24"/>
          <w:szCs w:val="24"/>
          <w:highlight w:val="none"/>
          <w:vertAlign w:val="superscript"/>
        </w:rPr>
        <w:t>5</w:t>
      </w:r>
      <w:r>
        <w:rPr>
          <w:rFonts w:hint="eastAsia"/>
          <w:color w:val="auto"/>
          <w:sz w:val="24"/>
          <w:szCs w:val="24"/>
          <w:highlight w:val="none"/>
        </w:rPr>
        <w:t>在中国境内完成。</w:t>
      </w:r>
    </w:p>
    <w:p w14:paraId="1BE9D65B">
      <w:pPr>
        <w:spacing w:line="360" w:lineRule="auto"/>
        <w:ind w:firstLine="480" w:firstLineChars="200"/>
        <w:rPr>
          <w:rFonts w:hint="eastAsia"/>
          <w:color w:val="auto"/>
          <w:sz w:val="24"/>
          <w:szCs w:val="24"/>
          <w:highlight w:val="none"/>
        </w:rPr>
      </w:pPr>
      <w:r>
        <w:rPr>
          <w:rFonts w:hint="eastAsia"/>
          <w:color w:val="auto"/>
          <w:sz w:val="24"/>
          <w:szCs w:val="24"/>
          <w:highlight w:val="none"/>
        </w:rPr>
        <w:t>2.</w:t>
      </w:r>
      <w:r>
        <w:rPr>
          <w:rFonts w:hint="eastAsia"/>
          <w:i/>
          <w:color w:val="auto"/>
          <w:sz w:val="24"/>
          <w:szCs w:val="24"/>
          <w:highlight w:val="none"/>
          <w:u w:val="single"/>
        </w:rPr>
        <w:t>（产品名称2）</w:t>
      </w:r>
      <w:r>
        <w:rPr>
          <w:rFonts w:hint="eastAsia"/>
          <w:color w:val="auto"/>
          <w:sz w:val="24"/>
          <w:szCs w:val="24"/>
          <w:highlight w:val="none"/>
        </w:rPr>
        <w:t>，生产厂为</w:t>
      </w:r>
      <w:r>
        <w:rPr>
          <w:rFonts w:hint="eastAsia"/>
          <w:i/>
          <w:color w:val="auto"/>
          <w:sz w:val="24"/>
          <w:szCs w:val="24"/>
          <w:highlight w:val="none"/>
          <w:u w:val="single"/>
        </w:rPr>
        <w:t>（厂名）</w:t>
      </w:r>
      <w:r>
        <w:rPr>
          <w:rFonts w:hint="eastAsia"/>
          <w:color w:val="auto"/>
          <w:sz w:val="24"/>
          <w:szCs w:val="24"/>
          <w:highlight w:val="none"/>
        </w:rPr>
        <w:t>，厂址为</w:t>
      </w:r>
      <w:r>
        <w:rPr>
          <w:rFonts w:hint="eastAsia"/>
          <w:i/>
          <w:color w:val="auto"/>
          <w:sz w:val="24"/>
          <w:szCs w:val="24"/>
          <w:highlight w:val="none"/>
          <w:u w:val="single"/>
        </w:rPr>
        <w:t>（生产厂址）</w:t>
      </w:r>
      <w:r>
        <w:rPr>
          <w:rFonts w:hint="eastAsia"/>
          <w:color w:val="auto"/>
          <w:sz w:val="24"/>
          <w:szCs w:val="24"/>
          <w:highlight w:val="none"/>
        </w:rPr>
        <w:t>。</w:t>
      </w:r>
      <w:r>
        <w:rPr>
          <w:rFonts w:hint="eastAsia"/>
          <w:i/>
          <w:color w:val="auto"/>
          <w:sz w:val="24"/>
          <w:szCs w:val="24"/>
          <w:highlight w:val="none"/>
          <w:u w:val="single"/>
        </w:rPr>
        <w:t>（产品名称2）</w:t>
      </w:r>
      <w:r>
        <w:rPr>
          <w:rFonts w:hint="eastAsia"/>
          <w:color w:val="auto"/>
          <w:sz w:val="24"/>
          <w:szCs w:val="24"/>
          <w:highlight w:val="none"/>
        </w:rPr>
        <w:t>的中国境内生产的组件成本占比≥</w:t>
      </w:r>
      <w:r>
        <w:rPr>
          <w:rFonts w:hint="eastAsia"/>
          <w:i/>
          <w:color w:val="auto"/>
          <w:sz w:val="24"/>
          <w:szCs w:val="24"/>
          <w:highlight w:val="none"/>
          <w:u w:val="single"/>
        </w:rPr>
        <w:t>（规定比例）</w:t>
      </w:r>
      <w:r>
        <w:rPr>
          <w:rFonts w:hint="eastAsia"/>
          <w:color w:val="auto"/>
          <w:sz w:val="24"/>
          <w:szCs w:val="24"/>
          <w:highlight w:val="none"/>
        </w:rPr>
        <w:t>。</w:t>
      </w:r>
      <w:r>
        <w:rPr>
          <w:rFonts w:hint="eastAsia"/>
          <w:i/>
          <w:color w:val="auto"/>
          <w:sz w:val="24"/>
          <w:szCs w:val="24"/>
          <w:highlight w:val="none"/>
          <w:u w:val="single"/>
        </w:rPr>
        <w:t>（产品名称2）</w:t>
      </w:r>
      <w:r>
        <w:rPr>
          <w:rFonts w:hint="eastAsia"/>
          <w:color w:val="auto"/>
          <w:sz w:val="24"/>
          <w:szCs w:val="24"/>
          <w:highlight w:val="none"/>
        </w:rPr>
        <w:t>的</w:t>
      </w:r>
      <w:r>
        <w:rPr>
          <w:rFonts w:hint="eastAsia"/>
          <w:i/>
          <w:color w:val="auto"/>
          <w:sz w:val="24"/>
          <w:szCs w:val="24"/>
          <w:highlight w:val="none"/>
          <w:u w:val="single"/>
        </w:rPr>
        <w:t>（关键组件）</w:t>
      </w:r>
      <w:r>
        <w:rPr>
          <w:rFonts w:hint="eastAsia"/>
          <w:color w:val="auto"/>
          <w:sz w:val="24"/>
          <w:szCs w:val="24"/>
          <w:highlight w:val="none"/>
        </w:rPr>
        <w:t>在中国境内生产。</w:t>
      </w:r>
      <w:r>
        <w:rPr>
          <w:rFonts w:hint="eastAsia"/>
          <w:i/>
          <w:color w:val="auto"/>
          <w:sz w:val="24"/>
          <w:szCs w:val="24"/>
          <w:highlight w:val="none"/>
          <w:u w:val="single"/>
        </w:rPr>
        <w:t>（产品名称2）</w:t>
      </w:r>
      <w:r>
        <w:rPr>
          <w:rFonts w:hint="eastAsia"/>
          <w:color w:val="auto"/>
          <w:sz w:val="24"/>
          <w:szCs w:val="24"/>
          <w:highlight w:val="none"/>
        </w:rPr>
        <w:t>的</w:t>
      </w:r>
      <w:r>
        <w:rPr>
          <w:rFonts w:hint="eastAsia"/>
          <w:i/>
          <w:color w:val="auto"/>
          <w:sz w:val="24"/>
          <w:szCs w:val="24"/>
          <w:highlight w:val="none"/>
          <w:u w:val="single"/>
        </w:rPr>
        <w:t>（关键工序）</w:t>
      </w:r>
      <w:r>
        <w:rPr>
          <w:rFonts w:hint="eastAsia"/>
          <w:color w:val="auto"/>
          <w:sz w:val="24"/>
          <w:szCs w:val="24"/>
          <w:highlight w:val="none"/>
        </w:rPr>
        <w:t>在中国境内完成。</w:t>
      </w:r>
    </w:p>
    <w:p w14:paraId="74D12012">
      <w:pPr>
        <w:spacing w:line="360" w:lineRule="auto"/>
        <w:ind w:firstLine="480" w:firstLineChars="200"/>
        <w:rPr>
          <w:rFonts w:hint="eastAsia"/>
          <w:color w:val="auto"/>
          <w:sz w:val="24"/>
          <w:szCs w:val="24"/>
          <w:highlight w:val="none"/>
        </w:rPr>
      </w:pPr>
      <w:r>
        <w:rPr>
          <w:rFonts w:hint="eastAsia"/>
          <w:color w:val="auto"/>
          <w:sz w:val="24"/>
          <w:szCs w:val="24"/>
          <w:highlight w:val="none"/>
        </w:rPr>
        <w:t>……</w:t>
      </w:r>
    </w:p>
    <w:p w14:paraId="15C84987">
      <w:pPr>
        <w:spacing w:line="360" w:lineRule="auto"/>
        <w:ind w:firstLine="480" w:firstLineChars="200"/>
        <w:rPr>
          <w:rFonts w:hint="eastAsia"/>
          <w:color w:val="auto"/>
          <w:sz w:val="24"/>
          <w:szCs w:val="24"/>
          <w:highlight w:val="none"/>
        </w:rPr>
      </w:pPr>
      <w:r>
        <w:rPr>
          <w:rFonts w:hint="eastAsia"/>
          <w:color w:val="auto"/>
          <w:sz w:val="24"/>
          <w:szCs w:val="24"/>
          <w:highlight w:val="none"/>
        </w:rPr>
        <w:t>本公司（单位）对上述声明内容的真实性负责。如有虚假，愿承担相应法律责任。</w:t>
      </w:r>
    </w:p>
    <w:p w14:paraId="3FB9849A">
      <w:pPr>
        <w:spacing w:line="360" w:lineRule="auto"/>
        <w:rPr>
          <w:rFonts w:hint="eastAsia"/>
          <w:color w:val="auto"/>
          <w:sz w:val="24"/>
          <w:szCs w:val="24"/>
          <w:highlight w:val="none"/>
        </w:rPr>
      </w:pPr>
    </w:p>
    <w:p w14:paraId="4B20E980">
      <w:pPr>
        <w:spacing w:line="360" w:lineRule="auto"/>
        <w:rPr>
          <w:rFonts w:hint="eastAsia"/>
          <w:color w:val="auto"/>
          <w:sz w:val="24"/>
          <w:szCs w:val="24"/>
          <w:highlight w:val="none"/>
        </w:rPr>
      </w:pPr>
    </w:p>
    <w:p w14:paraId="48AAC05F">
      <w:pPr>
        <w:spacing w:line="360" w:lineRule="auto"/>
        <w:ind w:left="2940" w:firstLine="420"/>
        <w:rPr>
          <w:rFonts w:hint="eastAsia"/>
          <w:color w:val="auto"/>
          <w:sz w:val="24"/>
          <w:szCs w:val="24"/>
          <w:highlight w:val="none"/>
        </w:rPr>
      </w:pPr>
      <w:r>
        <w:rPr>
          <w:rFonts w:hint="eastAsia"/>
          <w:color w:val="auto"/>
          <w:sz w:val="24"/>
          <w:szCs w:val="24"/>
          <w:highlight w:val="none"/>
        </w:rPr>
        <w:t>公司（单位）名称（盖章）：　        </w:t>
      </w:r>
    </w:p>
    <w:p w14:paraId="59A2D36D">
      <w:pPr>
        <w:spacing w:line="360" w:lineRule="auto"/>
        <w:ind w:left="2940" w:firstLine="420"/>
        <w:rPr>
          <w:rFonts w:hint="eastAsia"/>
          <w:color w:val="auto"/>
          <w:sz w:val="24"/>
          <w:szCs w:val="24"/>
          <w:highlight w:val="none"/>
        </w:rPr>
      </w:pPr>
      <w:r>
        <w:rPr>
          <w:rFonts w:hint="eastAsia"/>
          <w:color w:val="auto"/>
          <w:sz w:val="24"/>
          <w:szCs w:val="24"/>
          <w:highlight w:val="none"/>
        </w:rPr>
        <w:t>日期：　     年　  月　  日    </w:t>
      </w:r>
    </w:p>
    <w:p w14:paraId="5695F169">
      <w:pPr>
        <w:spacing w:line="360" w:lineRule="auto"/>
        <w:rPr>
          <w:rFonts w:hint="eastAsia"/>
          <w:color w:val="auto"/>
          <w:sz w:val="24"/>
          <w:szCs w:val="24"/>
          <w:highlight w:val="none"/>
        </w:rPr>
      </w:pPr>
    </w:p>
    <w:p w14:paraId="515B29CD">
      <w:pPr>
        <w:spacing w:line="360" w:lineRule="auto"/>
        <w:rPr>
          <w:rFonts w:hint="eastAsia"/>
          <w:color w:val="auto"/>
          <w:sz w:val="24"/>
          <w:szCs w:val="24"/>
          <w:highlight w:val="none"/>
        </w:rPr>
      </w:pPr>
      <w:r>
        <w:rPr>
          <w:rFonts w:hint="eastAsia"/>
          <w:color w:val="auto"/>
          <w:sz w:val="24"/>
          <w:szCs w:val="24"/>
          <w:highlight w:val="none"/>
        </w:rPr>
        <w:t>__________________</w:t>
      </w:r>
    </w:p>
    <w:p w14:paraId="315F8374">
      <w:pPr>
        <w:spacing w:line="360" w:lineRule="auto"/>
        <w:rPr>
          <w:rFonts w:hint="eastAsia"/>
          <w:color w:val="auto"/>
          <w:sz w:val="24"/>
          <w:szCs w:val="24"/>
          <w:highlight w:val="none"/>
        </w:rPr>
      </w:pPr>
      <w:r>
        <w:rPr>
          <w:rFonts w:hint="eastAsia"/>
          <w:color w:val="auto"/>
          <w:sz w:val="24"/>
          <w:szCs w:val="24"/>
          <w:highlight w:val="none"/>
        </w:rPr>
        <w:t>1.产品如有型号，请在“产品名称”栏一并填写。</w:t>
      </w:r>
    </w:p>
    <w:p w14:paraId="3842B4C9">
      <w:pPr>
        <w:spacing w:line="360" w:lineRule="auto"/>
        <w:rPr>
          <w:rFonts w:hint="eastAsia"/>
          <w:color w:val="auto"/>
          <w:sz w:val="24"/>
          <w:szCs w:val="24"/>
          <w:highlight w:val="none"/>
        </w:rPr>
      </w:pPr>
      <w:r>
        <w:rPr>
          <w:rFonts w:hint="eastAsia"/>
          <w:color w:val="auto"/>
          <w:sz w:val="24"/>
          <w:szCs w:val="24"/>
          <w:highlight w:val="none"/>
        </w:rPr>
        <w:t>2.生产厂名与厂址应与生产厂营业执照载明的相关信息保持一致。</w:t>
      </w:r>
    </w:p>
    <w:p w14:paraId="721E4CF9">
      <w:pPr>
        <w:spacing w:line="360" w:lineRule="auto"/>
        <w:rPr>
          <w:rFonts w:hint="eastAsia"/>
          <w:color w:val="auto"/>
          <w:sz w:val="24"/>
          <w:szCs w:val="24"/>
          <w:highlight w:val="none"/>
        </w:rPr>
      </w:pPr>
      <w:r>
        <w:rPr>
          <w:rFonts w:hint="eastAsia"/>
          <w:color w:val="auto"/>
          <w:sz w:val="24"/>
          <w:szCs w:val="24"/>
          <w:highlight w:val="none"/>
        </w:rPr>
        <w:t>3.该产品的中国境内生产的组件成本占比相关要求实施前，“规定比例”栏可不填，下同。</w:t>
      </w:r>
    </w:p>
    <w:p w14:paraId="0F7BD104">
      <w:pPr>
        <w:spacing w:line="360" w:lineRule="auto"/>
        <w:rPr>
          <w:rFonts w:hint="eastAsia"/>
          <w:color w:val="auto"/>
          <w:sz w:val="24"/>
          <w:szCs w:val="24"/>
          <w:highlight w:val="none"/>
        </w:rPr>
      </w:pPr>
      <w:r>
        <w:rPr>
          <w:rFonts w:hint="eastAsia"/>
          <w:color w:val="auto"/>
          <w:sz w:val="24"/>
          <w:szCs w:val="24"/>
          <w:highlight w:val="none"/>
        </w:rPr>
        <w:t>4.该产品的关键组件要求实施前，“关键组件”栏可不填，下同。</w:t>
      </w:r>
    </w:p>
    <w:p w14:paraId="1C0E30F1">
      <w:pPr>
        <w:spacing w:line="360" w:lineRule="auto"/>
        <w:rPr>
          <w:rFonts w:hint="eastAsia"/>
          <w:color w:val="auto"/>
          <w:sz w:val="24"/>
          <w:szCs w:val="24"/>
          <w:highlight w:val="none"/>
        </w:rPr>
      </w:pPr>
      <w:r>
        <w:rPr>
          <w:rFonts w:hint="eastAsia"/>
          <w:color w:val="auto"/>
          <w:sz w:val="24"/>
          <w:szCs w:val="24"/>
          <w:highlight w:val="none"/>
        </w:rPr>
        <w:t>5.该产品的关键工序要求实施前，“关键工序”栏可不填，下同。</w:t>
      </w:r>
    </w:p>
    <w:p w14:paraId="677840A6">
      <w:pPr>
        <w:jc w:val="center"/>
        <w:rPr>
          <w:rFonts w:hint="eastAsia"/>
          <w:b/>
          <w:bCs/>
          <w:color w:val="auto"/>
          <w:sz w:val="24"/>
          <w:szCs w:val="24"/>
          <w:highlight w:val="none"/>
        </w:rPr>
      </w:pPr>
      <w:r>
        <w:rPr>
          <w:rFonts w:hint="eastAsia"/>
          <w:color w:val="auto"/>
          <w:sz w:val="24"/>
          <w:szCs w:val="24"/>
          <w:highlight w:val="none"/>
        </w:rPr>
        <w:br w:type="page"/>
      </w:r>
      <w:r>
        <w:rPr>
          <w:rFonts w:hint="eastAsia"/>
          <w:b/>
          <w:bCs/>
          <w:color w:val="auto"/>
          <w:sz w:val="24"/>
          <w:szCs w:val="24"/>
          <w:highlight w:val="none"/>
        </w:rPr>
        <w:t>质疑函范本（</w:t>
      </w:r>
      <w:r>
        <w:rPr>
          <w:rFonts w:hint="eastAsia"/>
          <w:b/>
          <w:bCs/>
          <w:color w:val="auto"/>
          <w:sz w:val="24"/>
          <w:szCs w:val="24"/>
          <w:highlight w:val="none"/>
          <w:lang w:val="en-US"/>
        </w:rPr>
        <w:t>投标文件中无需提供</w:t>
      </w:r>
      <w:r>
        <w:rPr>
          <w:rFonts w:hint="eastAsia"/>
          <w:b/>
          <w:bCs/>
          <w:color w:val="auto"/>
          <w:sz w:val="24"/>
          <w:szCs w:val="24"/>
          <w:highlight w:val="none"/>
        </w:rPr>
        <w:t>）</w:t>
      </w:r>
    </w:p>
    <w:p w14:paraId="0B551BDD">
      <w:pPr>
        <w:adjustRightInd w:val="0"/>
        <w:snapToGrid w:val="0"/>
        <w:spacing w:before="240" w:beforeLines="100" w:line="360" w:lineRule="auto"/>
        <w:rPr>
          <w:rFonts w:hint="eastAsia"/>
          <w:bCs/>
          <w:color w:val="auto"/>
          <w:sz w:val="24"/>
          <w:szCs w:val="24"/>
          <w:highlight w:val="none"/>
        </w:rPr>
      </w:pPr>
      <w:r>
        <w:rPr>
          <w:rFonts w:hint="eastAsia"/>
          <w:bCs/>
          <w:color w:val="auto"/>
          <w:sz w:val="24"/>
          <w:szCs w:val="24"/>
          <w:highlight w:val="none"/>
        </w:rPr>
        <w:t>一、质疑供应商基本信息</w:t>
      </w:r>
    </w:p>
    <w:p w14:paraId="5B1AB4EA">
      <w:pPr>
        <w:adjustRightInd w:val="0"/>
        <w:snapToGrid w:val="0"/>
        <w:spacing w:line="360" w:lineRule="auto"/>
        <w:rPr>
          <w:rFonts w:hint="eastAsia"/>
          <w:color w:val="auto"/>
          <w:sz w:val="24"/>
          <w:szCs w:val="24"/>
          <w:highlight w:val="none"/>
          <w:u w:val="dotted"/>
        </w:rPr>
      </w:pPr>
      <w:r>
        <w:rPr>
          <w:rFonts w:hint="eastAsia"/>
          <w:color w:val="auto"/>
          <w:sz w:val="24"/>
          <w:szCs w:val="24"/>
          <w:highlight w:val="none"/>
        </w:rPr>
        <w:t>质疑供应商：</w:t>
      </w:r>
      <w:r>
        <w:rPr>
          <w:rFonts w:hint="eastAsia"/>
          <w:color w:val="auto"/>
          <w:sz w:val="24"/>
          <w:szCs w:val="24"/>
          <w:highlight w:val="none"/>
          <w:u w:val="dotted"/>
        </w:rPr>
        <w:t xml:space="preserve">                                        </w:t>
      </w:r>
    </w:p>
    <w:p w14:paraId="2A9B67BA">
      <w:pPr>
        <w:adjustRightInd w:val="0"/>
        <w:snapToGrid w:val="0"/>
        <w:spacing w:line="360" w:lineRule="auto"/>
        <w:rPr>
          <w:rFonts w:hint="eastAsia"/>
          <w:color w:val="auto"/>
          <w:sz w:val="24"/>
          <w:szCs w:val="24"/>
          <w:highlight w:val="none"/>
        </w:rPr>
      </w:pPr>
      <w:r>
        <w:rPr>
          <w:rFonts w:hint="eastAsia"/>
          <w:color w:val="auto"/>
          <w:sz w:val="24"/>
          <w:szCs w:val="24"/>
          <w:highlight w:val="none"/>
        </w:rPr>
        <w:t>地址：</w:t>
      </w:r>
      <w:r>
        <w:rPr>
          <w:rFonts w:hint="eastAsia"/>
          <w:color w:val="auto"/>
          <w:sz w:val="24"/>
          <w:szCs w:val="24"/>
          <w:highlight w:val="none"/>
          <w:u w:val="dotted"/>
        </w:rPr>
        <w:t xml:space="preserve">                          </w:t>
      </w:r>
      <w:r>
        <w:rPr>
          <w:rFonts w:hint="eastAsia"/>
          <w:color w:val="auto"/>
          <w:sz w:val="24"/>
          <w:szCs w:val="24"/>
          <w:highlight w:val="none"/>
        </w:rPr>
        <w:t>邮编：</w:t>
      </w:r>
      <w:r>
        <w:rPr>
          <w:rFonts w:hint="eastAsia"/>
          <w:color w:val="auto"/>
          <w:sz w:val="24"/>
          <w:szCs w:val="24"/>
          <w:highlight w:val="none"/>
          <w:u w:val="dotted"/>
        </w:rPr>
        <w:t xml:space="preserve">                                                   </w:t>
      </w:r>
    </w:p>
    <w:p w14:paraId="26E70192">
      <w:pPr>
        <w:adjustRightInd w:val="0"/>
        <w:snapToGrid w:val="0"/>
        <w:spacing w:line="360" w:lineRule="auto"/>
        <w:rPr>
          <w:rFonts w:hint="eastAsia"/>
          <w:color w:val="auto"/>
          <w:sz w:val="24"/>
          <w:szCs w:val="24"/>
          <w:highlight w:val="none"/>
        </w:rPr>
      </w:pPr>
      <w:r>
        <w:rPr>
          <w:rFonts w:hint="eastAsia"/>
          <w:color w:val="auto"/>
          <w:sz w:val="24"/>
          <w:szCs w:val="24"/>
          <w:highlight w:val="none"/>
        </w:rPr>
        <w:t>联系人：</w:t>
      </w:r>
      <w:r>
        <w:rPr>
          <w:rFonts w:hint="eastAsia"/>
          <w:color w:val="auto"/>
          <w:sz w:val="24"/>
          <w:szCs w:val="24"/>
          <w:highlight w:val="none"/>
          <w:u w:val="dotted"/>
        </w:rPr>
        <w:t xml:space="preserve">                      </w:t>
      </w:r>
      <w:r>
        <w:rPr>
          <w:rFonts w:hint="eastAsia"/>
          <w:color w:val="auto"/>
          <w:sz w:val="24"/>
          <w:szCs w:val="24"/>
          <w:highlight w:val="none"/>
        </w:rPr>
        <w:t>联系电话：</w:t>
      </w:r>
      <w:r>
        <w:rPr>
          <w:rFonts w:hint="eastAsia"/>
          <w:color w:val="auto"/>
          <w:sz w:val="24"/>
          <w:szCs w:val="24"/>
          <w:highlight w:val="none"/>
          <w:u w:val="dotted"/>
        </w:rPr>
        <w:t xml:space="preserve">                              </w:t>
      </w:r>
    </w:p>
    <w:p w14:paraId="0733FDF5">
      <w:pPr>
        <w:adjustRightInd w:val="0"/>
        <w:snapToGrid w:val="0"/>
        <w:spacing w:line="360" w:lineRule="auto"/>
        <w:rPr>
          <w:rFonts w:hint="eastAsia"/>
          <w:color w:val="auto"/>
          <w:sz w:val="24"/>
          <w:szCs w:val="24"/>
          <w:highlight w:val="none"/>
          <w:u w:val="dotted"/>
        </w:rPr>
      </w:pPr>
      <w:r>
        <w:rPr>
          <w:rFonts w:hint="eastAsia"/>
          <w:color w:val="auto"/>
          <w:sz w:val="24"/>
          <w:szCs w:val="24"/>
          <w:highlight w:val="none"/>
        </w:rPr>
        <w:t>授权代表：</w:t>
      </w:r>
      <w:r>
        <w:rPr>
          <w:rFonts w:hint="eastAsia"/>
          <w:color w:val="auto"/>
          <w:sz w:val="24"/>
          <w:szCs w:val="24"/>
          <w:highlight w:val="none"/>
          <w:u w:val="dotted"/>
        </w:rPr>
        <w:t xml:space="preserve">                                          </w:t>
      </w:r>
    </w:p>
    <w:p w14:paraId="70A25127">
      <w:pPr>
        <w:adjustRightInd w:val="0"/>
        <w:snapToGrid w:val="0"/>
        <w:spacing w:line="360" w:lineRule="auto"/>
        <w:rPr>
          <w:rFonts w:hint="eastAsia"/>
          <w:color w:val="auto"/>
          <w:sz w:val="24"/>
          <w:szCs w:val="24"/>
          <w:highlight w:val="none"/>
        </w:rPr>
      </w:pPr>
      <w:r>
        <w:rPr>
          <w:rFonts w:hint="eastAsia"/>
          <w:color w:val="auto"/>
          <w:sz w:val="24"/>
          <w:szCs w:val="24"/>
          <w:highlight w:val="none"/>
        </w:rPr>
        <w:t>联系电话：</w:t>
      </w:r>
      <w:r>
        <w:rPr>
          <w:rFonts w:hint="eastAsia"/>
          <w:color w:val="auto"/>
          <w:sz w:val="24"/>
          <w:szCs w:val="24"/>
          <w:highlight w:val="none"/>
          <w:u w:val="dotted"/>
        </w:rPr>
        <w:t xml:space="preserve">                                           </w:t>
      </w:r>
      <w:r>
        <w:rPr>
          <w:rFonts w:hint="eastAsia"/>
          <w:color w:val="auto"/>
          <w:sz w:val="24"/>
          <w:szCs w:val="24"/>
          <w:highlight w:val="none"/>
        </w:rPr>
        <w:t xml:space="preserve"> </w:t>
      </w:r>
    </w:p>
    <w:p w14:paraId="1E104B5E">
      <w:pPr>
        <w:adjustRightInd w:val="0"/>
        <w:snapToGrid w:val="0"/>
        <w:spacing w:line="360" w:lineRule="auto"/>
        <w:rPr>
          <w:rFonts w:hint="eastAsia"/>
          <w:color w:val="auto"/>
          <w:sz w:val="24"/>
          <w:szCs w:val="24"/>
          <w:highlight w:val="none"/>
        </w:rPr>
      </w:pPr>
      <w:r>
        <w:rPr>
          <w:rFonts w:hint="eastAsia"/>
          <w:color w:val="auto"/>
          <w:sz w:val="24"/>
          <w:szCs w:val="24"/>
          <w:highlight w:val="none"/>
        </w:rPr>
        <w:t xml:space="preserve">地址： </w:t>
      </w:r>
      <w:r>
        <w:rPr>
          <w:rFonts w:hint="eastAsia"/>
          <w:color w:val="auto"/>
          <w:sz w:val="24"/>
          <w:szCs w:val="24"/>
          <w:highlight w:val="none"/>
          <w:u w:val="dotted"/>
        </w:rPr>
        <w:t xml:space="preserve">                        </w:t>
      </w:r>
      <w:r>
        <w:rPr>
          <w:rFonts w:hint="eastAsia"/>
          <w:color w:val="auto"/>
          <w:sz w:val="24"/>
          <w:szCs w:val="24"/>
          <w:highlight w:val="none"/>
        </w:rPr>
        <w:t>邮编：</w:t>
      </w:r>
      <w:r>
        <w:rPr>
          <w:rFonts w:hint="eastAsia"/>
          <w:color w:val="auto"/>
          <w:sz w:val="24"/>
          <w:szCs w:val="24"/>
          <w:highlight w:val="none"/>
          <w:u w:val="dotted"/>
        </w:rPr>
        <w:t xml:space="preserve">                                                </w:t>
      </w:r>
    </w:p>
    <w:p w14:paraId="722814E9">
      <w:pPr>
        <w:adjustRightInd w:val="0"/>
        <w:snapToGrid w:val="0"/>
        <w:spacing w:line="360" w:lineRule="auto"/>
        <w:rPr>
          <w:rFonts w:hint="eastAsia"/>
          <w:bCs/>
          <w:color w:val="auto"/>
          <w:sz w:val="24"/>
          <w:szCs w:val="24"/>
          <w:highlight w:val="none"/>
        </w:rPr>
      </w:pPr>
      <w:r>
        <w:rPr>
          <w:rFonts w:hint="eastAsia"/>
          <w:bCs/>
          <w:color w:val="auto"/>
          <w:sz w:val="24"/>
          <w:szCs w:val="24"/>
          <w:highlight w:val="none"/>
        </w:rPr>
        <w:t>二、质疑项目基本情况</w:t>
      </w:r>
    </w:p>
    <w:p w14:paraId="06B71E97">
      <w:pPr>
        <w:adjustRightInd w:val="0"/>
        <w:snapToGrid w:val="0"/>
        <w:spacing w:line="360" w:lineRule="auto"/>
        <w:rPr>
          <w:rFonts w:hint="eastAsia"/>
          <w:color w:val="auto"/>
          <w:sz w:val="24"/>
          <w:szCs w:val="24"/>
          <w:highlight w:val="none"/>
        </w:rPr>
      </w:pPr>
      <w:r>
        <w:rPr>
          <w:rFonts w:hint="eastAsia"/>
          <w:color w:val="auto"/>
          <w:sz w:val="24"/>
          <w:szCs w:val="24"/>
          <w:highlight w:val="none"/>
        </w:rPr>
        <w:t>质疑项目的名称：</w:t>
      </w:r>
      <w:r>
        <w:rPr>
          <w:rFonts w:hint="eastAsia"/>
          <w:color w:val="auto"/>
          <w:sz w:val="24"/>
          <w:szCs w:val="24"/>
          <w:highlight w:val="none"/>
          <w:u w:val="dotted"/>
        </w:rPr>
        <w:t xml:space="preserve">                                      </w:t>
      </w:r>
    </w:p>
    <w:p w14:paraId="3A1D48B8">
      <w:pPr>
        <w:adjustRightInd w:val="0"/>
        <w:snapToGrid w:val="0"/>
        <w:spacing w:line="360" w:lineRule="auto"/>
        <w:rPr>
          <w:rFonts w:hint="eastAsia"/>
          <w:color w:val="auto"/>
          <w:sz w:val="24"/>
          <w:szCs w:val="24"/>
          <w:highlight w:val="none"/>
        </w:rPr>
      </w:pPr>
      <w:r>
        <w:rPr>
          <w:rFonts w:hint="eastAsia"/>
          <w:color w:val="auto"/>
          <w:sz w:val="24"/>
          <w:szCs w:val="24"/>
          <w:highlight w:val="none"/>
        </w:rPr>
        <w:t>质疑项目的编号：</w:t>
      </w:r>
      <w:r>
        <w:rPr>
          <w:rFonts w:hint="eastAsia"/>
          <w:color w:val="auto"/>
          <w:sz w:val="24"/>
          <w:szCs w:val="24"/>
          <w:highlight w:val="none"/>
          <w:u w:val="dotted"/>
        </w:rPr>
        <w:t xml:space="preserve">               </w:t>
      </w:r>
      <w:r>
        <w:rPr>
          <w:rFonts w:hint="eastAsia"/>
          <w:color w:val="auto"/>
          <w:sz w:val="24"/>
          <w:szCs w:val="24"/>
          <w:highlight w:val="none"/>
        </w:rPr>
        <w:t>包号：</w:t>
      </w:r>
      <w:r>
        <w:rPr>
          <w:rFonts w:hint="eastAsia"/>
          <w:color w:val="auto"/>
          <w:sz w:val="24"/>
          <w:szCs w:val="24"/>
          <w:highlight w:val="none"/>
          <w:u w:val="dotted"/>
        </w:rPr>
        <w:t xml:space="preserve">                 </w:t>
      </w:r>
    </w:p>
    <w:p w14:paraId="107B87B9">
      <w:pPr>
        <w:adjustRightInd w:val="0"/>
        <w:snapToGrid w:val="0"/>
        <w:spacing w:line="360" w:lineRule="auto"/>
        <w:rPr>
          <w:rFonts w:hint="eastAsia"/>
          <w:color w:val="auto"/>
          <w:sz w:val="24"/>
          <w:szCs w:val="24"/>
          <w:highlight w:val="none"/>
          <w:u w:val="dotted"/>
        </w:rPr>
      </w:pPr>
      <w:r>
        <w:rPr>
          <w:rFonts w:hint="eastAsia"/>
          <w:color w:val="auto"/>
          <w:sz w:val="24"/>
          <w:szCs w:val="24"/>
          <w:highlight w:val="none"/>
        </w:rPr>
        <w:t>采购人名称：</w:t>
      </w:r>
      <w:r>
        <w:rPr>
          <w:rFonts w:hint="eastAsia"/>
          <w:color w:val="auto"/>
          <w:sz w:val="24"/>
          <w:szCs w:val="24"/>
          <w:highlight w:val="none"/>
          <w:u w:val="dotted"/>
        </w:rPr>
        <w:t xml:space="preserve">                                         </w:t>
      </w:r>
    </w:p>
    <w:p w14:paraId="6E12859E">
      <w:pPr>
        <w:adjustRightInd w:val="0"/>
        <w:snapToGrid w:val="0"/>
        <w:spacing w:line="360" w:lineRule="auto"/>
        <w:rPr>
          <w:rFonts w:hint="eastAsia"/>
          <w:color w:val="auto"/>
          <w:sz w:val="24"/>
          <w:szCs w:val="24"/>
          <w:highlight w:val="none"/>
        </w:rPr>
      </w:pPr>
      <w:r>
        <w:rPr>
          <w:rFonts w:hint="eastAsia"/>
          <w:color w:val="auto"/>
          <w:sz w:val="24"/>
          <w:szCs w:val="24"/>
          <w:highlight w:val="none"/>
        </w:rPr>
        <w:t>采购文件获取日期：</w:t>
      </w:r>
      <w:r>
        <w:rPr>
          <w:rFonts w:hint="eastAsia"/>
          <w:color w:val="auto"/>
          <w:sz w:val="24"/>
          <w:szCs w:val="24"/>
          <w:highlight w:val="none"/>
          <w:u w:val="dotted"/>
        </w:rPr>
        <w:t xml:space="preserve">                                           </w:t>
      </w:r>
    </w:p>
    <w:p w14:paraId="579CEE31">
      <w:pPr>
        <w:adjustRightInd w:val="0"/>
        <w:snapToGrid w:val="0"/>
        <w:spacing w:line="360" w:lineRule="auto"/>
        <w:rPr>
          <w:rFonts w:hint="eastAsia"/>
          <w:bCs/>
          <w:color w:val="auto"/>
          <w:sz w:val="24"/>
          <w:szCs w:val="24"/>
          <w:highlight w:val="none"/>
        </w:rPr>
      </w:pPr>
      <w:r>
        <w:rPr>
          <w:rFonts w:hint="eastAsia"/>
          <w:bCs/>
          <w:color w:val="auto"/>
          <w:sz w:val="24"/>
          <w:szCs w:val="24"/>
          <w:highlight w:val="none"/>
        </w:rPr>
        <w:t>三、质疑事项具体内容</w:t>
      </w:r>
    </w:p>
    <w:p w14:paraId="3A6AA7F1">
      <w:pPr>
        <w:adjustRightInd w:val="0"/>
        <w:snapToGrid w:val="0"/>
        <w:spacing w:line="360" w:lineRule="auto"/>
        <w:rPr>
          <w:rFonts w:hint="eastAsia"/>
          <w:color w:val="auto"/>
          <w:sz w:val="24"/>
          <w:szCs w:val="24"/>
          <w:highlight w:val="none"/>
          <w:u w:val="dotted"/>
        </w:rPr>
      </w:pPr>
      <w:r>
        <w:rPr>
          <w:rFonts w:hint="eastAsia"/>
          <w:color w:val="auto"/>
          <w:sz w:val="24"/>
          <w:szCs w:val="24"/>
          <w:highlight w:val="none"/>
        </w:rPr>
        <w:t>质疑事项1：</w:t>
      </w:r>
      <w:r>
        <w:rPr>
          <w:rFonts w:hint="eastAsia"/>
          <w:color w:val="auto"/>
          <w:sz w:val="24"/>
          <w:szCs w:val="24"/>
          <w:highlight w:val="none"/>
          <w:u w:val="dotted"/>
        </w:rPr>
        <w:t xml:space="preserve">                                         </w:t>
      </w:r>
    </w:p>
    <w:p w14:paraId="28B98FBC">
      <w:pPr>
        <w:adjustRightInd w:val="0"/>
        <w:snapToGrid w:val="0"/>
        <w:spacing w:line="360" w:lineRule="auto"/>
        <w:rPr>
          <w:rFonts w:hint="eastAsia"/>
          <w:color w:val="auto"/>
          <w:sz w:val="24"/>
          <w:szCs w:val="24"/>
          <w:highlight w:val="none"/>
          <w:u w:val="dotted"/>
        </w:rPr>
      </w:pPr>
      <w:r>
        <w:rPr>
          <w:rFonts w:hint="eastAsia"/>
          <w:color w:val="auto"/>
          <w:sz w:val="24"/>
          <w:szCs w:val="24"/>
          <w:highlight w:val="none"/>
        </w:rPr>
        <w:t>事实依据：</w:t>
      </w:r>
      <w:r>
        <w:rPr>
          <w:rFonts w:hint="eastAsia"/>
          <w:color w:val="auto"/>
          <w:sz w:val="24"/>
          <w:szCs w:val="24"/>
          <w:highlight w:val="none"/>
          <w:u w:val="dotted"/>
        </w:rPr>
        <w:t xml:space="preserve">                                          </w:t>
      </w:r>
    </w:p>
    <w:p w14:paraId="71CBE833">
      <w:pPr>
        <w:adjustRightInd w:val="0"/>
        <w:snapToGrid w:val="0"/>
        <w:spacing w:line="360" w:lineRule="auto"/>
        <w:rPr>
          <w:rFonts w:hint="eastAsia"/>
          <w:color w:val="auto"/>
          <w:sz w:val="24"/>
          <w:szCs w:val="24"/>
          <w:highlight w:val="none"/>
        </w:rPr>
      </w:pPr>
      <w:r>
        <w:rPr>
          <w:rFonts w:hint="eastAsia"/>
          <w:color w:val="auto"/>
          <w:sz w:val="24"/>
          <w:szCs w:val="24"/>
          <w:highlight w:val="none"/>
          <w:u w:val="dotted"/>
        </w:rPr>
        <w:t xml:space="preserve">                                                       </w:t>
      </w:r>
    </w:p>
    <w:p w14:paraId="3697E29D">
      <w:pPr>
        <w:adjustRightInd w:val="0"/>
        <w:snapToGrid w:val="0"/>
        <w:spacing w:line="360" w:lineRule="auto"/>
        <w:rPr>
          <w:rFonts w:hint="eastAsia"/>
          <w:color w:val="auto"/>
          <w:sz w:val="24"/>
          <w:szCs w:val="24"/>
          <w:highlight w:val="none"/>
          <w:u w:val="dotted"/>
        </w:rPr>
      </w:pPr>
      <w:r>
        <w:rPr>
          <w:rFonts w:hint="eastAsia"/>
          <w:color w:val="auto"/>
          <w:sz w:val="24"/>
          <w:szCs w:val="24"/>
          <w:highlight w:val="none"/>
        </w:rPr>
        <w:t>法律依据：</w:t>
      </w:r>
      <w:r>
        <w:rPr>
          <w:rFonts w:hint="eastAsia"/>
          <w:color w:val="auto"/>
          <w:sz w:val="24"/>
          <w:szCs w:val="24"/>
          <w:highlight w:val="none"/>
          <w:u w:val="dotted"/>
        </w:rPr>
        <w:t xml:space="preserve">                                          </w:t>
      </w:r>
    </w:p>
    <w:p w14:paraId="7BDD8510">
      <w:pPr>
        <w:adjustRightInd w:val="0"/>
        <w:snapToGrid w:val="0"/>
        <w:spacing w:line="360" w:lineRule="auto"/>
        <w:rPr>
          <w:rFonts w:hint="eastAsia"/>
          <w:color w:val="auto"/>
          <w:sz w:val="24"/>
          <w:szCs w:val="24"/>
          <w:highlight w:val="none"/>
          <w:u w:val="dotted"/>
        </w:rPr>
      </w:pPr>
      <w:r>
        <w:rPr>
          <w:rFonts w:hint="eastAsia"/>
          <w:color w:val="auto"/>
          <w:sz w:val="24"/>
          <w:szCs w:val="24"/>
          <w:highlight w:val="none"/>
          <w:u w:val="dotted"/>
        </w:rPr>
        <w:t xml:space="preserve">                                                     </w:t>
      </w:r>
    </w:p>
    <w:p w14:paraId="7C46A375">
      <w:pPr>
        <w:adjustRightInd w:val="0"/>
        <w:snapToGrid w:val="0"/>
        <w:spacing w:line="360" w:lineRule="auto"/>
        <w:rPr>
          <w:rFonts w:hint="eastAsia"/>
          <w:color w:val="auto"/>
          <w:sz w:val="24"/>
          <w:szCs w:val="24"/>
          <w:highlight w:val="none"/>
          <w:u w:val="dotted"/>
        </w:rPr>
      </w:pPr>
      <w:r>
        <w:rPr>
          <w:rFonts w:hint="eastAsia"/>
          <w:color w:val="auto"/>
          <w:sz w:val="24"/>
          <w:szCs w:val="24"/>
          <w:highlight w:val="none"/>
        </w:rPr>
        <w:t>质疑事项2</w:t>
      </w:r>
    </w:p>
    <w:p w14:paraId="3CF9A808">
      <w:pPr>
        <w:adjustRightInd w:val="0"/>
        <w:snapToGrid w:val="0"/>
        <w:spacing w:line="360" w:lineRule="auto"/>
        <w:rPr>
          <w:rFonts w:hint="eastAsia"/>
          <w:color w:val="auto"/>
          <w:sz w:val="24"/>
          <w:szCs w:val="24"/>
          <w:highlight w:val="none"/>
        </w:rPr>
      </w:pPr>
      <w:r>
        <w:rPr>
          <w:rFonts w:hint="eastAsia"/>
          <w:color w:val="auto"/>
          <w:sz w:val="24"/>
          <w:szCs w:val="24"/>
          <w:highlight w:val="none"/>
        </w:rPr>
        <w:t>……</w:t>
      </w:r>
    </w:p>
    <w:p w14:paraId="50AFFD5E">
      <w:pPr>
        <w:adjustRightInd w:val="0"/>
        <w:snapToGrid w:val="0"/>
        <w:spacing w:line="360" w:lineRule="auto"/>
        <w:rPr>
          <w:rFonts w:hint="eastAsia"/>
          <w:bCs/>
          <w:color w:val="auto"/>
          <w:sz w:val="24"/>
          <w:szCs w:val="24"/>
          <w:highlight w:val="none"/>
        </w:rPr>
      </w:pPr>
      <w:r>
        <w:rPr>
          <w:rFonts w:hint="eastAsia"/>
          <w:bCs/>
          <w:color w:val="auto"/>
          <w:sz w:val="24"/>
          <w:szCs w:val="24"/>
          <w:highlight w:val="none"/>
        </w:rPr>
        <w:t>四、与质疑事项相关的质疑请求</w:t>
      </w:r>
    </w:p>
    <w:p w14:paraId="0A97DD69">
      <w:pPr>
        <w:adjustRightInd w:val="0"/>
        <w:snapToGrid w:val="0"/>
        <w:spacing w:line="360" w:lineRule="auto"/>
        <w:rPr>
          <w:rFonts w:hint="eastAsia"/>
          <w:color w:val="auto"/>
          <w:sz w:val="24"/>
          <w:szCs w:val="24"/>
          <w:highlight w:val="none"/>
          <w:u w:val="dotted"/>
        </w:rPr>
      </w:pPr>
      <w:r>
        <w:rPr>
          <w:rFonts w:hint="eastAsia"/>
          <w:color w:val="auto"/>
          <w:sz w:val="24"/>
          <w:szCs w:val="24"/>
          <w:highlight w:val="none"/>
        </w:rPr>
        <w:t>请求：</w:t>
      </w:r>
      <w:r>
        <w:rPr>
          <w:rFonts w:hint="eastAsia"/>
          <w:color w:val="auto"/>
          <w:sz w:val="24"/>
          <w:szCs w:val="24"/>
          <w:highlight w:val="none"/>
          <w:u w:val="dotted"/>
        </w:rPr>
        <w:t xml:space="preserve">                                               </w:t>
      </w:r>
    </w:p>
    <w:p w14:paraId="7F15CBF3">
      <w:pPr>
        <w:rPr>
          <w:rFonts w:hint="eastAsia"/>
          <w:color w:val="auto"/>
          <w:sz w:val="24"/>
          <w:szCs w:val="24"/>
          <w:highlight w:val="none"/>
        </w:rPr>
      </w:pPr>
      <w:r>
        <w:rPr>
          <w:rFonts w:hint="eastAsia"/>
          <w:color w:val="auto"/>
          <w:sz w:val="24"/>
          <w:szCs w:val="24"/>
          <w:highlight w:val="none"/>
        </w:rPr>
        <w:t xml:space="preserve">签字(签章)：                   公章：                      </w:t>
      </w:r>
    </w:p>
    <w:p w14:paraId="023E1C12">
      <w:pPr>
        <w:rPr>
          <w:rFonts w:hint="eastAsia"/>
          <w:color w:val="auto"/>
          <w:sz w:val="24"/>
          <w:szCs w:val="24"/>
          <w:highlight w:val="none"/>
        </w:rPr>
      </w:pPr>
      <w:r>
        <w:rPr>
          <w:rFonts w:hint="eastAsia"/>
          <w:color w:val="auto"/>
          <w:sz w:val="24"/>
          <w:szCs w:val="24"/>
          <w:highlight w:val="none"/>
        </w:rPr>
        <w:t xml:space="preserve">日期：    </w:t>
      </w:r>
    </w:p>
    <w:p w14:paraId="23C79C82">
      <w:pPr>
        <w:adjustRightInd w:val="0"/>
        <w:snapToGrid w:val="0"/>
        <w:spacing w:line="360" w:lineRule="auto"/>
        <w:rPr>
          <w:rFonts w:hint="eastAsia"/>
          <w:color w:val="auto"/>
          <w:sz w:val="24"/>
          <w:szCs w:val="24"/>
          <w:highlight w:val="none"/>
        </w:rPr>
      </w:pPr>
    </w:p>
    <w:p w14:paraId="3BCBE306">
      <w:pPr>
        <w:adjustRightInd w:val="0"/>
        <w:snapToGrid w:val="0"/>
        <w:spacing w:line="360" w:lineRule="auto"/>
        <w:rPr>
          <w:rFonts w:hint="eastAsia"/>
          <w:color w:val="auto"/>
          <w:sz w:val="24"/>
          <w:szCs w:val="24"/>
          <w:highlight w:val="none"/>
        </w:rPr>
      </w:pPr>
    </w:p>
    <w:p w14:paraId="17D125B7">
      <w:pPr>
        <w:jc w:val="center"/>
        <w:rPr>
          <w:rFonts w:hint="eastAsia"/>
          <w:b/>
          <w:bCs/>
          <w:color w:val="auto"/>
          <w:sz w:val="24"/>
          <w:szCs w:val="24"/>
          <w:highlight w:val="none"/>
        </w:rPr>
      </w:pPr>
    </w:p>
    <w:p w14:paraId="4DA08A5D">
      <w:pPr>
        <w:jc w:val="center"/>
        <w:rPr>
          <w:rFonts w:hint="eastAsia"/>
          <w:b/>
          <w:bCs/>
          <w:color w:val="auto"/>
          <w:sz w:val="24"/>
          <w:szCs w:val="24"/>
          <w:highlight w:val="none"/>
        </w:rPr>
      </w:pPr>
    </w:p>
    <w:p w14:paraId="22E8E40F">
      <w:pPr>
        <w:rPr>
          <w:rFonts w:hint="eastAsia"/>
          <w:b/>
          <w:color w:val="auto"/>
          <w:sz w:val="24"/>
          <w:szCs w:val="24"/>
          <w:highlight w:val="none"/>
        </w:rPr>
      </w:pPr>
    </w:p>
    <w:p w14:paraId="5B81D7DB">
      <w:pPr>
        <w:rPr>
          <w:rFonts w:hint="eastAsia"/>
          <w:b/>
          <w:color w:val="auto"/>
          <w:sz w:val="24"/>
          <w:szCs w:val="24"/>
          <w:highlight w:val="none"/>
        </w:rPr>
      </w:pPr>
      <w:r>
        <w:rPr>
          <w:rFonts w:hint="eastAsia"/>
          <w:b/>
          <w:color w:val="auto"/>
          <w:sz w:val="24"/>
          <w:szCs w:val="24"/>
          <w:highlight w:val="none"/>
        </w:rPr>
        <w:br w:type="page"/>
      </w:r>
    </w:p>
    <w:p w14:paraId="1F42E68B">
      <w:pPr>
        <w:rPr>
          <w:rFonts w:hint="eastAsia"/>
          <w:b/>
          <w:color w:val="auto"/>
          <w:sz w:val="24"/>
          <w:szCs w:val="24"/>
          <w:highlight w:val="none"/>
        </w:rPr>
      </w:pPr>
      <w:r>
        <w:rPr>
          <w:rFonts w:hint="eastAsia"/>
          <w:b/>
          <w:color w:val="auto"/>
          <w:sz w:val="24"/>
          <w:szCs w:val="24"/>
          <w:highlight w:val="none"/>
        </w:rPr>
        <w:t>质疑函制作说明：</w:t>
      </w:r>
    </w:p>
    <w:p w14:paraId="6493313E">
      <w:pPr>
        <w:widowControl/>
        <w:ind w:firstLine="480" w:firstLineChars="200"/>
        <w:rPr>
          <w:rFonts w:hint="eastAsia"/>
          <w:color w:val="auto"/>
          <w:sz w:val="24"/>
          <w:szCs w:val="24"/>
          <w:highlight w:val="none"/>
        </w:rPr>
      </w:pPr>
      <w:r>
        <w:rPr>
          <w:rFonts w:hint="eastAsia"/>
          <w:color w:val="auto"/>
          <w:sz w:val="24"/>
          <w:szCs w:val="24"/>
          <w:highlight w:val="none"/>
        </w:rPr>
        <w:t>1.供应商提出质疑时，应提交质疑函和必要的证明材料。</w:t>
      </w:r>
    </w:p>
    <w:p w14:paraId="7DD5140D">
      <w:pPr>
        <w:widowControl/>
        <w:ind w:firstLine="480" w:firstLineChars="200"/>
        <w:rPr>
          <w:rFonts w:hint="eastAsia"/>
          <w:color w:val="auto"/>
          <w:sz w:val="24"/>
          <w:szCs w:val="24"/>
          <w:highlight w:val="none"/>
        </w:rPr>
      </w:pPr>
      <w:r>
        <w:rPr>
          <w:rFonts w:hint="eastAsia"/>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6F3294">
      <w:pPr>
        <w:widowControl/>
        <w:ind w:firstLine="480" w:firstLineChars="200"/>
        <w:rPr>
          <w:rFonts w:hint="eastAsia"/>
          <w:color w:val="auto"/>
          <w:sz w:val="24"/>
          <w:szCs w:val="24"/>
          <w:highlight w:val="none"/>
        </w:rPr>
      </w:pPr>
      <w:r>
        <w:rPr>
          <w:rFonts w:hint="eastAsia"/>
          <w:color w:val="auto"/>
          <w:sz w:val="24"/>
          <w:szCs w:val="24"/>
          <w:highlight w:val="none"/>
        </w:rPr>
        <w:t>3.质疑供应商若对项目的某一分包进行质疑，质疑函中应列明具体分包号。</w:t>
      </w:r>
    </w:p>
    <w:p w14:paraId="2EF43B59">
      <w:pPr>
        <w:widowControl/>
        <w:ind w:firstLine="480" w:firstLineChars="200"/>
        <w:rPr>
          <w:rFonts w:hint="eastAsia"/>
          <w:color w:val="auto"/>
          <w:sz w:val="24"/>
          <w:szCs w:val="24"/>
          <w:highlight w:val="none"/>
        </w:rPr>
      </w:pPr>
      <w:r>
        <w:rPr>
          <w:rFonts w:hint="eastAsia"/>
          <w:color w:val="auto"/>
          <w:sz w:val="24"/>
          <w:szCs w:val="24"/>
          <w:highlight w:val="none"/>
        </w:rPr>
        <w:t>4.质疑函的质疑事项应具体、明确，并有必要的事实依据和法律依据。</w:t>
      </w:r>
    </w:p>
    <w:p w14:paraId="6A95883E">
      <w:pPr>
        <w:widowControl/>
        <w:ind w:firstLine="480" w:firstLineChars="200"/>
        <w:rPr>
          <w:rFonts w:hint="eastAsia"/>
          <w:color w:val="auto"/>
          <w:sz w:val="24"/>
          <w:szCs w:val="24"/>
          <w:highlight w:val="none"/>
        </w:rPr>
      </w:pPr>
      <w:r>
        <w:rPr>
          <w:rFonts w:hint="eastAsia"/>
          <w:color w:val="auto"/>
          <w:sz w:val="24"/>
          <w:szCs w:val="24"/>
          <w:highlight w:val="none"/>
        </w:rPr>
        <w:t>5.质疑函的质疑请求应与质疑事项相关。</w:t>
      </w:r>
    </w:p>
    <w:p w14:paraId="0598943C">
      <w:pPr>
        <w:widowControl/>
        <w:ind w:firstLine="480" w:firstLineChars="200"/>
        <w:rPr>
          <w:rFonts w:hint="eastAsia"/>
          <w:color w:val="auto"/>
          <w:sz w:val="24"/>
          <w:szCs w:val="24"/>
          <w:highlight w:val="none"/>
        </w:rPr>
      </w:pPr>
      <w:r>
        <w:rPr>
          <w:rFonts w:hint="eastAsia"/>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497B6FE1">
      <w:pPr>
        <w:jc w:val="center"/>
        <w:rPr>
          <w:rFonts w:hint="eastAsia"/>
          <w:b/>
          <w:color w:val="auto"/>
          <w:sz w:val="24"/>
          <w:szCs w:val="24"/>
          <w:highlight w:val="none"/>
        </w:rPr>
      </w:pPr>
      <w:r>
        <w:rPr>
          <w:rFonts w:hint="eastAsia"/>
          <w:color w:val="auto"/>
          <w:sz w:val="24"/>
          <w:szCs w:val="24"/>
          <w:highlight w:val="none"/>
        </w:rPr>
        <w:br w:type="page"/>
      </w:r>
      <w:r>
        <w:rPr>
          <w:rFonts w:hint="eastAsia"/>
          <w:b/>
          <w:color w:val="auto"/>
          <w:sz w:val="24"/>
          <w:szCs w:val="24"/>
          <w:highlight w:val="none"/>
        </w:rPr>
        <w:t>投诉书范本</w:t>
      </w:r>
      <w:r>
        <w:rPr>
          <w:rFonts w:hint="eastAsia"/>
          <w:b/>
          <w:bCs/>
          <w:color w:val="auto"/>
          <w:sz w:val="24"/>
          <w:szCs w:val="24"/>
          <w:highlight w:val="none"/>
        </w:rPr>
        <w:t>（</w:t>
      </w:r>
      <w:r>
        <w:rPr>
          <w:rFonts w:hint="eastAsia"/>
          <w:b/>
          <w:bCs/>
          <w:color w:val="auto"/>
          <w:sz w:val="24"/>
          <w:szCs w:val="24"/>
          <w:highlight w:val="none"/>
          <w:lang w:val="en-US"/>
        </w:rPr>
        <w:t>投标文件中无需提供</w:t>
      </w:r>
      <w:r>
        <w:rPr>
          <w:rFonts w:hint="eastAsia"/>
          <w:b/>
          <w:bCs/>
          <w:color w:val="auto"/>
          <w:sz w:val="24"/>
          <w:szCs w:val="24"/>
          <w:highlight w:val="none"/>
        </w:rPr>
        <w:t>）</w:t>
      </w:r>
    </w:p>
    <w:p w14:paraId="1F7FD96A">
      <w:pPr>
        <w:rPr>
          <w:rFonts w:hint="eastAsia"/>
          <w:color w:val="auto"/>
          <w:sz w:val="24"/>
          <w:szCs w:val="24"/>
          <w:highlight w:val="none"/>
        </w:rPr>
      </w:pPr>
      <w:r>
        <w:rPr>
          <w:rFonts w:hint="eastAsia"/>
          <w:color w:val="auto"/>
          <w:sz w:val="24"/>
          <w:szCs w:val="24"/>
          <w:highlight w:val="none"/>
        </w:rPr>
        <w:t>一、投诉相关主体基本情况</w:t>
      </w:r>
    </w:p>
    <w:p w14:paraId="06C486B6">
      <w:pPr>
        <w:rPr>
          <w:rFonts w:hint="eastAsia"/>
          <w:color w:val="auto"/>
          <w:sz w:val="24"/>
          <w:szCs w:val="24"/>
          <w:highlight w:val="none"/>
          <w:u w:val="dotted"/>
        </w:rPr>
      </w:pPr>
      <w:r>
        <w:rPr>
          <w:rFonts w:hint="eastAsia"/>
          <w:color w:val="auto"/>
          <w:sz w:val="24"/>
          <w:szCs w:val="24"/>
          <w:highlight w:val="none"/>
        </w:rPr>
        <w:t>投诉人：</w:t>
      </w:r>
      <w:r>
        <w:rPr>
          <w:rFonts w:hint="eastAsia"/>
          <w:color w:val="auto"/>
          <w:sz w:val="24"/>
          <w:szCs w:val="24"/>
          <w:highlight w:val="none"/>
          <w:u w:val="dotted"/>
        </w:rPr>
        <w:t xml:space="preserve">                                               </w:t>
      </w:r>
    </w:p>
    <w:p w14:paraId="3C70A75E">
      <w:pPr>
        <w:rPr>
          <w:rFonts w:hint="eastAsia"/>
          <w:color w:val="auto"/>
          <w:sz w:val="24"/>
          <w:szCs w:val="24"/>
          <w:highlight w:val="none"/>
          <w:u w:val="single"/>
        </w:rPr>
      </w:pPr>
      <w:r>
        <w:rPr>
          <w:rFonts w:hint="eastAsia"/>
          <w:color w:val="auto"/>
          <w:sz w:val="24"/>
          <w:szCs w:val="24"/>
          <w:highlight w:val="none"/>
        </w:rPr>
        <w:t>地     址：</w:t>
      </w:r>
      <w:r>
        <w:rPr>
          <w:rFonts w:hint="eastAsia"/>
          <w:color w:val="auto"/>
          <w:sz w:val="24"/>
          <w:szCs w:val="24"/>
          <w:highlight w:val="none"/>
          <w:u w:val="dotted"/>
        </w:rPr>
        <w:t xml:space="preserve">                             </w:t>
      </w:r>
      <w:r>
        <w:rPr>
          <w:rFonts w:hint="eastAsia"/>
          <w:color w:val="auto"/>
          <w:sz w:val="24"/>
          <w:szCs w:val="24"/>
          <w:highlight w:val="none"/>
        </w:rPr>
        <w:t>邮编：</w:t>
      </w:r>
      <w:r>
        <w:rPr>
          <w:rFonts w:hint="eastAsia"/>
          <w:color w:val="auto"/>
          <w:sz w:val="24"/>
          <w:szCs w:val="24"/>
          <w:highlight w:val="none"/>
          <w:u w:val="dotted"/>
        </w:rPr>
        <w:t xml:space="preserve">         </w:t>
      </w:r>
      <w:r>
        <w:rPr>
          <w:rFonts w:hint="eastAsia"/>
          <w:color w:val="auto"/>
          <w:sz w:val="24"/>
          <w:szCs w:val="24"/>
          <w:highlight w:val="none"/>
          <w:u w:val="single"/>
        </w:rPr>
        <w:t xml:space="preserve">   </w:t>
      </w:r>
    </w:p>
    <w:p w14:paraId="48D1A447">
      <w:pPr>
        <w:tabs>
          <w:tab w:val="left" w:pos="6510"/>
        </w:tabs>
        <w:rPr>
          <w:rFonts w:hint="eastAsia"/>
          <w:color w:val="auto"/>
          <w:sz w:val="24"/>
          <w:szCs w:val="24"/>
          <w:highlight w:val="none"/>
        </w:rPr>
      </w:pPr>
      <w:r>
        <w:rPr>
          <w:rFonts w:hint="eastAsia"/>
          <w:color w:val="auto"/>
          <w:sz w:val="24"/>
          <w:szCs w:val="24"/>
          <w:highlight w:val="none"/>
        </w:rPr>
        <w:t>法定代表人/主要负责人：</w:t>
      </w:r>
      <w:r>
        <w:rPr>
          <w:rFonts w:hint="eastAsia"/>
          <w:color w:val="auto"/>
          <w:sz w:val="24"/>
          <w:szCs w:val="24"/>
          <w:highlight w:val="none"/>
          <w:u w:val="dotted"/>
        </w:rPr>
        <w:t xml:space="preserve">                                   </w:t>
      </w:r>
      <w:r>
        <w:rPr>
          <w:rFonts w:hint="eastAsia"/>
          <w:color w:val="auto"/>
          <w:sz w:val="24"/>
          <w:szCs w:val="24"/>
          <w:highlight w:val="none"/>
        </w:rPr>
        <w:t xml:space="preserve">  </w:t>
      </w:r>
    </w:p>
    <w:p w14:paraId="2D981D8C">
      <w:pPr>
        <w:tabs>
          <w:tab w:val="left" w:pos="6510"/>
        </w:tabs>
        <w:rPr>
          <w:rFonts w:hint="eastAsia"/>
          <w:color w:val="auto"/>
          <w:sz w:val="24"/>
          <w:szCs w:val="24"/>
          <w:highlight w:val="none"/>
          <w:u w:val="dotted"/>
        </w:rPr>
      </w:pPr>
      <w:r>
        <w:rPr>
          <w:rFonts w:hint="eastAsia"/>
          <w:color w:val="auto"/>
          <w:sz w:val="24"/>
          <w:szCs w:val="24"/>
          <w:highlight w:val="none"/>
        </w:rPr>
        <w:t>联系电话：</w:t>
      </w:r>
      <w:r>
        <w:rPr>
          <w:rFonts w:hint="eastAsia"/>
          <w:color w:val="auto"/>
          <w:sz w:val="24"/>
          <w:szCs w:val="24"/>
          <w:highlight w:val="none"/>
          <w:u w:val="dotted"/>
        </w:rPr>
        <w:t xml:space="preserve">                                             </w:t>
      </w:r>
    </w:p>
    <w:p w14:paraId="3FB250F6">
      <w:pPr>
        <w:rPr>
          <w:rFonts w:hint="eastAsia"/>
          <w:color w:val="auto"/>
          <w:sz w:val="24"/>
          <w:szCs w:val="24"/>
          <w:highlight w:val="none"/>
          <w:u w:val="dotted"/>
        </w:rPr>
      </w:pPr>
      <w:r>
        <w:rPr>
          <w:rFonts w:hint="eastAsia"/>
          <w:color w:val="auto"/>
          <w:sz w:val="24"/>
          <w:szCs w:val="24"/>
          <w:highlight w:val="none"/>
        </w:rPr>
        <w:t>授权代表：</w:t>
      </w:r>
      <w:r>
        <w:rPr>
          <w:rFonts w:hint="eastAsia"/>
          <w:color w:val="auto"/>
          <w:sz w:val="24"/>
          <w:szCs w:val="24"/>
          <w:highlight w:val="none"/>
          <w:u w:val="dotted"/>
        </w:rPr>
        <w:t xml:space="preserve">             </w:t>
      </w:r>
      <w:r>
        <w:rPr>
          <w:rFonts w:hint="eastAsia"/>
          <w:color w:val="auto"/>
          <w:sz w:val="24"/>
          <w:szCs w:val="24"/>
          <w:highlight w:val="none"/>
        </w:rPr>
        <w:t>联系电话</w:t>
      </w:r>
      <w:r>
        <w:rPr>
          <w:rFonts w:hint="eastAsia"/>
          <w:color w:val="auto"/>
          <w:sz w:val="24"/>
          <w:szCs w:val="24"/>
          <w:highlight w:val="none"/>
          <w:u w:val="dotted"/>
        </w:rPr>
        <w:t xml:space="preserve">：                  </w:t>
      </w:r>
    </w:p>
    <w:p w14:paraId="36D8C3AF">
      <w:pPr>
        <w:rPr>
          <w:rFonts w:hint="eastAsia"/>
          <w:color w:val="auto"/>
          <w:sz w:val="24"/>
          <w:szCs w:val="24"/>
          <w:highlight w:val="none"/>
          <w:u w:val="dotted"/>
        </w:rPr>
      </w:pPr>
      <w:r>
        <w:rPr>
          <w:rFonts w:hint="eastAsia"/>
          <w:color w:val="auto"/>
          <w:sz w:val="24"/>
          <w:szCs w:val="24"/>
          <w:highlight w:val="none"/>
        </w:rPr>
        <w:t>地     址：</w:t>
      </w:r>
      <w:r>
        <w:rPr>
          <w:rFonts w:hint="eastAsia"/>
          <w:color w:val="auto"/>
          <w:sz w:val="24"/>
          <w:szCs w:val="24"/>
          <w:highlight w:val="none"/>
          <w:u w:val="dotted"/>
        </w:rPr>
        <w:t xml:space="preserve">                             </w:t>
      </w:r>
      <w:r>
        <w:rPr>
          <w:rFonts w:hint="eastAsia"/>
          <w:color w:val="auto"/>
          <w:sz w:val="24"/>
          <w:szCs w:val="24"/>
          <w:highlight w:val="none"/>
        </w:rPr>
        <w:t>邮编：</w:t>
      </w:r>
      <w:r>
        <w:rPr>
          <w:rFonts w:hint="eastAsia"/>
          <w:color w:val="auto"/>
          <w:sz w:val="24"/>
          <w:szCs w:val="24"/>
          <w:highlight w:val="none"/>
          <w:u w:val="dotted"/>
        </w:rPr>
        <w:t xml:space="preserve">         </w:t>
      </w:r>
      <w:r>
        <w:rPr>
          <w:rFonts w:hint="eastAsia"/>
          <w:color w:val="auto"/>
          <w:sz w:val="24"/>
          <w:szCs w:val="24"/>
          <w:highlight w:val="none"/>
          <w:u w:val="single"/>
        </w:rPr>
        <w:t xml:space="preserve"> </w:t>
      </w:r>
      <w:r>
        <w:rPr>
          <w:rFonts w:hint="eastAsia"/>
          <w:color w:val="auto"/>
          <w:sz w:val="24"/>
          <w:szCs w:val="24"/>
          <w:highlight w:val="none"/>
          <w:u w:val="dotted"/>
        </w:rPr>
        <w:t xml:space="preserve">                   </w:t>
      </w:r>
    </w:p>
    <w:p w14:paraId="34D7F401">
      <w:pPr>
        <w:rPr>
          <w:rFonts w:hint="eastAsia"/>
          <w:color w:val="auto"/>
          <w:sz w:val="24"/>
          <w:szCs w:val="24"/>
          <w:highlight w:val="none"/>
          <w:u w:val="single"/>
        </w:rPr>
      </w:pPr>
      <w:r>
        <w:rPr>
          <w:rFonts w:hint="eastAsia"/>
          <w:color w:val="auto"/>
          <w:sz w:val="24"/>
          <w:szCs w:val="24"/>
          <w:highlight w:val="none"/>
        </w:rPr>
        <w:t>被投诉人1：</w:t>
      </w:r>
      <w:r>
        <w:rPr>
          <w:rFonts w:hint="eastAsia"/>
          <w:color w:val="auto"/>
          <w:sz w:val="24"/>
          <w:szCs w:val="24"/>
          <w:highlight w:val="none"/>
          <w:u w:val="dotted"/>
        </w:rPr>
        <w:t xml:space="preserve">                                           </w:t>
      </w:r>
      <w:r>
        <w:rPr>
          <w:rFonts w:hint="eastAsia"/>
          <w:color w:val="auto"/>
          <w:sz w:val="24"/>
          <w:szCs w:val="24"/>
          <w:highlight w:val="none"/>
          <w:u w:val="single"/>
        </w:rPr>
        <w:t xml:space="preserve">  </w:t>
      </w:r>
    </w:p>
    <w:p w14:paraId="5BB8A5A0">
      <w:pPr>
        <w:rPr>
          <w:rFonts w:hint="eastAsia"/>
          <w:color w:val="auto"/>
          <w:sz w:val="24"/>
          <w:szCs w:val="24"/>
          <w:highlight w:val="none"/>
          <w:u w:val="single"/>
        </w:rPr>
      </w:pPr>
      <w:r>
        <w:rPr>
          <w:rFonts w:hint="eastAsia"/>
          <w:color w:val="auto"/>
          <w:sz w:val="24"/>
          <w:szCs w:val="24"/>
          <w:highlight w:val="none"/>
        </w:rPr>
        <w:t>地     址：</w:t>
      </w:r>
      <w:r>
        <w:rPr>
          <w:rFonts w:hint="eastAsia"/>
          <w:color w:val="auto"/>
          <w:sz w:val="24"/>
          <w:szCs w:val="24"/>
          <w:highlight w:val="none"/>
          <w:u w:val="dotted"/>
        </w:rPr>
        <w:t xml:space="preserve">                             </w:t>
      </w:r>
      <w:r>
        <w:rPr>
          <w:rFonts w:hint="eastAsia"/>
          <w:color w:val="auto"/>
          <w:sz w:val="24"/>
          <w:szCs w:val="24"/>
          <w:highlight w:val="none"/>
        </w:rPr>
        <w:t>邮编：</w:t>
      </w:r>
      <w:r>
        <w:rPr>
          <w:rFonts w:hint="eastAsia"/>
          <w:color w:val="auto"/>
          <w:sz w:val="24"/>
          <w:szCs w:val="24"/>
          <w:highlight w:val="none"/>
          <w:u w:val="dotted"/>
        </w:rPr>
        <w:t xml:space="preserve">          </w:t>
      </w:r>
      <w:r>
        <w:rPr>
          <w:rFonts w:hint="eastAsia"/>
          <w:color w:val="auto"/>
          <w:sz w:val="24"/>
          <w:szCs w:val="24"/>
          <w:highlight w:val="none"/>
          <w:u w:val="single"/>
        </w:rPr>
        <w:t xml:space="preserve"> </w:t>
      </w:r>
    </w:p>
    <w:p w14:paraId="55B6CE1B">
      <w:pPr>
        <w:rPr>
          <w:rFonts w:hint="eastAsia"/>
          <w:color w:val="auto"/>
          <w:sz w:val="24"/>
          <w:szCs w:val="24"/>
          <w:highlight w:val="none"/>
          <w:u w:val="single"/>
        </w:rPr>
      </w:pPr>
      <w:r>
        <w:rPr>
          <w:rFonts w:hint="eastAsia"/>
          <w:color w:val="auto"/>
          <w:sz w:val="24"/>
          <w:szCs w:val="24"/>
          <w:highlight w:val="none"/>
        </w:rPr>
        <w:t>联系人：</w:t>
      </w:r>
      <w:r>
        <w:rPr>
          <w:rFonts w:hint="eastAsia"/>
          <w:color w:val="auto"/>
          <w:sz w:val="24"/>
          <w:szCs w:val="24"/>
          <w:highlight w:val="none"/>
          <w:u w:val="dotted"/>
        </w:rPr>
        <w:t xml:space="preserve">               </w:t>
      </w:r>
      <w:r>
        <w:rPr>
          <w:rFonts w:hint="eastAsia"/>
          <w:color w:val="auto"/>
          <w:sz w:val="24"/>
          <w:szCs w:val="24"/>
          <w:highlight w:val="none"/>
        </w:rPr>
        <w:t>联系电话：</w:t>
      </w:r>
      <w:r>
        <w:rPr>
          <w:rFonts w:hint="eastAsia"/>
          <w:color w:val="auto"/>
          <w:sz w:val="24"/>
          <w:szCs w:val="24"/>
          <w:highlight w:val="none"/>
          <w:u w:val="dotted"/>
        </w:rPr>
        <w:t xml:space="preserve">                      </w:t>
      </w:r>
      <w:r>
        <w:rPr>
          <w:rFonts w:hint="eastAsia"/>
          <w:color w:val="auto"/>
          <w:sz w:val="24"/>
          <w:szCs w:val="24"/>
          <w:highlight w:val="none"/>
          <w:u w:val="single"/>
        </w:rPr>
        <w:t xml:space="preserve"> </w:t>
      </w:r>
    </w:p>
    <w:p w14:paraId="610DB99F">
      <w:pPr>
        <w:rPr>
          <w:rFonts w:hint="eastAsia"/>
          <w:color w:val="auto"/>
          <w:sz w:val="24"/>
          <w:szCs w:val="24"/>
          <w:highlight w:val="none"/>
        </w:rPr>
      </w:pPr>
      <w:r>
        <w:rPr>
          <w:rFonts w:hint="eastAsia"/>
          <w:color w:val="auto"/>
          <w:sz w:val="24"/>
          <w:szCs w:val="24"/>
          <w:highlight w:val="none"/>
        </w:rPr>
        <w:t>被投诉人2</w:t>
      </w:r>
    </w:p>
    <w:p w14:paraId="66970477">
      <w:pPr>
        <w:rPr>
          <w:rFonts w:hint="eastAsia"/>
          <w:color w:val="auto"/>
          <w:sz w:val="24"/>
          <w:szCs w:val="24"/>
          <w:highlight w:val="none"/>
          <w:u w:val="dotted"/>
        </w:rPr>
      </w:pPr>
      <w:r>
        <w:rPr>
          <w:rFonts w:hint="eastAsia"/>
          <w:color w:val="auto"/>
          <w:sz w:val="24"/>
          <w:szCs w:val="24"/>
          <w:highlight w:val="none"/>
        </w:rPr>
        <w:t>……</w:t>
      </w:r>
    </w:p>
    <w:p w14:paraId="4A934529">
      <w:pPr>
        <w:rPr>
          <w:rFonts w:hint="eastAsia"/>
          <w:color w:val="auto"/>
          <w:sz w:val="24"/>
          <w:szCs w:val="24"/>
          <w:highlight w:val="none"/>
          <w:u w:val="single"/>
        </w:rPr>
      </w:pPr>
      <w:r>
        <w:rPr>
          <w:rFonts w:hint="eastAsia"/>
          <w:color w:val="auto"/>
          <w:sz w:val="24"/>
          <w:szCs w:val="24"/>
          <w:highlight w:val="none"/>
        </w:rPr>
        <w:t>相关供应商：</w:t>
      </w:r>
      <w:r>
        <w:rPr>
          <w:rFonts w:hint="eastAsia"/>
          <w:color w:val="auto"/>
          <w:sz w:val="24"/>
          <w:szCs w:val="24"/>
          <w:highlight w:val="none"/>
          <w:u w:val="dotted"/>
        </w:rPr>
        <w:t xml:space="preserve">                                           </w:t>
      </w:r>
      <w:r>
        <w:rPr>
          <w:rFonts w:hint="eastAsia"/>
          <w:color w:val="auto"/>
          <w:sz w:val="24"/>
          <w:szCs w:val="24"/>
          <w:highlight w:val="none"/>
          <w:u w:val="single"/>
        </w:rPr>
        <w:t xml:space="preserve">    </w:t>
      </w:r>
    </w:p>
    <w:p w14:paraId="0ED1205F">
      <w:pPr>
        <w:rPr>
          <w:rFonts w:hint="eastAsia"/>
          <w:color w:val="auto"/>
          <w:sz w:val="24"/>
          <w:szCs w:val="24"/>
          <w:highlight w:val="none"/>
          <w:u w:val="single"/>
        </w:rPr>
      </w:pPr>
      <w:r>
        <w:rPr>
          <w:rFonts w:hint="eastAsia"/>
          <w:color w:val="auto"/>
          <w:sz w:val="24"/>
          <w:szCs w:val="24"/>
          <w:highlight w:val="none"/>
        </w:rPr>
        <w:t>地     址：</w:t>
      </w:r>
      <w:r>
        <w:rPr>
          <w:rFonts w:hint="eastAsia"/>
          <w:color w:val="auto"/>
          <w:sz w:val="24"/>
          <w:szCs w:val="24"/>
          <w:highlight w:val="none"/>
          <w:u w:val="dotted"/>
        </w:rPr>
        <w:t xml:space="preserve">                             </w:t>
      </w:r>
      <w:r>
        <w:rPr>
          <w:rFonts w:hint="eastAsia"/>
          <w:color w:val="auto"/>
          <w:sz w:val="24"/>
          <w:szCs w:val="24"/>
          <w:highlight w:val="none"/>
        </w:rPr>
        <w:t>邮编：</w:t>
      </w:r>
      <w:r>
        <w:rPr>
          <w:rFonts w:hint="eastAsia"/>
          <w:color w:val="auto"/>
          <w:sz w:val="24"/>
          <w:szCs w:val="24"/>
          <w:highlight w:val="none"/>
          <w:u w:val="dotted"/>
        </w:rPr>
        <w:t xml:space="preserve">          </w:t>
      </w:r>
      <w:r>
        <w:rPr>
          <w:rFonts w:hint="eastAsia"/>
          <w:color w:val="auto"/>
          <w:sz w:val="24"/>
          <w:szCs w:val="24"/>
          <w:highlight w:val="none"/>
          <w:u w:val="single"/>
        </w:rPr>
        <w:t xml:space="preserve"> </w:t>
      </w:r>
    </w:p>
    <w:p w14:paraId="07D39443">
      <w:pPr>
        <w:rPr>
          <w:rFonts w:hint="eastAsia"/>
          <w:color w:val="auto"/>
          <w:sz w:val="24"/>
          <w:szCs w:val="24"/>
          <w:highlight w:val="none"/>
          <w:u w:val="single"/>
        </w:rPr>
      </w:pPr>
      <w:r>
        <w:rPr>
          <w:rFonts w:hint="eastAsia"/>
          <w:color w:val="auto"/>
          <w:sz w:val="24"/>
          <w:szCs w:val="24"/>
          <w:highlight w:val="none"/>
        </w:rPr>
        <w:t>联系人：</w:t>
      </w:r>
      <w:r>
        <w:rPr>
          <w:rFonts w:hint="eastAsia"/>
          <w:color w:val="auto"/>
          <w:sz w:val="24"/>
          <w:szCs w:val="24"/>
          <w:highlight w:val="none"/>
          <w:u w:val="dotted"/>
        </w:rPr>
        <w:t xml:space="preserve">               </w:t>
      </w:r>
      <w:r>
        <w:rPr>
          <w:rFonts w:hint="eastAsia"/>
          <w:color w:val="auto"/>
          <w:sz w:val="24"/>
          <w:szCs w:val="24"/>
          <w:highlight w:val="none"/>
        </w:rPr>
        <w:t>联系电话：</w:t>
      </w:r>
      <w:r>
        <w:rPr>
          <w:rFonts w:hint="eastAsia"/>
          <w:color w:val="auto"/>
          <w:sz w:val="24"/>
          <w:szCs w:val="24"/>
          <w:highlight w:val="none"/>
          <w:u w:val="dotted"/>
        </w:rPr>
        <w:t xml:space="preserve">                      </w:t>
      </w:r>
      <w:r>
        <w:rPr>
          <w:rFonts w:hint="eastAsia"/>
          <w:color w:val="auto"/>
          <w:sz w:val="24"/>
          <w:szCs w:val="24"/>
          <w:highlight w:val="none"/>
          <w:u w:val="single"/>
        </w:rPr>
        <w:t xml:space="preserve">      </w:t>
      </w:r>
    </w:p>
    <w:p w14:paraId="5AEB8736">
      <w:pPr>
        <w:rPr>
          <w:rFonts w:hint="eastAsia"/>
          <w:color w:val="auto"/>
          <w:sz w:val="24"/>
          <w:szCs w:val="24"/>
          <w:highlight w:val="none"/>
        </w:rPr>
      </w:pPr>
      <w:r>
        <w:rPr>
          <w:rFonts w:hint="eastAsia"/>
          <w:color w:val="auto"/>
          <w:sz w:val="24"/>
          <w:szCs w:val="24"/>
          <w:highlight w:val="none"/>
        </w:rPr>
        <w:t>二、投诉项目基本情况</w:t>
      </w:r>
    </w:p>
    <w:p w14:paraId="18AEF74A">
      <w:pPr>
        <w:rPr>
          <w:rFonts w:hint="eastAsia"/>
          <w:color w:val="auto"/>
          <w:sz w:val="24"/>
          <w:szCs w:val="24"/>
          <w:highlight w:val="none"/>
          <w:u w:val="dotted"/>
        </w:rPr>
      </w:pPr>
      <w:r>
        <w:rPr>
          <w:rFonts w:hint="eastAsia"/>
          <w:color w:val="auto"/>
          <w:sz w:val="24"/>
          <w:szCs w:val="24"/>
          <w:highlight w:val="none"/>
        </w:rPr>
        <w:t>采购项目名称：</w:t>
      </w:r>
      <w:r>
        <w:rPr>
          <w:rFonts w:hint="eastAsia"/>
          <w:color w:val="auto"/>
          <w:sz w:val="24"/>
          <w:szCs w:val="24"/>
          <w:highlight w:val="none"/>
          <w:u w:val="dotted"/>
        </w:rPr>
        <w:t xml:space="preserve">                                        </w:t>
      </w:r>
    </w:p>
    <w:p w14:paraId="0B518F1A">
      <w:pPr>
        <w:rPr>
          <w:rFonts w:hint="eastAsia"/>
          <w:color w:val="auto"/>
          <w:sz w:val="24"/>
          <w:szCs w:val="24"/>
          <w:highlight w:val="none"/>
          <w:u w:val="single"/>
        </w:rPr>
      </w:pPr>
      <w:r>
        <w:rPr>
          <w:rFonts w:hint="eastAsia"/>
          <w:color w:val="auto"/>
          <w:sz w:val="24"/>
          <w:szCs w:val="24"/>
          <w:highlight w:val="none"/>
        </w:rPr>
        <w:t>采购项目编号：</w:t>
      </w:r>
      <w:r>
        <w:rPr>
          <w:rFonts w:hint="eastAsia"/>
          <w:color w:val="auto"/>
          <w:sz w:val="24"/>
          <w:szCs w:val="24"/>
          <w:highlight w:val="none"/>
          <w:u w:val="dotted"/>
        </w:rPr>
        <w:t xml:space="preserve">                 </w:t>
      </w:r>
      <w:r>
        <w:rPr>
          <w:rFonts w:hint="eastAsia"/>
          <w:color w:val="auto"/>
          <w:sz w:val="24"/>
          <w:szCs w:val="24"/>
          <w:highlight w:val="none"/>
        </w:rPr>
        <w:t>包号：</w:t>
      </w:r>
      <w:r>
        <w:rPr>
          <w:rFonts w:hint="eastAsia"/>
          <w:color w:val="auto"/>
          <w:sz w:val="24"/>
          <w:szCs w:val="24"/>
          <w:highlight w:val="none"/>
          <w:u w:val="dotted"/>
        </w:rPr>
        <w:t xml:space="preserve">              </w:t>
      </w:r>
    </w:p>
    <w:p w14:paraId="52EB9B48">
      <w:pPr>
        <w:rPr>
          <w:rFonts w:hint="eastAsia"/>
          <w:color w:val="auto"/>
          <w:sz w:val="24"/>
          <w:szCs w:val="24"/>
          <w:highlight w:val="none"/>
        </w:rPr>
      </w:pPr>
      <w:r>
        <w:rPr>
          <w:rFonts w:hint="eastAsia"/>
          <w:color w:val="auto"/>
          <w:sz w:val="24"/>
          <w:szCs w:val="24"/>
          <w:highlight w:val="none"/>
        </w:rPr>
        <w:t>采购人名称：</w:t>
      </w:r>
      <w:r>
        <w:rPr>
          <w:rFonts w:hint="eastAsia"/>
          <w:color w:val="auto"/>
          <w:sz w:val="24"/>
          <w:szCs w:val="24"/>
          <w:highlight w:val="none"/>
          <w:u w:val="dotted"/>
        </w:rPr>
        <w:t xml:space="preserve">                                           </w:t>
      </w:r>
      <w:r>
        <w:rPr>
          <w:rFonts w:hint="eastAsia"/>
          <w:color w:val="auto"/>
          <w:sz w:val="24"/>
          <w:szCs w:val="24"/>
          <w:highlight w:val="none"/>
          <w:u w:val="single"/>
        </w:rPr>
        <w:t xml:space="preserve">  </w:t>
      </w:r>
    </w:p>
    <w:p w14:paraId="33B0F3E5">
      <w:pPr>
        <w:rPr>
          <w:rFonts w:hint="eastAsia"/>
          <w:color w:val="auto"/>
          <w:sz w:val="24"/>
          <w:szCs w:val="24"/>
          <w:highlight w:val="none"/>
          <w:u w:val="single"/>
        </w:rPr>
      </w:pPr>
      <w:r>
        <w:rPr>
          <w:rFonts w:hint="eastAsia"/>
          <w:color w:val="auto"/>
          <w:sz w:val="24"/>
          <w:szCs w:val="24"/>
          <w:highlight w:val="none"/>
        </w:rPr>
        <w:t>代理机构名称：</w:t>
      </w:r>
      <w:r>
        <w:rPr>
          <w:rFonts w:hint="eastAsia"/>
          <w:color w:val="auto"/>
          <w:sz w:val="24"/>
          <w:szCs w:val="24"/>
          <w:highlight w:val="none"/>
          <w:u w:val="dotted"/>
        </w:rPr>
        <w:t xml:space="preserve">                                         </w:t>
      </w:r>
    </w:p>
    <w:p w14:paraId="268970C2">
      <w:pPr>
        <w:rPr>
          <w:rFonts w:hint="eastAsia"/>
          <w:color w:val="auto"/>
          <w:sz w:val="24"/>
          <w:szCs w:val="24"/>
          <w:highlight w:val="none"/>
          <w:u w:val="dotted"/>
        </w:rPr>
      </w:pPr>
      <w:r>
        <w:rPr>
          <w:rFonts w:hint="eastAsia"/>
          <w:color w:val="auto"/>
          <w:sz w:val="24"/>
          <w:szCs w:val="24"/>
          <w:highlight w:val="none"/>
        </w:rPr>
        <w:t>采购文件公告：</w:t>
      </w:r>
      <w:r>
        <w:rPr>
          <w:rFonts w:hint="eastAsia"/>
          <w:color w:val="auto"/>
          <w:sz w:val="24"/>
          <w:szCs w:val="24"/>
          <w:highlight w:val="none"/>
          <w:u w:val="dotted"/>
        </w:rPr>
        <w:t xml:space="preserve">是/否 </w:t>
      </w:r>
      <w:r>
        <w:rPr>
          <w:rFonts w:hint="eastAsia"/>
          <w:color w:val="auto"/>
          <w:sz w:val="24"/>
          <w:szCs w:val="24"/>
          <w:highlight w:val="none"/>
        </w:rPr>
        <w:t>公告期限：</w:t>
      </w:r>
      <w:r>
        <w:rPr>
          <w:rFonts w:hint="eastAsia"/>
          <w:color w:val="auto"/>
          <w:sz w:val="24"/>
          <w:szCs w:val="24"/>
          <w:highlight w:val="none"/>
          <w:u w:val="dotted"/>
        </w:rPr>
        <w:t xml:space="preserve">                                 </w:t>
      </w:r>
    </w:p>
    <w:p w14:paraId="01B790C8">
      <w:pPr>
        <w:rPr>
          <w:rFonts w:hint="eastAsia"/>
          <w:color w:val="auto"/>
          <w:sz w:val="24"/>
          <w:szCs w:val="24"/>
          <w:highlight w:val="none"/>
          <w:u w:val="single"/>
        </w:rPr>
      </w:pPr>
      <w:r>
        <w:rPr>
          <w:rFonts w:hint="eastAsia"/>
          <w:color w:val="auto"/>
          <w:sz w:val="24"/>
          <w:szCs w:val="24"/>
          <w:highlight w:val="none"/>
        </w:rPr>
        <w:t>采购结果公告：</w:t>
      </w:r>
      <w:r>
        <w:rPr>
          <w:rFonts w:hint="eastAsia"/>
          <w:color w:val="auto"/>
          <w:sz w:val="24"/>
          <w:szCs w:val="24"/>
          <w:highlight w:val="none"/>
          <w:u w:val="dotted"/>
        </w:rPr>
        <w:t xml:space="preserve">是/否 </w:t>
      </w:r>
      <w:r>
        <w:rPr>
          <w:rFonts w:hint="eastAsia"/>
          <w:color w:val="auto"/>
          <w:sz w:val="24"/>
          <w:szCs w:val="24"/>
          <w:highlight w:val="none"/>
        </w:rPr>
        <w:t>公告期限：</w:t>
      </w:r>
      <w:r>
        <w:rPr>
          <w:rFonts w:hint="eastAsia"/>
          <w:color w:val="auto"/>
          <w:sz w:val="24"/>
          <w:szCs w:val="24"/>
          <w:highlight w:val="none"/>
          <w:u w:val="dotted"/>
        </w:rPr>
        <w:t xml:space="preserve">                        </w:t>
      </w:r>
    </w:p>
    <w:p w14:paraId="7A39F503">
      <w:pPr>
        <w:rPr>
          <w:rFonts w:hint="eastAsia"/>
          <w:color w:val="auto"/>
          <w:sz w:val="24"/>
          <w:szCs w:val="24"/>
          <w:highlight w:val="none"/>
        </w:rPr>
      </w:pPr>
      <w:r>
        <w:rPr>
          <w:rFonts w:hint="eastAsia"/>
          <w:color w:val="auto"/>
          <w:sz w:val="24"/>
          <w:szCs w:val="24"/>
          <w:highlight w:val="none"/>
        </w:rPr>
        <w:t>三、质疑基本情况</w:t>
      </w:r>
    </w:p>
    <w:p w14:paraId="1C796250">
      <w:pPr>
        <w:ind w:firstLine="480" w:firstLineChars="200"/>
        <w:rPr>
          <w:rFonts w:hint="eastAsia"/>
          <w:color w:val="auto"/>
          <w:sz w:val="24"/>
          <w:szCs w:val="24"/>
          <w:highlight w:val="none"/>
          <w:u w:val="dotted"/>
        </w:rPr>
      </w:pPr>
      <w:r>
        <w:rPr>
          <w:rFonts w:hint="eastAsia"/>
          <w:color w:val="auto"/>
          <w:sz w:val="24"/>
          <w:szCs w:val="24"/>
          <w:highlight w:val="none"/>
        </w:rPr>
        <w:t>投诉人于</w:t>
      </w:r>
      <w:r>
        <w:rPr>
          <w:rFonts w:hint="eastAsia"/>
          <w:color w:val="auto"/>
          <w:sz w:val="24"/>
          <w:szCs w:val="24"/>
          <w:highlight w:val="none"/>
          <w:u w:val="dotted"/>
        </w:rPr>
        <w:t xml:space="preserve">   </w:t>
      </w:r>
      <w:r>
        <w:rPr>
          <w:rFonts w:hint="eastAsia"/>
          <w:color w:val="auto"/>
          <w:sz w:val="24"/>
          <w:szCs w:val="24"/>
          <w:highlight w:val="none"/>
        </w:rPr>
        <w:t>年</w:t>
      </w:r>
      <w:r>
        <w:rPr>
          <w:rFonts w:hint="eastAsia"/>
          <w:color w:val="auto"/>
          <w:sz w:val="24"/>
          <w:szCs w:val="24"/>
          <w:highlight w:val="none"/>
          <w:u w:val="dotted"/>
        </w:rPr>
        <w:t xml:space="preserve">   </w:t>
      </w:r>
      <w:r>
        <w:rPr>
          <w:rFonts w:hint="eastAsia"/>
          <w:color w:val="auto"/>
          <w:sz w:val="24"/>
          <w:szCs w:val="24"/>
          <w:highlight w:val="none"/>
        </w:rPr>
        <w:t>月</w:t>
      </w:r>
      <w:r>
        <w:rPr>
          <w:rFonts w:hint="eastAsia"/>
          <w:color w:val="auto"/>
          <w:sz w:val="24"/>
          <w:szCs w:val="24"/>
          <w:highlight w:val="none"/>
          <w:u w:val="dotted"/>
        </w:rPr>
        <w:t xml:space="preserve">  </w:t>
      </w:r>
      <w:r>
        <w:rPr>
          <w:rFonts w:hint="eastAsia"/>
          <w:color w:val="auto"/>
          <w:sz w:val="24"/>
          <w:szCs w:val="24"/>
          <w:highlight w:val="none"/>
        </w:rPr>
        <w:t>日,向</w:t>
      </w:r>
      <w:r>
        <w:rPr>
          <w:rFonts w:hint="eastAsia"/>
          <w:color w:val="auto"/>
          <w:sz w:val="24"/>
          <w:szCs w:val="24"/>
          <w:highlight w:val="none"/>
          <w:u w:val="dotted"/>
        </w:rPr>
        <w:t xml:space="preserve">                   </w:t>
      </w:r>
      <w:r>
        <w:rPr>
          <w:rFonts w:hint="eastAsia"/>
          <w:color w:val="auto"/>
          <w:sz w:val="24"/>
          <w:szCs w:val="24"/>
          <w:highlight w:val="none"/>
        </w:rPr>
        <w:t>提出质疑，质疑事项为：</w:t>
      </w:r>
      <w:r>
        <w:rPr>
          <w:rFonts w:hint="eastAsia"/>
          <w:color w:val="auto"/>
          <w:sz w:val="24"/>
          <w:szCs w:val="24"/>
          <w:highlight w:val="none"/>
          <w:u w:val="dotted"/>
        </w:rPr>
        <w:t xml:space="preserve">                                </w:t>
      </w:r>
    </w:p>
    <w:p w14:paraId="77BD68F5">
      <w:pPr>
        <w:rPr>
          <w:rFonts w:hint="eastAsia"/>
          <w:color w:val="auto"/>
          <w:sz w:val="24"/>
          <w:szCs w:val="24"/>
          <w:highlight w:val="none"/>
          <w:u w:val="dotted"/>
        </w:rPr>
      </w:pPr>
      <w:r>
        <w:rPr>
          <w:rFonts w:hint="eastAsia"/>
          <w:color w:val="auto"/>
          <w:sz w:val="24"/>
          <w:szCs w:val="24"/>
          <w:highlight w:val="none"/>
          <w:u w:val="dotted"/>
        </w:rPr>
        <w:t xml:space="preserve">                                                     </w:t>
      </w:r>
      <w:r>
        <w:rPr>
          <w:rFonts w:hint="eastAsia"/>
          <w:color w:val="auto"/>
          <w:sz w:val="24"/>
          <w:szCs w:val="24"/>
          <w:highlight w:val="none"/>
        </w:rPr>
        <w:t xml:space="preserve">  </w:t>
      </w:r>
    </w:p>
    <w:p w14:paraId="38706D4D">
      <w:pPr>
        <w:ind w:firstLine="360" w:firstLineChars="150"/>
        <w:rPr>
          <w:rFonts w:hint="eastAsia"/>
          <w:color w:val="auto"/>
          <w:sz w:val="24"/>
          <w:szCs w:val="24"/>
          <w:highlight w:val="none"/>
        </w:rPr>
      </w:pPr>
      <w:r>
        <w:rPr>
          <w:rFonts w:hint="eastAsia"/>
          <w:color w:val="auto"/>
          <w:sz w:val="24"/>
          <w:szCs w:val="24"/>
          <w:highlight w:val="none"/>
          <w:u w:val="dotted"/>
        </w:rPr>
        <w:t>采购人/代理机构</w:t>
      </w:r>
      <w:r>
        <w:rPr>
          <w:rFonts w:hint="eastAsia"/>
          <w:color w:val="auto"/>
          <w:sz w:val="24"/>
          <w:szCs w:val="24"/>
          <w:highlight w:val="none"/>
        </w:rPr>
        <w:t>于</w:t>
      </w:r>
      <w:r>
        <w:rPr>
          <w:rFonts w:hint="eastAsia"/>
          <w:color w:val="auto"/>
          <w:sz w:val="24"/>
          <w:szCs w:val="24"/>
          <w:highlight w:val="none"/>
          <w:u w:val="dotted"/>
        </w:rPr>
        <w:t xml:space="preserve">   </w:t>
      </w:r>
      <w:r>
        <w:rPr>
          <w:rFonts w:hint="eastAsia"/>
          <w:color w:val="auto"/>
          <w:sz w:val="24"/>
          <w:szCs w:val="24"/>
          <w:highlight w:val="none"/>
        </w:rPr>
        <w:t>年</w:t>
      </w:r>
      <w:r>
        <w:rPr>
          <w:rFonts w:hint="eastAsia"/>
          <w:color w:val="auto"/>
          <w:sz w:val="24"/>
          <w:szCs w:val="24"/>
          <w:highlight w:val="none"/>
          <w:u w:val="dotted"/>
        </w:rPr>
        <w:t xml:space="preserve">   </w:t>
      </w:r>
      <w:r>
        <w:rPr>
          <w:rFonts w:hint="eastAsia"/>
          <w:color w:val="auto"/>
          <w:sz w:val="24"/>
          <w:szCs w:val="24"/>
          <w:highlight w:val="none"/>
        </w:rPr>
        <w:t>月</w:t>
      </w:r>
      <w:r>
        <w:rPr>
          <w:rFonts w:hint="eastAsia"/>
          <w:color w:val="auto"/>
          <w:sz w:val="24"/>
          <w:szCs w:val="24"/>
          <w:highlight w:val="none"/>
          <w:u w:val="dotted"/>
        </w:rPr>
        <w:t xml:space="preserve">   </w:t>
      </w:r>
      <w:r>
        <w:rPr>
          <w:rFonts w:hint="eastAsia"/>
          <w:color w:val="auto"/>
          <w:sz w:val="24"/>
          <w:szCs w:val="24"/>
          <w:highlight w:val="none"/>
        </w:rPr>
        <w:t>日,就质疑事项作出了答复/没有在法定期限内作出答复。</w:t>
      </w:r>
    </w:p>
    <w:p w14:paraId="4C1DE4D6">
      <w:pPr>
        <w:rPr>
          <w:rFonts w:hint="eastAsia"/>
          <w:color w:val="auto"/>
          <w:sz w:val="24"/>
          <w:szCs w:val="24"/>
          <w:highlight w:val="none"/>
        </w:rPr>
      </w:pPr>
      <w:r>
        <w:rPr>
          <w:rFonts w:hint="eastAsia"/>
          <w:color w:val="auto"/>
          <w:sz w:val="24"/>
          <w:szCs w:val="24"/>
          <w:highlight w:val="none"/>
        </w:rPr>
        <w:t>四、投诉事项具体内容</w:t>
      </w:r>
    </w:p>
    <w:p w14:paraId="31E0B29F">
      <w:pPr>
        <w:rPr>
          <w:rFonts w:hint="eastAsia"/>
          <w:color w:val="auto"/>
          <w:sz w:val="24"/>
          <w:szCs w:val="24"/>
          <w:highlight w:val="none"/>
          <w:u w:val="single"/>
        </w:rPr>
      </w:pPr>
      <w:r>
        <w:rPr>
          <w:rFonts w:hint="eastAsia"/>
          <w:color w:val="auto"/>
          <w:sz w:val="24"/>
          <w:szCs w:val="24"/>
          <w:highlight w:val="none"/>
        </w:rPr>
        <w:t>投诉事项 1：</w:t>
      </w:r>
      <w:r>
        <w:rPr>
          <w:rFonts w:hint="eastAsia"/>
          <w:color w:val="auto"/>
          <w:sz w:val="24"/>
          <w:szCs w:val="24"/>
          <w:highlight w:val="none"/>
          <w:u w:val="dotted"/>
        </w:rPr>
        <w:t xml:space="preserve">                                       </w:t>
      </w:r>
    </w:p>
    <w:p w14:paraId="14313F2D">
      <w:pPr>
        <w:rPr>
          <w:rFonts w:hint="eastAsia"/>
          <w:color w:val="auto"/>
          <w:sz w:val="24"/>
          <w:szCs w:val="24"/>
          <w:highlight w:val="none"/>
        </w:rPr>
      </w:pPr>
      <w:r>
        <w:rPr>
          <w:rFonts w:hint="eastAsia"/>
          <w:color w:val="auto"/>
          <w:sz w:val="24"/>
          <w:szCs w:val="24"/>
          <w:highlight w:val="none"/>
        </w:rPr>
        <w:t>事实依据：</w:t>
      </w:r>
      <w:r>
        <w:rPr>
          <w:rFonts w:hint="eastAsia"/>
          <w:color w:val="auto"/>
          <w:sz w:val="24"/>
          <w:szCs w:val="24"/>
          <w:highlight w:val="none"/>
          <w:u w:val="dotted"/>
        </w:rPr>
        <w:t xml:space="preserve">                                         </w:t>
      </w:r>
    </w:p>
    <w:p w14:paraId="40516AC7">
      <w:pPr>
        <w:rPr>
          <w:rFonts w:hint="eastAsia"/>
          <w:color w:val="auto"/>
          <w:sz w:val="24"/>
          <w:szCs w:val="24"/>
          <w:highlight w:val="none"/>
          <w:u w:val="dotted"/>
        </w:rPr>
      </w:pPr>
      <w:r>
        <w:rPr>
          <w:rFonts w:hint="eastAsia"/>
          <w:color w:val="auto"/>
          <w:sz w:val="24"/>
          <w:szCs w:val="24"/>
          <w:highlight w:val="none"/>
          <w:u w:val="dotted"/>
        </w:rPr>
        <w:t xml:space="preserve">                                                      </w:t>
      </w:r>
    </w:p>
    <w:p w14:paraId="0E7A2E6F">
      <w:pPr>
        <w:rPr>
          <w:rFonts w:hint="eastAsia"/>
          <w:color w:val="auto"/>
          <w:sz w:val="24"/>
          <w:szCs w:val="24"/>
          <w:highlight w:val="none"/>
          <w:u w:val="single"/>
        </w:rPr>
      </w:pPr>
      <w:r>
        <w:rPr>
          <w:rFonts w:hint="eastAsia"/>
          <w:color w:val="auto"/>
          <w:sz w:val="24"/>
          <w:szCs w:val="24"/>
          <w:highlight w:val="none"/>
        </w:rPr>
        <w:t>法律依据：</w:t>
      </w:r>
      <w:r>
        <w:rPr>
          <w:rFonts w:hint="eastAsia"/>
          <w:color w:val="auto"/>
          <w:sz w:val="24"/>
          <w:szCs w:val="24"/>
          <w:highlight w:val="none"/>
          <w:u w:val="dotted"/>
        </w:rPr>
        <w:t xml:space="preserve">                                          </w:t>
      </w:r>
    </w:p>
    <w:p w14:paraId="00541F83">
      <w:pPr>
        <w:rPr>
          <w:rFonts w:hint="eastAsia"/>
          <w:color w:val="auto"/>
          <w:sz w:val="24"/>
          <w:szCs w:val="24"/>
          <w:highlight w:val="none"/>
          <w:u w:val="dotted"/>
        </w:rPr>
      </w:pPr>
      <w:r>
        <w:rPr>
          <w:rFonts w:hint="eastAsia"/>
          <w:color w:val="auto"/>
          <w:sz w:val="24"/>
          <w:szCs w:val="24"/>
          <w:highlight w:val="none"/>
          <w:u w:val="dotted"/>
        </w:rPr>
        <w:t xml:space="preserve">                                                      </w:t>
      </w:r>
    </w:p>
    <w:p w14:paraId="36498722">
      <w:pPr>
        <w:rPr>
          <w:rFonts w:hint="eastAsia"/>
          <w:color w:val="auto"/>
          <w:sz w:val="24"/>
          <w:szCs w:val="24"/>
          <w:highlight w:val="none"/>
        </w:rPr>
      </w:pPr>
      <w:r>
        <w:rPr>
          <w:rFonts w:hint="eastAsia"/>
          <w:color w:val="auto"/>
          <w:sz w:val="24"/>
          <w:szCs w:val="24"/>
          <w:highlight w:val="none"/>
        </w:rPr>
        <w:t>投诉事项2</w:t>
      </w:r>
    </w:p>
    <w:p w14:paraId="3DD1F314">
      <w:pPr>
        <w:rPr>
          <w:rFonts w:hint="eastAsia"/>
          <w:color w:val="auto"/>
          <w:sz w:val="24"/>
          <w:szCs w:val="24"/>
          <w:highlight w:val="none"/>
          <w:u w:val="dotted"/>
        </w:rPr>
      </w:pPr>
      <w:r>
        <w:rPr>
          <w:rFonts w:hint="eastAsia"/>
          <w:color w:val="auto"/>
          <w:sz w:val="24"/>
          <w:szCs w:val="24"/>
          <w:highlight w:val="none"/>
        </w:rPr>
        <w:t>……</w:t>
      </w:r>
    </w:p>
    <w:p w14:paraId="3A671252">
      <w:pPr>
        <w:rPr>
          <w:rFonts w:hint="eastAsia"/>
          <w:color w:val="auto"/>
          <w:sz w:val="24"/>
          <w:szCs w:val="24"/>
          <w:highlight w:val="none"/>
        </w:rPr>
      </w:pPr>
      <w:r>
        <w:rPr>
          <w:rFonts w:hint="eastAsia"/>
          <w:color w:val="auto"/>
          <w:sz w:val="24"/>
          <w:szCs w:val="24"/>
          <w:highlight w:val="none"/>
        </w:rPr>
        <w:t>五、与投诉事项相关的投诉请求</w:t>
      </w:r>
    </w:p>
    <w:p w14:paraId="1F369547">
      <w:pPr>
        <w:rPr>
          <w:rFonts w:hint="eastAsia"/>
          <w:color w:val="auto"/>
          <w:sz w:val="24"/>
          <w:szCs w:val="24"/>
          <w:highlight w:val="none"/>
        </w:rPr>
      </w:pPr>
      <w:r>
        <w:rPr>
          <w:rFonts w:hint="eastAsia"/>
          <w:color w:val="auto"/>
          <w:sz w:val="24"/>
          <w:szCs w:val="24"/>
          <w:highlight w:val="none"/>
        </w:rPr>
        <w:t>请求：</w:t>
      </w:r>
      <w:r>
        <w:rPr>
          <w:rFonts w:hint="eastAsia"/>
          <w:color w:val="auto"/>
          <w:sz w:val="24"/>
          <w:szCs w:val="24"/>
          <w:highlight w:val="none"/>
          <w:u w:val="dotted"/>
        </w:rPr>
        <w:t xml:space="preserve">                                              </w:t>
      </w:r>
      <w:r>
        <w:rPr>
          <w:rFonts w:hint="eastAsia"/>
          <w:color w:val="auto"/>
          <w:sz w:val="24"/>
          <w:szCs w:val="24"/>
          <w:highlight w:val="none"/>
        </w:rPr>
        <w:t xml:space="preserve"> </w:t>
      </w:r>
    </w:p>
    <w:p w14:paraId="0C099532">
      <w:pPr>
        <w:rPr>
          <w:rFonts w:hint="eastAsia"/>
          <w:color w:val="auto"/>
          <w:sz w:val="24"/>
          <w:szCs w:val="24"/>
          <w:highlight w:val="none"/>
          <w:u w:val="single"/>
        </w:rPr>
      </w:pPr>
      <w:r>
        <w:rPr>
          <w:rFonts w:hint="eastAsia"/>
          <w:color w:val="auto"/>
          <w:sz w:val="24"/>
          <w:szCs w:val="24"/>
          <w:highlight w:val="none"/>
        </w:rPr>
        <w:t xml:space="preserve">                                                                                                    </w:t>
      </w:r>
    </w:p>
    <w:p w14:paraId="66AD4ED1">
      <w:pPr>
        <w:rPr>
          <w:rFonts w:hint="eastAsia"/>
          <w:color w:val="auto"/>
          <w:sz w:val="24"/>
          <w:szCs w:val="24"/>
          <w:highlight w:val="none"/>
        </w:rPr>
      </w:pPr>
      <w:r>
        <w:rPr>
          <w:rFonts w:hint="eastAsia"/>
          <w:color w:val="auto"/>
          <w:sz w:val="24"/>
          <w:szCs w:val="24"/>
          <w:highlight w:val="none"/>
        </w:rPr>
        <w:t xml:space="preserve">签字(签章)：                   公章：                      </w:t>
      </w:r>
    </w:p>
    <w:p w14:paraId="21B595D9">
      <w:pPr>
        <w:rPr>
          <w:rFonts w:hint="eastAsia"/>
          <w:color w:val="auto"/>
          <w:sz w:val="24"/>
          <w:szCs w:val="24"/>
          <w:highlight w:val="none"/>
        </w:rPr>
      </w:pPr>
      <w:r>
        <w:rPr>
          <w:rFonts w:hint="eastAsia"/>
          <w:color w:val="auto"/>
          <w:sz w:val="24"/>
          <w:szCs w:val="24"/>
          <w:highlight w:val="none"/>
        </w:rPr>
        <w:t xml:space="preserve">日期：    </w:t>
      </w:r>
    </w:p>
    <w:p w14:paraId="4E426B37">
      <w:pPr>
        <w:rPr>
          <w:rFonts w:hint="eastAsia"/>
          <w:b/>
          <w:color w:val="auto"/>
          <w:sz w:val="24"/>
          <w:szCs w:val="24"/>
          <w:highlight w:val="none"/>
        </w:rPr>
      </w:pPr>
    </w:p>
    <w:p w14:paraId="6517FE76">
      <w:pPr>
        <w:rPr>
          <w:rFonts w:hint="eastAsia"/>
          <w:b/>
          <w:color w:val="auto"/>
          <w:sz w:val="24"/>
          <w:szCs w:val="24"/>
          <w:highlight w:val="none"/>
        </w:rPr>
      </w:pPr>
    </w:p>
    <w:p w14:paraId="6489DAC5">
      <w:pPr>
        <w:rPr>
          <w:rFonts w:hint="eastAsia"/>
          <w:b/>
          <w:color w:val="auto"/>
          <w:sz w:val="24"/>
          <w:szCs w:val="24"/>
          <w:highlight w:val="none"/>
        </w:rPr>
      </w:pPr>
    </w:p>
    <w:p w14:paraId="179A929B">
      <w:pPr>
        <w:rPr>
          <w:rFonts w:hint="eastAsia"/>
          <w:b/>
          <w:color w:val="auto"/>
          <w:sz w:val="24"/>
          <w:szCs w:val="24"/>
          <w:highlight w:val="none"/>
        </w:rPr>
      </w:pPr>
    </w:p>
    <w:p w14:paraId="1FF71263">
      <w:pPr>
        <w:rPr>
          <w:rFonts w:hint="eastAsia"/>
          <w:b/>
          <w:color w:val="auto"/>
          <w:sz w:val="24"/>
          <w:szCs w:val="24"/>
          <w:highlight w:val="none"/>
        </w:rPr>
      </w:pPr>
      <w:r>
        <w:rPr>
          <w:rFonts w:hint="eastAsia"/>
          <w:b/>
          <w:color w:val="auto"/>
          <w:sz w:val="24"/>
          <w:szCs w:val="24"/>
          <w:highlight w:val="none"/>
        </w:rPr>
        <w:t>投诉书制作说明：</w:t>
      </w:r>
    </w:p>
    <w:p w14:paraId="64891DC7">
      <w:pPr>
        <w:widowControl/>
        <w:ind w:firstLine="480" w:firstLineChars="200"/>
        <w:rPr>
          <w:rFonts w:hint="eastAsia"/>
          <w:color w:val="auto"/>
          <w:sz w:val="24"/>
          <w:szCs w:val="24"/>
          <w:highlight w:val="none"/>
        </w:rPr>
      </w:pPr>
      <w:r>
        <w:rPr>
          <w:rFonts w:hint="eastAsia"/>
          <w:color w:val="auto"/>
          <w:sz w:val="24"/>
          <w:szCs w:val="24"/>
          <w:highlight w:val="none"/>
        </w:rPr>
        <w:t>1.投诉人提起投诉时，应当提交投诉书和必要的证明材料，并按照被投诉人和与投诉事项有关的供应商数量提供投诉书副本。</w:t>
      </w:r>
    </w:p>
    <w:p w14:paraId="7B4855DF">
      <w:pPr>
        <w:widowControl/>
        <w:ind w:firstLine="480" w:firstLineChars="200"/>
        <w:rPr>
          <w:rFonts w:hint="eastAsia"/>
          <w:color w:val="auto"/>
          <w:sz w:val="24"/>
          <w:szCs w:val="24"/>
          <w:highlight w:val="none"/>
        </w:rPr>
      </w:pPr>
      <w:r>
        <w:rPr>
          <w:rFonts w:hint="eastAsia"/>
          <w:color w:val="auto"/>
          <w:sz w:val="24"/>
          <w:szCs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21135283">
      <w:pPr>
        <w:widowControl/>
        <w:ind w:firstLine="480" w:firstLineChars="200"/>
        <w:rPr>
          <w:rFonts w:hint="eastAsia"/>
          <w:color w:val="auto"/>
          <w:sz w:val="24"/>
          <w:szCs w:val="24"/>
          <w:highlight w:val="none"/>
        </w:rPr>
      </w:pPr>
      <w:r>
        <w:rPr>
          <w:rFonts w:hint="eastAsia"/>
          <w:color w:val="auto"/>
          <w:sz w:val="24"/>
          <w:szCs w:val="24"/>
          <w:highlight w:val="none"/>
        </w:rPr>
        <w:t>3.投诉人若对项目的某一分包进行投诉，投诉书应列明具体分包号。</w:t>
      </w:r>
    </w:p>
    <w:p w14:paraId="7D5120DC">
      <w:pPr>
        <w:widowControl/>
        <w:ind w:firstLine="480" w:firstLineChars="200"/>
        <w:rPr>
          <w:rFonts w:hint="eastAsia"/>
          <w:color w:val="auto"/>
          <w:sz w:val="24"/>
          <w:szCs w:val="24"/>
          <w:highlight w:val="none"/>
        </w:rPr>
      </w:pPr>
      <w:r>
        <w:rPr>
          <w:rFonts w:hint="eastAsia"/>
          <w:color w:val="auto"/>
          <w:sz w:val="24"/>
          <w:szCs w:val="24"/>
          <w:highlight w:val="none"/>
        </w:rPr>
        <w:t>4.投诉书应简要列明质疑事项，质疑函、质疑答复等作为附件材料提供。</w:t>
      </w:r>
    </w:p>
    <w:p w14:paraId="2C669DBF">
      <w:pPr>
        <w:widowControl/>
        <w:ind w:firstLine="480" w:firstLineChars="200"/>
        <w:rPr>
          <w:rFonts w:hint="eastAsia"/>
          <w:color w:val="auto"/>
          <w:sz w:val="24"/>
          <w:szCs w:val="24"/>
          <w:highlight w:val="none"/>
        </w:rPr>
      </w:pPr>
      <w:r>
        <w:rPr>
          <w:rFonts w:hint="eastAsia"/>
          <w:color w:val="auto"/>
          <w:sz w:val="24"/>
          <w:szCs w:val="24"/>
          <w:highlight w:val="none"/>
        </w:rPr>
        <w:t>5.投诉书的投诉事项应具体、明确，并有必要的事实依据和法律依据。</w:t>
      </w:r>
    </w:p>
    <w:p w14:paraId="77BE6BBF">
      <w:pPr>
        <w:widowControl/>
        <w:ind w:firstLine="480" w:firstLineChars="200"/>
        <w:rPr>
          <w:rFonts w:hint="eastAsia"/>
          <w:color w:val="auto"/>
          <w:sz w:val="24"/>
          <w:szCs w:val="24"/>
          <w:highlight w:val="none"/>
        </w:rPr>
      </w:pPr>
      <w:r>
        <w:rPr>
          <w:rFonts w:hint="eastAsia"/>
          <w:color w:val="auto"/>
          <w:sz w:val="24"/>
          <w:szCs w:val="24"/>
          <w:highlight w:val="none"/>
        </w:rPr>
        <w:t>6.投诉书的投诉请求应与投诉事项相关。</w:t>
      </w:r>
    </w:p>
    <w:p w14:paraId="5F38638A">
      <w:pPr>
        <w:widowControl/>
        <w:ind w:firstLine="480" w:firstLineChars="200"/>
        <w:rPr>
          <w:rFonts w:hint="eastAsia"/>
          <w:color w:val="auto"/>
          <w:highlight w:val="none"/>
        </w:rPr>
      </w:pPr>
      <w:r>
        <w:rPr>
          <w:rFonts w:hint="eastAsia"/>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114F875E">
      <w:pPr>
        <w:rPr>
          <w:rFonts w:hint="eastAsia"/>
          <w:color w:val="auto"/>
          <w:highlight w:val="none"/>
        </w:rPr>
      </w:pPr>
    </w:p>
    <w:sectPr>
      <w:footerReference r:id="rId11" w:type="default"/>
      <w:pgSz w:w="11910" w:h="16840"/>
      <w:pgMar w:top="1420" w:right="1134" w:bottom="1180" w:left="1160" w:header="878"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6E0A7">
    <w:pPr>
      <w:pStyle w:val="10"/>
      <w:spacing w:before="0"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A8D5">
    <w:pPr>
      <w:pStyle w:val="10"/>
      <w:spacing w:before="0" w:line="14" w:lineRule="auto"/>
      <w:ind w:left="0"/>
      <w:rPr>
        <w:rFonts w:hint="eastAsia"/>
        <w:sz w:val="20"/>
      </w:rPr>
    </w:pPr>
    <w:r>
      <mc:AlternateContent>
        <mc:Choice Requires="wps">
          <w:drawing>
            <wp:anchor distT="0" distB="0" distL="114300" distR="114300" simplePos="0" relativeHeight="251669504" behindDoc="1" locked="0" layoutInCell="1" allowOverlap="1">
              <wp:simplePos x="0" y="0"/>
              <wp:positionH relativeFrom="page">
                <wp:posOffset>3823970</wp:posOffset>
              </wp:positionH>
              <wp:positionV relativeFrom="page">
                <wp:posOffset>9921240</wp:posOffset>
              </wp:positionV>
              <wp:extent cx="379095" cy="152400"/>
              <wp:effectExtent l="0" t="0" r="0" b="0"/>
              <wp:wrapNone/>
              <wp:docPr id="21" name="文本框 17"/>
              <wp:cNvGraphicFramePr/>
              <a:graphic xmlns:a="http://schemas.openxmlformats.org/drawingml/2006/main">
                <a:graphicData uri="http://schemas.microsoft.com/office/word/2010/wordprocessingShape">
                  <wps:wsp>
                    <wps:cNvSpPr txBox="1"/>
                    <wps:spPr>
                      <a:xfrm>
                        <a:off x="0" y="0"/>
                        <a:ext cx="379095" cy="152400"/>
                      </a:xfrm>
                      <a:prstGeom prst="rect">
                        <a:avLst/>
                      </a:prstGeom>
                      <a:noFill/>
                      <a:ln>
                        <a:noFill/>
                      </a:ln>
                      <a:effectLst/>
                    </wps:spPr>
                    <wps:txbx>
                      <w:txbxContent>
                        <w:p w14:paraId="4AED7432">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wps:txbx>
                    <wps:bodyPr wrap="square" lIns="0" tIns="0" rIns="0" bIns="0" upright="1"/>
                  </wps:wsp>
                </a:graphicData>
              </a:graphic>
            </wp:anchor>
          </w:drawing>
        </mc:Choice>
        <mc:Fallback>
          <w:pict>
            <v:shape id="文本框 17" o:spid="_x0000_s1026" o:spt="202" type="#_x0000_t202" style="position:absolute;left:0pt;margin-left:301.1pt;margin-top:781.2pt;height:12pt;width:29.85pt;mso-position-horizontal-relative:page;mso-position-vertical-relative:page;z-index:-251646976;mso-width-relative:page;mso-height-relative:page;" filled="f" stroked="f" coordsize="21600,21600" o:gfxdata="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&#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T/qaA2gAAAA0BAAAPAAAAAAAAAAEAIAAAACIAAABk&#10;cnMvZG93bnJldi54bWxQSwECFAAUAAAACACHTuJAEAXBn8sBAACPAwAADgAAAAAAAAABACAAAAAp&#10;AQAAZHJzL2Uyb0RvYy54bWxQSwUGAAAAAAYABgBZAQAAZgUAAAAA&#10;">
              <v:fill on="f" focussize="0,0"/>
              <v:stroke on="f"/>
              <v:imagedata o:title=""/>
              <o:lock v:ext="edit" aspectratio="f"/>
              <v:textbox inset="0mm,0mm,0mm,0mm">
                <w:txbxContent>
                  <w:p w14:paraId="4AED7432">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BB190">
    <w:pPr>
      <w:pStyle w:val="10"/>
      <w:spacing w:before="0" w:line="14" w:lineRule="auto"/>
      <w:ind w:left="0"/>
      <w:rPr>
        <w:rFonts w:hint="eastAsia"/>
        <w:sz w:val="20"/>
      </w:rPr>
    </w:pPr>
    <w:r>
      <mc:AlternateContent>
        <mc:Choice Requires="wps">
          <w:drawing>
            <wp:anchor distT="0" distB="0" distL="114300" distR="114300" simplePos="0" relativeHeight="251665408"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15"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612E2513">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49</w:t>
                          </w:r>
                          <w:r>
                            <w:fldChar w:fldCharType="end"/>
                          </w:r>
                        </w:p>
                      </w:txbxContent>
                    </wps:txbx>
                    <wps:bodyPr wrap="square" lIns="0" tIns="0" rIns="0" bIns="0" upright="1"/>
                  </wps:wsp>
                </a:graphicData>
              </a:graphic>
            </wp:anchor>
          </w:drawing>
        </mc:Choice>
        <mc:Fallback>
          <w:pict>
            <v:shape id="文本框 5" o:spid="_x0000_s1026" o:spt="202" type="#_x0000_t202" style="position:absolute;left:0pt;margin-left:298.8pt;margin-top:781.2pt;height:12pt;width:13.1pt;mso-position-horizontal-relative:page;mso-position-vertical-relative:page;z-index:-251651072;mso-width-relative:page;mso-height-relative:page;" filled="f" stroked="f" coordsize="21600,21600" o:gfxdata="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EuT5y2wAAAA0BAAAPAAAAAAAAAAEAIAAAACIAAABkcnMv&#10;ZG93bnJldi54bWxQSwECFAAUAAAACACHTuJAbCrpEscBAACOAwAADgAAAAAAAAABACAAAAAqAQAA&#10;ZHJzL2Uyb0RvYy54bWxQSwUGAAAAAAYABgBZAQAAYwUAAAAA&#10;">
              <v:fill on="f" focussize="0,0"/>
              <v:stroke on="f"/>
              <v:imagedata o:title=""/>
              <o:lock v:ext="edit" aspectratio="f"/>
              <v:textbox inset="0mm,0mm,0mm,0mm">
                <w:txbxContent>
                  <w:p w14:paraId="612E2513">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6C739">
    <w:pPr>
      <w:pStyle w:val="10"/>
      <w:spacing w:before="0" w:line="14" w:lineRule="auto"/>
      <w:ind w:left="0"/>
      <w:rPr>
        <w:rFonts w:hint="eastAsia"/>
        <w:sz w:val="20"/>
      </w:rPr>
    </w:pPr>
    <w:r>
      <mc:AlternateContent>
        <mc:Choice Requires="wps">
          <w:drawing>
            <wp:anchor distT="0" distB="0" distL="114300" distR="114300" simplePos="0" relativeHeight="251666432"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114A887D">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35</w:t>
                          </w:r>
                          <w:r>
                            <w:fldChar w:fldCharType="end"/>
                          </w:r>
                        </w:p>
                      </w:txbxContent>
                    </wps:txbx>
                    <wps:bodyPr wrap="square" lIns="0" tIns="0" rIns="0" bIns="0" upright="1"/>
                  </wps:wsp>
                </a:graphicData>
              </a:graphic>
            </wp:anchor>
          </w:drawing>
        </mc:Choice>
        <mc:Fallback>
          <w:pict>
            <v:shape id="文本框 5" o:spid="_x0000_s1026" o:spt="202" type="#_x0000_t202" style="position:absolute;left:0pt;margin-left:298.8pt;margin-top:781.2pt;height:12pt;width:13.1pt;mso-position-horizontal-relative:page;mso-position-vertical-relative:page;z-index:-251650048;mso-width-relative:page;mso-height-relative:page;" filled="f" stroked="f" coordsize="21600,21600" o:gfxdata="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Lk+ctsAAAANAQAADwAAAAAAAAABACAAAAAiAAAAZHJz&#10;L2Rvd25yZXYueG1sUEsBAhQAFAAAAAgAh07iQF40MxHIAQAAjgMAAA4AAAAAAAAAAQAgAAAAKgEA&#10;AGRycy9lMm9Eb2MueG1sUEsFBgAAAAAGAAYAWQEAAGQFAAAAAA==&#10;">
              <v:fill on="f" focussize="0,0"/>
              <v:stroke on="f"/>
              <v:imagedata o:title=""/>
              <o:lock v:ext="edit" aspectratio="f"/>
              <v:textbox inset="0mm,0mm,0mm,0mm">
                <w:txbxContent>
                  <w:p w14:paraId="114A887D">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FAFA1">
    <w:pPr>
      <w:pStyle w:val="10"/>
      <w:spacing w:before="0" w:line="14" w:lineRule="auto"/>
      <w:ind w:left="0"/>
      <w:rPr>
        <w:rFonts w:hint="eastAsia"/>
        <w:sz w:val="20"/>
      </w:rPr>
    </w:pPr>
    <w:r>
      <mc:AlternateContent>
        <mc:Choice Requires="wps">
          <w:drawing>
            <wp:anchor distT="0" distB="0" distL="114300" distR="114300" simplePos="0" relativeHeight="251667456"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17"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34F3F072">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wps:txbx>
                    <wps:bodyPr wrap="square" lIns="0" tIns="0" rIns="0" bIns="0" upright="1"/>
                  </wps:wsp>
                </a:graphicData>
              </a:graphic>
            </wp:anchor>
          </w:drawing>
        </mc:Choice>
        <mc:Fallback>
          <w:pict>
            <v:shape id="文本框 11" o:spid="_x0000_s1026" o:spt="202" type="#_x0000_t202" style="position:absolute;left:0pt;margin-left:298.8pt;margin-top:781.2pt;height:12pt;width:13.1pt;mso-position-horizontal-relative:page;mso-position-vertical-relative:page;z-index:-251649024;mso-width-relative:page;mso-height-relative:page;" filled="f" stroked="f" coordsize="21600,21600" o:gfxdata="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Lk+ctsAAAANAQAADwAAAAAAAAABACAAAAAiAAAAZHJz&#10;L2Rvd25yZXYueG1sUEsBAhQAFAAAAAgAh07iQAjcqlTIAQAAjwMAAA4AAAAAAAAAAQAgAAAAKgEA&#10;AGRycy9lMm9Eb2MueG1sUEsFBgAAAAAGAAYAWQEAAGQFAAAAAA==&#10;">
              <v:fill on="f" focussize="0,0"/>
              <v:stroke on="f"/>
              <v:imagedata o:title=""/>
              <o:lock v:ext="edit" aspectratio="f"/>
              <v:textbox inset="0mm,0mm,0mm,0mm">
                <w:txbxContent>
                  <w:p w14:paraId="34F3F072">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8AA7F">
    <w:pPr>
      <w:pStyle w:val="10"/>
      <w:spacing w:before="0" w:line="14" w:lineRule="auto"/>
      <w:ind w:left="0"/>
      <w:rPr>
        <w:rFonts w:hint="eastAsia"/>
        <w:sz w:val="20"/>
      </w:rPr>
    </w:pPr>
    <w:r>
      <mc:AlternateContent>
        <mc:Choice Requires="wps">
          <w:drawing>
            <wp:anchor distT="0" distB="0" distL="114300" distR="114300" simplePos="0" relativeHeight="251668480" behindDoc="1" locked="0" layoutInCell="1" allowOverlap="1">
              <wp:simplePos x="0" y="0"/>
              <wp:positionH relativeFrom="page">
                <wp:posOffset>3794760</wp:posOffset>
              </wp:positionH>
              <wp:positionV relativeFrom="page">
                <wp:posOffset>9921240</wp:posOffset>
              </wp:positionV>
              <wp:extent cx="280670" cy="152400"/>
              <wp:effectExtent l="0" t="0" r="0" b="0"/>
              <wp:wrapNone/>
              <wp:docPr id="20"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1E61FDBE">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55</w:t>
                          </w:r>
                          <w:r>
                            <w:fldChar w:fldCharType="end"/>
                          </w:r>
                        </w:p>
                      </w:txbxContent>
                    </wps:txbx>
                    <wps:bodyPr vert="horz" wrap="square" lIns="0" tIns="0" rIns="0" bIns="0" anchor="t" anchorCtr="0" upright="1"/>
                  </wps:wsp>
                </a:graphicData>
              </a:graphic>
            </wp:anchor>
          </w:drawing>
        </mc:Choice>
        <mc:Fallback>
          <w:pict>
            <v:shape id="文本框 11" o:spid="_x0000_s1026" o:spt="202" type="#_x0000_t202" style="position:absolute;left:0pt;margin-left:298.8pt;margin-top:781.2pt;height:12pt;width:22.1pt;mso-position-horizontal-relative:page;mso-position-vertical-relative:page;z-index:-251648000;mso-width-relative:page;mso-height-relative:page;" filled="f" stroked="f" coordsize="21600,21600" o:gfxdata="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g2vLNsAAAANAQAA&#10;DwAAAAAAAAABACAAAAAiAAAAZHJzL2Rvd25yZXYueG1sUEsBAhQAFAAAAAgAh07iQFvo5C/dAQAA&#10;tAMAAA4AAAAAAAAAAQAgAAAAKgEAAGRycy9lMm9Eb2MueG1sUEsFBgAAAAAGAAYAWQEAAHkFAAAA&#10;AA==&#10;">
              <v:fill on="f" focussize="0,0"/>
              <v:stroke on="f"/>
              <v:imagedata o:title=""/>
              <o:lock v:ext="edit" aspectratio="f"/>
              <v:textbox inset="0mm,0mm,0mm,0mm">
                <w:txbxContent>
                  <w:p w14:paraId="1E61FDBE">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CA6C">
    <w:pPr>
      <w:pStyle w:val="10"/>
      <w:spacing w:before="0" w:line="14" w:lineRule="auto"/>
      <w:ind w:left="0"/>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921385</wp:posOffset>
              </wp:positionH>
              <wp:positionV relativeFrom="page">
                <wp:posOffset>466725</wp:posOffset>
              </wp:positionV>
              <wp:extent cx="5906770" cy="30353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441700" cy="160655"/>
                      </a:xfrm>
                      <a:prstGeom prst="rect">
                        <a:avLst/>
                      </a:prstGeom>
                      <a:noFill/>
                      <a:ln>
                        <a:noFill/>
                      </a:ln>
                      <a:effectLst/>
                    </wps:spPr>
                    <wps:txbx>
                      <w:txbxContent>
                        <w:p w14:paraId="5A66D854">
                          <w:pPr>
                            <w:spacing w:line="220" w:lineRule="exact"/>
                            <w:ind w:left="20"/>
                            <w:jc w:val="both"/>
                            <w:rPr>
                              <w:rFonts w:hint="eastAsia"/>
                              <w:sz w:val="21"/>
                              <w:szCs w:val="21"/>
                              <w:lang w:val="en-US"/>
                            </w:rPr>
                          </w:pPr>
                          <w:r>
                            <w:rPr>
                              <w:rFonts w:hint="eastAsia"/>
                              <w:sz w:val="21"/>
                              <w:szCs w:val="21"/>
                            </w:rPr>
                            <w:t>新疆华域建设工程项目管理咨询有限公司</w:t>
                          </w:r>
                          <w:r>
                            <w:rPr>
                              <w:rFonts w:hint="eastAsia"/>
                              <w:sz w:val="21"/>
                              <w:szCs w:val="21"/>
                              <w:lang w:val="en-US"/>
                            </w:rPr>
                            <w:t xml:space="preserve">                                        公开招标文件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72.55pt;margin-top:36.75pt;height:23.9pt;width:465.1pt;mso-position-horizontal-relative:page;mso-position-vertical-relative:page;z-index:-251656192;mso-width-relative:page;mso-height-relative:page;" filled="f" stroked="f" coordsize="21600,21600" o:gfxdata="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g38mc2QAAAAsBAAAP&#10;AAAAAAAAAAEAIAAAACIAAABkcnMvZG93bnJldi54bWxQSwECFAAUAAAACACHTuJApLt3o94BAAC1&#10;AwAADgAAAAAAAAABACAAAAAoAQAAZHJzL2Uyb0RvYy54bWxQSwUGAAAAAAYABgBZAQAAeAUAAAAA&#10;">
              <v:fill on="f" focussize="0,0"/>
              <v:stroke on="f"/>
              <v:imagedata o:title=""/>
              <o:lock v:ext="edit" aspectratio="f"/>
              <v:textbox inset="0mm,0mm,0mm,0mm">
                <w:txbxContent>
                  <w:p w14:paraId="5A66D854">
                    <w:pPr>
                      <w:spacing w:line="220" w:lineRule="exact"/>
                      <w:ind w:left="20"/>
                      <w:jc w:val="both"/>
                      <w:rPr>
                        <w:rFonts w:hint="eastAsia"/>
                        <w:sz w:val="21"/>
                        <w:szCs w:val="21"/>
                        <w:lang w:val="en-US"/>
                      </w:rPr>
                    </w:pPr>
                    <w:r>
                      <w:rPr>
                        <w:rFonts w:hint="eastAsia"/>
                        <w:sz w:val="21"/>
                        <w:szCs w:val="21"/>
                      </w:rPr>
                      <w:t>新疆华域建设工程项目管理咨询有限公司</w:t>
                    </w:r>
                    <w:r>
                      <w:rPr>
                        <w:rFonts w:hint="eastAsia"/>
                        <w:sz w:val="21"/>
                        <w:szCs w:val="21"/>
                        <w:lang w:val="en-US"/>
                      </w:rPr>
                      <w:t xml:space="preserve">                                        公开招标文件</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1140460</wp:posOffset>
              </wp:positionH>
              <wp:positionV relativeFrom="page">
                <wp:posOffset>705485</wp:posOffset>
              </wp:positionV>
              <wp:extent cx="5473700" cy="0"/>
              <wp:effectExtent l="0" t="4445" r="0" b="5080"/>
              <wp:wrapNone/>
              <wp:docPr id="19" name="直接连接符 19"/>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9.8pt;margin-top:55.55pt;height:0pt;width:431pt;mso-position-horizontal-relative:page;mso-position-vertical-relative:page;z-index:-251657216;mso-width-relative:page;mso-height-relative:page;" filled="f" stroked="t" coordsize="21600,21600" o:gfxdata="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hWTo9QAAAAMAQAADwAAAAAAAAABACAAAAAiAAAAZHJzL2Rvd25yZXYueG1sUEsBAhQAFAAA&#10;AAgAh07iQMdY9OzzAQAA6AMAAA4AAAAAAAAAAQAgAAAAIwEAAGRycy9lMm9Eb2MueG1sUEsFBgAA&#10;AAAGAAYAWQEAAIgFA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6257">
    <w:pPr>
      <w:pStyle w:val="10"/>
      <w:spacing w:before="0" w:line="14" w:lineRule="auto"/>
      <w:ind w:left="0"/>
      <w:rPr>
        <w:rFonts w:hint="eastAsia"/>
        <w:sz w:val="20"/>
      </w:rPr>
    </w:pPr>
    <w:r>
      <mc:AlternateContent>
        <mc:Choice Requires="wps">
          <w:drawing>
            <wp:anchor distT="0" distB="0" distL="114300" distR="114300" simplePos="0" relativeHeight="251663360" behindDoc="1" locked="0" layoutInCell="1" allowOverlap="1">
              <wp:simplePos x="0" y="0"/>
              <wp:positionH relativeFrom="page">
                <wp:posOffset>859155</wp:posOffset>
              </wp:positionH>
              <wp:positionV relativeFrom="page">
                <wp:posOffset>544830</wp:posOffset>
              </wp:positionV>
              <wp:extent cx="6104255" cy="172085"/>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24FF8AC3">
                          <w:pPr>
                            <w:rPr>
                              <w:rFonts w:hint="eastAsia"/>
                            </w:rPr>
                          </w:pPr>
                          <w:r>
                            <w:rPr>
                              <w:rFonts w:hint="eastAsia"/>
                              <w:sz w:val="21"/>
                              <w:szCs w:val="21"/>
                            </w:rPr>
                            <w:t>新疆华域建设工程项目管理咨询有限公司</w:t>
                          </w:r>
                          <w:r>
                            <w:rPr>
                              <w:rFonts w:hint="eastAsia"/>
                              <w:sz w:val="21"/>
                              <w:szCs w:val="21"/>
                              <w:lang w:val="en-US"/>
                            </w:rPr>
                            <w:t xml:space="preserve">                                        公开招标文件</w:t>
                          </w:r>
                        </w:p>
                      </w:txbxContent>
                    </wps:txbx>
                    <wps:bodyPr vert="horz" wrap="square" lIns="0" tIns="0" rIns="0" bIns="0" anchor="t" anchorCtr="0" upright="1"/>
                  </wps:wsp>
                </a:graphicData>
              </a:graphic>
            </wp:anchor>
          </w:drawing>
        </mc:Choice>
        <mc:Fallback>
          <w:pict>
            <v:shape id="文本框 4" o:spid="_x0000_s1026" o:spt="202" type="#_x0000_t202" style="position:absolute;left:0pt;margin-left:67.65pt;margin-top:42.9pt;height:13.55pt;width:480.65pt;mso-position-horizontal-relative:page;mso-position-vertical-relative:page;z-index:-251653120;mso-width-relative:page;mso-height-relative:page;" filled="f" stroked="f" coordsize="21600,21600" o:gfxdata="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zvj9NgAAAALAQAADwAA&#10;AAAAAAABACAAAAAiAAAAZHJzL2Rvd25yZXYueG1sUEsBAhQAFAAAAAgAh07iQMe3kq/dAQAAtAMA&#10;AA4AAAAAAAAAAQAgAAAAJwEAAGRycy9lMm9Eb2MueG1sUEsFBgAAAAAGAAYAWQEAAHYFAAAAAA==&#10;">
              <v:fill on="f" focussize="0,0"/>
              <v:stroke on="f"/>
              <v:imagedata o:title=""/>
              <o:lock v:ext="edit" aspectratio="f"/>
              <v:textbox inset="0mm,0mm,0mm,0mm">
                <w:txbxContent>
                  <w:p w14:paraId="24FF8AC3">
                    <w:pPr>
                      <w:rPr>
                        <w:rFonts w:hint="eastAsia"/>
                      </w:rPr>
                    </w:pPr>
                    <w:r>
                      <w:rPr>
                        <w:rFonts w:hint="eastAsia"/>
                        <w:sz w:val="21"/>
                        <w:szCs w:val="21"/>
                      </w:rPr>
                      <w:t>新疆华域建设工程项目管理咨询有限公司</w:t>
                    </w:r>
                    <w:r>
                      <w:rPr>
                        <w:rFonts w:hint="eastAsia"/>
                        <w:sz w:val="21"/>
                        <w:szCs w:val="21"/>
                        <w:lang w:val="en-US"/>
                      </w:rPr>
                      <w:t xml:space="preserve">                                        公开招标文件</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1140460</wp:posOffset>
              </wp:positionH>
              <wp:positionV relativeFrom="page">
                <wp:posOffset>705485</wp:posOffset>
              </wp:positionV>
              <wp:extent cx="5473700" cy="0"/>
              <wp:effectExtent l="0" t="4445" r="0" b="5080"/>
              <wp:wrapNone/>
              <wp:docPr id="11" name="直接连接符 2"/>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89.8pt;margin-top:55.55pt;height:0pt;width:431pt;mso-position-horizontal-relative:page;mso-position-vertical-relative:page;z-index:-251655168;mso-width-relative:page;mso-height-relative:page;" filled="f" stroked="t" coordsize="21600,21600" o:gfxdata="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FZOj1AAAAAwBAAAPAAAAAAAAAAEAIAAAACIAAABkcnMvZG93bnJldi54bWxQSwECFAAUAAAA&#10;CACHTuJAbV14+/IBAADnAwAADgAAAAAAAAABACAAAAAjAQAAZHJzL2Uyb0RvYy54bWxQSwUGAAAA&#10;AAYABgBZAQAAhwUAAAAA&#10;">
              <v:fill on="f" focussize="0,0"/>
              <v:stroke weight="0.72pt"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AEC2">
    <w:pPr>
      <w:pStyle w:val="10"/>
      <w:spacing w:before="0" w:line="14" w:lineRule="auto"/>
      <w:ind w:left="0"/>
      <w:rPr>
        <w:rFonts w:hint="eastAsia"/>
        <w:sz w:val="20"/>
      </w:rPr>
    </w:pPr>
    <w:r>
      <mc:AlternateContent>
        <mc:Choice Requires="wps">
          <w:drawing>
            <wp:anchor distT="0" distB="0" distL="114300" distR="114300" simplePos="0" relativeHeight="251664384" behindDoc="1" locked="0" layoutInCell="1" allowOverlap="1">
              <wp:simplePos x="0" y="0"/>
              <wp:positionH relativeFrom="page">
                <wp:posOffset>699770</wp:posOffset>
              </wp:positionH>
              <wp:positionV relativeFrom="page">
                <wp:posOffset>563880</wp:posOffset>
              </wp:positionV>
              <wp:extent cx="6181725" cy="172085"/>
              <wp:effectExtent l="0" t="0" r="0" b="0"/>
              <wp:wrapNone/>
              <wp:docPr id="1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402AE6CC">
                          <w:pPr>
                            <w:spacing w:line="220" w:lineRule="exact"/>
                            <w:rPr>
                              <w:rFonts w:hint="eastAsia"/>
                              <w:sz w:val="18"/>
                            </w:rPr>
                          </w:pPr>
                          <w:r>
                            <w:rPr>
                              <w:rFonts w:hint="eastAsia"/>
                              <w:sz w:val="21"/>
                              <w:szCs w:val="21"/>
                            </w:rPr>
                            <w:t>新疆华域建设工程项目管理咨询有限公司</w:t>
                          </w:r>
                          <w:r>
                            <w:rPr>
                              <w:rFonts w:hint="eastAsia"/>
                              <w:sz w:val="21"/>
                              <w:szCs w:val="21"/>
                              <w:lang w:val="en-US"/>
                            </w:rPr>
                            <w:t xml:space="preserve">                                            公开招标文件</w:t>
                          </w:r>
                        </w:p>
                      </w:txbxContent>
                    </wps:txbx>
                    <wps:bodyPr vert="horz" wrap="square" lIns="0" tIns="0" rIns="0" bIns="0" anchor="t" anchorCtr="0" upright="1"/>
                  </wps:wsp>
                </a:graphicData>
              </a:graphic>
            </wp:anchor>
          </w:drawing>
        </mc:Choice>
        <mc:Fallback>
          <w:pict>
            <v:shape id="文本框 4" o:spid="_x0000_s1026" o:spt="202" type="#_x0000_t202" style="position:absolute;left:0pt;margin-left:55.1pt;margin-top:44.4pt;height:13.55pt;width:486.75pt;mso-position-horizontal-relative:page;mso-position-vertical-relative:page;z-index:-251652096;mso-width-relative:page;mso-height-relative:page;" filled="f" stroked="f" coordsize="21600,21600" o:gfxdata="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QuWrnXAAAACwEAAA8AAAAA&#10;AAAAAQAgAAAAIgAAAGRycy9kb3ducmV2LnhtbFBLAQIUABQAAAAIAIdO4kApdkhg3AEAALQDAAAO&#10;AAAAAAAAAAEAIAAAACYBAABkcnMvZTJvRG9jLnhtbFBLBQYAAAAABgAGAFkBAAB0BQAAAAA=&#10;">
              <v:fill on="f" focussize="0,0"/>
              <v:stroke on="f"/>
              <v:imagedata o:title=""/>
              <o:lock v:ext="edit" aspectratio="f"/>
              <v:textbox inset="0mm,0mm,0mm,0mm">
                <w:txbxContent>
                  <w:p w14:paraId="402AE6CC">
                    <w:pPr>
                      <w:spacing w:line="220" w:lineRule="exact"/>
                      <w:rPr>
                        <w:rFonts w:hint="eastAsia"/>
                        <w:sz w:val="18"/>
                      </w:rPr>
                    </w:pPr>
                    <w:r>
                      <w:rPr>
                        <w:rFonts w:hint="eastAsia"/>
                        <w:sz w:val="21"/>
                        <w:szCs w:val="21"/>
                      </w:rPr>
                      <w:t>新疆华域建设工程项目管理咨询有限公司</w:t>
                    </w:r>
                    <w:r>
                      <w:rPr>
                        <w:rFonts w:hint="eastAsia"/>
                        <w:sz w:val="21"/>
                        <w:szCs w:val="21"/>
                        <w:lang w:val="en-US"/>
                      </w:rPr>
                      <w:t xml:space="preserve">                                            公开招标文件</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1140460</wp:posOffset>
              </wp:positionH>
              <wp:positionV relativeFrom="page">
                <wp:posOffset>705485</wp:posOffset>
              </wp:positionV>
              <wp:extent cx="5473700" cy="0"/>
              <wp:effectExtent l="0" t="4445" r="0" b="5080"/>
              <wp:wrapNone/>
              <wp:docPr id="12" name="直接连接符 2"/>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89.8pt;margin-top:55.55pt;height:0pt;width:431pt;mso-position-horizontal-relative:page;mso-position-vertical-relative:page;z-index:-251654144;mso-width-relative:page;mso-height-relative:page;" filled="f" stroked="t" coordsize="21600,21600" o:gfxdata="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FZOj1AAAAAwBAAAPAAAAAAAAAAEAIAAAACIAAABkcnMvZG93bnJldi54bWxQSwECFAAUAAAA&#10;CACHTuJASA4bsfIBAADnAwAADgAAAAAAAAABACAAAAAjAQAAZHJzL2Uyb0RvYy54bWxQSwUGAAAA&#10;AAYABgBZAQAAhwU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D3732"/>
    <w:multiLevelType w:val="singleLevel"/>
    <w:tmpl w:val="B92D3732"/>
    <w:lvl w:ilvl="0" w:tentative="0">
      <w:start w:val="2"/>
      <w:numFmt w:val="chineseCounting"/>
      <w:suff w:val="nothing"/>
      <w:lvlText w:val="%1、"/>
      <w:lvlJc w:val="left"/>
      <w:rPr>
        <w:rFonts w:hint="eastAsia"/>
      </w:rPr>
    </w:lvl>
  </w:abstractNum>
  <w:abstractNum w:abstractNumId="1">
    <w:nsid w:val="C08AEACA"/>
    <w:multiLevelType w:val="singleLevel"/>
    <w:tmpl w:val="C08AEACA"/>
    <w:lvl w:ilvl="0" w:tentative="0">
      <w:start w:val="13"/>
      <w:numFmt w:val="decimal"/>
      <w:suff w:val="nothing"/>
      <w:lvlText w:val="%1、"/>
      <w:lvlJc w:val="left"/>
    </w:lvl>
  </w:abstractNum>
  <w:abstractNum w:abstractNumId="2">
    <w:nsid w:val="CEB4D8AB"/>
    <w:multiLevelType w:val="singleLevel"/>
    <w:tmpl w:val="CEB4D8AB"/>
    <w:lvl w:ilvl="0" w:tentative="0">
      <w:start w:val="1"/>
      <w:numFmt w:val="decimal"/>
      <w:lvlText w:val="%1."/>
      <w:lvlJc w:val="left"/>
      <w:pPr>
        <w:tabs>
          <w:tab w:val="left" w:pos="312"/>
        </w:tabs>
      </w:pPr>
    </w:lvl>
  </w:abstractNum>
  <w:abstractNum w:abstractNumId="3">
    <w:nsid w:val="0C460646"/>
    <w:multiLevelType w:val="singleLevel"/>
    <w:tmpl w:val="0C460646"/>
    <w:lvl w:ilvl="0" w:tentative="0">
      <w:start w:val="1"/>
      <w:numFmt w:val="decimal"/>
      <w:lvlText w:val="%1)"/>
      <w:lvlJc w:val="left"/>
      <w:pPr>
        <w:ind w:left="425" w:hanging="425"/>
      </w:pPr>
      <w:rPr>
        <w:rFonts w:hint="default"/>
      </w:rPr>
    </w:lvl>
  </w:abstractNum>
  <w:abstractNum w:abstractNumId="4">
    <w:nsid w:val="19F6FE57"/>
    <w:multiLevelType w:val="singleLevel"/>
    <w:tmpl w:val="19F6FE57"/>
    <w:lvl w:ilvl="0" w:tentative="0">
      <w:start w:val="6"/>
      <w:numFmt w:val="chineseCounting"/>
      <w:suff w:val="space"/>
      <w:lvlText w:val="第%1部分"/>
      <w:lvlJc w:val="left"/>
      <w:rPr>
        <w:rFonts w:hint="eastAsia"/>
      </w:rPr>
    </w:lvl>
  </w:abstractNum>
  <w:abstractNum w:abstractNumId="5">
    <w:nsid w:val="1CBC5303"/>
    <w:multiLevelType w:val="singleLevel"/>
    <w:tmpl w:val="1CBC5303"/>
    <w:lvl w:ilvl="0" w:tentative="0">
      <w:start w:val="1"/>
      <w:numFmt w:val="chineseCounting"/>
      <w:suff w:val="space"/>
      <w:lvlText w:val="第%1部分"/>
      <w:lvlJc w:val="left"/>
      <w:rPr>
        <w:rFonts w:hint="eastAsia"/>
      </w:rPr>
    </w:lvl>
  </w:abstractNum>
  <w:abstractNum w:abstractNumId="6">
    <w:nsid w:val="201458A2"/>
    <w:multiLevelType w:val="multilevel"/>
    <w:tmpl w:val="201458A2"/>
    <w:lvl w:ilvl="0" w:tentative="0">
      <w:start w:val="1"/>
      <w:numFmt w:val="bullet"/>
      <w:lvlText w:val=""/>
      <w:lvlJc w:val="left"/>
      <w:pPr>
        <w:ind w:left="840" w:hanging="420"/>
      </w:pPr>
      <w:rPr>
        <w:rFonts w:hint="default" w:ascii="Symbol" w:hAnsi="Symbol"/>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5E29AB5A"/>
    <w:multiLevelType w:val="multilevel"/>
    <w:tmpl w:val="5E29AB5A"/>
    <w:lvl w:ilvl="0" w:tentative="0">
      <w:start w:val="1"/>
      <w:numFmt w:val="decimal"/>
      <w:lvlText w:val="（%1）"/>
      <w:lvlJc w:val="left"/>
      <w:pPr>
        <w:ind w:left="1840" w:hanging="689"/>
      </w:pPr>
      <w:rPr>
        <w:rFonts w:hint="default" w:ascii="宋体" w:hAnsi="宋体" w:eastAsia="宋体" w:cs="宋体"/>
        <w:w w:val="100"/>
        <w:sz w:val="24"/>
        <w:szCs w:val="24"/>
        <w:lang w:val="zh-CN" w:eastAsia="zh-CN" w:bidi="zh-CN"/>
      </w:rPr>
    </w:lvl>
    <w:lvl w:ilvl="1" w:tentative="0">
      <w:start w:val="0"/>
      <w:numFmt w:val="bullet"/>
      <w:lvlText w:val="•"/>
      <w:lvlJc w:val="left"/>
      <w:pPr>
        <w:ind w:left="2702" w:hanging="689"/>
      </w:pPr>
      <w:rPr>
        <w:rFonts w:hint="default"/>
        <w:lang w:val="zh-CN" w:eastAsia="zh-CN" w:bidi="zh-CN"/>
      </w:rPr>
    </w:lvl>
    <w:lvl w:ilvl="2" w:tentative="0">
      <w:start w:val="0"/>
      <w:numFmt w:val="bullet"/>
      <w:lvlText w:val="•"/>
      <w:lvlJc w:val="left"/>
      <w:pPr>
        <w:ind w:left="3565" w:hanging="689"/>
      </w:pPr>
      <w:rPr>
        <w:rFonts w:hint="default"/>
        <w:lang w:val="zh-CN" w:eastAsia="zh-CN" w:bidi="zh-CN"/>
      </w:rPr>
    </w:lvl>
    <w:lvl w:ilvl="3" w:tentative="0">
      <w:start w:val="0"/>
      <w:numFmt w:val="bullet"/>
      <w:lvlText w:val="•"/>
      <w:lvlJc w:val="left"/>
      <w:pPr>
        <w:ind w:left="4427" w:hanging="689"/>
      </w:pPr>
      <w:rPr>
        <w:rFonts w:hint="default"/>
        <w:lang w:val="zh-CN" w:eastAsia="zh-CN" w:bidi="zh-CN"/>
      </w:rPr>
    </w:lvl>
    <w:lvl w:ilvl="4" w:tentative="0">
      <w:start w:val="0"/>
      <w:numFmt w:val="bullet"/>
      <w:lvlText w:val="•"/>
      <w:lvlJc w:val="left"/>
      <w:pPr>
        <w:ind w:left="5290" w:hanging="689"/>
      </w:pPr>
      <w:rPr>
        <w:rFonts w:hint="default"/>
        <w:lang w:val="zh-CN" w:eastAsia="zh-CN" w:bidi="zh-CN"/>
      </w:rPr>
    </w:lvl>
    <w:lvl w:ilvl="5" w:tentative="0">
      <w:start w:val="0"/>
      <w:numFmt w:val="bullet"/>
      <w:lvlText w:val="•"/>
      <w:lvlJc w:val="left"/>
      <w:pPr>
        <w:ind w:left="6153" w:hanging="689"/>
      </w:pPr>
      <w:rPr>
        <w:rFonts w:hint="default"/>
        <w:lang w:val="zh-CN" w:eastAsia="zh-CN" w:bidi="zh-CN"/>
      </w:rPr>
    </w:lvl>
    <w:lvl w:ilvl="6" w:tentative="0">
      <w:start w:val="0"/>
      <w:numFmt w:val="bullet"/>
      <w:lvlText w:val="•"/>
      <w:lvlJc w:val="left"/>
      <w:pPr>
        <w:ind w:left="7015" w:hanging="689"/>
      </w:pPr>
      <w:rPr>
        <w:rFonts w:hint="default"/>
        <w:lang w:val="zh-CN" w:eastAsia="zh-CN" w:bidi="zh-CN"/>
      </w:rPr>
    </w:lvl>
    <w:lvl w:ilvl="7" w:tentative="0">
      <w:start w:val="0"/>
      <w:numFmt w:val="bullet"/>
      <w:lvlText w:val="•"/>
      <w:lvlJc w:val="left"/>
      <w:pPr>
        <w:ind w:left="7878" w:hanging="689"/>
      </w:pPr>
      <w:rPr>
        <w:rFonts w:hint="default"/>
        <w:lang w:val="zh-CN" w:eastAsia="zh-CN" w:bidi="zh-CN"/>
      </w:rPr>
    </w:lvl>
    <w:lvl w:ilvl="8" w:tentative="0">
      <w:start w:val="0"/>
      <w:numFmt w:val="bullet"/>
      <w:lvlText w:val="•"/>
      <w:lvlJc w:val="left"/>
      <w:pPr>
        <w:ind w:left="8740" w:hanging="689"/>
      </w:pPr>
      <w:rPr>
        <w:rFonts w:hint="default"/>
        <w:lang w:val="zh-CN" w:eastAsia="zh-CN" w:bidi="zh-CN"/>
      </w:rPr>
    </w:lvl>
  </w:abstractNum>
  <w:abstractNum w:abstractNumId="8">
    <w:nsid w:val="60376F48"/>
    <w:multiLevelType w:val="singleLevel"/>
    <w:tmpl w:val="60376F48"/>
    <w:lvl w:ilvl="0" w:tentative="0">
      <w:start w:val="1"/>
      <w:numFmt w:val="decimal"/>
      <w:suff w:val="nothing"/>
      <w:lvlText w:val="%1、"/>
      <w:lvlJc w:val="left"/>
    </w:lvl>
  </w:abstractNum>
  <w:abstractNum w:abstractNumId="9">
    <w:nsid w:val="7BFC285B"/>
    <w:multiLevelType w:val="singleLevel"/>
    <w:tmpl w:val="7BFC285B"/>
    <w:lvl w:ilvl="0" w:tentative="0">
      <w:start w:val="4"/>
      <w:numFmt w:val="chineseCounting"/>
      <w:suff w:val="nothing"/>
      <w:lvlText w:val="%1、"/>
      <w:lvlJc w:val="left"/>
      <w:rPr>
        <w:rFonts w:hint="eastAsia"/>
      </w:rPr>
    </w:lvl>
  </w:abstractNum>
  <w:abstractNum w:abstractNumId="10">
    <w:nsid w:val="7F8700BD"/>
    <w:multiLevelType w:val="singleLevel"/>
    <w:tmpl w:val="7F8700BD"/>
    <w:lvl w:ilvl="0" w:tentative="0">
      <w:start w:val="1"/>
      <w:numFmt w:val="decimal"/>
      <w:suff w:val="nothing"/>
      <w:lvlText w:val="%1、"/>
      <w:lvlJc w:val="left"/>
    </w:lvl>
  </w:abstractNum>
  <w:num w:numId="1">
    <w:abstractNumId w:val="5"/>
  </w:num>
  <w:num w:numId="2">
    <w:abstractNumId w:val="9"/>
  </w:num>
  <w:num w:numId="3">
    <w:abstractNumId w:val="0"/>
  </w:num>
  <w:num w:numId="4">
    <w:abstractNumId w:val="2"/>
  </w:num>
  <w:num w:numId="5">
    <w:abstractNumId w:val="10"/>
  </w:num>
  <w:num w:numId="6">
    <w:abstractNumId w:val="4"/>
  </w:num>
  <w:num w:numId="7">
    <w:abstractNumId w:val="6"/>
  </w:num>
  <w:num w:numId="8">
    <w:abstractNumId w:val="3"/>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B3966"/>
    <w:rsid w:val="00027E60"/>
    <w:rsid w:val="0004531D"/>
    <w:rsid w:val="00071448"/>
    <w:rsid w:val="000A3576"/>
    <w:rsid w:val="000B125E"/>
    <w:rsid w:val="000D4731"/>
    <w:rsid w:val="001561DD"/>
    <w:rsid w:val="00183757"/>
    <w:rsid w:val="001B708C"/>
    <w:rsid w:val="001D62F4"/>
    <w:rsid w:val="002121FF"/>
    <w:rsid w:val="00244C79"/>
    <w:rsid w:val="0028753E"/>
    <w:rsid w:val="003A0D85"/>
    <w:rsid w:val="003C7C96"/>
    <w:rsid w:val="003D4AFC"/>
    <w:rsid w:val="003F1043"/>
    <w:rsid w:val="00427300"/>
    <w:rsid w:val="00485261"/>
    <w:rsid w:val="00497B3D"/>
    <w:rsid w:val="004A5283"/>
    <w:rsid w:val="004B1377"/>
    <w:rsid w:val="005300A9"/>
    <w:rsid w:val="005310BA"/>
    <w:rsid w:val="005D7CE0"/>
    <w:rsid w:val="006A13A5"/>
    <w:rsid w:val="006E214D"/>
    <w:rsid w:val="00704E55"/>
    <w:rsid w:val="007820CB"/>
    <w:rsid w:val="00794C48"/>
    <w:rsid w:val="007B25EF"/>
    <w:rsid w:val="007E7499"/>
    <w:rsid w:val="00847EFC"/>
    <w:rsid w:val="00873FD8"/>
    <w:rsid w:val="008B74A3"/>
    <w:rsid w:val="008D777F"/>
    <w:rsid w:val="008E41FE"/>
    <w:rsid w:val="00901D9F"/>
    <w:rsid w:val="009413A3"/>
    <w:rsid w:val="00970CF5"/>
    <w:rsid w:val="009D37EB"/>
    <w:rsid w:val="00A05A2E"/>
    <w:rsid w:val="00A10622"/>
    <w:rsid w:val="00A72D36"/>
    <w:rsid w:val="00A737C9"/>
    <w:rsid w:val="00AA16DA"/>
    <w:rsid w:val="00B24919"/>
    <w:rsid w:val="00C5525A"/>
    <w:rsid w:val="00C61582"/>
    <w:rsid w:val="00D0239E"/>
    <w:rsid w:val="00D45289"/>
    <w:rsid w:val="00D622E0"/>
    <w:rsid w:val="00D766DD"/>
    <w:rsid w:val="00DA5AC9"/>
    <w:rsid w:val="00E37525"/>
    <w:rsid w:val="00E52921"/>
    <w:rsid w:val="00E55DB3"/>
    <w:rsid w:val="00EB013A"/>
    <w:rsid w:val="00F13B6C"/>
    <w:rsid w:val="00F75BE2"/>
    <w:rsid w:val="01E66644"/>
    <w:rsid w:val="06CF1D79"/>
    <w:rsid w:val="09EB2C7F"/>
    <w:rsid w:val="0A1C7E1E"/>
    <w:rsid w:val="0A6B6FF7"/>
    <w:rsid w:val="0F0528B4"/>
    <w:rsid w:val="110348F8"/>
    <w:rsid w:val="11E86E62"/>
    <w:rsid w:val="141326D9"/>
    <w:rsid w:val="179C2E1D"/>
    <w:rsid w:val="18151E7A"/>
    <w:rsid w:val="184461DF"/>
    <w:rsid w:val="1DAB7E50"/>
    <w:rsid w:val="1FC61EAC"/>
    <w:rsid w:val="20043A51"/>
    <w:rsid w:val="21B16C50"/>
    <w:rsid w:val="220E1BAD"/>
    <w:rsid w:val="22123047"/>
    <w:rsid w:val="222A359C"/>
    <w:rsid w:val="258F6A52"/>
    <w:rsid w:val="26380843"/>
    <w:rsid w:val="27F754C7"/>
    <w:rsid w:val="2F7D2B63"/>
    <w:rsid w:val="309B765D"/>
    <w:rsid w:val="3103066E"/>
    <w:rsid w:val="319E1831"/>
    <w:rsid w:val="32426D51"/>
    <w:rsid w:val="3270364E"/>
    <w:rsid w:val="344A2458"/>
    <w:rsid w:val="34FB21D5"/>
    <w:rsid w:val="37F7095F"/>
    <w:rsid w:val="3B191378"/>
    <w:rsid w:val="3D6D14F3"/>
    <w:rsid w:val="3E1B2CCA"/>
    <w:rsid w:val="41F408CA"/>
    <w:rsid w:val="4327074C"/>
    <w:rsid w:val="43666A14"/>
    <w:rsid w:val="446125C3"/>
    <w:rsid w:val="448B7DD7"/>
    <w:rsid w:val="4648300B"/>
    <w:rsid w:val="49B87801"/>
    <w:rsid w:val="4A3D50BE"/>
    <w:rsid w:val="53C10CE5"/>
    <w:rsid w:val="54D5346E"/>
    <w:rsid w:val="55B96E4B"/>
    <w:rsid w:val="59630CAF"/>
    <w:rsid w:val="59DF64F2"/>
    <w:rsid w:val="59F57C04"/>
    <w:rsid w:val="5CA00C74"/>
    <w:rsid w:val="5E2B2CCB"/>
    <w:rsid w:val="5F1A6E37"/>
    <w:rsid w:val="5FFDB694"/>
    <w:rsid w:val="603E16D2"/>
    <w:rsid w:val="63754E3A"/>
    <w:rsid w:val="652B3966"/>
    <w:rsid w:val="65E52F58"/>
    <w:rsid w:val="67310148"/>
    <w:rsid w:val="685272C6"/>
    <w:rsid w:val="6A9B2674"/>
    <w:rsid w:val="6C580EB6"/>
    <w:rsid w:val="6D913092"/>
    <w:rsid w:val="6E3F1E02"/>
    <w:rsid w:val="6EEE40EB"/>
    <w:rsid w:val="6F2117B3"/>
    <w:rsid w:val="6F3068FA"/>
    <w:rsid w:val="6F8500B8"/>
    <w:rsid w:val="71092EC0"/>
    <w:rsid w:val="71E835F0"/>
    <w:rsid w:val="72521021"/>
    <w:rsid w:val="75582D32"/>
    <w:rsid w:val="75CB690A"/>
    <w:rsid w:val="787F6EB1"/>
    <w:rsid w:val="78C36E68"/>
    <w:rsid w:val="7A8A6D94"/>
    <w:rsid w:val="7B2F749E"/>
    <w:rsid w:val="7E5938C0"/>
    <w:rsid w:val="7FFA2585"/>
    <w:rsid w:val="EDFCC650"/>
    <w:rsid w:val="EE6D8365"/>
    <w:rsid w:val="EEDB42B8"/>
    <w:rsid w:val="FDDAEC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3"/>
    <w:next w:val="3"/>
    <w:link w:val="26"/>
    <w:qFormat/>
    <w:uiPriority w:val="1"/>
    <w:pPr>
      <w:spacing w:before="90"/>
      <w:ind w:right="608"/>
      <w:jc w:val="center"/>
      <w:outlineLvl w:val="0"/>
    </w:pPr>
    <w:rPr>
      <w:b/>
      <w:bCs/>
      <w:sz w:val="36"/>
      <w:szCs w:val="36"/>
    </w:rPr>
  </w:style>
  <w:style w:type="paragraph" w:styleId="4">
    <w:name w:val="heading 2"/>
    <w:basedOn w:val="1"/>
    <w:next w:val="1"/>
    <w:qFormat/>
    <w:uiPriority w:val="1"/>
    <w:pPr>
      <w:ind w:right="610"/>
      <w:jc w:val="center"/>
      <w:outlineLvl w:val="1"/>
    </w:pPr>
    <w:rPr>
      <w:b/>
      <w:bCs/>
      <w:sz w:val="32"/>
      <w:szCs w:val="32"/>
    </w:rPr>
  </w:style>
  <w:style w:type="paragraph" w:styleId="5">
    <w:name w:val="heading 3"/>
    <w:basedOn w:val="1"/>
    <w:next w:val="1"/>
    <w:qFormat/>
    <w:uiPriority w:val="1"/>
    <w:pPr>
      <w:spacing w:before="1"/>
      <w:ind w:left="637"/>
      <w:jc w:val="center"/>
      <w:outlineLvl w:val="2"/>
    </w:pPr>
    <w:rPr>
      <w:b/>
      <w:bCs/>
      <w:sz w:val="28"/>
      <w:szCs w:val="24"/>
    </w:rPr>
  </w:style>
  <w:style w:type="paragraph" w:styleId="6">
    <w:name w:val="heading 4"/>
    <w:basedOn w:val="1"/>
    <w:next w:val="1"/>
    <w:qFormat/>
    <w:uiPriority w:val="0"/>
    <w:pPr>
      <w:keepNext/>
      <w:keepLines/>
      <w:spacing w:before="100" w:beforeAutospacing="1" w:after="100" w:afterAutospacing="1" w:line="372" w:lineRule="auto"/>
      <w:ind w:left="864" w:hanging="864"/>
      <w:jc w:val="both"/>
      <w:outlineLvl w:val="3"/>
    </w:pPr>
    <w:rPr>
      <w:rFonts w:ascii="Arial" w:hAnsi="Arial" w:eastAsia="黑体" w:cs="Times New Roman"/>
      <w:b/>
      <w:kern w:val="2"/>
      <w:sz w:val="28"/>
      <w:szCs w:val="28"/>
      <w:lang w:val="en-US"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lock Text"/>
    <w:basedOn w:val="1"/>
    <w:qFormat/>
    <w:uiPriority w:val="0"/>
    <w:pPr>
      <w:spacing w:after="120"/>
      <w:ind w:left="700" w:leftChars="700" w:right="700" w:rightChars="700"/>
    </w:pPr>
    <w:rPr>
      <w:szCs w:val="21"/>
    </w:rPr>
  </w:style>
  <w:style w:type="paragraph" w:styleId="7">
    <w:name w:val="Normal Indent"/>
    <w:basedOn w:val="1"/>
    <w:qFormat/>
    <w:uiPriority w:val="0"/>
    <w:pPr>
      <w:ind w:firstLine="420"/>
    </w:pPr>
  </w:style>
  <w:style w:type="paragraph" w:styleId="8">
    <w:name w:val="annotation text"/>
    <w:basedOn w:val="1"/>
    <w:link w:val="39"/>
    <w:qFormat/>
    <w:uiPriority w:val="0"/>
  </w:style>
  <w:style w:type="paragraph" w:styleId="9">
    <w:name w:val="index 6"/>
    <w:basedOn w:val="1"/>
    <w:next w:val="1"/>
    <w:qFormat/>
    <w:uiPriority w:val="99"/>
    <w:pPr>
      <w:ind w:left="2100"/>
    </w:pPr>
  </w:style>
  <w:style w:type="paragraph" w:styleId="10">
    <w:name w:val="Body Text"/>
    <w:basedOn w:val="1"/>
    <w:qFormat/>
    <w:uiPriority w:val="1"/>
    <w:pPr>
      <w:spacing w:before="1"/>
      <w:ind w:left="637"/>
    </w:pPr>
    <w:rPr>
      <w:sz w:val="24"/>
      <w:szCs w:val="24"/>
    </w:rPr>
  </w:style>
  <w:style w:type="paragraph" w:styleId="11">
    <w:name w:val="Plain Text"/>
    <w:basedOn w:val="1"/>
    <w:qFormat/>
    <w:uiPriority w:val="0"/>
    <w:rPr>
      <w:rFonts w:hAnsi="Courier New" w:cs="Courier New"/>
      <w:szCs w:val="21"/>
    </w:rPr>
  </w:style>
  <w:style w:type="paragraph" w:styleId="12">
    <w:name w:val="footer"/>
    <w:basedOn w:val="1"/>
    <w:link w:val="42"/>
    <w:qFormat/>
    <w:uiPriority w:val="0"/>
    <w:pPr>
      <w:tabs>
        <w:tab w:val="center" w:pos="4153"/>
        <w:tab w:val="right" w:pos="8306"/>
      </w:tabs>
      <w:snapToGrid w:val="0"/>
    </w:pPr>
    <w:rPr>
      <w:rFonts w:ascii="Calibri" w:hAnsi="Calibri" w:cs="Times New Roman"/>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rPr>
  </w:style>
  <w:style w:type="paragraph" w:styleId="14">
    <w:name w:val="Body Text 2"/>
    <w:basedOn w:val="1"/>
    <w:qFormat/>
    <w:uiPriority w:val="0"/>
    <w:pPr>
      <w:spacing w:after="120" w:line="480" w:lineRule="auto"/>
    </w:pPr>
  </w:style>
  <w:style w:type="paragraph" w:styleId="15">
    <w:name w:val="Normal (Web)"/>
    <w:basedOn w:val="1"/>
    <w:qFormat/>
    <w:uiPriority w:val="0"/>
    <w:pPr>
      <w:spacing w:before="100" w:beforeAutospacing="1" w:after="100" w:afterAutospacing="1"/>
    </w:pPr>
    <w:rPr>
      <w:kern w:val="1"/>
      <w:sz w:val="24"/>
      <w:szCs w:val="20"/>
    </w:rPr>
  </w:style>
  <w:style w:type="paragraph" w:styleId="16">
    <w:name w:val="Title"/>
    <w:basedOn w:val="1"/>
    <w:next w:val="1"/>
    <w:qFormat/>
    <w:uiPriority w:val="0"/>
    <w:pPr>
      <w:spacing w:line="520" w:lineRule="exact"/>
      <w:jc w:val="center"/>
      <w:outlineLvl w:val="3"/>
    </w:pPr>
    <w:rPr>
      <w:rFonts w:ascii="Cambria" w:hAnsi="Cambria"/>
      <w:b/>
      <w:bCs/>
      <w:sz w:val="28"/>
      <w:szCs w:val="32"/>
    </w:rPr>
  </w:style>
  <w:style w:type="paragraph" w:styleId="17">
    <w:name w:val="annotation subject"/>
    <w:basedOn w:val="8"/>
    <w:next w:val="8"/>
    <w:link w:val="40"/>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annotation reference"/>
    <w:qFormat/>
    <w:uiPriority w:val="0"/>
    <w:rPr>
      <w:sz w:val="21"/>
      <w:szCs w:val="21"/>
    </w:rPr>
  </w:style>
  <w:style w:type="character" w:styleId="23">
    <w:name w:val="HTML Sample"/>
    <w:basedOn w:val="20"/>
    <w:qFormat/>
    <w:uiPriority w:val="0"/>
    <w:rPr>
      <w:rFonts w:ascii="Courier New" w:hAnsi="Courier New"/>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文档正文"/>
    <w:basedOn w:val="1"/>
    <w:qFormat/>
    <w:uiPriority w:val="0"/>
    <w:pPr>
      <w:adjustRightInd w:val="0"/>
      <w:snapToGrid w:val="0"/>
      <w:spacing w:line="288" w:lineRule="auto"/>
      <w:ind w:firstLine="420" w:firstLineChars="200"/>
      <w:jc w:val="center"/>
      <w:textAlignment w:val="baseline"/>
    </w:pPr>
    <w:rPr>
      <w:bCs/>
    </w:rPr>
  </w:style>
  <w:style w:type="character" w:customStyle="1" w:styleId="26">
    <w:name w:val="标题 1 字符"/>
    <w:link w:val="2"/>
    <w:qFormat/>
    <w:uiPriority w:val="1"/>
    <w:rPr>
      <w:b/>
      <w:bCs/>
      <w:sz w:val="36"/>
      <w:szCs w:val="36"/>
    </w:rPr>
  </w:style>
  <w:style w:type="paragraph" w:customStyle="1" w:styleId="27">
    <w:name w:val="表格文字2"/>
    <w:basedOn w:val="28"/>
    <w:qFormat/>
    <w:uiPriority w:val="99"/>
    <w:pPr>
      <w:spacing w:before="25" w:after="25"/>
      <w:jc w:val="left"/>
    </w:pPr>
    <w:rPr>
      <w:bCs/>
      <w:spacing w:val="10"/>
      <w:kern w:val="0"/>
    </w:rPr>
  </w:style>
  <w:style w:type="paragraph" w:customStyle="1" w:styleId="28">
    <w:name w:val="正文1"/>
    <w:qFormat/>
    <w:uiPriority w:val="0"/>
    <w:pPr>
      <w:widowControl w:val="0"/>
      <w:jc w:val="both"/>
    </w:pPr>
    <w:rPr>
      <w:rFonts w:ascii="Calibri" w:hAnsi="Calibri" w:eastAsia="宋体" w:cs="Times New Roman"/>
      <w:kern w:val="2"/>
      <w:sz w:val="21"/>
      <w:szCs w:val="22"/>
      <w:lang w:val="en-US" w:eastAsia="zh-CN" w:bidi="ar-SA"/>
    </w:rPr>
  </w:style>
  <w:style w:type="paragraph" w:styleId="29">
    <w:name w:val="List Paragraph"/>
    <w:basedOn w:val="1"/>
    <w:qFormat/>
    <w:uiPriority w:val="1"/>
    <w:pPr>
      <w:spacing w:before="1"/>
      <w:ind w:left="637" w:firstLine="480"/>
    </w:pPr>
  </w:style>
  <w:style w:type="paragraph" w:customStyle="1" w:styleId="3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1">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customStyle="1" w:styleId="32">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3">
    <w:name w:val="Table Paragraph"/>
    <w:basedOn w:val="1"/>
    <w:qFormat/>
    <w:uiPriority w:val="1"/>
  </w:style>
  <w:style w:type="paragraph" w:customStyle="1" w:styleId="34">
    <w:name w:val="列出段落1"/>
    <w:basedOn w:val="1"/>
    <w:qFormat/>
    <w:uiPriority w:val="34"/>
    <w:pPr>
      <w:ind w:firstLine="420" w:firstLineChars="200"/>
    </w:pPr>
  </w:style>
  <w:style w:type="paragraph" w:customStyle="1" w:styleId="35">
    <w:name w:val="È±Ê¡ÎÄ±¾"/>
    <w:basedOn w:val="1"/>
    <w:qFormat/>
    <w:uiPriority w:val="0"/>
    <w:pPr>
      <w:widowControl/>
      <w:overflowPunct w:val="0"/>
      <w:adjustRightInd w:val="0"/>
      <w:textAlignment w:val="baseline"/>
    </w:pPr>
    <w:rPr>
      <w:sz w:val="24"/>
      <w:szCs w:val="20"/>
    </w:rPr>
  </w:style>
  <w:style w:type="paragraph" w:customStyle="1" w:styleId="36">
    <w:name w:val="正文_0_0_2"/>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7">
    <w:name w:val="p0"/>
    <w:basedOn w:val="1"/>
    <w:qFormat/>
    <w:uiPriority w:val="0"/>
    <w:pPr>
      <w:widowControl/>
    </w:pPr>
    <w:rPr>
      <w:szCs w:val="21"/>
    </w:rPr>
  </w:style>
  <w:style w:type="paragraph" w:customStyle="1" w:styleId="38">
    <w:name w:val="Revision"/>
    <w:hidden/>
    <w:unhideWhenUsed/>
    <w:qFormat/>
    <w:uiPriority w:val="99"/>
    <w:rPr>
      <w:rFonts w:ascii="宋体" w:hAnsi="宋体" w:eastAsia="宋体" w:cs="宋体"/>
      <w:sz w:val="22"/>
      <w:szCs w:val="22"/>
      <w:lang w:val="zh-CN" w:eastAsia="zh-CN" w:bidi="zh-CN"/>
    </w:rPr>
  </w:style>
  <w:style w:type="character" w:customStyle="1" w:styleId="39">
    <w:name w:val="批注文字 字符"/>
    <w:basedOn w:val="20"/>
    <w:link w:val="8"/>
    <w:qFormat/>
    <w:uiPriority w:val="0"/>
    <w:rPr>
      <w:rFonts w:ascii="宋体" w:hAnsi="宋体" w:cs="宋体"/>
      <w:sz w:val="22"/>
      <w:szCs w:val="22"/>
      <w:lang w:val="zh-CN" w:bidi="zh-CN"/>
    </w:rPr>
  </w:style>
  <w:style w:type="character" w:customStyle="1" w:styleId="40">
    <w:name w:val="批注主题 字符"/>
    <w:basedOn w:val="39"/>
    <w:link w:val="17"/>
    <w:qFormat/>
    <w:uiPriority w:val="0"/>
    <w:rPr>
      <w:rFonts w:ascii="宋体" w:hAnsi="宋体" w:cs="宋体"/>
      <w:b/>
      <w:bCs/>
      <w:sz w:val="22"/>
      <w:szCs w:val="22"/>
      <w:lang w:val="zh-CN" w:bidi="zh-CN"/>
    </w:rPr>
  </w:style>
  <w:style w:type="paragraph" w:customStyle="1" w:styleId="41">
    <w:name w:val="列表段落1"/>
    <w:basedOn w:val="1"/>
    <w:qFormat/>
    <w:uiPriority w:val="34"/>
    <w:pPr>
      <w:ind w:firstLine="420" w:firstLineChars="200"/>
    </w:pPr>
    <w:rPr>
      <w:rFonts w:cs="Times New Roman"/>
      <w:szCs w:val="22"/>
    </w:rPr>
  </w:style>
  <w:style w:type="character" w:customStyle="1" w:styleId="42">
    <w:name w:val="页脚 字符"/>
    <w:basedOn w:val="20"/>
    <w:link w:val="12"/>
    <w:qFormat/>
    <w:uiPriority w:val="0"/>
    <w:rPr>
      <w:rFonts w:hint="default" w:ascii="Calibri" w:hAnsi="Calibri" w:cs="Calibri"/>
      <w:sz w:val="18"/>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3761</Words>
  <Characters>4216</Characters>
  <Lines>2170</Lines>
  <Paragraphs>1520</Paragraphs>
  <TotalTime>40</TotalTime>
  <ScaleCrop>false</ScaleCrop>
  <LinksUpToDate>false</LinksUpToDate>
  <CharactersWithSpaces>4339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2026-02-15T09:58:00Z</dcterms:created>
  <dc:creator>文彩飞扬</dc:creator>
  <cp:lastModifiedBy>Administrator</cp:lastModifiedBy>
  <cp:lastPrinted>2026-03-14T04:57:00Z</cp:lastPrinted>
  <dcterms:modified xsi:type="dcterms:W3CDTF">2026-06-08T10:44:40Z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0C15D15BD8D94CD08AC157A7B47EE81A_13</vt:lpwstr>
  </property>
  <property fmtid="{D5CDD505-2E9C-101B-9397-08002B2CF9AE}" pid="4" name="KSOTemplateDocerSaveRecord">
    <vt:lpwstr>eyJoZGlkIjoiYjk5MGQ5YzMwMmQ3OTdmMzkwYjhlZGQ1NmQ3NGI1ZGIiLCJ1c2VySWQiOiIxMjgzNDYyODczIn0=</vt:lpwstr>
  </property>
</Properties>
</file>