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E53AA">
      <w:pPr>
        <w:spacing w:line="300" w:lineRule="auto"/>
        <w:jc w:val="both"/>
        <w:rPr>
          <w:rFonts w:hint="eastAsia" w:ascii="宋体" w:hAnsi="宋体" w:eastAsia="宋体" w:cs="宋体"/>
          <w:b/>
          <w:color w:val="auto"/>
          <w:sz w:val="44"/>
          <w:szCs w:val="44"/>
        </w:rPr>
      </w:pPr>
    </w:p>
    <w:p w14:paraId="68AF0FC5">
      <w:pPr>
        <w:spacing w:line="300" w:lineRule="auto"/>
        <w:jc w:val="center"/>
        <w:rPr>
          <w:rFonts w:hint="eastAsia" w:ascii="宋体" w:hAnsi="宋体" w:eastAsia="宋体" w:cs="宋体"/>
          <w:b/>
          <w:color w:val="auto"/>
          <w:sz w:val="44"/>
          <w:szCs w:val="44"/>
        </w:rPr>
      </w:pPr>
    </w:p>
    <w:p w14:paraId="1E276A86">
      <w:pPr>
        <w:spacing w:line="300" w:lineRule="auto"/>
        <w:jc w:val="center"/>
        <w:outlineLvl w:val="0"/>
        <w:rPr>
          <w:rFonts w:hint="eastAsia" w:ascii="宋体" w:hAnsi="宋体" w:eastAsia="宋体" w:cs="宋体"/>
          <w:b/>
          <w:color w:val="auto"/>
          <w:sz w:val="72"/>
          <w:szCs w:val="72"/>
        </w:rPr>
      </w:pPr>
      <w:r>
        <w:rPr>
          <w:rFonts w:hint="eastAsia" w:ascii="宋体" w:hAnsi="宋体" w:cs="宋体"/>
          <w:b/>
          <w:color w:val="auto"/>
          <w:sz w:val="48"/>
          <w:szCs w:val="48"/>
          <w:lang w:val="en-US" w:eastAsia="zh-CN"/>
        </w:rPr>
        <w:t>岢岚县公安局交通警察大队红绿灯智能交通管理平台项目</w:t>
      </w:r>
    </w:p>
    <w:p w14:paraId="6BE61F6B">
      <w:pPr>
        <w:jc w:val="center"/>
        <w:rPr>
          <w:rFonts w:hint="eastAsia" w:ascii="宋体" w:hAnsi="宋体" w:eastAsia="宋体" w:cs="宋体"/>
          <w:b/>
          <w:bCs/>
          <w:color w:val="auto"/>
          <w:sz w:val="32"/>
          <w:szCs w:val="32"/>
        </w:rPr>
      </w:pPr>
    </w:p>
    <w:p w14:paraId="72AF78DF">
      <w:pPr>
        <w:jc w:val="center"/>
        <w:rPr>
          <w:rFonts w:hint="eastAsia" w:ascii="宋体" w:hAnsi="宋体" w:eastAsia="宋体" w:cs="宋体"/>
          <w:b/>
          <w:bCs/>
          <w:color w:val="auto"/>
          <w:sz w:val="32"/>
          <w:szCs w:val="32"/>
        </w:rPr>
      </w:pPr>
    </w:p>
    <w:p w14:paraId="500D0B68">
      <w:pPr>
        <w:jc w:val="center"/>
        <w:rPr>
          <w:rFonts w:hint="eastAsia" w:ascii="宋体" w:hAnsi="宋体" w:cs="宋体"/>
          <w:b/>
          <w:bCs/>
          <w:color w:val="0000FF"/>
          <w:sz w:val="32"/>
          <w:szCs w:val="32"/>
          <w:lang w:eastAsia="zh-CN"/>
        </w:rPr>
      </w:pPr>
      <w:r>
        <w:rPr>
          <w:rFonts w:hint="eastAsia" w:ascii="宋体" w:hAnsi="宋体" w:eastAsia="宋体" w:cs="宋体"/>
          <w:b/>
          <w:bCs/>
          <w:color w:val="auto"/>
          <w:sz w:val="32"/>
          <w:szCs w:val="32"/>
        </w:rPr>
        <w:t>项目编号</w:t>
      </w:r>
      <w:r>
        <w:rPr>
          <w:rFonts w:hint="eastAsia" w:ascii="宋体" w:hAnsi="宋体" w:cs="宋体"/>
          <w:b/>
          <w:bCs/>
          <w:color w:val="auto"/>
          <w:sz w:val="32"/>
          <w:szCs w:val="32"/>
          <w:lang w:eastAsia="zh-CN"/>
        </w:rPr>
        <w:t>：1409292026AGK00033</w:t>
      </w:r>
    </w:p>
    <w:p w14:paraId="48851F9E">
      <w:pPr>
        <w:jc w:val="center"/>
        <w:rPr>
          <w:rFonts w:hint="eastAsia" w:ascii="宋体" w:hAnsi="宋体" w:cs="宋体"/>
          <w:b/>
          <w:bCs/>
          <w:color w:val="auto"/>
          <w:sz w:val="32"/>
          <w:szCs w:val="32"/>
          <w:lang w:val="en-US" w:eastAsia="zh-CN"/>
        </w:rPr>
      </w:pPr>
    </w:p>
    <w:p w14:paraId="79C97A2B">
      <w:pPr>
        <w:pStyle w:val="14"/>
        <w:rPr>
          <w:rFonts w:hint="eastAsia" w:ascii="宋体" w:hAnsi="宋体" w:eastAsia="宋体" w:cs="宋体"/>
          <w:color w:val="auto"/>
          <w:lang w:val="en-US" w:eastAsia="zh-CN"/>
        </w:rPr>
      </w:pPr>
    </w:p>
    <w:p w14:paraId="6841899A">
      <w:pPr>
        <w:keepNext w:val="0"/>
        <w:keepLines w:val="0"/>
        <w:pageBreakBefore w:val="0"/>
        <w:widowControl w:val="0"/>
        <w:kinsoku/>
        <w:wordWrap/>
        <w:overflowPunct/>
        <w:topLinePunct w:val="0"/>
        <w:autoSpaceDE/>
        <w:autoSpaceDN/>
        <w:bidi w:val="0"/>
        <w:adjustRightInd/>
        <w:snapToGrid/>
        <w:spacing w:line="1120" w:lineRule="exact"/>
        <w:jc w:val="center"/>
        <w:rPr>
          <w:rFonts w:hint="eastAsia" w:ascii="宋体" w:hAnsi="宋体" w:eastAsia="宋体" w:cs="宋体"/>
          <w:b/>
          <w:color w:val="auto"/>
          <w:spacing w:val="20"/>
          <w:sz w:val="96"/>
          <w:szCs w:val="96"/>
        </w:rPr>
      </w:pPr>
      <w:r>
        <w:rPr>
          <w:rFonts w:hint="eastAsia" w:ascii="宋体" w:hAnsi="宋体" w:eastAsia="宋体" w:cs="宋体"/>
          <w:b/>
          <w:color w:val="auto"/>
          <w:spacing w:val="20"/>
          <w:sz w:val="96"/>
          <w:szCs w:val="96"/>
          <w:lang w:val="en-US" w:eastAsia="zh-CN"/>
        </w:rPr>
        <w:t>招 标 文 件</w:t>
      </w:r>
    </w:p>
    <w:p w14:paraId="7A0D8C2F">
      <w:pPr>
        <w:pStyle w:val="23"/>
        <w:ind w:left="0" w:leftChars="0" w:firstLine="0" w:firstLineChars="0"/>
        <w:rPr>
          <w:rFonts w:hint="eastAsia" w:ascii="宋体" w:hAnsi="宋体" w:eastAsia="宋体" w:cs="宋体"/>
          <w:color w:val="auto"/>
          <w:sz w:val="32"/>
          <w:szCs w:val="32"/>
        </w:rPr>
      </w:pPr>
    </w:p>
    <w:p w14:paraId="6AE11EF2">
      <w:pPr>
        <w:pStyle w:val="23"/>
        <w:ind w:firstLine="560"/>
        <w:rPr>
          <w:rFonts w:hint="eastAsia" w:ascii="宋体" w:hAnsi="宋体" w:eastAsia="宋体" w:cs="宋体"/>
          <w:color w:val="auto"/>
          <w:szCs w:val="28"/>
          <w:lang w:val="en-US" w:eastAsia="zh-CN"/>
        </w:rPr>
      </w:pPr>
    </w:p>
    <w:p w14:paraId="1D062E53">
      <w:pPr>
        <w:jc w:val="both"/>
        <w:rPr>
          <w:rFonts w:hint="eastAsia" w:ascii="宋体" w:hAnsi="宋体" w:eastAsia="宋体" w:cs="宋体"/>
          <w:color w:val="auto"/>
        </w:rPr>
      </w:pPr>
    </w:p>
    <w:p w14:paraId="51849809">
      <w:pPr>
        <w:jc w:val="center"/>
        <w:rPr>
          <w:rFonts w:hint="eastAsia" w:ascii="宋体" w:hAnsi="宋体" w:eastAsia="宋体" w:cs="宋体"/>
          <w:color w:val="auto"/>
        </w:rPr>
      </w:pPr>
      <w:r>
        <w:rPr>
          <w:rFonts w:hint="eastAsia" w:ascii="宋体" w:hAnsi="宋体" w:eastAsia="宋体" w:cs="宋体"/>
          <w:color w:val="auto"/>
          <w:sz w:val="44"/>
          <w:szCs w:val="44"/>
        </w:rPr>
        <w:drawing>
          <wp:inline distT="0" distB="0" distL="114300" distR="114300">
            <wp:extent cx="1765935" cy="1765935"/>
            <wp:effectExtent l="0" t="0" r="5715" b="5715"/>
            <wp:docPr id="1" name="图片 3" descr="(}[FV8BIQS@2T5K7QHWYH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V8BIQS@2T5K7QHWYHD3"/>
                    <pic:cNvPicPr>
                      <a:picLocks noChangeAspect="1"/>
                    </pic:cNvPicPr>
                  </pic:nvPicPr>
                  <pic:blipFill>
                    <a:blip r:embed="rId14"/>
                    <a:stretch>
                      <a:fillRect/>
                    </a:stretch>
                  </pic:blipFill>
                  <pic:spPr>
                    <a:xfrm>
                      <a:off x="0" y="0"/>
                      <a:ext cx="1765935" cy="1765935"/>
                    </a:xfrm>
                    <a:prstGeom prst="rect">
                      <a:avLst/>
                    </a:prstGeom>
                    <a:noFill/>
                    <a:ln w="12700">
                      <a:noFill/>
                    </a:ln>
                  </pic:spPr>
                </pic:pic>
              </a:graphicData>
            </a:graphic>
          </wp:inline>
        </w:drawing>
      </w:r>
    </w:p>
    <w:p w14:paraId="6277479D">
      <w:pPr>
        <w:pStyle w:val="6"/>
        <w:ind w:left="0" w:leftChars="0"/>
        <w:rPr>
          <w:rFonts w:hint="eastAsia" w:ascii="宋体" w:hAnsi="宋体" w:eastAsia="宋体" w:cs="宋体"/>
          <w:color w:val="auto"/>
        </w:rPr>
      </w:pPr>
    </w:p>
    <w:p w14:paraId="741CC6F4">
      <w:pPr>
        <w:rPr>
          <w:rFonts w:hint="eastAsia" w:ascii="宋体" w:hAnsi="宋体" w:eastAsia="宋体" w:cs="宋体"/>
          <w:color w:val="auto"/>
        </w:rPr>
      </w:pPr>
    </w:p>
    <w:p w14:paraId="287D2279">
      <w:pPr>
        <w:pStyle w:val="51"/>
        <w:rPr>
          <w:rFonts w:hint="eastAsia" w:ascii="宋体" w:hAnsi="宋体" w:eastAsia="宋体" w:cs="宋体"/>
          <w:color w:val="auto"/>
        </w:rPr>
      </w:pPr>
    </w:p>
    <w:p w14:paraId="7764D291">
      <w:pPr>
        <w:pStyle w:val="51"/>
        <w:rPr>
          <w:rFonts w:hint="eastAsia" w:ascii="宋体" w:hAnsi="宋体" w:eastAsia="宋体" w:cs="宋体"/>
          <w:color w:val="auto"/>
        </w:rPr>
      </w:pPr>
    </w:p>
    <w:p w14:paraId="6FF22145">
      <w:pPr>
        <w:widowControl/>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w:t>
      </w:r>
      <w:r>
        <w:rPr>
          <w:rFonts w:hint="eastAsia" w:ascii="宋体" w:hAnsi="宋体" w:cs="宋体"/>
          <w:b/>
          <w:bCs/>
          <w:color w:val="auto"/>
          <w:sz w:val="36"/>
          <w:szCs w:val="36"/>
          <w:lang w:eastAsia="zh-CN"/>
        </w:rPr>
        <w:t>采购代理机构</w:t>
      </w:r>
      <w:r>
        <w:rPr>
          <w:rFonts w:hint="eastAsia" w:ascii="宋体" w:hAnsi="宋体" w:eastAsia="宋体" w:cs="宋体"/>
          <w:b/>
          <w:bCs/>
          <w:color w:val="auto"/>
          <w:sz w:val="36"/>
          <w:szCs w:val="36"/>
        </w:rPr>
        <w:t xml:space="preserve">：忻州市华益招标有限公司 </w:t>
      </w:r>
    </w:p>
    <w:p w14:paraId="610082E4">
      <w:pPr>
        <w:jc w:val="center"/>
        <w:rPr>
          <w:rFonts w:hint="eastAsia" w:ascii="宋体" w:hAnsi="宋体" w:eastAsia="宋体" w:cs="宋体"/>
          <w:b/>
          <w:bCs/>
          <w:color w:val="auto"/>
          <w:sz w:val="36"/>
          <w:szCs w:val="36"/>
        </w:rPr>
      </w:pPr>
    </w:p>
    <w:p w14:paraId="0EB7E4FB">
      <w:pPr>
        <w:jc w:val="center"/>
        <w:rPr>
          <w:rFonts w:hint="eastAsia" w:ascii="宋体" w:hAnsi="宋体" w:eastAsia="宋体" w:cs="宋体"/>
          <w:color w:val="auto"/>
          <w:lang w:val="en-US" w:eastAsia="zh-CN"/>
        </w:rPr>
      </w:pPr>
      <w:r>
        <w:rPr>
          <w:rFonts w:hint="eastAsia" w:ascii="宋体" w:hAnsi="宋体" w:eastAsia="宋体" w:cs="宋体"/>
          <w:b/>
          <w:bCs/>
          <w:color w:val="auto"/>
          <w:sz w:val="36"/>
          <w:szCs w:val="36"/>
        </w:rPr>
        <w:t xml:space="preserve"> 二〇二</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年</w:t>
      </w:r>
      <w:r>
        <w:rPr>
          <w:rFonts w:hint="eastAsia" w:ascii="宋体" w:hAnsi="宋体" w:cs="宋体"/>
          <w:b/>
          <w:bCs/>
          <w:color w:val="auto"/>
          <w:sz w:val="36"/>
          <w:szCs w:val="36"/>
          <w:lang w:val="en-US" w:eastAsia="zh-CN"/>
        </w:rPr>
        <w:t>六</w:t>
      </w:r>
      <w:r>
        <w:rPr>
          <w:rFonts w:hint="eastAsia" w:ascii="宋体" w:hAnsi="宋体" w:eastAsia="宋体" w:cs="宋体"/>
          <w:b/>
          <w:bCs/>
          <w:color w:val="auto"/>
          <w:sz w:val="36"/>
          <w:szCs w:val="36"/>
          <w:lang w:val="en-US" w:eastAsia="zh-CN"/>
        </w:rPr>
        <w:t>月</w:t>
      </w:r>
    </w:p>
    <w:p w14:paraId="4B88D68E">
      <w:pPr>
        <w:spacing w:line="1020" w:lineRule="exact"/>
        <w:rPr>
          <w:rFonts w:hint="eastAsia" w:ascii="宋体" w:hAnsi="宋体" w:eastAsia="宋体" w:cs="宋体"/>
          <w:b/>
          <w:color w:val="auto"/>
          <w:kern w:val="0"/>
          <w:sz w:val="56"/>
          <w:szCs w:val="56"/>
          <w:u w:val="double"/>
        </w:rPr>
        <w:sectPr>
          <w:headerReference r:id="rId3" w:type="default"/>
          <w:headerReference r:id="rId4" w:type="even"/>
          <w:footerReference r:id="rId5" w:type="even"/>
          <w:pgSz w:w="11906" w:h="16838"/>
          <w:pgMar w:top="1440" w:right="1803" w:bottom="1440" w:left="1803" w:header="720" w:footer="720" w:gutter="0"/>
          <w:pgNumType w:fmt="decimal"/>
          <w:cols w:space="720" w:num="1"/>
          <w:titlePg/>
          <w:rtlGutter w:val="0"/>
          <w:docGrid w:linePitch="0" w:charSpace="0"/>
        </w:sectPr>
      </w:pPr>
    </w:p>
    <w:p w14:paraId="5EDA18BC">
      <w:pPr>
        <w:spacing w:line="760" w:lineRule="exact"/>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14:paraId="0B546B3E">
      <w:pPr>
        <w:jc w:val="center"/>
        <w:rPr>
          <w:rFonts w:hint="eastAsia" w:ascii="宋体" w:hAnsi="宋体" w:eastAsia="宋体" w:cs="宋体"/>
          <w:color w:val="auto"/>
        </w:rPr>
      </w:pPr>
    </w:p>
    <w:p w14:paraId="4C058132">
      <w:pPr>
        <w:pStyle w:val="17"/>
        <w:tabs>
          <w:tab w:val="right" w:leader="dot" w:pos="9071"/>
        </w:tabs>
        <w:rPr>
          <w:color w:val="auto"/>
        </w:rPr>
      </w:pP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TOC \o "1-2" \h \u </w:instrText>
      </w:r>
      <w:r>
        <w:rPr>
          <w:rFonts w:hint="eastAsia" w:ascii="宋体" w:hAnsi="宋体" w:eastAsia="宋体" w:cs="宋体"/>
          <w:color w:val="auto"/>
          <w:kern w:val="0"/>
          <w:sz w:val="24"/>
        </w:rPr>
        <w:fldChar w:fldCharType="separate"/>
      </w:r>
    </w:p>
    <w:p w14:paraId="088FF58B">
      <w:pPr>
        <w:pStyle w:val="17"/>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_Toc12293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第一部分 招标公告</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kern w:val="0"/>
          <w:sz w:val="28"/>
          <w:szCs w:val="28"/>
        </w:rPr>
        <w:fldChar w:fldCharType="end"/>
      </w:r>
    </w:p>
    <w:p w14:paraId="21904874">
      <w:pPr>
        <w:pStyle w:val="17"/>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_Toc15337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第二部分 投标人须知前附表</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4</w:t>
      </w:r>
      <w:r>
        <w:rPr>
          <w:rFonts w:hint="eastAsia" w:ascii="宋体" w:hAnsi="宋体" w:eastAsia="宋体" w:cs="宋体"/>
          <w:color w:val="auto"/>
          <w:kern w:val="0"/>
          <w:sz w:val="28"/>
          <w:szCs w:val="28"/>
        </w:rPr>
        <w:fldChar w:fldCharType="end"/>
      </w:r>
    </w:p>
    <w:p w14:paraId="66B3CCF6">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_Toc28220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第三部分 投标人须知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kern w:val="0"/>
          <w:sz w:val="28"/>
          <w:szCs w:val="28"/>
        </w:rPr>
        <w:fldChar w:fldCharType="end"/>
      </w:r>
      <w:r>
        <w:rPr>
          <w:rFonts w:hint="eastAsia" w:ascii="宋体" w:hAnsi="宋体" w:cs="宋体"/>
          <w:color w:val="auto"/>
          <w:kern w:val="0"/>
          <w:sz w:val="28"/>
          <w:szCs w:val="28"/>
          <w:lang w:val="en-US" w:eastAsia="zh-CN"/>
        </w:rPr>
        <w:t>5</w:t>
      </w:r>
    </w:p>
    <w:p w14:paraId="5464E1C8">
      <w:pPr>
        <w:pStyle w:val="17"/>
        <w:tabs>
          <w:tab w:val="right" w:leader="dot" w:pos="9071"/>
        </w:tabs>
        <w:spacing w:line="360" w:lineRule="auto"/>
        <w:rPr>
          <w:rFonts w:hint="eastAsia" w:ascii="宋体" w:hAnsi="宋体" w:eastAsia="宋体" w:cs="宋体"/>
          <w:color w:val="auto"/>
          <w:sz w:val="28"/>
          <w:szCs w:val="28"/>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_Toc31884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第四部分 评标标准和评标方法</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_Toc31884 \h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fldChar w:fldCharType="end"/>
      </w:r>
      <w:r>
        <w:rPr>
          <w:rFonts w:hint="eastAsia" w:ascii="宋体" w:hAnsi="宋体" w:eastAsia="宋体" w:cs="宋体"/>
          <w:color w:val="auto"/>
          <w:kern w:val="0"/>
          <w:sz w:val="28"/>
          <w:szCs w:val="28"/>
        </w:rPr>
        <w:fldChar w:fldCharType="end"/>
      </w:r>
    </w:p>
    <w:p w14:paraId="6A81D579">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_Toc18413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第五部分 采购需求</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4</w:t>
      </w:r>
      <w:r>
        <w:rPr>
          <w:rFonts w:hint="eastAsia" w:ascii="宋体" w:hAnsi="宋体" w:eastAsia="宋体" w:cs="宋体"/>
          <w:color w:val="auto"/>
          <w:kern w:val="0"/>
          <w:sz w:val="28"/>
          <w:szCs w:val="28"/>
        </w:rPr>
        <w:fldChar w:fldCharType="end"/>
      </w:r>
      <w:r>
        <w:rPr>
          <w:rFonts w:hint="eastAsia" w:ascii="宋体" w:hAnsi="宋体" w:cs="宋体"/>
          <w:color w:val="auto"/>
          <w:kern w:val="0"/>
          <w:sz w:val="28"/>
          <w:szCs w:val="28"/>
          <w:lang w:val="en-US" w:eastAsia="zh-CN"/>
        </w:rPr>
        <w:t>6</w:t>
      </w:r>
    </w:p>
    <w:p w14:paraId="5083580E">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_Toc21041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第六部分 拟签订的合同文本</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7</w:t>
      </w:r>
      <w:r>
        <w:rPr>
          <w:rFonts w:hint="eastAsia" w:ascii="宋体" w:hAnsi="宋体" w:eastAsia="宋体" w:cs="宋体"/>
          <w:color w:val="auto"/>
          <w:kern w:val="0"/>
          <w:sz w:val="28"/>
          <w:szCs w:val="28"/>
        </w:rPr>
        <w:fldChar w:fldCharType="end"/>
      </w:r>
      <w:r>
        <w:rPr>
          <w:rFonts w:hint="eastAsia" w:ascii="宋体" w:hAnsi="宋体" w:cs="宋体"/>
          <w:color w:val="auto"/>
          <w:kern w:val="0"/>
          <w:sz w:val="28"/>
          <w:szCs w:val="28"/>
          <w:lang w:val="en-US" w:eastAsia="zh-CN"/>
        </w:rPr>
        <w:t>6</w:t>
      </w:r>
    </w:p>
    <w:p w14:paraId="162D99B0">
      <w:pPr>
        <w:pStyle w:val="17"/>
        <w:tabs>
          <w:tab w:val="right" w:leader="dot" w:pos="9071"/>
        </w:tabs>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kern w:val="0"/>
          <w:sz w:val="28"/>
          <w:szCs w:val="28"/>
        </w:rPr>
        <w:fldChar w:fldCharType="begin"/>
      </w:r>
      <w:r>
        <w:rPr>
          <w:rFonts w:hint="eastAsia" w:ascii="宋体" w:hAnsi="宋体" w:eastAsia="宋体" w:cs="宋体"/>
          <w:color w:val="auto"/>
          <w:kern w:val="0"/>
          <w:sz w:val="28"/>
          <w:szCs w:val="28"/>
        </w:rPr>
        <w:instrText xml:space="preserve"> HYPERLINK \l _Toc25519 </w:instrText>
      </w:r>
      <w:r>
        <w:rPr>
          <w:rFonts w:hint="eastAsia" w:ascii="宋体" w:hAnsi="宋体" w:eastAsia="宋体" w:cs="宋体"/>
          <w:color w:val="auto"/>
          <w:kern w:val="0"/>
          <w:sz w:val="28"/>
          <w:szCs w:val="28"/>
        </w:rPr>
        <w:fldChar w:fldCharType="separate"/>
      </w:r>
      <w:r>
        <w:rPr>
          <w:rFonts w:hint="eastAsia" w:ascii="宋体" w:hAnsi="宋体" w:eastAsia="宋体" w:cs="宋体"/>
          <w:color w:val="auto"/>
          <w:kern w:val="0"/>
          <w:sz w:val="28"/>
          <w:szCs w:val="28"/>
        </w:rPr>
        <w:t>第七部分 投标文件格式</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9</w:t>
      </w:r>
      <w:r>
        <w:rPr>
          <w:rFonts w:hint="eastAsia" w:ascii="宋体" w:hAnsi="宋体" w:eastAsia="宋体" w:cs="宋体"/>
          <w:color w:val="auto"/>
          <w:kern w:val="0"/>
          <w:sz w:val="28"/>
          <w:szCs w:val="28"/>
        </w:rPr>
        <w:fldChar w:fldCharType="end"/>
      </w:r>
      <w:r>
        <w:rPr>
          <w:rFonts w:hint="eastAsia" w:ascii="宋体" w:hAnsi="宋体" w:cs="宋体"/>
          <w:color w:val="auto"/>
          <w:kern w:val="0"/>
          <w:sz w:val="28"/>
          <w:szCs w:val="28"/>
          <w:lang w:val="en-US" w:eastAsia="zh-CN"/>
        </w:rPr>
        <w:t>4</w:t>
      </w:r>
    </w:p>
    <w:p w14:paraId="0D7329BA">
      <w:pPr>
        <w:pStyle w:val="17"/>
        <w:tabs>
          <w:tab w:val="right" w:leader="dot" w:pos="9071"/>
        </w:tabs>
        <w:rPr>
          <w:color w:val="auto"/>
        </w:rPr>
      </w:pPr>
    </w:p>
    <w:p w14:paraId="668CDED9">
      <w:pPr>
        <w:widowControl/>
        <w:snapToGrid w:val="0"/>
        <w:spacing w:line="760" w:lineRule="exact"/>
        <w:jc w:val="left"/>
        <w:rPr>
          <w:rFonts w:hint="eastAsia" w:ascii="宋体" w:hAnsi="宋体" w:eastAsia="宋体" w:cs="宋体"/>
          <w:color w:val="auto"/>
          <w:kern w:val="0"/>
          <w:sz w:val="28"/>
          <w:szCs w:val="30"/>
        </w:rPr>
      </w:pPr>
      <w:r>
        <w:rPr>
          <w:rFonts w:hint="eastAsia" w:ascii="宋体" w:hAnsi="宋体" w:eastAsia="宋体" w:cs="宋体"/>
          <w:color w:val="auto"/>
          <w:kern w:val="0"/>
        </w:rPr>
        <w:fldChar w:fldCharType="end"/>
      </w:r>
    </w:p>
    <w:p w14:paraId="72074341">
      <w:pPr>
        <w:pStyle w:val="2"/>
        <w:bidi w:val="0"/>
        <w:jc w:val="center"/>
        <w:rPr>
          <w:rFonts w:hint="eastAsia" w:ascii="宋体" w:hAnsi="宋体" w:eastAsia="宋体" w:cs="宋体"/>
          <w:b/>
          <w:bCs w:val="0"/>
          <w:color w:val="auto"/>
          <w:kern w:val="0"/>
          <w:sz w:val="36"/>
          <w:szCs w:val="36"/>
          <w:lang w:val="en-US" w:eastAsia="zh-CN" w:bidi="ar-SA"/>
        </w:rPr>
        <w:sectPr>
          <w:headerReference r:id="rId6" w:type="default"/>
          <w:footerReference r:id="rId7" w:type="default"/>
          <w:pgSz w:w="11905" w:h="16838"/>
          <w:pgMar w:top="1134" w:right="1134" w:bottom="1134" w:left="1134"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p w14:paraId="3B6C421E">
      <w:pPr>
        <w:pStyle w:val="2"/>
        <w:bidi w:val="0"/>
        <w:jc w:val="center"/>
        <w:rPr>
          <w:rFonts w:hint="eastAsia" w:ascii="宋体" w:hAnsi="宋体" w:eastAsia="宋体" w:cs="宋体"/>
          <w:color w:val="auto"/>
          <w:sz w:val="28"/>
          <w:szCs w:val="28"/>
        </w:rPr>
      </w:pPr>
      <w:r>
        <w:rPr>
          <w:rFonts w:hint="eastAsia" w:ascii="宋体" w:hAnsi="宋体" w:eastAsia="宋体" w:cs="宋体"/>
          <w:b/>
          <w:bCs w:val="0"/>
          <w:color w:val="auto"/>
          <w:kern w:val="0"/>
          <w:sz w:val="36"/>
          <w:szCs w:val="36"/>
          <w:lang w:val="en-US" w:eastAsia="zh-CN" w:bidi="ar-SA"/>
        </w:rPr>
        <w:t>第一部分 招标公告</w:t>
      </w:r>
    </w:p>
    <w:p w14:paraId="1C984608">
      <w:pPr>
        <w:pageBreakBefore w:val="0"/>
        <w:pBdr>
          <w:top w:val="single" w:color="auto" w:sz="12" w:space="1"/>
          <w:left w:val="single" w:color="auto" w:sz="12" w:space="4"/>
          <w:bottom w:val="single" w:color="auto" w:sz="12" w:space="0"/>
          <w:right w:val="single" w:color="auto" w:sz="12" w:space="4"/>
        </w:pBdr>
        <w:kinsoku/>
        <w:overflowPunct/>
        <w:autoSpaceDE/>
        <w:autoSpaceDN/>
        <w:bidi w:val="0"/>
        <w:snapToGrid/>
        <w:spacing w:line="500" w:lineRule="exact"/>
        <w:ind w:left="420" w:leftChars="200" w:right="420" w:rightChars="200" w:firstLine="56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4F01908D">
      <w:pPr>
        <w:pageBreakBefore w:val="0"/>
        <w:pBdr>
          <w:top w:val="single" w:color="auto" w:sz="12" w:space="1"/>
          <w:left w:val="single" w:color="auto" w:sz="12" w:space="4"/>
          <w:bottom w:val="single" w:color="auto" w:sz="12" w:space="0"/>
          <w:right w:val="single" w:color="auto" w:sz="12" w:space="4"/>
        </w:pBdr>
        <w:kinsoku/>
        <w:overflowPunct/>
        <w:autoSpaceDE/>
        <w:autoSpaceDN/>
        <w:bidi w:val="0"/>
        <w:snapToGrid/>
        <w:spacing w:line="500" w:lineRule="exact"/>
        <w:ind w:left="420" w:leftChars="200" w:right="420" w:rightChars="200" w:firstLine="560"/>
        <w:rPr>
          <w:rFonts w:hint="eastAsia" w:ascii="宋体" w:hAnsi="宋体" w:eastAsia="宋体" w:cs="宋体"/>
          <w:color w:val="auto"/>
          <w:sz w:val="24"/>
          <w:szCs w:val="24"/>
        </w:rPr>
      </w:pPr>
      <w:r>
        <w:rPr>
          <w:rFonts w:hint="eastAsia" w:ascii="宋体" w:hAnsi="宋体" w:cs="宋体"/>
          <w:color w:val="auto"/>
          <w:sz w:val="24"/>
          <w:szCs w:val="24"/>
          <w:u w:val="single"/>
          <w:lang w:val="en-US" w:eastAsia="zh-CN"/>
        </w:rPr>
        <w:t xml:space="preserve">岢岚县公安局交通警察大队红绿灯智能交通管理平台项目 </w:t>
      </w:r>
      <w:r>
        <w:rPr>
          <w:rFonts w:hint="eastAsia" w:ascii="宋体" w:hAnsi="宋体" w:cs="宋体"/>
          <w:color w:val="auto"/>
          <w:sz w:val="24"/>
          <w:szCs w:val="24"/>
          <w:u w:val="none"/>
          <w:lang w:val="en-US" w:eastAsia="zh-CN"/>
        </w:rPr>
        <w:t>招标</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的潜在</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应在</w:t>
      </w:r>
      <w:r>
        <w:rPr>
          <w:rFonts w:hint="eastAsia" w:ascii="宋体" w:hAnsi="宋体" w:cs="宋体"/>
          <w:color w:val="auto"/>
          <w:sz w:val="24"/>
          <w:szCs w:val="24"/>
          <w:u w:val="single"/>
          <w:lang w:val="en-US" w:eastAsia="zh-CN"/>
        </w:rPr>
        <w:t>山西</w:t>
      </w:r>
      <w:r>
        <w:rPr>
          <w:rFonts w:hint="eastAsia" w:ascii="宋体" w:hAnsi="宋体" w:eastAsia="宋体" w:cs="宋体"/>
          <w:color w:val="auto"/>
          <w:sz w:val="24"/>
          <w:szCs w:val="24"/>
          <w:u w:val="single"/>
        </w:rPr>
        <w:t>政采云平台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在线</w:t>
      </w:r>
      <w:r>
        <w:rPr>
          <w:rFonts w:hint="eastAsia" w:ascii="宋体" w:hAnsi="宋体" w:eastAsia="宋体" w:cs="宋体"/>
          <w:color w:val="auto"/>
          <w:sz w:val="24"/>
          <w:szCs w:val="24"/>
          <w:lang w:val="en-US" w:eastAsia="zh-CN"/>
        </w:rPr>
        <w:t>获取</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rPr>
        <w:t>，并于</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08</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（北京时间）前</w:t>
      </w:r>
      <w:r>
        <w:rPr>
          <w:rFonts w:hint="eastAsia" w:ascii="宋体" w:hAnsi="宋体" w:cs="宋体"/>
          <w:color w:val="auto"/>
          <w:sz w:val="24"/>
          <w:szCs w:val="24"/>
          <w:lang w:val="en-US" w:eastAsia="zh-CN"/>
        </w:rPr>
        <w:t>递</w:t>
      </w:r>
      <w:r>
        <w:rPr>
          <w:rFonts w:hint="eastAsia" w:ascii="宋体" w:hAnsi="宋体" w:eastAsia="宋体" w:cs="宋体"/>
          <w:color w:val="auto"/>
          <w:sz w:val="24"/>
          <w:szCs w:val="24"/>
          <w:lang w:val="en-US" w:eastAsia="zh-CN"/>
        </w:rPr>
        <w:t>交投标</w:t>
      </w:r>
      <w:r>
        <w:rPr>
          <w:rFonts w:hint="eastAsia" w:ascii="宋体" w:hAnsi="宋体" w:eastAsia="宋体" w:cs="宋体"/>
          <w:color w:val="auto"/>
          <w:sz w:val="24"/>
          <w:szCs w:val="24"/>
          <w:lang w:eastAsia="zh-CN"/>
        </w:rPr>
        <w:t>文件</w:t>
      </w:r>
      <w:r>
        <w:rPr>
          <w:rFonts w:hint="eastAsia" w:ascii="宋体" w:hAnsi="宋体" w:eastAsia="宋体" w:cs="宋体"/>
          <w:color w:val="auto"/>
          <w:sz w:val="24"/>
          <w:szCs w:val="24"/>
        </w:rPr>
        <w:t>。</w:t>
      </w:r>
    </w:p>
    <w:p w14:paraId="7B816088">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bookmarkStart w:id="0" w:name="_Toc35393629"/>
      <w:bookmarkStart w:id="1" w:name="_Toc28359089"/>
      <w:bookmarkStart w:id="2" w:name="_Toc35393798"/>
      <w:bookmarkStart w:id="3" w:name="_Toc28359012"/>
      <w:r>
        <w:rPr>
          <w:rFonts w:hint="eastAsia" w:ascii="宋体" w:hAnsi="宋体" w:eastAsia="宋体" w:cs="宋体"/>
          <w:b/>
          <w:bCs/>
          <w:color w:val="auto"/>
          <w:kern w:val="2"/>
          <w:sz w:val="24"/>
          <w:szCs w:val="24"/>
          <w:lang w:val="en-US" w:eastAsia="zh-CN" w:bidi="ar-SA"/>
        </w:rPr>
        <w:t>一、项目基本情况</w:t>
      </w:r>
      <w:bookmarkEnd w:id="0"/>
      <w:bookmarkEnd w:id="1"/>
      <w:bookmarkEnd w:id="2"/>
      <w:bookmarkEnd w:id="3"/>
    </w:p>
    <w:p w14:paraId="42CBEDA3">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0000FF"/>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w:t>
      </w:r>
      <w:r>
        <w:rPr>
          <w:rFonts w:hint="eastAsia" w:ascii="宋体" w:hAnsi="宋体" w:cs="宋体"/>
          <w:b w:val="0"/>
          <w:bCs w:val="0"/>
          <w:color w:val="auto"/>
          <w:kern w:val="2"/>
          <w:sz w:val="24"/>
          <w:szCs w:val="24"/>
          <w:lang w:val="en-US" w:eastAsia="zh-CN" w:bidi="ar-SA"/>
        </w:rPr>
        <w:t>1409292026AGK00033</w:t>
      </w:r>
    </w:p>
    <w:p w14:paraId="02311252">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cs="宋体"/>
          <w:b w:val="0"/>
          <w:bCs w:val="0"/>
          <w:color w:val="auto"/>
          <w:kern w:val="2"/>
          <w:sz w:val="24"/>
          <w:szCs w:val="24"/>
          <w:lang w:val="en-US" w:eastAsia="zh-CN" w:bidi="ar-SA"/>
        </w:rPr>
        <w:t>岢岚县公安局交通警察大队红绿灯智能交通管理平台项目</w:t>
      </w:r>
    </w:p>
    <w:p w14:paraId="16B49B16">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（元）</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980000.00</w:t>
      </w:r>
    </w:p>
    <w:p w14:paraId="4C29CA17">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最高限价</w:t>
      </w:r>
      <w:r>
        <w:rPr>
          <w:rFonts w:hint="eastAsia" w:ascii="宋体" w:hAnsi="宋体" w:cs="宋体"/>
          <w:b w:val="0"/>
          <w:bCs w:val="0"/>
          <w:color w:val="auto"/>
          <w:kern w:val="2"/>
          <w:sz w:val="24"/>
          <w:szCs w:val="24"/>
          <w:lang w:val="en-US" w:eastAsia="zh-CN" w:bidi="ar-SA"/>
        </w:rPr>
        <w:t>（元）</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980000.00</w:t>
      </w:r>
    </w:p>
    <w:p w14:paraId="7F6CE4CB">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p>
    <w:p w14:paraId="725CA001">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标项名称：</w:t>
      </w:r>
      <w:r>
        <w:rPr>
          <w:rFonts w:hint="eastAsia" w:ascii="宋体" w:hAnsi="宋体" w:cs="宋体"/>
          <w:b w:val="0"/>
          <w:bCs w:val="0"/>
          <w:color w:val="auto"/>
          <w:kern w:val="2"/>
          <w:sz w:val="24"/>
          <w:szCs w:val="24"/>
          <w:lang w:val="en-US" w:eastAsia="zh-CN" w:bidi="ar-SA"/>
        </w:rPr>
        <w:t>岢岚县公安局交通警察大队红绿灯智能交通管理平台项目</w:t>
      </w:r>
    </w:p>
    <w:p w14:paraId="68C8D7B0">
      <w:pPr>
        <w:pageBreakBefore w:val="0"/>
        <w:kinsoku/>
        <w:wordWrap/>
        <w:overflowPunct/>
        <w:topLinePunct w:val="0"/>
        <w:autoSpaceDE/>
        <w:autoSpaceDN/>
        <w:bidi w:val="0"/>
        <w:snapToGrid/>
        <w:spacing w:line="500" w:lineRule="exact"/>
        <w:ind w:left="0" w:leftChars="0" w:firstLine="360" w:firstLineChars="150"/>
        <w:rPr>
          <w:rFonts w:hint="eastAsia" w:ascii="宋体" w:hAnsi="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预算金额（元）：</w:t>
      </w:r>
      <w:r>
        <w:rPr>
          <w:rFonts w:hint="eastAsia" w:ascii="宋体" w:hAnsi="宋体" w:cs="宋体"/>
          <w:b w:val="0"/>
          <w:bCs w:val="0"/>
          <w:color w:val="auto"/>
          <w:kern w:val="2"/>
          <w:sz w:val="24"/>
          <w:szCs w:val="24"/>
          <w:lang w:val="en-US" w:eastAsia="zh-CN" w:bidi="ar-SA"/>
        </w:rPr>
        <w:t>980000.00</w:t>
      </w:r>
    </w:p>
    <w:p w14:paraId="12C155B8">
      <w:pPr>
        <w:pageBreakBefore w:val="0"/>
        <w:kinsoku/>
        <w:wordWrap/>
        <w:overflowPunct/>
        <w:topLinePunct w:val="0"/>
        <w:autoSpaceDE/>
        <w:autoSpaceDN/>
        <w:bidi w:val="0"/>
        <w:snapToGrid/>
        <w:spacing w:line="500" w:lineRule="exact"/>
        <w:ind w:left="0" w:leftChars="0" w:firstLine="360" w:firstLineChars="15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简要规格描述：</w:t>
      </w:r>
      <w:r>
        <w:rPr>
          <w:rFonts w:hint="eastAsia" w:ascii="宋体" w:hAnsi="宋体" w:cs="宋体"/>
          <w:b w:val="0"/>
          <w:bCs w:val="0"/>
          <w:color w:val="auto"/>
          <w:kern w:val="2"/>
          <w:sz w:val="24"/>
          <w:szCs w:val="24"/>
          <w:lang w:val="en-US" w:eastAsia="zh-CN" w:bidi="ar-SA"/>
        </w:rPr>
        <w:t>岢岚县公安局交通警察大队红绿灯智能交通管理平台项目</w:t>
      </w:r>
      <w:r>
        <w:rPr>
          <w:rFonts w:hint="eastAsia" w:ascii="宋体" w:hAnsi="宋体" w:eastAsia="宋体" w:cs="宋体"/>
          <w:b w:val="0"/>
          <w:bCs w:val="0"/>
          <w:color w:val="auto"/>
          <w:kern w:val="2"/>
          <w:sz w:val="24"/>
          <w:szCs w:val="24"/>
          <w:lang w:val="en-US" w:eastAsia="zh-CN" w:bidi="ar-SA"/>
        </w:rPr>
        <w:t>，采购范围包括货物的供应、运输、安装、调试</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售后服务</w:t>
      </w:r>
      <w:r>
        <w:rPr>
          <w:rFonts w:hint="eastAsia" w:ascii="宋体" w:hAnsi="宋体" w:cs="宋体"/>
          <w:b w:val="0"/>
          <w:bCs w:val="0"/>
          <w:color w:val="auto"/>
          <w:kern w:val="2"/>
          <w:sz w:val="24"/>
          <w:szCs w:val="24"/>
          <w:lang w:val="en-US" w:eastAsia="zh-CN" w:bidi="ar-SA"/>
        </w:rPr>
        <w:t>以及平台的升级改造</w:t>
      </w:r>
      <w:r>
        <w:rPr>
          <w:rFonts w:hint="eastAsia" w:ascii="宋体" w:hAnsi="宋体" w:eastAsia="宋体" w:cs="宋体"/>
          <w:b w:val="0"/>
          <w:bCs w:val="0"/>
          <w:color w:val="auto"/>
          <w:kern w:val="2"/>
          <w:sz w:val="24"/>
          <w:szCs w:val="24"/>
          <w:lang w:val="en-US" w:eastAsia="zh-CN" w:bidi="ar-SA"/>
        </w:rPr>
        <w:t>等内容</w:t>
      </w:r>
      <w:r>
        <w:rPr>
          <w:rFonts w:hint="eastAsia" w:ascii="宋体" w:hAnsi="宋体" w:cs="宋体"/>
          <w:b w:val="0"/>
          <w:bCs w:val="0"/>
          <w:color w:val="auto"/>
          <w:kern w:val="2"/>
          <w:sz w:val="24"/>
          <w:szCs w:val="24"/>
          <w:lang w:val="en-US" w:eastAsia="zh-CN" w:bidi="ar-SA"/>
        </w:rPr>
        <w:t>，投标人</w:t>
      </w:r>
      <w:r>
        <w:rPr>
          <w:rFonts w:hint="eastAsia" w:ascii="宋体" w:hAnsi="宋体" w:eastAsia="宋体" w:cs="宋体"/>
          <w:b w:val="0"/>
          <w:bCs w:val="0"/>
          <w:color w:val="auto"/>
          <w:kern w:val="2"/>
          <w:sz w:val="24"/>
          <w:szCs w:val="24"/>
          <w:lang w:val="en-US" w:eastAsia="zh-CN" w:bidi="ar-SA"/>
        </w:rPr>
        <w:t>所报价项目必须完全响应招标文件所列内容。具体采购范围及所应达到的具体要求，以招标文件中商务、技术的相应规定为准（详见招标文件第五部分采购需求）。</w:t>
      </w:r>
    </w:p>
    <w:p w14:paraId="557E03E3">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合同履行期限：包1，签订合同后40日历天内完成设备安装及平台升级改造</w:t>
      </w:r>
    </w:p>
    <w:p w14:paraId="5ACB6CF4">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本项目（否）接受联合体投标。</w:t>
      </w:r>
    </w:p>
    <w:p w14:paraId="17419074">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二、申请人的资格要求</w:t>
      </w:r>
    </w:p>
    <w:p w14:paraId="50738867">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1、满足《中华人民共和国政府采购法》第二十二条规定；</w:t>
      </w:r>
    </w:p>
    <w:p w14:paraId="3BAD89DE">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2、落实政府采购政策需满足的资格要求：</w:t>
      </w:r>
      <w:r>
        <w:rPr>
          <w:rFonts w:hint="eastAsia" w:ascii="宋体" w:hAnsi="宋体" w:cs="宋体"/>
          <w:b w:val="0"/>
          <w:bCs w:val="0"/>
          <w:color w:val="auto"/>
          <w:kern w:val="2"/>
          <w:sz w:val="24"/>
          <w:szCs w:val="24"/>
          <w:lang w:val="en-US" w:eastAsia="zh-CN" w:bidi="ar-SA"/>
        </w:rPr>
        <w:t>无</w:t>
      </w:r>
      <w:r>
        <w:rPr>
          <w:rFonts w:hint="eastAsia" w:ascii="宋体" w:hAnsi="宋体" w:eastAsia="宋体" w:cs="宋体"/>
          <w:b w:val="0"/>
          <w:bCs w:val="0"/>
          <w:color w:val="auto"/>
          <w:kern w:val="2"/>
          <w:sz w:val="24"/>
          <w:szCs w:val="24"/>
          <w:lang w:val="en-US" w:eastAsia="zh-CN" w:bidi="ar-SA"/>
        </w:rPr>
        <w:t>；</w:t>
      </w:r>
    </w:p>
    <w:p w14:paraId="4C82C0B5">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3、本项目的特定资格要求：无。    </w:t>
      </w:r>
    </w:p>
    <w:p w14:paraId="73ED1237">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三、获取招标文件</w:t>
      </w:r>
    </w:p>
    <w:p w14:paraId="5C90C554">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时间：2026年</w:t>
      </w:r>
      <w:r>
        <w:rPr>
          <w:rFonts w:hint="eastAsia" w:cs="宋体"/>
          <w:b w:val="0"/>
          <w:bCs w:val="0"/>
          <w:color w:val="auto"/>
          <w:kern w:val="2"/>
          <w:sz w:val="24"/>
          <w:szCs w:val="24"/>
          <w:lang w:val="en-US" w:eastAsia="zh-CN" w:bidi="ar-SA"/>
        </w:rPr>
        <w:t>06</w:t>
      </w:r>
      <w:r>
        <w:rPr>
          <w:rFonts w:hint="eastAsia" w:ascii="宋体" w:hAnsi="宋体" w:eastAsia="宋体" w:cs="宋体"/>
          <w:b w:val="0"/>
          <w:bCs w:val="0"/>
          <w:color w:val="auto"/>
          <w:kern w:val="2"/>
          <w:sz w:val="24"/>
          <w:szCs w:val="24"/>
          <w:lang w:val="en-US" w:eastAsia="zh-CN" w:bidi="ar-SA"/>
        </w:rPr>
        <w:t>月</w:t>
      </w:r>
      <w:r>
        <w:rPr>
          <w:rFonts w:hint="eastAsia" w:cs="宋体"/>
          <w:b w:val="0"/>
          <w:bCs w:val="0"/>
          <w:color w:val="auto"/>
          <w:kern w:val="2"/>
          <w:sz w:val="24"/>
          <w:szCs w:val="24"/>
          <w:lang w:val="en-US" w:eastAsia="zh-CN" w:bidi="ar-SA"/>
        </w:rPr>
        <w:t>18</w:t>
      </w:r>
      <w:r>
        <w:rPr>
          <w:rFonts w:hint="eastAsia" w:ascii="宋体" w:hAnsi="宋体" w:eastAsia="宋体" w:cs="宋体"/>
          <w:b w:val="0"/>
          <w:bCs w:val="0"/>
          <w:color w:val="auto"/>
          <w:kern w:val="2"/>
          <w:sz w:val="24"/>
          <w:szCs w:val="24"/>
          <w:lang w:val="en-US" w:eastAsia="zh-CN" w:bidi="ar-SA"/>
        </w:rPr>
        <w:t>日至2026年</w:t>
      </w:r>
      <w:r>
        <w:rPr>
          <w:rFonts w:hint="eastAsia" w:cs="宋体"/>
          <w:b w:val="0"/>
          <w:bCs w:val="0"/>
          <w:color w:val="auto"/>
          <w:kern w:val="2"/>
          <w:sz w:val="24"/>
          <w:szCs w:val="24"/>
          <w:lang w:val="en-US" w:eastAsia="zh-CN" w:bidi="ar-SA"/>
        </w:rPr>
        <w:t>06</w:t>
      </w:r>
      <w:r>
        <w:rPr>
          <w:rFonts w:hint="eastAsia" w:ascii="宋体" w:hAnsi="宋体" w:eastAsia="宋体" w:cs="宋体"/>
          <w:b w:val="0"/>
          <w:bCs w:val="0"/>
          <w:color w:val="auto"/>
          <w:kern w:val="2"/>
          <w:sz w:val="24"/>
          <w:szCs w:val="24"/>
          <w:lang w:val="en-US" w:eastAsia="zh-CN" w:bidi="ar-SA"/>
        </w:rPr>
        <w:t>月</w:t>
      </w:r>
      <w:r>
        <w:rPr>
          <w:rFonts w:hint="eastAsia" w:cs="宋体"/>
          <w:b w:val="0"/>
          <w:bCs w:val="0"/>
          <w:color w:val="auto"/>
          <w:kern w:val="2"/>
          <w:sz w:val="24"/>
          <w:szCs w:val="24"/>
          <w:lang w:val="en-US" w:eastAsia="zh-CN" w:bidi="ar-SA"/>
        </w:rPr>
        <w:t>25</w:t>
      </w:r>
      <w:r>
        <w:rPr>
          <w:rFonts w:hint="eastAsia" w:ascii="宋体" w:hAnsi="宋体" w:eastAsia="宋体" w:cs="宋体"/>
          <w:b w:val="0"/>
          <w:bCs w:val="0"/>
          <w:color w:val="auto"/>
          <w:kern w:val="2"/>
          <w:sz w:val="24"/>
          <w:szCs w:val="24"/>
          <w:lang w:val="en-US" w:eastAsia="zh-CN" w:bidi="ar-SA"/>
        </w:rPr>
        <w:t>日，每天上午0</w:t>
      </w:r>
      <w:r>
        <w:rPr>
          <w:rFonts w:hint="eastAsia" w:cs="宋体"/>
          <w:b w:val="0"/>
          <w:bCs w:val="0"/>
          <w:color w:val="auto"/>
          <w:kern w:val="2"/>
          <w:sz w:val="24"/>
          <w:szCs w:val="24"/>
          <w:lang w:val="en-US" w:eastAsia="zh-CN" w:bidi="ar-SA"/>
        </w:rPr>
        <w:t>9</w:t>
      </w:r>
      <w:r>
        <w:rPr>
          <w:rFonts w:hint="eastAsia" w:ascii="宋体" w:hAnsi="宋体" w:eastAsia="宋体" w:cs="宋体"/>
          <w:b w:val="0"/>
          <w:bCs w:val="0"/>
          <w:color w:val="auto"/>
          <w:kern w:val="2"/>
          <w:sz w:val="24"/>
          <w:szCs w:val="24"/>
          <w:lang w:val="en-US" w:eastAsia="zh-CN" w:bidi="ar-SA"/>
        </w:rPr>
        <w:t>:00至12:00，下午1</w:t>
      </w:r>
      <w:r>
        <w:rPr>
          <w:rFonts w:hint="eastAsia"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:00至</w:t>
      </w:r>
      <w:r>
        <w:rPr>
          <w:rFonts w:hint="eastAsia" w:cs="宋体"/>
          <w:b w:val="0"/>
          <w:bCs w:val="0"/>
          <w:color w:val="auto"/>
          <w:kern w:val="2"/>
          <w:sz w:val="24"/>
          <w:szCs w:val="24"/>
          <w:lang w:val="en-US" w:eastAsia="zh-CN" w:bidi="ar-SA"/>
        </w:rPr>
        <w:t>17</w:t>
      </w:r>
      <w:r>
        <w:rPr>
          <w:rFonts w:hint="eastAsia" w:ascii="宋体" w:hAnsi="宋体" w:eastAsia="宋体" w:cs="宋体"/>
          <w:b w:val="0"/>
          <w:bCs w:val="0"/>
          <w:color w:val="auto"/>
          <w:kern w:val="2"/>
          <w:sz w:val="24"/>
          <w:szCs w:val="24"/>
          <w:lang w:val="en-US" w:eastAsia="zh-CN" w:bidi="ar-SA"/>
        </w:rPr>
        <w:t>:</w:t>
      </w:r>
      <w:r>
        <w:rPr>
          <w:rFonts w:hint="eastAsia" w:cs="宋体"/>
          <w:b w:val="0"/>
          <w:bCs w:val="0"/>
          <w:color w:val="auto"/>
          <w:kern w:val="2"/>
          <w:sz w:val="24"/>
          <w:szCs w:val="24"/>
          <w:lang w:val="en-US" w:eastAsia="zh-CN" w:bidi="ar-SA"/>
        </w:rPr>
        <w:t>00</w:t>
      </w:r>
      <w:r>
        <w:rPr>
          <w:rFonts w:hint="eastAsia" w:ascii="宋体" w:hAnsi="宋体" w:eastAsia="宋体" w:cs="宋体"/>
          <w:b w:val="0"/>
          <w:bCs w:val="0"/>
          <w:color w:val="auto"/>
          <w:kern w:val="2"/>
          <w:sz w:val="24"/>
          <w:szCs w:val="24"/>
          <w:lang w:val="en-US" w:eastAsia="zh-CN" w:bidi="ar-SA"/>
        </w:rPr>
        <w:t>（北京时间，法定节假日除外）</w:t>
      </w:r>
    </w:p>
    <w:p w14:paraId="53FEB5C1">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地点：</w:t>
      </w:r>
      <w:r>
        <w:rPr>
          <w:rFonts w:hint="eastAsia" w:cs="宋体"/>
          <w:b w:val="0"/>
          <w:bCs w:val="0"/>
          <w:color w:val="auto"/>
          <w:kern w:val="2"/>
          <w:sz w:val="24"/>
          <w:szCs w:val="24"/>
          <w:lang w:val="en-US" w:eastAsia="zh-CN" w:bidi="ar-SA"/>
        </w:rPr>
        <w:t>山西</w:t>
      </w:r>
      <w:r>
        <w:rPr>
          <w:rFonts w:hint="eastAsia" w:ascii="宋体" w:hAnsi="宋体" w:eastAsia="宋体" w:cs="宋体"/>
          <w:b w:val="0"/>
          <w:bCs w:val="0"/>
          <w:color w:val="auto"/>
          <w:kern w:val="2"/>
          <w:sz w:val="24"/>
          <w:szCs w:val="24"/>
          <w:lang w:val="en-US" w:eastAsia="zh-CN" w:bidi="ar-SA"/>
        </w:rPr>
        <w:t>政采云平台     </w:t>
      </w:r>
    </w:p>
    <w:p w14:paraId="29D38098">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方式：</w:t>
      </w:r>
      <w:r>
        <w:rPr>
          <w:rFonts w:hint="eastAsia" w:cs="宋体"/>
          <w:b w:val="0"/>
          <w:bCs w:val="0"/>
          <w:color w:val="auto"/>
          <w:kern w:val="2"/>
          <w:sz w:val="24"/>
          <w:szCs w:val="24"/>
          <w:lang w:val="en-US" w:eastAsia="zh-CN" w:bidi="ar-SA"/>
        </w:rPr>
        <w:t>在线获取</w:t>
      </w:r>
    </w:p>
    <w:p w14:paraId="64B46507">
      <w:pPr>
        <w:pStyle w:val="10"/>
        <w:keepNext w:val="0"/>
        <w:keepLines w:val="0"/>
        <w:pageBreakBefore w:val="0"/>
        <w:widowControl w:val="0"/>
        <w:kinsoku/>
        <w:wordWrap w:val="0"/>
        <w:overflowPunct/>
        <w:topLinePunct/>
        <w:autoSpaceDE/>
        <w:autoSpaceDN/>
        <w:bidi w:val="0"/>
        <w:adjustRightInd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售价（元）：0</w:t>
      </w:r>
    </w:p>
    <w:p w14:paraId="6F7C2ECC">
      <w:pPr>
        <w:pStyle w:val="3"/>
        <w:pageBreakBefore w:val="0"/>
        <w:kinsoku/>
        <w:wordWrap/>
        <w:overflowPunct/>
        <w:topLinePunct w:val="0"/>
        <w:autoSpaceDE/>
        <w:autoSpaceDN/>
        <w:bidi w:val="0"/>
        <w:snapToGrid/>
        <w:spacing w:beforeLines="0" w:afterLines="0" w:line="500" w:lineRule="exact"/>
        <w:ind w:left="0" w:leftChars="0" w:firstLine="0" w:firstLineChars="0"/>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四、提交投标文件截止时间、开标时间和地点</w:t>
      </w:r>
    </w:p>
    <w:p w14:paraId="53CA5A99">
      <w:pPr>
        <w:pageBreakBefore w:val="0"/>
        <w:widowControl/>
        <w:kinsoku/>
        <w:wordWrap/>
        <w:overflowPunct/>
        <w:topLinePunct w:val="0"/>
        <w:autoSpaceDE/>
        <w:autoSpaceDN/>
        <w:bidi w:val="0"/>
        <w:snapToGrid/>
        <w:spacing w:line="500" w:lineRule="exact"/>
        <w:ind w:left="0" w:leftChars="0" w:firstLine="360" w:firstLineChars="15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提交投标文件截止时间：2026年0</w:t>
      </w:r>
      <w:r>
        <w:rPr>
          <w:rFonts w:hint="eastAsia" w:ascii="宋体" w:hAnsi="宋体" w:cs="宋体"/>
          <w:b w:val="0"/>
          <w:bCs w:val="0"/>
          <w:color w:val="auto"/>
          <w:kern w:val="2"/>
          <w:sz w:val="24"/>
          <w:szCs w:val="24"/>
          <w:lang w:val="en-US" w:eastAsia="zh-CN" w:bidi="ar-SA"/>
        </w:rPr>
        <w:t>7</w:t>
      </w:r>
      <w:r>
        <w:rPr>
          <w:rFonts w:hint="eastAsia" w:ascii="宋体" w:hAnsi="宋体" w:eastAsia="宋体" w:cs="宋体"/>
          <w:b w:val="0"/>
          <w:bCs w:val="0"/>
          <w:color w:val="auto"/>
          <w:kern w:val="2"/>
          <w:sz w:val="24"/>
          <w:szCs w:val="24"/>
          <w:lang w:val="en-US" w:eastAsia="zh-CN" w:bidi="ar-SA"/>
        </w:rPr>
        <w:t>月</w:t>
      </w:r>
      <w:r>
        <w:rPr>
          <w:rFonts w:hint="eastAsia" w:ascii="宋体" w:hAnsi="宋体" w:cs="宋体"/>
          <w:b w:val="0"/>
          <w:bCs w:val="0"/>
          <w:color w:val="auto"/>
          <w:kern w:val="2"/>
          <w:sz w:val="24"/>
          <w:szCs w:val="24"/>
          <w:lang w:val="en-US" w:eastAsia="zh-CN" w:bidi="ar-SA"/>
        </w:rPr>
        <w:t>08</w:t>
      </w:r>
      <w:r>
        <w:rPr>
          <w:rFonts w:hint="eastAsia" w:ascii="宋体" w:hAnsi="宋体" w:eastAsia="宋体" w:cs="宋体"/>
          <w:b w:val="0"/>
          <w:bCs w:val="0"/>
          <w:color w:val="auto"/>
          <w:kern w:val="2"/>
          <w:sz w:val="24"/>
          <w:szCs w:val="24"/>
          <w:lang w:val="en-US" w:eastAsia="zh-CN" w:bidi="ar-SA"/>
        </w:rPr>
        <w:t>日09：</w:t>
      </w:r>
      <w:r>
        <w:rPr>
          <w:rFonts w:hint="eastAsia" w:ascii="宋体" w:hAnsi="宋体" w:cs="宋体"/>
          <w:b w:val="0"/>
          <w:bCs w:val="0"/>
          <w:color w:val="auto"/>
          <w:kern w:val="2"/>
          <w:sz w:val="24"/>
          <w:szCs w:val="24"/>
          <w:lang w:val="en-US" w:eastAsia="zh-CN" w:bidi="ar-SA"/>
        </w:rPr>
        <w:t>0</w:t>
      </w:r>
      <w:r>
        <w:rPr>
          <w:rFonts w:hint="eastAsia" w:ascii="宋体" w:hAnsi="宋体" w:eastAsia="宋体" w:cs="宋体"/>
          <w:b w:val="0"/>
          <w:bCs w:val="0"/>
          <w:color w:val="auto"/>
          <w:kern w:val="2"/>
          <w:sz w:val="24"/>
          <w:szCs w:val="24"/>
          <w:lang w:val="en-US" w:eastAsia="zh-CN" w:bidi="ar-SA"/>
        </w:rPr>
        <w:t>0（北京时间）</w:t>
      </w:r>
    </w:p>
    <w:p w14:paraId="294C7023">
      <w:pPr>
        <w:pageBreakBefore w:val="0"/>
        <w:widowControl/>
        <w:kinsoku/>
        <w:wordWrap/>
        <w:overflowPunct/>
        <w:topLinePunct w:val="0"/>
        <w:autoSpaceDE/>
        <w:autoSpaceDN/>
        <w:bidi w:val="0"/>
        <w:snapToGrid/>
        <w:spacing w:line="500" w:lineRule="exact"/>
        <w:ind w:left="0" w:leftChars="0" w:firstLine="360" w:firstLineChars="15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地点（网址）：请登录政采云投标客户端投标，电子响应文件须使用系统提供的响应文件编制工具编制完成，截止时间前在山西省政府采购（http://www.ccgp-shanxi.gov.cn/home.html）政采云平台中完成递交（上传），截止时间前未完成</w:t>
      </w:r>
      <w:r>
        <w:rPr>
          <w:rFonts w:hint="eastAsia" w:ascii="宋体" w:hAnsi="宋体" w:cs="宋体"/>
          <w:b w:val="0"/>
          <w:bCs w:val="0"/>
          <w:color w:val="auto"/>
          <w:kern w:val="2"/>
          <w:sz w:val="24"/>
          <w:szCs w:val="24"/>
          <w:lang w:val="en-US" w:eastAsia="zh-CN" w:bidi="ar-SA"/>
        </w:rPr>
        <w:t>投标</w:t>
      </w:r>
      <w:r>
        <w:rPr>
          <w:rFonts w:hint="eastAsia" w:ascii="宋体" w:hAnsi="宋体" w:eastAsia="宋体" w:cs="宋体"/>
          <w:b w:val="0"/>
          <w:bCs w:val="0"/>
          <w:color w:val="auto"/>
          <w:kern w:val="2"/>
          <w:sz w:val="24"/>
          <w:szCs w:val="24"/>
          <w:lang w:val="en-US" w:eastAsia="zh-CN" w:bidi="ar-SA"/>
        </w:rPr>
        <w:t>文件上传的，视为撤回</w:t>
      </w:r>
      <w:r>
        <w:rPr>
          <w:rFonts w:hint="eastAsia" w:ascii="宋体" w:hAnsi="宋体" w:cs="宋体"/>
          <w:b w:val="0"/>
          <w:bCs w:val="0"/>
          <w:color w:val="auto"/>
          <w:kern w:val="2"/>
          <w:sz w:val="24"/>
          <w:szCs w:val="24"/>
          <w:lang w:val="en-US" w:eastAsia="zh-CN" w:bidi="ar-SA"/>
        </w:rPr>
        <w:t>投标</w:t>
      </w:r>
      <w:r>
        <w:rPr>
          <w:rFonts w:hint="eastAsia" w:ascii="宋体" w:hAnsi="宋体" w:eastAsia="宋体" w:cs="宋体"/>
          <w:b w:val="0"/>
          <w:bCs w:val="0"/>
          <w:color w:val="auto"/>
          <w:kern w:val="2"/>
          <w:sz w:val="24"/>
          <w:szCs w:val="24"/>
          <w:lang w:val="en-US" w:eastAsia="zh-CN" w:bidi="ar-SA"/>
        </w:rPr>
        <w:t>文件，</w:t>
      </w:r>
      <w:r>
        <w:rPr>
          <w:rFonts w:hint="eastAsia" w:ascii="宋体" w:hAnsi="宋体" w:cs="宋体"/>
          <w:b w:val="0"/>
          <w:bCs w:val="0"/>
          <w:color w:val="auto"/>
          <w:kern w:val="2"/>
          <w:sz w:val="24"/>
          <w:szCs w:val="24"/>
          <w:lang w:val="en-US" w:eastAsia="zh-CN" w:bidi="ar-SA"/>
        </w:rPr>
        <w:t>后果由投标人</w:t>
      </w:r>
      <w:r>
        <w:rPr>
          <w:rFonts w:hint="eastAsia" w:ascii="宋体" w:hAnsi="宋体" w:eastAsia="宋体" w:cs="宋体"/>
          <w:b w:val="0"/>
          <w:bCs w:val="0"/>
          <w:color w:val="auto"/>
          <w:kern w:val="2"/>
          <w:sz w:val="24"/>
          <w:szCs w:val="24"/>
          <w:lang w:val="en-US" w:eastAsia="zh-CN" w:bidi="ar-SA"/>
        </w:rPr>
        <w:t>自行承担。</w:t>
      </w:r>
    </w:p>
    <w:p w14:paraId="17407263">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开标时间：2026年</w:t>
      </w:r>
      <w:r>
        <w:rPr>
          <w:rFonts w:hint="eastAsia" w:ascii="宋体" w:hAnsi="宋体" w:cs="宋体"/>
          <w:b w:val="0"/>
          <w:bCs w:val="0"/>
          <w:color w:val="auto"/>
          <w:kern w:val="2"/>
          <w:sz w:val="24"/>
          <w:szCs w:val="24"/>
          <w:lang w:val="en-US" w:eastAsia="zh-CN" w:bidi="ar-SA"/>
        </w:rPr>
        <w:t>07</w:t>
      </w:r>
      <w:r>
        <w:rPr>
          <w:rFonts w:hint="eastAsia" w:ascii="宋体" w:hAnsi="宋体" w:eastAsia="宋体" w:cs="宋体"/>
          <w:b w:val="0"/>
          <w:bCs w:val="0"/>
          <w:color w:val="auto"/>
          <w:kern w:val="2"/>
          <w:sz w:val="24"/>
          <w:szCs w:val="24"/>
          <w:lang w:val="en-US" w:eastAsia="zh-CN" w:bidi="ar-SA"/>
        </w:rPr>
        <w:t>月</w:t>
      </w:r>
      <w:r>
        <w:rPr>
          <w:rFonts w:hint="eastAsia" w:ascii="宋体" w:hAnsi="宋体" w:cs="宋体"/>
          <w:b w:val="0"/>
          <w:bCs w:val="0"/>
          <w:color w:val="auto"/>
          <w:kern w:val="2"/>
          <w:sz w:val="24"/>
          <w:szCs w:val="24"/>
          <w:lang w:val="en-US" w:eastAsia="zh-CN" w:bidi="ar-SA"/>
        </w:rPr>
        <w:t>08</w:t>
      </w:r>
      <w:r>
        <w:rPr>
          <w:rFonts w:hint="eastAsia" w:ascii="宋体" w:hAnsi="宋体" w:eastAsia="宋体" w:cs="宋体"/>
          <w:b w:val="0"/>
          <w:bCs w:val="0"/>
          <w:color w:val="auto"/>
          <w:kern w:val="2"/>
          <w:sz w:val="24"/>
          <w:szCs w:val="24"/>
          <w:lang w:val="en-US" w:eastAsia="zh-CN" w:bidi="ar-SA"/>
        </w:rPr>
        <w:t>日09：</w:t>
      </w:r>
      <w:r>
        <w:rPr>
          <w:rFonts w:hint="eastAsia" w:ascii="宋体" w:hAnsi="宋体" w:cs="宋体"/>
          <w:b w:val="0"/>
          <w:bCs w:val="0"/>
          <w:color w:val="auto"/>
          <w:kern w:val="2"/>
          <w:sz w:val="24"/>
          <w:szCs w:val="24"/>
          <w:lang w:val="en-US" w:eastAsia="zh-CN" w:bidi="ar-SA"/>
        </w:rPr>
        <w:t>0</w:t>
      </w:r>
      <w:r>
        <w:rPr>
          <w:rFonts w:hint="eastAsia" w:ascii="宋体" w:hAnsi="宋体" w:eastAsia="宋体" w:cs="宋体"/>
          <w:b w:val="0"/>
          <w:bCs w:val="0"/>
          <w:color w:val="auto"/>
          <w:kern w:val="2"/>
          <w:sz w:val="24"/>
          <w:szCs w:val="24"/>
          <w:lang w:val="en-US" w:eastAsia="zh-CN" w:bidi="ar-SA"/>
        </w:rPr>
        <w:t>0（北京时间）</w:t>
      </w:r>
    </w:p>
    <w:p w14:paraId="0F18B41A">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开标地点：山西省忻州市忻州经济开发区核心区汾源街以北、翠峰路以东太忻数据流量谷1204室 </w:t>
      </w:r>
    </w:p>
    <w:p w14:paraId="3D407502">
      <w:pPr>
        <w:pageBreakBefore w:val="0"/>
        <w:numPr>
          <w:ilvl w:val="0"/>
          <w:numId w:val="0"/>
        </w:numPr>
        <w:kinsoku/>
        <w:wordWrap/>
        <w:overflowPunct/>
        <w:topLinePunct w:val="0"/>
        <w:autoSpaceDE/>
        <w:autoSpaceDN/>
        <w:bidi w:val="0"/>
        <w:snapToGrid/>
        <w:spacing w:line="500" w:lineRule="exac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五、公告期限</w:t>
      </w:r>
    </w:p>
    <w:p w14:paraId="563B51CE">
      <w:pPr>
        <w:pageBreakBefore w:val="0"/>
        <w:numPr>
          <w:ilvl w:val="0"/>
          <w:numId w:val="0"/>
        </w:numPr>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自本公告发布之日起5个工作日。</w:t>
      </w:r>
    </w:p>
    <w:p w14:paraId="49DCCDBB">
      <w:pPr>
        <w:pageBreakBefore w:val="0"/>
        <w:numPr>
          <w:ilvl w:val="0"/>
          <w:numId w:val="0"/>
        </w:numPr>
        <w:kinsoku/>
        <w:wordWrap/>
        <w:overflowPunct/>
        <w:topLinePunct w:val="0"/>
        <w:autoSpaceDE/>
        <w:autoSpaceDN/>
        <w:bidi w:val="0"/>
        <w:snapToGrid/>
        <w:spacing w:line="500" w:lineRule="exac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六、其他补充事宜</w:t>
      </w:r>
    </w:p>
    <w:p w14:paraId="67D4E4C1">
      <w:pPr>
        <w:pageBreakBefore w:val="0"/>
        <w:numPr>
          <w:ilvl w:val="0"/>
          <w:numId w:val="0"/>
        </w:numPr>
        <w:kinsoku/>
        <w:wordWrap/>
        <w:overflowPunct/>
        <w:topLinePunct w:val="0"/>
        <w:autoSpaceDE/>
        <w:autoSpaceDN/>
        <w:bidi w:val="0"/>
        <w:snapToGrid/>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1.投标人须按照中国政府采购网山西分网（http://www.ccgp-shanxi.gov.cn/home.html）办事指南-下载专区的《山西-投标人入驻与配置操作指南-投标人》《CA申领办理》《CA管理操作指南—CA登录》等相关操作指南进行投标。</w:t>
      </w:r>
      <w:r>
        <w:rPr>
          <w:rFonts w:hint="eastAsia" w:ascii="宋体" w:hAnsi="宋体" w:eastAsia="宋体" w:cs="宋体"/>
          <w:b w:val="0"/>
          <w:bCs w:val="0"/>
          <w:color w:val="auto"/>
          <w:kern w:val="2"/>
          <w:sz w:val="24"/>
          <w:szCs w:val="24"/>
          <w:lang w:val="en-US" w:eastAsia="zh-CN" w:bidi="ar-SA"/>
        </w:rPr>
        <w:br w:type="textWrapping"/>
      </w:r>
      <w:r>
        <w:rPr>
          <w:rFonts w:hint="eastAsia" w:ascii="宋体" w:hAnsi="宋体" w:eastAsia="宋体" w:cs="宋体"/>
          <w:b w:val="0"/>
          <w:bCs w:val="0"/>
          <w:color w:val="auto"/>
          <w:kern w:val="2"/>
          <w:sz w:val="24"/>
          <w:szCs w:val="24"/>
          <w:lang w:val="en-US" w:eastAsia="zh-CN" w:bidi="ar-SA"/>
        </w:rPr>
        <w:t xml:space="preserve">  2.开标时需要使用电脑和CA锁解密投标文件。投标人可携带笔记本电脑和CA锁到开标地点解密或者在投标人本公司进行解密。</w:t>
      </w:r>
      <w:r>
        <w:rPr>
          <w:rFonts w:hint="eastAsia" w:ascii="宋体" w:hAnsi="宋体" w:eastAsia="宋体" w:cs="宋体"/>
          <w:b w:val="0"/>
          <w:bCs w:val="0"/>
          <w:color w:val="auto"/>
          <w:kern w:val="2"/>
          <w:sz w:val="24"/>
          <w:szCs w:val="24"/>
          <w:lang w:val="en-US" w:eastAsia="zh-CN" w:bidi="ar-SA"/>
        </w:rPr>
        <w:br w:type="textWrapping"/>
      </w:r>
      <w:r>
        <w:rPr>
          <w:rFonts w:hint="eastAsia" w:ascii="宋体" w:hAnsi="宋体" w:eastAsia="宋体" w:cs="宋体"/>
          <w:b w:val="0"/>
          <w:bCs w:val="0"/>
          <w:color w:val="auto"/>
          <w:kern w:val="2"/>
          <w:sz w:val="24"/>
          <w:szCs w:val="24"/>
          <w:lang w:val="en-US" w:eastAsia="zh-CN" w:bidi="ar-SA"/>
        </w:rPr>
        <w:t xml:space="preserve">  3.有关本项目招标文件的补遗、澄清及变更或终止等信息以上述网站公布公告与下载为准，采购代理机构不再另行通知，招标文件与更正公告的内容互相矛盾时，以最后发出的更正公告内容为准。</w:t>
      </w:r>
      <w:r>
        <w:rPr>
          <w:rFonts w:hint="eastAsia" w:ascii="宋体" w:hAnsi="宋体" w:eastAsia="宋体" w:cs="宋体"/>
          <w:b w:val="0"/>
          <w:bCs w:val="0"/>
          <w:color w:val="auto"/>
          <w:kern w:val="2"/>
          <w:sz w:val="24"/>
          <w:szCs w:val="24"/>
          <w:lang w:val="en-US" w:eastAsia="zh-CN" w:bidi="ar-SA"/>
        </w:rPr>
        <w:br w:type="textWrapping"/>
      </w:r>
      <w:r>
        <w:rPr>
          <w:rFonts w:hint="eastAsia" w:ascii="宋体" w:hAnsi="宋体" w:eastAsia="宋体" w:cs="宋体"/>
          <w:b w:val="0"/>
          <w:bCs w:val="0"/>
          <w:color w:val="auto"/>
          <w:kern w:val="2"/>
          <w:sz w:val="24"/>
          <w:szCs w:val="24"/>
          <w:lang w:val="en-US" w:eastAsia="zh-CN" w:bidi="ar-SA"/>
        </w:rPr>
        <w:t xml:space="preserve">  4.针对本项目的质疑需一次性提出，多次提出将不予受理。投标人参与山西省政府采购项目时，符合法定质疑条件的，通过政府采购平台进入“项目质疑管理”栏目向采购人、采购代理机构在线提起质疑。</w:t>
      </w:r>
    </w:p>
    <w:p w14:paraId="00D50E02">
      <w:pPr>
        <w:pStyle w:val="3"/>
        <w:pageBreakBefore w:val="0"/>
        <w:kinsoku/>
        <w:wordWrap/>
        <w:overflowPunct/>
        <w:topLinePunct w:val="0"/>
        <w:autoSpaceDE/>
        <w:autoSpaceDN/>
        <w:bidi w:val="0"/>
        <w:snapToGrid/>
        <w:spacing w:beforeLines="0" w:afterLines="0" w:line="500" w:lineRule="exact"/>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七、对本次招标提出询问，请按以下方式联系</w:t>
      </w:r>
    </w:p>
    <w:p w14:paraId="3F663187">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1.采购人信息</w:t>
      </w:r>
    </w:p>
    <w:p w14:paraId="0BA99942">
      <w:pPr>
        <w:spacing w:line="360" w:lineRule="auto"/>
        <w:ind w:firstLine="567"/>
        <w:rPr>
          <w:rFonts w:hint="eastAsia" w:ascii="宋体" w:hAnsi="宋体" w:eastAsia="宋体" w:cs="宋体"/>
          <w:color w:val="auto"/>
          <w:sz w:val="24"/>
          <w:lang w:eastAsia="zh-CN"/>
        </w:rPr>
      </w:pPr>
      <w:r>
        <w:rPr>
          <w:rFonts w:hint="eastAsia" w:ascii="宋体" w:hAnsi="宋体" w:eastAsia="宋体" w:cs="宋体"/>
          <w:color w:val="auto"/>
          <w:sz w:val="24"/>
        </w:rPr>
        <w:t>名    称：</w:t>
      </w:r>
      <w:r>
        <w:rPr>
          <w:rFonts w:hint="eastAsia" w:ascii="宋体" w:hAnsi="宋体" w:cs="宋体"/>
          <w:color w:val="auto"/>
          <w:sz w:val="24"/>
          <w:lang w:val="en-US" w:eastAsia="zh-CN"/>
        </w:rPr>
        <w:t xml:space="preserve">岢岚县公安局交通警察大队 </w:t>
      </w:r>
    </w:p>
    <w:p w14:paraId="4FF74B4C">
      <w:pPr>
        <w:spacing w:line="360" w:lineRule="auto"/>
        <w:ind w:firstLine="567"/>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地    址：岢岚县漪水南街西二巷1号 </w:t>
      </w:r>
    </w:p>
    <w:p w14:paraId="0B6727A3">
      <w:pPr>
        <w:spacing w:line="360" w:lineRule="auto"/>
        <w:ind w:firstLine="567"/>
        <w:rPr>
          <w:rFonts w:hint="eastAsia" w:ascii="宋体" w:hAnsi="宋体" w:eastAsia="宋体" w:cs="宋体"/>
          <w:color w:val="0000FF"/>
          <w:sz w:val="24"/>
          <w:highlight w:val="none"/>
          <w:lang w:val="en-US" w:eastAsia="zh-CN"/>
        </w:rPr>
      </w:pPr>
      <w:r>
        <w:rPr>
          <w:rFonts w:hint="eastAsia" w:ascii="宋体" w:hAnsi="宋体" w:eastAsia="宋体" w:cs="宋体"/>
          <w:color w:val="auto"/>
          <w:sz w:val="24"/>
          <w:highlight w:val="none"/>
        </w:rPr>
        <w:t>联 系 人：李先生</w:t>
      </w:r>
    </w:p>
    <w:p w14:paraId="44134901">
      <w:pPr>
        <w:spacing w:line="360" w:lineRule="auto"/>
        <w:ind w:firstLine="567"/>
        <w:rPr>
          <w:rFonts w:hint="default" w:ascii="宋体" w:hAnsi="宋体" w:eastAsia="宋体" w:cs="宋体"/>
          <w:color w:val="0000FF"/>
          <w:sz w:val="24"/>
          <w:highlight w:val="none"/>
          <w:lang w:val="en-US" w:eastAsia="zh-CN"/>
        </w:rPr>
      </w:pPr>
      <w:r>
        <w:rPr>
          <w:rFonts w:hint="eastAsia" w:ascii="宋体" w:hAnsi="宋体" w:eastAsia="宋体" w:cs="宋体"/>
          <w:color w:val="auto"/>
          <w:sz w:val="24"/>
          <w:highlight w:val="none"/>
        </w:rPr>
        <w:t>联系方式：0350-4532099</w:t>
      </w:r>
    </w:p>
    <w:p w14:paraId="7F13C7DA">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2.采购代理机构信息</w:t>
      </w:r>
    </w:p>
    <w:p w14:paraId="5B9C9569">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名    称：忻州市华益招标有限公司  </w:t>
      </w:r>
    </w:p>
    <w:p w14:paraId="1C594992">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地　　址：山西省忻州市忻州经济开发区核心区汾源街以北、翠峰路以东太忻数据流量谷1208室    </w:t>
      </w:r>
    </w:p>
    <w:p w14:paraId="4860FC3A">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联系方式：0350-3034666 </w:t>
      </w:r>
    </w:p>
    <w:p w14:paraId="355831F9">
      <w:pPr>
        <w:pageBreakBefore w:val="0"/>
        <w:kinsoku/>
        <w:wordWrap/>
        <w:overflowPunct/>
        <w:topLinePunct w:val="0"/>
        <w:autoSpaceDE/>
        <w:autoSpaceDN/>
        <w:bidi w:val="0"/>
        <w:snapToGrid/>
        <w:spacing w:line="500" w:lineRule="exact"/>
        <w:ind w:left="0" w:leftChars="0" w:firstLine="360" w:firstLineChars="15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3.项目联系方式</w:t>
      </w:r>
    </w:p>
    <w:p w14:paraId="0EF88825">
      <w:pPr>
        <w:pStyle w:val="12"/>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项目联系人：赵女士        </w:t>
      </w:r>
    </w:p>
    <w:p w14:paraId="0D21CCE2">
      <w:pPr>
        <w:pStyle w:val="12"/>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电　  </w:t>
      </w:r>
      <w:r>
        <w:rPr>
          <w:rFonts w:hint="eastAsia" w:hAnsi="宋体" w:cs="宋体"/>
          <w:b w:val="0"/>
          <w:bCs w:val="0"/>
          <w:color w:val="auto"/>
          <w:kern w:val="2"/>
          <w:sz w:val="24"/>
          <w:szCs w:val="24"/>
          <w:lang w:val="en-US" w:eastAsia="zh-CN" w:bidi="ar-SA"/>
        </w:rPr>
        <w:t xml:space="preserve"> </w:t>
      </w:r>
      <w:r>
        <w:rPr>
          <w:rFonts w:hint="eastAsia" w:ascii="宋体" w:hAnsi="宋体" w:eastAsia="宋体" w:cs="宋体"/>
          <w:b w:val="0"/>
          <w:bCs w:val="0"/>
          <w:color w:val="auto"/>
          <w:kern w:val="2"/>
          <w:sz w:val="24"/>
          <w:szCs w:val="24"/>
          <w:lang w:val="en-US" w:eastAsia="zh-CN" w:bidi="ar-SA"/>
        </w:rPr>
        <w:t xml:space="preserve"> 话：0350-3034666</w:t>
      </w:r>
    </w:p>
    <w:p w14:paraId="1ED46619">
      <w:pPr>
        <w:pStyle w:val="12"/>
        <w:spacing w:line="50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邮      箱：xzshyzb@163.com </w:t>
      </w:r>
    </w:p>
    <w:p w14:paraId="55C631D2">
      <w:pPr>
        <w:pStyle w:val="12"/>
        <w:spacing w:line="500" w:lineRule="exact"/>
        <w:ind w:firstLine="480" w:firstLineChars="200"/>
        <w:rPr>
          <w:rFonts w:hint="eastAsia" w:ascii="宋体" w:hAnsi="宋体" w:eastAsia="宋体" w:cs="宋体"/>
          <w:b w:val="0"/>
          <w:bCs w:val="0"/>
          <w:color w:val="auto"/>
          <w:kern w:val="2"/>
          <w:sz w:val="24"/>
          <w:szCs w:val="24"/>
          <w:lang w:val="en-US" w:eastAsia="zh-CN" w:bidi="ar-SA"/>
        </w:rPr>
      </w:pPr>
    </w:p>
    <w:p w14:paraId="245263A6">
      <w:pPr>
        <w:pageBreakBefore w:val="0"/>
        <w:kinsoku/>
        <w:wordWrap/>
        <w:overflowPunct/>
        <w:topLinePunct w:val="0"/>
        <w:autoSpaceDE/>
        <w:autoSpaceDN/>
        <w:bidi w:val="0"/>
        <w:snapToGrid/>
        <w:spacing w:line="500" w:lineRule="exact"/>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2CFA3C6A">
      <w:pPr>
        <w:pageBreakBefore w:val="0"/>
        <w:kinsoku/>
        <w:wordWrap/>
        <w:overflowPunct/>
        <w:topLinePunct w:val="0"/>
        <w:autoSpaceDE/>
        <w:autoSpaceDN/>
        <w:bidi w:val="0"/>
        <w:snapToGrid/>
        <w:spacing w:line="500" w:lineRule="exact"/>
        <w:rPr>
          <w:rFonts w:hint="eastAsia" w:ascii="宋体" w:hAnsi="宋体" w:eastAsia="宋体" w:cs="宋体"/>
          <w:b/>
          <w:color w:val="auto"/>
          <w:kern w:val="0"/>
          <w:sz w:val="36"/>
          <w:szCs w:val="36"/>
        </w:rPr>
      </w:pPr>
    </w:p>
    <w:p w14:paraId="59A7B7D7">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第二部分 投标人须知前附表</w:t>
      </w:r>
    </w:p>
    <w:tbl>
      <w:tblPr>
        <w:tblStyle w:val="24"/>
        <w:tblW w:w="975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998"/>
        <w:gridCol w:w="990"/>
        <w:gridCol w:w="7158"/>
      </w:tblGrid>
      <w:tr w14:paraId="1AFA1D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12" w:type="dxa"/>
            <w:noWrap w:val="0"/>
            <w:vAlign w:val="center"/>
          </w:tcPr>
          <w:p w14:paraId="7478AC08">
            <w:pPr>
              <w:keepNext w:val="0"/>
              <w:keepLines w:val="0"/>
              <w:pageBreakBefore w:val="0"/>
              <w:widowControl w:val="0"/>
              <w:kinsoku w:val="0"/>
              <w:wordWrap/>
              <w:overflowPunct/>
              <w:topLinePunct w:val="0"/>
              <w:autoSpaceDE w:val="0"/>
              <w:autoSpaceDN w:val="0"/>
              <w:bidi w:val="0"/>
              <w:adjustRightInd w:val="0"/>
              <w:snapToGrid w:val="0"/>
              <w:spacing w:line="360" w:lineRule="auto"/>
              <w:ind w:right="-358"/>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988" w:type="dxa"/>
            <w:gridSpan w:val="2"/>
            <w:noWrap w:val="0"/>
            <w:vAlign w:val="center"/>
          </w:tcPr>
          <w:p w14:paraId="665D9776">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内  容</w:t>
            </w:r>
          </w:p>
        </w:tc>
        <w:tc>
          <w:tcPr>
            <w:tcW w:w="7158" w:type="dxa"/>
            <w:noWrap w:val="0"/>
            <w:vAlign w:val="center"/>
          </w:tcPr>
          <w:p w14:paraId="52F16B18">
            <w:pPr>
              <w:keepNext w:val="0"/>
              <w:keepLines w:val="0"/>
              <w:pageBreakBefore w:val="0"/>
              <w:widowControl w:val="0"/>
              <w:tabs>
                <w:tab w:val="left" w:pos="1180"/>
              </w:tabs>
              <w:kinsoku w:val="0"/>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说明与要求</w:t>
            </w:r>
          </w:p>
        </w:tc>
      </w:tr>
      <w:tr w14:paraId="6F34DD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866A55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88" w:type="dxa"/>
            <w:gridSpan w:val="2"/>
            <w:noWrap w:val="0"/>
            <w:vAlign w:val="center"/>
          </w:tcPr>
          <w:p w14:paraId="06CEEC3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采购人</w:t>
            </w:r>
          </w:p>
        </w:tc>
        <w:tc>
          <w:tcPr>
            <w:tcW w:w="7158" w:type="dxa"/>
            <w:noWrap w:val="0"/>
            <w:vAlign w:val="center"/>
          </w:tcPr>
          <w:p w14:paraId="61849A2C">
            <w:pPr>
              <w:keepNext w:val="0"/>
              <w:keepLines w:val="0"/>
              <w:pageBreakBefore w:val="0"/>
              <w:widowControl w:val="0"/>
              <w:tabs>
                <w:tab w:val="left" w:pos="1180"/>
              </w:tabs>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岢岚县公安局交通警察大队</w:t>
            </w:r>
          </w:p>
        </w:tc>
      </w:tr>
      <w:tr w14:paraId="659408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1F12922">
            <w:pPr>
              <w:keepNext w:val="0"/>
              <w:keepLines w:val="0"/>
              <w:pageBreakBefore w:val="0"/>
              <w:widowControl w:val="0"/>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88" w:type="dxa"/>
            <w:gridSpan w:val="2"/>
            <w:noWrap w:val="0"/>
            <w:vAlign w:val="center"/>
          </w:tcPr>
          <w:p w14:paraId="1B45EAD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采购代理机构</w:t>
            </w:r>
          </w:p>
        </w:tc>
        <w:tc>
          <w:tcPr>
            <w:tcW w:w="7158" w:type="dxa"/>
            <w:noWrap w:val="0"/>
            <w:vAlign w:val="center"/>
          </w:tcPr>
          <w:p w14:paraId="0F4C2C2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忻州市华益招标有限公司</w:t>
            </w:r>
          </w:p>
        </w:tc>
      </w:tr>
      <w:tr w14:paraId="59D7C0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7E3B2AB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88" w:type="dxa"/>
            <w:gridSpan w:val="2"/>
            <w:noWrap w:val="0"/>
            <w:vAlign w:val="center"/>
          </w:tcPr>
          <w:p w14:paraId="3073031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项目名称</w:t>
            </w:r>
          </w:p>
        </w:tc>
        <w:tc>
          <w:tcPr>
            <w:tcW w:w="7158" w:type="dxa"/>
            <w:noWrap w:val="0"/>
            <w:vAlign w:val="center"/>
          </w:tcPr>
          <w:p w14:paraId="278CFA0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岢岚县公安局交通警察大队红绿灯智能交通管理平台项目</w:t>
            </w:r>
          </w:p>
        </w:tc>
      </w:tr>
      <w:tr w14:paraId="667AA7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406969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988" w:type="dxa"/>
            <w:gridSpan w:val="2"/>
            <w:noWrap w:val="0"/>
            <w:vAlign w:val="center"/>
          </w:tcPr>
          <w:p w14:paraId="2999EC5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招标范围</w:t>
            </w:r>
          </w:p>
        </w:tc>
        <w:tc>
          <w:tcPr>
            <w:tcW w:w="7158" w:type="dxa"/>
            <w:noWrap w:val="0"/>
            <w:vAlign w:val="center"/>
          </w:tcPr>
          <w:p w14:paraId="48EC9C3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详细情况见第</w:t>
            </w:r>
            <w:r>
              <w:rPr>
                <w:rFonts w:hint="eastAsia" w:ascii="宋体" w:hAnsi="宋体" w:eastAsia="宋体" w:cs="宋体"/>
                <w:color w:val="auto"/>
                <w:sz w:val="24"/>
                <w:szCs w:val="24"/>
                <w:lang w:val="en-US" w:eastAsia="zh-CN"/>
              </w:rPr>
              <w:t>五部分 采购需求</w:t>
            </w:r>
          </w:p>
        </w:tc>
      </w:tr>
      <w:tr w14:paraId="03ED43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5DAD47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988" w:type="dxa"/>
            <w:gridSpan w:val="2"/>
            <w:noWrap w:val="0"/>
            <w:vAlign w:val="center"/>
          </w:tcPr>
          <w:p w14:paraId="2C943B9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招标方式</w:t>
            </w:r>
          </w:p>
        </w:tc>
        <w:tc>
          <w:tcPr>
            <w:tcW w:w="7158" w:type="dxa"/>
            <w:noWrap w:val="0"/>
            <w:vAlign w:val="center"/>
          </w:tcPr>
          <w:p w14:paraId="3A7D0D4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rPr>
              <w:t>公开招标</w:t>
            </w:r>
          </w:p>
        </w:tc>
      </w:tr>
      <w:tr w14:paraId="0E70B6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8B082C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988" w:type="dxa"/>
            <w:gridSpan w:val="2"/>
            <w:noWrap w:val="0"/>
            <w:vAlign w:val="center"/>
          </w:tcPr>
          <w:p w14:paraId="000AB52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资金落实情况</w:t>
            </w:r>
          </w:p>
        </w:tc>
        <w:tc>
          <w:tcPr>
            <w:tcW w:w="7158" w:type="dxa"/>
            <w:noWrap w:val="0"/>
            <w:vAlign w:val="center"/>
          </w:tcPr>
          <w:p w14:paraId="448999F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已落实</w:t>
            </w:r>
          </w:p>
        </w:tc>
      </w:tr>
      <w:tr w14:paraId="25BC68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1935DA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988" w:type="dxa"/>
            <w:gridSpan w:val="2"/>
            <w:noWrap w:val="0"/>
            <w:vAlign w:val="center"/>
          </w:tcPr>
          <w:p w14:paraId="22EDBAC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供货期</w:t>
            </w:r>
          </w:p>
        </w:tc>
        <w:tc>
          <w:tcPr>
            <w:tcW w:w="7158" w:type="dxa"/>
            <w:noWrap w:val="0"/>
            <w:vAlign w:val="center"/>
          </w:tcPr>
          <w:p w14:paraId="33281C6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color w:val="auto"/>
                <w:sz w:val="24"/>
                <w:lang w:val="en-US" w:eastAsia="zh-CN"/>
              </w:rPr>
              <w:t>签订合同后40日历天内完成设备安装及平台升级改造</w:t>
            </w:r>
          </w:p>
        </w:tc>
      </w:tr>
      <w:tr w14:paraId="4F0DD9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68B4B8F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988" w:type="dxa"/>
            <w:gridSpan w:val="2"/>
            <w:noWrap w:val="0"/>
            <w:vAlign w:val="center"/>
          </w:tcPr>
          <w:p w14:paraId="5BD1B2D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供货地点</w:t>
            </w:r>
          </w:p>
        </w:tc>
        <w:tc>
          <w:tcPr>
            <w:tcW w:w="7158" w:type="dxa"/>
            <w:noWrap w:val="0"/>
            <w:vAlign w:val="center"/>
          </w:tcPr>
          <w:p w14:paraId="398855D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岢岚县境内</w:t>
            </w:r>
          </w:p>
        </w:tc>
      </w:tr>
      <w:tr w14:paraId="68D52B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261198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88" w:type="dxa"/>
            <w:gridSpan w:val="2"/>
            <w:noWrap w:val="0"/>
            <w:vAlign w:val="center"/>
          </w:tcPr>
          <w:p w14:paraId="4790BE3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质量</w:t>
            </w:r>
            <w:r>
              <w:rPr>
                <w:rFonts w:hint="eastAsia" w:ascii="宋体" w:hAnsi="宋体" w:eastAsia="宋体" w:cs="宋体"/>
                <w:color w:val="auto"/>
                <w:sz w:val="24"/>
                <w:szCs w:val="24"/>
                <w:lang w:val="en-US" w:eastAsia="zh-CN"/>
              </w:rPr>
              <w:t>标准</w:t>
            </w:r>
          </w:p>
        </w:tc>
        <w:tc>
          <w:tcPr>
            <w:tcW w:w="7158" w:type="dxa"/>
            <w:noWrap w:val="0"/>
            <w:vAlign w:val="center"/>
          </w:tcPr>
          <w:p w14:paraId="6909277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符合国家、行业相关规范、规定标准</w:t>
            </w:r>
          </w:p>
        </w:tc>
      </w:tr>
      <w:tr w14:paraId="00F32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1E36AA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988" w:type="dxa"/>
            <w:gridSpan w:val="2"/>
            <w:noWrap w:val="0"/>
            <w:vAlign w:val="center"/>
          </w:tcPr>
          <w:p w14:paraId="4F5C56C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质保期</w:t>
            </w:r>
          </w:p>
        </w:tc>
        <w:tc>
          <w:tcPr>
            <w:tcW w:w="7158" w:type="dxa"/>
            <w:noWrap w:val="0"/>
            <w:vAlign w:val="center"/>
          </w:tcPr>
          <w:p w14:paraId="19D34927">
            <w:pPr>
              <w:keepNext w:val="0"/>
              <w:keepLines w:val="0"/>
              <w:pageBreakBefore w:val="0"/>
              <w:widowControl w:val="0"/>
              <w:kinsoku w:val="0"/>
              <w:wordWrap/>
              <w:overflowPunct/>
              <w:topLinePunct w:val="0"/>
              <w:autoSpaceDE w:val="0"/>
              <w:autoSpaceDN w:val="0"/>
              <w:bidi w:val="0"/>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一年</w:t>
            </w:r>
          </w:p>
        </w:tc>
      </w:tr>
      <w:tr w14:paraId="4587B0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428A67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988" w:type="dxa"/>
            <w:gridSpan w:val="2"/>
            <w:noWrap w:val="0"/>
            <w:vAlign w:val="center"/>
          </w:tcPr>
          <w:p w14:paraId="76A4E92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付款方式</w:t>
            </w:r>
          </w:p>
        </w:tc>
        <w:tc>
          <w:tcPr>
            <w:tcW w:w="7158" w:type="dxa"/>
            <w:noWrap w:val="0"/>
            <w:vAlign w:val="center"/>
          </w:tcPr>
          <w:p w14:paraId="49C926F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合同签订后，支付合同金额</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0%作为预付款，验收合格后，一次性支付</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0%余款。</w:t>
            </w:r>
          </w:p>
        </w:tc>
      </w:tr>
      <w:tr w14:paraId="638121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03148C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988" w:type="dxa"/>
            <w:gridSpan w:val="2"/>
            <w:noWrap w:val="0"/>
            <w:vAlign w:val="center"/>
          </w:tcPr>
          <w:p w14:paraId="1A6C821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本项目的特定资格要求</w:t>
            </w:r>
          </w:p>
        </w:tc>
        <w:tc>
          <w:tcPr>
            <w:tcW w:w="7158" w:type="dxa"/>
            <w:noWrap w:val="0"/>
            <w:vAlign w:val="center"/>
          </w:tcPr>
          <w:p w14:paraId="4F35B381">
            <w:pPr>
              <w:keepNext w:val="0"/>
              <w:keepLines w:val="0"/>
              <w:pageBreakBefore w:val="0"/>
              <w:widowControl w:val="0"/>
              <w:kinsoku w:val="0"/>
              <w:wordWrap/>
              <w:overflowPunct/>
              <w:topLinePunct w:val="0"/>
              <w:autoSpaceDE w:val="0"/>
              <w:autoSpaceDN w:val="0"/>
              <w:bidi w:val="0"/>
              <w:spacing w:line="360" w:lineRule="auto"/>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同招标公告</w:t>
            </w:r>
          </w:p>
        </w:tc>
      </w:tr>
      <w:tr w14:paraId="39E46A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6379D1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988" w:type="dxa"/>
            <w:gridSpan w:val="2"/>
            <w:noWrap w:val="0"/>
            <w:vAlign w:val="center"/>
          </w:tcPr>
          <w:p w14:paraId="6B02C9A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是否接受联合体投标</w:t>
            </w:r>
            <w:r>
              <w:rPr>
                <w:rFonts w:hint="eastAsia" w:ascii="宋体" w:hAnsi="宋体" w:eastAsia="宋体" w:cs="宋体"/>
                <w:color w:val="auto"/>
                <w:sz w:val="24"/>
                <w:szCs w:val="24"/>
                <w:lang w:val="en-US" w:eastAsia="zh-CN"/>
              </w:rPr>
              <w:t>/其他要求</w:t>
            </w:r>
          </w:p>
        </w:tc>
        <w:tc>
          <w:tcPr>
            <w:tcW w:w="7158" w:type="dxa"/>
            <w:noWrap w:val="0"/>
            <w:vAlign w:val="center"/>
          </w:tcPr>
          <w:p w14:paraId="24C655B8">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Style w:val="52"/>
                <w:rFonts w:hint="eastAsia" w:ascii="宋体" w:hAnsi="宋体" w:eastAsia="宋体" w:cs="宋体"/>
                <w:color w:val="auto"/>
                <w:sz w:val="24"/>
                <w:szCs w:val="24"/>
              </w:rPr>
              <w:t>是</w:t>
            </w:r>
            <w:r>
              <w:rPr>
                <w:rStyle w:val="52"/>
                <w:rFonts w:hint="eastAsia" w:ascii="宋体" w:hAnsi="宋体" w:eastAsia="宋体" w:cs="宋体"/>
                <w:color w:val="auto"/>
                <w:sz w:val="24"/>
                <w:szCs w:val="24"/>
                <w:lang w:val="en-US" w:eastAsia="zh-CN"/>
              </w:rPr>
              <w:t xml:space="preserve">  </w:t>
            </w:r>
            <w:r>
              <w:rPr>
                <w:rStyle w:val="52"/>
                <w:rFonts w:hint="eastAsia" w:ascii="宋体" w:hAnsi="宋体" w:eastAsia="宋体" w:cs="宋体"/>
                <w:color w:val="auto"/>
                <w:sz w:val="24"/>
                <w:szCs w:val="24"/>
              </w:rPr>
              <w:t>接受联合体响应（要求</w:t>
            </w:r>
            <w:r>
              <w:rPr>
                <w:rStyle w:val="52"/>
                <w:rFonts w:hint="eastAsia" w:ascii="宋体" w:hAnsi="宋体" w:eastAsia="宋体" w:cs="宋体"/>
                <w:color w:val="auto"/>
                <w:sz w:val="24"/>
                <w:szCs w:val="24"/>
                <w:lang w:eastAsia="zh-CN"/>
              </w:rPr>
              <w:t>投标人在投标</w:t>
            </w:r>
            <w:r>
              <w:rPr>
                <w:rStyle w:val="52"/>
                <w:rFonts w:hint="eastAsia" w:ascii="宋体" w:hAnsi="宋体" w:eastAsia="宋体" w:cs="宋体"/>
                <w:color w:val="auto"/>
                <w:sz w:val="24"/>
                <w:szCs w:val="24"/>
              </w:rPr>
              <w:t>文件中明确联合体中中小企业承担部分占有一定的比例）</w:t>
            </w:r>
            <w:r>
              <w:rPr>
                <w:rStyle w:val="52"/>
                <w:rFonts w:hint="eastAsia" w:ascii="宋体" w:hAnsi="宋体" w:eastAsia="宋体" w:cs="宋体"/>
                <w:color w:val="auto"/>
                <w:sz w:val="24"/>
                <w:szCs w:val="24"/>
                <w:lang w:val="en-US" w:eastAsia="zh-CN"/>
              </w:rPr>
              <w:t>/</w:t>
            </w:r>
            <w:r>
              <w:rPr>
                <w:rStyle w:val="52"/>
                <w:rFonts w:hint="eastAsia" w:ascii="宋体" w:hAnsi="宋体" w:eastAsia="宋体" w:cs="宋体"/>
                <w:color w:val="auto"/>
                <w:sz w:val="24"/>
                <w:szCs w:val="24"/>
                <w:lang w:eastAsia="zh-CN"/>
              </w:rPr>
              <w:t>同一投标人不允许投报多包</w:t>
            </w:r>
          </w:p>
          <w:p w14:paraId="02777C9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Style w:val="52"/>
                <w:rFonts w:hint="eastAsia" w:ascii="宋体" w:hAnsi="宋体" w:eastAsia="宋体" w:cs="宋体"/>
                <w:color w:val="auto"/>
                <w:sz w:val="24"/>
                <w:szCs w:val="24"/>
              </w:rPr>
              <w:t>否</w:t>
            </w:r>
          </w:p>
        </w:tc>
      </w:tr>
      <w:tr w14:paraId="67B820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7D184D2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988" w:type="dxa"/>
            <w:gridSpan w:val="2"/>
            <w:noWrap w:val="0"/>
            <w:vAlign w:val="center"/>
          </w:tcPr>
          <w:p w14:paraId="1BEE798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投标预备会</w:t>
            </w:r>
          </w:p>
        </w:tc>
        <w:tc>
          <w:tcPr>
            <w:tcW w:w="7158" w:type="dxa"/>
            <w:noWrap w:val="0"/>
            <w:vAlign w:val="center"/>
          </w:tcPr>
          <w:p w14:paraId="346E306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不召开</w:t>
            </w:r>
          </w:p>
          <w:p w14:paraId="4E4E607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t>□召开，具体时间和地点：</w:t>
            </w:r>
          </w:p>
        </w:tc>
      </w:tr>
      <w:tr w14:paraId="122943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D18924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988" w:type="dxa"/>
            <w:gridSpan w:val="2"/>
            <w:noWrap w:val="0"/>
            <w:vAlign w:val="center"/>
          </w:tcPr>
          <w:p w14:paraId="552FE912">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答疑会</w:t>
            </w:r>
          </w:p>
        </w:tc>
        <w:tc>
          <w:tcPr>
            <w:tcW w:w="7158" w:type="dxa"/>
            <w:noWrap w:val="0"/>
            <w:vAlign w:val="center"/>
          </w:tcPr>
          <w:p w14:paraId="10C5248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lang w:eastAsia="zh-CN"/>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不召开</w:t>
            </w:r>
          </w:p>
          <w:p w14:paraId="4070D945">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□召开，具体时间和地点：</w:t>
            </w:r>
          </w:p>
        </w:tc>
      </w:tr>
      <w:tr w14:paraId="102053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2A8613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988" w:type="dxa"/>
            <w:gridSpan w:val="2"/>
            <w:noWrap w:val="0"/>
            <w:vAlign w:val="center"/>
          </w:tcPr>
          <w:p w14:paraId="2E3F4FA1">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现场踏勘</w:t>
            </w:r>
          </w:p>
        </w:tc>
        <w:tc>
          <w:tcPr>
            <w:tcW w:w="7158" w:type="dxa"/>
            <w:noWrap w:val="0"/>
            <w:vAlign w:val="center"/>
          </w:tcPr>
          <w:p w14:paraId="00F57F18">
            <w:pPr>
              <w:keepNext w:val="0"/>
              <w:keepLines w:val="0"/>
              <w:pageBreakBefore w:val="0"/>
              <w:widowControl w:val="0"/>
              <w:pBdr>
                <w:top w:val="none" w:color="auto" w:sz="0" w:space="1"/>
                <w:left w:val="none" w:color="auto" w:sz="0" w:space="4"/>
                <w:bottom w:val="none" w:color="auto" w:sz="0" w:space="1"/>
                <w:right w:val="none" w:color="auto" w:sz="0" w:space="4"/>
              </w:pBdr>
              <w:kinsoku w:val="0"/>
              <w:wordWrap/>
              <w:overflowPunct/>
              <w:topLinePunct w:val="0"/>
              <w:autoSpaceDE w:val="0"/>
              <w:autoSpaceDN w:val="0"/>
              <w:bidi w:val="0"/>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sym w:font="Wingdings" w:char="F0FE"/>
            </w:r>
            <w:r>
              <w:rPr>
                <w:rFonts w:hint="eastAsia" w:ascii="宋体" w:hAnsi="宋体" w:eastAsia="宋体" w:cs="宋体"/>
                <w:color w:val="auto"/>
                <w:sz w:val="24"/>
                <w:szCs w:val="24"/>
              </w:rPr>
              <w:t>否</w:t>
            </w:r>
            <w:r>
              <w:rPr>
                <w:rFonts w:hint="eastAsia" w:ascii="宋体" w:hAnsi="宋体" w:eastAsia="宋体" w:cs="宋体"/>
                <w:color w:val="auto"/>
                <w:sz w:val="24"/>
                <w:szCs w:val="24"/>
                <w:lang w:eastAsia="zh-CN"/>
              </w:rPr>
              <w:t>，不组织</w:t>
            </w:r>
          </w:p>
          <w:p w14:paraId="56573168">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是</w:t>
            </w:r>
          </w:p>
        </w:tc>
      </w:tr>
      <w:tr w14:paraId="057F40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4CADD2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988" w:type="dxa"/>
            <w:gridSpan w:val="2"/>
            <w:noWrap w:val="0"/>
            <w:vAlign w:val="center"/>
          </w:tcPr>
          <w:p w14:paraId="3F616AF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分包</w:t>
            </w:r>
          </w:p>
        </w:tc>
        <w:tc>
          <w:tcPr>
            <w:tcW w:w="7158" w:type="dxa"/>
            <w:noWrap w:val="0"/>
            <w:vAlign w:val="center"/>
          </w:tcPr>
          <w:p w14:paraId="024907A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☑不允许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eastAsia="zh-CN"/>
              </w:rPr>
              <w:t>允许</w:t>
            </w:r>
          </w:p>
        </w:tc>
      </w:tr>
      <w:tr w14:paraId="5ECB65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87924E8">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988" w:type="dxa"/>
            <w:gridSpan w:val="2"/>
            <w:noWrap w:val="0"/>
            <w:vAlign w:val="center"/>
          </w:tcPr>
          <w:p w14:paraId="5C9BA66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构成招标文件的其他材料</w:t>
            </w:r>
          </w:p>
        </w:tc>
        <w:tc>
          <w:tcPr>
            <w:tcW w:w="7158" w:type="dxa"/>
            <w:noWrap w:val="0"/>
            <w:vAlign w:val="center"/>
          </w:tcPr>
          <w:p w14:paraId="4D22702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无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eq \o\ac(</w:instrText>
            </w:r>
            <w:r>
              <w:rPr>
                <w:rFonts w:hint="eastAsia" w:ascii="宋体" w:hAnsi="宋体" w:eastAsia="宋体" w:cs="宋体"/>
                <w:color w:val="auto"/>
                <w:position w:val="-4"/>
                <w:sz w:val="36"/>
                <w:szCs w:val="24"/>
              </w:rPr>
              <w:instrText xml:space="preserve">□</w:instrText>
            </w:r>
            <w:r>
              <w:rPr>
                <w:rFonts w:hint="eastAsia" w:ascii="宋体" w:hAnsi="宋体" w:eastAsia="宋体" w:cs="宋体"/>
                <w:color w:val="auto"/>
                <w:sz w:val="24"/>
                <w:szCs w:val="24"/>
              </w:rPr>
              <w:instrText xml:space="preserve">)</w:instrTex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有</w:t>
            </w:r>
          </w:p>
        </w:tc>
      </w:tr>
      <w:tr w14:paraId="03046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024202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988" w:type="dxa"/>
            <w:gridSpan w:val="2"/>
            <w:noWrap w:val="0"/>
            <w:vAlign w:val="center"/>
          </w:tcPr>
          <w:p w14:paraId="296212A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投标人要求澄清招标文件的时间</w:t>
            </w:r>
          </w:p>
        </w:tc>
        <w:tc>
          <w:tcPr>
            <w:tcW w:w="7158" w:type="dxa"/>
            <w:noWrap w:val="0"/>
            <w:vAlign w:val="center"/>
          </w:tcPr>
          <w:p w14:paraId="151FD59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时间：投标截止时间前15天</w:t>
            </w:r>
          </w:p>
          <w:p w14:paraId="37BED5C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形式：</w:t>
            </w:r>
            <w:r>
              <w:rPr>
                <w:rFonts w:hint="eastAsia" w:ascii="宋体" w:hAnsi="宋体" w:eastAsia="宋体" w:cs="宋体"/>
                <w:color w:val="auto"/>
                <w:sz w:val="24"/>
                <w:szCs w:val="24"/>
                <w:lang w:val="en-US" w:eastAsia="zh-CN"/>
              </w:rPr>
              <w:t>书面形式</w:t>
            </w:r>
            <w:r>
              <w:rPr>
                <w:rFonts w:hint="eastAsia" w:ascii="宋体" w:hAnsi="宋体" w:eastAsia="宋体" w:cs="宋体"/>
                <w:color w:val="auto"/>
                <w:sz w:val="24"/>
                <w:szCs w:val="24"/>
              </w:rPr>
              <w:t>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提出；</w:t>
            </w:r>
          </w:p>
          <w:p w14:paraId="570FFEE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未在规定时间内提出异议的，视为对招标文件无异议</w:t>
            </w:r>
          </w:p>
        </w:tc>
      </w:tr>
      <w:tr w14:paraId="7D63DC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429E92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988" w:type="dxa"/>
            <w:gridSpan w:val="2"/>
            <w:noWrap w:val="0"/>
            <w:vAlign w:val="center"/>
          </w:tcPr>
          <w:p w14:paraId="6D47014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代理机构澄清、修改招标文件的时间</w:t>
            </w:r>
          </w:p>
        </w:tc>
        <w:tc>
          <w:tcPr>
            <w:tcW w:w="7158" w:type="dxa"/>
            <w:noWrap w:val="0"/>
            <w:vAlign w:val="center"/>
          </w:tcPr>
          <w:p w14:paraId="457235A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时间：投标截止时间前15天</w:t>
            </w:r>
          </w:p>
          <w:p w14:paraId="737F3E9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形式：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的澄清文件一经在平台发布，视作已发放给所有投标人，各投标人应随时关注项目信息，否则所造成的一切后果由投标人自负。</w:t>
            </w:r>
          </w:p>
        </w:tc>
      </w:tr>
      <w:tr w14:paraId="1F762D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CBC7A0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988" w:type="dxa"/>
            <w:gridSpan w:val="2"/>
            <w:noWrap w:val="0"/>
            <w:vAlign w:val="center"/>
          </w:tcPr>
          <w:p w14:paraId="3659528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投标保证金</w:t>
            </w:r>
          </w:p>
        </w:tc>
        <w:tc>
          <w:tcPr>
            <w:tcW w:w="7158" w:type="dxa"/>
            <w:noWrap w:val="0"/>
            <w:vAlign w:val="center"/>
          </w:tcPr>
          <w:p w14:paraId="2E404CE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eastAsia="zh-CN"/>
              </w:rPr>
              <w:t>保证金</w:t>
            </w:r>
            <w:r>
              <w:rPr>
                <w:rFonts w:hint="eastAsia" w:ascii="宋体" w:hAnsi="宋体" w:eastAsia="宋体" w:cs="宋体"/>
                <w:b/>
                <w:bCs/>
                <w:color w:val="auto"/>
                <w:sz w:val="24"/>
                <w:szCs w:val="24"/>
                <w:lang w:val="en-US" w:eastAsia="zh-CN"/>
              </w:rPr>
              <w:t>金额：</w:t>
            </w:r>
            <w:r>
              <w:rPr>
                <w:rFonts w:hint="eastAsia" w:ascii="宋体" w:hAnsi="宋体" w:cs="宋体"/>
                <w:b/>
                <w:bCs/>
                <w:color w:val="auto"/>
                <w:sz w:val="24"/>
                <w:szCs w:val="24"/>
                <w:lang w:val="en-US" w:eastAsia="zh-CN"/>
              </w:rPr>
              <w:t>90</w:t>
            </w:r>
            <w:r>
              <w:rPr>
                <w:rFonts w:hint="eastAsia" w:ascii="宋体" w:hAnsi="宋体" w:eastAsia="宋体" w:cs="宋体"/>
                <w:b/>
                <w:bCs/>
                <w:color w:val="auto"/>
                <w:sz w:val="24"/>
                <w:szCs w:val="24"/>
                <w:lang w:val="en-US" w:eastAsia="zh-CN"/>
              </w:rPr>
              <w:t>00.00元</w:t>
            </w:r>
          </w:p>
          <w:p w14:paraId="610C242E">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投标保证金的形式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保证金可以以支票、汇票、本票或者金融机构出具的保函等非现金形式提交（包括网银转账，电汇等方式）；汇款时需注明（项目名称）或（项目编号）投标保证金，由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基本账户缴纳投标保证金（以到账时间为准）。</w:t>
            </w:r>
          </w:p>
          <w:p w14:paraId="5831A33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投标保证金</w:t>
            </w:r>
            <w:r>
              <w:rPr>
                <w:rFonts w:hint="eastAsia" w:ascii="宋体" w:hAnsi="宋体" w:eastAsia="宋体" w:cs="宋体"/>
                <w:color w:val="auto"/>
                <w:sz w:val="24"/>
                <w:szCs w:val="24"/>
              </w:rPr>
              <w:t>银行回执单</w:t>
            </w:r>
            <w:r>
              <w:rPr>
                <w:rFonts w:hint="eastAsia" w:ascii="宋体" w:hAnsi="宋体" w:eastAsia="宋体" w:cs="宋体"/>
                <w:color w:val="auto"/>
                <w:sz w:val="24"/>
                <w:szCs w:val="24"/>
                <w:lang w:eastAsia="zh-CN"/>
              </w:rPr>
              <w:t>或保函</w:t>
            </w:r>
            <w:r>
              <w:rPr>
                <w:rFonts w:hint="eastAsia" w:ascii="宋体" w:hAnsi="宋体" w:eastAsia="宋体" w:cs="宋体"/>
                <w:color w:val="auto"/>
                <w:sz w:val="24"/>
                <w:szCs w:val="24"/>
                <w:lang w:val="en-US" w:eastAsia="zh-CN"/>
              </w:rPr>
              <w:t>扫描件</w:t>
            </w:r>
            <w:r>
              <w:rPr>
                <w:rFonts w:hint="eastAsia" w:ascii="宋体" w:hAnsi="宋体" w:eastAsia="宋体" w:cs="宋体"/>
                <w:color w:val="auto"/>
                <w:sz w:val="24"/>
                <w:szCs w:val="24"/>
              </w:rPr>
              <w:t>须放入</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w:t>
            </w:r>
          </w:p>
          <w:p w14:paraId="10F109B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lang w:eastAsia="zh-CN"/>
              </w:rPr>
              <w:t>忻州市华益招标有限公司</w:t>
            </w:r>
          </w:p>
          <w:p w14:paraId="1A386EA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账  号：10210154740005292</w:t>
            </w:r>
          </w:p>
          <w:p w14:paraId="4B46111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开户银行：上海浦东发展银行股份有限公司忻州支行</w:t>
            </w:r>
          </w:p>
          <w:p w14:paraId="6C18960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注意事项：</w:t>
            </w:r>
          </w:p>
          <w:p w14:paraId="6C0B74B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1）未按上述要求</w:t>
            </w:r>
            <w:r>
              <w:rPr>
                <w:rFonts w:hint="eastAsia" w:ascii="宋体" w:hAnsi="宋体" w:eastAsia="宋体" w:cs="宋体"/>
                <w:color w:val="auto"/>
                <w:sz w:val="24"/>
                <w:szCs w:val="24"/>
                <w:lang w:val="en-US" w:eastAsia="zh-CN"/>
              </w:rPr>
              <w:t>递交</w:t>
            </w:r>
            <w:r>
              <w:rPr>
                <w:rFonts w:hint="eastAsia" w:ascii="宋体" w:hAnsi="宋体" w:eastAsia="宋体" w:cs="宋体"/>
                <w:color w:val="auto"/>
                <w:sz w:val="24"/>
                <w:szCs w:val="24"/>
              </w:rPr>
              <w:t>的视为未提交，</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将被拒绝接收；</w:t>
            </w:r>
          </w:p>
          <w:p w14:paraId="262C7D2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2）投标保证金由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的基本帐户一次性汇入</w:t>
            </w:r>
            <w:r>
              <w:rPr>
                <w:rFonts w:hint="eastAsia" w:ascii="宋体" w:hAnsi="宋体" w:cs="宋体"/>
                <w:color w:val="auto"/>
                <w:sz w:val="24"/>
                <w:szCs w:val="24"/>
                <w:lang w:eastAsia="zh-CN"/>
              </w:rPr>
              <w:t>采购代理机构</w:t>
            </w:r>
            <w:r>
              <w:rPr>
                <w:rFonts w:hint="eastAsia" w:ascii="宋体" w:hAnsi="宋体" w:eastAsia="宋体" w:cs="宋体"/>
                <w:color w:val="auto"/>
                <w:sz w:val="24"/>
                <w:szCs w:val="24"/>
              </w:rPr>
              <w:t>指定帐户，否则视为无效。</w:t>
            </w:r>
          </w:p>
          <w:p w14:paraId="792CC7E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3）因银行结算，不可抗力等非</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或</w:t>
            </w:r>
            <w:r>
              <w:rPr>
                <w:rFonts w:hint="eastAsia" w:ascii="宋体" w:hAnsi="宋体" w:cs="宋体"/>
                <w:color w:val="auto"/>
                <w:sz w:val="24"/>
                <w:szCs w:val="24"/>
                <w:lang w:eastAsia="zh-CN"/>
              </w:rPr>
              <w:t>采购代理机构</w:t>
            </w:r>
            <w:r>
              <w:rPr>
                <w:rFonts w:hint="eastAsia" w:ascii="宋体" w:hAnsi="宋体" w:eastAsia="宋体" w:cs="宋体"/>
                <w:color w:val="auto"/>
                <w:sz w:val="24"/>
                <w:szCs w:val="24"/>
              </w:rPr>
              <w:t>原因造成的投标保证金不能及时到账，后果由</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自行承担。</w:t>
            </w:r>
          </w:p>
        </w:tc>
      </w:tr>
      <w:tr w14:paraId="428D67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0AB190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988" w:type="dxa"/>
            <w:gridSpan w:val="2"/>
            <w:noWrap w:val="0"/>
            <w:vAlign w:val="center"/>
          </w:tcPr>
          <w:p w14:paraId="3AD61F5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投标文件数量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签字盖章</w:t>
            </w:r>
          </w:p>
        </w:tc>
        <w:tc>
          <w:tcPr>
            <w:tcW w:w="7158" w:type="dxa"/>
            <w:noWrap w:val="0"/>
            <w:vAlign w:val="center"/>
          </w:tcPr>
          <w:p w14:paraId="5F6F0A6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电子</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：在山西政采云平台投标客户端（http://www.ccgp-shanxi.gov.cn）线上加密递交1份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电子版无正副本区分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相关条款要求签字、盖章（签字、盖章的部分，应使用电子签章）</w:t>
            </w:r>
            <w:r>
              <w:rPr>
                <w:rFonts w:hint="eastAsia" w:ascii="宋体" w:hAnsi="宋体" w:eastAsia="宋体" w:cs="宋体"/>
                <w:color w:val="auto"/>
                <w:sz w:val="24"/>
                <w:szCs w:val="24"/>
                <w:lang w:eastAsia="zh-CN"/>
              </w:rPr>
              <w:t>，正文中复印件或扫描件应加盖公章（电子签章）</w:t>
            </w:r>
            <w:r>
              <w:rPr>
                <w:rFonts w:hint="eastAsia" w:ascii="宋体" w:hAnsi="宋体" w:eastAsia="宋体" w:cs="宋体"/>
                <w:color w:val="auto"/>
                <w:sz w:val="24"/>
                <w:szCs w:val="24"/>
              </w:rPr>
              <w:t>；</w:t>
            </w:r>
          </w:p>
          <w:p w14:paraId="2B75CAD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rPr>
            </w:pPr>
            <w:r>
              <w:rPr>
                <w:rFonts w:hint="eastAsia" w:ascii="宋体" w:hAnsi="宋体" w:eastAsia="宋体" w:cs="宋体"/>
                <w:color w:val="auto"/>
                <w:sz w:val="24"/>
                <w:szCs w:val="24"/>
              </w:rPr>
              <w:t>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份数：正本1份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副本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封皮注明正、副本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，U盘一份（Word版）；纸质</w:t>
            </w:r>
            <w:r>
              <w:rPr>
                <w:rFonts w:hint="eastAsia" w:ascii="宋体" w:hAnsi="宋体" w:eastAsia="宋体" w:cs="宋体"/>
                <w:color w:val="auto"/>
                <w:sz w:val="24"/>
                <w:szCs w:val="24"/>
                <w:lang w:eastAsia="zh-CN"/>
              </w:rPr>
              <w:t>投标文件应</w:t>
            </w:r>
            <w:r>
              <w:rPr>
                <w:rFonts w:hint="eastAsia" w:ascii="宋体" w:hAnsi="宋体" w:eastAsia="宋体" w:cs="宋体"/>
                <w:color w:val="auto"/>
                <w:sz w:val="24"/>
                <w:szCs w:val="24"/>
              </w:rPr>
              <w:t>在正式电子</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制作完成后打印</w:t>
            </w:r>
            <w:r>
              <w:rPr>
                <w:rFonts w:hint="eastAsia" w:ascii="宋体" w:hAnsi="宋体" w:cs="宋体"/>
                <w:color w:val="auto"/>
                <w:sz w:val="24"/>
                <w:szCs w:val="24"/>
                <w:lang w:val="en-US" w:eastAsia="zh-CN"/>
              </w:rPr>
              <w:t>邮寄</w:t>
            </w:r>
            <w:r>
              <w:rPr>
                <w:rFonts w:hint="eastAsia" w:ascii="宋体" w:hAnsi="宋体" w:eastAsia="宋体" w:cs="宋体"/>
                <w:color w:val="auto"/>
                <w:sz w:val="24"/>
                <w:szCs w:val="24"/>
              </w:rPr>
              <w:t>【内容应与电子</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一致（包括签字、盖章）】。纸质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仅作为存档使用，不作为开标的依据，当纸质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与电子文件内容不一致时，以电子文件为准。</w:t>
            </w:r>
          </w:p>
        </w:tc>
      </w:tr>
      <w:tr w14:paraId="7B102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2C1AEE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988" w:type="dxa"/>
            <w:gridSpan w:val="2"/>
            <w:noWrap w:val="0"/>
            <w:vAlign w:val="center"/>
          </w:tcPr>
          <w:p w14:paraId="65EEDDC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应提交的资格证明文件</w:t>
            </w:r>
          </w:p>
        </w:tc>
        <w:tc>
          <w:tcPr>
            <w:tcW w:w="7158" w:type="dxa"/>
            <w:noWrap w:val="0"/>
            <w:vAlign w:val="center"/>
          </w:tcPr>
          <w:p w14:paraId="0E8627A9">
            <w:pPr>
              <w:pStyle w:val="39"/>
              <w:keepNext w:val="0"/>
              <w:keepLines w:val="0"/>
              <w:pageBreakBefore w:val="0"/>
              <w:widowControl w:val="0"/>
              <w:kinsoku w:val="0"/>
              <w:wordWrap/>
              <w:overflowPunct/>
              <w:topLinePunct w:val="0"/>
              <w:autoSpaceDE w:val="0"/>
              <w:autoSpaceDN w:val="0"/>
              <w:bidi w:val="0"/>
              <w:snapToGrid w:val="0"/>
              <w:spacing w:line="360" w:lineRule="auto"/>
              <w:jc w:val="left"/>
              <w:rPr>
                <w:rFonts w:hint="eastAsia" w:ascii="宋体" w:hAnsi="宋体" w:eastAsia="宋体" w:cs="宋体"/>
                <w:color w:val="auto"/>
                <w:spacing w:val="10"/>
                <w:sz w:val="24"/>
                <w:szCs w:val="24"/>
                <w:lang w:val="en-US" w:eastAsia="zh-CN"/>
              </w:rPr>
            </w:pPr>
            <w:r>
              <w:rPr>
                <w:rFonts w:hint="eastAsia" w:ascii="宋体" w:hAnsi="宋体" w:eastAsia="宋体" w:cs="宋体"/>
                <w:color w:val="auto"/>
                <w:sz w:val="24"/>
                <w:szCs w:val="24"/>
              </w:rPr>
              <w:t>本</w:t>
            </w:r>
            <w:r>
              <w:rPr>
                <w:rFonts w:hint="eastAsia" w:ascii="宋体" w:hAnsi="宋体" w:eastAsia="宋体" w:cs="宋体"/>
                <w:color w:val="auto"/>
                <w:spacing w:val="10"/>
                <w:sz w:val="24"/>
                <w:szCs w:val="24"/>
              </w:rPr>
              <w:t>次招标</w:t>
            </w:r>
            <w:r>
              <w:rPr>
                <w:rFonts w:hint="eastAsia" w:ascii="宋体" w:hAnsi="宋体" w:eastAsia="宋体" w:cs="宋体"/>
                <w:color w:val="auto"/>
                <w:spacing w:val="10"/>
                <w:sz w:val="24"/>
                <w:szCs w:val="24"/>
                <w:lang w:eastAsia="zh-CN"/>
              </w:rPr>
              <w:t>投标人</w:t>
            </w:r>
            <w:r>
              <w:rPr>
                <w:rFonts w:hint="eastAsia" w:ascii="宋体" w:hAnsi="宋体" w:eastAsia="宋体" w:cs="宋体"/>
                <w:color w:val="auto"/>
                <w:spacing w:val="10"/>
                <w:sz w:val="24"/>
                <w:szCs w:val="24"/>
              </w:rPr>
              <w:t>应按下列</w:t>
            </w:r>
            <w:r>
              <w:rPr>
                <w:rFonts w:hint="eastAsia" w:ascii="宋体" w:hAnsi="宋体" w:eastAsia="宋体" w:cs="宋体"/>
                <w:color w:val="auto"/>
                <w:spacing w:val="10"/>
                <w:sz w:val="24"/>
                <w:szCs w:val="24"/>
                <w:lang w:eastAsia="zh-CN"/>
              </w:rPr>
              <w:t>内容</w:t>
            </w:r>
            <w:r>
              <w:rPr>
                <w:rFonts w:hint="eastAsia" w:ascii="宋体" w:hAnsi="宋体" w:eastAsia="宋体" w:cs="宋体"/>
                <w:color w:val="auto"/>
                <w:spacing w:val="10"/>
                <w:sz w:val="24"/>
                <w:szCs w:val="24"/>
              </w:rPr>
              <w:t>提交资格证明文件，</w:t>
            </w:r>
            <w:r>
              <w:rPr>
                <w:rFonts w:hint="eastAsia" w:ascii="宋体" w:hAnsi="宋体" w:eastAsia="宋体" w:cs="宋体"/>
                <w:b/>
                <w:bCs/>
                <w:color w:val="auto"/>
                <w:spacing w:val="10"/>
                <w:sz w:val="24"/>
                <w:szCs w:val="24"/>
              </w:rPr>
              <w:t>其中加★项为实质性响应条款</w:t>
            </w:r>
            <w:r>
              <w:rPr>
                <w:rFonts w:hint="eastAsia" w:ascii="宋体" w:hAnsi="宋体" w:eastAsia="宋体" w:cs="宋体"/>
                <w:b/>
                <w:bCs/>
                <w:color w:val="auto"/>
                <w:spacing w:val="10"/>
                <w:sz w:val="24"/>
                <w:szCs w:val="24"/>
                <w:lang w:val="en-US" w:eastAsia="zh-CN"/>
              </w:rPr>
              <w:t>，若有缺失</w:t>
            </w:r>
            <w:r>
              <w:rPr>
                <w:rFonts w:hint="eastAsia" w:ascii="宋体" w:hAnsi="宋体" w:eastAsia="宋体" w:cs="宋体"/>
                <w:b/>
                <w:bCs/>
                <w:color w:val="auto"/>
                <w:spacing w:val="10"/>
                <w:sz w:val="24"/>
                <w:szCs w:val="24"/>
              </w:rPr>
              <w:t>将导致投标无效</w:t>
            </w:r>
            <w:r>
              <w:rPr>
                <w:rFonts w:hint="eastAsia" w:ascii="宋体" w:hAnsi="宋体" w:eastAsia="宋体" w:cs="宋体"/>
                <w:b/>
                <w:bCs/>
                <w:color w:val="auto"/>
                <w:spacing w:val="10"/>
                <w:sz w:val="24"/>
                <w:szCs w:val="24"/>
                <w:lang w:val="en-US" w:eastAsia="zh-CN"/>
              </w:rPr>
              <w:t>，</w:t>
            </w:r>
            <w:r>
              <w:rPr>
                <w:rFonts w:hint="eastAsia" w:ascii="宋体" w:hAnsi="宋体" w:eastAsia="宋体" w:cs="宋体"/>
                <w:b/>
                <w:bCs/>
                <w:color w:val="auto"/>
                <w:spacing w:val="10"/>
                <w:sz w:val="24"/>
                <w:szCs w:val="24"/>
              </w:rPr>
              <w:t>且不允许在开</w:t>
            </w:r>
            <w:r>
              <w:rPr>
                <w:rFonts w:hint="eastAsia" w:ascii="宋体" w:hAnsi="宋体" w:eastAsia="宋体" w:cs="宋体"/>
                <w:b/>
                <w:bCs/>
                <w:color w:val="auto"/>
                <w:spacing w:val="10"/>
                <w:sz w:val="24"/>
                <w:szCs w:val="24"/>
                <w:lang w:eastAsia="zh-CN"/>
              </w:rPr>
              <w:t>启</w:t>
            </w:r>
            <w:r>
              <w:rPr>
                <w:rFonts w:hint="eastAsia" w:ascii="宋体" w:hAnsi="宋体" w:eastAsia="宋体" w:cs="宋体"/>
                <w:b/>
                <w:bCs/>
                <w:color w:val="auto"/>
                <w:spacing w:val="10"/>
                <w:sz w:val="24"/>
                <w:szCs w:val="24"/>
              </w:rPr>
              <w:t>后补正。</w:t>
            </w:r>
          </w:p>
          <w:p w14:paraId="2888E45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FB853B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D0BB92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61D5148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2AC4C25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4928307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5A85AC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26E95F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AD8AC9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E43F12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A428FB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09042A4E">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.信用信息查询</w:t>
            </w:r>
          </w:p>
          <w:p w14:paraId="01CED55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.1查询地址：“信用中国”网站（http://www.creditchina.</w:t>
            </w:r>
          </w:p>
          <w:p w14:paraId="6A50B2C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gov.cn）、“中国政府采购网”（http://www.ccgp.gov.cn）；</w:t>
            </w:r>
          </w:p>
          <w:p w14:paraId="579E18C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.2查询截止时间：查询相关主体信用记录截止时间为投标文件开启当日；</w:t>
            </w:r>
          </w:p>
          <w:p w14:paraId="63C7AEB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.3查询内容：“信用中国”网查询失信被执行人信息记录情况；“中国政府采购网”查询政府采购严重违法失信行为信息记录情况或其他信用信息记录；</w:t>
            </w:r>
          </w:p>
          <w:p w14:paraId="37C9FEA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75DBFC1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（1）第1-1</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项资格证明文件，若有一项未提供或无效，将导致其不具备投标资格，且不允许在开启后补正。</w:t>
            </w:r>
          </w:p>
          <w:p w14:paraId="0CF10C15">
            <w:pPr>
              <w:pStyle w:val="39"/>
              <w:keepNext w:val="0"/>
              <w:keepLines w:val="0"/>
              <w:pageBreakBefore w:val="0"/>
              <w:widowControl w:val="0"/>
              <w:numPr>
                <w:ilvl w:val="0"/>
                <w:numId w:val="0"/>
              </w:numPr>
              <w:kinsoku w:val="0"/>
              <w:wordWrap/>
              <w:overflowPunct/>
              <w:topLinePunct w:val="0"/>
              <w:autoSpaceDE w:val="0"/>
              <w:autoSpaceDN w:val="0"/>
              <w:bidi w:val="0"/>
              <w:snapToGrid w:val="0"/>
              <w:spacing w:line="360" w:lineRule="auto"/>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（2）第1</w:t>
            </w:r>
            <w:r>
              <w:rPr>
                <w:rFonts w:hint="eastAsia" w:cs="宋体"/>
                <w:color w:val="auto"/>
                <w:sz w:val="24"/>
                <w:szCs w:val="24"/>
                <w:lang w:val="en-US" w:eastAsia="zh-CN"/>
              </w:rPr>
              <w:t>2</w:t>
            </w:r>
            <w:r>
              <w:rPr>
                <w:rFonts w:hint="eastAsia" w:ascii="宋体" w:hAnsi="宋体" w:eastAsia="宋体" w:cs="宋体"/>
                <w:color w:val="auto"/>
                <w:sz w:val="24"/>
                <w:szCs w:val="24"/>
              </w:rPr>
              <w:t>项查询结果中投标人存在失信记录情形的，其</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文件将作无效处理。</w:t>
            </w:r>
            <w:r>
              <w:rPr>
                <w:rFonts w:hint="eastAsia" w:ascii="宋体" w:hAnsi="宋体" w:eastAsia="宋体" w:cs="宋体"/>
                <w:b/>
                <w:bCs/>
                <w:color w:val="auto"/>
                <w:sz w:val="24"/>
                <w:szCs w:val="24"/>
              </w:rPr>
              <w:t>投标人无须提供此项</w:t>
            </w:r>
            <w:r>
              <w:rPr>
                <w:rFonts w:hint="eastAsia" w:ascii="宋体" w:hAnsi="宋体" w:eastAsia="宋体" w:cs="宋体"/>
                <w:color w:val="auto"/>
                <w:sz w:val="24"/>
                <w:szCs w:val="24"/>
              </w:rPr>
              <w:t>，评标时现场查询。</w:t>
            </w:r>
          </w:p>
          <w:p w14:paraId="23E176EC">
            <w:pPr>
              <w:pStyle w:val="39"/>
              <w:keepNext w:val="0"/>
              <w:keepLines w:val="0"/>
              <w:pageBreakBefore w:val="0"/>
              <w:widowControl w:val="0"/>
              <w:numPr>
                <w:ilvl w:val="0"/>
                <w:numId w:val="0"/>
              </w:numPr>
              <w:kinsoku w:val="0"/>
              <w:wordWrap/>
              <w:overflowPunct/>
              <w:topLinePunct w:val="0"/>
              <w:autoSpaceDE w:val="0"/>
              <w:autoSpaceDN w:val="0"/>
              <w:bidi w:val="0"/>
              <w:snapToGrid w:val="0"/>
              <w:spacing w:line="360" w:lineRule="auto"/>
              <w:ind w:leftChars="0"/>
              <w:jc w:val="left"/>
              <w:rPr>
                <w:rFonts w:hint="eastAsia" w:ascii="宋体" w:hAnsi="宋体" w:eastAsia="宋体" w:cs="宋体"/>
                <w:color w:val="auto"/>
                <w:sz w:val="24"/>
                <w:szCs w:val="24"/>
                <w:lang w:eastAsia="zh-CN"/>
              </w:rPr>
            </w:pPr>
            <w:r>
              <w:rPr>
                <w:rFonts w:hint="eastAsia" w:ascii="宋体" w:hAnsi="宋体" w:cs="宋体"/>
                <w:color w:val="auto"/>
                <w:sz w:val="24"/>
                <w:lang w:val="en-US" w:eastAsia="zh-CN"/>
              </w:rPr>
              <w:t>（3）以上所有资格证明文件均需加盖投标人数字证书电子CA章。</w:t>
            </w:r>
          </w:p>
        </w:tc>
      </w:tr>
      <w:tr w14:paraId="1B5429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BA1F1D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988" w:type="dxa"/>
            <w:gridSpan w:val="2"/>
            <w:noWrap w:val="0"/>
            <w:vAlign w:val="center"/>
          </w:tcPr>
          <w:p w14:paraId="5E85BE5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应提交的</w:t>
            </w:r>
            <w:r>
              <w:rPr>
                <w:rFonts w:hint="eastAsia" w:ascii="宋体" w:hAnsi="宋体" w:eastAsia="宋体" w:cs="宋体"/>
                <w:color w:val="auto"/>
                <w:sz w:val="24"/>
                <w:szCs w:val="24"/>
                <w:lang w:eastAsia="zh-CN"/>
              </w:rPr>
              <w:t>报价文件</w:t>
            </w:r>
          </w:p>
        </w:tc>
        <w:tc>
          <w:tcPr>
            <w:tcW w:w="7158" w:type="dxa"/>
            <w:noWrap w:val="0"/>
            <w:vAlign w:val="center"/>
          </w:tcPr>
          <w:p w14:paraId="77B75D79">
            <w:pPr>
              <w:pStyle w:val="39"/>
              <w:keepNext w:val="0"/>
              <w:keepLines w:val="0"/>
              <w:pageBreakBefore w:val="0"/>
              <w:widowControl w:val="0"/>
              <w:kinsoku w:val="0"/>
              <w:wordWrap/>
              <w:overflowPunct/>
              <w:topLinePunct w:val="0"/>
              <w:autoSpaceDE w:val="0"/>
              <w:autoSpaceDN w:val="0"/>
              <w:bidi w:val="0"/>
              <w:snapToGrid w:val="0"/>
              <w:spacing w:line="360" w:lineRule="auto"/>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本次招标</w:t>
            </w:r>
            <w:r>
              <w:rPr>
                <w:rFonts w:hint="eastAsia" w:ascii="宋体" w:hAnsi="宋体" w:eastAsia="宋体" w:cs="宋体"/>
                <w:color w:val="auto"/>
                <w:spacing w:val="10"/>
                <w:sz w:val="24"/>
                <w:szCs w:val="24"/>
                <w:lang w:eastAsia="zh-CN"/>
              </w:rPr>
              <w:t>投标人</w:t>
            </w:r>
            <w:r>
              <w:rPr>
                <w:rFonts w:hint="eastAsia" w:ascii="宋体" w:hAnsi="宋体" w:eastAsia="宋体" w:cs="宋体"/>
                <w:color w:val="auto"/>
                <w:spacing w:val="10"/>
                <w:sz w:val="24"/>
                <w:szCs w:val="24"/>
              </w:rPr>
              <w:t>应按下列</w:t>
            </w:r>
            <w:r>
              <w:rPr>
                <w:rFonts w:hint="eastAsia" w:ascii="宋体" w:hAnsi="宋体" w:eastAsia="宋体" w:cs="宋体"/>
                <w:color w:val="auto"/>
                <w:spacing w:val="10"/>
                <w:sz w:val="24"/>
                <w:szCs w:val="24"/>
                <w:lang w:eastAsia="zh-CN"/>
              </w:rPr>
              <w:t>内容</w:t>
            </w:r>
            <w:r>
              <w:rPr>
                <w:rFonts w:hint="eastAsia" w:ascii="宋体" w:hAnsi="宋体" w:eastAsia="宋体" w:cs="宋体"/>
                <w:color w:val="auto"/>
                <w:spacing w:val="10"/>
                <w:sz w:val="24"/>
                <w:szCs w:val="24"/>
              </w:rPr>
              <w:t>提交</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文件，</w:t>
            </w:r>
            <w:r>
              <w:rPr>
                <w:rFonts w:hint="eastAsia" w:ascii="宋体" w:hAnsi="宋体" w:eastAsia="宋体" w:cs="宋体"/>
                <w:b/>
                <w:bCs/>
                <w:color w:val="auto"/>
                <w:spacing w:val="10"/>
                <w:sz w:val="24"/>
                <w:szCs w:val="24"/>
              </w:rPr>
              <w:t>其中加★项为实质性响应条款</w:t>
            </w:r>
            <w:r>
              <w:rPr>
                <w:rFonts w:hint="eastAsia" w:ascii="宋体" w:hAnsi="宋体" w:eastAsia="宋体" w:cs="宋体"/>
                <w:b/>
                <w:bCs/>
                <w:color w:val="auto"/>
                <w:spacing w:val="10"/>
                <w:sz w:val="24"/>
                <w:szCs w:val="24"/>
                <w:lang w:val="en-US" w:eastAsia="zh-CN"/>
              </w:rPr>
              <w:t>，若有缺失</w:t>
            </w:r>
            <w:r>
              <w:rPr>
                <w:rFonts w:hint="eastAsia" w:ascii="宋体" w:hAnsi="宋体" w:eastAsia="宋体" w:cs="宋体"/>
                <w:b/>
                <w:bCs/>
                <w:color w:val="auto"/>
                <w:spacing w:val="10"/>
                <w:sz w:val="24"/>
                <w:szCs w:val="24"/>
              </w:rPr>
              <w:t>将导致投标无效</w:t>
            </w:r>
            <w:r>
              <w:rPr>
                <w:rFonts w:hint="eastAsia" w:ascii="宋体" w:hAnsi="宋体" w:eastAsia="宋体" w:cs="宋体"/>
                <w:b/>
                <w:bCs/>
                <w:color w:val="auto"/>
                <w:spacing w:val="10"/>
                <w:sz w:val="24"/>
                <w:szCs w:val="24"/>
                <w:lang w:val="en-US" w:eastAsia="zh-CN"/>
              </w:rPr>
              <w:t>，</w:t>
            </w:r>
            <w:r>
              <w:rPr>
                <w:rFonts w:hint="eastAsia" w:ascii="宋体" w:hAnsi="宋体" w:eastAsia="宋体" w:cs="宋体"/>
                <w:b/>
                <w:bCs/>
                <w:color w:val="auto"/>
                <w:spacing w:val="10"/>
                <w:sz w:val="24"/>
                <w:szCs w:val="24"/>
              </w:rPr>
              <w:t>且不允许在开</w:t>
            </w:r>
            <w:r>
              <w:rPr>
                <w:rFonts w:hint="eastAsia" w:ascii="宋体" w:hAnsi="宋体" w:eastAsia="宋体" w:cs="宋体"/>
                <w:b/>
                <w:bCs/>
                <w:color w:val="auto"/>
                <w:spacing w:val="10"/>
                <w:sz w:val="24"/>
                <w:szCs w:val="24"/>
                <w:lang w:eastAsia="zh-CN"/>
              </w:rPr>
              <w:t>启</w:t>
            </w:r>
            <w:r>
              <w:rPr>
                <w:rFonts w:hint="eastAsia" w:ascii="宋体" w:hAnsi="宋体" w:eastAsia="宋体" w:cs="宋体"/>
                <w:b/>
                <w:bCs/>
                <w:color w:val="auto"/>
                <w:spacing w:val="10"/>
                <w:sz w:val="24"/>
                <w:szCs w:val="24"/>
              </w:rPr>
              <w:t>后补正。</w:t>
            </w:r>
          </w:p>
          <w:p w14:paraId="10718C34">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6377FD29">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3CBC2D9B">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kern w:val="2"/>
                <w:sz w:val="24"/>
                <w:szCs w:val="24"/>
                <w:lang w:val="en-US" w:eastAsia="zh-CN" w:bidi="ar-SA"/>
              </w:rPr>
              <w:t>；</w:t>
            </w:r>
          </w:p>
          <w:p w14:paraId="5C6E382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注：以上所有资料文件均需加盖投标人数字证书电子CA章</w:t>
            </w:r>
          </w:p>
        </w:tc>
      </w:tr>
      <w:tr w14:paraId="627A68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10DEB3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988" w:type="dxa"/>
            <w:gridSpan w:val="2"/>
            <w:noWrap w:val="0"/>
            <w:vAlign w:val="center"/>
          </w:tcPr>
          <w:p w14:paraId="77300A6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应提交的商务、技术文件</w:t>
            </w:r>
          </w:p>
        </w:tc>
        <w:tc>
          <w:tcPr>
            <w:tcW w:w="7158" w:type="dxa"/>
            <w:noWrap w:val="0"/>
            <w:vAlign w:val="center"/>
          </w:tcPr>
          <w:p w14:paraId="4B29F968">
            <w:pPr>
              <w:pStyle w:val="39"/>
              <w:keepNext w:val="0"/>
              <w:keepLines w:val="0"/>
              <w:pageBreakBefore w:val="0"/>
              <w:widowControl w:val="0"/>
              <w:kinsoku w:val="0"/>
              <w:wordWrap/>
              <w:overflowPunct/>
              <w:topLinePunct w:val="0"/>
              <w:autoSpaceDE w:val="0"/>
              <w:autoSpaceDN w:val="0"/>
              <w:bidi w:val="0"/>
              <w:snapToGrid w:val="0"/>
              <w:spacing w:line="360" w:lineRule="auto"/>
              <w:jc w:val="left"/>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本次招标</w:t>
            </w:r>
            <w:r>
              <w:rPr>
                <w:rFonts w:hint="eastAsia" w:ascii="宋体" w:hAnsi="宋体" w:eastAsia="宋体" w:cs="宋体"/>
                <w:color w:val="auto"/>
                <w:spacing w:val="10"/>
                <w:sz w:val="24"/>
                <w:szCs w:val="24"/>
                <w:lang w:eastAsia="zh-CN"/>
              </w:rPr>
              <w:t>投标人</w:t>
            </w:r>
            <w:r>
              <w:rPr>
                <w:rFonts w:hint="eastAsia" w:ascii="宋体" w:hAnsi="宋体" w:eastAsia="宋体" w:cs="宋体"/>
                <w:color w:val="auto"/>
                <w:spacing w:val="10"/>
                <w:sz w:val="24"/>
                <w:szCs w:val="24"/>
              </w:rPr>
              <w:t>应按下列</w:t>
            </w:r>
            <w:r>
              <w:rPr>
                <w:rFonts w:hint="eastAsia" w:ascii="宋体" w:hAnsi="宋体" w:eastAsia="宋体" w:cs="宋体"/>
                <w:color w:val="auto"/>
                <w:spacing w:val="10"/>
                <w:sz w:val="24"/>
                <w:szCs w:val="24"/>
                <w:lang w:eastAsia="zh-CN"/>
              </w:rPr>
              <w:t>内容</w:t>
            </w:r>
            <w:r>
              <w:rPr>
                <w:rFonts w:hint="eastAsia" w:ascii="宋体" w:hAnsi="宋体" w:eastAsia="宋体" w:cs="宋体"/>
                <w:color w:val="auto"/>
                <w:spacing w:val="10"/>
                <w:sz w:val="24"/>
                <w:szCs w:val="24"/>
              </w:rPr>
              <w:t>提交商务技术文件，</w:t>
            </w:r>
            <w:r>
              <w:rPr>
                <w:rFonts w:hint="eastAsia" w:ascii="宋体" w:hAnsi="宋体" w:eastAsia="宋体" w:cs="宋体"/>
                <w:b/>
                <w:bCs/>
                <w:color w:val="auto"/>
                <w:spacing w:val="10"/>
                <w:sz w:val="24"/>
                <w:szCs w:val="24"/>
              </w:rPr>
              <w:t>其中加★项为实质性响应条款</w:t>
            </w:r>
            <w:r>
              <w:rPr>
                <w:rFonts w:hint="eastAsia" w:ascii="宋体" w:hAnsi="宋体" w:eastAsia="宋体" w:cs="宋体"/>
                <w:b/>
                <w:bCs/>
                <w:color w:val="auto"/>
                <w:spacing w:val="10"/>
                <w:sz w:val="24"/>
                <w:szCs w:val="24"/>
                <w:lang w:val="en-US" w:eastAsia="zh-CN"/>
              </w:rPr>
              <w:t>，若有缺失</w:t>
            </w:r>
            <w:r>
              <w:rPr>
                <w:rFonts w:hint="eastAsia" w:ascii="宋体" w:hAnsi="宋体" w:eastAsia="宋体" w:cs="宋体"/>
                <w:b/>
                <w:bCs/>
                <w:color w:val="auto"/>
                <w:spacing w:val="10"/>
                <w:sz w:val="24"/>
                <w:szCs w:val="24"/>
              </w:rPr>
              <w:t>将导致投标无效</w:t>
            </w:r>
            <w:r>
              <w:rPr>
                <w:rFonts w:hint="eastAsia" w:ascii="宋体" w:hAnsi="宋体" w:eastAsia="宋体" w:cs="宋体"/>
                <w:b/>
                <w:bCs/>
                <w:color w:val="auto"/>
                <w:spacing w:val="10"/>
                <w:sz w:val="24"/>
                <w:szCs w:val="24"/>
                <w:lang w:val="en-US" w:eastAsia="zh-CN"/>
              </w:rPr>
              <w:t>，</w:t>
            </w:r>
            <w:r>
              <w:rPr>
                <w:rFonts w:hint="eastAsia" w:ascii="宋体" w:hAnsi="宋体" w:eastAsia="宋体" w:cs="宋体"/>
                <w:b/>
                <w:bCs/>
                <w:color w:val="auto"/>
                <w:spacing w:val="10"/>
                <w:sz w:val="24"/>
                <w:szCs w:val="24"/>
              </w:rPr>
              <w:t>且不允许在开</w:t>
            </w:r>
            <w:r>
              <w:rPr>
                <w:rFonts w:hint="eastAsia" w:ascii="宋体" w:hAnsi="宋体" w:eastAsia="宋体" w:cs="宋体"/>
                <w:b/>
                <w:bCs/>
                <w:color w:val="auto"/>
                <w:spacing w:val="10"/>
                <w:sz w:val="24"/>
                <w:szCs w:val="24"/>
                <w:lang w:eastAsia="zh-CN"/>
              </w:rPr>
              <w:t>启</w:t>
            </w:r>
            <w:r>
              <w:rPr>
                <w:rFonts w:hint="eastAsia" w:ascii="宋体" w:hAnsi="宋体" w:eastAsia="宋体" w:cs="宋体"/>
                <w:b/>
                <w:bCs/>
                <w:color w:val="auto"/>
                <w:spacing w:val="10"/>
                <w:sz w:val="24"/>
                <w:szCs w:val="24"/>
              </w:rPr>
              <w:t>后补正。</w:t>
            </w:r>
          </w:p>
          <w:p w14:paraId="03126565">
            <w:pPr>
              <w:keepNext w:val="0"/>
              <w:keepLines w:val="0"/>
              <w:pageBreakBefore w:val="0"/>
              <w:widowControl w:val="0"/>
              <w:numPr>
                <w:ilvl w:val="0"/>
                <w:numId w:val="0"/>
              </w:numPr>
              <w:kinsoku w:val="0"/>
              <w:wordWrap/>
              <w:overflowPunct/>
              <w:topLinePunct w:val="0"/>
              <w:autoSpaceDE w:val="0"/>
              <w:autoSpaceDN w:val="0"/>
              <w:bidi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资格证明部分</w:t>
            </w:r>
          </w:p>
          <w:p w14:paraId="03DA405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4BD91C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7096C7F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72D6B65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40F4F27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3509E4F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983A87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289DA2F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096F1F1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083DABB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208AE7C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470BB09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报价部分</w:t>
            </w:r>
          </w:p>
          <w:p w14:paraId="37E7421F">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62566587">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0BBFD43C">
            <w:pPr>
              <w:pStyle w:val="10"/>
              <w:keepNext w:val="0"/>
              <w:keepLines w:val="0"/>
              <w:pageBreakBefore w:val="0"/>
              <w:widowControl w:val="0"/>
              <w:tabs>
                <w:tab w:val="left" w:pos="208"/>
              </w:tabs>
              <w:kinsoku w:val="0"/>
              <w:wordWrap/>
              <w:overflowPunct/>
              <w:topLinePunct w:val="0"/>
              <w:autoSpaceDE w:val="0"/>
              <w:autoSpaceDN w:val="0"/>
              <w:bidi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报价明细表（见</w:t>
            </w:r>
            <w:r>
              <w:rPr>
                <w:rFonts w:hint="eastAsia" w:cs="宋体"/>
                <w:color w:val="auto"/>
                <w:kern w:val="2"/>
                <w:sz w:val="24"/>
                <w:szCs w:val="24"/>
                <w:lang w:val="en-US" w:eastAsia="zh-CN" w:bidi="ar-SA"/>
              </w:rPr>
              <w:t>第七部分</w:t>
            </w:r>
            <w:r>
              <w:rPr>
                <w:rFonts w:hint="eastAsia" w:ascii="宋体" w:hAnsi="宋体" w:eastAsia="宋体" w:cs="宋体"/>
                <w:color w:val="auto"/>
                <w:kern w:val="2"/>
                <w:sz w:val="24"/>
                <w:szCs w:val="24"/>
                <w:lang w:val="en-US" w:eastAsia="zh-CN" w:bidi="ar-SA"/>
              </w:rPr>
              <w:t>投标文件格式内容）；</w:t>
            </w:r>
          </w:p>
          <w:p w14:paraId="56DFFA3B">
            <w:pPr>
              <w:keepNext w:val="0"/>
              <w:keepLines w:val="0"/>
              <w:pageBreakBefore w:val="0"/>
              <w:widowControl w:val="0"/>
              <w:kinsoku w:val="0"/>
              <w:wordWrap/>
              <w:overflowPunct/>
              <w:topLinePunct w:val="0"/>
              <w:autoSpaceDE w:val="0"/>
              <w:autoSpaceDN w:val="0"/>
              <w:bidi w:val="0"/>
              <w:spacing w:line="360" w:lineRule="auto"/>
              <w:jc w:val="center"/>
              <w:rPr>
                <w:rFonts w:hint="eastAsia"/>
                <w:b/>
                <w:bCs/>
                <w:color w:val="auto"/>
                <w:sz w:val="24"/>
                <w:szCs w:val="24"/>
                <w:lang w:val="en-US" w:eastAsia="zh-CN"/>
              </w:rPr>
            </w:pPr>
            <w:r>
              <w:rPr>
                <w:rFonts w:hint="eastAsia" w:ascii="宋体" w:hAnsi="宋体" w:cs="宋体"/>
                <w:b/>
                <w:bCs/>
                <w:color w:val="auto"/>
                <w:kern w:val="2"/>
                <w:sz w:val="24"/>
                <w:szCs w:val="24"/>
                <w:lang w:val="en-US" w:eastAsia="zh-CN" w:bidi="ar-SA"/>
              </w:rPr>
              <w:t>商务、技术部分</w:t>
            </w:r>
          </w:p>
          <w:p w14:paraId="6F5E9B42">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近三年同类</w:t>
            </w:r>
            <w:r>
              <w:rPr>
                <w:rFonts w:hint="eastAsia" w:ascii="宋体" w:hAnsi="宋体" w:eastAsia="宋体" w:cs="宋体"/>
                <w:color w:val="auto"/>
                <w:sz w:val="24"/>
                <w:szCs w:val="24"/>
                <w:lang w:eastAsia="zh-CN"/>
              </w:rPr>
              <w:t>供货</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业绩</w:t>
            </w:r>
            <w:r>
              <w:rPr>
                <w:rFonts w:hint="eastAsia" w:ascii="宋体" w:hAnsi="宋体" w:eastAsia="宋体" w:cs="宋体"/>
                <w:color w:val="auto"/>
                <w:sz w:val="24"/>
                <w:szCs w:val="24"/>
              </w:rPr>
              <w:t>一览表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7C8B425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★商务、技术偏离表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20A11F61">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3.供货方案</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lang w:val="en-US" w:eastAsia="zh-CN"/>
              </w:rPr>
              <w:t>；</w:t>
            </w:r>
          </w:p>
          <w:p w14:paraId="1A6EF63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售后服务承诺书（见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2067F1ED">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投标人认为需要提供的其他商务、技术材料；</w:t>
            </w:r>
          </w:p>
          <w:p w14:paraId="1FEB73A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注：</w:t>
            </w:r>
          </w:p>
          <w:p w14:paraId="5FB9C451">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b/>
                <w:color w:val="auto"/>
                <w:kern w:val="0"/>
                <w:sz w:val="24"/>
              </w:rPr>
            </w:pPr>
            <w:r>
              <w:rPr>
                <w:rFonts w:hint="eastAsia" w:ascii="宋体" w:hAnsi="宋体" w:cs="宋体"/>
                <w:color w:val="auto"/>
                <w:sz w:val="24"/>
                <w:lang w:val="en-US" w:eastAsia="zh-CN"/>
              </w:rPr>
              <w:t>（1）以上所有资料文件均需加盖投标人数字证书电子CA章</w:t>
            </w:r>
          </w:p>
          <w:p w14:paraId="70D4955D">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b w:val="0"/>
                <w:bCs/>
                <w:color w:val="auto"/>
                <w:kern w:val="0"/>
                <w:sz w:val="24"/>
                <w:lang w:eastAsia="zh-CN"/>
              </w:rPr>
              <w:t>（</w:t>
            </w:r>
            <w:r>
              <w:rPr>
                <w:rFonts w:hint="eastAsia" w:ascii="宋体" w:hAnsi="宋体" w:eastAsia="宋体" w:cs="宋体"/>
                <w:b w:val="0"/>
                <w:bCs/>
                <w:color w:val="auto"/>
                <w:kern w:val="0"/>
                <w:sz w:val="24"/>
                <w:lang w:val="en-US" w:eastAsia="zh-CN"/>
              </w:rPr>
              <w:t>2）</w:t>
            </w:r>
            <w:r>
              <w:rPr>
                <w:rFonts w:hint="eastAsia" w:ascii="宋体" w:hAnsi="宋体" w:eastAsia="宋体" w:cs="宋体"/>
                <w:b w:val="0"/>
                <w:bCs/>
                <w:color w:val="auto"/>
                <w:kern w:val="0"/>
                <w:sz w:val="24"/>
              </w:rPr>
              <w:t>加</w:t>
            </w:r>
            <w:r>
              <w:rPr>
                <w:rFonts w:hint="eastAsia" w:ascii="宋体" w:hAnsi="宋体" w:eastAsia="宋体" w:cs="宋体"/>
                <w:b w:val="0"/>
                <w:bCs/>
                <w:color w:val="auto"/>
                <w:sz w:val="24"/>
                <w:szCs w:val="24"/>
              </w:rPr>
              <w:t>★</w:t>
            </w:r>
            <w:r>
              <w:rPr>
                <w:rFonts w:hint="eastAsia" w:ascii="宋体" w:hAnsi="宋体" w:eastAsia="宋体" w:cs="宋体"/>
                <w:b w:val="0"/>
                <w:bCs/>
                <w:color w:val="auto"/>
                <w:kern w:val="0"/>
                <w:sz w:val="24"/>
              </w:rPr>
              <w:t>的商务、技术文件若有一项未提供或无效，将导致其不具备投标资格，且不允许在开标后补正。</w:t>
            </w:r>
          </w:p>
        </w:tc>
      </w:tr>
      <w:tr w14:paraId="229645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8D4E62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1988" w:type="dxa"/>
            <w:gridSpan w:val="2"/>
            <w:noWrap w:val="0"/>
            <w:vAlign w:val="center"/>
          </w:tcPr>
          <w:p w14:paraId="61EE52C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投标文件递交</w:t>
            </w:r>
          </w:p>
          <w:p w14:paraId="6DAFFF8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地点及截止时间</w:t>
            </w:r>
          </w:p>
        </w:tc>
        <w:tc>
          <w:tcPr>
            <w:tcW w:w="7158" w:type="dxa"/>
            <w:noWrap w:val="0"/>
            <w:vAlign w:val="center"/>
          </w:tcPr>
          <w:p w14:paraId="38C4B9D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1、电子投标文件递交及格式要求：</w:t>
            </w:r>
          </w:p>
          <w:p w14:paraId="666FED0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投标文件递交截止时间前在山西政采云平台投标客户端（http://www.ccgp-shanxi.gov.cn）完成递交（上传），递交截止时间前未完成投标文件上传的，视为撤回投标文件，投标人自行承担责任。</w:t>
            </w:r>
          </w:p>
          <w:p w14:paraId="39317F7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2、纸质投标文件(仅作为开标后存档使用）请在开标后三个工作日内递交（或邮寄）至忻州市华益招标有限公司（山西省忻州市忻州经济开发区核心区汾源街以北、翠峰路以东太忻数据流量谷1208室）。</w:t>
            </w:r>
          </w:p>
          <w:p w14:paraId="73A2DFA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3、电子投标文件递交截止时间：</w:t>
            </w:r>
          </w:p>
          <w:p w14:paraId="211AF4F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截止时间：同招标公告递交截止时间</w:t>
            </w:r>
          </w:p>
        </w:tc>
      </w:tr>
      <w:tr w14:paraId="5C574D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5455DE9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1988" w:type="dxa"/>
            <w:gridSpan w:val="2"/>
            <w:noWrap w:val="0"/>
            <w:vAlign w:val="center"/>
          </w:tcPr>
          <w:p w14:paraId="7C56701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开标时间与地点</w:t>
            </w:r>
          </w:p>
        </w:tc>
        <w:tc>
          <w:tcPr>
            <w:tcW w:w="7158" w:type="dxa"/>
            <w:noWrap w:val="0"/>
            <w:vAlign w:val="center"/>
          </w:tcPr>
          <w:p w14:paraId="2A98DD1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开标时间：同</w:t>
            </w:r>
            <w:r>
              <w:rPr>
                <w:rFonts w:hint="eastAsia" w:ascii="宋体" w:hAnsi="宋体" w:eastAsia="宋体" w:cs="宋体"/>
                <w:bCs/>
                <w:color w:val="auto"/>
                <w:sz w:val="24"/>
                <w:szCs w:val="24"/>
                <w:lang w:val="en-US" w:eastAsia="zh-CN"/>
              </w:rPr>
              <w:t>招标公告</w:t>
            </w:r>
            <w:r>
              <w:rPr>
                <w:rFonts w:hint="eastAsia" w:ascii="宋体" w:hAnsi="宋体" w:eastAsia="宋体" w:cs="宋体"/>
                <w:bCs/>
                <w:color w:val="auto"/>
                <w:sz w:val="24"/>
                <w:szCs w:val="24"/>
              </w:rPr>
              <w:t>递交截止时间</w:t>
            </w:r>
          </w:p>
          <w:p w14:paraId="03760A1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地    点：同</w:t>
            </w:r>
            <w:r>
              <w:rPr>
                <w:rFonts w:hint="eastAsia" w:ascii="宋体" w:hAnsi="宋体" w:eastAsia="宋体" w:cs="宋体"/>
                <w:bCs/>
                <w:color w:val="auto"/>
                <w:sz w:val="24"/>
                <w:szCs w:val="24"/>
                <w:lang w:val="en-US" w:eastAsia="zh-CN"/>
              </w:rPr>
              <w:t>招标公告</w:t>
            </w:r>
            <w:r>
              <w:rPr>
                <w:rFonts w:hint="eastAsia" w:ascii="宋体" w:hAnsi="宋体" w:eastAsia="宋体" w:cs="宋体"/>
                <w:bCs/>
                <w:color w:val="auto"/>
                <w:sz w:val="24"/>
                <w:szCs w:val="24"/>
              </w:rPr>
              <w:t>递交地点</w:t>
            </w:r>
          </w:p>
        </w:tc>
      </w:tr>
      <w:tr w14:paraId="66BDAA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398ED37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988" w:type="dxa"/>
            <w:gridSpan w:val="2"/>
            <w:noWrap w:val="0"/>
            <w:vAlign w:val="center"/>
          </w:tcPr>
          <w:p w14:paraId="2AE21FE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投标有效期</w:t>
            </w:r>
          </w:p>
        </w:tc>
        <w:tc>
          <w:tcPr>
            <w:tcW w:w="7158" w:type="dxa"/>
            <w:noWrap w:val="0"/>
            <w:vAlign w:val="center"/>
          </w:tcPr>
          <w:p w14:paraId="4D850AD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90日历</w:t>
            </w:r>
            <w:r>
              <w:rPr>
                <w:rFonts w:hint="eastAsia" w:ascii="宋体" w:hAnsi="宋体" w:eastAsia="宋体" w:cs="宋体"/>
                <w:color w:val="auto"/>
                <w:sz w:val="24"/>
                <w:szCs w:val="24"/>
              </w:rPr>
              <w:t>天</w:t>
            </w:r>
            <w:r>
              <w:rPr>
                <w:rFonts w:hint="eastAsia" w:ascii="宋体" w:hAnsi="宋体" w:eastAsia="宋体" w:cs="宋体"/>
                <w:color w:val="auto"/>
                <w:sz w:val="24"/>
                <w:szCs w:val="24"/>
                <w:lang w:val="en-US" w:eastAsia="zh-CN"/>
              </w:rPr>
              <w:t>(从投标截止之日算起）</w:t>
            </w:r>
          </w:p>
        </w:tc>
      </w:tr>
      <w:tr w14:paraId="3C4244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6E56DE6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1988" w:type="dxa"/>
            <w:gridSpan w:val="2"/>
            <w:noWrap w:val="0"/>
            <w:vAlign w:val="center"/>
          </w:tcPr>
          <w:p w14:paraId="5D81640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7158" w:type="dxa"/>
            <w:noWrap w:val="0"/>
            <w:vAlign w:val="center"/>
          </w:tcPr>
          <w:p w14:paraId="37CC7D9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综合评</w:t>
            </w:r>
            <w:r>
              <w:rPr>
                <w:rFonts w:hint="eastAsia" w:ascii="宋体" w:hAnsi="宋体" w:eastAsia="宋体" w:cs="宋体"/>
                <w:color w:val="auto"/>
                <w:sz w:val="24"/>
                <w:szCs w:val="24"/>
                <w:lang w:eastAsia="zh-CN"/>
              </w:rPr>
              <w:t>分</w:t>
            </w:r>
            <w:r>
              <w:rPr>
                <w:rFonts w:hint="eastAsia" w:ascii="宋体" w:hAnsi="宋体" w:eastAsia="宋体" w:cs="宋体"/>
                <w:color w:val="auto"/>
                <w:sz w:val="24"/>
                <w:szCs w:val="24"/>
              </w:rPr>
              <w:t>法</w:t>
            </w:r>
          </w:p>
        </w:tc>
      </w:tr>
      <w:tr w14:paraId="4C067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BC20D0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1988" w:type="dxa"/>
            <w:gridSpan w:val="2"/>
            <w:noWrap w:val="0"/>
            <w:vAlign w:val="center"/>
          </w:tcPr>
          <w:p w14:paraId="36B60EB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评标委员会的组成</w:t>
            </w:r>
          </w:p>
        </w:tc>
        <w:tc>
          <w:tcPr>
            <w:tcW w:w="7158" w:type="dxa"/>
            <w:noWrap w:val="0"/>
            <w:vAlign w:val="center"/>
          </w:tcPr>
          <w:p w14:paraId="0251E09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评标委员会</w:t>
            </w:r>
            <w:r>
              <w:rPr>
                <w:rFonts w:hint="eastAsia" w:ascii="宋体" w:hAnsi="宋体" w:eastAsia="宋体" w:cs="宋体"/>
                <w:color w:val="auto"/>
                <w:sz w:val="24"/>
                <w:szCs w:val="24"/>
              </w:rPr>
              <w:t xml:space="preserve">由 </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人构成。</w:t>
            </w:r>
          </w:p>
          <w:p w14:paraId="4B7AE81A">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专家确定方式：从山西省政府采购评审专家库内相关专业的专家名单中随机抽取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w:t>
            </w:r>
            <w:r>
              <w:rPr>
                <w:rFonts w:hint="eastAsia" w:ascii="宋体" w:hAnsi="宋体" w:eastAsia="宋体" w:cs="宋体"/>
                <w:color w:val="auto"/>
                <w:sz w:val="24"/>
                <w:szCs w:val="24"/>
                <w:lang w:eastAsia="zh-CN"/>
              </w:rPr>
              <w:t>经济、技术等方面的专家不少于三分之二，与投标人有利益或隶属关系的专家不能担任评委。</w:t>
            </w:r>
          </w:p>
        </w:tc>
      </w:tr>
      <w:tr w14:paraId="4CD96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79C8062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1988" w:type="dxa"/>
            <w:gridSpan w:val="2"/>
            <w:noWrap w:val="0"/>
            <w:vAlign w:val="center"/>
          </w:tcPr>
          <w:p w14:paraId="2D6308CB">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中标投标人</w:t>
            </w:r>
            <w:r>
              <w:rPr>
                <w:rStyle w:val="52"/>
                <w:rFonts w:hint="eastAsia" w:ascii="宋体" w:hAnsi="宋体" w:eastAsia="宋体" w:cs="宋体"/>
                <w:color w:val="auto"/>
                <w:sz w:val="24"/>
                <w:szCs w:val="24"/>
              </w:rPr>
              <w:t>的确定</w:t>
            </w:r>
          </w:p>
        </w:tc>
        <w:tc>
          <w:tcPr>
            <w:tcW w:w="7158" w:type="dxa"/>
            <w:noWrap w:val="0"/>
            <w:vAlign w:val="center"/>
          </w:tcPr>
          <w:p w14:paraId="3ABC117D">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sym w:font="Wingdings" w:char="F0A8"/>
            </w:r>
            <w:r>
              <w:rPr>
                <w:rStyle w:val="52"/>
                <w:rFonts w:hint="eastAsia" w:ascii="宋体" w:hAnsi="宋体" w:eastAsia="宋体" w:cs="宋体"/>
                <w:color w:val="auto"/>
                <w:sz w:val="24"/>
                <w:szCs w:val="24"/>
              </w:rPr>
              <w:t xml:space="preserve"> </w:t>
            </w:r>
            <w:r>
              <w:rPr>
                <w:rStyle w:val="52"/>
                <w:rFonts w:hint="eastAsia" w:ascii="宋体" w:hAnsi="宋体" w:eastAsia="宋体" w:cs="宋体"/>
                <w:color w:val="auto"/>
                <w:sz w:val="24"/>
                <w:szCs w:val="24"/>
                <w:lang w:eastAsia="zh-CN"/>
              </w:rPr>
              <w:t>采购人</w:t>
            </w:r>
            <w:r>
              <w:rPr>
                <w:rStyle w:val="52"/>
                <w:rFonts w:hint="eastAsia" w:ascii="宋体" w:hAnsi="宋体" w:eastAsia="宋体" w:cs="宋体"/>
                <w:color w:val="auto"/>
                <w:sz w:val="24"/>
                <w:szCs w:val="24"/>
              </w:rPr>
              <w:t>授权</w:t>
            </w:r>
            <w:r>
              <w:rPr>
                <w:rStyle w:val="52"/>
                <w:rFonts w:hint="eastAsia" w:ascii="宋体" w:hAnsi="宋体" w:eastAsia="宋体" w:cs="宋体"/>
                <w:color w:val="auto"/>
                <w:sz w:val="24"/>
                <w:szCs w:val="24"/>
                <w:lang w:eastAsia="zh-CN"/>
              </w:rPr>
              <w:t>评标委员会</w:t>
            </w:r>
            <w:r>
              <w:rPr>
                <w:rStyle w:val="52"/>
                <w:rFonts w:hint="eastAsia" w:ascii="宋体" w:hAnsi="宋体" w:eastAsia="宋体" w:cs="宋体"/>
                <w:color w:val="auto"/>
                <w:sz w:val="24"/>
                <w:szCs w:val="24"/>
              </w:rPr>
              <w:t>直接确定</w:t>
            </w:r>
          </w:p>
          <w:p w14:paraId="11B790B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rPr>
              <w:sym w:font="Wingdings" w:char="F0FE"/>
            </w:r>
            <w:r>
              <w:rPr>
                <w:rStyle w:val="52"/>
                <w:rFonts w:hint="eastAsia" w:ascii="宋体" w:hAnsi="宋体" w:eastAsia="宋体" w:cs="宋体"/>
                <w:color w:val="auto"/>
                <w:sz w:val="24"/>
                <w:szCs w:val="24"/>
              </w:rPr>
              <w:t xml:space="preserve"> 由</w:t>
            </w:r>
            <w:r>
              <w:rPr>
                <w:rStyle w:val="52"/>
                <w:rFonts w:hint="eastAsia" w:ascii="宋体" w:hAnsi="宋体" w:eastAsia="宋体" w:cs="宋体"/>
                <w:color w:val="auto"/>
                <w:sz w:val="24"/>
                <w:szCs w:val="24"/>
                <w:lang w:eastAsia="zh-CN"/>
              </w:rPr>
              <w:t>评标委员会根据综合得分由高到低排列</w:t>
            </w:r>
            <w:r>
              <w:rPr>
                <w:rStyle w:val="52"/>
                <w:rFonts w:hint="eastAsia" w:ascii="宋体" w:hAnsi="宋体" w:eastAsia="宋体" w:cs="宋体"/>
                <w:color w:val="auto"/>
                <w:sz w:val="24"/>
                <w:szCs w:val="24"/>
              </w:rPr>
              <w:t>出</w:t>
            </w:r>
            <w:r>
              <w:rPr>
                <w:rStyle w:val="52"/>
                <w:rFonts w:hint="eastAsia" w:ascii="宋体" w:hAnsi="宋体" w:eastAsia="宋体" w:cs="宋体"/>
                <w:color w:val="auto"/>
                <w:sz w:val="24"/>
                <w:szCs w:val="24"/>
                <w:lang w:eastAsia="zh-CN"/>
              </w:rPr>
              <w:t>经评审的合格投标人</w:t>
            </w:r>
            <w:r>
              <w:rPr>
                <w:rStyle w:val="52"/>
                <w:rFonts w:hint="eastAsia" w:ascii="宋体" w:hAnsi="宋体" w:eastAsia="宋体" w:cs="宋体"/>
                <w:color w:val="auto"/>
                <w:sz w:val="24"/>
                <w:szCs w:val="24"/>
              </w:rPr>
              <w:t>的排序，</w:t>
            </w:r>
            <w:r>
              <w:rPr>
                <w:rStyle w:val="52"/>
                <w:rFonts w:hint="eastAsia" w:ascii="宋体" w:hAnsi="宋体" w:eastAsia="宋体" w:cs="宋体"/>
                <w:color w:val="auto"/>
                <w:sz w:val="24"/>
                <w:szCs w:val="24"/>
                <w:lang w:eastAsia="zh-CN"/>
              </w:rPr>
              <w:t>推荐</w:t>
            </w:r>
            <w:r>
              <w:rPr>
                <w:rStyle w:val="52"/>
                <w:rFonts w:hint="eastAsia" w:ascii="宋体" w:hAnsi="宋体" w:cs="宋体"/>
                <w:color w:val="auto"/>
                <w:sz w:val="24"/>
                <w:szCs w:val="24"/>
                <w:lang w:val="en-US" w:eastAsia="zh-CN"/>
              </w:rPr>
              <w:t>1</w:t>
            </w:r>
            <w:r>
              <w:rPr>
                <w:rStyle w:val="52"/>
                <w:rFonts w:hint="eastAsia" w:ascii="宋体" w:hAnsi="宋体" w:eastAsia="宋体" w:cs="宋体"/>
                <w:color w:val="auto"/>
                <w:sz w:val="24"/>
                <w:szCs w:val="24"/>
                <w:lang w:val="en-US" w:eastAsia="zh-CN"/>
              </w:rPr>
              <w:t>名中标候选人，最终中标人由</w:t>
            </w:r>
            <w:r>
              <w:rPr>
                <w:rStyle w:val="52"/>
                <w:rFonts w:hint="eastAsia" w:ascii="宋体" w:hAnsi="宋体" w:cs="宋体"/>
                <w:color w:val="auto"/>
                <w:sz w:val="24"/>
                <w:szCs w:val="24"/>
                <w:lang w:val="en-US" w:eastAsia="zh-CN"/>
              </w:rPr>
              <w:t>招标</w:t>
            </w:r>
            <w:r>
              <w:rPr>
                <w:rStyle w:val="52"/>
                <w:rFonts w:hint="eastAsia" w:ascii="宋体" w:hAnsi="宋体" w:eastAsia="宋体" w:cs="宋体"/>
                <w:color w:val="auto"/>
                <w:sz w:val="24"/>
                <w:szCs w:val="24"/>
                <w:lang w:eastAsia="zh-CN"/>
              </w:rPr>
              <w:t>人</w:t>
            </w:r>
            <w:r>
              <w:rPr>
                <w:rStyle w:val="52"/>
                <w:rFonts w:hint="eastAsia" w:ascii="宋体" w:hAnsi="宋体" w:eastAsia="宋体" w:cs="宋体"/>
                <w:color w:val="auto"/>
                <w:sz w:val="24"/>
                <w:szCs w:val="24"/>
              </w:rPr>
              <w:t>确定</w:t>
            </w:r>
            <w:r>
              <w:rPr>
                <w:rStyle w:val="52"/>
                <w:rFonts w:hint="eastAsia" w:ascii="宋体" w:hAnsi="宋体" w:eastAsia="宋体" w:cs="宋体"/>
                <w:color w:val="auto"/>
                <w:sz w:val="24"/>
                <w:szCs w:val="24"/>
                <w:lang w:eastAsia="zh-CN"/>
              </w:rPr>
              <w:t>。</w:t>
            </w:r>
          </w:p>
        </w:tc>
      </w:tr>
      <w:tr w14:paraId="6DB8D0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29277D8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1988" w:type="dxa"/>
            <w:gridSpan w:val="2"/>
            <w:noWrap w:val="0"/>
            <w:vAlign w:val="center"/>
          </w:tcPr>
          <w:p w14:paraId="3BEF7A3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投标文件</w:t>
            </w:r>
            <w:r>
              <w:rPr>
                <w:rFonts w:hint="eastAsia" w:ascii="宋体" w:hAnsi="宋体" w:cs="宋体"/>
                <w:color w:val="auto"/>
                <w:sz w:val="24"/>
                <w:szCs w:val="24"/>
                <w:lang w:val="en-US" w:eastAsia="zh-CN"/>
              </w:rPr>
              <w:t>编制</w:t>
            </w:r>
            <w:r>
              <w:rPr>
                <w:rFonts w:hint="eastAsia" w:ascii="宋体" w:hAnsi="宋体" w:eastAsia="宋体" w:cs="宋体"/>
                <w:color w:val="auto"/>
                <w:sz w:val="24"/>
                <w:szCs w:val="24"/>
                <w:lang w:eastAsia="zh-CN"/>
              </w:rPr>
              <w:t>及解密等</w:t>
            </w:r>
            <w:r>
              <w:rPr>
                <w:rFonts w:hint="eastAsia" w:ascii="宋体" w:hAnsi="宋体" w:eastAsia="宋体" w:cs="宋体"/>
                <w:color w:val="auto"/>
                <w:sz w:val="24"/>
                <w:szCs w:val="24"/>
              </w:rPr>
              <w:t>注意事项</w:t>
            </w:r>
          </w:p>
        </w:tc>
        <w:tc>
          <w:tcPr>
            <w:tcW w:w="7158" w:type="dxa"/>
            <w:noWrap w:val="0"/>
            <w:vAlign w:val="center"/>
          </w:tcPr>
          <w:p w14:paraId="57BEB5CE">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1.投标人在山西省政府采购网电子投标客户端去制作、编制投标文件。</w:t>
            </w:r>
          </w:p>
          <w:p w14:paraId="2251DBF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2.电子投标文件所附各类证件、证书、证明材料采用原件扫描件。</w:t>
            </w:r>
          </w:p>
          <w:p w14:paraId="240420D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3.投标人应在投标文件递交截止时间前，将符合上述要求的电子投标文件上传至山西省政府采购网电子投标客户端。</w:t>
            </w:r>
          </w:p>
          <w:p w14:paraId="44580D7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电子加密投标文件（是指通过“政采云电子交易客户端”完成投标文件编制后生成并加密的数据电文形式的投标文件）</w:t>
            </w:r>
          </w:p>
          <w:p w14:paraId="5FBCAC78">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4.递交截止时间后，山西省政府采购网电子投标客户端无法接受投标文件。</w:t>
            </w:r>
          </w:p>
          <w:p w14:paraId="17D7762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5.电子投标文件解密时间为：系统发出解密指令后30分钟内</w:t>
            </w:r>
            <w:r>
              <w:rPr>
                <w:rFonts w:hint="eastAsia" w:ascii="宋体" w:hAnsi="宋体" w:eastAsia="宋体" w:cs="宋体"/>
                <w:color w:val="auto"/>
                <w:sz w:val="24"/>
                <w:szCs w:val="24"/>
                <w:lang w:eastAsia="zh-CN"/>
              </w:rPr>
              <w:t>远程解密。</w:t>
            </w:r>
          </w:p>
          <w:p w14:paraId="355CEB2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6.因投标人原因造成投标文件未解密的，视为撤销其投标文件，包括以下情形：</w:t>
            </w:r>
          </w:p>
          <w:p w14:paraId="57770DF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（1)投标人未在规定时间内解密投标文件的；</w:t>
            </w:r>
          </w:p>
          <w:p w14:paraId="796C8D0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（2)投标人使用非本次投标加密用CA数字证书解密的；</w:t>
            </w:r>
          </w:p>
          <w:p w14:paraId="505E386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（3)投标人使用的CA数字证书属于注销或无效或损坏的。</w:t>
            </w:r>
          </w:p>
          <w:p w14:paraId="0364ADCB">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开标当天，</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人应检查自己的CA证书是否可正常使用。</w:t>
            </w:r>
          </w:p>
          <w:p w14:paraId="14048977">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开标当天</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人应提前准备好电脑，按环境配置要求进行电脑配置。</w:t>
            </w:r>
          </w:p>
          <w:p w14:paraId="2E9834AB">
            <w:pPr>
              <w:spacing w:line="360" w:lineRule="auto"/>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9.其他</w:t>
            </w:r>
          </w:p>
          <w:p w14:paraId="569FB016">
            <w:pPr>
              <w:spacing w:line="360" w:lineRule="auto"/>
              <w:jc w:val="left"/>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本项目采购活动的全过程，均采用电子形式进行。在评标过程中，当系统出现异常情形时，经请示财政部门同意后，采购代理机构可采用其他方式进行评标活动。</w:t>
            </w:r>
          </w:p>
          <w:p w14:paraId="19E564A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lang w:eastAsia="zh-CN"/>
              </w:rPr>
              <w:t>（</w:t>
            </w:r>
            <w:r>
              <w:rPr>
                <w:rFonts w:hint="eastAsia" w:ascii="宋体" w:hAnsi="宋体" w:eastAsia="宋体" w:cs="宋体"/>
                <w:color w:val="auto"/>
                <w:sz w:val="24"/>
              </w:rPr>
              <w:t>2</w:t>
            </w:r>
            <w:r>
              <w:rPr>
                <w:rFonts w:hint="eastAsia" w:ascii="宋体" w:hAnsi="宋体" w:eastAsia="宋体" w:cs="宋体"/>
                <w:color w:val="auto"/>
                <w:sz w:val="24"/>
                <w:lang w:eastAsia="zh-CN"/>
              </w:rPr>
              <w:t>）</w:t>
            </w:r>
            <w:r>
              <w:rPr>
                <w:rFonts w:hint="eastAsia" w:ascii="宋体" w:hAnsi="宋体" w:eastAsia="宋体" w:cs="宋体"/>
                <w:color w:val="auto"/>
                <w:sz w:val="24"/>
              </w:rPr>
              <w:t>待系统恢复后，采购代理机构须把线下开标、评标结果数据录入“政采云系统”。</w:t>
            </w:r>
          </w:p>
        </w:tc>
      </w:tr>
      <w:tr w14:paraId="355400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restart"/>
            <w:noWrap w:val="0"/>
            <w:vAlign w:val="center"/>
          </w:tcPr>
          <w:p w14:paraId="7CC337A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998" w:type="dxa"/>
            <w:vMerge w:val="restart"/>
            <w:noWrap w:val="0"/>
            <w:vAlign w:val="center"/>
          </w:tcPr>
          <w:p w14:paraId="6454E527">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政府采购政策</w:t>
            </w:r>
          </w:p>
          <w:p w14:paraId="62863F30">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要求</w:t>
            </w:r>
          </w:p>
          <w:p w14:paraId="5C7C532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（本项目如涉及的话均应作出响应</w:t>
            </w:r>
            <w:r>
              <w:rPr>
                <w:rFonts w:hint="eastAsia" w:ascii="宋体" w:hAnsi="宋体" w:eastAsia="宋体" w:cs="宋体"/>
                <w:color w:val="auto"/>
                <w:sz w:val="24"/>
                <w:szCs w:val="24"/>
                <w:shd w:val="clear" w:color="auto" w:fill="auto"/>
                <w:lang w:val="en-US" w:eastAsia="zh-CN"/>
              </w:rPr>
              <w:t>）</w:t>
            </w:r>
          </w:p>
        </w:tc>
        <w:tc>
          <w:tcPr>
            <w:tcW w:w="990" w:type="dxa"/>
            <w:noWrap w:val="0"/>
            <w:vAlign w:val="center"/>
          </w:tcPr>
          <w:p w14:paraId="72F1C4E8">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进口</w:t>
            </w:r>
          </w:p>
          <w:p w14:paraId="0A3AF67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w:t>
            </w:r>
          </w:p>
        </w:tc>
        <w:tc>
          <w:tcPr>
            <w:tcW w:w="7158" w:type="dxa"/>
            <w:noWrap w:val="0"/>
            <w:vAlign w:val="center"/>
          </w:tcPr>
          <w:p w14:paraId="316805C7">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招标</w:t>
            </w:r>
            <w:r>
              <w:rPr>
                <w:rStyle w:val="52"/>
                <w:rFonts w:hint="eastAsia" w:ascii="宋体" w:hAnsi="宋体" w:eastAsia="宋体" w:cs="宋体"/>
                <w:color w:val="auto"/>
                <w:sz w:val="24"/>
                <w:szCs w:val="24"/>
              </w:rPr>
              <w:t>文件注明采购进口产品的，如有满足需求的国内产品参加</w:t>
            </w:r>
            <w:r>
              <w:rPr>
                <w:rStyle w:val="52"/>
                <w:rFonts w:hint="eastAsia" w:ascii="宋体" w:hAnsi="宋体" w:eastAsia="宋体" w:cs="宋体"/>
                <w:color w:val="auto"/>
                <w:sz w:val="24"/>
                <w:szCs w:val="24"/>
                <w:lang w:eastAsia="zh-CN"/>
              </w:rPr>
              <w:t>投标</w:t>
            </w:r>
            <w:r>
              <w:rPr>
                <w:rStyle w:val="52"/>
                <w:rFonts w:hint="eastAsia" w:ascii="宋体" w:hAnsi="宋体" w:eastAsia="宋体" w:cs="宋体"/>
                <w:color w:val="auto"/>
                <w:sz w:val="24"/>
                <w:szCs w:val="24"/>
              </w:rPr>
              <w:t>，将按照公平竞争原则进行评审。</w:t>
            </w:r>
          </w:p>
          <w:p w14:paraId="6BFCCF9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按照财政部《政府采购进口产品管理办法》（财库[2007]119号）及《关于政府采购进口产品管理有关问题的通知》（财办库[2008]248号）的有关规定，本项目涉及的所有采购内容除特别标注为“可接受进口产品”外，均必须采购国产产品，所采购的货物必须符合国家的强制性标准。</w:t>
            </w:r>
          </w:p>
        </w:tc>
      </w:tr>
      <w:tr w14:paraId="43C3CC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2C013D11">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434510DD">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p>
        </w:tc>
        <w:tc>
          <w:tcPr>
            <w:tcW w:w="990" w:type="dxa"/>
            <w:vMerge w:val="restart"/>
            <w:noWrap w:val="0"/>
            <w:vAlign w:val="center"/>
          </w:tcPr>
          <w:p w14:paraId="33A0D394">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节能</w:t>
            </w:r>
          </w:p>
          <w:p w14:paraId="3132C68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产品</w:t>
            </w:r>
          </w:p>
        </w:tc>
        <w:tc>
          <w:tcPr>
            <w:tcW w:w="7158" w:type="dxa"/>
            <w:noWrap w:val="0"/>
            <w:vAlign w:val="center"/>
          </w:tcPr>
          <w:p w14:paraId="030D7904">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凡涉及最新公布的《节能产品政府采购品目清单》（财库〔2019〕19号）标注“★”的政府强制采购节能产品，</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须提供所投产品国家确定的认证机构出具的、处于有效期之内的节能产品认证证书。</w:t>
            </w:r>
          </w:p>
        </w:tc>
      </w:tr>
      <w:tr w14:paraId="39F790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0E59A6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013820F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continue"/>
            <w:noWrap w:val="0"/>
            <w:vAlign w:val="center"/>
          </w:tcPr>
          <w:p w14:paraId="7852216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7158" w:type="dxa"/>
            <w:noWrap w:val="0"/>
            <w:vAlign w:val="center"/>
          </w:tcPr>
          <w:p w14:paraId="7862214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采购货物属于节能环保产品的，采购人应优先采购。属国家强制节能环保产品的应符合国家最新一期节能环保目录中的产品，并附产品目录的截图。</w:t>
            </w:r>
          </w:p>
          <w:p w14:paraId="39200D49">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货物中有最新公布的《节能产品政府采购品目清单》中强制采购产品以外的其他节能产品将按照“第</w:t>
            </w:r>
            <w:r>
              <w:rPr>
                <w:rStyle w:val="52"/>
                <w:rFonts w:hint="eastAsia" w:ascii="宋体" w:hAnsi="宋体" w:eastAsia="宋体" w:cs="宋体"/>
                <w:color w:val="auto"/>
                <w:sz w:val="24"/>
                <w:szCs w:val="24"/>
                <w:lang w:eastAsia="zh-CN"/>
              </w:rPr>
              <w:t>四</w:t>
            </w:r>
            <w:r>
              <w:rPr>
                <w:rStyle w:val="52"/>
                <w:rFonts w:hint="eastAsia" w:ascii="宋体" w:hAnsi="宋体" w:cs="宋体"/>
                <w:color w:val="auto"/>
                <w:sz w:val="24"/>
                <w:szCs w:val="24"/>
                <w:lang w:val="en-US" w:eastAsia="zh-CN"/>
              </w:rPr>
              <w:t>部分</w:t>
            </w:r>
            <w:r>
              <w:rPr>
                <w:rStyle w:val="52"/>
                <w:rFonts w:hint="eastAsia" w:ascii="宋体" w:hAnsi="宋体" w:eastAsia="宋体" w:cs="宋体"/>
                <w:color w:val="auto"/>
                <w:sz w:val="24"/>
                <w:szCs w:val="24"/>
              </w:rPr>
              <w:t xml:space="preserve"> 评审方法和评审标准”给予加分。</w:t>
            </w:r>
          </w:p>
        </w:tc>
      </w:tr>
      <w:tr w14:paraId="63B179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455B9B8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479A3CF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4B81D84A">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环境标志产品</w:t>
            </w:r>
          </w:p>
        </w:tc>
        <w:tc>
          <w:tcPr>
            <w:tcW w:w="7158" w:type="dxa"/>
            <w:noWrap w:val="0"/>
            <w:vAlign w:val="center"/>
          </w:tcPr>
          <w:p w14:paraId="1E3619F2">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货物中有最新公布的《环境标志产品政府采购品目清单》（财库〔2019〕18号）中产品的将按照“第</w:t>
            </w:r>
            <w:r>
              <w:rPr>
                <w:rStyle w:val="52"/>
                <w:rFonts w:hint="eastAsia" w:ascii="宋体" w:hAnsi="宋体" w:eastAsia="宋体" w:cs="宋体"/>
                <w:color w:val="auto"/>
                <w:sz w:val="24"/>
                <w:szCs w:val="24"/>
                <w:lang w:eastAsia="zh-CN"/>
              </w:rPr>
              <w:t>四</w:t>
            </w:r>
            <w:r>
              <w:rPr>
                <w:rStyle w:val="52"/>
                <w:rFonts w:hint="eastAsia" w:ascii="宋体" w:hAnsi="宋体" w:cs="宋体"/>
                <w:color w:val="auto"/>
                <w:sz w:val="24"/>
                <w:szCs w:val="24"/>
                <w:lang w:val="en-US" w:eastAsia="zh-CN"/>
              </w:rPr>
              <w:t>部分</w:t>
            </w:r>
            <w:r>
              <w:rPr>
                <w:rStyle w:val="52"/>
                <w:rFonts w:hint="eastAsia" w:ascii="宋体" w:hAnsi="宋体" w:eastAsia="宋体" w:cs="宋体"/>
                <w:color w:val="auto"/>
                <w:sz w:val="24"/>
                <w:szCs w:val="24"/>
              </w:rPr>
              <w:t xml:space="preserve"> 评审方法和评审标准”给予加分。</w:t>
            </w:r>
          </w:p>
        </w:tc>
      </w:tr>
      <w:tr w14:paraId="1804C3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F23E39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22863C3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0A1FB3A1">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信息安全产品</w:t>
            </w:r>
          </w:p>
        </w:tc>
        <w:tc>
          <w:tcPr>
            <w:tcW w:w="7158" w:type="dxa"/>
            <w:noWrap w:val="0"/>
            <w:vAlign w:val="center"/>
          </w:tcPr>
          <w:p w14:paraId="5200BF88">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货物涉及《信息安全产品强制性认证目录》中的产品（8类13项），</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须提供中国信息安全认证中心按国家标准认证颁发的有效认证证书。</w:t>
            </w:r>
          </w:p>
        </w:tc>
      </w:tr>
      <w:tr w14:paraId="071DFB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40FF0A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712503A4">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429239F1">
            <w:pPr>
              <w:keepNext w:val="0"/>
              <w:keepLines w:val="0"/>
              <w:pageBreakBefore w:val="0"/>
              <w:widowControl w:val="0"/>
              <w:kinsoku w:val="0"/>
              <w:wordWrap/>
              <w:overflowPunct/>
              <w:topLinePunct w:val="0"/>
              <w:autoSpaceDE w:val="0"/>
              <w:autoSpaceDN w:val="0"/>
              <w:bidi w:val="0"/>
              <w:spacing w:line="360" w:lineRule="auto"/>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正版软件要求</w:t>
            </w:r>
          </w:p>
        </w:tc>
        <w:tc>
          <w:tcPr>
            <w:tcW w:w="7158" w:type="dxa"/>
            <w:noWrap w:val="0"/>
            <w:vAlign w:val="center"/>
          </w:tcPr>
          <w:p w14:paraId="76FA67BD">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采购项目中如含有计算机，必须预装正版操作系统软件产品，所采购的其它软件必须为正版软件。</w:t>
            </w:r>
          </w:p>
        </w:tc>
      </w:tr>
      <w:tr w14:paraId="24A21B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1A75320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376155F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restart"/>
            <w:noWrap w:val="0"/>
            <w:vAlign w:val="center"/>
          </w:tcPr>
          <w:p w14:paraId="660F21C3">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中  小</w:t>
            </w:r>
          </w:p>
          <w:p w14:paraId="46399C1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企  业</w:t>
            </w:r>
          </w:p>
        </w:tc>
        <w:tc>
          <w:tcPr>
            <w:tcW w:w="7158" w:type="dxa"/>
            <w:noWrap w:val="0"/>
            <w:vAlign w:val="center"/>
          </w:tcPr>
          <w:p w14:paraId="128CE84A">
            <w:pPr>
              <w:keepNext w:val="0"/>
              <w:keepLines w:val="0"/>
              <w:pageBreakBefore w:val="0"/>
              <w:widowControl w:val="0"/>
              <w:kinsoku w:val="0"/>
              <w:wordWrap/>
              <w:overflowPunct/>
              <w:topLinePunct w:val="0"/>
              <w:autoSpaceDE w:val="0"/>
              <w:autoSpaceDN w:val="0"/>
              <w:bidi w:val="0"/>
              <w:spacing w:line="360" w:lineRule="auto"/>
              <w:ind w:firstLine="0" w:firstLineChars="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根据工信部等部委发布的《关于印发中小企业划型标准规定的通知》（工信部联企业〔2011〕300号），按照本次采购标的所属行业的划型标准，符合条件的中小企业须按照</w:t>
            </w:r>
            <w:r>
              <w:rPr>
                <w:rStyle w:val="52"/>
                <w:rFonts w:hint="eastAsia" w:ascii="宋体" w:hAnsi="宋体" w:eastAsia="宋体" w:cs="宋体"/>
                <w:color w:val="auto"/>
                <w:sz w:val="24"/>
                <w:szCs w:val="24"/>
                <w:lang w:eastAsia="zh-CN"/>
              </w:rPr>
              <w:t>招标文件</w:t>
            </w:r>
            <w:r>
              <w:rPr>
                <w:rStyle w:val="52"/>
                <w:rFonts w:hint="eastAsia" w:ascii="宋体" w:hAnsi="宋体" w:eastAsia="宋体" w:cs="宋体"/>
                <w:color w:val="auto"/>
                <w:sz w:val="24"/>
                <w:szCs w:val="24"/>
              </w:rPr>
              <w:t>格式提供《中小企业声明函》（详见</w:t>
            </w:r>
            <w:r>
              <w:rPr>
                <w:rStyle w:val="52"/>
                <w:rFonts w:hint="eastAsia" w:ascii="宋体" w:hAnsi="宋体" w:cs="宋体"/>
                <w:color w:val="auto"/>
                <w:sz w:val="24"/>
                <w:szCs w:val="24"/>
                <w:lang w:eastAsia="zh-CN"/>
              </w:rPr>
              <w:t>第七部分</w:t>
            </w:r>
            <w:r>
              <w:rPr>
                <w:rStyle w:val="52"/>
                <w:rFonts w:hint="eastAsia" w:ascii="宋体" w:hAnsi="宋体" w:eastAsia="宋体" w:cs="宋体"/>
                <w:color w:val="auto"/>
                <w:sz w:val="24"/>
                <w:szCs w:val="24"/>
              </w:rPr>
              <w:t xml:space="preserve"> </w:t>
            </w:r>
            <w:r>
              <w:rPr>
                <w:rStyle w:val="52"/>
                <w:rFonts w:hint="eastAsia" w:ascii="宋体" w:hAnsi="宋体" w:eastAsia="宋体" w:cs="宋体"/>
                <w:color w:val="auto"/>
                <w:sz w:val="24"/>
                <w:szCs w:val="24"/>
                <w:lang w:eastAsia="zh-CN"/>
              </w:rPr>
              <w:t>投标</w:t>
            </w:r>
            <w:r>
              <w:rPr>
                <w:rStyle w:val="52"/>
                <w:rFonts w:hint="eastAsia" w:ascii="宋体" w:hAnsi="宋体" w:eastAsia="宋体" w:cs="宋体"/>
                <w:color w:val="auto"/>
                <w:sz w:val="24"/>
                <w:szCs w:val="24"/>
              </w:rPr>
              <w:t>文件格式）。</w:t>
            </w:r>
          </w:p>
        </w:tc>
      </w:tr>
      <w:tr w14:paraId="288C5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243E680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33BCCCBB">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continue"/>
            <w:noWrap w:val="0"/>
            <w:vAlign w:val="center"/>
          </w:tcPr>
          <w:p w14:paraId="0224AB4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7158" w:type="dxa"/>
            <w:noWrap w:val="0"/>
            <w:vAlign w:val="center"/>
          </w:tcPr>
          <w:p w14:paraId="67219A47">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中小微企业参加本项目</w:t>
            </w:r>
            <w:r>
              <w:rPr>
                <w:rFonts w:hint="eastAsia" w:ascii="宋体" w:hAnsi="宋体" w:cs="宋体"/>
                <w:i w:val="0"/>
                <w:iCs w:val="0"/>
                <w:color w:val="auto"/>
                <w:kern w:val="2"/>
                <w:sz w:val="24"/>
                <w:szCs w:val="24"/>
                <w:lang w:val="en-US" w:eastAsia="zh-CN" w:bidi="ar-SA"/>
              </w:rPr>
              <w:t>投标要求</w:t>
            </w:r>
            <w:r>
              <w:rPr>
                <w:rFonts w:hint="eastAsia" w:ascii="宋体" w:hAnsi="宋体" w:eastAsia="宋体" w:cs="宋体"/>
                <w:i w:val="0"/>
                <w:iCs w:val="0"/>
                <w:color w:val="auto"/>
                <w:kern w:val="2"/>
                <w:sz w:val="24"/>
                <w:szCs w:val="24"/>
                <w:lang w:val="en-US" w:eastAsia="zh-CN" w:bidi="ar-SA"/>
              </w:rPr>
              <w:t>：</w:t>
            </w:r>
          </w:p>
          <w:p w14:paraId="016103EB">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color w:val="auto"/>
                <w:sz w:val="24"/>
              </w:rPr>
              <w:t>依据《政府采购促进中小企业发展管理办法》（财库</w:t>
            </w:r>
            <w:r>
              <w:rPr>
                <w:rFonts w:hint="eastAsia" w:ascii="宋体" w:hAnsi="宋体" w:eastAsia="宋体" w:cs="宋体"/>
                <w:color w:val="auto"/>
                <w:sz w:val="24"/>
                <w:lang w:eastAsia="zh-CN"/>
              </w:rPr>
              <w:t>〔</w:t>
            </w:r>
            <w:r>
              <w:rPr>
                <w:rFonts w:hint="eastAsia" w:ascii="宋体" w:hAnsi="宋体" w:eastAsia="宋体" w:cs="宋体"/>
                <w:color w:val="auto"/>
                <w:sz w:val="24"/>
              </w:rPr>
              <w:t>2020</w:t>
            </w:r>
            <w:r>
              <w:rPr>
                <w:rFonts w:hint="eastAsia" w:ascii="宋体" w:hAnsi="宋体" w:eastAsia="宋体" w:cs="宋体"/>
                <w:color w:val="auto"/>
                <w:sz w:val="24"/>
                <w:lang w:eastAsia="zh-CN"/>
              </w:rPr>
              <w:t>〕</w:t>
            </w:r>
            <w:r>
              <w:rPr>
                <w:rFonts w:hint="eastAsia" w:ascii="宋体" w:hAnsi="宋体" w:eastAsia="宋体" w:cs="宋体"/>
                <w:color w:val="auto"/>
                <w:sz w:val="24"/>
              </w:rPr>
              <w:t>46号）、《关于进一步加大政府采购支持中小企业力度的通知》（财库</w:t>
            </w:r>
            <w:r>
              <w:rPr>
                <w:rFonts w:hint="eastAsia" w:ascii="宋体" w:hAnsi="宋体" w:eastAsia="宋体" w:cs="宋体"/>
                <w:color w:val="auto"/>
                <w:sz w:val="24"/>
                <w:lang w:eastAsia="zh-CN"/>
              </w:rPr>
              <w:t>〔</w:t>
            </w:r>
            <w:r>
              <w:rPr>
                <w:rFonts w:hint="eastAsia" w:ascii="宋体" w:hAnsi="宋体" w:eastAsia="宋体" w:cs="宋体"/>
                <w:color w:val="auto"/>
                <w:sz w:val="24"/>
              </w:rPr>
              <w:t>2022</w:t>
            </w:r>
            <w:r>
              <w:rPr>
                <w:rFonts w:hint="eastAsia" w:ascii="宋体" w:hAnsi="宋体" w:eastAsia="宋体" w:cs="宋体"/>
                <w:color w:val="auto"/>
                <w:sz w:val="24"/>
                <w:lang w:eastAsia="zh-CN"/>
              </w:rPr>
              <w:t>〕</w:t>
            </w:r>
            <w:r>
              <w:rPr>
                <w:rFonts w:hint="eastAsia" w:ascii="宋体" w:hAnsi="宋体" w:eastAsia="宋体" w:cs="宋体"/>
                <w:color w:val="auto"/>
                <w:sz w:val="24"/>
              </w:rPr>
              <w:t>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w:t>
            </w:r>
          </w:p>
          <w:p w14:paraId="33922592">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山西省财政厅关于进一步加大政府采购支持中小企业力度 助力扎实稳住经济的通知晋财购[2022]6号文 ：</w:t>
            </w:r>
          </w:p>
          <w:p w14:paraId="448CC085">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四、提高政府采购价格评审优惠幅度：</w:t>
            </w:r>
          </w:p>
          <w:p w14:paraId="3368A376">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t>各采购单位对于非专门面向中小企业采购的政府采购项目或者采购包，要在采购需求编制审查中予以明确，对符合规定的小微企业报价给予一定比例的扣除，用扣除后的价格参加评审。各地、各部门要高位区间落实政府采购评审优惠措施，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具体的评审优惠幅度在采购需求环节明确后体现在招标文件及评审标准中和落实在采购评审、合同条款和履约验收等环节过程中。</w:t>
            </w:r>
          </w:p>
          <w:p w14:paraId="0E141759">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default" w:ascii="宋体" w:hAnsi="宋体" w:eastAsia="宋体" w:cs="宋体"/>
                <w:i w:val="0"/>
                <w:iCs w:val="0"/>
                <w:color w:val="auto"/>
                <w:kern w:val="2"/>
                <w:sz w:val="24"/>
                <w:szCs w:val="24"/>
                <w:lang w:val="en-US" w:eastAsia="zh-CN" w:bidi="ar-SA"/>
              </w:rPr>
            </w:pPr>
            <w:r>
              <w:rPr>
                <w:rFonts w:hint="eastAsia" w:ascii="宋体" w:hAnsi="宋体" w:eastAsia="宋体" w:cs="宋体"/>
                <w:i w:val="0"/>
                <w:iCs w:val="0"/>
                <w:color w:val="auto"/>
                <w:kern w:val="2"/>
                <w:sz w:val="24"/>
                <w:szCs w:val="24"/>
                <w:lang w:val="en-US" w:eastAsia="zh-CN" w:bidi="ar-SA"/>
              </w:rPr>
              <w:sym w:font="Wingdings" w:char="00FE"/>
            </w:r>
            <w:r>
              <w:rPr>
                <w:rFonts w:hint="eastAsia" w:ascii="宋体" w:hAnsi="宋体" w:cs="宋体"/>
                <w:i w:val="0"/>
                <w:iCs w:val="0"/>
                <w:color w:val="auto"/>
                <w:kern w:val="2"/>
                <w:sz w:val="24"/>
                <w:szCs w:val="24"/>
                <w:lang w:val="en-US" w:eastAsia="zh-CN" w:bidi="ar-SA"/>
              </w:rPr>
              <w:t>本项目给予中小微企业的价格扣除优惠为15%，用扣除后的价格参与评审，符合条件的中小微企业须按照后附文件格式提供《中小企业声明函》(格式详见相关附件)</w:t>
            </w:r>
          </w:p>
        </w:tc>
      </w:tr>
      <w:tr w14:paraId="799528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5338A67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36E0F84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vMerge w:val="continue"/>
            <w:noWrap w:val="0"/>
            <w:vAlign w:val="center"/>
          </w:tcPr>
          <w:p w14:paraId="23D04B6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7158" w:type="dxa"/>
            <w:noWrap w:val="0"/>
            <w:vAlign w:val="center"/>
          </w:tcPr>
          <w:p w14:paraId="70A73398">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小、微企业只有提供本企业制造的货物、承担的</w:t>
            </w:r>
            <w:r>
              <w:rPr>
                <w:rStyle w:val="52"/>
                <w:rFonts w:hint="eastAsia" w:ascii="宋体" w:hAnsi="宋体" w:eastAsia="宋体" w:cs="宋体"/>
                <w:color w:val="auto"/>
                <w:sz w:val="24"/>
                <w:szCs w:val="24"/>
                <w:lang w:eastAsia="zh-CN"/>
              </w:rPr>
              <w:t>货物</w:t>
            </w:r>
            <w:r>
              <w:rPr>
                <w:rStyle w:val="52"/>
                <w:rFonts w:hint="eastAsia" w:ascii="宋体" w:hAnsi="宋体" w:eastAsia="宋体" w:cs="宋体"/>
                <w:color w:val="auto"/>
                <w:sz w:val="24"/>
                <w:szCs w:val="24"/>
              </w:rPr>
              <w:t>或者服务，或者提供其他小、微企业制造的货物，享受货物的价格折扣，须如实填写《适用政府采购价格折扣优惠政策货物明细表》（详见</w:t>
            </w:r>
            <w:r>
              <w:rPr>
                <w:rStyle w:val="52"/>
                <w:rFonts w:hint="eastAsia" w:ascii="宋体" w:hAnsi="宋体" w:cs="宋体"/>
                <w:color w:val="auto"/>
                <w:sz w:val="24"/>
                <w:szCs w:val="24"/>
                <w:lang w:eastAsia="zh-CN"/>
              </w:rPr>
              <w:t>第七部分</w:t>
            </w:r>
            <w:r>
              <w:rPr>
                <w:rStyle w:val="52"/>
                <w:rFonts w:hint="eastAsia" w:ascii="宋体" w:hAnsi="宋体" w:eastAsia="宋体" w:cs="宋体"/>
                <w:color w:val="auto"/>
                <w:sz w:val="24"/>
                <w:szCs w:val="24"/>
              </w:rPr>
              <w:t xml:space="preserve"> </w:t>
            </w:r>
            <w:r>
              <w:rPr>
                <w:rStyle w:val="52"/>
                <w:rFonts w:hint="eastAsia" w:ascii="宋体" w:hAnsi="宋体" w:eastAsia="宋体" w:cs="宋体"/>
                <w:color w:val="auto"/>
                <w:sz w:val="24"/>
                <w:szCs w:val="24"/>
                <w:lang w:eastAsia="zh-CN"/>
              </w:rPr>
              <w:t>投标文件</w:t>
            </w:r>
            <w:r>
              <w:rPr>
                <w:rStyle w:val="52"/>
                <w:rFonts w:hint="eastAsia" w:ascii="宋体" w:hAnsi="宋体" w:eastAsia="宋体" w:cs="宋体"/>
                <w:color w:val="auto"/>
                <w:sz w:val="24"/>
                <w:szCs w:val="24"/>
              </w:rPr>
              <w:t>格式）；</w:t>
            </w:r>
          </w:p>
          <w:p w14:paraId="15042159">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在货物采购项目中，</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提供的货物既有中小企业制造货物，也有大型企业制造货物，不享受中小企业扶持政策。</w:t>
            </w:r>
          </w:p>
          <w:p w14:paraId="49D7D3BA">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以联合体形式参加政府采购活动，联合体各方均为中小企业的，联合体视同中小企业。其中，联合体各方均为小微企业的，联合体视同小微企业。</w:t>
            </w:r>
          </w:p>
        </w:tc>
      </w:tr>
      <w:tr w14:paraId="2D99F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69D6240A">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7F4CA14D">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2298E792">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监  狱</w:t>
            </w:r>
          </w:p>
          <w:p w14:paraId="57FBB65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企  业</w:t>
            </w:r>
          </w:p>
        </w:tc>
        <w:tc>
          <w:tcPr>
            <w:tcW w:w="7158" w:type="dxa"/>
            <w:noWrap w:val="0"/>
            <w:vAlign w:val="center"/>
          </w:tcPr>
          <w:p w14:paraId="03F57325">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根据财库〔2014〕68号《财政部 司法部关于政府采购支持监狱企业发展有关问题的通知》，能够提供由省级以上监狱管理局、戒毒管理局（含新疆生产建设兵团）出具的“属于监狱企业的证明文件”的监狱企业，视同小型、微型企业。</w:t>
            </w:r>
          </w:p>
        </w:tc>
      </w:tr>
      <w:tr w14:paraId="50ACD3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6A036DBF">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6E0B4897">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4799EFDA">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Style w:val="52"/>
                <w:rFonts w:hint="eastAsia" w:ascii="宋体" w:hAnsi="宋体" w:cs="宋体"/>
                <w:color w:val="auto"/>
                <w:sz w:val="24"/>
                <w:szCs w:val="24"/>
                <w:lang w:val="en-US" w:eastAsia="zh-CN"/>
              </w:rPr>
              <w:t>残疾人</w:t>
            </w:r>
            <w:r>
              <w:rPr>
                <w:rStyle w:val="52"/>
                <w:rFonts w:hint="eastAsia" w:ascii="宋体" w:hAnsi="宋体" w:eastAsia="宋体" w:cs="宋体"/>
                <w:color w:val="auto"/>
                <w:sz w:val="24"/>
                <w:szCs w:val="24"/>
              </w:rPr>
              <w:t>福  利</w:t>
            </w:r>
          </w:p>
          <w:p w14:paraId="0EC644A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企  业</w:t>
            </w:r>
          </w:p>
        </w:tc>
        <w:tc>
          <w:tcPr>
            <w:tcW w:w="7158" w:type="dxa"/>
            <w:noWrap w:val="0"/>
            <w:vAlign w:val="center"/>
          </w:tcPr>
          <w:p w14:paraId="1CF94A35">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rPr>
            </w:pPr>
            <w:r>
              <w:rPr>
                <w:rStyle w:val="52"/>
                <w:rFonts w:hint="eastAsia" w:ascii="宋体" w:hAnsi="宋体" w:eastAsia="宋体" w:cs="宋体"/>
                <w:color w:val="auto"/>
                <w:sz w:val="24"/>
                <w:szCs w:val="24"/>
              </w:rPr>
              <w:t>根据财库〔2017〕141号《财政部 民政部 中国残疾人联合会关于促进残疾人就业政府采购政策的通知》，符合享受政府采购支持政策的残疾人福利性单位条件且提供《残疾人福利性单位声明函》的残疾人福利性单位，视同小型、微型企业。</w:t>
            </w:r>
          </w:p>
        </w:tc>
      </w:tr>
      <w:tr w14:paraId="40C0B4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3467D0A5">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73AD0C3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052E2D7B">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color w:val="auto"/>
                <w:sz w:val="24"/>
                <w:szCs w:val="24"/>
              </w:rPr>
            </w:pPr>
            <w:r>
              <w:rPr>
                <w:rFonts w:hint="eastAsia" w:ascii="宋体" w:hAnsi="宋体" w:eastAsia="宋体" w:cs="宋体"/>
                <w:color w:val="auto"/>
                <w:sz w:val="24"/>
                <w:lang w:val="en-US" w:eastAsia="zh-CN"/>
              </w:rPr>
              <w:t>创新产品、创新服务</w:t>
            </w:r>
          </w:p>
        </w:tc>
        <w:tc>
          <w:tcPr>
            <w:tcW w:w="7158" w:type="dxa"/>
            <w:noWrap w:val="0"/>
            <w:vAlign w:val="center"/>
          </w:tcPr>
          <w:p w14:paraId="3AB578AB">
            <w:pPr>
              <w:topLinePunct/>
              <w:autoSpaceDE w:val="0"/>
              <w:autoSpaceDN w:val="0"/>
              <w:spacing w:line="460" w:lineRule="exact"/>
              <w:ind w:left="63" w:leftChars="30" w:firstLine="4" w:firstLineChars="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本项目涉及创新产品、创新服务的评审标准</w:t>
            </w:r>
          </w:p>
          <w:p w14:paraId="40B68247">
            <w:pPr>
              <w:topLinePunct/>
              <w:autoSpaceDE w:val="0"/>
              <w:autoSpaceDN w:val="0"/>
              <w:spacing w:line="460" w:lineRule="exact"/>
              <w:ind w:left="63" w:leftChars="30" w:firstLine="4" w:firstLineChars="2"/>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投标人投报产品或服务属于《山西省创新产品和服务推荐清单》中创新产品或创新服务的，在评审时，享受投报产品5%的价格折扣，以折扣后的价格参与评审。</w:t>
            </w:r>
          </w:p>
          <w:p w14:paraId="29C38E31">
            <w:pPr>
              <w:topLinePunct/>
              <w:autoSpaceDE w:val="0"/>
              <w:autoSpaceDN w:val="0"/>
              <w:spacing w:line="460" w:lineRule="exact"/>
              <w:ind w:left="63" w:leftChars="30" w:firstLine="4" w:firstLineChars="2"/>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投标人投报创新产品或创新服务的，应在投标文件中填写《创新产品或创新服务明细表》，并提供《山西省创新产品和服务推荐清单》。</w:t>
            </w:r>
          </w:p>
          <w:p w14:paraId="41D6A50B">
            <w:pPr>
              <w:topLinePunct/>
              <w:autoSpaceDE w:val="0"/>
              <w:autoSpaceDN w:val="0"/>
              <w:spacing w:line="460" w:lineRule="exact"/>
              <w:ind w:left="63" w:leftChars="30" w:firstLine="4" w:firstLineChars="2"/>
              <w:rPr>
                <w:rStyle w:val="52"/>
                <w:rFonts w:hint="eastAsia" w:ascii="宋体" w:hAnsi="宋体" w:eastAsia="宋体" w:cs="宋体"/>
                <w:color w:val="auto"/>
                <w:sz w:val="24"/>
                <w:szCs w:val="24"/>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创新产品或创新服务的价格折扣政策可与其他政府采购政策叠加。</w:t>
            </w:r>
          </w:p>
        </w:tc>
      </w:tr>
      <w:tr w14:paraId="4C29E8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vMerge w:val="continue"/>
            <w:noWrap w:val="0"/>
            <w:vAlign w:val="center"/>
          </w:tcPr>
          <w:p w14:paraId="71F6372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p>
        </w:tc>
        <w:tc>
          <w:tcPr>
            <w:tcW w:w="998" w:type="dxa"/>
            <w:vMerge w:val="continue"/>
            <w:noWrap w:val="0"/>
            <w:vAlign w:val="center"/>
          </w:tcPr>
          <w:p w14:paraId="0DAADEA6">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p>
        </w:tc>
        <w:tc>
          <w:tcPr>
            <w:tcW w:w="990" w:type="dxa"/>
            <w:noWrap w:val="0"/>
            <w:vAlign w:val="center"/>
          </w:tcPr>
          <w:p w14:paraId="6E387D05">
            <w:pPr>
              <w:keepNext w:val="0"/>
              <w:keepLines w:val="0"/>
              <w:pageBreakBefore w:val="0"/>
              <w:widowControl w:val="0"/>
              <w:kinsoku w:val="0"/>
              <w:wordWrap/>
              <w:overflowPunct/>
              <w:topLinePunct w:val="0"/>
              <w:autoSpaceDE w:val="0"/>
              <w:autoSpaceDN w:val="0"/>
              <w:bidi w:val="0"/>
              <w:spacing w:line="360" w:lineRule="auto"/>
              <w:jc w:val="cente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本国 产品标准</w:t>
            </w:r>
          </w:p>
        </w:tc>
        <w:tc>
          <w:tcPr>
            <w:tcW w:w="7158" w:type="dxa"/>
            <w:noWrap w:val="0"/>
            <w:vAlign w:val="center"/>
          </w:tcPr>
          <w:p w14:paraId="0711AF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b w:val="0"/>
                <w:bCs w:val="0"/>
                <w:color w:val="auto"/>
                <w:sz w:val="24"/>
                <w:szCs w:val="24"/>
              </w:rPr>
            </w:pPr>
            <w:r>
              <w:rPr>
                <w:b w:val="0"/>
                <w:bCs w:val="0"/>
                <w:color w:val="auto"/>
                <w:sz w:val="24"/>
                <w:szCs w:val="24"/>
              </w:rPr>
              <w:t>（一）产品来源与进口论证</w:t>
            </w:r>
          </w:p>
          <w:p w14:paraId="50BC5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b w:val="0"/>
                <w:bCs w:val="0"/>
                <w:color w:val="auto"/>
                <w:sz w:val="24"/>
                <w:szCs w:val="24"/>
              </w:rPr>
            </w:pPr>
            <w:r>
              <w:rPr>
                <w:rStyle w:val="27"/>
                <w:rFonts w:ascii="宋体" w:hAnsi="宋体" w:eastAsia="宋体" w:cs="宋体"/>
                <w:b w:val="0"/>
                <w:bCs w:val="0"/>
                <w:color w:val="auto"/>
                <w:kern w:val="0"/>
                <w:sz w:val="24"/>
                <w:szCs w:val="24"/>
                <w:lang w:val="en-US" w:eastAsia="zh-CN" w:bidi="ar"/>
              </w:rPr>
              <w:t>本项目接受本国产品与非本国产品（含进口产品）参与投标，不限制产品来源。本项目不进行进口产品专家论证。</w:t>
            </w:r>
          </w:p>
          <w:p w14:paraId="24C8F0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b w:val="0"/>
                <w:bCs w:val="0"/>
                <w:color w:val="auto"/>
                <w:sz w:val="24"/>
                <w:szCs w:val="24"/>
              </w:rPr>
            </w:pPr>
            <w:r>
              <w:rPr>
                <w:b w:val="0"/>
                <w:bCs w:val="0"/>
                <w:color w:val="auto"/>
                <w:sz w:val="24"/>
                <w:szCs w:val="24"/>
              </w:rPr>
              <w:t>（二）价格评审优惠（本国产品价格扣除）</w:t>
            </w:r>
          </w:p>
          <w:p w14:paraId="02BEE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Style w:val="27"/>
                <w:rFonts w:hint="eastAsia" w:ascii="宋体" w:hAnsi="宋体" w:eastAsia="宋体" w:cs="宋体"/>
                <w:b/>
                <w:bCs/>
                <w:color w:val="auto"/>
                <w:kern w:val="0"/>
                <w:sz w:val="24"/>
                <w:szCs w:val="24"/>
                <w:lang w:val="en-US" w:eastAsia="zh-CN" w:bidi="ar"/>
              </w:rPr>
            </w:pPr>
            <w:r>
              <w:rPr>
                <w:rStyle w:val="27"/>
                <w:rFonts w:ascii="宋体" w:hAnsi="宋体" w:eastAsia="宋体" w:cs="宋体"/>
                <w:b/>
                <w:bCs/>
                <w:color w:val="auto"/>
                <w:kern w:val="0"/>
                <w:sz w:val="24"/>
                <w:szCs w:val="24"/>
                <w:lang w:val="en-US" w:eastAsia="zh-CN" w:bidi="ar"/>
              </w:rPr>
              <w:t xml:space="preserve">1. </w:t>
            </w:r>
            <w:r>
              <w:rPr>
                <w:rStyle w:val="27"/>
                <w:rFonts w:hint="eastAsia" w:ascii="宋体" w:hAnsi="宋体" w:eastAsia="宋体" w:cs="宋体"/>
                <w:b/>
                <w:bCs/>
                <w:color w:val="auto"/>
                <w:kern w:val="0"/>
                <w:sz w:val="24"/>
                <w:szCs w:val="24"/>
                <w:lang w:val="en-US" w:eastAsia="zh-CN" w:bidi="ar"/>
              </w:rPr>
              <w:t>政府采购活动中既有本国产品又有非本国产品参与竞争的，依法对本国产品给予价格评审优惠，对本国产品的报价给予20%的价格扣除，用扣除后的价格参与评审。</w:t>
            </w:r>
          </w:p>
          <w:p w14:paraId="42075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1"/>
              <w:jc w:val="left"/>
              <w:rPr>
                <w:rStyle w:val="27"/>
                <w:rFonts w:hint="eastAsia" w:ascii="宋体" w:hAnsi="宋体" w:eastAsia="宋体" w:cs="宋体"/>
                <w:b w:val="0"/>
                <w:bCs w:val="0"/>
                <w:color w:val="auto"/>
                <w:kern w:val="0"/>
                <w:sz w:val="24"/>
                <w:szCs w:val="24"/>
                <w:lang w:val="en-US" w:eastAsia="zh-CN" w:bidi="ar"/>
              </w:rPr>
            </w:pPr>
            <w:r>
              <w:rPr>
                <w:rStyle w:val="27"/>
                <w:rFonts w:hint="eastAsia" w:ascii="宋体" w:hAnsi="宋体" w:eastAsia="宋体" w:cs="宋体"/>
                <w:b w:val="0"/>
                <w:bCs w:val="0"/>
                <w:color w:val="auto"/>
                <w:kern w:val="0"/>
                <w:sz w:val="24"/>
                <w:szCs w:val="24"/>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1EDBD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1"/>
              <w:jc w:val="left"/>
              <w:rPr>
                <w:b w:val="0"/>
                <w:bCs w:val="0"/>
                <w:color w:val="auto"/>
                <w:sz w:val="24"/>
                <w:szCs w:val="24"/>
              </w:rPr>
            </w:pPr>
            <w:r>
              <w:rPr>
                <w:rStyle w:val="27"/>
                <w:rFonts w:ascii="宋体" w:hAnsi="宋体" w:eastAsia="宋体" w:cs="宋体"/>
                <w:b w:val="0"/>
                <w:bCs w:val="0"/>
                <w:color w:val="auto"/>
                <w:kern w:val="0"/>
                <w:sz w:val="24"/>
                <w:szCs w:val="24"/>
                <w:lang w:val="en-US" w:eastAsia="zh-CN" w:bidi="ar"/>
              </w:rPr>
              <w:t>若</w:t>
            </w:r>
            <w:r>
              <w:rPr>
                <w:rStyle w:val="27"/>
                <w:rFonts w:hint="eastAsia" w:ascii="宋体" w:hAnsi="宋体" w:cs="宋体"/>
                <w:b w:val="0"/>
                <w:bCs w:val="0"/>
                <w:color w:val="auto"/>
                <w:kern w:val="0"/>
                <w:sz w:val="24"/>
                <w:szCs w:val="24"/>
                <w:lang w:val="en-US" w:eastAsia="zh-CN" w:bidi="ar"/>
              </w:rPr>
              <w:t>本项目所有投标人均为</w:t>
            </w:r>
            <w:r>
              <w:rPr>
                <w:rStyle w:val="27"/>
                <w:rFonts w:ascii="宋体" w:hAnsi="宋体" w:eastAsia="宋体" w:cs="宋体"/>
                <w:b w:val="0"/>
                <w:bCs w:val="0"/>
                <w:color w:val="auto"/>
                <w:kern w:val="0"/>
                <w:sz w:val="24"/>
                <w:szCs w:val="24"/>
                <w:lang w:val="en-US" w:eastAsia="zh-CN" w:bidi="ar"/>
              </w:rPr>
              <w:t>本国产品参与竞争，</w:t>
            </w:r>
            <w:r>
              <w:rPr>
                <w:rStyle w:val="27"/>
                <w:rFonts w:hint="eastAsia" w:ascii="宋体" w:hAnsi="宋体" w:cs="宋体"/>
                <w:b w:val="0"/>
                <w:bCs w:val="0"/>
                <w:color w:val="auto"/>
                <w:kern w:val="0"/>
                <w:sz w:val="24"/>
                <w:szCs w:val="24"/>
                <w:lang w:val="en-US" w:eastAsia="zh-CN" w:bidi="ar"/>
              </w:rPr>
              <w:t>则</w:t>
            </w:r>
            <w:r>
              <w:rPr>
                <w:rStyle w:val="27"/>
                <w:rFonts w:ascii="宋体" w:hAnsi="宋体" w:eastAsia="宋体" w:cs="宋体"/>
                <w:b w:val="0"/>
                <w:bCs w:val="0"/>
                <w:color w:val="auto"/>
                <w:kern w:val="0"/>
                <w:sz w:val="24"/>
                <w:szCs w:val="24"/>
                <w:lang w:val="en-US" w:eastAsia="zh-CN" w:bidi="ar"/>
              </w:rPr>
              <w:t>不享受价格扣除优惠。</w:t>
            </w:r>
          </w:p>
          <w:p w14:paraId="1987B5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auto"/>
                <w:sz w:val="24"/>
                <w:szCs w:val="24"/>
              </w:rPr>
            </w:pPr>
            <w:r>
              <w:rPr>
                <w:rStyle w:val="27"/>
                <w:rFonts w:ascii="宋体" w:hAnsi="宋体" w:eastAsia="宋体" w:cs="宋体"/>
                <w:b w:val="0"/>
                <w:bCs w:val="0"/>
                <w:color w:val="auto"/>
                <w:kern w:val="0"/>
                <w:sz w:val="24"/>
                <w:szCs w:val="24"/>
                <w:lang w:val="en-US" w:eastAsia="zh-CN" w:bidi="ar"/>
              </w:rPr>
              <w:t>2. 评审价格计算</w:t>
            </w:r>
          </w:p>
          <w:p w14:paraId="3CCE89A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auto"/>
                <w:sz w:val="24"/>
                <w:szCs w:val="24"/>
              </w:rPr>
            </w:pPr>
            <w:r>
              <w:rPr>
                <w:rStyle w:val="27"/>
                <w:b w:val="0"/>
                <w:bCs w:val="0"/>
                <w:color w:val="auto"/>
                <w:sz w:val="24"/>
                <w:szCs w:val="24"/>
              </w:rPr>
              <w:t>单一产品</w:t>
            </w:r>
            <w:r>
              <w:rPr>
                <w:b w:val="0"/>
                <w:bCs w:val="0"/>
                <w:color w:val="auto"/>
                <w:sz w:val="24"/>
                <w:szCs w:val="24"/>
              </w:rPr>
              <w:t>：</w:t>
            </w:r>
            <w:r>
              <w:rPr>
                <w:rStyle w:val="27"/>
                <w:b w:val="0"/>
                <w:bCs w:val="0"/>
                <w:color w:val="auto"/>
                <w:sz w:val="24"/>
                <w:szCs w:val="24"/>
              </w:rPr>
              <w:t>评审价格 = 投标报价 × 0.8</w:t>
            </w:r>
          </w:p>
          <w:p w14:paraId="7F24D70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auto"/>
                <w:sz w:val="24"/>
                <w:szCs w:val="24"/>
              </w:rPr>
            </w:pPr>
            <w:r>
              <w:rPr>
                <w:rStyle w:val="27"/>
                <w:b w:val="0"/>
                <w:bCs w:val="0"/>
                <w:color w:val="auto"/>
                <w:sz w:val="24"/>
                <w:szCs w:val="24"/>
              </w:rPr>
              <w:t>多产品 / 采购包</w:t>
            </w:r>
            <w:r>
              <w:rPr>
                <w:b w:val="0"/>
                <w:bCs w:val="0"/>
                <w:color w:val="auto"/>
                <w:sz w:val="24"/>
                <w:szCs w:val="24"/>
              </w:rPr>
              <w:t>：</w:t>
            </w:r>
            <w:r>
              <w:rPr>
                <w:rFonts w:hint="eastAsia"/>
                <w:b w:val="0"/>
                <w:bCs w:val="0"/>
                <w:color w:val="auto"/>
                <w:sz w:val="24"/>
                <w:szCs w:val="24"/>
                <w:lang w:val="en-US" w:eastAsia="zh-CN"/>
              </w:rPr>
              <w:t>投标人</w:t>
            </w:r>
            <w:r>
              <w:rPr>
                <w:b w:val="0"/>
                <w:bCs w:val="0"/>
                <w:color w:val="auto"/>
                <w:sz w:val="24"/>
                <w:szCs w:val="24"/>
              </w:rPr>
              <w:t>承诺符合本国产品标准的产品成本占比≥80% 的，</w:t>
            </w:r>
            <w:r>
              <w:rPr>
                <w:rStyle w:val="27"/>
                <w:b w:val="0"/>
                <w:bCs w:val="0"/>
                <w:color w:val="auto"/>
                <w:sz w:val="24"/>
                <w:szCs w:val="24"/>
              </w:rPr>
              <w:t>总评审价格 = 总投标报价 × 0.8</w:t>
            </w:r>
            <w:r>
              <w:rPr>
                <w:b w:val="0"/>
                <w:bCs w:val="0"/>
                <w:color w:val="auto"/>
                <w:sz w:val="24"/>
                <w:szCs w:val="24"/>
              </w:rPr>
              <w:t>；未达 80% 的，不享受扣除。</w:t>
            </w:r>
          </w:p>
          <w:p w14:paraId="514507E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b w:val="0"/>
                <w:bCs w:val="0"/>
                <w:color w:val="auto"/>
                <w:sz w:val="24"/>
                <w:szCs w:val="24"/>
              </w:rPr>
            </w:pPr>
            <w:r>
              <w:rPr>
                <w:rStyle w:val="27"/>
                <w:b w:val="0"/>
                <w:bCs w:val="0"/>
                <w:color w:val="auto"/>
                <w:sz w:val="24"/>
                <w:szCs w:val="24"/>
              </w:rPr>
              <w:t>合同价格</w:t>
            </w:r>
            <w:r>
              <w:rPr>
                <w:b w:val="0"/>
                <w:bCs w:val="0"/>
                <w:color w:val="auto"/>
                <w:sz w:val="24"/>
                <w:szCs w:val="24"/>
              </w:rPr>
              <w:t>：按中标 / 成交供应商原始投标报价执行。</w:t>
            </w:r>
          </w:p>
          <w:p w14:paraId="02D949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cs="宋体"/>
                <w:b w:val="0"/>
                <w:bCs w:val="0"/>
                <w:color w:val="auto"/>
                <w:sz w:val="24"/>
                <w:lang w:val="en-US" w:eastAsia="zh-CN"/>
              </w:rPr>
            </w:pPr>
            <w:r>
              <w:rPr>
                <w:rStyle w:val="27"/>
                <w:rFonts w:ascii="宋体" w:hAnsi="宋体" w:eastAsia="宋体" w:cs="宋体"/>
                <w:b w:val="0"/>
                <w:bCs w:val="0"/>
                <w:color w:val="auto"/>
                <w:kern w:val="0"/>
                <w:sz w:val="24"/>
                <w:szCs w:val="24"/>
                <w:lang w:val="en-US" w:eastAsia="zh-CN" w:bidi="ar"/>
              </w:rPr>
              <w:t>3. 本国产品认定</w:t>
            </w:r>
            <w:r>
              <w:rPr>
                <w:rFonts w:ascii="宋体" w:hAnsi="宋体" w:eastAsia="宋体" w:cs="宋体"/>
                <w:b w:val="0"/>
                <w:bCs w:val="0"/>
                <w:color w:val="auto"/>
                <w:kern w:val="0"/>
                <w:sz w:val="24"/>
                <w:szCs w:val="24"/>
                <w:lang w:val="en-US" w:eastAsia="zh-CN" w:bidi="ar"/>
              </w:rPr>
              <w:t>按国办发〔2025〕34 号文执行，供应商须提交《关于符合本国产品标准的声明函》，承诺所投产品符合本国产品标准</w:t>
            </w:r>
            <w:r>
              <w:rPr>
                <w:rFonts w:hint="eastAsia" w:ascii="宋体" w:hAnsi="宋体" w:eastAsia="宋体" w:cs="宋体"/>
                <w:b w:val="0"/>
                <w:bCs w:val="0"/>
                <w:color w:val="auto"/>
                <w:kern w:val="0"/>
                <w:sz w:val="24"/>
                <w:szCs w:val="24"/>
                <w:lang w:val="en-US" w:eastAsia="zh-CN" w:bidi="ar"/>
              </w:rPr>
              <w:t>。</w:t>
            </w:r>
          </w:p>
        </w:tc>
      </w:tr>
      <w:tr w14:paraId="0F443A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46667659">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35</w:t>
            </w:r>
          </w:p>
        </w:tc>
        <w:tc>
          <w:tcPr>
            <w:tcW w:w="1988" w:type="dxa"/>
            <w:gridSpan w:val="2"/>
            <w:noWrap w:val="0"/>
            <w:vAlign w:val="center"/>
          </w:tcPr>
          <w:p w14:paraId="675F5D3C">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cs="宋体"/>
                <w:b w:val="0"/>
                <w:bCs w:val="0"/>
                <w:color w:val="auto"/>
                <w:sz w:val="24"/>
                <w:lang w:val="en-US" w:eastAsia="zh-CN"/>
              </w:rPr>
            </w:pPr>
            <w:r>
              <w:rPr>
                <w:rFonts w:hint="eastAsia" w:ascii="宋体" w:hAnsi="宋体" w:eastAsia="宋体" w:cs="宋体"/>
                <w:color w:val="auto"/>
                <w:sz w:val="24"/>
                <w:szCs w:val="24"/>
              </w:rPr>
              <w:t>强化政府采购异常低价审查</w:t>
            </w:r>
          </w:p>
        </w:tc>
        <w:tc>
          <w:tcPr>
            <w:tcW w:w="7158" w:type="dxa"/>
            <w:noWrap w:val="0"/>
            <w:vAlign w:val="center"/>
          </w:tcPr>
          <w:p w14:paraId="2E63B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color w:val="auto"/>
                <w:sz w:val="24"/>
                <w:szCs w:val="24"/>
              </w:rPr>
            </w:pPr>
            <w:r>
              <w:rPr>
                <w:rFonts w:hint="eastAsia" w:ascii="宋体" w:hAnsi="宋体" w:eastAsia="宋体" w:cs="宋体"/>
                <w:color w:val="auto"/>
                <w:kern w:val="0"/>
                <w:sz w:val="24"/>
                <w:szCs w:val="24"/>
                <w:lang w:val="en-US" w:eastAsia="zh-CN" w:bidi="ar"/>
              </w:rPr>
              <w:t>根据</w:t>
            </w:r>
            <w:r>
              <w:rPr>
                <w:rFonts w:ascii="宋体" w:hAnsi="宋体" w:eastAsia="宋体" w:cs="宋体"/>
                <w:color w:val="auto"/>
                <w:sz w:val="24"/>
                <w:szCs w:val="24"/>
              </w:rPr>
              <w:t>《财政部办公厅关于在相关自由贸易试验区和自由贸易港开展推动解决政府采购异常低价问题试点工作的通知》</w:t>
            </w:r>
            <w:r>
              <w:rPr>
                <w:rFonts w:ascii="宋体" w:hAnsi="宋体" w:eastAsia="宋体" w:cs="宋体"/>
                <w:b w:val="0"/>
                <w:bCs w:val="0"/>
                <w:color w:val="auto"/>
                <w:sz w:val="24"/>
                <w:szCs w:val="24"/>
              </w:rPr>
              <w:t>（</w:t>
            </w:r>
            <w:r>
              <w:rPr>
                <w:rStyle w:val="27"/>
                <w:rFonts w:ascii="宋体" w:hAnsi="宋体" w:eastAsia="宋体" w:cs="宋体"/>
                <w:b w:val="0"/>
                <w:bCs w:val="0"/>
                <w:color w:val="auto"/>
                <w:sz w:val="24"/>
                <w:szCs w:val="24"/>
              </w:rPr>
              <w:t>财办库〔2024〕265 号</w:t>
            </w:r>
            <w:r>
              <w:rPr>
                <w:rFonts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ascii="宋体" w:hAnsi="宋体" w:eastAsia="宋体" w:cs="宋体"/>
                <w:b w:val="0"/>
                <w:bCs w:val="0"/>
                <w:color w:val="auto"/>
                <w:kern w:val="0"/>
                <w:sz w:val="24"/>
                <w:szCs w:val="24"/>
                <w:lang w:val="en-US" w:eastAsia="zh-CN" w:bidi="ar"/>
              </w:rPr>
              <w:t>明确</w:t>
            </w:r>
            <w:r>
              <w:rPr>
                <w:rStyle w:val="27"/>
                <w:rFonts w:ascii="宋体" w:hAnsi="宋体" w:eastAsia="宋体" w:cs="宋体"/>
                <w:b w:val="0"/>
                <w:bCs w:val="0"/>
                <w:color w:val="auto"/>
                <w:kern w:val="0"/>
                <w:sz w:val="24"/>
                <w:szCs w:val="24"/>
                <w:lang w:val="en-US" w:eastAsia="zh-CN" w:bidi="ar"/>
              </w:rPr>
              <w:t>四类必须启动异常低价审查的情形</w:t>
            </w:r>
            <w:r>
              <w:rPr>
                <w:rFonts w:ascii="宋体" w:hAnsi="宋体" w:eastAsia="宋体" w:cs="宋体"/>
                <w:color w:val="auto"/>
                <w:kern w:val="0"/>
                <w:sz w:val="24"/>
                <w:szCs w:val="24"/>
                <w:lang w:val="en-US" w:eastAsia="zh-CN" w:bidi="ar"/>
              </w:rPr>
              <w:t>，评审委员会需在符合性审查完成后、详细评审前，对所有通过符合性审查的供应商报价进行逐一核查，触及任一情形即</w:t>
            </w:r>
            <w:r>
              <w:rPr>
                <w:rFonts w:hint="eastAsia" w:ascii="宋体" w:hAnsi="宋体" w:eastAsia="宋体" w:cs="宋体"/>
                <w:color w:val="auto"/>
                <w:kern w:val="0"/>
                <w:sz w:val="24"/>
                <w:szCs w:val="24"/>
                <w:lang w:val="en-US" w:eastAsia="zh-CN" w:bidi="ar"/>
              </w:rPr>
              <w:t>启动异常低价投标（响应）审查程序</w:t>
            </w:r>
            <w:r>
              <w:rPr>
                <w:rFonts w:ascii="宋体" w:hAnsi="宋体" w:eastAsia="宋体" w:cs="宋体"/>
                <w:color w:val="auto"/>
                <w:kern w:val="0"/>
                <w:sz w:val="24"/>
                <w:szCs w:val="24"/>
                <w:lang w:val="en-US" w:eastAsia="zh-CN" w:bidi="ar"/>
              </w:rPr>
              <w:t>。</w:t>
            </w:r>
          </w:p>
          <w:p w14:paraId="4FC0961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1.</w:t>
            </w:r>
            <w:r>
              <w:rPr>
                <w:rFonts w:hint="eastAsia"/>
                <w:b/>
                <w:bCs/>
                <w:color w:val="auto"/>
                <w:sz w:val="24"/>
                <w:szCs w:val="24"/>
              </w:rPr>
              <w:t>投标（响应）报价低于全部通过符合性审查供应商投标（响应）报价平均值50%的，即投标（响应）报价&lt;全部通过符合性审查供应商投标（响应）报价平均值×50%；</w:t>
            </w:r>
          </w:p>
          <w:p w14:paraId="2CE688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2.</w:t>
            </w:r>
            <w:r>
              <w:rPr>
                <w:rFonts w:hint="eastAsia"/>
                <w:b/>
                <w:bCs/>
                <w:color w:val="auto"/>
                <w:sz w:val="24"/>
                <w:szCs w:val="24"/>
              </w:rPr>
              <w:t>投标（响应）报价低于通过符合性审查且报价次低供应商投标（响应）报价50%的，即投标（响应）报价&lt;通过符合性审查且报价次低供应商投标（响应）报价×50%；</w:t>
            </w:r>
          </w:p>
          <w:p w14:paraId="5AEC6D9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3.</w:t>
            </w:r>
            <w:r>
              <w:rPr>
                <w:rFonts w:hint="eastAsia"/>
                <w:b/>
                <w:bCs/>
                <w:color w:val="auto"/>
                <w:sz w:val="24"/>
                <w:szCs w:val="24"/>
              </w:rPr>
              <w:t>投标（响应）报价低于采购项目最高限价45%的，即投标（响应）报价&lt;采购项目最高限价×45%；</w:t>
            </w:r>
          </w:p>
          <w:p w14:paraId="05C8F4F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b/>
                <w:bCs/>
                <w:color w:val="auto"/>
                <w:sz w:val="24"/>
                <w:szCs w:val="24"/>
              </w:rPr>
            </w:pPr>
            <w:r>
              <w:rPr>
                <w:rFonts w:hint="eastAsia"/>
                <w:b/>
                <w:bCs/>
                <w:color w:val="auto"/>
                <w:sz w:val="24"/>
                <w:szCs w:val="24"/>
                <w:lang w:val="en-US" w:eastAsia="zh-CN"/>
              </w:rPr>
              <w:t>4.</w:t>
            </w:r>
            <w:r>
              <w:rPr>
                <w:rFonts w:hint="eastAsia"/>
                <w:b/>
                <w:bCs/>
                <w:color w:val="auto"/>
                <w:sz w:val="24"/>
                <w:szCs w:val="24"/>
              </w:rPr>
              <w:t>其他评审委员会认为供应商报价过低，有可能影响产品质量或者不能诚信履约的情形。</w:t>
            </w:r>
          </w:p>
          <w:p w14:paraId="65CE4B4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rPr>
            </w:pPr>
            <w:r>
              <w:rPr>
                <w:rFonts w:hint="eastAsia"/>
                <w:color w:val="auto"/>
                <w:sz w:val="24"/>
                <w:szCs w:val="24"/>
                <w:lang w:val="en-US" w:eastAsia="zh-CN"/>
              </w:rPr>
              <w:t xml:space="preserve">   </w:t>
            </w:r>
            <w:r>
              <w:rPr>
                <w:rFonts w:hint="eastAsia" w:eastAsia="宋体" w:cs="Times New Roman"/>
                <w:color w:val="auto"/>
                <w:sz w:val="24"/>
                <w:szCs w:val="24"/>
              </w:rPr>
              <w:t>供应商提供的相关书面说明及证明材料：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供应商已随投标（响应）文件一并提交相关书面说明及必要的证明材料的，在评审现场可不再重复提交。</w:t>
            </w:r>
          </w:p>
          <w:p w14:paraId="37A13F0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lang w:val="en-US" w:eastAsia="zh-CN"/>
              </w:rPr>
            </w:pPr>
            <w:r>
              <w:rPr>
                <w:rFonts w:hint="eastAsia" w:eastAsia="宋体" w:cs="Times New Roman"/>
                <w:color w:val="auto"/>
                <w:sz w:val="24"/>
                <w:szCs w:val="24"/>
                <w:lang w:val="en-US" w:eastAsia="zh-CN"/>
              </w:rPr>
              <w:t xml:space="preserve">   </w:t>
            </w:r>
            <w:r>
              <w:rPr>
                <w:rFonts w:hint="eastAsia" w:eastAsia="宋体" w:cs="Times New Roman"/>
                <w:color w:val="auto"/>
                <w:sz w:val="24"/>
                <w:szCs w:val="24"/>
              </w:rPr>
              <w:t>评审标准：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64B755C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Style w:val="27"/>
                <w:rFonts w:ascii="宋体" w:hAnsi="宋体" w:eastAsia="宋体" w:cs="宋体"/>
                <w:b w:val="0"/>
                <w:bCs w:val="0"/>
                <w:color w:val="auto"/>
                <w:kern w:val="0"/>
                <w:sz w:val="24"/>
                <w:szCs w:val="24"/>
                <w:lang w:val="en-US" w:eastAsia="zh-CN" w:bidi="ar"/>
              </w:rPr>
            </w:pPr>
            <w:r>
              <w:rPr>
                <w:rFonts w:hint="eastAsia" w:eastAsia="宋体" w:cs="Times New Roman"/>
                <w:color w:val="auto"/>
                <w:sz w:val="24"/>
                <w:szCs w:val="24"/>
              </w:rPr>
              <w:t>异常低价投标（响应）审查的启动原因、审查意见和审查结果应当在评审报告中记录，并随供应商提供的相关书面说明及证明材料一并归档。</w:t>
            </w:r>
          </w:p>
        </w:tc>
      </w:tr>
      <w:tr w14:paraId="6491B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00DC2482">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1988" w:type="dxa"/>
            <w:gridSpan w:val="2"/>
            <w:noWrap w:val="0"/>
            <w:vAlign w:val="center"/>
          </w:tcPr>
          <w:p w14:paraId="35D56C0A">
            <w:pPr>
              <w:keepNext w:val="0"/>
              <w:keepLines w:val="0"/>
              <w:pageBreakBefore w:val="0"/>
              <w:widowControl w:val="0"/>
              <w:kinsoku w:val="0"/>
              <w:wordWrap/>
              <w:overflowPunct/>
              <w:topLinePunct w:val="0"/>
              <w:autoSpaceDE w:val="0"/>
              <w:autoSpaceDN w:val="0"/>
              <w:bidi w:val="0"/>
              <w:spacing w:line="360" w:lineRule="auto"/>
              <w:jc w:val="center"/>
              <w:rPr>
                <w:rStyle w:val="52"/>
                <w:rFonts w:hint="eastAsia" w:ascii="宋体" w:hAnsi="宋体" w:eastAsia="宋体" w:cs="宋体"/>
                <w:b w:val="0"/>
                <w:bCs w:val="0"/>
                <w:color w:val="auto"/>
                <w:sz w:val="24"/>
                <w:szCs w:val="24"/>
              </w:rPr>
            </w:pPr>
            <w:r>
              <w:rPr>
                <w:rFonts w:hint="eastAsia" w:ascii="宋体" w:hAnsi="宋体" w:eastAsia="宋体" w:cs="宋体"/>
                <w:color w:val="auto"/>
                <w:sz w:val="24"/>
                <w:szCs w:val="24"/>
                <w:u w:val="none"/>
                <w:lang w:eastAsia="zh-CN"/>
              </w:rPr>
              <w:t>招标文件</w:t>
            </w:r>
            <w:r>
              <w:rPr>
                <w:rFonts w:hint="eastAsia" w:ascii="宋体" w:hAnsi="宋体" w:eastAsia="宋体" w:cs="宋体"/>
                <w:color w:val="auto"/>
                <w:sz w:val="24"/>
                <w:szCs w:val="24"/>
                <w:u w:val="none"/>
              </w:rPr>
              <w:t>中明确的所属行业</w:t>
            </w:r>
          </w:p>
        </w:tc>
        <w:tc>
          <w:tcPr>
            <w:tcW w:w="7158" w:type="dxa"/>
            <w:noWrap w:val="0"/>
            <w:vAlign w:val="center"/>
          </w:tcPr>
          <w:p w14:paraId="4B530E9A">
            <w:pPr>
              <w:keepNext w:val="0"/>
              <w:keepLines w:val="0"/>
              <w:pageBreakBefore w:val="0"/>
              <w:widowControl w:val="0"/>
              <w:kinsoku w:val="0"/>
              <w:wordWrap/>
              <w:overflowPunct/>
              <w:topLinePunct w:val="0"/>
              <w:autoSpaceDE w:val="0"/>
              <w:autoSpaceDN w:val="0"/>
              <w:bidi w:val="0"/>
              <w:spacing w:line="360" w:lineRule="auto"/>
              <w:jc w:val="left"/>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工业</w:t>
            </w:r>
          </w:p>
        </w:tc>
      </w:tr>
      <w:tr w14:paraId="5826AE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12" w:type="dxa"/>
            <w:noWrap w:val="0"/>
            <w:vAlign w:val="center"/>
          </w:tcPr>
          <w:p w14:paraId="15C639E5">
            <w:pPr>
              <w:keepNext w:val="0"/>
              <w:keepLines w:val="0"/>
              <w:pageBreakBefore w:val="0"/>
              <w:widowControl w:val="0"/>
              <w:kinsoku w:val="0"/>
              <w:wordWrap/>
              <w:overflowPunct/>
              <w:topLinePunct w:val="0"/>
              <w:autoSpaceDE w:val="0"/>
              <w:autoSpaceDN w:val="0"/>
              <w:bidi w:val="0"/>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37</w:t>
            </w:r>
          </w:p>
        </w:tc>
        <w:tc>
          <w:tcPr>
            <w:tcW w:w="1988" w:type="dxa"/>
            <w:gridSpan w:val="2"/>
            <w:noWrap w:val="0"/>
            <w:vAlign w:val="center"/>
          </w:tcPr>
          <w:p w14:paraId="7205734E">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招标代理</w:t>
            </w:r>
          </w:p>
          <w:p w14:paraId="273EBBC0">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服务费</w:t>
            </w:r>
          </w:p>
        </w:tc>
        <w:tc>
          <w:tcPr>
            <w:tcW w:w="7158" w:type="dxa"/>
            <w:noWrap w:val="0"/>
            <w:vAlign w:val="center"/>
          </w:tcPr>
          <w:p w14:paraId="50AD8ABA">
            <w:pPr>
              <w:keepNext w:val="0"/>
              <w:keepLines w:val="0"/>
              <w:pageBreakBefore w:val="0"/>
              <w:widowControl w:val="0"/>
              <w:kinsoku w:val="0"/>
              <w:wordWrap/>
              <w:overflowPunct/>
              <w:topLinePunct w:val="0"/>
              <w:autoSpaceDE w:val="0"/>
              <w:autoSpaceDN w:val="0"/>
              <w:bidi w:val="0"/>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本次招标代理服务费由中标人支付，中标人在领取中标通知书前向</w:t>
            </w:r>
            <w:r>
              <w:rPr>
                <w:rFonts w:hint="eastAsia" w:ascii="宋体" w:hAnsi="宋体" w:cs="宋体"/>
                <w:color w:val="auto"/>
                <w:sz w:val="24"/>
                <w:szCs w:val="24"/>
                <w:lang w:val="en-US" w:eastAsia="zh-CN"/>
              </w:rPr>
              <w:t>采购代理机构</w:t>
            </w:r>
            <w:r>
              <w:rPr>
                <w:rFonts w:hint="eastAsia" w:ascii="宋体" w:hAnsi="宋体" w:eastAsia="宋体" w:cs="宋体"/>
                <w:color w:val="auto"/>
                <w:sz w:val="24"/>
                <w:szCs w:val="24"/>
                <w:lang w:val="en-US" w:eastAsia="zh-CN"/>
              </w:rPr>
              <w:t>一次性付清，招标代理服务费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标准内以中标价为基数收取服务费用。</w:t>
            </w:r>
          </w:p>
        </w:tc>
      </w:tr>
    </w:tbl>
    <w:p w14:paraId="728005DA">
      <w:pPr>
        <w:overflowPunct w:val="0"/>
        <w:topLinePunct/>
        <w:autoSpaceDN w:val="0"/>
        <w:adjustRightInd w:val="0"/>
        <w:snapToGrid w:val="0"/>
        <w:spacing w:line="360" w:lineRule="auto"/>
        <w:rPr>
          <w:rFonts w:hint="eastAsia" w:ascii="宋体" w:hAnsi="宋体" w:eastAsia="宋体" w:cs="宋体"/>
          <w:b/>
          <w:color w:val="auto"/>
          <w:kern w:val="0"/>
          <w:sz w:val="24"/>
        </w:rPr>
      </w:pPr>
      <w:r>
        <w:rPr>
          <w:rFonts w:hint="eastAsia" w:ascii="宋体" w:hAnsi="宋体" w:eastAsia="宋体" w:cs="宋体"/>
          <w:color w:val="auto"/>
          <w:sz w:val="24"/>
        </w:rPr>
        <w:t>注：本表内容与投标人须知内容不一致的，以本表内容为准。</w:t>
      </w:r>
    </w:p>
    <w:p w14:paraId="4B9AA925">
      <w:pPr>
        <w:rPr>
          <w:rFonts w:hint="eastAsia" w:ascii="宋体" w:hAnsi="宋体" w:eastAsia="宋体" w:cs="宋体"/>
          <w:b/>
          <w:bCs/>
          <w:color w:val="auto"/>
          <w:spacing w:val="20"/>
          <w:kern w:val="0"/>
          <w:sz w:val="28"/>
          <w:szCs w:val="28"/>
        </w:rPr>
        <w:sectPr>
          <w:footerReference r:id="rId8" w:type="default"/>
          <w:pgSz w:w="11905" w:h="16838"/>
          <w:pgMar w:top="1134" w:right="1134" w:bottom="1134" w:left="1134" w:header="850" w:footer="992" w:gutter="0"/>
          <w:pgBorders>
            <w:top w:val="none" w:sz="0" w:space="0"/>
            <w:left w:val="none" w:sz="0" w:space="0"/>
            <w:bottom w:val="none" w:sz="0" w:space="0"/>
            <w:right w:val="none" w:sz="0" w:space="0"/>
          </w:pgBorders>
          <w:pgNumType w:fmt="decimal" w:start="1"/>
          <w:cols w:space="0" w:num="1"/>
          <w:rtlGutter w:val="0"/>
          <w:docGrid w:type="lines" w:linePitch="318" w:charSpace="0"/>
        </w:sectPr>
      </w:pPr>
    </w:p>
    <w:p w14:paraId="1148FFC5">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bookmarkStart w:id="4" w:name="_Toc26219"/>
      <w:bookmarkStart w:id="5" w:name="_Toc104148218"/>
      <w:bookmarkStart w:id="6" w:name="_Toc31672"/>
      <w:bookmarkStart w:id="7" w:name="_Toc18787"/>
      <w:bookmarkStart w:id="8" w:name="_Toc20934"/>
      <w:bookmarkStart w:id="9" w:name="_Toc28220"/>
      <w:r>
        <w:rPr>
          <w:rFonts w:hint="eastAsia" w:ascii="宋体" w:hAnsi="宋体" w:eastAsia="宋体" w:cs="宋体"/>
          <w:b/>
          <w:color w:val="auto"/>
          <w:kern w:val="0"/>
          <w:sz w:val="36"/>
          <w:szCs w:val="36"/>
        </w:rPr>
        <w:t>第三部分 投标人须知</w:t>
      </w:r>
      <w:bookmarkEnd w:id="4"/>
      <w:bookmarkEnd w:id="5"/>
      <w:bookmarkEnd w:id="6"/>
      <w:bookmarkEnd w:id="7"/>
      <w:bookmarkEnd w:id="8"/>
      <w:bookmarkEnd w:id="9"/>
    </w:p>
    <w:p w14:paraId="78711C53">
      <w:pPr>
        <w:snapToGrid w:val="0"/>
        <w:spacing w:line="360" w:lineRule="auto"/>
        <w:ind w:firstLine="482" w:firstLineChars="200"/>
        <w:outlineLvl w:val="1"/>
        <w:rPr>
          <w:rFonts w:hint="eastAsia" w:ascii="宋体" w:hAnsi="宋体" w:eastAsia="宋体" w:cs="宋体"/>
          <w:b/>
          <w:color w:val="auto"/>
          <w:kern w:val="0"/>
          <w:sz w:val="24"/>
        </w:rPr>
      </w:pPr>
      <w:bookmarkStart w:id="10" w:name="_Toc16894"/>
      <w:bookmarkStart w:id="11" w:name="_Toc8127"/>
      <w:bookmarkStart w:id="12" w:name="_Toc28377"/>
      <w:bookmarkStart w:id="13" w:name="_Toc20861"/>
      <w:bookmarkStart w:id="14" w:name="_Toc20138"/>
      <w:bookmarkStart w:id="15" w:name="_Toc21986"/>
      <w:bookmarkStart w:id="16" w:name="_Toc104148219"/>
      <w:bookmarkStart w:id="17" w:name="_Toc15057"/>
      <w:r>
        <w:rPr>
          <w:rFonts w:hint="eastAsia" w:ascii="宋体" w:hAnsi="宋体" w:eastAsia="宋体" w:cs="宋体"/>
          <w:b/>
          <w:color w:val="auto"/>
          <w:kern w:val="0"/>
          <w:sz w:val="24"/>
        </w:rPr>
        <w:t>一、总则</w:t>
      </w:r>
      <w:bookmarkEnd w:id="10"/>
      <w:bookmarkEnd w:id="11"/>
      <w:bookmarkEnd w:id="12"/>
      <w:bookmarkEnd w:id="13"/>
      <w:bookmarkEnd w:id="14"/>
      <w:bookmarkEnd w:id="15"/>
      <w:bookmarkEnd w:id="16"/>
      <w:bookmarkEnd w:id="17"/>
    </w:p>
    <w:p w14:paraId="23CD2B7E">
      <w:pPr>
        <w:tabs>
          <w:tab w:val="left" w:pos="737"/>
        </w:tabs>
        <w:snapToGrid w:val="0"/>
        <w:spacing w:line="360" w:lineRule="auto"/>
        <w:ind w:firstLine="482" w:firstLineChars="200"/>
        <w:outlineLvl w:val="2"/>
        <w:rPr>
          <w:rFonts w:hint="eastAsia" w:ascii="宋体" w:hAnsi="宋体" w:eastAsia="宋体" w:cs="宋体"/>
          <w:b/>
          <w:color w:val="auto"/>
          <w:kern w:val="0"/>
          <w:sz w:val="24"/>
        </w:rPr>
      </w:pPr>
      <w:bookmarkStart w:id="18" w:name="_Toc13385"/>
      <w:r>
        <w:rPr>
          <w:rFonts w:hint="eastAsia" w:ascii="宋体" w:hAnsi="宋体" w:eastAsia="宋体" w:cs="宋体"/>
          <w:b/>
          <w:color w:val="auto"/>
          <w:kern w:val="0"/>
          <w:sz w:val="24"/>
        </w:rPr>
        <w:t>1</w:t>
      </w:r>
      <w:r>
        <w:rPr>
          <w:rFonts w:hint="eastAsia" w:ascii="宋体" w:hAnsi="宋体" w:eastAsia="宋体" w:cs="宋体"/>
          <w:color w:val="auto"/>
          <w:kern w:val="0"/>
          <w:sz w:val="24"/>
        </w:rPr>
        <w:t>.</w:t>
      </w:r>
      <w:r>
        <w:rPr>
          <w:rFonts w:hint="eastAsia" w:ascii="宋体" w:hAnsi="宋体" w:eastAsia="宋体" w:cs="宋体"/>
          <w:b/>
          <w:color w:val="auto"/>
          <w:kern w:val="0"/>
          <w:sz w:val="24"/>
        </w:rPr>
        <w:t xml:space="preserve"> 适用范围</w:t>
      </w:r>
      <w:bookmarkEnd w:id="18"/>
    </w:p>
    <w:p w14:paraId="5F7C8DD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本招标文件适用于本次招标活动的全过程。</w:t>
      </w:r>
    </w:p>
    <w:p w14:paraId="4267C001">
      <w:pPr>
        <w:tabs>
          <w:tab w:val="left" w:pos="737"/>
        </w:tabs>
        <w:snapToGrid w:val="0"/>
        <w:spacing w:line="360" w:lineRule="auto"/>
        <w:ind w:firstLine="482" w:firstLineChars="200"/>
        <w:outlineLvl w:val="2"/>
        <w:rPr>
          <w:rFonts w:hint="eastAsia" w:ascii="宋体" w:hAnsi="宋体" w:eastAsia="宋体" w:cs="宋体"/>
          <w:b/>
          <w:color w:val="auto"/>
          <w:kern w:val="0"/>
          <w:sz w:val="24"/>
        </w:rPr>
      </w:pPr>
      <w:bookmarkStart w:id="19" w:name="_Toc15304"/>
      <w:r>
        <w:rPr>
          <w:rFonts w:hint="eastAsia" w:ascii="宋体" w:hAnsi="宋体" w:eastAsia="宋体" w:cs="宋体"/>
          <w:b/>
          <w:color w:val="auto"/>
          <w:kern w:val="0"/>
          <w:sz w:val="24"/>
        </w:rPr>
        <w:t>2</w:t>
      </w:r>
      <w:r>
        <w:rPr>
          <w:rFonts w:hint="eastAsia" w:ascii="宋体" w:hAnsi="宋体" w:eastAsia="宋体" w:cs="宋体"/>
          <w:color w:val="auto"/>
          <w:kern w:val="0"/>
          <w:sz w:val="24"/>
        </w:rPr>
        <w:t>.</w:t>
      </w:r>
      <w:r>
        <w:rPr>
          <w:rFonts w:hint="eastAsia" w:ascii="宋体" w:hAnsi="宋体" w:eastAsia="宋体" w:cs="宋体"/>
          <w:b/>
          <w:color w:val="auto"/>
          <w:kern w:val="0"/>
          <w:sz w:val="24"/>
        </w:rPr>
        <w:t xml:space="preserve"> 定义</w:t>
      </w:r>
      <w:bookmarkEnd w:id="19"/>
    </w:p>
    <w:p w14:paraId="2590D8A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2.1采购人：指依法进行本次招标活动的采购单位，即：</w:t>
      </w:r>
      <w:r>
        <w:rPr>
          <w:rFonts w:hint="eastAsia" w:ascii="宋体" w:hAnsi="宋体" w:cs="宋体"/>
          <w:color w:val="auto"/>
          <w:kern w:val="0"/>
          <w:sz w:val="24"/>
          <w:lang w:val="en-US" w:eastAsia="zh-CN"/>
        </w:rPr>
        <w:t xml:space="preserve">岢岚县公安局交通警察大队 </w:t>
      </w:r>
      <w:r>
        <w:rPr>
          <w:rFonts w:hint="eastAsia" w:ascii="宋体" w:hAnsi="宋体" w:eastAsia="宋体" w:cs="宋体"/>
          <w:color w:val="auto"/>
          <w:kern w:val="0"/>
          <w:sz w:val="24"/>
        </w:rPr>
        <w:t>。</w:t>
      </w:r>
    </w:p>
    <w:p w14:paraId="61736A3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2.2</w:t>
      </w:r>
      <w:r>
        <w:rPr>
          <w:rFonts w:hint="eastAsia" w:ascii="宋体" w:hAnsi="宋体" w:eastAsia="宋体" w:cs="宋体"/>
          <w:color w:val="auto"/>
          <w:kern w:val="0"/>
          <w:sz w:val="24"/>
        </w:rPr>
        <w:t>采购代理机构：指在采购人委托的范围内依法开展采购活动，组织本次招标活动的执行机构，即</w:t>
      </w:r>
      <w:r>
        <w:rPr>
          <w:rFonts w:hint="eastAsia" w:ascii="宋体" w:hAnsi="宋体" w:eastAsia="宋体" w:cs="宋体"/>
          <w:color w:val="auto"/>
          <w:kern w:val="0"/>
          <w:sz w:val="24"/>
          <w:lang w:eastAsia="zh-CN"/>
        </w:rPr>
        <w:t>：</w:t>
      </w:r>
      <w:r>
        <w:rPr>
          <w:rFonts w:hint="eastAsia" w:ascii="宋体" w:hAnsi="宋体" w:cs="宋体"/>
          <w:color w:val="auto"/>
          <w:kern w:val="0"/>
          <w:sz w:val="24"/>
          <w:lang w:val="en-US" w:eastAsia="zh-CN"/>
        </w:rPr>
        <w:t>忻州市华益招标有限公司</w:t>
      </w:r>
      <w:r>
        <w:rPr>
          <w:rFonts w:hint="eastAsia" w:ascii="宋体" w:hAnsi="宋体" w:eastAsia="宋体" w:cs="宋体"/>
          <w:color w:val="auto"/>
          <w:kern w:val="0"/>
          <w:sz w:val="24"/>
        </w:rPr>
        <w:t>。</w:t>
      </w:r>
    </w:p>
    <w:p w14:paraId="0B5B106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2.3投标人：指响应本招标文件规定并按期提供投标文件参加投标竞争的法人、其他组织或者自然人。</w:t>
      </w:r>
    </w:p>
    <w:p w14:paraId="0A6A514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2.4潜在投标人：指符合本招标文件各项规定的</w:t>
      </w:r>
      <w:r>
        <w:rPr>
          <w:rFonts w:hint="eastAsia" w:ascii="宋体" w:hAnsi="宋体" w:cs="宋体"/>
          <w:color w:val="auto"/>
          <w:kern w:val="0"/>
          <w:sz w:val="24"/>
          <w:lang w:val="en-US" w:eastAsia="zh-CN"/>
        </w:rPr>
        <w:t>合格</w:t>
      </w:r>
      <w:r>
        <w:rPr>
          <w:rFonts w:hint="eastAsia" w:ascii="宋体" w:hAnsi="宋体" w:eastAsia="宋体" w:cs="宋体"/>
          <w:color w:val="auto"/>
          <w:kern w:val="0"/>
          <w:sz w:val="24"/>
        </w:rPr>
        <w:t>投标人。</w:t>
      </w:r>
    </w:p>
    <w:p w14:paraId="26DE6C2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2.5货物：指投标人按招标文件采购需求，向采购人有偿提供的各种物品及其他有关技术资料和材料。</w:t>
      </w:r>
    </w:p>
    <w:p w14:paraId="79D973E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2.6服务：指招标文件规定的投标人为完成采购项目所需承担的全部义务。如按要求完成货物供货、安装、调试、验收、履行售后服务、提供信息资料、组织相关培训及本招标文件和合同中规定由投标人承担的其他义务。</w:t>
      </w:r>
    </w:p>
    <w:p w14:paraId="78283F48">
      <w:pPr>
        <w:snapToGri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2.7“欺诈行为”是指为了影响采购过程或合同实施过程虚报、谎报、隐瞒事实，以假充真，以次充好，虚假承诺，损害国家公共利益的行为。</w:t>
      </w:r>
    </w:p>
    <w:p w14:paraId="099EEDF5">
      <w:pPr>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8</w:t>
      </w:r>
      <w:r>
        <w:rPr>
          <w:rFonts w:hint="eastAsia" w:ascii="宋体" w:hAnsi="宋体" w:eastAsia="宋体" w:cs="宋体"/>
          <w:color w:val="auto"/>
          <w:kern w:val="0"/>
          <w:sz w:val="24"/>
        </w:rPr>
        <w:t>招标文件：是采购代理机构根据国家相关法律法规政策和采购人采购需求制定的向潜在投标人发出并告知项目需求、招标投标活动规则和合同条件等信息的要约邀请，是本项目招标投标活动的主要依据，对招标投标活动各方均具有法律约束力。本招标文件各章规定的期间以时、日、月、年计算。期间开始的时和日，计算在期间内</w:t>
      </w:r>
      <w:r>
        <w:rPr>
          <w:rFonts w:hint="eastAsia" w:ascii="宋体" w:hAnsi="宋体" w:cs="宋体"/>
          <w:color w:val="auto"/>
          <w:kern w:val="0"/>
          <w:sz w:val="24"/>
          <w:lang w:val="en-US" w:eastAsia="zh-CN"/>
        </w:rPr>
        <w:t>.</w:t>
      </w:r>
    </w:p>
    <w:p w14:paraId="619C5D5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cs="宋体"/>
          <w:color w:val="auto"/>
          <w:kern w:val="0"/>
          <w:sz w:val="24"/>
          <w:lang w:val="en-US" w:eastAsia="zh-CN"/>
        </w:rPr>
        <w:t>9</w:t>
      </w:r>
      <w:r>
        <w:rPr>
          <w:rFonts w:hint="eastAsia" w:ascii="宋体" w:hAnsi="宋体" w:eastAsia="宋体" w:cs="宋体"/>
          <w:color w:val="auto"/>
          <w:kern w:val="0"/>
          <w:sz w:val="24"/>
        </w:rPr>
        <w:t>投标文件：是指投标人应招标文件的条件和要求，按规定编制并按时递交的文件。</w:t>
      </w:r>
    </w:p>
    <w:p w14:paraId="08F355BB">
      <w:pPr>
        <w:snapToGrid w:val="0"/>
        <w:spacing w:line="360" w:lineRule="auto"/>
        <w:ind w:firstLine="482" w:firstLineChars="200"/>
        <w:outlineLvl w:val="2"/>
        <w:rPr>
          <w:rFonts w:hint="eastAsia" w:ascii="宋体" w:hAnsi="宋体" w:eastAsia="宋体" w:cs="宋体"/>
          <w:b/>
          <w:bCs/>
          <w:color w:val="auto"/>
          <w:kern w:val="0"/>
          <w:sz w:val="24"/>
        </w:rPr>
      </w:pPr>
      <w:bookmarkStart w:id="20" w:name="_Toc21639"/>
      <w:r>
        <w:rPr>
          <w:rFonts w:hint="eastAsia" w:ascii="宋体" w:hAnsi="宋体" w:eastAsia="宋体" w:cs="宋体"/>
          <w:b/>
          <w:bCs/>
          <w:color w:val="auto"/>
          <w:kern w:val="0"/>
          <w:sz w:val="24"/>
        </w:rPr>
        <w:t>3</w:t>
      </w:r>
      <w:r>
        <w:rPr>
          <w:rFonts w:hint="eastAsia" w:ascii="宋体" w:hAnsi="宋体" w:eastAsia="宋体" w:cs="宋体"/>
          <w:color w:val="auto"/>
          <w:kern w:val="0"/>
          <w:sz w:val="24"/>
        </w:rPr>
        <w:t>.</w:t>
      </w:r>
      <w:r>
        <w:rPr>
          <w:rFonts w:hint="eastAsia" w:ascii="宋体" w:hAnsi="宋体" w:eastAsia="宋体" w:cs="宋体"/>
          <w:b/>
          <w:bCs/>
          <w:color w:val="auto"/>
          <w:kern w:val="0"/>
          <w:sz w:val="24"/>
        </w:rPr>
        <w:t>合格投标人的条件</w:t>
      </w:r>
      <w:bookmarkEnd w:id="20"/>
    </w:p>
    <w:p w14:paraId="4BA82D6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3.1符合《中华人民共和国政府采购法》第二十二条投标人参加政府采购活动应当具备的条件及其他有关法律、法规关于投标人的有关规定，有能力提供招标采购服务的投标人。需按投标人须知前附表第</w:t>
      </w:r>
      <w:r>
        <w:rPr>
          <w:rFonts w:hint="eastAsia" w:ascii="宋体" w:hAnsi="宋体" w:cs="宋体"/>
          <w:color w:val="auto"/>
          <w:kern w:val="0"/>
          <w:sz w:val="24"/>
          <w:lang w:val="en-US" w:eastAsia="zh-CN"/>
        </w:rPr>
        <w:t>2</w:t>
      </w:r>
      <w:r>
        <w:rPr>
          <w:rFonts w:hint="eastAsia" w:ascii="宋体" w:hAnsi="宋体" w:eastAsia="宋体" w:cs="宋体"/>
          <w:color w:val="auto"/>
          <w:kern w:val="0"/>
          <w:sz w:val="24"/>
        </w:rPr>
        <w:t>4项要求提供有效资格证明文件。</w:t>
      </w:r>
    </w:p>
    <w:p w14:paraId="52EE214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3.2为</w:t>
      </w:r>
      <w:r>
        <w:rPr>
          <w:rFonts w:hint="eastAsia" w:ascii="宋体" w:hAnsi="宋体" w:eastAsia="宋体" w:cs="宋体"/>
          <w:color w:val="auto"/>
          <w:kern w:val="0"/>
          <w:sz w:val="24"/>
          <w:lang w:val="en-US" w:eastAsia="zh-CN"/>
        </w:rPr>
        <w:t>采购</w:t>
      </w:r>
      <w:r>
        <w:rPr>
          <w:rFonts w:hint="eastAsia" w:ascii="宋体" w:hAnsi="宋体" w:eastAsia="宋体" w:cs="宋体"/>
          <w:color w:val="auto"/>
          <w:kern w:val="0"/>
          <w:sz w:val="24"/>
        </w:rPr>
        <w:t>项目提供整体设计、规范编制或者项目管理、监理、检测等服务的投标人，不得再参加</w:t>
      </w:r>
      <w:r>
        <w:rPr>
          <w:rFonts w:hint="eastAsia" w:ascii="宋体" w:hAnsi="宋体" w:eastAsia="宋体" w:cs="宋体"/>
          <w:color w:val="auto"/>
          <w:kern w:val="0"/>
          <w:sz w:val="24"/>
          <w:lang w:val="en-US" w:eastAsia="zh-CN"/>
        </w:rPr>
        <w:t>该采购项目的其他采购活动</w:t>
      </w:r>
      <w:r>
        <w:rPr>
          <w:rFonts w:hint="eastAsia" w:ascii="宋体" w:hAnsi="宋体" w:eastAsia="宋体" w:cs="宋体"/>
          <w:color w:val="auto"/>
          <w:kern w:val="0"/>
          <w:sz w:val="24"/>
        </w:rPr>
        <w:t>。</w:t>
      </w:r>
    </w:p>
    <w:p w14:paraId="5F750E7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投标人必须是已在中国境内依法登记注册并仍有效存续的投标人，并且其所持有的由工商行政管理局所核发的有效的营业执照上所载明的营业期限余额应当不少于本次招标的相关合同基本义务履行所需期限，或已经提供相关证明材料能够证明具有履约能力。否则，采购人及评标委员会有权拒绝其报价。</w:t>
      </w:r>
    </w:p>
    <w:p w14:paraId="6FA6505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3.4关于是否允许联合体投标（见前附表第</w:t>
      </w:r>
      <w:r>
        <w:rPr>
          <w:rFonts w:hint="eastAsia" w:ascii="宋体" w:hAnsi="宋体" w:cs="宋体"/>
          <w:color w:val="auto"/>
          <w:kern w:val="0"/>
          <w:sz w:val="24"/>
          <w:lang w:val="en-US" w:eastAsia="zh-CN"/>
        </w:rPr>
        <w:t>14</w:t>
      </w:r>
      <w:r>
        <w:rPr>
          <w:rFonts w:hint="eastAsia" w:ascii="宋体" w:hAnsi="宋体" w:eastAsia="宋体" w:cs="宋体"/>
          <w:color w:val="auto"/>
          <w:kern w:val="0"/>
          <w:sz w:val="24"/>
        </w:rPr>
        <w:t>项）。</w:t>
      </w:r>
    </w:p>
    <w:p w14:paraId="1D213BC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3.5</w:t>
      </w:r>
      <w:r>
        <w:rPr>
          <w:rFonts w:hint="eastAsia" w:ascii="宋体" w:hAnsi="宋体" w:eastAsia="宋体" w:cs="宋体"/>
          <w:color w:val="auto"/>
          <w:kern w:val="0"/>
          <w:sz w:val="24"/>
        </w:rPr>
        <w:t>关于关联企业</w:t>
      </w:r>
    </w:p>
    <w:p w14:paraId="7FFF37A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除联合体外，法定代表人或单位负责人为同一个人或者存在直接控股、管理关系的不同投标人，不得同时参加同一项目或同一子项目的投标。如同时参加，则评审时将同时被拒绝。</w:t>
      </w:r>
    </w:p>
    <w:p w14:paraId="5E50433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关于中小企业参与投标</w:t>
      </w:r>
    </w:p>
    <w:p w14:paraId="24A11C5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中小企业是指符合《政府采购促进中小企业发展管理办法》（财库</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2020</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46号）规定的投标人。中小企业参与投标应提供《中小企业声明函》。</w:t>
      </w:r>
    </w:p>
    <w:p w14:paraId="340185C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监狱企业投标时，提供由省级以上监狱管理局、戒毒管理局（含新疆生产建设兵团）出具的属于监狱企业的证明文件，不再提供《中小企业声明函》。</w:t>
      </w:r>
    </w:p>
    <w:p w14:paraId="64945DC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残疾人福利性单位视同为小型、微型企业。</w:t>
      </w:r>
    </w:p>
    <w:p w14:paraId="369C73F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关于分公司投标</w:t>
      </w:r>
    </w:p>
    <w:p w14:paraId="4B21D3E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3D4BA8B2">
      <w:pPr>
        <w:snapToGrid w:val="0"/>
        <w:spacing w:line="360" w:lineRule="auto"/>
        <w:ind w:firstLine="482" w:firstLineChars="200"/>
        <w:outlineLvl w:val="2"/>
        <w:rPr>
          <w:rFonts w:hint="eastAsia" w:ascii="宋体" w:hAnsi="宋体" w:eastAsia="宋体" w:cs="宋体"/>
          <w:b/>
          <w:bCs/>
          <w:color w:val="auto"/>
          <w:kern w:val="0"/>
          <w:sz w:val="24"/>
        </w:rPr>
      </w:pPr>
      <w:bookmarkStart w:id="21" w:name="_Toc7105"/>
      <w:r>
        <w:rPr>
          <w:rFonts w:hint="eastAsia" w:ascii="宋体" w:hAnsi="宋体" w:eastAsia="宋体" w:cs="宋体"/>
          <w:b/>
          <w:bCs/>
          <w:color w:val="auto"/>
          <w:kern w:val="0"/>
          <w:sz w:val="24"/>
        </w:rPr>
        <w:t>4.合格的服务</w:t>
      </w:r>
      <w:bookmarkEnd w:id="21"/>
    </w:p>
    <w:p w14:paraId="109EC18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4.1投标人所提供的服务应当没有侵犯任何第三方的知识产权、技术秘密等合法权利。</w:t>
      </w:r>
    </w:p>
    <w:p w14:paraId="5CA3CF9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4.2投标人提供的服务应当符合招标文件的要求，并且其质量完全符合国家标准、行业标准或地方标准。</w:t>
      </w:r>
    </w:p>
    <w:p w14:paraId="4CD98D4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4.3系统软件、通用软件必须是具有在中国境内的合法使用权或版权的正版软件，涉及到第三方提出侵权或知识产权的起诉及支付版税等费用由投标人承担所有责任及费用。</w:t>
      </w:r>
    </w:p>
    <w:p w14:paraId="73A6850D">
      <w:pPr>
        <w:snapToGrid w:val="0"/>
        <w:spacing w:line="360" w:lineRule="auto"/>
        <w:ind w:firstLine="482" w:firstLineChars="200"/>
        <w:outlineLvl w:val="2"/>
        <w:rPr>
          <w:rFonts w:hint="eastAsia" w:ascii="宋体" w:hAnsi="宋体" w:eastAsia="宋体" w:cs="宋体"/>
          <w:b/>
          <w:bCs/>
          <w:color w:val="auto"/>
          <w:kern w:val="0"/>
          <w:sz w:val="24"/>
        </w:rPr>
      </w:pPr>
      <w:bookmarkStart w:id="22" w:name="_Toc29731"/>
      <w:r>
        <w:rPr>
          <w:rFonts w:hint="eastAsia" w:ascii="宋体" w:hAnsi="宋体" w:eastAsia="宋体" w:cs="宋体"/>
          <w:b/>
          <w:bCs/>
          <w:color w:val="auto"/>
          <w:kern w:val="0"/>
          <w:sz w:val="24"/>
        </w:rPr>
        <w:t>5.投标费用</w:t>
      </w:r>
      <w:bookmarkEnd w:id="22"/>
    </w:p>
    <w:p w14:paraId="02156D5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投标人应承担准备和参加投标有关的所有费用，采购代理机构和采购人在任何情况下均无义务和责任承担这些费用。</w:t>
      </w:r>
    </w:p>
    <w:p w14:paraId="75DB0C43">
      <w:pPr>
        <w:tabs>
          <w:tab w:val="left" w:pos="567"/>
        </w:tabs>
        <w:snapToGrid w:val="0"/>
        <w:spacing w:line="360" w:lineRule="auto"/>
        <w:ind w:firstLine="482" w:firstLineChars="200"/>
        <w:outlineLvl w:val="2"/>
        <w:rPr>
          <w:rFonts w:hint="eastAsia" w:ascii="宋体" w:hAnsi="宋体" w:eastAsia="宋体" w:cs="宋体"/>
          <w:b/>
          <w:color w:val="auto"/>
          <w:kern w:val="0"/>
          <w:sz w:val="24"/>
        </w:rPr>
      </w:pPr>
      <w:bookmarkStart w:id="23" w:name="_Toc31105"/>
      <w:r>
        <w:rPr>
          <w:rFonts w:hint="eastAsia" w:ascii="宋体" w:hAnsi="宋体" w:eastAsia="宋体" w:cs="宋体"/>
          <w:b/>
          <w:color w:val="auto"/>
          <w:kern w:val="0"/>
          <w:sz w:val="24"/>
        </w:rPr>
        <w:t>6.招标要求</w:t>
      </w:r>
      <w:bookmarkEnd w:id="23"/>
    </w:p>
    <w:p w14:paraId="0BEAD97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6.1投标人所提供的服务内容与服务技术方案被采购人采用时，中标人所提供的服务及相关内容必须符合本《招标文件》的要求且按要求实施，并认真履行合同规定的相关条款。</w:t>
      </w:r>
    </w:p>
    <w:p w14:paraId="4F403A9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6.2采购代理机构或者采购人可以在招标文件提供期限截止后，组织已获取招标文件的潜在投标人现场勘查或者召开标前答疑会。是否组织现场勘查或者召开答疑会的，详见投标人前附表第</w:t>
      </w:r>
      <w:r>
        <w:rPr>
          <w:rFonts w:hint="eastAsia" w:ascii="宋体" w:hAnsi="宋体" w:cs="宋体"/>
          <w:color w:val="auto"/>
          <w:kern w:val="0"/>
          <w:sz w:val="24"/>
          <w:lang w:val="en-US" w:eastAsia="zh-CN"/>
        </w:rPr>
        <w:t>16、</w:t>
      </w:r>
      <w:r>
        <w:rPr>
          <w:rFonts w:hint="eastAsia" w:ascii="宋体" w:hAnsi="宋体" w:eastAsia="宋体" w:cs="宋体"/>
          <w:color w:val="auto"/>
          <w:kern w:val="0"/>
          <w:sz w:val="24"/>
        </w:rPr>
        <w:t>1</w:t>
      </w:r>
      <w:r>
        <w:rPr>
          <w:rFonts w:hint="eastAsia" w:ascii="宋体" w:hAnsi="宋体" w:cs="宋体"/>
          <w:color w:val="auto"/>
          <w:kern w:val="0"/>
          <w:sz w:val="24"/>
          <w:lang w:val="en-US" w:eastAsia="zh-CN"/>
        </w:rPr>
        <w:t>7</w:t>
      </w:r>
      <w:r>
        <w:rPr>
          <w:rFonts w:hint="eastAsia" w:ascii="宋体" w:hAnsi="宋体" w:eastAsia="宋体" w:cs="宋体"/>
          <w:color w:val="auto"/>
          <w:kern w:val="0"/>
          <w:sz w:val="24"/>
        </w:rPr>
        <w:t>项。而无论本项目（包）是否安排踏勘现场，潜在投标人均应当将相关的因素作为投标所应当考虑或依据的因素。</w:t>
      </w:r>
    </w:p>
    <w:p w14:paraId="048D6BC1">
      <w:pPr>
        <w:tabs>
          <w:tab w:val="left" w:pos="567"/>
        </w:tabs>
        <w:snapToGrid w:val="0"/>
        <w:spacing w:line="360" w:lineRule="auto"/>
        <w:ind w:firstLine="482" w:firstLineChars="200"/>
        <w:outlineLvl w:val="2"/>
        <w:rPr>
          <w:rFonts w:hint="eastAsia" w:ascii="宋体" w:hAnsi="宋体" w:eastAsia="宋体" w:cs="宋体"/>
          <w:b/>
          <w:bCs/>
          <w:color w:val="auto"/>
          <w:kern w:val="0"/>
          <w:sz w:val="24"/>
        </w:rPr>
      </w:pPr>
      <w:bookmarkStart w:id="24" w:name="_Toc13255"/>
      <w:r>
        <w:rPr>
          <w:rFonts w:hint="eastAsia" w:ascii="宋体" w:hAnsi="宋体" w:eastAsia="宋体" w:cs="宋体"/>
          <w:b/>
          <w:bCs/>
          <w:color w:val="auto"/>
          <w:kern w:val="0"/>
          <w:sz w:val="24"/>
        </w:rPr>
        <w:t>7.通知</w:t>
      </w:r>
      <w:bookmarkEnd w:id="24"/>
    </w:p>
    <w:p w14:paraId="5BBE4EA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对与本项目有关的通知，采购代理机构将在山西政府采购平台政采云系统中发出（视同书面通知），因线路故障导致通知延迟或无法查看，采购代理机构或采购人将不承担任何责任，有关的招标活动可以继续有效地进行。</w:t>
      </w:r>
    </w:p>
    <w:p w14:paraId="297D842C">
      <w:pPr>
        <w:snapToGrid w:val="0"/>
        <w:spacing w:line="360" w:lineRule="auto"/>
        <w:ind w:firstLine="482" w:firstLineChars="200"/>
        <w:outlineLvl w:val="2"/>
        <w:rPr>
          <w:rFonts w:hint="eastAsia" w:ascii="宋体" w:hAnsi="宋体" w:eastAsia="宋体" w:cs="宋体"/>
          <w:b/>
          <w:bCs/>
          <w:color w:val="auto"/>
          <w:kern w:val="0"/>
          <w:sz w:val="24"/>
        </w:rPr>
      </w:pPr>
      <w:bookmarkStart w:id="25" w:name="_Toc1025"/>
      <w:r>
        <w:rPr>
          <w:rFonts w:hint="eastAsia" w:ascii="宋体" w:hAnsi="宋体" w:eastAsia="宋体" w:cs="宋体"/>
          <w:b/>
          <w:bCs/>
          <w:color w:val="auto"/>
          <w:kern w:val="0"/>
          <w:sz w:val="24"/>
        </w:rPr>
        <w:t>8.解释权</w:t>
      </w:r>
      <w:bookmarkEnd w:id="25"/>
    </w:p>
    <w:p w14:paraId="2269E29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8.1本次招投标的最终解释权归为采购人、采购代理机构。</w:t>
      </w:r>
    </w:p>
    <w:p w14:paraId="135AFA4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8.2当对一个问题有多种解释时以采购人、采购代理机构的解释为准。</w:t>
      </w:r>
    </w:p>
    <w:p w14:paraId="5353ECB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8.3本文件未作须知明示，而又有相关法律、法规规定的，采购人、采购代理机构将依据相关法律法规的规定进行解释。</w:t>
      </w:r>
    </w:p>
    <w:p w14:paraId="5F7399F4">
      <w:pPr>
        <w:snapToGrid w:val="0"/>
        <w:spacing w:line="360" w:lineRule="auto"/>
        <w:ind w:firstLine="482" w:firstLineChars="200"/>
        <w:outlineLvl w:val="1"/>
        <w:rPr>
          <w:rFonts w:hint="eastAsia" w:ascii="宋体" w:hAnsi="宋体" w:eastAsia="宋体" w:cs="宋体"/>
          <w:b/>
          <w:color w:val="auto"/>
          <w:kern w:val="0"/>
          <w:sz w:val="24"/>
        </w:rPr>
      </w:pPr>
      <w:bookmarkStart w:id="26" w:name="_Toc8435"/>
      <w:bookmarkStart w:id="27" w:name="_Toc15268"/>
      <w:bookmarkStart w:id="28" w:name="_Toc27783"/>
      <w:bookmarkStart w:id="29" w:name="_Toc22213"/>
      <w:bookmarkStart w:id="30" w:name="_Toc104148220"/>
      <w:bookmarkStart w:id="31" w:name="_Toc13046"/>
      <w:bookmarkStart w:id="32" w:name="_Toc10547"/>
      <w:bookmarkStart w:id="33" w:name="_Toc342"/>
      <w:r>
        <w:rPr>
          <w:rFonts w:hint="eastAsia" w:ascii="宋体" w:hAnsi="宋体" w:eastAsia="宋体" w:cs="宋体"/>
          <w:b/>
          <w:color w:val="auto"/>
          <w:kern w:val="0"/>
          <w:sz w:val="24"/>
        </w:rPr>
        <w:t>二、招标文件</w:t>
      </w:r>
      <w:bookmarkEnd w:id="26"/>
      <w:bookmarkEnd w:id="27"/>
      <w:bookmarkEnd w:id="28"/>
      <w:bookmarkEnd w:id="29"/>
      <w:bookmarkEnd w:id="30"/>
      <w:bookmarkEnd w:id="31"/>
      <w:bookmarkEnd w:id="32"/>
      <w:bookmarkEnd w:id="33"/>
    </w:p>
    <w:p w14:paraId="584B74D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34" w:name="_Toc27514"/>
      <w:r>
        <w:rPr>
          <w:rFonts w:hint="eastAsia" w:ascii="宋体" w:hAnsi="宋体" w:eastAsia="宋体" w:cs="宋体"/>
          <w:b/>
          <w:color w:val="auto"/>
          <w:kern w:val="0"/>
          <w:sz w:val="24"/>
        </w:rPr>
        <w:t>9.招标文件的内容</w:t>
      </w:r>
      <w:bookmarkEnd w:id="34"/>
    </w:p>
    <w:p w14:paraId="6561F47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9.1招标文件由下列七部分内容组成：</w:t>
      </w:r>
    </w:p>
    <w:p w14:paraId="51E31327">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第一部分 招标公告</w:t>
      </w:r>
    </w:p>
    <w:p w14:paraId="3EA9E3E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第二部分 投标人须知前附表</w:t>
      </w:r>
    </w:p>
    <w:p w14:paraId="3236396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第三部分 投标</w:t>
      </w:r>
      <w:r>
        <w:rPr>
          <w:rFonts w:hint="eastAsia" w:ascii="宋体" w:hAnsi="宋体" w:eastAsia="宋体" w:cs="宋体"/>
          <w:color w:val="auto"/>
          <w:kern w:val="0"/>
          <w:sz w:val="24"/>
          <w:lang w:val="en-US" w:eastAsia="zh-CN"/>
        </w:rPr>
        <w:t>人</w:t>
      </w:r>
      <w:r>
        <w:rPr>
          <w:rFonts w:hint="eastAsia" w:ascii="宋体" w:hAnsi="宋体" w:eastAsia="宋体" w:cs="宋体"/>
          <w:color w:val="auto"/>
          <w:kern w:val="0"/>
          <w:sz w:val="24"/>
        </w:rPr>
        <w:t>须知</w:t>
      </w:r>
    </w:p>
    <w:p w14:paraId="4B5BCB9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第四部分 评标标准和评标方法</w:t>
      </w:r>
    </w:p>
    <w:p w14:paraId="53578BE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第五部分 采购需求</w:t>
      </w:r>
    </w:p>
    <w:p w14:paraId="64C6C3D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第六部分 拟签订的合同文本</w:t>
      </w:r>
    </w:p>
    <w:p w14:paraId="62AAC8F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第七部分 投标文件格式</w:t>
      </w:r>
    </w:p>
    <w:p w14:paraId="04D7E44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9.2投标人应详细阅读招标文件的全部内容，如果没有按照招标文件要求提交全部资料或者没有对招标文件在各方面都做出实质性响应，有可能被确定为无效投标。</w:t>
      </w:r>
    </w:p>
    <w:p w14:paraId="22FBE57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9.3除非特殊要求，招标文件不单独提供招标项目使用地的自然环境、气候条件、公用设施等情况，投标人被视为熟悉上述与履行合同有关的一切情况。</w:t>
      </w:r>
    </w:p>
    <w:p w14:paraId="5B5AAEF2">
      <w:pPr>
        <w:snapToGrid w:val="0"/>
        <w:spacing w:line="360" w:lineRule="auto"/>
        <w:ind w:firstLine="482" w:firstLineChars="200"/>
        <w:outlineLvl w:val="2"/>
        <w:rPr>
          <w:rFonts w:hint="eastAsia" w:ascii="宋体" w:hAnsi="宋体" w:eastAsia="宋体" w:cs="宋体"/>
          <w:b/>
          <w:color w:val="auto"/>
          <w:kern w:val="0"/>
          <w:sz w:val="24"/>
        </w:rPr>
      </w:pPr>
      <w:bookmarkStart w:id="35" w:name="_Toc10410"/>
      <w:r>
        <w:rPr>
          <w:rFonts w:hint="eastAsia" w:ascii="宋体" w:hAnsi="宋体" w:eastAsia="宋体" w:cs="宋体"/>
          <w:b/>
          <w:color w:val="auto"/>
          <w:kern w:val="0"/>
          <w:sz w:val="24"/>
        </w:rPr>
        <w:t>10</w:t>
      </w:r>
      <w:r>
        <w:rPr>
          <w:rFonts w:hint="eastAsia" w:ascii="宋体" w:hAnsi="宋体" w:eastAsia="宋体" w:cs="宋体"/>
          <w:color w:val="auto"/>
          <w:kern w:val="0"/>
          <w:sz w:val="24"/>
        </w:rPr>
        <w:t>.</w:t>
      </w:r>
      <w:r>
        <w:rPr>
          <w:rFonts w:hint="eastAsia" w:ascii="宋体" w:hAnsi="宋体" w:eastAsia="宋体" w:cs="宋体"/>
          <w:b/>
          <w:color w:val="auto"/>
          <w:kern w:val="0"/>
          <w:sz w:val="24"/>
        </w:rPr>
        <w:t>招标文件的澄清和修改</w:t>
      </w:r>
      <w:bookmarkEnd w:id="35"/>
    </w:p>
    <w:p w14:paraId="4D14B607">
      <w:pPr>
        <w:tabs>
          <w:tab w:val="left" w:pos="567"/>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10.1澄清、修改时间：</w:t>
      </w:r>
      <w:r>
        <w:rPr>
          <w:rFonts w:hint="eastAsia" w:ascii="宋体" w:hAnsi="宋体" w:eastAsia="宋体" w:cs="宋体"/>
          <w:color w:val="auto"/>
          <w:sz w:val="24"/>
        </w:rPr>
        <w:t>提交投标文件截止日之前，</w:t>
      </w:r>
      <w:r>
        <w:rPr>
          <w:rFonts w:hint="eastAsia" w:ascii="宋体" w:hAnsi="宋体" w:eastAsia="宋体" w:cs="宋体"/>
          <w:color w:val="auto"/>
          <w:kern w:val="0"/>
          <w:sz w:val="24"/>
        </w:rPr>
        <w:t>采购代理机构或者采购人可以对已发出的招标文件进行必要的澄清或者修改，</w:t>
      </w:r>
      <w:r>
        <w:rPr>
          <w:rFonts w:hint="eastAsia" w:ascii="宋体" w:hAnsi="宋体" w:eastAsia="宋体" w:cs="宋体"/>
          <w:color w:val="auto"/>
          <w:sz w:val="24"/>
        </w:rPr>
        <w:t>其内容作为招标文件的组成部分</w:t>
      </w:r>
      <w:r>
        <w:rPr>
          <w:rFonts w:hint="eastAsia" w:ascii="宋体" w:hAnsi="宋体" w:eastAsia="宋体" w:cs="宋体"/>
          <w:color w:val="auto"/>
          <w:kern w:val="0"/>
          <w:sz w:val="24"/>
        </w:rPr>
        <w:t>。澄清或者修改的内容可能影响投标文件编制的，</w:t>
      </w:r>
      <w:r>
        <w:rPr>
          <w:rFonts w:hint="eastAsia" w:ascii="宋体" w:hAnsi="宋体" w:eastAsia="宋体" w:cs="宋体"/>
          <w:color w:val="auto"/>
          <w:sz w:val="24"/>
        </w:rPr>
        <w:t>采购代理机构或采购人</w:t>
      </w:r>
      <w:r>
        <w:rPr>
          <w:rFonts w:hint="eastAsia" w:ascii="宋体" w:hAnsi="宋体" w:eastAsia="宋体" w:cs="宋体"/>
          <w:color w:val="auto"/>
          <w:kern w:val="0"/>
          <w:sz w:val="24"/>
        </w:rPr>
        <w:t>应当在投标截止时间至少15日前，</w:t>
      </w:r>
      <w:r>
        <w:rPr>
          <w:rFonts w:hint="eastAsia" w:ascii="宋体" w:hAnsi="宋体" w:eastAsia="宋体" w:cs="宋体"/>
          <w:color w:val="auto"/>
          <w:sz w:val="24"/>
        </w:rPr>
        <w:t>在中国政府采购网山西分网发布更正公告；不足15日的，采购代理机构或采购人应当顺延提交（上传）投标文件的截止时间。</w:t>
      </w:r>
    </w:p>
    <w:p w14:paraId="5E06753C">
      <w:pPr>
        <w:tabs>
          <w:tab w:val="left" w:pos="567"/>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10.2澄清修改的补充文件中包括原提出的问题及问题的说明意见，但不包括问题的来源。</w:t>
      </w:r>
    </w:p>
    <w:p w14:paraId="629A4E1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10.3投标人澄清要求的提交：投标人认为招标文件使自己的权益受到损害的，可以在知道或应当知其权益受到损害之日起7个工作日内，以书面形式向采购代理机构提出质疑和询问。投标人提出的询问，</w:t>
      </w:r>
      <w:r>
        <w:rPr>
          <w:rFonts w:hint="eastAsia" w:ascii="宋体" w:hAnsi="宋体" w:eastAsia="宋体" w:cs="宋体"/>
          <w:color w:val="auto"/>
          <w:kern w:val="0"/>
          <w:sz w:val="24"/>
          <w:lang w:val="en-US" w:eastAsia="zh-CN"/>
        </w:rPr>
        <w:t>采购人或</w:t>
      </w:r>
      <w:r>
        <w:rPr>
          <w:rFonts w:hint="eastAsia" w:ascii="宋体" w:hAnsi="宋体" w:eastAsia="宋体" w:cs="宋体"/>
          <w:color w:val="auto"/>
          <w:kern w:val="0"/>
          <w:sz w:val="24"/>
        </w:rPr>
        <w:t>采购代理机构应当在3个工作日内对投标人依法提出的询问做出答复。投标人提出的质疑，</w:t>
      </w:r>
      <w:r>
        <w:rPr>
          <w:rFonts w:hint="eastAsia" w:ascii="宋体" w:hAnsi="宋体" w:eastAsia="宋体" w:cs="宋体"/>
          <w:color w:val="auto"/>
          <w:kern w:val="0"/>
          <w:sz w:val="24"/>
          <w:lang w:val="en-US" w:eastAsia="zh-CN"/>
        </w:rPr>
        <w:t>采购人或</w:t>
      </w:r>
      <w:r>
        <w:rPr>
          <w:rFonts w:hint="eastAsia" w:ascii="宋体" w:hAnsi="宋体" w:eastAsia="宋体" w:cs="宋体"/>
          <w:color w:val="auto"/>
          <w:kern w:val="0"/>
          <w:sz w:val="24"/>
        </w:rPr>
        <w:t>采购代理机构应当在收到投标人的质疑后7个工作日内，做出答复，但答复的内容不涉及商业秘密。</w:t>
      </w:r>
    </w:p>
    <w:p w14:paraId="1D25FAE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10.4澄清、修改及其它答复的效力：采购代理机构或者采购人一旦对招标文件做出澄清、修改或进行其它答复，即刻发生效力，有关的补充文件，应当作为招标文件的组成部分，对所有潜在投标人均具有约束力。</w:t>
      </w:r>
    </w:p>
    <w:p w14:paraId="7CA82A1C">
      <w:pPr>
        <w:tabs>
          <w:tab w:val="left" w:pos="567"/>
        </w:tabs>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10.5招标文件的澄清和修改将在财政部门指定的政府采购信息发布媒体（中国山西政府采购网）以澄清公告的形式予以公布，招标文件澄清、修改相关信息会发送至已（领取）获取招标文件投标人提供的邮箱，并以电话形式告知，投标人有义务自行查收。</w:t>
      </w:r>
    </w:p>
    <w:p w14:paraId="4442FF5D">
      <w:pPr>
        <w:snapToGrid w:val="0"/>
        <w:spacing w:line="360" w:lineRule="auto"/>
        <w:ind w:firstLine="482" w:firstLineChars="200"/>
        <w:outlineLvl w:val="1"/>
        <w:rPr>
          <w:rFonts w:hint="eastAsia" w:ascii="宋体" w:hAnsi="宋体" w:eastAsia="宋体" w:cs="宋体"/>
          <w:b/>
          <w:color w:val="auto"/>
          <w:kern w:val="0"/>
          <w:sz w:val="24"/>
        </w:rPr>
      </w:pPr>
      <w:bookmarkStart w:id="36" w:name="_Toc31828"/>
      <w:bookmarkStart w:id="37" w:name="_Toc26289"/>
      <w:bookmarkStart w:id="38" w:name="_Toc17515"/>
      <w:bookmarkStart w:id="39" w:name="_Toc32528"/>
      <w:bookmarkStart w:id="40" w:name="_Toc26794"/>
      <w:bookmarkStart w:id="41" w:name="_Toc22579"/>
      <w:bookmarkStart w:id="42" w:name="_Toc104148221"/>
      <w:bookmarkStart w:id="43" w:name="_Toc8775"/>
      <w:r>
        <w:rPr>
          <w:rFonts w:hint="eastAsia" w:ascii="宋体" w:hAnsi="宋体" w:eastAsia="宋体" w:cs="宋体"/>
          <w:b/>
          <w:color w:val="auto"/>
          <w:kern w:val="0"/>
          <w:sz w:val="24"/>
        </w:rPr>
        <w:t>三、投标文件</w:t>
      </w:r>
      <w:bookmarkEnd w:id="36"/>
      <w:bookmarkEnd w:id="37"/>
      <w:bookmarkEnd w:id="38"/>
      <w:bookmarkEnd w:id="39"/>
      <w:bookmarkEnd w:id="40"/>
      <w:bookmarkEnd w:id="41"/>
      <w:bookmarkEnd w:id="42"/>
      <w:bookmarkEnd w:id="43"/>
    </w:p>
    <w:p w14:paraId="4BC58817">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4" w:name="_Toc27831"/>
      <w:r>
        <w:rPr>
          <w:rFonts w:hint="eastAsia" w:ascii="宋体" w:hAnsi="宋体" w:eastAsia="宋体" w:cs="宋体"/>
          <w:b/>
          <w:color w:val="auto"/>
          <w:kern w:val="0"/>
          <w:sz w:val="24"/>
        </w:rPr>
        <w:t>11.投标文件的语言和计量单位</w:t>
      </w:r>
      <w:bookmarkEnd w:id="44"/>
    </w:p>
    <w:p w14:paraId="4076AAA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11.1投标人提交的投标文件（包括技术文件、图纸中的说明等）以及投标人与采购代理机构就有关投标的所有往来函电均应使用中文简体字。</w:t>
      </w:r>
    </w:p>
    <w:p w14:paraId="49E1F8A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11.2除在招标文件中另有规定，投标文件所使用的计量单位均应使用中华人民共和国法定计量单位。</w:t>
      </w:r>
    </w:p>
    <w:p w14:paraId="18A7C64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11.3</w:t>
      </w:r>
      <w:bookmarkStart w:id="45" w:name="_Hlk135503873"/>
      <w:r>
        <w:rPr>
          <w:rFonts w:hint="eastAsia" w:ascii="宋体" w:hAnsi="宋体" w:eastAsia="宋体" w:cs="宋体"/>
          <w:color w:val="auto"/>
          <w:kern w:val="0"/>
          <w:sz w:val="24"/>
        </w:rPr>
        <w:t>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bookmarkEnd w:id="45"/>
      <w:r>
        <w:rPr>
          <w:rFonts w:hint="eastAsia" w:ascii="宋体" w:hAnsi="宋体" w:eastAsia="宋体" w:cs="宋体"/>
          <w:color w:val="auto"/>
          <w:kern w:val="0"/>
          <w:sz w:val="24"/>
        </w:rPr>
        <w:t>。</w:t>
      </w:r>
    </w:p>
    <w:p w14:paraId="04BCDC7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原版为外文的证书类、证明类文件，与</w:t>
      </w:r>
      <w:r>
        <w:rPr>
          <w:rFonts w:hint="eastAsia" w:ascii="宋体" w:hAnsi="宋体" w:eastAsia="宋体" w:cs="宋体"/>
          <w:color w:val="auto"/>
          <w:kern w:val="0"/>
          <w:sz w:val="24"/>
          <w:lang w:eastAsia="zh-CN"/>
        </w:rPr>
        <w:t>投标人全称</w:t>
      </w:r>
      <w:r>
        <w:rPr>
          <w:rFonts w:hint="eastAsia" w:ascii="宋体" w:hAnsi="宋体" w:eastAsia="宋体" w:cs="宋体"/>
          <w:color w:val="auto"/>
          <w:kern w:val="0"/>
          <w:sz w:val="24"/>
        </w:rPr>
        <w:t>或其它实际情况不符的，投标人应当提供相关证明文件。</w:t>
      </w:r>
    </w:p>
    <w:p w14:paraId="428F56A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6" w:name="_Toc31872"/>
      <w:r>
        <w:rPr>
          <w:rFonts w:hint="eastAsia" w:ascii="宋体" w:hAnsi="宋体" w:eastAsia="宋体" w:cs="宋体"/>
          <w:b/>
          <w:color w:val="auto"/>
          <w:kern w:val="0"/>
          <w:sz w:val="24"/>
        </w:rPr>
        <w:t>12.投标文件的组成及相关要求</w:t>
      </w:r>
      <w:bookmarkEnd w:id="46"/>
    </w:p>
    <w:p w14:paraId="62CE8C3C">
      <w:pPr>
        <w:snapToGrid w:val="0"/>
        <w:spacing w:line="360" w:lineRule="auto"/>
        <w:ind w:firstLine="482" w:firstLineChars="200"/>
        <w:rPr>
          <w:rFonts w:hint="eastAsia" w:ascii="宋体" w:hAnsi="宋体" w:eastAsia="宋体" w:cs="宋体"/>
          <w:color w:val="auto"/>
          <w:kern w:val="0"/>
          <w:sz w:val="24"/>
        </w:rPr>
      </w:pPr>
      <w:r>
        <w:rPr>
          <w:rFonts w:hint="eastAsia" w:ascii="宋体" w:hAnsi="宋体" w:eastAsia="宋体" w:cs="宋体"/>
          <w:b/>
          <w:bCs/>
          <w:color w:val="auto"/>
          <w:kern w:val="0"/>
          <w:sz w:val="24"/>
        </w:rPr>
        <w:t>12.1投标文件由资格证明文件和商务技术文件两部分组成</w:t>
      </w:r>
    </w:p>
    <w:p w14:paraId="50C0AB3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投标文件分为资格证明文件、报价文件和商务、技术文件。纸质投标文件所有内容须胶装成一册，投标文件的份数按投标人须知前附表的规定提交。</w:t>
      </w:r>
    </w:p>
    <w:p w14:paraId="36E7D86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资格证明文件指投标人提交的证明其有资格参加投标的文件。</w:t>
      </w:r>
    </w:p>
    <w:p w14:paraId="0F02E0E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报价文件指投标人提交的能够证明其报价的文件。</w:t>
      </w:r>
    </w:p>
    <w:p w14:paraId="1D8C2FD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商务、技术文件指投标人提交的能够证明其中标后有能力履行合同的文件和提供的服务符合招标文件规定的文件。</w:t>
      </w:r>
    </w:p>
    <w:p w14:paraId="6E2D207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本次招标，投标人应按投标人须知前附表规定提交资格证明文件、报价文件和商务、技术文件内容</w:t>
      </w:r>
      <w:r>
        <w:rPr>
          <w:rFonts w:hint="eastAsia" w:ascii="宋体" w:hAnsi="宋体" w:cs="宋体"/>
          <w:color w:val="auto"/>
          <w:kern w:val="0"/>
          <w:sz w:val="24"/>
          <w:lang w:eastAsia="zh-CN"/>
        </w:rPr>
        <w:t>，</w:t>
      </w:r>
      <w:r>
        <w:rPr>
          <w:rFonts w:hint="eastAsia" w:ascii="宋体" w:hAnsi="宋体" w:eastAsia="宋体" w:cs="宋体"/>
          <w:color w:val="auto"/>
          <w:kern w:val="0"/>
          <w:sz w:val="24"/>
        </w:rPr>
        <w:t>其中加★项目</w:t>
      </w:r>
      <w:r>
        <w:rPr>
          <w:rFonts w:hint="eastAsia" w:ascii="宋体" w:hAnsi="宋体" w:cs="宋体"/>
          <w:color w:val="auto"/>
          <w:kern w:val="0"/>
          <w:sz w:val="24"/>
          <w:lang w:eastAsia="zh-CN"/>
        </w:rPr>
        <w:t>、</w:t>
      </w:r>
      <w:r>
        <w:rPr>
          <w:rFonts w:hint="eastAsia" w:ascii="宋体" w:hAnsi="宋体" w:eastAsia="宋体" w:cs="宋体"/>
          <w:color w:val="auto"/>
          <w:kern w:val="0"/>
          <w:sz w:val="24"/>
        </w:rPr>
        <w:t>政策性要求中国家强制性因素等若有缺失或无效或商务技术文件未实质性响应招标文件要求，将作无效投标处理。</w:t>
      </w:r>
    </w:p>
    <w:p w14:paraId="54C8841E">
      <w:pPr>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12.2投标文件其他要求</w:t>
      </w:r>
    </w:p>
    <w:p w14:paraId="1FADA7D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12.2.1编排要求</w:t>
      </w:r>
    </w:p>
    <w:p w14:paraId="3E6250AB">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文件规格幅面（A4）；按照招标文件第七部分要求和编排顺序，统一编目、正序编排页码（投标文件中扫描件或影印件及彩色宣传资料等均须与投标文件正文一起逐页编排页码）。由于编排混乱导致投标文件被误读或查找不到，其责任应当由投标人承担。</w:t>
      </w:r>
    </w:p>
    <w:p w14:paraId="59845A2C">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12.2.2格式要求</w:t>
      </w:r>
    </w:p>
    <w:p w14:paraId="63306BF2">
      <w:pPr>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本招标文件第七部分已提供“投标文件格式”的，应按照格式要求编制（</w:t>
      </w:r>
      <w:r>
        <w:rPr>
          <w:rFonts w:hint="eastAsia" w:ascii="宋体" w:hAnsi="宋体" w:eastAsia="宋体" w:cs="宋体"/>
          <w:b/>
          <w:color w:val="auto"/>
          <w:kern w:val="0"/>
          <w:sz w:val="24"/>
        </w:rPr>
        <w:t>投标人可以对所提供的格式进行扩展，但不得减少格式中要求的内容，否则投标无效</w:t>
      </w:r>
      <w:r>
        <w:rPr>
          <w:rFonts w:hint="eastAsia" w:ascii="宋体" w:hAnsi="宋体" w:eastAsia="宋体" w:cs="宋体"/>
          <w:color w:val="auto"/>
          <w:kern w:val="0"/>
          <w:sz w:val="24"/>
        </w:rPr>
        <w:t>），没有提供格式的，投标人自拟。</w:t>
      </w:r>
    </w:p>
    <w:p w14:paraId="11DBD48B">
      <w:pPr>
        <w:tabs>
          <w:tab w:val="left" w:pos="0"/>
        </w:tabs>
        <w:snapToGrid w:val="0"/>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12.2.3投标文件加密</w:t>
      </w:r>
    </w:p>
    <w:p w14:paraId="10A5D4C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系统中上传的电子投标文件须使用数字电子CA（单位、法人或个人）进行加密。</w:t>
      </w:r>
    </w:p>
    <w:p w14:paraId="52B74C59">
      <w:pPr>
        <w:tabs>
          <w:tab w:val="left" w:pos="567"/>
        </w:tabs>
        <w:snapToGrid w:val="0"/>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12.3投标保证金</w:t>
      </w:r>
    </w:p>
    <w:p w14:paraId="2F92A44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12.3.1本项目是否需要提交投标保证金（详见前附表前附表）。如需提交，投标人应按前附表规定的提交方式在规定时间内足额提交投标保证金，否则</w:t>
      </w:r>
      <w:r>
        <w:rPr>
          <w:rFonts w:hint="eastAsia" w:ascii="宋体" w:hAnsi="宋体" w:eastAsia="宋体" w:cs="宋体"/>
          <w:b/>
          <w:color w:val="auto"/>
          <w:kern w:val="0"/>
          <w:sz w:val="24"/>
        </w:rPr>
        <w:t>投标无效。</w:t>
      </w:r>
    </w:p>
    <w:p w14:paraId="1791A19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12.3.2投标人在投标截止时间前撤回已提交的投标文件的，采购代理机构应当自收到投标人书面撤回通知之日起5个工作日内，退还已收取的投标保证金，但因投标人自身原因导致无法及时退还的除外。</w:t>
      </w:r>
    </w:p>
    <w:p w14:paraId="2D22E0F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12.3.3采购代理机构应当自中标通知书发出</w:t>
      </w:r>
      <w:r>
        <w:rPr>
          <w:rFonts w:hint="eastAsia" w:ascii="宋体" w:hAnsi="宋体" w:eastAsia="宋体" w:cs="宋体"/>
          <w:bCs/>
          <w:color w:val="auto"/>
          <w:kern w:val="0"/>
          <w:sz w:val="24"/>
        </w:rPr>
        <w:t>之日起</w:t>
      </w:r>
      <w:r>
        <w:rPr>
          <w:rFonts w:hint="eastAsia" w:ascii="宋体" w:hAnsi="宋体" w:eastAsia="宋体" w:cs="宋体"/>
          <w:color w:val="auto"/>
          <w:kern w:val="0"/>
          <w:sz w:val="24"/>
        </w:rPr>
        <w:t>5个工作日内退还未中标人的投标保证金，自采购合同签订</w:t>
      </w:r>
      <w:r>
        <w:rPr>
          <w:rFonts w:hint="eastAsia" w:ascii="宋体" w:hAnsi="宋体" w:eastAsia="宋体" w:cs="宋体"/>
          <w:bCs/>
          <w:color w:val="auto"/>
          <w:kern w:val="0"/>
          <w:sz w:val="24"/>
        </w:rPr>
        <w:t>之日起</w:t>
      </w:r>
      <w:r>
        <w:rPr>
          <w:rFonts w:hint="eastAsia" w:ascii="宋体" w:hAnsi="宋体" w:eastAsia="宋体" w:cs="宋体"/>
          <w:color w:val="auto"/>
          <w:kern w:val="0"/>
          <w:sz w:val="24"/>
        </w:rPr>
        <w:t>5个工作日内退还中标人的投标保证金</w:t>
      </w:r>
      <w:r>
        <w:rPr>
          <w:rFonts w:hint="eastAsia" w:ascii="宋体" w:hAnsi="宋体" w:cs="宋体"/>
          <w:bCs/>
          <w:color w:val="auto"/>
          <w:kern w:val="0"/>
          <w:sz w:val="24"/>
          <w:lang w:eastAsia="zh-CN"/>
        </w:rPr>
        <w:t>（</w:t>
      </w:r>
      <w:r>
        <w:rPr>
          <w:rFonts w:hint="eastAsia" w:ascii="宋体" w:hAnsi="宋体" w:cs="宋体"/>
          <w:bCs/>
          <w:color w:val="auto"/>
          <w:kern w:val="0"/>
          <w:sz w:val="24"/>
          <w:lang w:val="en-US" w:eastAsia="zh-CN"/>
        </w:rPr>
        <w:t>由基本账户信息缴纳的原路退还，保函除外）</w:t>
      </w:r>
      <w:r>
        <w:rPr>
          <w:rFonts w:hint="eastAsia" w:ascii="宋体" w:hAnsi="宋体" w:eastAsia="宋体" w:cs="宋体"/>
          <w:bCs/>
          <w:color w:val="auto"/>
          <w:kern w:val="0"/>
          <w:sz w:val="24"/>
        </w:rPr>
        <w:t>但因投标人自身原因导致无法及时退还的除外。</w:t>
      </w:r>
    </w:p>
    <w:p w14:paraId="45CDD1C8">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12.3.4</w:t>
      </w:r>
      <w:r>
        <w:rPr>
          <w:rFonts w:hint="eastAsia" w:ascii="宋体" w:hAnsi="宋体" w:eastAsia="宋体" w:cs="宋体"/>
          <w:bCs/>
          <w:color w:val="auto"/>
          <w:kern w:val="0"/>
          <w:sz w:val="24"/>
        </w:rPr>
        <w:t>有下列情形之一的，投标保证金不予退还：</w:t>
      </w:r>
    </w:p>
    <w:p w14:paraId="2A6D1F35">
      <w:pPr>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12.3.4.1</w:t>
      </w:r>
      <w:r>
        <w:rPr>
          <w:rFonts w:hint="eastAsia" w:ascii="宋体" w:hAnsi="宋体" w:eastAsia="宋体" w:cs="宋体"/>
          <w:color w:val="auto"/>
          <w:kern w:val="0"/>
          <w:sz w:val="24"/>
        </w:rPr>
        <w:t>投标人在投标文件中提供虚假材料的；</w:t>
      </w:r>
    </w:p>
    <w:p w14:paraId="20E9B68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12.3.4.2除因不可抗力或招标文件认可的情形外，中标人不与采购人签订合同的；</w:t>
      </w:r>
    </w:p>
    <w:p w14:paraId="5AE3E3F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12.3.4.3投标人与采购人、其他投标人或者采购代理机构恶意串通的；</w:t>
      </w:r>
    </w:p>
    <w:p w14:paraId="6B7772E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12.3.4.4投标有效期内撤回投标文件的；</w:t>
      </w:r>
    </w:p>
    <w:p w14:paraId="658C611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12.3.4.5招标文件规定的其他情形。</w:t>
      </w:r>
    </w:p>
    <w:p w14:paraId="10FC7C25">
      <w:pPr>
        <w:snapToGrid w:val="0"/>
        <w:spacing w:line="360" w:lineRule="auto"/>
        <w:ind w:firstLine="482" w:firstLineChars="200"/>
        <w:rPr>
          <w:rFonts w:hint="eastAsia" w:ascii="宋体" w:hAnsi="宋体" w:eastAsia="宋体" w:cs="宋体"/>
          <w:b/>
          <w:bCs/>
          <w:color w:val="auto"/>
          <w:kern w:val="0"/>
          <w:sz w:val="24"/>
        </w:rPr>
      </w:pPr>
      <w:r>
        <w:rPr>
          <w:rFonts w:hint="eastAsia" w:ascii="宋体" w:hAnsi="宋体" w:eastAsia="宋体" w:cs="宋体"/>
          <w:b/>
          <w:bCs/>
          <w:color w:val="auto"/>
          <w:kern w:val="0"/>
          <w:sz w:val="24"/>
        </w:rPr>
        <w:t>12.4投标报价</w:t>
      </w:r>
    </w:p>
    <w:p w14:paraId="49F9329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12.4.1所有投标报价均以“人民币元”为计算单位。只要投报了一个确定数额的总价，无论分项价格是否全部填报了相应的金额，报价应被视为已经包含了但并不限于购买的服务等所有相关费用。在其它情况下，由于分项报价填报不完整、不清楚或存在其它任何失误，所导致的任何不利后果均应当由投标人自行承担。</w:t>
      </w:r>
    </w:p>
    <w:p w14:paraId="286F510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12.4.2投标人应按报价要求的内容及其他事项认真填报开标一览表（投标报价一览表）。</w:t>
      </w:r>
    </w:p>
    <w:p w14:paraId="1551AA9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12.4.3投标人投报多包的，应对每包内容分别填报，不得拆包分项投标。</w:t>
      </w:r>
    </w:p>
    <w:p w14:paraId="0388693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12.4.4本次招标不接受可选择或可调整的投标和报价。</w:t>
      </w:r>
    </w:p>
    <w:p w14:paraId="4768801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cs="宋体"/>
          <w:color w:val="auto"/>
          <w:kern w:val="0"/>
          <w:sz w:val="24"/>
          <w:lang w:val="en-US" w:eastAsia="zh-CN"/>
        </w:rPr>
        <w:t>12.4.5</w:t>
      </w:r>
      <w:r>
        <w:rPr>
          <w:rFonts w:hint="eastAsia" w:ascii="宋体" w:hAnsi="宋体" w:eastAsia="宋体" w:cs="宋体"/>
          <w:color w:val="auto"/>
          <w:kern w:val="0"/>
          <w:sz w:val="24"/>
        </w:rPr>
        <w:t xml:space="preserve"> 投标的报价优惠承诺应对应开标报价一览表等提供相应的明细清单。除报价优惠承诺外，任何超出招标文件要求而额外赠送的其他形式的优惠，在评标时将不作为价格折算的必备条件。</w:t>
      </w:r>
    </w:p>
    <w:p w14:paraId="3793789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12.4.</w:t>
      </w:r>
      <w:r>
        <w:rPr>
          <w:rFonts w:hint="eastAsia" w:ascii="宋体" w:hAnsi="宋体" w:cs="宋体"/>
          <w:color w:val="auto"/>
          <w:kern w:val="0"/>
          <w:sz w:val="24"/>
          <w:lang w:val="en-US" w:eastAsia="zh-CN"/>
        </w:rPr>
        <w:t>6</w:t>
      </w:r>
      <w:r>
        <w:rPr>
          <w:rFonts w:hint="eastAsia" w:ascii="宋体" w:hAnsi="宋体" w:eastAsia="宋体" w:cs="宋体"/>
          <w:color w:val="auto"/>
          <w:kern w:val="0"/>
          <w:sz w:val="24"/>
        </w:rPr>
        <w:t>本项目采用综合评分法，最低报价不能作为中标的保证。</w:t>
      </w:r>
    </w:p>
    <w:p w14:paraId="2AD665D3">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7" w:name="_Toc275"/>
      <w:r>
        <w:rPr>
          <w:rFonts w:hint="eastAsia" w:ascii="宋体" w:hAnsi="宋体" w:eastAsia="宋体" w:cs="宋体"/>
          <w:b/>
          <w:color w:val="auto"/>
          <w:kern w:val="0"/>
          <w:sz w:val="24"/>
        </w:rPr>
        <w:t>13.投标内容填写说明</w:t>
      </w:r>
      <w:bookmarkEnd w:id="47"/>
    </w:p>
    <w:p w14:paraId="4FBEF3C6">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13.1 投标人应详细阅读招标文件的全部内容，投标文件应对本招标文件中的内容做出实质性和完整性的响应。</w:t>
      </w:r>
    </w:p>
    <w:p w14:paraId="54611CF4">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13.2 招标文件有固定格式要求的，应按招标文件第七部分提供的统一格式逐项填写；</w:t>
      </w:r>
      <w:r>
        <w:rPr>
          <w:rFonts w:hint="eastAsia" w:ascii="宋体" w:hAnsi="宋体" w:eastAsia="宋体" w:cs="宋体"/>
          <w:color w:val="auto"/>
          <w:sz w:val="24"/>
        </w:rPr>
        <w:t>不准有空项、缺项；</w:t>
      </w:r>
      <w:r>
        <w:rPr>
          <w:rFonts w:hint="eastAsia" w:ascii="宋体" w:hAnsi="宋体" w:eastAsia="宋体" w:cs="宋体"/>
          <w:color w:val="auto"/>
          <w:kern w:val="0"/>
          <w:sz w:val="24"/>
        </w:rPr>
        <w:t>无相应内容可填的项，填写“无”、“未测试”、“没有相应指标”、“/”等明确的回答。</w:t>
      </w:r>
      <w:r>
        <w:rPr>
          <w:rFonts w:hint="eastAsia" w:ascii="宋体" w:hAnsi="宋体" w:eastAsia="宋体" w:cs="宋体"/>
          <w:color w:val="auto"/>
          <w:sz w:val="24"/>
        </w:rPr>
        <w:t>投标文件未按规定提交或留有空项，将被视为不完整响应的投标文件，其投标文件有可能被拒绝。</w:t>
      </w:r>
    </w:p>
    <w:p w14:paraId="52B84540">
      <w:pPr>
        <w:spacing w:line="360" w:lineRule="auto"/>
        <w:ind w:firstLine="494" w:firstLineChars="206"/>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13.33投标人要按开标报价一览表(统一格式)的内容填写货物总价及其他事项，要求统一填写，除不得自行增减表头内容外，可根据填报情况变换表格格式（指横排或竖排）和增减行。投标人对投标报价若有说明应在开标报价一览表显著位置注明</w:t>
      </w:r>
      <w:r>
        <w:rPr>
          <w:rFonts w:hint="eastAsia" w:ascii="宋体" w:hAnsi="宋体" w:cs="宋体"/>
          <w:color w:val="auto"/>
          <w:kern w:val="0"/>
          <w:sz w:val="24"/>
          <w:lang w:eastAsia="zh-CN"/>
        </w:rPr>
        <w:t>。</w:t>
      </w:r>
    </w:p>
    <w:p w14:paraId="6932DADC">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13.4投标人必须保证投标文件所提供的全部资料真实有效，并接受评标委员会对其中任何资料进一步审查的要求，且承担相应的法律责任。</w:t>
      </w:r>
    </w:p>
    <w:p w14:paraId="387FBD5E">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13.5因投标文件字迹潦草、提交资料不清晰或表达不清楚所引起的不利后果由投标人承担。</w:t>
      </w:r>
    </w:p>
    <w:p w14:paraId="357A97E1">
      <w:pPr>
        <w:spacing w:line="360" w:lineRule="auto"/>
        <w:ind w:firstLine="494" w:firstLineChars="206"/>
        <w:rPr>
          <w:rFonts w:hint="eastAsia" w:ascii="宋体" w:hAnsi="宋体" w:eastAsia="宋体" w:cs="宋体"/>
          <w:color w:val="auto"/>
          <w:kern w:val="0"/>
          <w:sz w:val="24"/>
        </w:rPr>
      </w:pPr>
      <w:r>
        <w:rPr>
          <w:rFonts w:hint="eastAsia" w:ascii="宋体" w:hAnsi="宋体" w:eastAsia="宋体" w:cs="宋体"/>
          <w:color w:val="auto"/>
          <w:kern w:val="0"/>
          <w:sz w:val="24"/>
        </w:rPr>
        <w:t>13.6投标人须注意：为合理节约采购评审成本，提倡诚实信用的投标行为，特别要求投标人应本着诚信原则，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不能确定</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的字样。任何情况下，对于投标人没有在偏离表中明确、清楚地披露的事项，包括可能属于被投标人在偏离表中遗漏的事项，一旦在评审中被发现存在重大偏离或被认定为属于重大偏离，则</w:t>
      </w:r>
      <w:r>
        <w:rPr>
          <w:rFonts w:hint="eastAsia" w:ascii="宋体" w:hAnsi="宋体" w:eastAsia="宋体" w:cs="宋体"/>
          <w:color w:val="auto"/>
          <w:kern w:val="0"/>
          <w:sz w:val="24"/>
          <w:lang w:eastAsia="zh-CN"/>
        </w:rPr>
        <w:t>评标委员会</w:t>
      </w:r>
      <w:r>
        <w:rPr>
          <w:rFonts w:hint="eastAsia" w:ascii="宋体" w:hAnsi="宋体" w:eastAsia="宋体" w:cs="宋体"/>
          <w:color w:val="auto"/>
          <w:kern w:val="0"/>
          <w:sz w:val="24"/>
        </w:rPr>
        <w:t>有权决定对该投标予以拒绝。</w:t>
      </w:r>
    </w:p>
    <w:p w14:paraId="6DBD0532">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8" w:name="_Toc17345"/>
      <w:r>
        <w:rPr>
          <w:rFonts w:hint="eastAsia" w:ascii="宋体" w:hAnsi="宋体" w:eastAsia="宋体" w:cs="宋体"/>
          <w:b/>
          <w:color w:val="auto"/>
          <w:kern w:val="0"/>
          <w:sz w:val="24"/>
        </w:rPr>
        <w:t>14.投标文件的有效期</w:t>
      </w:r>
      <w:bookmarkEnd w:id="48"/>
    </w:p>
    <w:p w14:paraId="4022A4BD">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14.1本项目投标文件的有效期见投标人须知前附表。有效期短于该规定期限的投标文件投标无效。</w:t>
      </w:r>
    </w:p>
    <w:p w14:paraId="0D9EF6D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14.2投标有效期从提交投标文件的截止之日起算。</w:t>
      </w:r>
    </w:p>
    <w:p w14:paraId="4D6418B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0FD7A4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49" w:name="_Toc1519"/>
      <w:r>
        <w:rPr>
          <w:rFonts w:hint="eastAsia" w:ascii="宋体" w:hAnsi="宋体" w:eastAsia="宋体" w:cs="宋体"/>
          <w:b/>
          <w:color w:val="auto"/>
          <w:kern w:val="0"/>
          <w:sz w:val="24"/>
        </w:rPr>
        <w:t>15.投标文件的签署及规定</w:t>
      </w:r>
      <w:bookmarkEnd w:id="49"/>
    </w:p>
    <w:p w14:paraId="39C08784">
      <w:pPr>
        <w:tabs>
          <w:tab w:val="left" w:pos="0"/>
        </w:tabs>
        <w:snapToGrid w:val="0"/>
        <w:spacing w:line="360" w:lineRule="auto"/>
        <w:ind w:firstLine="480" w:firstLineChars="200"/>
        <w:outlineLvl w:val="2"/>
        <w:rPr>
          <w:rFonts w:hint="eastAsia" w:ascii="宋体" w:hAnsi="宋体" w:eastAsia="宋体" w:cs="宋体"/>
          <w:color w:val="auto"/>
          <w:kern w:val="0"/>
          <w:sz w:val="24"/>
        </w:rPr>
      </w:pPr>
      <w:r>
        <w:rPr>
          <w:rFonts w:hint="eastAsia" w:ascii="宋体" w:hAnsi="宋体" w:eastAsia="宋体" w:cs="宋体"/>
          <w:color w:val="auto"/>
          <w:kern w:val="0"/>
          <w:sz w:val="24"/>
        </w:rPr>
        <w:t>15.1组成投标文件的各项文件均应遵守本条规定。</w:t>
      </w:r>
    </w:p>
    <w:p w14:paraId="68F2ECB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15.2投标人在投标文件及相关文件的签订、履行、通知等事项的书面文件中的“单位盖章”、“印章”、“公章”等处均仅指与</w:t>
      </w:r>
      <w:r>
        <w:rPr>
          <w:rFonts w:hint="eastAsia" w:ascii="宋体" w:hAnsi="宋体" w:eastAsia="宋体" w:cs="宋体"/>
          <w:color w:val="auto"/>
          <w:kern w:val="0"/>
          <w:sz w:val="24"/>
          <w:lang w:eastAsia="zh-CN"/>
        </w:rPr>
        <w:t>投标人全称</w:t>
      </w:r>
      <w:r>
        <w:rPr>
          <w:rFonts w:hint="eastAsia" w:ascii="宋体" w:hAnsi="宋体" w:eastAsia="宋体" w:cs="宋体"/>
          <w:color w:val="auto"/>
          <w:kern w:val="0"/>
          <w:sz w:val="24"/>
        </w:rPr>
        <w:t>相一致的</w:t>
      </w:r>
      <w:r>
        <w:rPr>
          <w:rFonts w:hint="eastAsia" w:ascii="宋体" w:hAnsi="宋体" w:eastAsia="宋体" w:cs="宋体"/>
          <w:color w:val="auto"/>
          <w:sz w:val="24"/>
        </w:rPr>
        <w:t>电子CA章</w:t>
      </w:r>
      <w:r>
        <w:rPr>
          <w:rFonts w:hint="eastAsia" w:ascii="宋体" w:hAnsi="宋体" w:eastAsia="宋体" w:cs="宋体"/>
          <w:color w:val="auto"/>
          <w:kern w:val="0"/>
          <w:sz w:val="24"/>
        </w:rPr>
        <w:t>，不得使用其它（如带有“专用章”等字样）的印章，否则按无效投标处理。</w:t>
      </w:r>
    </w:p>
    <w:p w14:paraId="7E281CE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15.3投标人应在投标文件中按照招标文件要求，在指定的位置签字（章）或签署个人电子CA章、加盖投标人</w:t>
      </w:r>
      <w:r>
        <w:rPr>
          <w:rFonts w:hint="eastAsia" w:ascii="宋体" w:hAnsi="宋体" w:eastAsia="宋体" w:cs="宋体"/>
          <w:color w:val="auto"/>
          <w:sz w:val="24"/>
        </w:rPr>
        <w:t>电子CA章</w:t>
      </w:r>
      <w:r>
        <w:rPr>
          <w:rFonts w:hint="eastAsia" w:ascii="宋体" w:hAnsi="宋体" w:eastAsia="宋体" w:cs="宋体"/>
          <w:color w:val="auto"/>
          <w:kern w:val="0"/>
          <w:sz w:val="24"/>
        </w:rPr>
        <w:t>，否则作为无效投标处理。</w:t>
      </w:r>
    </w:p>
    <w:p w14:paraId="2639D7B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15.4投标文件应字迹清楚、内容齐全、不得涂改或增删。如有修改和增删，必须有投标人</w:t>
      </w:r>
      <w:r>
        <w:rPr>
          <w:rFonts w:hint="eastAsia" w:ascii="宋体" w:hAnsi="宋体" w:eastAsia="宋体" w:cs="宋体"/>
          <w:color w:val="auto"/>
          <w:sz w:val="24"/>
        </w:rPr>
        <w:t>电子CA章</w:t>
      </w:r>
      <w:r>
        <w:rPr>
          <w:rFonts w:hint="eastAsia" w:ascii="宋体" w:hAnsi="宋体" w:eastAsia="宋体" w:cs="宋体"/>
          <w:color w:val="auto"/>
          <w:kern w:val="0"/>
          <w:sz w:val="24"/>
        </w:rPr>
        <w:t>。</w:t>
      </w:r>
    </w:p>
    <w:p w14:paraId="3541543B">
      <w:pPr>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15</w:t>
      </w:r>
      <w:r>
        <w:rPr>
          <w:rFonts w:hint="eastAsia" w:ascii="宋体" w:hAnsi="宋体" w:eastAsia="宋体" w:cs="宋体"/>
          <w:color w:val="auto"/>
          <w:kern w:val="0"/>
          <w:sz w:val="24"/>
        </w:rPr>
        <w:t>.</w:t>
      </w:r>
      <w:r>
        <w:rPr>
          <w:rFonts w:hint="eastAsia" w:ascii="宋体" w:hAnsi="宋体" w:eastAsia="宋体" w:cs="宋体"/>
          <w:color w:val="auto"/>
          <w:sz w:val="24"/>
        </w:rPr>
        <w:t>5因投标文件字迹潦草或表达不清所引起的不利后果由投标人承担。</w:t>
      </w:r>
    </w:p>
    <w:p w14:paraId="696AC66B">
      <w:pPr>
        <w:snapToGrid w:val="0"/>
        <w:spacing w:line="360" w:lineRule="auto"/>
        <w:ind w:firstLine="482" w:firstLineChars="200"/>
        <w:outlineLvl w:val="1"/>
        <w:rPr>
          <w:rFonts w:hint="eastAsia" w:ascii="宋体" w:hAnsi="宋体" w:eastAsia="宋体" w:cs="宋体"/>
          <w:b/>
          <w:color w:val="auto"/>
          <w:kern w:val="0"/>
          <w:sz w:val="24"/>
        </w:rPr>
      </w:pPr>
      <w:bookmarkStart w:id="50" w:name="_Toc15308"/>
      <w:bookmarkStart w:id="51" w:name="_Toc28271"/>
      <w:bookmarkStart w:id="52" w:name="_Toc2356"/>
      <w:bookmarkStart w:id="53" w:name="_Toc23491"/>
      <w:bookmarkStart w:id="54" w:name="_Toc26773"/>
      <w:bookmarkStart w:id="55" w:name="_Toc104148222"/>
      <w:bookmarkStart w:id="56" w:name="_Toc4604"/>
      <w:bookmarkStart w:id="57" w:name="_Toc27573"/>
      <w:r>
        <w:rPr>
          <w:rFonts w:hint="eastAsia" w:ascii="宋体" w:hAnsi="宋体" w:eastAsia="宋体" w:cs="宋体"/>
          <w:b/>
          <w:color w:val="auto"/>
          <w:kern w:val="0"/>
          <w:sz w:val="24"/>
        </w:rPr>
        <w:t>四、投标文件上传截止时间、解密及其他</w:t>
      </w:r>
      <w:bookmarkEnd w:id="50"/>
      <w:bookmarkEnd w:id="51"/>
      <w:bookmarkEnd w:id="52"/>
      <w:bookmarkEnd w:id="53"/>
      <w:bookmarkEnd w:id="54"/>
      <w:bookmarkEnd w:id="55"/>
      <w:bookmarkEnd w:id="56"/>
      <w:bookmarkEnd w:id="57"/>
    </w:p>
    <w:p w14:paraId="40A47E09">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58" w:name="_Toc32453"/>
      <w:r>
        <w:rPr>
          <w:rFonts w:hint="eastAsia" w:ascii="宋体" w:hAnsi="宋体" w:eastAsia="宋体" w:cs="宋体"/>
          <w:b/>
          <w:color w:val="auto"/>
          <w:kern w:val="0"/>
          <w:sz w:val="24"/>
        </w:rPr>
        <w:t>16.投标文件上传截止时间</w:t>
      </w:r>
      <w:bookmarkEnd w:id="58"/>
    </w:p>
    <w:p w14:paraId="6DC4BBAF">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投标</w:t>
      </w:r>
      <w:r>
        <w:rPr>
          <w:rFonts w:hint="eastAsia" w:ascii="宋体" w:hAnsi="宋体" w:eastAsia="宋体" w:cs="宋体"/>
          <w:color w:val="auto"/>
          <w:kern w:val="0"/>
          <w:sz w:val="24"/>
        </w:rPr>
        <w:t>人应当在招标文件要求上传投标文件的截止时间前（详见前附表），将加密电子投标文件及补充修改文件（如有的话）在“</w:t>
      </w:r>
      <w:r>
        <w:rPr>
          <w:rFonts w:hint="eastAsia" w:ascii="宋体" w:hAnsi="宋体" w:eastAsia="宋体" w:cs="宋体"/>
          <w:color w:val="auto"/>
          <w:sz w:val="24"/>
        </w:rPr>
        <w:t>政采云系统</w:t>
      </w:r>
      <w:r>
        <w:rPr>
          <w:rFonts w:hint="eastAsia" w:ascii="宋体" w:hAnsi="宋体" w:eastAsia="宋体" w:cs="宋体"/>
          <w:color w:val="auto"/>
          <w:kern w:val="0"/>
          <w:sz w:val="24"/>
        </w:rPr>
        <w:t>”完成上传。任何单位和个人不得在开标前解密投标文件。</w:t>
      </w:r>
    </w:p>
    <w:p w14:paraId="00245DF4">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59" w:name="_Toc11122"/>
      <w:r>
        <w:rPr>
          <w:rFonts w:hint="eastAsia" w:ascii="宋体" w:hAnsi="宋体" w:eastAsia="宋体" w:cs="宋体"/>
          <w:b/>
          <w:color w:val="auto"/>
          <w:kern w:val="0"/>
          <w:sz w:val="24"/>
        </w:rPr>
        <w:t>17.投标文件解密</w:t>
      </w:r>
      <w:bookmarkEnd w:id="59"/>
    </w:p>
    <w:p w14:paraId="1B80DA0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17.1采购代理机构在解密开始时间发出解密指令，投标人接到解密信息后，在规定的解密时间内使用加密电子文件时的电子CA进行</w:t>
      </w:r>
      <w:r>
        <w:rPr>
          <w:rFonts w:hint="eastAsia" w:ascii="宋体" w:hAnsi="宋体" w:eastAsia="宋体" w:cs="宋体"/>
          <w:bCs/>
          <w:color w:val="auto"/>
          <w:kern w:val="0"/>
          <w:sz w:val="24"/>
        </w:rPr>
        <w:t>解密（可远程解密）。</w:t>
      </w:r>
    </w:p>
    <w:p w14:paraId="2452D84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17.2由于投标人原因，未在规定时间内完成电子投标文件解密的，视为未递交投标文件，投标无效。</w:t>
      </w:r>
    </w:p>
    <w:p w14:paraId="02A64C1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17.3</w:t>
      </w:r>
      <w:r>
        <w:rPr>
          <w:rFonts w:hint="eastAsia" w:ascii="宋体" w:hAnsi="宋体" w:eastAsia="宋体" w:cs="宋体"/>
          <w:bCs/>
          <w:color w:val="auto"/>
          <w:kern w:val="0"/>
          <w:sz w:val="24"/>
        </w:rPr>
        <w:t>解密截止时间后，投标人将无法对投标文件进行解密。除特殊情形需请示财政部门采用其他方式外，采购代理机构不得以任何理由延长解密时间。</w:t>
      </w:r>
    </w:p>
    <w:p w14:paraId="744D7263">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17.4在投标文件解密截止时间，完成解密的投标人不足法定</w:t>
      </w:r>
      <w:r>
        <w:rPr>
          <w:rFonts w:hint="eastAsia" w:ascii="宋体" w:hAnsi="宋体" w:eastAsia="宋体" w:cs="宋体"/>
          <w:color w:val="auto"/>
          <w:kern w:val="0"/>
          <w:sz w:val="24"/>
          <w:lang w:val="en-US" w:eastAsia="zh-CN"/>
        </w:rPr>
        <w:t>数量</w:t>
      </w:r>
      <w:r>
        <w:rPr>
          <w:rFonts w:hint="eastAsia" w:ascii="宋体" w:hAnsi="宋体" w:eastAsia="宋体" w:cs="宋体"/>
          <w:color w:val="auto"/>
          <w:kern w:val="0"/>
          <w:sz w:val="24"/>
        </w:rPr>
        <w:t>时，不得进行下一步评审程序。</w:t>
      </w:r>
    </w:p>
    <w:p w14:paraId="713BC0C7">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60" w:name="_Toc6857"/>
      <w:r>
        <w:rPr>
          <w:rFonts w:hint="eastAsia" w:ascii="宋体" w:hAnsi="宋体" w:eastAsia="宋体" w:cs="宋体"/>
          <w:b/>
          <w:color w:val="auto"/>
          <w:kern w:val="0"/>
          <w:sz w:val="24"/>
        </w:rPr>
        <w:t>18.投标文件的补充、修改和撤回</w:t>
      </w:r>
      <w:bookmarkEnd w:id="60"/>
    </w:p>
    <w:p w14:paraId="6149D987">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18.1投标人在递交（上传）截止时间前，可以对投标文件进行补充、修改，补充、修改的内容作为投标文件的组成部分。补充、修改内容需在“</w:t>
      </w:r>
      <w:r>
        <w:rPr>
          <w:rFonts w:hint="eastAsia" w:ascii="宋体" w:hAnsi="宋体" w:eastAsia="宋体" w:cs="宋体"/>
          <w:color w:val="auto"/>
          <w:sz w:val="24"/>
        </w:rPr>
        <w:t>政采云系统</w:t>
      </w:r>
      <w:r>
        <w:rPr>
          <w:rFonts w:hint="eastAsia" w:ascii="宋体" w:hAnsi="宋体" w:eastAsia="宋体" w:cs="宋体"/>
          <w:color w:val="auto"/>
          <w:kern w:val="0"/>
          <w:sz w:val="24"/>
        </w:rPr>
        <w:t>”中加密上传，未进行上传的补充、修改内容无效。</w:t>
      </w:r>
    </w:p>
    <w:p w14:paraId="2BD95D9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18.2补充、修改的内容应当按照招标文件要求签署、盖章，否则，按无效处理。</w:t>
      </w:r>
    </w:p>
    <w:p w14:paraId="7FB6343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18.3在递交（上传）截止时间之后，投标人不得对其递交的投标文件（含补充、修改文件）进行撤回。</w:t>
      </w:r>
    </w:p>
    <w:p w14:paraId="626C06B5">
      <w:pPr>
        <w:snapToGrid w:val="0"/>
        <w:spacing w:line="360" w:lineRule="auto"/>
        <w:ind w:firstLine="482" w:firstLineChars="200"/>
        <w:outlineLvl w:val="1"/>
        <w:rPr>
          <w:rFonts w:hint="eastAsia" w:ascii="宋体" w:hAnsi="宋体" w:eastAsia="宋体" w:cs="宋体"/>
          <w:b/>
          <w:color w:val="auto"/>
          <w:kern w:val="0"/>
          <w:sz w:val="24"/>
        </w:rPr>
      </w:pPr>
      <w:bookmarkStart w:id="61" w:name="_Toc336"/>
      <w:bookmarkStart w:id="62" w:name="_Toc104148223"/>
      <w:bookmarkStart w:id="63" w:name="_Toc1138"/>
      <w:bookmarkStart w:id="64" w:name="_Toc4056"/>
      <w:bookmarkStart w:id="65" w:name="_Toc27636"/>
      <w:bookmarkStart w:id="66" w:name="_Toc349"/>
      <w:bookmarkStart w:id="67" w:name="_Toc31693"/>
      <w:bookmarkStart w:id="68" w:name="_Toc17212"/>
      <w:r>
        <w:rPr>
          <w:rFonts w:hint="eastAsia" w:ascii="宋体" w:hAnsi="宋体" w:eastAsia="宋体" w:cs="宋体"/>
          <w:b/>
          <w:color w:val="auto"/>
          <w:kern w:val="0"/>
          <w:sz w:val="24"/>
        </w:rPr>
        <w:t>五、开标</w:t>
      </w:r>
      <w:bookmarkEnd w:id="61"/>
      <w:bookmarkEnd w:id="62"/>
      <w:bookmarkEnd w:id="63"/>
      <w:bookmarkEnd w:id="64"/>
      <w:bookmarkEnd w:id="65"/>
      <w:bookmarkEnd w:id="66"/>
      <w:bookmarkEnd w:id="67"/>
      <w:bookmarkEnd w:id="68"/>
    </w:p>
    <w:p w14:paraId="1A0F20C8">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69" w:name="_Toc12745"/>
      <w:r>
        <w:rPr>
          <w:rFonts w:hint="eastAsia" w:ascii="宋体" w:hAnsi="宋体" w:eastAsia="宋体" w:cs="宋体"/>
          <w:b/>
          <w:color w:val="auto"/>
          <w:kern w:val="0"/>
          <w:sz w:val="24"/>
        </w:rPr>
        <w:t>19.开标及其有关事项</w:t>
      </w:r>
      <w:bookmarkEnd w:id="69"/>
    </w:p>
    <w:p w14:paraId="74A50FC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19.1上传投标文件截止时间后，由采购代理机构在开标现场发出解密指令，</w:t>
      </w:r>
      <w:r>
        <w:rPr>
          <w:rFonts w:hint="eastAsia" w:ascii="宋体" w:hAnsi="宋体" w:eastAsia="宋体" w:cs="宋体"/>
          <w:bCs/>
          <w:color w:val="auto"/>
          <w:kern w:val="0"/>
          <w:sz w:val="24"/>
        </w:rPr>
        <w:t>并且对开标现场活动进行全程录音录像。录音录像应当清晰可辨，音像资料作为</w:t>
      </w:r>
      <w:r>
        <w:rPr>
          <w:rFonts w:hint="eastAsia" w:ascii="宋体" w:hAnsi="宋体" w:eastAsia="宋体" w:cs="宋体"/>
          <w:bCs/>
          <w:color w:val="auto"/>
          <w:kern w:val="0"/>
          <w:sz w:val="24"/>
          <w:lang w:eastAsia="zh-CN"/>
        </w:rPr>
        <w:t>招标文件</w:t>
      </w:r>
      <w:r>
        <w:rPr>
          <w:rFonts w:hint="eastAsia" w:ascii="宋体" w:hAnsi="宋体" w:eastAsia="宋体" w:cs="宋体"/>
          <w:bCs/>
          <w:color w:val="auto"/>
          <w:kern w:val="0"/>
          <w:sz w:val="24"/>
        </w:rPr>
        <w:t>一并存档。</w:t>
      </w:r>
    </w:p>
    <w:p w14:paraId="4BAD5D33">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19.2</w:t>
      </w:r>
      <w:r>
        <w:rPr>
          <w:rFonts w:hint="eastAsia" w:ascii="宋体" w:hAnsi="宋体" w:eastAsia="宋体" w:cs="宋体"/>
          <w:bCs/>
          <w:color w:val="auto"/>
          <w:kern w:val="0"/>
          <w:sz w:val="24"/>
        </w:rPr>
        <w:t>评标委员会成员不得参加开标活动。</w:t>
      </w:r>
    </w:p>
    <w:p w14:paraId="1B5C112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19.3</w:t>
      </w:r>
      <w:r>
        <w:rPr>
          <w:rFonts w:hint="eastAsia" w:ascii="宋体" w:hAnsi="宋体" w:eastAsia="宋体" w:cs="宋体"/>
          <w:color w:val="auto"/>
          <w:kern w:val="0"/>
          <w:sz w:val="24"/>
        </w:rPr>
        <w:t>解密结束后，投标人在“政采云系统”中对其报价进行确认。</w:t>
      </w:r>
    </w:p>
    <w:p w14:paraId="067B5B4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19.4</w:t>
      </w:r>
      <w:r>
        <w:rPr>
          <w:rFonts w:hint="eastAsia" w:ascii="宋体" w:hAnsi="宋体" w:eastAsia="宋体" w:cs="宋体"/>
          <w:bCs/>
          <w:color w:val="auto"/>
          <w:kern w:val="0"/>
          <w:sz w:val="24"/>
        </w:rPr>
        <w:t>开标一览表（投标报价一览表）中内容存在空白的；未按招标文件格式要求进行填报的；存在缺项、漏项的；存在投标报价超过本包最高限价的；存在报价标的与采购标的不一致等情形的，均将导致投标无效。</w:t>
      </w:r>
    </w:p>
    <w:p w14:paraId="3EC488E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19.5投标人未对投标报价进行确认的，视同认可开标结果。</w:t>
      </w:r>
    </w:p>
    <w:p w14:paraId="1DA06D2D">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19.6“报价结果”</w:t>
      </w:r>
      <w:r>
        <w:rPr>
          <w:rFonts w:hint="eastAsia" w:ascii="宋体" w:hAnsi="宋体" w:eastAsia="宋体" w:cs="宋体"/>
          <w:color w:val="auto"/>
          <w:kern w:val="0"/>
          <w:sz w:val="24"/>
        </w:rPr>
        <w:t>随</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一并存档。</w:t>
      </w:r>
    </w:p>
    <w:p w14:paraId="44578A51">
      <w:pPr>
        <w:snapToGrid w:val="0"/>
        <w:spacing w:line="360" w:lineRule="auto"/>
        <w:ind w:firstLine="482" w:firstLineChars="200"/>
        <w:outlineLvl w:val="1"/>
        <w:rPr>
          <w:rFonts w:hint="eastAsia" w:ascii="宋体" w:hAnsi="宋体" w:eastAsia="宋体" w:cs="宋体"/>
          <w:b/>
          <w:color w:val="auto"/>
          <w:kern w:val="0"/>
          <w:sz w:val="24"/>
        </w:rPr>
      </w:pPr>
      <w:bookmarkStart w:id="70" w:name="_Toc23929"/>
      <w:bookmarkStart w:id="71" w:name="_Toc18255"/>
      <w:bookmarkStart w:id="72" w:name="_Toc26893"/>
      <w:bookmarkStart w:id="73" w:name="_Toc9552"/>
      <w:bookmarkStart w:id="74" w:name="_Toc104148224"/>
      <w:bookmarkStart w:id="75" w:name="_Toc5282"/>
      <w:bookmarkStart w:id="76" w:name="_Toc9224"/>
      <w:bookmarkStart w:id="77" w:name="_Toc11836"/>
      <w:r>
        <w:rPr>
          <w:rFonts w:hint="eastAsia" w:ascii="宋体" w:hAnsi="宋体" w:eastAsia="宋体" w:cs="宋体"/>
          <w:b/>
          <w:color w:val="auto"/>
          <w:kern w:val="0"/>
          <w:sz w:val="24"/>
        </w:rPr>
        <w:t>六、评标程序和要求</w:t>
      </w:r>
      <w:bookmarkEnd w:id="70"/>
      <w:bookmarkEnd w:id="71"/>
      <w:bookmarkEnd w:id="72"/>
      <w:bookmarkEnd w:id="73"/>
      <w:bookmarkEnd w:id="74"/>
      <w:bookmarkEnd w:id="75"/>
      <w:bookmarkEnd w:id="76"/>
      <w:bookmarkEnd w:id="77"/>
    </w:p>
    <w:p w14:paraId="122AA148">
      <w:pPr>
        <w:tabs>
          <w:tab w:val="left" w:pos="0"/>
        </w:tabs>
        <w:snapToGrid w:val="0"/>
        <w:spacing w:line="360" w:lineRule="auto"/>
        <w:ind w:firstLine="482" w:firstLineChars="200"/>
        <w:outlineLvl w:val="2"/>
        <w:rPr>
          <w:rFonts w:hint="eastAsia" w:ascii="宋体" w:hAnsi="宋体" w:eastAsia="宋体" w:cs="宋体"/>
          <w:b/>
          <w:bCs/>
          <w:color w:val="auto"/>
          <w:kern w:val="0"/>
          <w:sz w:val="24"/>
        </w:rPr>
      </w:pPr>
      <w:bookmarkStart w:id="78" w:name="_Toc8497"/>
      <w:r>
        <w:rPr>
          <w:rFonts w:hint="eastAsia" w:ascii="宋体" w:hAnsi="宋体" w:eastAsia="宋体" w:cs="宋体"/>
          <w:b/>
          <w:bCs/>
          <w:color w:val="auto"/>
          <w:kern w:val="0"/>
          <w:sz w:val="24"/>
        </w:rPr>
        <w:t>20</w:t>
      </w:r>
      <w:r>
        <w:rPr>
          <w:rFonts w:hint="eastAsia" w:ascii="宋体" w:hAnsi="宋体" w:eastAsia="宋体" w:cs="宋体"/>
          <w:b/>
          <w:color w:val="auto"/>
          <w:kern w:val="0"/>
          <w:sz w:val="24"/>
        </w:rPr>
        <w:t>.</w:t>
      </w:r>
      <w:r>
        <w:rPr>
          <w:rFonts w:hint="eastAsia" w:ascii="宋体" w:hAnsi="宋体" w:eastAsia="宋体" w:cs="宋体"/>
          <w:b/>
          <w:bCs/>
          <w:color w:val="auto"/>
          <w:kern w:val="0"/>
          <w:sz w:val="24"/>
        </w:rPr>
        <w:t>组建资格证明文件审查小组和商务技术评标委员会</w:t>
      </w:r>
      <w:bookmarkEnd w:id="78"/>
    </w:p>
    <w:p w14:paraId="74088F69">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bCs/>
          <w:color w:val="auto"/>
          <w:kern w:val="0"/>
          <w:sz w:val="24"/>
        </w:rPr>
        <w:t>20.1组建资格证明文件审查小组</w:t>
      </w:r>
    </w:p>
    <w:p w14:paraId="39617739">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资格证明文件审查小组由采购代理机构人员</w:t>
      </w:r>
      <w:r>
        <w:rPr>
          <w:rFonts w:hint="eastAsia" w:ascii="宋体" w:hAnsi="宋体" w:cs="宋体"/>
          <w:color w:val="auto"/>
          <w:kern w:val="0"/>
          <w:sz w:val="24"/>
          <w:lang w:val="en-US" w:eastAsia="zh-CN"/>
        </w:rPr>
        <w:t>或</w:t>
      </w:r>
      <w:r>
        <w:rPr>
          <w:rFonts w:hint="eastAsia" w:ascii="宋体" w:hAnsi="宋体" w:eastAsia="宋体" w:cs="宋体"/>
          <w:color w:val="auto"/>
          <w:kern w:val="0"/>
          <w:sz w:val="24"/>
        </w:rPr>
        <w:t>采购人代表组成。</w:t>
      </w:r>
    </w:p>
    <w:p w14:paraId="491CDB4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20.2组建评标委员会</w:t>
      </w:r>
    </w:p>
    <w:p w14:paraId="15F50F2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20.2.1采购代理机构根据相关法律法规和本招标文件的规定，结合本招标项目的特点组建评标委员会，评标委员会由采购人代表和评审专家共</w:t>
      </w:r>
      <w:r>
        <w:rPr>
          <w:rFonts w:hint="eastAsia" w:ascii="宋体" w:hAnsi="宋体" w:cs="宋体"/>
          <w:color w:val="auto"/>
          <w:kern w:val="0"/>
          <w:sz w:val="24"/>
          <w:lang w:val="en-US" w:eastAsia="zh-CN"/>
        </w:rPr>
        <w:t>七</w:t>
      </w:r>
      <w:r>
        <w:rPr>
          <w:rFonts w:hint="eastAsia" w:ascii="宋体" w:hAnsi="宋体" w:eastAsia="宋体" w:cs="宋体"/>
          <w:color w:val="auto"/>
          <w:kern w:val="0"/>
          <w:sz w:val="24"/>
        </w:rPr>
        <w:t>人</w:t>
      </w:r>
      <w:r>
        <w:rPr>
          <w:rFonts w:hint="eastAsia" w:ascii="宋体" w:hAnsi="宋体" w:eastAsia="宋体" w:cs="宋体"/>
          <w:color w:val="auto"/>
          <w:kern w:val="0"/>
          <w:sz w:val="24"/>
          <w:lang w:val="en-US" w:eastAsia="zh-CN"/>
        </w:rPr>
        <w:t>及</w:t>
      </w:r>
      <w:r>
        <w:rPr>
          <w:rFonts w:hint="eastAsia" w:ascii="宋体" w:hAnsi="宋体" w:eastAsia="宋体" w:cs="宋体"/>
          <w:color w:val="auto"/>
          <w:kern w:val="0"/>
          <w:sz w:val="24"/>
        </w:rPr>
        <w:t>以上单数组成，其中评审专家不得少于成员总数的三分之二。</w:t>
      </w:r>
    </w:p>
    <w:p w14:paraId="58E789C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20.2.2评审专家对本单位的采购项目只能作为采购人代表参与评标，法律规定的情形除外。</w:t>
      </w:r>
    </w:p>
    <w:p w14:paraId="290674F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20.2.3采购代理机构工作人员不得参加由本机构代理的政府采购项目的评标。</w:t>
      </w:r>
    </w:p>
    <w:p w14:paraId="47890C2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20.2.4评标委员会成员名单在评标结果公告前应当保密。</w:t>
      </w:r>
    </w:p>
    <w:p w14:paraId="3905D984">
      <w:pPr>
        <w:tabs>
          <w:tab w:val="left" w:pos="567"/>
        </w:tabs>
        <w:snapToGrid w:val="0"/>
        <w:spacing w:line="360" w:lineRule="auto"/>
        <w:ind w:firstLine="480" w:firstLineChars="200"/>
        <w:rPr>
          <w:rFonts w:hint="eastAsia" w:ascii="宋体" w:hAnsi="宋体" w:eastAsia="宋体" w:cs="宋体"/>
          <w:bCs/>
          <w:color w:val="auto"/>
          <w:kern w:val="0"/>
          <w:sz w:val="24"/>
        </w:rPr>
      </w:pPr>
      <w:r>
        <w:rPr>
          <w:rFonts w:hint="eastAsia" w:ascii="宋体" w:hAnsi="宋体" w:eastAsia="宋体" w:cs="宋体"/>
          <w:color w:val="auto"/>
          <w:kern w:val="0"/>
          <w:sz w:val="24"/>
        </w:rPr>
        <w:t>20.2.5评审专家由采购代理机构从</w:t>
      </w:r>
      <w:r>
        <w:rPr>
          <w:rFonts w:hint="eastAsia" w:ascii="宋体" w:hAnsi="宋体" w:eastAsia="宋体" w:cs="宋体"/>
          <w:color w:val="auto"/>
          <w:kern w:val="0"/>
          <w:sz w:val="24"/>
          <w:u w:val="single"/>
        </w:rPr>
        <w:t>山西省财政厅专家库管理系统</w:t>
      </w:r>
      <w:r>
        <w:rPr>
          <w:rFonts w:hint="eastAsia" w:ascii="宋体" w:hAnsi="宋体" w:eastAsia="宋体" w:cs="宋体"/>
          <w:color w:val="auto"/>
          <w:kern w:val="0"/>
          <w:sz w:val="24"/>
        </w:rPr>
        <w:t>中，通过随机方式抽取。</w:t>
      </w:r>
      <w:bookmarkStart w:id="79" w:name="_Hlk135504686"/>
      <w:r>
        <w:rPr>
          <w:rFonts w:hint="eastAsia" w:ascii="宋体" w:hAnsi="宋体" w:eastAsia="宋体" w:cs="宋体"/>
          <w:color w:val="auto"/>
          <w:kern w:val="0"/>
          <w:sz w:val="24"/>
        </w:rPr>
        <w:t>对技术复杂、专业性强的采购项目，通过随机方式难以确定合适评审专家的，</w:t>
      </w:r>
      <w:r>
        <w:rPr>
          <w:rFonts w:hint="eastAsia" w:ascii="宋体" w:hAnsi="宋体" w:eastAsia="宋体" w:cs="宋体"/>
          <w:bCs/>
          <w:color w:val="auto"/>
          <w:kern w:val="0"/>
          <w:sz w:val="24"/>
        </w:rPr>
        <w:t>经主管预算单位同意，</w:t>
      </w:r>
      <w:bookmarkEnd w:id="79"/>
      <w:bookmarkStart w:id="80" w:name="_Hlk135504635"/>
      <w:r>
        <w:rPr>
          <w:rFonts w:hint="eastAsia" w:ascii="宋体" w:hAnsi="宋体" w:eastAsia="宋体" w:cs="宋体"/>
          <w:bCs/>
          <w:color w:val="auto"/>
          <w:kern w:val="0"/>
          <w:sz w:val="24"/>
        </w:rPr>
        <w:t>采购人可以自行选定相应专业领域的评审专家。</w:t>
      </w:r>
      <w:bookmarkEnd w:id="80"/>
    </w:p>
    <w:p w14:paraId="7983442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20.2.6评标中因评标委员会成员缺席、回避或者健康等特殊原因导致评标委员会组成不符合相关法律规定的，采购代理机构应当依法补足后继续评标。被更换的评标委员会成员所作出的评标意见无效。</w:t>
      </w:r>
    </w:p>
    <w:p w14:paraId="5C90D7A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20.2.7无法及时补足评标委员会成员的，采购代理机构应当停止评标活动，封存所有投标文件和开标、评标资料，依法重新组建评标委员会进行评标。原评标委员会所作出的评标意见无效。</w:t>
      </w:r>
    </w:p>
    <w:p w14:paraId="4787066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20.2.8采购代理机构应当将变更、重新组建评标委员会的情况予以记录，并随</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一并存档。</w:t>
      </w:r>
    </w:p>
    <w:p w14:paraId="2AF12370">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1" w:name="_Toc6934"/>
      <w:r>
        <w:rPr>
          <w:rFonts w:hint="eastAsia" w:ascii="宋体" w:hAnsi="宋体" w:eastAsia="宋体" w:cs="宋体"/>
          <w:b/>
          <w:color w:val="auto"/>
          <w:kern w:val="0"/>
          <w:sz w:val="24"/>
        </w:rPr>
        <w:t>21.评审</w:t>
      </w:r>
      <w:bookmarkEnd w:id="81"/>
    </w:p>
    <w:p w14:paraId="120EBF80">
      <w:pPr>
        <w:tabs>
          <w:tab w:val="left" w:pos="737"/>
          <w:tab w:val="left" w:pos="1200"/>
        </w:tabs>
        <w:adjustRightInd w:val="0"/>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评标委员会对招标文件内容进行合法性、规范性、公平性审查，发现招标文件存在歧义、重大缺陷导致评标工作无法进行，或者招标文件内容存在违反国家有关强制性规定的，或者存在有歧视性、限定性条款的，应当停止评标工作，与采购人或者采购代理机构沟通并作书面记录。采购代理机构确认后，应当修改招标文件，重新组织采购活动。</w:t>
      </w:r>
    </w:p>
    <w:p w14:paraId="765091D5">
      <w:pPr>
        <w:tabs>
          <w:tab w:val="left" w:pos="0"/>
        </w:tabs>
        <w:snapToGrid w:val="0"/>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21.1资格证明文件的评审</w:t>
      </w:r>
    </w:p>
    <w:p w14:paraId="771D6ACE">
      <w:pPr>
        <w:tabs>
          <w:tab w:val="left" w:pos="567"/>
        </w:tabs>
        <w:snapToGrid w:val="0"/>
        <w:spacing w:line="360" w:lineRule="auto"/>
        <w:ind w:firstLine="480" w:firstLineChars="200"/>
        <w:rPr>
          <w:rFonts w:hint="eastAsia" w:ascii="宋体" w:hAnsi="宋体" w:eastAsia="宋体" w:cs="宋体"/>
          <w:color w:val="auto"/>
          <w:kern w:val="0"/>
          <w:sz w:val="24"/>
        </w:rPr>
      </w:pPr>
      <w:bookmarkStart w:id="82" w:name="_Hlk135504872"/>
      <w:r>
        <w:rPr>
          <w:rFonts w:hint="eastAsia" w:ascii="宋体" w:hAnsi="宋体" w:eastAsia="宋体" w:cs="宋体"/>
          <w:bCs/>
          <w:color w:val="auto"/>
          <w:kern w:val="0"/>
          <w:sz w:val="24"/>
        </w:rPr>
        <w:t>21.1.1</w:t>
      </w:r>
      <w:r>
        <w:rPr>
          <w:rFonts w:hint="eastAsia" w:ascii="宋体" w:hAnsi="宋体" w:eastAsia="宋体" w:cs="宋体"/>
          <w:color w:val="auto"/>
          <w:kern w:val="0"/>
          <w:sz w:val="24"/>
        </w:rPr>
        <w:t>解密结束后，采购人、采购代理机构依法按照招标文件中规定的“</w:t>
      </w:r>
      <w:r>
        <w:rPr>
          <w:rFonts w:hint="eastAsia" w:ascii="宋体" w:hAnsi="宋体" w:eastAsia="宋体" w:cs="宋体"/>
          <w:color w:val="auto"/>
          <w:kern w:val="0"/>
          <w:sz w:val="24"/>
          <w:lang w:eastAsia="zh-CN"/>
        </w:rPr>
        <w:t>评标标准和评标方法</w:t>
      </w:r>
      <w:r>
        <w:rPr>
          <w:rFonts w:hint="eastAsia" w:ascii="宋体" w:hAnsi="宋体" w:eastAsia="宋体" w:cs="宋体"/>
          <w:color w:val="auto"/>
          <w:kern w:val="0"/>
          <w:sz w:val="24"/>
        </w:rPr>
        <w:t>”</w:t>
      </w:r>
      <w:bookmarkEnd w:id="82"/>
      <w:r>
        <w:rPr>
          <w:rFonts w:hint="eastAsia" w:ascii="宋体" w:hAnsi="宋体" w:eastAsia="宋体" w:cs="宋体"/>
          <w:color w:val="auto"/>
          <w:kern w:val="0"/>
          <w:sz w:val="24"/>
        </w:rPr>
        <w:t>对投标人的资格证明文件的有效性、符合性进行审查，以确定各投标人是否</w:t>
      </w:r>
      <w:r>
        <w:rPr>
          <w:rFonts w:hint="eastAsia" w:ascii="宋体" w:hAnsi="宋体" w:eastAsia="宋体" w:cs="宋体"/>
          <w:color w:val="auto"/>
          <w:kern w:val="0"/>
          <w:sz w:val="24"/>
          <w:lang w:val="en-US" w:eastAsia="zh-CN"/>
        </w:rPr>
        <w:t>为</w:t>
      </w:r>
      <w:r>
        <w:rPr>
          <w:rFonts w:hint="eastAsia" w:ascii="宋体" w:hAnsi="宋体" w:eastAsia="宋体" w:cs="宋体"/>
          <w:color w:val="auto"/>
          <w:kern w:val="0"/>
          <w:sz w:val="24"/>
        </w:rPr>
        <w:t>符合招标文件要求的合格投标人。合格投标人不足3家的，不得进入商务技术评审。</w:t>
      </w:r>
    </w:p>
    <w:p w14:paraId="57D9908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w:t>
      </w:r>
      <w:r>
        <w:rPr>
          <w:rFonts w:hint="eastAsia" w:ascii="宋体" w:hAnsi="宋体" w:eastAsia="宋体" w:cs="宋体"/>
          <w:bCs/>
          <w:color w:val="auto"/>
          <w:kern w:val="0"/>
          <w:sz w:val="24"/>
        </w:rPr>
        <w:t>.</w:t>
      </w:r>
      <w:r>
        <w:rPr>
          <w:rFonts w:hint="eastAsia" w:ascii="宋体" w:hAnsi="宋体" w:eastAsia="宋体" w:cs="宋体"/>
          <w:color w:val="auto"/>
          <w:kern w:val="0"/>
          <w:sz w:val="24"/>
        </w:rPr>
        <w:t>1</w:t>
      </w:r>
      <w:r>
        <w:rPr>
          <w:rFonts w:hint="eastAsia" w:ascii="宋体" w:hAnsi="宋体" w:eastAsia="宋体" w:cs="宋体"/>
          <w:bCs/>
          <w:color w:val="auto"/>
          <w:kern w:val="0"/>
          <w:sz w:val="24"/>
        </w:rPr>
        <w:t>.</w:t>
      </w:r>
      <w:r>
        <w:rPr>
          <w:rFonts w:hint="eastAsia" w:ascii="宋体" w:hAnsi="宋体" w:eastAsia="宋体" w:cs="宋体"/>
          <w:color w:val="auto"/>
          <w:kern w:val="0"/>
          <w:sz w:val="24"/>
        </w:rPr>
        <w:t>2有资格、资信不合格的或未对其要求做出明确响应的，</w:t>
      </w:r>
      <w:r>
        <w:rPr>
          <w:rFonts w:hint="eastAsia" w:ascii="宋体" w:hAnsi="宋体" w:eastAsia="宋体" w:cs="宋体"/>
          <w:b/>
          <w:color w:val="auto"/>
          <w:kern w:val="0"/>
          <w:sz w:val="24"/>
        </w:rPr>
        <w:t>将作无效投标处理。</w:t>
      </w:r>
    </w:p>
    <w:p w14:paraId="5C29886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w:t>
      </w:r>
      <w:r>
        <w:rPr>
          <w:rFonts w:hint="eastAsia" w:ascii="宋体" w:hAnsi="宋体" w:eastAsia="宋体" w:cs="宋体"/>
          <w:bCs/>
          <w:color w:val="auto"/>
          <w:kern w:val="0"/>
          <w:sz w:val="24"/>
        </w:rPr>
        <w:t>.</w:t>
      </w:r>
      <w:r>
        <w:rPr>
          <w:rFonts w:hint="eastAsia" w:ascii="宋体" w:hAnsi="宋体" w:eastAsia="宋体" w:cs="宋体"/>
          <w:color w:val="auto"/>
          <w:kern w:val="0"/>
          <w:sz w:val="24"/>
        </w:rPr>
        <w:t>1</w:t>
      </w:r>
      <w:r>
        <w:rPr>
          <w:rFonts w:hint="eastAsia" w:ascii="宋体" w:hAnsi="宋体" w:eastAsia="宋体" w:cs="宋体"/>
          <w:bCs/>
          <w:color w:val="auto"/>
          <w:kern w:val="0"/>
          <w:sz w:val="24"/>
        </w:rPr>
        <w:t>.</w:t>
      </w:r>
      <w:r>
        <w:rPr>
          <w:rFonts w:hint="eastAsia" w:ascii="宋体" w:hAnsi="宋体" w:eastAsia="宋体" w:cs="宋体"/>
          <w:color w:val="auto"/>
          <w:kern w:val="0"/>
          <w:sz w:val="24"/>
        </w:rPr>
        <w:t>3投标人资格证明文件若有缺失或不符，开标后不允许补正或修正，且投标无效。</w:t>
      </w:r>
    </w:p>
    <w:p w14:paraId="7BAA622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21.1.4对模糊不清的或存在疑问的资格性证明文件，在不影响投标有效性的前提下，须经投标人进行澄清或说明。</w:t>
      </w:r>
    </w:p>
    <w:p w14:paraId="274E32B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21.1.5采购人、采购代理机构对投标人的资格证明文件进行审查、编写资格证明文件审查</w:t>
      </w:r>
      <w:r>
        <w:rPr>
          <w:rFonts w:hint="eastAsia" w:ascii="宋体" w:hAnsi="宋体" w:cs="宋体"/>
          <w:color w:val="auto"/>
          <w:kern w:val="0"/>
          <w:sz w:val="24"/>
          <w:lang w:val="en-US" w:eastAsia="zh-CN"/>
        </w:rPr>
        <w:t>表</w:t>
      </w:r>
      <w:r>
        <w:rPr>
          <w:rFonts w:hint="eastAsia" w:ascii="宋体" w:hAnsi="宋体" w:eastAsia="宋体" w:cs="宋体"/>
          <w:color w:val="auto"/>
          <w:kern w:val="0"/>
          <w:sz w:val="24"/>
        </w:rPr>
        <w:t>，并签字确认，与</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一并存档。</w:t>
      </w:r>
    </w:p>
    <w:p w14:paraId="55D3B4E2">
      <w:pPr>
        <w:tabs>
          <w:tab w:val="left" w:pos="567"/>
        </w:tabs>
        <w:snapToGrid w:val="0"/>
        <w:spacing w:line="360" w:lineRule="auto"/>
        <w:ind w:firstLine="482" w:firstLineChars="200"/>
        <w:rPr>
          <w:rFonts w:hint="eastAsia" w:ascii="宋体" w:hAnsi="宋体" w:eastAsia="宋体" w:cs="宋体"/>
          <w:b/>
          <w:color w:val="auto"/>
          <w:kern w:val="0"/>
          <w:sz w:val="24"/>
        </w:rPr>
      </w:pPr>
      <w:r>
        <w:rPr>
          <w:rFonts w:hint="eastAsia" w:ascii="宋体" w:hAnsi="宋体" w:eastAsia="宋体" w:cs="宋体"/>
          <w:b/>
          <w:color w:val="auto"/>
          <w:kern w:val="0"/>
          <w:sz w:val="24"/>
        </w:rPr>
        <w:t>21.2商务技术文件的评审</w:t>
      </w:r>
    </w:p>
    <w:p w14:paraId="1CD2DFC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21.2.1评标委员会对投标人商务技术文件的符合性审查，只依据投标人在“政采云系统”中提交的电子投标文件。</w:t>
      </w:r>
    </w:p>
    <w:p w14:paraId="1EE8835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21.2.2评标委员会对3家及以上资格性审查合格投标人的商务技术文件按照招标文件确定的“评标标准和评标办法”进行符合性审查，审查投标人商务技术文件是否对招标文件的商务技术文件做出实质性响应。</w:t>
      </w:r>
    </w:p>
    <w:p w14:paraId="3BC3DC2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21.2.3满足招标文件实质性要求的商务技术文件是指投标人的商务技术文件中不存在不符合招标文件要求的情形，或经评标委员会认定没有重大偏离或保留的商务技术文件。</w:t>
      </w:r>
    </w:p>
    <w:p w14:paraId="366F52DF">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21.2.4细微负偏差是指在实质</w:t>
      </w:r>
      <w:r>
        <w:rPr>
          <w:rFonts w:hint="eastAsia" w:ascii="宋体" w:hAnsi="宋体" w:eastAsia="宋体" w:cs="宋体"/>
          <w:color w:val="auto"/>
          <w:kern w:val="0"/>
          <w:sz w:val="24"/>
          <w:lang w:val="en-US" w:eastAsia="zh-CN"/>
        </w:rPr>
        <w:t>性</w:t>
      </w:r>
      <w:r>
        <w:rPr>
          <w:rFonts w:hint="eastAsia" w:ascii="宋体" w:hAnsi="宋体" w:eastAsia="宋体" w:cs="宋体"/>
          <w:color w:val="auto"/>
          <w:kern w:val="0"/>
          <w:sz w:val="24"/>
        </w:rPr>
        <w:t>响应招标文件要求，但在个别地方存在漏项或者提供了不完整的技术信息和数据等情况，并且补正这些遗漏或者不完整不会对其他投标人造成不公平的结果。细微偏差不影响投标人商务技术文件的有效性。</w:t>
      </w:r>
    </w:p>
    <w:p w14:paraId="75DC98B1">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21.2.5重大偏离指商务技术文件中存在不符合招标文件要求的情形，或存在限制采购人的权利或投标人的义务，纠正这些偏离将对其他</w:t>
      </w:r>
      <w:r>
        <w:rPr>
          <w:rFonts w:hint="eastAsia" w:ascii="宋体" w:hAnsi="宋体" w:eastAsia="宋体" w:cs="宋体"/>
          <w:color w:val="auto"/>
          <w:kern w:val="0"/>
          <w:sz w:val="24"/>
          <w:lang w:eastAsia="zh-CN"/>
        </w:rPr>
        <w:t>实质性响应</w:t>
      </w:r>
      <w:r>
        <w:rPr>
          <w:rFonts w:hint="eastAsia" w:ascii="宋体" w:hAnsi="宋体" w:eastAsia="宋体" w:cs="宋体"/>
          <w:color w:val="auto"/>
          <w:kern w:val="0"/>
          <w:sz w:val="24"/>
        </w:rPr>
        <w:t>招标要求的投标人的竞争地位产生不公正的影响。包括但不限于：</w:t>
      </w:r>
    </w:p>
    <w:p w14:paraId="0F4D1E53">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（1）对“投标人须知前附表”中带</w:t>
      </w:r>
      <w:r>
        <w:rPr>
          <w:rFonts w:hint="eastAsia" w:ascii="宋体" w:hAnsi="宋体" w:eastAsia="宋体" w:cs="宋体"/>
          <w:color w:val="auto"/>
          <w:szCs w:val="21"/>
        </w:rPr>
        <w:t>★</w:t>
      </w:r>
      <w:r>
        <w:rPr>
          <w:rFonts w:hint="eastAsia" w:ascii="宋体" w:hAnsi="宋体" w:eastAsia="宋体" w:cs="宋体"/>
          <w:color w:val="auto"/>
          <w:kern w:val="0"/>
          <w:sz w:val="24"/>
        </w:rPr>
        <w:t>号的商务技术指标未实质性响应的；</w:t>
      </w:r>
    </w:p>
    <w:p w14:paraId="2D449D8E">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（2）未按招标文件的规定签署、盖章的；</w:t>
      </w:r>
    </w:p>
    <w:p w14:paraId="6E076B16">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（3）未按照招标文件规定报价的；报价超过招标文件中规定的最高限价的；</w:t>
      </w:r>
    </w:p>
    <w:p w14:paraId="4DF4F368">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（4）执行标准、合同履行期限、验收要求等不满足招标文件中的相关要求或技术指标超出采购人可接受的负偏差范围的；</w:t>
      </w:r>
    </w:p>
    <w:p w14:paraId="5B1070B1">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（5）不符合招标文件中有关分包、转包规定的；</w:t>
      </w:r>
    </w:p>
    <w:p w14:paraId="4B920D1B">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（6）投标文件含有采购人不能接受的附加条件的；</w:t>
      </w:r>
    </w:p>
    <w:p w14:paraId="5E8AA0D0">
      <w:pPr>
        <w:tabs>
          <w:tab w:val="left" w:pos="737"/>
          <w:tab w:val="left" w:pos="1200"/>
        </w:tabs>
        <w:adjustRightInd w:val="0"/>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（7）不符合招标文件中规定的其他实质性要求。</w:t>
      </w:r>
    </w:p>
    <w:p w14:paraId="3764286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21.2.6重大偏离不允许在开标后修正。</w:t>
      </w:r>
    </w:p>
    <w:p w14:paraId="73FA0C9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21.2.7如果投标人的商务技术文件没有实质</w:t>
      </w:r>
      <w:r>
        <w:rPr>
          <w:rFonts w:hint="eastAsia" w:ascii="宋体" w:hAnsi="宋体" w:eastAsia="宋体" w:cs="宋体"/>
          <w:color w:val="auto"/>
          <w:kern w:val="0"/>
          <w:sz w:val="24"/>
          <w:lang w:val="en-US" w:eastAsia="zh-CN"/>
        </w:rPr>
        <w:t>性</w:t>
      </w:r>
      <w:r>
        <w:rPr>
          <w:rFonts w:hint="eastAsia" w:ascii="宋体" w:hAnsi="宋体" w:eastAsia="宋体" w:cs="宋体"/>
          <w:color w:val="auto"/>
          <w:kern w:val="0"/>
          <w:sz w:val="24"/>
        </w:rPr>
        <w:t>响应招标文件的要求，评标委员会将作无效投标处理，投标人不得再对其进行任何修正从而使其投标成为</w:t>
      </w:r>
      <w:r>
        <w:rPr>
          <w:rFonts w:hint="eastAsia" w:ascii="宋体" w:hAnsi="宋体" w:eastAsia="宋体" w:cs="宋体"/>
          <w:color w:val="auto"/>
          <w:kern w:val="0"/>
          <w:sz w:val="24"/>
          <w:lang w:eastAsia="zh-CN"/>
        </w:rPr>
        <w:t>实质性响应</w:t>
      </w:r>
      <w:r>
        <w:rPr>
          <w:rFonts w:hint="eastAsia" w:ascii="宋体" w:hAnsi="宋体" w:eastAsia="宋体" w:cs="宋体"/>
          <w:color w:val="auto"/>
          <w:kern w:val="0"/>
          <w:sz w:val="24"/>
        </w:rPr>
        <w:t>的投标。</w:t>
      </w:r>
    </w:p>
    <w:p w14:paraId="4F4E4B7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21.2.8对于投标人商务技术文件中含义不明确、同类问题表述不一致或者有明显文字和计算错误的内容，评标委员会应当通过“政采云系统”以电子形式向投标人发出，要求投标人作出必要的澄清、说明或者补正。</w:t>
      </w:r>
    </w:p>
    <w:p w14:paraId="02225E9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21.2.9投标人的澄清、说明或者补正应当通过“政采云系统”做出回复，并加盖电子CA章。投标人的澄清、说明或者补正不得超出其的投标范围或者改变其商务技术文件的实质性内容。</w:t>
      </w:r>
    </w:p>
    <w:p w14:paraId="661C4DA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21.2.10评标委员会将允许投标人澄清、说明或者补正商务技术文件中不构成重大偏离、微小的、非正规、不一致或不规则的地方，但这些修改不能影响其他投标人的名次排列。</w:t>
      </w:r>
    </w:p>
    <w:p w14:paraId="073339B3">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21.3报价审核</w:t>
      </w:r>
    </w:p>
    <w:p w14:paraId="79EFEEB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21.3.1根据本文件第四部分“评标标准和评标</w:t>
      </w:r>
      <w:r>
        <w:rPr>
          <w:rFonts w:hint="eastAsia" w:ascii="宋体" w:hAnsi="宋体" w:eastAsia="宋体" w:cs="宋体"/>
          <w:color w:val="auto"/>
          <w:kern w:val="0"/>
          <w:sz w:val="24"/>
          <w:lang w:val="en-US" w:eastAsia="zh-CN"/>
        </w:rPr>
        <w:t>方</w:t>
      </w:r>
      <w:r>
        <w:rPr>
          <w:rFonts w:hint="eastAsia" w:ascii="宋体" w:hAnsi="宋体" w:eastAsia="宋体" w:cs="宋体"/>
          <w:color w:val="auto"/>
          <w:kern w:val="0"/>
          <w:sz w:val="24"/>
        </w:rPr>
        <w:t>法”对投标报价进行符合性审查。</w:t>
      </w:r>
    </w:p>
    <w:p w14:paraId="230C7BD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21.3.2投标报价出现前后不一致的，按照下列规定修正：</w:t>
      </w:r>
    </w:p>
    <w:p w14:paraId="30E8BCA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（1）投标文件中开标一览表（投标报价一览表）内容与投标文件中相应内容不一致的，以开标一览表（投标报价一览表）为准；</w:t>
      </w:r>
    </w:p>
    <w:p w14:paraId="16F9BBA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（2）大写金额和小写金额不一致的，以大写金额为准；</w:t>
      </w:r>
    </w:p>
    <w:p w14:paraId="6A018EB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（3）单价金额小数点或者百分比有明显错位的，以开标一览表（投标报价一览表）的总价为准，并修改单价；</w:t>
      </w:r>
    </w:p>
    <w:p w14:paraId="68EE16B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（4）总价金额与按单价汇总金额不一致的，以单价金额计算结果为准。</w:t>
      </w:r>
    </w:p>
    <w:p w14:paraId="589004B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同时出现两种以上不一致的，按照前款规定的顺序修正。修正后的报价经投标人确认后产生约束力，投标人不确认的，其投标无效。</w:t>
      </w:r>
    </w:p>
    <w:p w14:paraId="612C391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21.3.3经审查，合格投标人数量符合法定投标人数量时，对符合政策性要求优惠的各投标人的投标报价，按照招标文件中确定的优惠率，对其投标报价进行调整后，形成各投标人最终评标价格。</w:t>
      </w:r>
    </w:p>
    <w:p w14:paraId="613C3BB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21.3.4采用综合评分法评标时，除了算术修正和落实政府采购政策需进行的价格扣除外，不能对投标人的投标价格进行任何调整。</w:t>
      </w:r>
    </w:p>
    <w:p w14:paraId="5CE55F07">
      <w:pPr>
        <w:snapToGrid w:val="0"/>
        <w:spacing w:line="360" w:lineRule="auto"/>
        <w:ind w:firstLine="482" w:firstLineChars="200"/>
        <w:jc w:val="left"/>
        <w:rPr>
          <w:rFonts w:hint="eastAsia" w:ascii="宋体" w:hAnsi="宋体" w:eastAsia="宋体" w:cs="宋体"/>
          <w:b/>
          <w:color w:val="auto"/>
          <w:sz w:val="24"/>
        </w:rPr>
      </w:pPr>
      <w:r>
        <w:rPr>
          <w:rFonts w:hint="eastAsia" w:ascii="宋体" w:hAnsi="宋体" w:eastAsia="宋体" w:cs="宋体"/>
          <w:b/>
          <w:color w:val="auto"/>
          <w:sz w:val="24"/>
        </w:rPr>
        <w:t>21.3.5存在下列情况之一者将视为投标无效：</w:t>
      </w:r>
    </w:p>
    <w:p w14:paraId="54A0A99A">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（1）未在开标一览表（投标报价一览表）中加盖电子CA章的；</w:t>
      </w:r>
    </w:p>
    <w:p w14:paraId="2B883D45">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（2）未按招标文件进行签署的；</w:t>
      </w:r>
    </w:p>
    <w:p w14:paraId="2836582D">
      <w:pPr>
        <w:tabs>
          <w:tab w:val="left" w:pos="567"/>
        </w:tabs>
        <w:snapToGrid w:val="0"/>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（3）未按招标文件要求进行填报或报价表填报不完整，存在空项、漏项、缺项的；</w:t>
      </w:r>
    </w:p>
    <w:p w14:paraId="2C03B682">
      <w:pPr>
        <w:tabs>
          <w:tab w:val="left" w:pos="567"/>
        </w:tabs>
        <w:snapToGrid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4）评标委员会一致认为投标人的报价明显低于其他通过符合性审查投标人的报价，有可能影响服务质量或者不能诚信履约的，应当要求其在合理的时间内通过“政采云系统”提供书面说明，必要时提交相关证明材料；投标人不能证明其报价合理性的，评标委员会应当将其作为无效投标处理。</w:t>
      </w:r>
    </w:p>
    <w:p w14:paraId="3C20CD04">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21.3.6经审查，合格投标人数量不符合法定投标人</w:t>
      </w:r>
      <w:r>
        <w:rPr>
          <w:rFonts w:hint="eastAsia" w:ascii="宋体" w:hAnsi="宋体" w:eastAsia="宋体" w:cs="宋体"/>
          <w:color w:val="auto"/>
          <w:kern w:val="0"/>
          <w:sz w:val="24"/>
          <w:lang w:val="en-US" w:eastAsia="zh-CN"/>
        </w:rPr>
        <w:t>数量</w:t>
      </w:r>
      <w:r>
        <w:rPr>
          <w:rFonts w:hint="eastAsia" w:ascii="宋体" w:hAnsi="宋体" w:eastAsia="宋体" w:cs="宋体"/>
          <w:color w:val="auto"/>
          <w:kern w:val="0"/>
          <w:sz w:val="24"/>
        </w:rPr>
        <w:t>时，需依法重新组织招标活动。</w:t>
      </w:r>
    </w:p>
    <w:p w14:paraId="484D7D24">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21.4对投标人的商务技术文件进行比较和评价</w:t>
      </w:r>
    </w:p>
    <w:p w14:paraId="4C37ADC2">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21.4.1评标委员会对投标文件的比较和评判，只依据投标人的商务技术文件内容本身</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除项目要求需对投标文件中无法用文字表述的其他特殊要求，如需提供样品或演示内容等外）</w:t>
      </w:r>
      <w:r>
        <w:rPr>
          <w:rFonts w:hint="eastAsia" w:ascii="宋体" w:hAnsi="宋体" w:eastAsia="宋体" w:cs="宋体"/>
          <w:color w:val="auto"/>
          <w:kern w:val="0"/>
          <w:sz w:val="24"/>
        </w:rPr>
        <w:t>，不依据任何外来证明。</w:t>
      </w:r>
    </w:p>
    <w:p w14:paraId="3C4EE62E">
      <w:pPr>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21.4.2评标委员会应当按照招标文件中规定的评标标准和评标方法，对3家及以上符合性审查合格投标人的投标文件进行商务和技术评估，综合比较与评价。</w:t>
      </w:r>
    </w:p>
    <w:p w14:paraId="4EBB179C">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3" w:name="_Toc21007"/>
      <w:r>
        <w:rPr>
          <w:rFonts w:hint="eastAsia" w:ascii="宋体" w:hAnsi="宋体" w:eastAsia="宋体" w:cs="宋体"/>
          <w:b/>
          <w:color w:val="auto"/>
          <w:kern w:val="0"/>
          <w:sz w:val="24"/>
        </w:rPr>
        <w:t>22.评审复核</w:t>
      </w:r>
      <w:bookmarkEnd w:id="83"/>
    </w:p>
    <w:p w14:paraId="7F702CC2">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22.1评标结果汇总完成后，除下列情形外，任何人不得修改评标结果：</w:t>
      </w:r>
    </w:p>
    <w:p w14:paraId="137B8C26">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（1）分值汇总计算错误的；</w:t>
      </w:r>
    </w:p>
    <w:p w14:paraId="38AF6B6A">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（2）分项评分超出评分标准范围的；</w:t>
      </w:r>
    </w:p>
    <w:p w14:paraId="4BFD3F26">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（3）评标委员会成员对客观评审因素评分不一致的；</w:t>
      </w:r>
    </w:p>
    <w:p w14:paraId="69D825FF">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（4）经评标委员会认定评分畸高、畸低的。</w:t>
      </w:r>
    </w:p>
    <w:p w14:paraId="7CC4A9F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22.2评标报告签署前，经复核发现存在以上情形之一的，评标委员会应当当场修改评标结果，并在评标报告中记载；评标报告签署后，采购代理机构发现存在以上情形之一的，应当组织原评标委员会进行重新评审，重新评审改变评标结果的，书面报告本级财政部门。</w:t>
      </w:r>
    </w:p>
    <w:p w14:paraId="72E5A7D5">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4" w:name="_Toc10330"/>
      <w:r>
        <w:rPr>
          <w:rFonts w:hint="eastAsia" w:ascii="宋体" w:hAnsi="宋体" w:eastAsia="宋体" w:cs="宋体"/>
          <w:b/>
          <w:color w:val="auto"/>
          <w:kern w:val="0"/>
          <w:sz w:val="24"/>
        </w:rPr>
        <w:t>23.确定中标候选人名单和中标人</w:t>
      </w:r>
      <w:bookmarkEnd w:id="84"/>
    </w:p>
    <w:p w14:paraId="52B07FB5">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23.1确定中标候选人顺序</w:t>
      </w:r>
    </w:p>
    <w:p w14:paraId="11EB5B3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23.1.1采用综合评分法的，采用下列原则：</w:t>
      </w:r>
    </w:p>
    <w:p w14:paraId="33081A43">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23.1.1.1按评审后投标人的综合得分由高到低顺序排列。</w:t>
      </w:r>
    </w:p>
    <w:p w14:paraId="39D290A1">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23.1.1.2综合得分相同的，按投标报价由低到高顺序排列。</w:t>
      </w:r>
    </w:p>
    <w:p w14:paraId="1067A624">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23.1.1.3综合得分且投标报价相同的并列，投标人的商务技术文件满足招标文件全部实质性要求，第一中标候选人按照技术、服务等因素得分较高顺序排列。</w:t>
      </w:r>
    </w:p>
    <w:p w14:paraId="23441105">
      <w:pPr>
        <w:tabs>
          <w:tab w:val="left" w:pos="0"/>
        </w:tabs>
        <w:snapToGrid w:val="0"/>
        <w:spacing w:line="360" w:lineRule="auto"/>
        <w:ind w:firstLine="480" w:firstLineChars="200"/>
        <w:rPr>
          <w:rFonts w:hint="eastAsia" w:ascii="宋体" w:hAnsi="宋体" w:eastAsia="宋体" w:cs="宋体"/>
          <w:b/>
          <w:color w:val="auto"/>
          <w:kern w:val="0"/>
          <w:sz w:val="24"/>
        </w:rPr>
      </w:pPr>
      <w:r>
        <w:rPr>
          <w:rFonts w:hint="eastAsia" w:ascii="宋体" w:hAnsi="宋体" w:eastAsia="宋体" w:cs="宋体"/>
          <w:color w:val="auto"/>
          <w:kern w:val="0"/>
          <w:sz w:val="24"/>
        </w:rPr>
        <w:t>23.1.1.4评标委员会应当根据综合评分情况，按照评审得分由高到低的顺序推荐3名中标候选人。</w:t>
      </w:r>
    </w:p>
    <w:p w14:paraId="02A240FE">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5" w:name="_Toc14407"/>
      <w:r>
        <w:rPr>
          <w:rFonts w:hint="eastAsia" w:ascii="宋体" w:hAnsi="宋体" w:eastAsia="宋体" w:cs="宋体"/>
          <w:b/>
          <w:color w:val="auto"/>
          <w:kern w:val="0"/>
          <w:sz w:val="24"/>
        </w:rPr>
        <w:t>24.编写评标报告</w:t>
      </w:r>
      <w:bookmarkEnd w:id="85"/>
    </w:p>
    <w:p w14:paraId="2C06BAF2">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24.1评标委员会根据全体成员签字的原始评标记录和评标结果编写商务技术文件评标报告。评标报告应当包括以下内容：</w:t>
      </w:r>
    </w:p>
    <w:p w14:paraId="110C312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（1）招标公告刊登的媒体名称、开标日期和地点；</w:t>
      </w:r>
    </w:p>
    <w:p w14:paraId="5B9D3A73">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bCs/>
          <w:color w:val="auto"/>
          <w:kern w:val="0"/>
          <w:sz w:val="24"/>
        </w:rPr>
        <w:t>投标人名单</w:t>
      </w:r>
      <w:r>
        <w:rPr>
          <w:rFonts w:hint="eastAsia" w:ascii="宋体" w:hAnsi="宋体" w:eastAsia="宋体" w:cs="宋体"/>
          <w:color w:val="auto"/>
          <w:kern w:val="0"/>
          <w:sz w:val="24"/>
        </w:rPr>
        <w:t>和评标委员会成员名单；</w:t>
      </w:r>
    </w:p>
    <w:p w14:paraId="5E7963A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（3）评标方法和标准；</w:t>
      </w:r>
    </w:p>
    <w:p w14:paraId="5C19F108">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（4）开标记录和评标情况及说明，包括无效投标人名单及原因；</w:t>
      </w:r>
    </w:p>
    <w:p w14:paraId="631E4538">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（5）评标结果，</w:t>
      </w:r>
      <w:r>
        <w:rPr>
          <w:rFonts w:hint="eastAsia" w:ascii="宋体" w:hAnsi="宋体" w:eastAsia="宋体" w:cs="宋体"/>
          <w:bCs/>
          <w:color w:val="auto"/>
          <w:kern w:val="0"/>
          <w:sz w:val="24"/>
        </w:rPr>
        <w:t>确定的中标候选人名单；</w:t>
      </w:r>
    </w:p>
    <w:p w14:paraId="0B2AD419">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（6）其他需要说明的情况，包括评标过程中投标人根据评标委员会要求进行的澄清、说明或者补正，评标委员会成员的更换等。</w:t>
      </w:r>
    </w:p>
    <w:p w14:paraId="3DFA1E6E">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24.2评标委员会成员对需要共同认定的事项存在争议的，应当按照少数服从多数的原则作出结论。持不同意见的评标委员会成员应当在评标报告上签署不同意见及理由，否则视为同意评标报告。</w:t>
      </w:r>
    </w:p>
    <w:p w14:paraId="20C8AECC">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24.3评标报告应当由全体评标成员共同签字确认。</w:t>
      </w:r>
    </w:p>
    <w:p w14:paraId="6567D521">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6" w:name="_Toc713"/>
      <w:r>
        <w:rPr>
          <w:rFonts w:hint="eastAsia" w:ascii="宋体" w:hAnsi="宋体" w:eastAsia="宋体" w:cs="宋体"/>
          <w:b/>
          <w:color w:val="auto"/>
          <w:kern w:val="0"/>
          <w:sz w:val="24"/>
        </w:rPr>
        <w:t>25.评标过程保密</w:t>
      </w:r>
      <w:bookmarkEnd w:id="86"/>
    </w:p>
    <w:p w14:paraId="4B21BBF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25.1采购人、采购代理机构应当采取必要措施，保证评标在严格保密的情况下进行。除采购人代表、评标现场组织人员，采购人的其他工作人员以及与评标工作无关的人员不得进入评标现场。</w:t>
      </w:r>
    </w:p>
    <w:p w14:paraId="2148D78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25.2开标之后，直到授予中标人合同止，凡是属于审查、澄清、评价和比较投标的有关资料以及授标意向等，均不得向投标人或其他与评标无关的人员透露。</w:t>
      </w:r>
      <w:r>
        <w:rPr>
          <w:rFonts w:hint="eastAsia" w:ascii="宋体" w:hAnsi="宋体" w:eastAsia="宋体" w:cs="宋体"/>
          <w:b/>
          <w:bCs/>
          <w:color w:val="auto"/>
          <w:kern w:val="0"/>
          <w:sz w:val="24"/>
        </w:rPr>
        <w:t>有关人员对评标情况以及在评标过程中获悉的国家秘密、商业秘密负有保密责任。</w:t>
      </w:r>
    </w:p>
    <w:p w14:paraId="139BBC78">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7" w:name="_Toc23640"/>
      <w:r>
        <w:rPr>
          <w:rFonts w:hint="eastAsia" w:ascii="宋体" w:hAnsi="宋体" w:eastAsia="宋体" w:cs="宋体"/>
          <w:b/>
          <w:color w:val="auto"/>
          <w:kern w:val="0"/>
          <w:sz w:val="24"/>
        </w:rPr>
        <w:t>26.关于投标人非实质性响应滞后发现的处理规则</w:t>
      </w:r>
      <w:bookmarkEnd w:id="87"/>
    </w:p>
    <w:p w14:paraId="22FEDCED">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无论基于何种原因，各项本应做拒绝投标处理的情形，即便未被及时发现而使该投标人进入评审或其它后续程序，包括已经签约的情形。一旦被发现存在上述情形，采购人或采购代理机构均有权依法决定取消该投标人的此前评议结果，或决定对该投标予以拒绝，并有权采取相应的补救及纠正措施。</w:t>
      </w:r>
    </w:p>
    <w:p w14:paraId="79D1C1EB">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88" w:name="_Toc27806"/>
      <w:r>
        <w:rPr>
          <w:rFonts w:hint="eastAsia" w:ascii="宋体" w:hAnsi="宋体" w:eastAsia="宋体" w:cs="宋体"/>
          <w:b/>
          <w:color w:val="auto"/>
          <w:kern w:val="0"/>
          <w:sz w:val="24"/>
        </w:rPr>
        <w:t>27.无效投标与无效评标</w:t>
      </w:r>
      <w:bookmarkEnd w:id="88"/>
    </w:p>
    <w:p w14:paraId="1805039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27.1投标人存在下列情况之一的，投标无效:</w:t>
      </w:r>
    </w:p>
    <w:p w14:paraId="2F569FAF">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（1）未按照招标文件的规定提交投标保证金的；</w:t>
      </w:r>
    </w:p>
    <w:p w14:paraId="559B263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（2）投标文件未按招标文件要求签署、盖章的；</w:t>
      </w:r>
    </w:p>
    <w:p w14:paraId="6AC6AA0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（3）不具备招标文件中规定的资格要求的；</w:t>
      </w:r>
    </w:p>
    <w:p w14:paraId="0FAE81B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（4）报价超过招标文件中规定的预算金额或者最高限价的；</w:t>
      </w:r>
    </w:p>
    <w:p w14:paraId="57389F2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（5）投标文件含有采购人不能接受的附加条件的；</w:t>
      </w:r>
    </w:p>
    <w:p w14:paraId="6CF2CB9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（6）法律、法规和招标文件规定的其他无效情形。</w:t>
      </w:r>
    </w:p>
    <w:p w14:paraId="020CAD4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27.2有下列情形之一的，视为投标人串通投标，其投标无效：</w:t>
      </w:r>
    </w:p>
    <w:p w14:paraId="504445E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（1）不同投标人的投标文件由同一单位或者个人编制；</w:t>
      </w:r>
    </w:p>
    <w:p w14:paraId="5E8017A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（2）不同投标人委托同一单位或者个人办理投标事宜；</w:t>
      </w:r>
    </w:p>
    <w:p w14:paraId="229A720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（3）不同投标人的投标文件载明的项目管理成员或者联系人员为同一人；</w:t>
      </w:r>
    </w:p>
    <w:p w14:paraId="6F294FB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（4）不同投标人的投标文件异常一致或者投标报价呈规律性差异；</w:t>
      </w:r>
    </w:p>
    <w:p w14:paraId="5640AD6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（5）不同投标人的投标文件相互混装；</w:t>
      </w:r>
    </w:p>
    <w:p w14:paraId="2C6635B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（6）不同投标人的投标保证金从同一单位或者个人的账户转出。</w:t>
      </w:r>
    </w:p>
    <w:p w14:paraId="473859D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27.3评标委员会或者其成员存在下列情形导致评标结果无效的，采购人、采购代理机构可以重新组建评标委员会进行评标，并书面报告本级财政部门，但采购合同已经履行的除外：</w:t>
      </w:r>
    </w:p>
    <w:p w14:paraId="514C084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（1）评标委员会组成不符合《政府采购货物和服务招标投标管理办法》规定的；</w:t>
      </w:r>
    </w:p>
    <w:p w14:paraId="05D9B67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（2）有《政府采购货物和服务招标投标管理办法》第六十二条第一至五项情形的；</w:t>
      </w:r>
    </w:p>
    <w:p w14:paraId="00B9F1F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（3）评标委员会及其成员独立评标受到非法干预的；</w:t>
      </w:r>
    </w:p>
    <w:p w14:paraId="1B4DB0D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（4）有《中华人民共和国政府采购法实施条例》第七十五条规定的违法行为的。</w:t>
      </w:r>
    </w:p>
    <w:p w14:paraId="42E66344">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有违法违规行为的原评标委员会成员不得参加重新组建的评标委员会。</w:t>
      </w:r>
    </w:p>
    <w:p w14:paraId="224E6A73">
      <w:pPr>
        <w:tabs>
          <w:tab w:val="left" w:pos="567"/>
        </w:tabs>
        <w:snapToGrid w:val="0"/>
        <w:spacing w:line="360" w:lineRule="auto"/>
        <w:ind w:firstLine="482" w:firstLineChars="200"/>
        <w:outlineLvl w:val="2"/>
        <w:rPr>
          <w:rFonts w:hint="eastAsia" w:ascii="宋体" w:hAnsi="宋体" w:eastAsia="宋体" w:cs="宋体"/>
          <w:color w:val="auto"/>
          <w:kern w:val="0"/>
          <w:sz w:val="24"/>
        </w:rPr>
      </w:pPr>
      <w:bookmarkStart w:id="89" w:name="_Toc19554"/>
      <w:r>
        <w:rPr>
          <w:rFonts w:hint="eastAsia" w:ascii="宋体" w:hAnsi="宋体" w:eastAsia="宋体" w:cs="宋体"/>
          <w:b/>
          <w:color w:val="auto"/>
          <w:kern w:val="0"/>
          <w:sz w:val="24"/>
        </w:rPr>
        <w:t>28.采购项目终止与处理</w:t>
      </w:r>
      <w:bookmarkEnd w:id="89"/>
    </w:p>
    <w:p w14:paraId="4285DB5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28.1采购人、采购代理机构在发布招标公告、资格预审公告或者发出投标邀请书后，除因重大变故采购任务取消情况外，不得擅自终止招标活动。</w:t>
      </w:r>
    </w:p>
    <w:p w14:paraId="0D04D00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终止招标的，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4E01E58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28.2公开招标数额标准以上的采购项目（如分包按包计），投标截止后投标人不足3家或者通过资格审查或符合性审查的投标人不足3家的，除采购任务取消情形外，按照以下方式处理：</w:t>
      </w:r>
    </w:p>
    <w:p w14:paraId="23ACEEF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（1）招标文件存在不合理条款或者招标程序不符合规定的，采购人、采购代理机构改正后依法重新招标；</w:t>
      </w:r>
    </w:p>
    <w:p w14:paraId="5A905C2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（2）招标文件没有不合理条款、招标程序符合规定，需要采用其他采购方式采购的，采购人应当依法报财政部门批准。</w:t>
      </w:r>
    </w:p>
    <w:p w14:paraId="2D89D55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采购项目（按包计）终止后，评标委员会应做出书面报告；采购代理机构应当将废标原因通知所有投标人，并依法重新组织采购活动。</w:t>
      </w:r>
    </w:p>
    <w:p w14:paraId="7D89712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28.3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2F44AA76">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90" w:name="_Toc1280"/>
      <w:r>
        <w:rPr>
          <w:rFonts w:hint="eastAsia" w:ascii="宋体" w:hAnsi="宋体" w:eastAsia="宋体" w:cs="宋体"/>
          <w:b/>
          <w:color w:val="auto"/>
          <w:kern w:val="0"/>
          <w:sz w:val="24"/>
        </w:rPr>
        <w:t>29.中标结果公告</w:t>
      </w:r>
      <w:bookmarkEnd w:id="90"/>
    </w:p>
    <w:p w14:paraId="36C7383B">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29.1采购代理机构应当自中标人确定之日起2个工作日内，在</w:t>
      </w:r>
      <w:r>
        <w:rPr>
          <w:rFonts w:hint="eastAsia" w:ascii="宋体" w:hAnsi="宋体" w:eastAsia="宋体" w:cs="宋体"/>
          <w:b/>
          <w:bCs/>
          <w:color w:val="auto"/>
          <w:kern w:val="0"/>
          <w:sz w:val="24"/>
        </w:rPr>
        <w:t>中国政府采购网山西分网上</w:t>
      </w:r>
      <w:r>
        <w:rPr>
          <w:rFonts w:hint="eastAsia" w:ascii="宋体" w:hAnsi="宋体" w:eastAsia="宋体" w:cs="宋体"/>
          <w:color w:val="auto"/>
          <w:kern w:val="0"/>
          <w:sz w:val="24"/>
        </w:rPr>
        <w:t>公告中标结果，招标文件应当随中标结果同时公告。</w:t>
      </w:r>
    </w:p>
    <w:p w14:paraId="040C532C">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29.2中标结果公告内容应当包括采购人及其委托的采购代理机构的名称、地址、联系方式，项目名称和项目编号，中标人名称、地址和中标金额，主要中标标的的名称、服务要求，中标公告期限以及评审专家名单。</w:t>
      </w:r>
    </w:p>
    <w:p w14:paraId="6791FB9C">
      <w:pPr>
        <w:tabs>
          <w:tab w:val="left" w:pos="0"/>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29.3中标公告期限为1个工作日。</w:t>
      </w:r>
    </w:p>
    <w:p w14:paraId="7DC743F9">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91" w:name="_Toc30290"/>
      <w:r>
        <w:rPr>
          <w:rFonts w:hint="eastAsia" w:ascii="宋体" w:hAnsi="宋体" w:eastAsia="宋体" w:cs="宋体"/>
          <w:b/>
          <w:color w:val="auto"/>
          <w:kern w:val="0"/>
          <w:sz w:val="24"/>
        </w:rPr>
        <w:t>30.中标通知</w:t>
      </w:r>
      <w:bookmarkEnd w:id="91"/>
    </w:p>
    <w:p w14:paraId="27C1AB5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30.1在公告中标结果的同时，采购代理机构应当向中标人发出中标通知书；对未通过资格审查的投标人，应当告知其未通过的原因；采用综合评分法评审的，还应当告知未中标人本人的评审得分与排序。</w:t>
      </w:r>
    </w:p>
    <w:p w14:paraId="4C044B6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30.2中标通知书发出后，采购人不得违法改变中标结果，中标人无正当理由不得放弃中标。</w:t>
      </w:r>
    </w:p>
    <w:p w14:paraId="4F66680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30.3中标通知书是合同的组成部分。</w:t>
      </w:r>
    </w:p>
    <w:p w14:paraId="5E703AEA">
      <w:pPr>
        <w:tabs>
          <w:tab w:val="left" w:pos="0"/>
        </w:tabs>
        <w:snapToGrid w:val="0"/>
        <w:spacing w:line="360" w:lineRule="auto"/>
        <w:ind w:firstLine="482" w:firstLineChars="200"/>
        <w:outlineLvl w:val="2"/>
        <w:rPr>
          <w:rFonts w:hint="eastAsia" w:ascii="宋体" w:hAnsi="宋体" w:eastAsia="宋体" w:cs="宋体"/>
          <w:b/>
          <w:color w:val="auto"/>
          <w:kern w:val="0"/>
          <w:sz w:val="24"/>
        </w:rPr>
      </w:pPr>
      <w:bookmarkStart w:id="92" w:name="_Toc10247"/>
      <w:r>
        <w:rPr>
          <w:rFonts w:hint="eastAsia" w:ascii="宋体" w:hAnsi="宋体" w:eastAsia="宋体" w:cs="宋体"/>
          <w:b/>
          <w:color w:val="auto"/>
          <w:kern w:val="0"/>
          <w:sz w:val="24"/>
        </w:rPr>
        <w:t>31.中标服务费</w:t>
      </w:r>
      <w:bookmarkEnd w:id="92"/>
    </w:p>
    <w:p w14:paraId="3DF6BD1D">
      <w:pPr>
        <w:tabs>
          <w:tab w:val="left" w:pos="567"/>
        </w:tabs>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31.1 收费标准</w:t>
      </w:r>
    </w:p>
    <w:p w14:paraId="52EBECB6">
      <w:pPr>
        <w:tabs>
          <w:tab w:val="left" w:pos="567"/>
        </w:tabs>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本次中标服务费由中标人支付，收费标准参照国家发展计划委员会发布的《采购代理服务收费管理暂行办法》（计价格【2002】1980号）及国家发展和改革委员会文件发改价格【2011】534号文件、“发改价格【2015】299号《国家发展改革委关于进一步放开建设项目专业服务价格的通知》”规定，在国家价格主管部门规定标准内以中标价为基数收取服务费用。</w:t>
      </w:r>
    </w:p>
    <w:tbl>
      <w:tblPr>
        <w:tblStyle w:val="24"/>
        <w:tblpPr w:leftFromText="180" w:rightFromText="180" w:vertAnchor="text" w:horzAnchor="page" w:tblpX="1465" w:tblpY="22"/>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2154"/>
        <w:gridCol w:w="2391"/>
        <w:gridCol w:w="2390"/>
      </w:tblGrid>
      <w:tr w14:paraId="7271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5926706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中标金额（万元）</w:t>
            </w:r>
          </w:p>
        </w:tc>
        <w:tc>
          <w:tcPr>
            <w:tcW w:w="2154" w:type="dxa"/>
            <w:noWrap w:val="0"/>
            <w:vAlign w:val="top"/>
          </w:tcPr>
          <w:p w14:paraId="4081BD8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货物招标</w:t>
            </w:r>
          </w:p>
        </w:tc>
        <w:tc>
          <w:tcPr>
            <w:tcW w:w="2391" w:type="dxa"/>
            <w:noWrap w:val="0"/>
            <w:vAlign w:val="top"/>
          </w:tcPr>
          <w:p w14:paraId="2C0D924B">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服务招标</w:t>
            </w:r>
          </w:p>
        </w:tc>
        <w:tc>
          <w:tcPr>
            <w:tcW w:w="2390" w:type="dxa"/>
            <w:noWrap w:val="0"/>
            <w:vAlign w:val="top"/>
          </w:tcPr>
          <w:p w14:paraId="0DC540F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工程招标</w:t>
            </w:r>
          </w:p>
        </w:tc>
      </w:tr>
      <w:tr w14:paraId="6F4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627D3A7F">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100以下</w:t>
            </w:r>
          </w:p>
        </w:tc>
        <w:tc>
          <w:tcPr>
            <w:tcW w:w="2154" w:type="dxa"/>
            <w:noWrap w:val="0"/>
            <w:vAlign w:val="top"/>
          </w:tcPr>
          <w:p w14:paraId="1E7B927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2391" w:type="dxa"/>
            <w:noWrap w:val="0"/>
            <w:vAlign w:val="top"/>
          </w:tcPr>
          <w:p w14:paraId="58D1E8F1">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1.5%</w:t>
            </w:r>
          </w:p>
        </w:tc>
        <w:tc>
          <w:tcPr>
            <w:tcW w:w="2390" w:type="dxa"/>
            <w:noWrap w:val="0"/>
            <w:vAlign w:val="top"/>
          </w:tcPr>
          <w:p w14:paraId="0F74366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w:t>
            </w:r>
          </w:p>
        </w:tc>
      </w:tr>
      <w:tr w14:paraId="4963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6FC03A8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100-500</w:t>
            </w:r>
          </w:p>
        </w:tc>
        <w:tc>
          <w:tcPr>
            <w:tcW w:w="2154" w:type="dxa"/>
            <w:noWrap w:val="0"/>
            <w:vAlign w:val="top"/>
          </w:tcPr>
          <w:p w14:paraId="4E8B5D0E">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w:t>
            </w:r>
          </w:p>
        </w:tc>
        <w:tc>
          <w:tcPr>
            <w:tcW w:w="2391" w:type="dxa"/>
            <w:noWrap w:val="0"/>
            <w:vAlign w:val="top"/>
          </w:tcPr>
          <w:p w14:paraId="1D35A8D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0.8%</w:t>
            </w:r>
          </w:p>
        </w:tc>
        <w:tc>
          <w:tcPr>
            <w:tcW w:w="2390" w:type="dxa"/>
            <w:noWrap w:val="0"/>
            <w:vAlign w:val="top"/>
          </w:tcPr>
          <w:p w14:paraId="2FD98F9D">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0.7%</w:t>
            </w:r>
          </w:p>
        </w:tc>
      </w:tr>
      <w:tr w14:paraId="2C05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6F6A02A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500-1000</w:t>
            </w:r>
          </w:p>
        </w:tc>
        <w:tc>
          <w:tcPr>
            <w:tcW w:w="2154" w:type="dxa"/>
            <w:noWrap w:val="0"/>
            <w:vAlign w:val="top"/>
          </w:tcPr>
          <w:p w14:paraId="1DA4FC16">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0.8%</w:t>
            </w:r>
          </w:p>
        </w:tc>
        <w:tc>
          <w:tcPr>
            <w:tcW w:w="2391" w:type="dxa"/>
            <w:noWrap w:val="0"/>
            <w:vAlign w:val="top"/>
          </w:tcPr>
          <w:p w14:paraId="274354C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0.45%</w:t>
            </w:r>
          </w:p>
        </w:tc>
        <w:tc>
          <w:tcPr>
            <w:tcW w:w="2390" w:type="dxa"/>
            <w:noWrap w:val="0"/>
            <w:vAlign w:val="top"/>
          </w:tcPr>
          <w:p w14:paraId="6332BE6C">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0.55%</w:t>
            </w:r>
          </w:p>
        </w:tc>
      </w:tr>
      <w:tr w14:paraId="579E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19DAFE6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1000-5000</w:t>
            </w:r>
          </w:p>
        </w:tc>
        <w:tc>
          <w:tcPr>
            <w:tcW w:w="2154" w:type="dxa"/>
            <w:noWrap w:val="0"/>
            <w:vAlign w:val="top"/>
          </w:tcPr>
          <w:p w14:paraId="5D931D6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0.5%</w:t>
            </w:r>
          </w:p>
        </w:tc>
        <w:tc>
          <w:tcPr>
            <w:tcW w:w="2391" w:type="dxa"/>
            <w:noWrap w:val="0"/>
            <w:vAlign w:val="top"/>
          </w:tcPr>
          <w:p w14:paraId="0D6D686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0.25%</w:t>
            </w:r>
          </w:p>
        </w:tc>
        <w:tc>
          <w:tcPr>
            <w:tcW w:w="2390" w:type="dxa"/>
            <w:noWrap w:val="0"/>
            <w:vAlign w:val="top"/>
          </w:tcPr>
          <w:p w14:paraId="712D14B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0.35%</w:t>
            </w:r>
          </w:p>
        </w:tc>
      </w:tr>
      <w:tr w14:paraId="7314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5661D02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5000-10000</w:t>
            </w:r>
          </w:p>
        </w:tc>
        <w:tc>
          <w:tcPr>
            <w:tcW w:w="2154" w:type="dxa"/>
            <w:noWrap w:val="0"/>
            <w:vAlign w:val="top"/>
          </w:tcPr>
          <w:p w14:paraId="4EF2782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0.25%</w:t>
            </w:r>
          </w:p>
        </w:tc>
        <w:tc>
          <w:tcPr>
            <w:tcW w:w="2391" w:type="dxa"/>
            <w:noWrap w:val="0"/>
            <w:vAlign w:val="top"/>
          </w:tcPr>
          <w:p w14:paraId="1E39EF5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0.1%</w:t>
            </w:r>
          </w:p>
        </w:tc>
        <w:tc>
          <w:tcPr>
            <w:tcW w:w="2390" w:type="dxa"/>
            <w:noWrap w:val="0"/>
            <w:vAlign w:val="top"/>
          </w:tcPr>
          <w:p w14:paraId="2BFDB69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0.2%</w:t>
            </w:r>
          </w:p>
        </w:tc>
      </w:tr>
      <w:tr w14:paraId="108F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623" w:type="dxa"/>
            <w:noWrap w:val="0"/>
            <w:vAlign w:val="top"/>
          </w:tcPr>
          <w:p w14:paraId="7D2A6D6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10000-100000</w:t>
            </w:r>
          </w:p>
        </w:tc>
        <w:tc>
          <w:tcPr>
            <w:tcW w:w="2154" w:type="dxa"/>
            <w:noWrap w:val="0"/>
            <w:vAlign w:val="top"/>
          </w:tcPr>
          <w:p w14:paraId="58C2DE27">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0.05%</w:t>
            </w:r>
          </w:p>
        </w:tc>
        <w:tc>
          <w:tcPr>
            <w:tcW w:w="2391" w:type="dxa"/>
            <w:noWrap w:val="0"/>
            <w:vAlign w:val="top"/>
          </w:tcPr>
          <w:p w14:paraId="15025CB2">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0.05%</w:t>
            </w:r>
          </w:p>
        </w:tc>
        <w:tc>
          <w:tcPr>
            <w:tcW w:w="2390" w:type="dxa"/>
            <w:noWrap w:val="0"/>
            <w:vAlign w:val="top"/>
          </w:tcPr>
          <w:p w14:paraId="55A3317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0.05%</w:t>
            </w:r>
          </w:p>
        </w:tc>
      </w:tr>
      <w:tr w14:paraId="17FB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623" w:type="dxa"/>
            <w:noWrap w:val="0"/>
            <w:vAlign w:val="top"/>
          </w:tcPr>
          <w:p w14:paraId="37BFECC0">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100000以上</w:t>
            </w:r>
          </w:p>
        </w:tc>
        <w:tc>
          <w:tcPr>
            <w:tcW w:w="2154" w:type="dxa"/>
            <w:noWrap w:val="0"/>
            <w:vAlign w:val="top"/>
          </w:tcPr>
          <w:p w14:paraId="7C545C15">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0.01%</w:t>
            </w:r>
          </w:p>
        </w:tc>
        <w:tc>
          <w:tcPr>
            <w:tcW w:w="2391" w:type="dxa"/>
            <w:noWrap w:val="0"/>
            <w:vAlign w:val="top"/>
          </w:tcPr>
          <w:p w14:paraId="048D5B39">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0.01%</w:t>
            </w:r>
          </w:p>
        </w:tc>
        <w:tc>
          <w:tcPr>
            <w:tcW w:w="2390" w:type="dxa"/>
            <w:noWrap w:val="0"/>
            <w:vAlign w:val="top"/>
          </w:tcPr>
          <w:p w14:paraId="3EF1231F">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0.01%</w:t>
            </w:r>
          </w:p>
        </w:tc>
      </w:tr>
    </w:tbl>
    <w:p w14:paraId="7C6CBE8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31.2</w:t>
      </w:r>
      <w:r>
        <w:rPr>
          <w:rFonts w:hint="eastAsia" w:ascii="宋体" w:hAnsi="宋体" w:cs="宋体"/>
          <w:color w:val="auto"/>
          <w:kern w:val="0"/>
          <w:sz w:val="24"/>
          <w:lang w:val="en-US" w:eastAsia="zh-CN"/>
        </w:rPr>
        <w:t>中标人</w:t>
      </w:r>
      <w:r>
        <w:rPr>
          <w:rFonts w:hint="eastAsia" w:ascii="宋体" w:hAnsi="宋体" w:eastAsia="宋体" w:cs="宋体"/>
          <w:color w:val="auto"/>
          <w:kern w:val="0"/>
          <w:sz w:val="24"/>
        </w:rPr>
        <w:t>在中标公告发出两个工作日内，向采购代理机构一次性付清中标服务费。</w:t>
      </w:r>
    </w:p>
    <w:p w14:paraId="66AF7CF2">
      <w:pPr>
        <w:snapToGrid w:val="0"/>
        <w:spacing w:line="360" w:lineRule="auto"/>
        <w:ind w:firstLine="482" w:firstLineChars="200"/>
        <w:outlineLvl w:val="1"/>
        <w:rPr>
          <w:rFonts w:hint="eastAsia" w:ascii="宋体" w:hAnsi="宋体" w:eastAsia="宋体" w:cs="宋体"/>
          <w:b/>
          <w:color w:val="auto"/>
          <w:kern w:val="0"/>
          <w:sz w:val="24"/>
        </w:rPr>
      </w:pPr>
      <w:bookmarkStart w:id="93" w:name="_Toc104148225"/>
      <w:bookmarkStart w:id="94" w:name="_Toc15445"/>
      <w:bookmarkStart w:id="95" w:name="_Toc17516"/>
      <w:bookmarkStart w:id="96" w:name="_Toc25751"/>
      <w:bookmarkStart w:id="97" w:name="_Toc28794"/>
      <w:bookmarkStart w:id="98" w:name="_Toc2988"/>
      <w:bookmarkStart w:id="99" w:name="_Toc9634"/>
      <w:bookmarkStart w:id="100" w:name="_Toc784"/>
      <w:r>
        <w:rPr>
          <w:rFonts w:hint="eastAsia" w:ascii="宋体" w:hAnsi="宋体" w:eastAsia="宋体" w:cs="宋体"/>
          <w:b/>
          <w:color w:val="auto"/>
          <w:kern w:val="0"/>
          <w:sz w:val="24"/>
        </w:rPr>
        <w:t>七、签订合同</w:t>
      </w:r>
      <w:bookmarkEnd w:id="93"/>
      <w:bookmarkEnd w:id="94"/>
      <w:bookmarkEnd w:id="95"/>
      <w:bookmarkEnd w:id="96"/>
      <w:bookmarkEnd w:id="97"/>
      <w:bookmarkEnd w:id="98"/>
      <w:bookmarkEnd w:id="99"/>
      <w:bookmarkEnd w:id="100"/>
    </w:p>
    <w:p w14:paraId="46E3907C">
      <w:pPr>
        <w:tabs>
          <w:tab w:val="left" w:pos="567"/>
        </w:tabs>
        <w:snapToGrid w:val="0"/>
        <w:spacing w:line="360" w:lineRule="auto"/>
        <w:ind w:firstLine="482" w:firstLineChars="200"/>
        <w:outlineLvl w:val="2"/>
        <w:rPr>
          <w:rFonts w:hint="eastAsia" w:ascii="宋体" w:hAnsi="宋体" w:eastAsia="宋体" w:cs="宋体"/>
          <w:color w:val="auto"/>
          <w:kern w:val="0"/>
          <w:sz w:val="24"/>
        </w:rPr>
      </w:pPr>
      <w:bookmarkStart w:id="101" w:name="_Toc5077"/>
      <w:r>
        <w:rPr>
          <w:rFonts w:hint="eastAsia" w:ascii="宋体" w:hAnsi="宋体" w:eastAsia="宋体" w:cs="宋体"/>
          <w:b/>
          <w:bCs/>
          <w:color w:val="auto"/>
          <w:kern w:val="0"/>
          <w:sz w:val="24"/>
        </w:rPr>
        <w:t>32</w:t>
      </w:r>
      <w:r>
        <w:rPr>
          <w:rFonts w:hint="eastAsia" w:ascii="宋体" w:hAnsi="宋体" w:eastAsia="宋体" w:cs="宋体"/>
          <w:b/>
          <w:color w:val="auto"/>
          <w:kern w:val="0"/>
          <w:sz w:val="24"/>
        </w:rPr>
        <w:t>.</w:t>
      </w:r>
      <w:r>
        <w:rPr>
          <w:rFonts w:hint="eastAsia" w:ascii="宋体" w:hAnsi="宋体" w:eastAsia="宋体" w:cs="宋体"/>
          <w:b/>
          <w:bCs/>
          <w:color w:val="auto"/>
          <w:kern w:val="0"/>
          <w:sz w:val="24"/>
        </w:rPr>
        <w:t>签订合同</w:t>
      </w:r>
      <w:bookmarkEnd w:id="101"/>
    </w:p>
    <w:p w14:paraId="687F155A">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18D7F19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32.2采购人不得向中标人提出任何不合理的要求作为签订合同的条件。</w:t>
      </w:r>
    </w:p>
    <w:p w14:paraId="3A8AD293">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32.3在合同履行中，采购人如需追加与合同标的相同的服务，在不改变合同其他条款的前提下，采购人可与中标人协商签订补充合同，但所有补充合同的采购金额不得超过原合同金额的</w:t>
      </w:r>
      <w:r>
        <w:rPr>
          <w:rFonts w:hint="eastAsia" w:ascii="宋体" w:hAnsi="宋体" w:eastAsia="宋体" w:cs="宋体"/>
          <w:color w:val="auto"/>
          <w:kern w:val="0"/>
          <w:sz w:val="24"/>
          <w:lang w:val="en-US" w:eastAsia="zh-CN"/>
        </w:rPr>
        <w:t>10%</w:t>
      </w:r>
      <w:r>
        <w:rPr>
          <w:rFonts w:hint="eastAsia" w:ascii="宋体" w:hAnsi="宋体" w:eastAsia="宋体" w:cs="宋体"/>
          <w:color w:val="auto"/>
          <w:kern w:val="0"/>
          <w:sz w:val="24"/>
        </w:rPr>
        <w:t>。</w:t>
      </w:r>
    </w:p>
    <w:p w14:paraId="4C848E20">
      <w:pPr>
        <w:pStyle w:val="39"/>
        <w:snapToGrid w:val="0"/>
        <w:spacing w:line="36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706ED9BA">
      <w:pPr>
        <w:pStyle w:val="39"/>
        <w:snapToGrid w:val="0"/>
        <w:spacing w:line="36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32.5中标人一旦中标，未经采购人事先给予书面同意不得转包、分包，亦不得将合同全部及任何权利、义务向第三方转让，除符合《政府采购促进中小企业发展暂行办法》相关规定外，其他情形将被视为严重违约。或采购人有权决定按照中标人中标后毁标、终止或解除合同等依约处理。</w:t>
      </w:r>
    </w:p>
    <w:p w14:paraId="0108952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32.6采购人与中标人应当根据合同的约定依法履行合同义务。</w:t>
      </w:r>
    </w:p>
    <w:p w14:paraId="0F2E8298">
      <w:pPr>
        <w:tabs>
          <w:tab w:val="left" w:pos="567"/>
        </w:tabs>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32.7中标人应当自合同或补充合同签订之日起五个工作日内，将合同副本一份报采购代理机构存档，采购人自合同签订之日起2个工作日内在</w:t>
      </w:r>
      <w:r>
        <w:rPr>
          <w:rFonts w:hint="eastAsia" w:ascii="宋体" w:hAnsi="宋体" w:eastAsia="宋体" w:cs="宋体"/>
          <w:b/>
          <w:color w:val="auto"/>
          <w:kern w:val="0"/>
          <w:sz w:val="24"/>
        </w:rPr>
        <w:t>中国政府采购网山西分网</w:t>
      </w:r>
      <w:r>
        <w:rPr>
          <w:rFonts w:hint="eastAsia" w:ascii="宋体" w:hAnsi="宋体" w:eastAsia="宋体" w:cs="宋体"/>
          <w:color w:val="auto"/>
          <w:kern w:val="0"/>
          <w:sz w:val="24"/>
        </w:rPr>
        <w:t>进行公示。</w:t>
      </w:r>
    </w:p>
    <w:p w14:paraId="175B3789">
      <w:pPr>
        <w:snapToGrid w:val="0"/>
        <w:spacing w:line="360" w:lineRule="auto"/>
        <w:ind w:firstLine="482" w:firstLineChars="200"/>
        <w:outlineLvl w:val="1"/>
        <w:rPr>
          <w:rFonts w:hint="eastAsia" w:ascii="宋体" w:hAnsi="宋体" w:eastAsia="宋体" w:cs="宋体"/>
          <w:b/>
          <w:color w:val="auto"/>
          <w:kern w:val="0"/>
          <w:sz w:val="24"/>
        </w:rPr>
      </w:pPr>
      <w:bookmarkStart w:id="102" w:name="_Toc18972"/>
      <w:bookmarkStart w:id="103" w:name="_Toc9890"/>
      <w:bookmarkStart w:id="104" w:name="_Toc13762"/>
      <w:bookmarkStart w:id="105" w:name="_Toc24069"/>
      <w:bookmarkStart w:id="106" w:name="_Toc30298"/>
      <w:bookmarkStart w:id="107" w:name="_Toc12846"/>
      <w:bookmarkStart w:id="108" w:name="_Toc104148226"/>
      <w:bookmarkStart w:id="109" w:name="_Toc27502"/>
      <w:r>
        <w:rPr>
          <w:rFonts w:hint="eastAsia" w:ascii="宋体" w:hAnsi="宋体" w:eastAsia="宋体" w:cs="宋体"/>
          <w:b/>
          <w:color w:val="auto"/>
          <w:kern w:val="0"/>
          <w:sz w:val="24"/>
        </w:rPr>
        <w:t>八、保密和披露</w:t>
      </w:r>
      <w:bookmarkEnd w:id="102"/>
      <w:bookmarkEnd w:id="103"/>
      <w:bookmarkEnd w:id="104"/>
      <w:bookmarkEnd w:id="105"/>
      <w:bookmarkEnd w:id="106"/>
      <w:bookmarkEnd w:id="107"/>
      <w:bookmarkEnd w:id="108"/>
      <w:bookmarkEnd w:id="109"/>
    </w:p>
    <w:p w14:paraId="79C412FB">
      <w:pPr>
        <w:snapToGrid w:val="0"/>
        <w:spacing w:line="360" w:lineRule="auto"/>
        <w:ind w:firstLine="482" w:firstLineChars="200"/>
        <w:outlineLvl w:val="2"/>
        <w:rPr>
          <w:rFonts w:hint="eastAsia" w:ascii="宋体" w:hAnsi="宋体" w:eastAsia="宋体" w:cs="宋体"/>
          <w:b/>
          <w:color w:val="auto"/>
          <w:kern w:val="0"/>
          <w:sz w:val="24"/>
        </w:rPr>
      </w:pPr>
      <w:bookmarkStart w:id="110" w:name="_Toc9110"/>
      <w:r>
        <w:rPr>
          <w:rFonts w:hint="eastAsia" w:ascii="宋体" w:hAnsi="宋体" w:eastAsia="宋体" w:cs="宋体"/>
          <w:b/>
          <w:color w:val="auto"/>
          <w:kern w:val="0"/>
          <w:sz w:val="24"/>
        </w:rPr>
        <w:t>33.保密</w:t>
      </w:r>
      <w:bookmarkEnd w:id="110"/>
    </w:p>
    <w:p w14:paraId="5F6A39A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33.1潜在投标人自领取招标文件之日起，须承诺承担本招标项目项下保密义务，不得将因本次招标获得的信息向第三人外传。</w:t>
      </w:r>
    </w:p>
    <w:p w14:paraId="6F807B31">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bCs/>
          <w:color w:val="auto"/>
          <w:kern w:val="0"/>
          <w:sz w:val="24"/>
        </w:rPr>
        <w:t>33.2有关人员对评标情况以及在评标过程中获悉的国家秘密、商业秘密负有保密责任。</w:t>
      </w:r>
    </w:p>
    <w:p w14:paraId="270A80BD">
      <w:pPr>
        <w:snapToGrid w:val="0"/>
        <w:spacing w:line="360" w:lineRule="auto"/>
        <w:ind w:firstLine="482" w:firstLineChars="200"/>
        <w:outlineLvl w:val="2"/>
        <w:rPr>
          <w:rFonts w:hint="eastAsia" w:ascii="宋体" w:hAnsi="宋体" w:eastAsia="宋体" w:cs="宋体"/>
          <w:b/>
          <w:color w:val="auto"/>
          <w:kern w:val="0"/>
          <w:sz w:val="24"/>
        </w:rPr>
      </w:pPr>
      <w:bookmarkStart w:id="111" w:name="_Toc25586"/>
      <w:r>
        <w:rPr>
          <w:rFonts w:hint="eastAsia" w:ascii="宋体" w:hAnsi="宋体" w:eastAsia="宋体" w:cs="宋体"/>
          <w:b/>
          <w:color w:val="auto"/>
          <w:kern w:val="0"/>
          <w:sz w:val="24"/>
        </w:rPr>
        <w:t>34.披露</w:t>
      </w:r>
      <w:bookmarkEnd w:id="111"/>
    </w:p>
    <w:p w14:paraId="3550F1B7">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34.1采购人或采购代理机构有权将投标人提供的所有资料向政府有关部门或评审标书的有关人员披露。</w:t>
      </w:r>
    </w:p>
    <w:p w14:paraId="174A295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34.2在采购代理机构认为适当时、国家机关调查、审查、审计时以及其他符合法律规定的情形下，采购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2FD64A4">
      <w:pPr>
        <w:snapToGrid w:val="0"/>
        <w:spacing w:line="360" w:lineRule="auto"/>
        <w:ind w:firstLine="482" w:firstLineChars="200"/>
        <w:outlineLvl w:val="1"/>
        <w:rPr>
          <w:rFonts w:hint="eastAsia" w:ascii="宋体" w:hAnsi="宋体" w:eastAsia="宋体" w:cs="宋体"/>
          <w:b/>
          <w:color w:val="auto"/>
          <w:kern w:val="0"/>
          <w:sz w:val="24"/>
        </w:rPr>
      </w:pPr>
      <w:bookmarkStart w:id="112" w:name="_Toc14179"/>
      <w:bookmarkStart w:id="113" w:name="_Toc27555"/>
      <w:bookmarkStart w:id="114" w:name="_Toc13108"/>
      <w:bookmarkStart w:id="115" w:name="_Toc104148227"/>
      <w:bookmarkStart w:id="116" w:name="_Toc32754"/>
      <w:bookmarkStart w:id="117" w:name="_Toc22265"/>
      <w:bookmarkStart w:id="118" w:name="_Toc8684"/>
      <w:bookmarkStart w:id="119" w:name="_Toc27420"/>
      <w:r>
        <w:rPr>
          <w:rFonts w:hint="eastAsia" w:ascii="宋体" w:hAnsi="宋体" w:eastAsia="宋体" w:cs="宋体"/>
          <w:b/>
          <w:color w:val="auto"/>
          <w:kern w:val="0"/>
          <w:sz w:val="24"/>
        </w:rPr>
        <w:t>九、询问和质疑</w:t>
      </w:r>
      <w:bookmarkEnd w:id="112"/>
      <w:bookmarkEnd w:id="113"/>
      <w:bookmarkEnd w:id="114"/>
      <w:bookmarkEnd w:id="115"/>
      <w:bookmarkEnd w:id="116"/>
      <w:bookmarkEnd w:id="117"/>
      <w:bookmarkEnd w:id="118"/>
      <w:bookmarkEnd w:id="119"/>
    </w:p>
    <w:p w14:paraId="3C64BDA5">
      <w:pPr>
        <w:snapToGrid w:val="0"/>
        <w:spacing w:line="360" w:lineRule="auto"/>
        <w:ind w:firstLine="482" w:firstLineChars="200"/>
        <w:outlineLvl w:val="2"/>
        <w:rPr>
          <w:rFonts w:hint="eastAsia" w:ascii="宋体" w:hAnsi="宋体" w:eastAsia="宋体" w:cs="宋体"/>
          <w:b/>
          <w:color w:val="auto"/>
          <w:kern w:val="0"/>
          <w:sz w:val="24"/>
        </w:rPr>
      </w:pPr>
      <w:bookmarkStart w:id="120" w:name="_Toc26735"/>
      <w:r>
        <w:rPr>
          <w:rFonts w:hint="eastAsia" w:ascii="宋体" w:hAnsi="宋体" w:eastAsia="宋体" w:cs="宋体"/>
          <w:b/>
          <w:color w:val="auto"/>
          <w:kern w:val="0"/>
          <w:sz w:val="24"/>
        </w:rPr>
        <w:t>35.投标人有权就招标事宜提出询问和质疑</w:t>
      </w:r>
      <w:bookmarkEnd w:id="120"/>
    </w:p>
    <w:p w14:paraId="5A78B60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 招标程序受《中华人民共和国政府采购法》《中华人民共和国政府采购法实施条例》《政府采购货物和服务招标投标管理办法》和相关法律法规的约束，并受到严格的内部监督，以确保授予合同过程的公平公正。</w:t>
      </w:r>
    </w:p>
    <w:p w14:paraId="15102973">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35.2 投标人对招标文件条款或商务、技术参数有异议的，应当在开标前提出。</w:t>
      </w:r>
    </w:p>
    <w:p w14:paraId="493180A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35.3 投标人</w:t>
      </w:r>
      <w:r>
        <w:rPr>
          <w:rFonts w:hint="eastAsia" w:ascii="宋体" w:hAnsi="宋体" w:eastAsia="宋体" w:cs="宋体"/>
          <w:color w:val="auto"/>
          <w:kern w:val="0"/>
          <w:sz w:val="24"/>
          <w:lang w:val="en-US" w:eastAsia="zh-CN"/>
        </w:rPr>
        <w:t>应</w:t>
      </w:r>
      <w:r>
        <w:rPr>
          <w:rFonts w:hint="eastAsia" w:ascii="宋体" w:hAnsi="宋体" w:eastAsia="宋体" w:cs="宋体"/>
          <w:color w:val="auto"/>
          <w:kern w:val="0"/>
          <w:sz w:val="24"/>
        </w:rPr>
        <w:t>对</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在法定质疑期内一次性提出针对同一采购程序环节的质疑。</w:t>
      </w:r>
    </w:p>
    <w:p w14:paraId="4D34951E">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35.4 投标人认为</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、采购过程、中标或者成交结果使自己的权益受到损害的，可以在知道或者应知其权益受到损害之日起7个工作日内，通过政府采购平台进入“项目质疑管理”栏目向采购人、采购代理机构提出质疑。</w:t>
      </w:r>
    </w:p>
    <w:p w14:paraId="4827830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35.5 潜在投标人已依法获取其可质疑的</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的，可以对</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提出质疑。对</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提出质疑的，在获取</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或者</w:t>
      </w:r>
      <w:r>
        <w:rPr>
          <w:rFonts w:hint="eastAsia" w:ascii="宋体" w:hAnsi="宋体" w:eastAsia="宋体" w:cs="宋体"/>
          <w:color w:val="auto"/>
          <w:kern w:val="0"/>
          <w:sz w:val="24"/>
          <w:lang w:eastAsia="zh-CN"/>
        </w:rPr>
        <w:t>招标文件</w:t>
      </w:r>
      <w:r>
        <w:rPr>
          <w:rFonts w:hint="eastAsia" w:ascii="宋体" w:hAnsi="宋体" w:eastAsia="宋体" w:cs="宋体"/>
          <w:color w:val="auto"/>
          <w:kern w:val="0"/>
          <w:sz w:val="24"/>
        </w:rPr>
        <w:t>公告期限届满之日起7个工作日内提出。</w:t>
      </w:r>
    </w:p>
    <w:p w14:paraId="1A96D53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 质疑应当以电子文件形式提出。投标人参与山西省政府采购项目时，符合法定质疑条件的，通过政府采购平台进入“项目质疑管理”栏目向采购人、采购代理机构在线提起质疑。格式应当按照《政府采购质疑和投诉办法》（财政部令第94号）有关规定如实填写事项及信息。投标人提出质疑应当提交质疑函和必要的证明材料。在线提交质疑函和必要的证明材料纸质版扫描件或图片（支持格式：DOC、DOCX、PDF、JPG、PNG、GIF）。质疑函应当包括以下主要内容：</w:t>
      </w:r>
    </w:p>
    <w:p w14:paraId="50620C2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35.6.1投标人的姓名或者名称、地址、邮编、联系人及联系电话；</w:t>
      </w:r>
    </w:p>
    <w:p w14:paraId="1C05EDC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35.6.2质疑项目名称、编号、包号（若分包）；</w:t>
      </w:r>
    </w:p>
    <w:p w14:paraId="0E7882D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35.6.3具体、明确的质疑事项和与质疑事项相关的请求；</w:t>
      </w:r>
    </w:p>
    <w:p w14:paraId="3B5433C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35.6.4事实依据；</w:t>
      </w:r>
    </w:p>
    <w:p w14:paraId="66F6579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35.6.5必要的法律依据；</w:t>
      </w:r>
    </w:p>
    <w:p w14:paraId="0C96B2A3">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35.6.6提出质疑的日期。</w:t>
      </w:r>
    </w:p>
    <w:p w14:paraId="1297DE3A">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投标人为自然人的，应当由本人签字；投标人为法人或者其他组织的，应当由法定代表人、主要负责人或者其</w:t>
      </w:r>
      <w:r>
        <w:rPr>
          <w:rFonts w:hint="eastAsia" w:ascii="宋体" w:hAnsi="宋体" w:eastAsia="宋体" w:cs="宋体"/>
          <w:color w:val="auto"/>
          <w:kern w:val="0"/>
          <w:sz w:val="24"/>
          <w:lang w:eastAsia="zh-CN"/>
        </w:rPr>
        <w:t>授权委托人</w:t>
      </w:r>
      <w:r>
        <w:rPr>
          <w:rFonts w:hint="eastAsia" w:ascii="宋体" w:hAnsi="宋体" w:eastAsia="宋体" w:cs="宋体"/>
          <w:color w:val="auto"/>
          <w:kern w:val="0"/>
          <w:sz w:val="24"/>
        </w:rPr>
        <w:t>签字或者盖章，并加盖公章。</w:t>
      </w:r>
    </w:p>
    <w:p w14:paraId="6701103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35.7质疑书应当附相关证明材料，材料应为简体中文。</w:t>
      </w:r>
    </w:p>
    <w:p w14:paraId="3A2D6815">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35.8有下列情形之一的，属于无效质疑，采购代理机构可不予受理：</w:t>
      </w:r>
    </w:p>
    <w:p w14:paraId="1089305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35.8.1未在有效期限内提出质疑的；</w:t>
      </w:r>
    </w:p>
    <w:p w14:paraId="6496358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35.8.2所提交材料未明示属于质疑材料的；</w:t>
      </w:r>
    </w:p>
    <w:p w14:paraId="3ABA0E0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35.8.3质疑书没有法定代表人（负责人）签章并加盖单位公章的；质疑书由参加采购项目的</w:t>
      </w:r>
      <w:r>
        <w:rPr>
          <w:rFonts w:hint="eastAsia" w:ascii="宋体" w:hAnsi="宋体" w:eastAsia="宋体" w:cs="宋体"/>
          <w:color w:val="auto"/>
          <w:kern w:val="0"/>
          <w:sz w:val="24"/>
          <w:lang w:eastAsia="zh-CN"/>
        </w:rPr>
        <w:t>授权委托人</w:t>
      </w:r>
      <w:r>
        <w:rPr>
          <w:rFonts w:hint="eastAsia" w:ascii="宋体" w:hAnsi="宋体" w:eastAsia="宋体" w:cs="宋体"/>
          <w:color w:val="auto"/>
          <w:kern w:val="0"/>
          <w:sz w:val="24"/>
        </w:rPr>
        <w:t>签署本人姓名或印盖本人姓名章，但没有法定代表人（负责人）特别授权的；</w:t>
      </w:r>
    </w:p>
    <w:p w14:paraId="7C9E6D4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35.8.4质疑书未提供有效联系人或联系方式的；</w:t>
      </w:r>
    </w:p>
    <w:p w14:paraId="2B65DC4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35.8.5质疑事项已经进入投诉或者行政复议或者诉讼程序的；</w:t>
      </w:r>
    </w:p>
    <w:p w14:paraId="60B3ACB2">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35.8.6质疑书未附相关证明材料，被视为无有效证据支持的；</w:t>
      </w:r>
    </w:p>
    <w:p w14:paraId="11BBE9D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35.8.7投标人对招标文件条款或技术参数有异议，未在开标前通过澄清或修改程序提出，并且投标人已经参与投标，而于开标后对招标文件提出质疑的；</w:t>
      </w:r>
    </w:p>
    <w:p w14:paraId="1AD6439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35.8.8在提出本次质疑前半年内连续三次质疑而无事实依据的；</w:t>
      </w:r>
    </w:p>
    <w:p w14:paraId="73BC61A6">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35.8.9其它不符合受理条件的情形。</w:t>
      </w:r>
    </w:p>
    <w:p w14:paraId="449CBDD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35.9采购人、采购代理机构不得拒收质疑投标人在法定质疑期内发出的质疑函，应当在收到质疑函后7个工作日内通过政府采购平台对投标人依法提出的质疑作出答复，质疑投标人通过政府采购平台在线接收质疑答复结果。</w:t>
      </w:r>
    </w:p>
    <w:p w14:paraId="26A3BFBB">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35.10投标人对评审过程、中标结果提出质疑的，采购人、采购代理机构可以组织原评标委员会协助答复质疑。</w:t>
      </w:r>
    </w:p>
    <w:p w14:paraId="6B4034BC">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35.11质疑答复应当包含以下内容：</w:t>
      </w:r>
    </w:p>
    <w:p w14:paraId="1AF97EB8">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5A8330DF">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35.12采购人、采购代理机构认为投标人质疑不成立，或者成立但未对中标结果构成影响的，继续开展采购活动；认为投标人质疑成立且影响或者可能影响中标结果的，按照下列情况处理：</w:t>
      </w:r>
    </w:p>
    <w:p w14:paraId="0D81B9CD">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35.12.1对招标文件提出的质疑，依法通过澄清或者修改可以继续开展招标活动；否则应当修改招标文件后重新开展活动。</w:t>
      </w:r>
    </w:p>
    <w:p w14:paraId="23926EE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35.12.2对招标过程、中标结果提出的质疑，合格投标人符合法定数量时，可以从合格的中标候选人中另行确定中标人的，应当依法另行确定中标人；否则应当重新开展招标活动。</w:t>
      </w:r>
    </w:p>
    <w:p w14:paraId="3F22BFB4">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35.12.3质疑答复导致中标结果改变的，采购</w:t>
      </w:r>
      <w:r>
        <w:rPr>
          <w:rFonts w:hint="eastAsia" w:ascii="宋体" w:hAnsi="宋体" w:eastAsia="宋体" w:cs="宋体"/>
          <w:color w:val="auto"/>
          <w:kern w:val="0"/>
          <w:sz w:val="24"/>
          <w:lang w:val="en-US" w:eastAsia="zh-CN"/>
        </w:rPr>
        <w:t>人</w:t>
      </w:r>
      <w:r>
        <w:rPr>
          <w:rFonts w:hint="eastAsia" w:ascii="宋体" w:hAnsi="宋体" w:eastAsia="宋体" w:cs="宋体"/>
          <w:color w:val="auto"/>
          <w:kern w:val="0"/>
          <w:sz w:val="24"/>
        </w:rPr>
        <w:t>或者采购代理机构应当将有关情况书面报告</w:t>
      </w:r>
      <w:r>
        <w:rPr>
          <w:rFonts w:hint="eastAsia" w:ascii="宋体" w:hAnsi="宋体" w:eastAsia="宋体" w:cs="宋体"/>
          <w:color w:val="auto"/>
          <w:kern w:val="0"/>
          <w:sz w:val="24"/>
          <w:lang w:val="en-US" w:eastAsia="zh-CN"/>
        </w:rPr>
        <w:t>本级</w:t>
      </w:r>
      <w:r>
        <w:rPr>
          <w:rFonts w:hint="eastAsia" w:ascii="宋体" w:hAnsi="宋体" w:eastAsia="宋体" w:cs="宋体"/>
          <w:color w:val="auto"/>
          <w:kern w:val="0"/>
          <w:sz w:val="24"/>
        </w:rPr>
        <w:t>财政部门。</w:t>
      </w:r>
    </w:p>
    <w:p w14:paraId="0D705E17">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35.13质疑投标人对采购人、采购代理机构的答复不满意，或者采购代理机构未在规定的时间内做出答复的，可以在答复期满后15个工作日内向政府采购监管部门投诉。</w:t>
      </w:r>
    </w:p>
    <w:p w14:paraId="2A7EB0AE">
      <w:pPr>
        <w:pStyle w:val="20"/>
        <w:rPr>
          <w:rFonts w:hint="eastAsia" w:ascii="宋体" w:hAnsi="宋体" w:eastAsia="宋体" w:cs="宋体"/>
          <w:b/>
          <w:color w:val="auto"/>
          <w:sz w:val="36"/>
          <w:szCs w:val="36"/>
        </w:rPr>
      </w:pPr>
    </w:p>
    <w:p w14:paraId="29FE6FB4">
      <w:pP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1B58A3E3">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t>第四部分 评标标准和评标方法</w:t>
      </w:r>
    </w:p>
    <w:p w14:paraId="0B7C435A">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1" w:name="_Toc19497"/>
      <w:bookmarkStart w:id="122" w:name="_Toc2403"/>
      <w:r>
        <w:rPr>
          <w:rFonts w:hint="eastAsia" w:ascii="宋体" w:hAnsi="宋体" w:eastAsia="宋体" w:cs="宋体"/>
          <w:b/>
          <w:bCs w:val="0"/>
          <w:color w:val="auto"/>
          <w:kern w:val="0"/>
          <w:sz w:val="24"/>
        </w:rPr>
        <w:t>1  评标办法</w:t>
      </w:r>
      <w:bookmarkEnd w:id="121"/>
      <w:bookmarkEnd w:id="122"/>
    </w:p>
    <w:p w14:paraId="3452E3A4">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1.1本次采用综合评分法。</w:t>
      </w:r>
    </w:p>
    <w:p w14:paraId="2EE8D63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综合评分法，是指在最大限度地满足</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实质性要求前提下，按照</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中规定的各项因素进行综合评审后，以评标总得分最高的</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作为中标人。</w:t>
      </w:r>
    </w:p>
    <w:p w14:paraId="1414EEEE">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3" w:name="_Toc31437"/>
      <w:bookmarkStart w:id="124" w:name="_Toc8291"/>
      <w:r>
        <w:rPr>
          <w:rFonts w:hint="eastAsia" w:ascii="宋体" w:hAnsi="宋体" w:eastAsia="宋体" w:cs="宋体"/>
          <w:b/>
          <w:bCs w:val="0"/>
          <w:color w:val="auto"/>
          <w:kern w:val="0"/>
          <w:sz w:val="24"/>
        </w:rPr>
        <w:t xml:space="preserve">2  </w:t>
      </w:r>
      <w:r>
        <w:rPr>
          <w:rFonts w:hint="eastAsia" w:ascii="宋体" w:hAnsi="宋体" w:eastAsia="宋体" w:cs="宋体"/>
          <w:b/>
          <w:bCs w:val="0"/>
          <w:color w:val="auto"/>
          <w:kern w:val="0"/>
          <w:sz w:val="24"/>
          <w:lang w:eastAsia="zh-CN"/>
        </w:rPr>
        <w:t>投标文件</w:t>
      </w:r>
      <w:r>
        <w:rPr>
          <w:rFonts w:hint="eastAsia" w:ascii="宋体" w:hAnsi="宋体" w:eastAsia="宋体" w:cs="宋体"/>
          <w:b/>
          <w:bCs w:val="0"/>
          <w:color w:val="auto"/>
          <w:kern w:val="0"/>
          <w:sz w:val="24"/>
        </w:rPr>
        <w:t>的初审</w:t>
      </w:r>
      <w:bookmarkEnd w:id="123"/>
      <w:bookmarkEnd w:id="124"/>
    </w:p>
    <w:p w14:paraId="5ECF4740">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2.1 资格性审查。依据法律法规和</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的规定，对</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中的资格证明等进行审查，未通过资格性审查的</w:t>
      </w:r>
      <w:r>
        <w:rPr>
          <w:rFonts w:hint="eastAsia" w:ascii="宋体" w:hAnsi="宋体" w:eastAsia="宋体" w:cs="宋体"/>
          <w:b w:val="0"/>
          <w:bCs/>
          <w:color w:val="auto"/>
          <w:kern w:val="0"/>
          <w:sz w:val="24"/>
          <w:lang w:eastAsia="zh-CN"/>
        </w:rPr>
        <w:t>投标</w:t>
      </w:r>
      <w:r>
        <w:rPr>
          <w:rFonts w:hint="eastAsia" w:ascii="宋体" w:hAnsi="宋体" w:eastAsia="宋体" w:cs="宋体"/>
          <w:b w:val="0"/>
          <w:bCs/>
          <w:color w:val="auto"/>
          <w:kern w:val="0"/>
          <w:sz w:val="24"/>
        </w:rPr>
        <w:t>文件按无效处理。</w:t>
      </w:r>
    </w:p>
    <w:p w14:paraId="29074787">
      <w:pPr>
        <w:widowControl/>
        <w:snapToGrid w:val="0"/>
        <w:spacing w:line="360" w:lineRule="auto"/>
        <w:ind w:firstLine="480" w:firstLineChars="200"/>
        <w:outlineLvl w:val="1"/>
        <w:rPr>
          <w:rFonts w:hint="eastAsia" w:ascii="宋体" w:hAnsi="宋体" w:eastAsia="宋体" w:cs="宋体"/>
          <w:b w:val="0"/>
          <w:bCs/>
          <w:color w:val="auto"/>
          <w:kern w:val="0"/>
          <w:sz w:val="24"/>
          <w:lang w:val="en-US" w:eastAsia="zh-CN"/>
        </w:rPr>
      </w:pPr>
      <w:r>
        <w:rPr>
          <w:rFonts w:hint="eastAsia" w:ascii="宋体" w:hAnsi="宋体" w:eastAsia="宋体" w:cs="宋体"/>
          <w:b w:val="0"/>
          <w:bCs/>
          <w:color w:val="auto"/>
          <w:kern w:val="0"/>
          <w:sz w:val="24"/>
        </w:rPr>
        <w:t>2.2符合性审查</w:t>
      </w:r>
      <w:r>
        <w:rPr>
          <w:rFonts w:hint="eastAsia" w:ascii="宋体" w:hAnsi="宋体" w:eastAsia="宋体" w:cs="宋体"/>
          <w:b w:val="0"/>
          <w:bCs/>
          <w:color w:val="auto"/>
          <w:kern w:val="0"/>
          <w:sz w:val="24"/>
          <w:lang w:val="en-US" w:eastAsia="zh-CN"/>
        </w:rPr>
        <w:t>。依据招标文件的规定，从投标文件的有效性、完整性和对招标文件的响应程度进行审查，以确定是否对招标文件的实质性要求做出响应。</w:t>
      </w:r>
    </w:p>
    <w:p w14:paraId="71B8DAB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lang w:val="en-US" w:eastAsia="zh-CN"/>
        </w:rPr>
        <w:t>2.3实质性响应是指投标文件与招标文件要求</w:t>
      </w:r>
      <w:r>
        <w:rPr>
          <w:rFonts w:hint="eastAsia" w:ascii="宋体" w:hAnsi="宋体" w:eastAsia="宋体" w:cs="宋体"/>
          <w:b w:val="0"/>
          <w:bCs/>
          <w:color w:val="auto"/>
          <w:kern w:val="0"/>
          <w:sz w:val="24"/>
        </w:rPr>
        <w:t>的全部条款、条件相符，没有重大偏离或保留。所谓重大偏离或保留是指投标</w:t>
      </w:r>
      <w:r>
        <w:rPr>
          <w:rFonts w:hint="eastAsia" w:ascii="宋体" w:hAnsi="宋体" w:eastAsia="宋体" w:cs="宋体"/>
          <w:b w:val="0"/>
          <w:bCs/>
          <w:color w:val="auto"/>
          <w:kern w:val="0"/>
          <w:sz w:val="24"/>
          <w:lang w:val="en-US" w:eastAsia="zh-CN"/>
        </w:rPr>
        <w:t>内容</w:t>
      </w:r>
      <w:r>
        <w:rPr>
          <w:rFonts w:hint="eastAsia" w:ascii="宋体" w:hAnsi="宋体" w:eastAsia="宋体" w:cs="宋体"/>
          <w:b w:val="0"/>
          <w:bCs/>
          <w:color w:val="auto"/>
          <w:kern w:val="0"/>
          <w:sz w:val="24"/>
        </w:rPr>
        <w:t>未完全响应</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第四</w:t>
      </w:r>
      <w:r>
        <w:rPr>
          <w:rFonts w:hint="eastAsia" w:ascii="宋体" w:hAnsi="宋体" w:eastAsia="宋体" w:cs="宋体"/>
          <w:b w:val="0"/>
          <w:bCs/>
          <w:color w:val="auto"/>
          <w:kern w:val="0"/>
          <w:sz w:val="24"/>
          <w:lang w:eastAsia="zh-CN"/>
        </w:rPr>
        <w:t>章</w:t>
      </w:r>
      <w:r>
        <w:rPr>
          <w:rFonts w:hint="eastAsia" w:ascii="宋体" w:hAnsi="宋体" w:eastAsia="宋体" w:cs="宋体"/>
          <w:b w:val="0"/>
          <w:bCs/>
          <w:color w:val="auto"/>
          <w:kern w:val="0"/>
          <w:sz w:val="24"/>
          <w:lang w:val="en-US" w:eastAsia="zh-CN"/>
        </w:rPr>
        <w:t>商务技术要求及投标人须知前附表</w:t>
      </w:r>
      <w:r>
        <w:rPr>
          <w:rFonts w:hint="eastAsia" w:ascii="宋体" w:hAnsi="宋体" w:eastAsia="宋体" w:cs="宋体"/>
          <w:b w:val="0"/>
          <w:bCs/>
          <w:color w:val="auto"/>
          <w:kern w:val="0"/>
          <w:sz w:val="24"/>
          <w:lang w:eastAsia="zh-CN"/>
        </w:rPr>
        <w:t>中</w:t>
      </w:r>
      <w:r>
        <w:rPr>
          <w:rFonts w:hint="eastAsia" w:ascii="宋体" w:hAnsi="宋体" w:eastAsia="宋体" w:cs="宋体"/>
          <w:b w:val="0"/>
          <w:bCs/>
          <w:color w:val="auto"/>
          <w:kern w:val="0"/>
          <w:sz w:val="24"/>
          <w:lang w:val="en-US" w:eastAsia="zh-CN"/>
        </w:rPr>
        <w:t>的</w:t>
      </w:r>
      <w:r>
        <w:rPr>
          <w:rFonts w:hint="eastAsia" w:ascii="宋体" w:hAnsi="宋体" w:eastAsia="宋体" w:cs="宋体"/>
          <w:b w:val="0"/>
          <w:bCs/>
          <w:color w:val="auto"/>
          <w:kern w:val="0"/>
          <w:sz w:val="24"/>
          <w:lang w:eastAsia="zh-CN"/>
        </w:rPr>
        <w:t>内容</w:t>
      </w:r>
      <w:r>
        <w:rPr>
          <w:rFonts w:hint="eastAsia" w:ascii="宋体" w:hAnsi="宋体" w:eastAsia="宋体" w:cs="宋体"/>
          <w:b w:val="0"/>
          <w:bCs/>
          <w:color w:val="auto"/>
          <w:kern w:val="0"/>
          <w:sz w:val="24"/>
        </w:rPr>
        <w:t>。</w:t>
      </w:r>
    </w:p>
    <w:p w14:paraId="3A3D4925">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2.4评标委员会（组）只根据</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本身的内容来判定</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的响应性，而不寻求外部的证据。</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不得通过修正或撤销不符合要求的偏离或保留从而使其</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成为实质性响应的投标。</w:t>
      </w:r>
    </w:p>
    <w:p w14:paraId="64204216">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5" w:name="_Toc13627"/>
      <w:bookmarkStart w:id="126" w:name="_Toc15748"/>
      <w:r>
        <w:rPr>
          <w:rFonts w:hint="eastAsia" w:ascii="宋体" w:hAnsi="宋体" w:eastAsia="宋体" w:cs="宋体"/>
          <w:b/>
          <w:bCs w:val="0"/>
          <w:color w:val="auto"/>
          <w:kern w:val="0"/>
          <w:sz w:val="24"/>
        </w:rPr>
        <w:t xml:space="preserve">3  </w:t>
      </w:r>
      <w:r>
        <w:rPr>
          <w:rFonts w:hint="eastAsia" w:ascii="宋体" w:hAnsi="宋体" w:eastAsia="宋体" w:cs="宋体"/>
          <w:b/>
          <w:bCs w:val="0"/>
          <w:color w:val="auto"/>
          <w:kern w:val="0"/>
          <w:sz w:val="24"/>
          <w:lang w:eastAsia="zh-CN"/>
        </w:rPr>
        <w:t>投标文件</w:t>
      </w:r>
      <w:r>
        <w:rPr>
          <w:rFonts w:hint="eastAsia" w:ascii="宋体" w:hAnsi="宋体" w:eastAsia="宋体" w:cs="宋体"/>
          <w:b/>
          <w:bCs w:val="0"/>
          <w:color w:val="auto"/>
          <w:kern w:val="0"/>
          <w:sz w:val="24"/>
        </w:rPr>
        <w:t>的澄清</w:t>
      </w:r>
      <w:bookmarkEnd w:id="125"/>
      <w:bookmarkEnd w:id="126"/>
    </w:p>
    <w:p w14:paraId="55096E30">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3.1评标委员会（组）可以要求</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对</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中不构成重大或实质性偏差的、微小的、非正规的或不规则（规范）的地方进行澄清。</w:t>
      </w:r>
    </w:p>
    <w:p w14:paraId="7AB24B74">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3.2评标委员会（组）发现</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的报价可能低于投标</w:t>
      </w:r>
      <w:r>
        <w:rPr>
          <w:rFonts w:hint="eastAsia" w:ascii="宋体" w:hAnsi="宋体" w:eastAsia="宋体" w:cs="宋体"/>
          <w:b w:val="0"/>
          <w:bCs/>
          <w:color w:val="auto"/>
          <w:kern w:val="0"/>
          <w:sz w:val="24"/>
          <w:lang w:val="en-US" w:eastAsia="zh-CN"/>
        </w:rPr>
        <w:t>货物</w:t>
      </w:r>
      <w:r>
        <w:rPr>
          <w:rFonts w:hint="eastAsia" w:ascii="宋体" w:hAnsi="宋体" w:eastAsia="宋体" w:cs="宋体"/>
          <w:b w:val="0"/>
          <w:bCs/>
          <w:color w:val="auto"/>
          <w:kern w:val="0"/>
          <w:sz w:val="24"/>
        </w:rPr>
        <w:t>成本时，有权要求</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作出书面澄清或提供相关证明材料。</w:t>
      </w:r>
    </w:p>
    <w:p w14:paraId="277E5568">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3.3评标委员会（组）要求</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澄清的事项，</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应按照通知的时间和地点由法定代表人或其全权代理人在规定时间内向评标委员会（组）做出明确答复。</w:t>
      </w:r>
    </w:p>
    <w:p w14:paraId="14826F67">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3.4</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对澄清问题的说明或答复，应以书面形式（《</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答复澄清事项文件》）提交给评标委员会（组），并由法定代表人或其全权代理人签字（</w:t>
      </w:r>
      <w:r>
        <w:rPr>
          <w:rFonts w:hint="eastAsia" w:ascii="宋体" w:hAnsi="宋体" w:eastAsia="宋体" w:cs="宋体"/>
          <w:b w:val="0"/>
          <w:bCs/>
          <w:color w:val="auto"/>
          <w:kern w:val="0"/>
          <w:sz w:val="24"/>
          <w:lang w:eastAsia="zh-CN"/>
        </w:rPr>
        <w:t>并</w:t>
      </w:r>
      <w:r>
        <w:rPr>
          <w:rFonts w:hint="eastAsia" w:ascii="宋体" w:hAnsi="宋体" w:eastAsia="宋体" w:cs="宋体"/>
          <w:b w:val="0"/>
          <w:bCs/>
          <w:color w:val="auto"/>
          <w:kern w:val="0"/>
          <w:sz w:val="24"/>
        </w:rPr>
        <w:t>加盖</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公章）。</w:t>
      </w:r>
    </w:p>
    <w:p w14:paraId="1CFF152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3.5</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的澄清不得改变其</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的实质性内容。</w:t>
      </w:r>
    </w:p>
    <w:p w14:paraId="7F74D9B7">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 xml:space="preserve"> 3.6</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的澄清文件是其</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的组成</w:t>
      </w:r>
      <w:r>
        <w:rPr>
          <w:rFonts w:hint="eastAsia" w:ascii="宋体" w:hAnsi="宋体" w:eastAsia="宋体" w:cs="宋体"/>
          <w:b w:val="0"/>
          <w:bCs/>
          <w:color w:val="auto"/>
          <w:kern w:val="0"/>
          <w:sz w:val="24"/>
          <w:lang w:eastAsia="zh-CN"/>
        </w:rPr>
        <w:t>章</w:t>
      </w:r>
      <w:r>
        <w:rPr>
          <w:rFonts w:hint="eastAsia" w:ascii="宋体" w:hAnsi="宋体" w:eastAsia="宋体" w:cs="宋体"/>
          <w:b w:val="0"/>
          <w:bCs/>
          <w:color w:val="auto"/>
          <w:kern w:val="0"/>
          <w:sz w:val="24"/>
        </w:rPr>
        <w:t>。</w:t>
      </w:r>
    </w:p>
    <w:p w14:paraId="4FA88D75">
      <w:pPr>
        <w:widowControl/>
        <w:snapToGrid w:val="0"/>
        <w:spacing w:line="360" w:lineRule="auto"/>
        <w:ind w:firstLine="482" w:firstLineChars="200"/>
        <w:outlineLvl w:val="1"/>
        <w:rPr>
          <w:rFonts w:hint="eastAsia" w:ascii="宋体" w:hAnsi="宋体" w:eastAsia="宋体" w:cs="宋体"/>
          <w:b/>
          <w:bCs w:val="0"/>
          <w:color w:val="auto"/>
          <w:kern w:val="0"/>
          <w:sz w:val="24"/>
        </w:rPr>
      </w:pPr>
      <w:bookmarkStart w:id="127" w:name="_Toc8029"/>
      <w:bookmarkStart w:id="128" w:name="_Toc16548"/>
      <w:r>
        <w:rPr>
          <w:rFonts w:hint="eastAsia" w:ascii="宋体" w:hAnsi="宋体" w:eastAsia="宋体" w:cs="宋体"/>
          <w:b/>
          <w:bCs w:val="0"/>
          <w:color w:val="auto"/>
          <w:kern w:val="0"/>
          <w:sz w:val="24"/>
        </w:rPr>
        <w:t xml:space="preserve">4  </w:t>
      </w:r>
      <w:r>
        <w:rPr>
          <w:rFonts w:hint="eastAsia" w:ascii="宋体" w:hAnsi="宋体" w:eastAsia="宋体" w:cs="宋体"/>
          <w:b/>
          <w:bCs w:val="0"/>
          <w:color w:val="auto"/>
          <w:kern w:val="0"/>
          <w:sz w:val="24"/>
          <w:lang w:eastAsia="zh-CN"/>
        </w:rPr>
        <w:t>投标文件</w:t>
      </w:r>
      <w:r>
        <w:rPr>
          <w:rFonts w:hint="eastAsia" w:ascii="宋体" w:hAnsi="宋体" w:eastAsia="宋体" w:cs="宋体"/>
          <w:b/>
          <w:bCs w:val="0"/>
          <w:color w:val="auto"/>
          <w:kern w:val="0"/>
          <w:sz w:val="24"/>
        </w:rPr>
        <w:t>的评价与比较</w:t>
      </w:r>
      <w:bookmarkEnd w:id="127"/>
      <w:bookmarkEnd w:id="128"/>
    </w:p>
    <w:p w14:paraId="41974DB0">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4.1评标委员会（组）只对实质性响应</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要求的</w:t>
      </w:r>
      <w:r>
        <w:rPr>
          <w:rFonts w:hint="eastAsia" w:ascii="宋体" w:hAnsi="宋体" w:eastAsia="宋体" w:cs="宋体"/>
          <w:b w:val="0"/>
          <w:bCs/>
          <w:color w:val="auto"/>
          <w:kern w:val="0"/>
          <w:sz w:val="24"/>
          <w:lang w:eastAsia="zh-CN"/>
        </w:rPr>
        <w:t>投标文件</w:t>
      </w:r>
      <w:r>
        <w:rPr>
          <w:rFonts w:hint="eastAsia" w:ascii="宋体" w:hAnsi="宋体" w:eastAsia="宋体" w:cs="宋体"/>
          <w:b w:val="0"/>
          <w:bCs/>
          <w:color w:val="auto"/>
          <w:kern w:val="0"/>
          <w:sz w:val="24"/>
        </w:rPr>
        <w:t>进行综合评价和比较。</w:t>
      </w:r>
    </w:p>
    <w:p w14:paraId="22ACE321">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4.2评标时除投标价格因素外应考虑下列因素：</w:t>
      </w:r>
    </w:p>
    <w:p w14:paraId="0BA29385">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1</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整体服务</w:t>
      </w:r>
      <w:r>
        <w:rPr>
          <w:rFonts w:hint="eastAsia" w:ascii="宋体" w:hAnsi="宋体" w:eastAsia="宋体" w:cs="宋体"/>
          <w:b w:val="0"/>
          <w:bCs/>
          <w:color w:val="auto"/>
          <w:kern w:val="0"/>
          <w:sz w:val="24"/>
        </w:rPr>
        <w:t>水平、</w:t>
      </w:r>
      <w:r>
        <w:rPr>
          <w:rFonts w:hint="eastAsia" w:ascii="宋体" w:hAnsi="宋体" w:eastAsia="宋体" w:cs="宋体"/>
          <w:b w:val="0"/>
          <w:bCs/>
          <w:color w:val="auto"/>
          <w:kern w:val="0"/>
          <w:sz w:val="24"/>
          <w:lang w:eastAsia="zh-CN"/>
        </w:rPr>
        <w:t>质量</w:t>
      </w:r>
      <w:r>
        <w:rPr>
          <w:rFonts w:hint="eastAsia" w:ascii="宋体" w:hAnsi="宋体" w:eastAsia="宋体" w:cs="宋体"/>
          <w:b w:val="0"/>
          <w:bCs/>
          <w:color w:val="auto"/>
          <w:kern w:val="0"/>
          <w:sz w:val="24"/>
        </w:rPr>
        <w:t>情况；</w:t>
      </w:r>
    </w:p>
    <w:p w14:paraId="697B989C">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2</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供货期</w:t>
      </w:r>
      <w:r>
        <w:rPr>
          <w:rFonts w:hint="eastAsia" w:ascii="宋体" w:hAnsi="宋体" w:eastAsia="宋体" w:cs="宋体"/>
          <w:b w:val="0"/>
          <w:bCs/>
          <w:color w:val="auto"/>
          <w:kern w:val="0"/>
          <w:sz w:val="24"/>
        </w:rPr>
        <w:t>；</w:t>
      </w:r>
    </w:p>
    <w:p w14:paraId="778293E6">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3</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的技术支持能力和各种服务能力;</w:t>
      </w:r>
    </w:p>
    <w:p w14:paraId="16C0EE6C">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4</w:t>
      </w:r>
      <w:r>
        <w:rPr>
          <w:rFonts w:hint="eastAsia" w:ascii="宋体" w:hAnsi="宋体" w:eastAsia="宋体" w:cs="宋体"/>
          <w:b w:val="0"/>
          <w:bCs/>
          <w:color w:val="auto"/>
          <w:kern w:val="0"/>
          <w:sz w:val="24"/>
        </w:rPr>
        <w:t>）对</w:t>
      </w:r>
      <w:r>
        <w:rPr>
          <w:rFonts w:hint="eastAsia" w:ascii="宋体" w:hAnsi="宋体" w:eastAsia="宋体" w:cs="宋体"/>
          <w:b w:val="0"/>
          <w:bCs/>
          <w:color w:val="auto"/>
          <w:kern w:val="0"/>
          <w:sz w:val="24"/>
          <w:lang w:eastAsia="zh-CN"/>
        </w:rPr>
        <w:t>招标文件</w:t>
      </w:r>
      <w:r>
        <w:rPr>
          <w:rFonts w:hint="eastAsia" w:ascii="宋体" w:hAnsi="宋体" w:eastAsia="宋体" w:cs="宋体"/>
          <w:b w:val="0"/>
          <w:bCs/>
          <w:color w:val="auto"/>
          <w:kern w:val="0"/>
          <w:sz w:val="24"/>
        </w:rPr>
        <w:t>中付款条件的响应性；</w:t>
      </w:r>
    </w:p>
    <w:p w14:paraId="390AE552">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5</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的业绩情况；</w:t>
      </w:r>
    </w:p>
    <w:p w14:paraId="05144E0D">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6</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的综合实力和信誉;</w:t>
      </w:r>
    </w:p>
    <w:p w14:paraId="608BEA6E">
      <w:pPr>
        <w:widowControl/>
        <w:snapToGrid w:val="0"/>
        <w:spacing w:line="360" w:lineRule="auto"/>
        <w:ind w:firstLine="480" w:firstLineChars="200"/>
        <w:outlineLvl w:val="1"/>
        <w:rPr>
          <w:rFonts w:hint="eastAsia" w:ascii="宋体" w:hAnsi="宋体" w:eastAsia="宋体" w:cs="宋体"/>
          <w:b w:val="0"/>
          <w:bCs/>
          <w:color w:val="auto"/>
          <w:kern w:val="0"/>
          <w:sz w:val="24"/>
        </w:rPr>
      </w:pP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val="en-US" w:eastAsia="zh-CN"/>
        </w:rPr>
        <w:t>7</w:t>
      </w:r>
      <w:r>
        <w:rPr>
          <w:rFonts w:hint="eastAsia" w:ascii="宋体" w:hAnsi="宋体" w:eastAsia="宋体" w:cs="宋体"/>
          <w:b w:val="0"/>
          <w:bCs/>
          <w:color w:val="auto"/>
          <w:kern w:val="0"/>
          <w:sz w:val="24"/>
        </w:rPr>
        <w:t>）</w:t>
      </w:r>
      <w:r>
        <w:rPr>
          <w:rFonts w:hint="eastAsia" w:ascii="宋体" w:hAnsi="宋体" w:eastAsia="宋体" w:cs="宋体"/>
          <w:b w:val="0"/>
          <w:bCs/>
          <w:color w:val="auto"/>
          <w:kern w:val="0"/>
          <w:sz w:val="24"/>
          <w:lang w:eastAsia="zh-CN"/>
        </w:rPr>
        <w:t>投标人</w:t>
      </w:r>
      <w:r>
        <w:rPr>
          <w:rFonts w:hint="eastAsia" w:ascii="宋体" w:hAnsi="宋体" w:eastAsia="宋体" w:cs="宋体"/>
          <w:b w:val="0"/>
          <w:bCs/>
          <w:color w:val="auto"/>
          <w:kern w:val="0"/>
          <w:sz w:val="24"/>
        </w:rPr>
        <w:t>是否能保质、保量、准确、全面完成本项目。</w:t>
      </w:r>
    </w:p>
    <w:p w14:paraId="6C491616">
      <w:pPr>
        <w:spacing w:line="360" w:lineRule="auto"/>
        <w:ind w:firstLine="482" w:firstLineChars="200"/>
        <w:outlineLvl w:val="1"/>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5  投标文件的初审内容</w:t>
      </w:r>
    </w:p>
    <w:p w14:paraId="7C0654B5">
      <w:pPr>
        <w:spacing w:line="360" w:lineRule="auto"/>
        <w:ind w:firstLine="480" w:firstLineChars="200"/>
        <w:jc w:val="left"/>
        <w:outlineLvl w:val="2"/>
        <w:rPr>
          <w:rFonts w:hint="eastAsia" w:ascii="宋体" w:hAnsi="宋体" w:eastAsia="宋体" w:cs="宋体"/>
          <w:b w:val="0"/>
          <w:bCs/>
          <w:color w:val="auto"/>
          <w:sz w:val="24"/>
          <w:szCs w:val="24"/>
          <w:shd w:val="clear" w:color="auto" w:fill="FFFFFF"/>
          <w:lang w:eastAsia="zh-CN"/>
        </w:rPr>
      </w:pPr>
      <w:r>
        <w:rPr>
          <w:rFonts w:hint="eastAsia" w:ascii="宋体" w:hAnsi="宋体" w:eastAsia="宋体" w:cs="宋体"/>
          <w:b w:val="0"/>
          <w:bCs/>
          <w:color w:val="auto"/>
          <w:sz w:val="24"/>
          <w:szCs w:val="24"/>
          <w:shd w:val="clear" w:color="auto" w:fill="FFFFFF"/>
          <w:lang w:val="en-US" w:eastAsia="zh-CN"/>
        </w:rPr>
        <w:t>5.1</w:t>
      </w:r>
      <w:r>
        <w:rPr>
          <w:rFonts w:hint="eastAsia" w:ascii="宋体" w:hAnsi="宋体" w:eastAsia="宋体" w:cs="宋体"/>
          <w:b w:val="0"/>
          <w:bCs/>
          <w:color w:val="auto"/>
          <w:sz w:val="24"/>
          <w:szCs w:val="24"/>
          <w:shd w:val="clear" w:color="auto" w:fill="FFFFFF"/>
          <w:lang w:eastAsia="zh-CN"/>
        </w:rPr>
        <w:t>资格性审查的内容及标准</w:t>
      </w:r>
    </w:p>
    <w:tbl>
      <w:tblPr>
        <w:tblStyle w:val="24"/>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614"/>
        <w:gridCol w:w="2350"/>
        <w:gridCol w:w="4944"/>
      </w:tblGrid>
      <w:tr w14:paraId="2F64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6158C4F">
            <w:pPr>
              <w:ind w:firstLine="0" w:firstLineChars="0"/>
              <w:jc w:val="center"/>
              <w:rPr>
                <w:rStyle w:val="52"/>
                <w:rFonts w:hint="eastAsia" w:ascii="宋体" w:hAnsi="宋体" w:eastAsia="宋体" w:cs="宋体"/>
                <w:b/>
                <w:bCs/>
                <w:color w:val="auto"/>
                <w:sz w:val="24"/>
                <w:szCs w:val="24"/>
              </w:rPr>
            </w:pPr>
            <w:r>
              <w:rPr>
                <w:rStyle w:val="52"/>
                <w:rFonts w:hint="eastAsia" w:ascii="宋体" w:hAnsi="宋体" w:eastAsia="宋体" w:cs="宋体"/>
                <w:b/>
                <w:bCs/>
                <w:color w:val="auto"/>
                <w:sz w:val="24"/>
                <w:szCs w:val="24"/>
              </w:rPr>
              <w:t>序号</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048F3E5C">
            <w:pPr>
              <w:ind w:firstLine="0" w:firstLineChars="0"/>
              <w:jc w:val="center"/>
              <w:rPr>
                <w:rStyle w:val="52"/>
                <w:rFonts w:hint="eastAsia" w:ascii="宋体" w:hAnsi="宋体" w:eastAsia="宋体" w:cs="宋体"/>
                <w:b/>
                <w:bCs/>
                <w:color w:val="auto"/>
                <w:sz w:val="24"/>
                <w:szCs w:val="24"/>
                <w:lang w:eastAsia="zh-CN"/>
              </w:rPr>
            </w:pPr>
            <w:r>
              <w:rPr>
                <w:rStyle w:val="52"/>
                <w:rFonts w:hint="eastAsia" w:ascii="宋体" w:hAnsi="宋体" w:eastAsia="宋体" w:cs="宋体"/>
                <w:b/>
                <w:bCs/>
                <w:color w:val="auto"/>
                <w:sz w:val="24"/>
                <w:szCs w:val="24"/>
                <w:lang w:eastAsia="zh-CN"/>
              </w:rPr>
              <w:t>类型</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33EAC3">
            <w:pPr>
              <w:ind w:firstLine="0" w:firstLineChars="0"/>
              <w:jc w:val="center"/>
              <w:rPr>
                <w:rStyle w:val="52"/>
                <w:rFonts w:hint="eastAsia" w:ascii="宋体" w:hAnsi="宋体" w:eastAsia="宋体" w:cs="宋体"/>
                <w:b/>
                <w:bCs/>
                <w:color w:val="auto"/>
                <w:sz w:val="24"/>
                <w:szCs w:val="24"/>
                <w:lang w:eastAsia="zh-CN"/>
              </w:rPr>
            </w:pPr>
            <w:r>
              <w:rPr>
                <w:rStyle w:val="52"/>
                <w:rFonts w:hint="eastAsia" w:ascii="宋体" w:hAnsi="宋体" w:eastAsia="宋体" w:cs="宋体"/>
                <w:b/>
                <w:bCs/>
                <w:color w:val="auto"/>
                <w:sz w:val="24"/>
                <w:szCs w:val="24"/>
                <w:lang w:eastAsia="zh-CN"/>
              </w:rPr>
              <w:t>审查要求</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521FFF03">
            <w:pPr>
              <w:ind w:firstLine="0" w:firstLineChars="0"/>
              <w:jc w:val="center"/>
              <w:rPr>
                <w:rStyle w:val="52"/>
                <w:rFonts w:hint="eastAsia" w:ascii="宋体" w:hAnsi="宋体" w:eastAsia="宋体" w:cs="宋体"/>
                <w:b/>
                <w:bCs/>
                <w:color w:val="auto"/>
                <w:sz w:val="24"/>
                <w:szCs w:val="24"/>
                <w:lang w:eastAsia="zh-CN"/>
              </w:rPr>
            </w:pPr>
            <w:r>
              <w:rPr>
                <w:rStyle w:val="52"/>
                <w:rFonts w:hint="eastAsia" w:ascii="宋体" w:hAnsi="宋体" w:eastAsia="宋体" w:cs="宋体"/>
                <w:b/>
                <w:bCs/>
                <w:color w:val="auto"/>
                <w:sz w:val="24"/>
                <w:szCs w:val="24"/>
                <w:lang w:eastAsia="zh-CN"/>
              </w:rPr>
              <w:t>要求说明</w:t>
            </w:r>
          </w:p>
        </w:tc>
      </w:tr>
      <w:tr w14:paraId="4FB6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94AB9C1">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1</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E2DD1C3">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68868B2">
            <w:pPr>
              <w:ind w:firstLine="0" w:firstLineChars="0"/>
              <w:jc w:val="center"/>
              <w:rPr>
                <w:rFonts w:hint="eastAsia" w:ascii="宋体" w:hAnsi="宋体" w:eastAsia="宋体" w:cs="宋体"/>
                <w:color w:val="auto"/>
                <w:sz w:val="24"/>
                <w:szCs w:val="24"/>
              </w:rPr>
            </w:pPr>
            <w:r>
              <w:rPr>
                <w:rStyle w:val="52"/>
                <w:rFonts w:hint="eastAsia" w:ascii="宋体" w:hAnsi="宋体" w:eastAsia="宋体" w:cs="宋体"/>
                <w:color w:val="auto"/>
                <w:sz w:val="24"/>
                <w:szCs w:val="24"/>
              </w:rPr>
              <w:t>法定代表人身份证明书、法定代表人授权委托书</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78345C9C">
            <w:pPr>
              <w:keepLines/>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1.1按照</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格式内容上传</w:t>
            </w:r>
            <w:r>
              <w:rPr>
                <w:rFonts w:hint="eastAsia" w:ascii="宋体" w:hAnsi="宋体" w:eastAsia="宋体" w:cs="宋体"/>
                <w:color w:val="auto"/>
                <w:kern w:val="0"/>
                <w:sz w:val="24"/>
                <w:szCs w:val="24"/>
              </w:rPr>
              <w:t>法定代表人身份证明书或法定代表人授权委托书，无授权委托人的可忽略授权委托书。</w:t>
            </w:r>
          </w:p>
          <w:p w14:paraId="09621E6D">
            <w:pPr>
              <w:ind w:firstLine="0" w:firstLineChars="0"/>
              <w:jc w:val="left"/>
              <w:rPr>
                <w:rStyle w:val="52"/>
                <w:rFonts w:hint="eastAsia" w:ascii="宋体" w:hAnsi="宋体" w:eastAsia="宋体" w:cs="宋体"/>
                <w:color w:val="auto"/>
                <w:sz w:val="24"/>
                <w:szCs w:val="24"/>
              </w:rPr>
            </w:pPr>
            <w:r>
              <w:rPr>
                <w:rFonts w:hint="eastAsia" w:ascii="宋体" w:hAnsi="宋体" w:eastAsia="宋体" w:cs="宋体"/>
                <w:color w:val="auto"/>
                <w:sz w:val="24"/>
                <w:szCs w:val="24"/>
              </w:rPr>
              <w:t>1.2以上证明材料须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3C26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D4E363A">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2</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1A7C90EC">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7230C85">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投标保证金缴纳证明</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085574FA">
            <w:pPr>
              <w:ind w:firstLine="0" w:firstLineChars="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val="en-US" w:eastAsia="zh-CN"/>
              </w:rPr>
              <w:t>2.1</w:t>
            </w:r>
            <w:r>
              <w:rPr>
                <w:rStyle w:val="52"/>
                <w:rFonts w:hint="eastAsia" w:ascii="宋体" w:hAnsi="宋体" w:eastAsia="宋体" w:cs="宋体"/>
                <w:color w:val="auto"/>
                <w:sz w:val="24"/>
                <w:szCs w:val="24"/>
              </w:rPr>
              <w:t>按</w:t>
            </w:r>
            <w:r>
              <w:rPr>
                <w:rStyle w:val="52"/>
                <w:rFonts w:hint="eastAsia" w:ascii="宋体" w:hAnsi="宋体" w:eastAsia="宋体" w:cs="宋体"/>
                <w:color w:val="auto"/>
                <w:sz w:val="24"/>
                <w:szCs w:val="24"/>
                <w:lang w:eastAsia="zh-CN"/>
              </w:rPr>
              <w:t>招标文件</w:t>
            </w:r>
            <w:r>
              <w:rPr>
                <w:rStyle w:val="52"/>
                <w:rFonts w:hint="eastAsia" w:ascii="宋体" w:hAnsi="宋体" w:eastAsia="宋体" w:cs="宋体"/>
                <w:color w:val="auto"/>
                <w:sz w:val="24"/>
                <w:szCs w:val="24"/>
              </w:rPr>
              <w:t>规定的数额和方式缴纳</w:t>
            </w:r>
            <w:r>
              <w:rPr>
                <w:rStyle w:val="52"/>
                <w:rFonts w:hint="eastAsia" w:ascii="宋体" w:hAnsi="宋体" w:eastAsia="宋体" w:cs="宋体"/>
                <w:color w:val="auto"/>
                <w:sz w:val="24"/>
                <w:szCs w:val="24"/>
                <w:lang w:eastAsia="zh-CN"/>
              </w:rPr>
              <w:t>投标</w:t>
            </w:r>
            <w:r>
              <w:rPr>
                <w:rStyle w:val="52"/>
                <w:rFonts w:hint="eastAsia" w:ascii="宋体" w:hAnsi="宋体" w:eastAsia="宋体" w:cs="宋体"/>
                <w:color w:val="auto"/>
                <w:sz w:val="24"/>
                <w:szCs w:val="24"/>
              </w:rPr>
              <w:t>保证金，否则，响应无效。</w:t>
            </w:r>
          </w:p>
          <w:p w14:paraId="14FF6E0B">
            <w:pPr>
              <w:ind w:firstLine="0" w:firstLineChars="0"/>
              <w:jc w:val="left"/>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val="en-US" w:eastAsia="zh-CN"/>
              </w:rPr>
              <w:t>2</w:t>
            </w:r>
            <w:r>
              <w:rPr>
                <w:rStyle w:val="52"/>
                <w:rFonts w:hint="eastAsia" w:ascii="宋体" w:hAnsi="宋体" w:eastAsia="宋体" w:cs="宋体"/>
                <w:color w:val="auto"/>
                <w:sz w:val="24"/>
                <w:szCs w:val="24"/>
              </w:rPr>
              <w:t>.2</w:t>
            </w:r>
            <w:r>
              <w:rPr>
                <w:rFonts w:hint="eastAsia" w:ascii="宋体" w:hAnsi="宋体" w:eastAsia="宋体" w:cs="宋体"/>
                <w:color w:val="auto"/>
                <w:sz w:val="24"/>
                <w:szCs w:val="24"/>
              </w:rPr>
              <w:t>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1EBA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13B6E48">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3</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2960C4E2">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2A2CA4F">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营业执照</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1C9F8CDC">
            <w:pPr>
              <w:keepLines/>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须提供有效的营业执照或事业单位法人证书或自然人身份证明或其他非企业组织证明文件副本扫描件。</w:t>
            </w:r>
          </w:p>
          <w:p w14:paraId="1E14BC6B">
            <w:pPr>
              <w:ind w:firstLine="0" w:firstLineChars="0"/>
              <w:jc w:val="left"/>
              <w:rPr>
                <w:rStyle w:val="52"/>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0658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FB8AF17">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4</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46C146C">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1FA259AF">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eastAsia="zh-CN"/>
              </w:rPr>
              <w:t>开户许可证或基本存款账户信息</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5924EBCE">
            <w:pPr>
              <w:keepLines/>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须提供有效的基本户开户许可证或基本存款账户信息扫描件。</w:t>
            </w:r>
          </w:p>
          <w:p w14:paraId="215B8372">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7E5B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B5F8819">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5</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7446773B">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1520FE9">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具有履行合同所必需的设备和专业技术能力的承诺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6FE3F87E">
            <w:pPr>
              <w:keepLines/>
              <w:snapToGrid w:val="0"/>
              <w:spacing w:line="360" w:lineRule="auto"/>
              <w:rPr>
                <w:rFonts w:hint="eastAsia" w:ascii="宋体" w:hAnsi="宋体" w:eastAsia="宋体" w:cs="宋体"/>
                <w:b/>
                <w:color w:val="auto"/>
                <w:kern w:val="0"/>
                <w:sz w:val="24"/>
                <w:szCs w:val="24"/>
              </w:rPr>
            </w:pPr>
            <w:r>
              <w:rPr>
                <w:rFonts w:hint="eastAsia" w:ascii="宋体" w:hAnsi="宋体" w:eastAsia="宋体" w:cs="宋体"/>
                <w:color w:val="auto"/>
                <w:sz w:val="24"/>
                <w:szCs w:val="24"/>
                <w:lang w:val="en-US" w:eastAsia="zh-CN"/>
              </w:rPr>
              <w:t>5.1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具有履行合同所必需的设备和专业技术能力的承诺函</w:t>
            </w:r>
            <w:r>
              <w:rPr>
                <w:rFonts w:hint="eastAsia" w:ascii="宋体" w:hAnsi="宋体" w:eastAsia="宋体" w:cs="宋体"/>
                <w:color w:val="auto"/>
                <w:sz w:val="24"/>
                <w:szCs w:val="24"/>
              </w:rPr>
              <w:t>（见‘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4E442DDA">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650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D14CB24">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6</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8D0FA9B">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财务报告</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514881EE">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具有良好的商业信誉和健全的财务会计制度的承诺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5FA0DCE2">
            <w:pPr>
              <w:keepLines/>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具有良好的商业信誉和健全的财务会计制度的承诺</w:t>
            </w:r>
            <w:r>
              <w:rPr>
                <w:rFonts w:hint="eastAsia" w:ascii="宋体" w:hAnsi="宋体" w:eastAsia="宋体" w:cs="宋体"/>
                <w:color w:val="auto"/>
                <w:sz w:val="24"/>
                <w:szCs w:val="24"/>
              </w:rPr>
              <w:t>函（见‘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388DC654">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5937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5143C06">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7</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5E11A995">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790149E">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具有依法缴纳税收和社会保障资金的良好记录的承诺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3DC648E9">
            <w:pPr>
              <w:keepLines/>
              <w:adjustRightInd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具有依法缴纳税收和社会保障资金的良好记录的承诺</w:t>
            </w:r>
            <w:r>
              <w:rPr>
                <w:rFonts w:hint="eastAsia" w:ascii="宋体" w:hAnsi="宋体" w:eastAsia="宋体" w:cs="宋体"/>
                <w:color w:val="auto"/>
                <w:sz w:val="24"/>
                <w:szCs w:val="24"/>
              </w:rPr>
              <w:t>函（见‘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5594F45A">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6E42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9A26245">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val="en-US" w:eastAsia="zh-CN"/>
              </w:rPr>
              <w:t>8</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306F4414">
            <w:pPr>
              <w:ind w:firstLine="0" w:firstLineChars="0"/>
              <w:jc w:val="center"/>
              <w:rPr>
                <w:rFonts w:hint="eastAsia" w:ascii="宋体" w:hAnsi="宋体" w:eastAsia="宋体" w:cs="宋体"/>
                <w:color w:val="auto"/>
                <w:kern w:val="2"/>
                <w:sz w:val="24"/>
                <w:szCs w:val="24"/>
                <w:lang w:val="en-US" w:eastAsia="zh-CN" w:bidi="ar-SA"/>
              </w:rPr>
            </w:pPr>
            <w:r>
              <w:rPr>
                <w:rStyle w:val="52"/>
                <w:rFonts w:hint="eastAsia" w:ascii="宋体" w:hAnsi="宋体" w:eastAsia="宋体" w:cs="宋体"/>
                <w:color w:val="auto"/>
                <w:sz w:val="24"/>
                <w:szCs w:val="24"/>
                <w:lang w:eastAsia="zh-CN"/>
              </w:rPr>
              <w:t>基本资质</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4026D32A">
            <w:pPr>
              <w:ind w:firstLine="0" w:firstLineChars="0"/>
              <w:jc w:val="center"/>
              <w:rPr>
                <w:rStyle w:val="52"/>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参加政府采购活动前三年内，在经营活动中没有重大违法记录的承诺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0381281F">
            <w:pPr>
              <w:keepLines/>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参加政府采购活动前三年内，在经营活动中没有重大违法记录的承诺函</w:t>
            </w:r>
            <w:r>
              <w:rPr>
                <w:rFonts w:hint="eastAsia" w:ascii="宋体" w:hAnsi="宋体" w:eastAsia="宋体" w:cs="宋体"/>
                <w:color w:val="auto"/>
                <w:sz w:val="24"/>
                <w:szCs w:val="24"/>
              </w:rPr>
              <w:t>（见‘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4971290E">
            <w:pPr>
              <w:ind w:firstLine="0" w:firstLineChars="0"/>
              <w:jc w:val="left"/>
              <w:rPr>
                <w:rStyle w:val="52"/>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427B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B240379">
            <w:pPr>
              <w:ind w:firstLine="0" w:firstLineChars="0"/>
              <w:jc w:val="center"/>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9</w:t>
            </w:r>
          </w:p>
        </w:tc>
        <w:tc>
          <w:tcPr>
            <w:tcW w:w="1614" w:type="dxa"/>
            <w:tcBorders>
              <w:top w:val="single" w:color="auto" w:sz="4" w:space="0"/>
              <w:left w:val="single" w:color="auto" w:sz="4" w:space="0"/>
              <w:bottom w:val="single" w:color="auto" w:sz="4" w:space="0"/>
              <w:right w:val="single" w:color="auto" w:sz="4" w:space="0"/>
            </w:tcBorders>
            <w:noWrap w:val="0"/>
            <w:vAlign w:val="center"/>
          </w:tcPr>
          <w:p w14:paraId="4F01E875">
            <w:pPr>
              <w:ind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营业执照</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302CFA1F">
            <w:pPr>
              <w:ind w:firstLine="0" w:firstLineChars="0"/>
              <w:jc w:val="center"/>
              <w:rPr>
                <w:rStyle w:val="52"/>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具有独立承担民事责任的能力承诺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26694922">
            <w:pPr>
              <w:keepLines/>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须提供</w:t>
            </w:r>
            <w:r>
              <w:rPr>
                <w:rFonts w:hint="eastAsia" w:ascii="宋体" w:hAnsi="宋体" w:eastAsia="宋体" w:cs="宋体"/>
                <w:color w:val="auto"/>
                <w:kern w:val="2"/>
                <w:sz w:val="24"/>
                <w:szCs w:val="24"/>
                <w:lang w:val="en-US" w:eastAsia="zh-CN" w:bidi="ar-SA"/>
              </w:rPr>
              <w:t>具有独立承担民事责任的能力承诺</w:t>
            </w:r>
            <w:r>
              <w:rPr>
                <w:rFonts w:hint="eastAsia" w:ascii="宋体" w:hAnsi="宋体" w:eastAsia="宋体" w:cs="宋体"/>
                <w:color w:val="auto"/>
                <w:sz w:val="24"/>
                <w:szCs w:val="24"/>
              </w:rPr>
              <w:t>函（见‘</w:t>
            </w:r>
            <w:r>
              <w:rPr>
                <w:rFonts w:hint="eastAsia" w:ascii="宋体" w:hAnsi="宋体" w:cs="宋体"/>
                <w:color w:val="auto"/>
                <w:sz w:val="24"/>
                <w:szCs w:val="24"/>
                <w:lang w:eastAsia="zh-CN"/>
              </w:rPr>
              <w:t>投标文件</w:t>
            </w:r>
            <w:r>
              <w:rPr>
                <w:rFonts w:hint="eastAsia" w:ascii="宋体" w:hAnsi="宋体" w:eastAsia="宋体" w:cs="宋体"/>
                <w:color w:val="auto"/>
                <w:sz w:val="24"/>
                <w:szCs w:val="24"/>
              </w:rPr>
              <w:t>格式’）；</w:t>
            </w:r>
          </w:p>
          <w:p w14:paraId="183C5D5F">
            <w:pPr>
              <w:ind w:firstLine="0" w:firstLineChars="0"/>
              <w:jc w:val="left"/>
              <w:rPr>
                <w:rStyle w:val="52"/>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.2以上证明材料须</w:t>
            </w:r>
            <w:r>
              <w:rPr>
                <w:rFonts w:hint="eastAsia" w:ascii="宋体" w:hAnsi="宋体" w:eastAsia="宋体" w:cs="宋体"/>
                <w:color w:val="auto"/>
                <w:sz w:val="24"/>
                <w:szCs w:val="24"/>
                <w:lang w:eastAsia="zh-CN"/>
              </w:rPr>
              <w:t>符合要求、</w:t>
            </w:r>
            <w:r>
              <w:rPr>
                <w:rFonts w:hint="eastAsia" w:ascii="宋体" w:hAnsi="宋体" w:eastAsia="宋体" w:cs="宋体"/>
                <w:color w:val="auto"/>
                <w:sz w:val="24"/>
                <w:szCs w:val="24"/>
              </w:rPr>
              <w:t>有效、完整、加盖电子CA章。否则，响应无效。</w:t>
            </w:r>
          </w:p>
        </w:tc>
      </w:tr>
      <w:tr w14:paraId="4ADE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49577706">
            <w:pPr>
              <w:ind w:firstLine="0" w:firstLineChars="0"/>
              <w:jc w:val="center"/>
              <w:rPr>
                <w:rStyle w:val="52"/>
                <w:rFonts w:hint="default" w:ascii="宋体" w:hAnsi="宋体" w:eastAsia="宋体" w:cs="宋体"/>
                <w:color w:val="auto"/>
                <w:sz w:val="24"/>
                <w:szCs w:val="24"/>
                <w:lang w:val="en-US" w:eastAsia="zh-CN"/>
              </w:rPr>
            </w:pPr>
            <w:r>
              <w:rPr>
                <w:rStyle w:val="52"/>
                <w:rFonts w:hint="eastAsia" w:ascii="宋体" w:hAnsi="宋体" w:cs="宋体"/>
                <w:color w:val="auto"/>
                <w:sz w:val="24"/>
                <w:szCs w:val="24"/>
                <w:lang w:val="en-US" w:eastAsia="zh-CN"/>
              </w:rPr>
              <w:t>10</w:t>
            </w:r>
          </w:p>
        </w:tc>
        <w:tc>
          <w:tcPr>
            <w:tcW w:w="1614" w:type="dxa"/>
            <w:vMerge w:val="restart"/>
            <w:tcBorders>
              <w:top w:val="single" w:color="auto" w:sz="4" w:space="0"/>
              <w:left w:val="single" w:color="auto" w:sz="4" w:space="0"/>
              <w:bottom w:val="single" w:color="auto" w:sz="4" w:space="0"/>
              <w:right w:val="single" w:color="auto" w:sz="4" w:space="0"/>
            </w:tcBorders>
            <w:noWrap w:val="0"/>
            <w:vAlign w:val="center"/>
          </w:tcPr>
          <w:p w14:paraId="762EEBEA">
            <w:pPr>
              <w:spacing w:line="240" w:lineRule="auto"/>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信用记录查询</w:t>
            </w: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C7AA528">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查  询</w:t>
            </w:r>
          </w:p>
          <w:p w14:paraId="0448C79E">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渠  道</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45406EBD">
            <w:pPr>
              <w:ind w:firstLine="0" w:firstLineChars="0"/>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rPr>
              <w:t>“信用中国”网站（</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"http://www.creditchina.gov.cn" </w:instrText>
            </w:r>
            <w:r>
              <w:rPr>
                <w:rFonts w:hint="eastAsia" w:ascii="宋体" w:hAnsi="宋体" w:eastAsia="宋体" w:cs="宋体"/>
                <w:color w:val="auto"/>
                <w:sz w:val="24"/>
                <w:szCs w:val="24"/>
              </w:rPr>
              <w:fldChar w:fldCharType="separate"/>
            </w:r>
            <w:r>
              <w:rPr>
                <w:rStyle w:val="52"/>
                <w:rFonts w:hint="eastAsia" w:ascii="宋体" w:hAnsi="宋体" w:eastAsia="宋体" w:cs="宋体"/>
                <w:color w:val="auto"/>
                <w:sz w:val="24"/>
                <w:szCs w:val="24"/>
              </w:rPr>
              <w:t>www.creditchina.gov.cn</w:t>
            </w:r>
            <w:r>
              <w:rPr>
                <w:rFonts w:hint="eastAsia" w:ascii="宋体" w:hAnsi="宋体" w:eastAsia="宋体" w:cs="宋体"/>
                <w:color w:val="auto"/>
                <w:sz w:val="24"/>
                <w:szCs w:val="24"/>
              </w:rPr>
              <w:fldChar w:fldCharType="end"/>
            </w:r>
            <w:r>
              <w:rPr>
                <w:rStyle w:val="52"/>
                <w:rFonts w:hint="eastAsia" w:ascii="宋体" w:hAnsi="宋体" w:eastAsia="宋体" w:cs="宋体"/>
                <w:color w:val="auto"/>
                <w:sz w:val="24"/>
                <w:szCs w:val="24"/>
              </w:rPr>
              <w:t>）</w:t>
            </w:r>
            <w:r>
              <w:rPr>
                <w:rStyle w:val="52"/>
                <w:rFonts w:hint="eastAsia" w:ascii="宋体" w:hAnsi="宋体" w:eastAsia="宋体" w:cs="宋体"/>
                <w:color w:val="auto"/>
                <w:sz w:val="24"/>
                <w:szCs w:val="24"/>
                <w:lang w:eastAsia="zh-CN"/>
              </w:rPr>
              <w:t>、</w:t>
            </w:r>
          </w:p>
          <w:p w14:paraId="3449D7CA">
            <w:pPr>
              <w:ind w:firstLine="0" w:firstLineChars="0"/>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中国政府采购网（www.ccgp.gov.cn）</w:t>
            </w:r>
          </w:p>
        </w:tc>
      </w:tr>
      <w:tr w14:paraId="597F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17A92D2B">
            <w:pPr>
              <w:ind w:firstLine="0" w:firstLineChars="0"/>
              <w:rPr>
                <w:rStyle w:val="52"/>
                <w:rFonts w:hint="eastAsia" w:ascii="宋体" w:hAnsi="宋体" w:eastAsia="宋体" w:cs="宋体"/>
                <w:color w:val="auto"/>
                <w:sz w:val="24"/>
                <w:szCs w:val="24"/>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14:paraId="474661E1">
            <w:pPr>
              <w:ind w:firstLine="0" w:firstLineChars="0"/>
              <w:rPr>
                <w:rStyle w:val="52"/>
                <w:rFonts w:hint="eastAsia" w:ascii="宋体" w:hAnsi="宋体" w:eastAsia="宋体" w:cs="宋体"/>
                <w:color w:val="auto"/>
                <w:sz w:val="24"/>
                <w:szCs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6D2004CD">
            <w:pPr>
              <w:ind w:firstLine="0" w:firstLineChars="0"/>
              <w:jc w:val="center"/>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lang w:eastAsia="zh-CN"/>
              </w:rPr>
              <w:t>审查人</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1333EE13">
            <w:pPr>
              <w:ind w:firstLine="0" w:firstLineChars="0"/>
              <w:rPr>
                <w:rStyle w:val="52"/>
                <w:rFonts w:hint="eastAsia" w:ascii="宋体" w:hAnsi="宋体" w:eastAsia="宋体" w:cs="宋体"/>
                <w:color w:val="auto"/>
                <w:sz w:val="24"/>
                <w:szCs w:val="24"/>
                <w:lang w:val="en-US" w:eastAsia="zh-CN"/>
              </w:rPr>
            </w:pPr>
            <w:r>
              <w:rPr>
                <w:rStyle w:val="52"/>
                <w:rFonts w:hint="eastAsia" w:ascii="宋体" w:hAnsi="宋体" w:eastAsia="宋体" w:cs="宋体"/>
                <w:color w:val="auto"/>
                <w:sz w:val="24"/>
                <w:szCs w:val="24"/>
                <w:lang w:val="en-US" w:eastAsia="zh-CN"/>
              </w:rPr>
              <w:t>采购人或采购代理机构审查并与开标资料一并存档（信用查询：</w:t>
            </w:r>
            <w:r>
              <w:rPr>
                <w:rStyle w:val="52"/>
                <w:rFonts w:hint="eastAsia" w:ascii="宋体" w:hAnsi="宋体" w:eastAsia="宋体" w:cs="宋体"/>
                <w:b/>
                <w:bCs/>
                <w:color w:val="auto"/>
                <w:sz w:val="24"/>
                <w:szCs w:val="24"/>
                <w:lang w:val="en-US" w:eastAsia="zh-CN"/>
              </w:rPr>
              <w:t>投标人无须提供，</w:t>
            </w:r>
            <w:r>
              <w:rPr>
                <w:rStyle w:val="52"/>
                <w:rFonts w:hint="eastAsia" w:ascii="宋体" w:hAnsi="宋体" w:eastAsia="宋体" w:cs="宋体"/>
                <w:color w:val="auto"/>
                <w:sz w:val="24"/>
                <w:szCs w:val="24"/>
                <w:lang w:val="en-US" w:eastAsia="zh-CN"/>
              </w:rPr>
              <w:t>由资审人员网页查询审核为准）</w:t>
            </w:r>
          </w:p>
        </w:tc>
      </w:tr>
      <w:tr w14:paraId="3AC6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09BF51AE">
            <w:pPr>
              <w:ind w:firstLine="0" w:firstLineChars="0"/>
              <w:rPr>
                <w:rStyle w:val="52"/>
                <w:rFonts w:hint="eastAsia" w:ascii="宋体" w:hAnsi="宋体" w:eastAsia="宋体" w:cs="宋体"/>
                <w:color w:val="auto"/>
                <w:sz w:val="24"/>
                <w:szCs w:val="24"/>
              </w:rPr>
            </w:pPr>
          </w:p>
        </w:tc>
        <w:tc>
          <w:tcPr>
            <w:tcW w:w="1614" w:type="dxa"/>
            <w:vMerge w:val="continue"/>
            <w:tcBorders>
              <w:top w:val="single" w:color="auto" w:sz="4" w:space="0"/>
              <w:left w:val="single" w:color="auto" w:sz="4" w:space="0"/>
              <w:bottom w:val="single" w:color="auto" w:sz="4" w:space="0"/>
              <w:right w:val="single" w:color="auto" w:sz="4" w:space="0"/>
            </w:tcBorders>
            <w:noWrap w:val="0"/>
            <w:vAlign w:val="center"/>
          </w:tcPr>
          <w:p w14:paraId="71079128">
            <w:pPr>
              <w:ind w:firstLine="0" w:firstLineChars="0"/>
              <w:rPr>
                <w:rStyle w:val="52"/>
                <w:rFonts w:hint="eastAsia" w:ascii="宋体" w:hAnsi="宋体" w:eastAsia="宋体" w:cs="宋体"/>
                <w:color w:val="auto"/>
                <w:sz w:val="24"/>
                <w:szCs w:val="24"/>
              </w:rPr>
            </w:pPr>
          </w:p>
        </w:tc>
        <w:tc>
          <w:tcPr>
            <w:tcW w:w="2350" w:type="dxa"/>
            <w:tcBorders>
              <w:top w:val="single" w:color="auto" w:sz="4" w:space="0"/>
              <w:left w:val="single" w:color="auto" w:sz="4" w:space="0"/>
              <w:bottom w:val="single" w:color="auto" w:sz="4" w:space="0"/>
              <w:right w:val="single" w:color="auto" w:sz="4" w:space="0"/>
            </w:tcBorders>
            <w:noWrap w:val="0"/>
            <w:vAlign w:val="center"/>
          </w:tcPr>
          <w:p w14:paraId="0CE4D9F1">
            <w:pPr>
              <w:ind w:firstLine="0" w:firstLineChars="0"/>
              <w:jc w:val="center"/>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信用信息查询结果</w:t>
            </w:r>
          </w:p>
        </w:tc>
        <w:tc>
          <w:tcPr>
            <w:tcW w:w="4944" w:type="dxa"/>
            <w:tcBorders>
              <w:top w:val="single" w:color="auto" w:sz="4" w:space="0"/>
              <w:left w:val="single" w:color="auto" w:sz="4" w:space="0"/>
              <w:bottom w:val="single" w:color="auto" w:sz="4" w:space="0"/>
              <w:right w:val="single" w:color="auto" w:sz="4" w:space="0"/>
            </w:tcBorders>
            <w:noWrap w:val="0"/>
            <w:vAlign w:val="center"/>
          </w:tcPr>
          <w:p w14:paraId="66B8F07A">
            <w:pPr>
              <w:ind w:firstLine="0" w:firstLineChars="0"/>
              <w:rPr>
                <w:rStyle w:val="52"/>
                <w:rFonts w:hint="eastAsia" w:ascii="宋体" w:hAnsi="宋体" w:eastAsia="宋体" w:cs="宋体"/>
                <w:color w:val="auto"/>
                <w:sz w:val="24"/>
                <w:szCs w:val="24"/>
                <w:lang w:eastAsia="zh-CN"/>
              </w:rPr>
            </w:pPr>
            <w:r>
              <w:rPr>
                <w:rStyle w:val="52"/>
                <w:rFonts w:hint="eastAsia" w:ascii="宋体" w:hAnsi="宋体" w:eastAsia="宋体" w:cs="宋体"/>
                <w:color w:val="auto"/>
                <w:sz w:val="24"/>
                <w:szCs w:val="24"/>
              </w:rPr>
              <w:t>被列入失信被执行人、重大税收违法</w:t>
            </w:r>
            <w:r>
              <w:rPr>
                <w:rStyle w:val="52"/>
                <w:rFonts w:hint="eastAsia" w:ascii="宋体" w:hAnsi="宋体" w:eastAsia="宋体" w:cs="宋体"/>
                <w:color w:val="auto"/>
                <w:sz w:val="24"/>
                <w:szCs w:val="24"/>
                <w:lang w:eastAsia="zh-CN"/>
              </w:rPr>
              <w:t>失信主体</w:t>
            </w:r>
            <w:r>
              <w:rPr>
                <w:rStyle w:val="52"/>
                <w:rFonts w:hint="eastAsia" w:ascii="宋体" w:hAnsi="宋体" w:eastAsia="宋体" w:cs="宋体"/>
                <w:color w:val="auto"/>
                <w:sz w:val="24"/>
                <w:szCs w:val="24"/>
              </w:rPr>
              <w:t>、政府采购严重违法失信行为记录名单的</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的</w:t>
            </w:r>
            <w:r>
              <w:rPr>
                <w:rStyle w:val="52"/>
                <w:rFonts w:hint="eastAsia" w:ascii="宋体" w:hAnsi="宋体" w:eastAsia="宋体" w:cs="宋体"/>
                <w:color w:val="auto"/>
                <w:sz w:val="24"/>
                <w:szCs w:val="24"/>
                <w:lang w:eastAsia="zh-CN"/>
              </w:rPr>
              <w:t>投标文件</w:t>
            </w:r>
            <w:r>
              <w:rPr>
                <w:rStyle w:val="52"/>
                <w:rFonts w:hint="eastAsia" w:ascii="宋体" w:hAnsi="宋体" w:eastAsia="宋体" w:cs="宋体"/>
                <w:color w:val="auto"/>
                <w:sz w:val="24"/>
                <w:szCs w:val="24"/>
              </w:rPr>
              <w:t>无效。</w:t>
            </w:r>
          </w:p>
        </w:tc>
      </w:tr>
      <w:tr w14:paraId="0D39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596" w:type="dxa"/>
            <w:gridSpan w:val="4"/>
            <w:tcBorders>
              <w:top w:val="single" w:color="auto" w:sz="4" w:space="0"/>
              <w:left w:val="single" w:color="auto" w:sz="4" w:space="0"/>
              <w:bottom w:val="single" w:color="auto" w:sz="4" w:space="0"/>
              <w:right w:val="single" w:color="auto" w:sz="4" w:space="0"/>
            </w:tcBorders>
            <w:noWrap w:val="0"/>
            <w:vAlign w:val="center"/>
          </w:tcPr>
          <w:p w14:paraId="64287A8D">
            <w:pPr>
              <w:spacing w:line="240" w:lineRule="auto"/>
              <w:ind w:firstLine="0" w:firstLineChars="0"/>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资格审查注意事项：</w:t>
            </w:r>
          </w:p>
          <w:p w14:paraId="76647C96">
            <w:pPr>
              <w:spacing w:line="240" w:lineRule="auto"/>
              <w:ind w:firstLine="0" w:firstLineChars="0"/>
              <w:rPr>
                <w:rStyle w:val="52"/>
                <w:rFonts w:hint="eastAsia" w:ascii="宋体" w:hAnsi="宋体" w:eastAsia="宋体" w:cs="宋体"/>
                <w:color w:val="auto"/>
                <w:sz w:val="24"/>
                <w:szCs w:val="24"/>
              </w:rPr>
            </w:pPr>
            <w:r>
              <w:rPr>
                <w:rStyle w:val="52"/>
                <w:rFonts w:hint="eastAsia" w:ascii="宋体" w:hAnsi="宋体" w:eastAsia="宋体" w:cs="宋体"/>
                <w:color w:val="auto"/>
                <w:sz w:val="24"/>
                <w:szCs w:val="24"/>
              </w:rPr>
              <w:t>资格评审判定某</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未通过资格审查的，应签署具体原因，否则视为该</w:t>
            </w:r>
            <w:r>
              <w:rPr>
                <w:rStyle w:val="52"/>
                <w:rFonts w:hint="eastAsia" w:ascii="宋体" w:hAnsi="宋体" w:eastAsia="宋体" w:cs="宋体"/>
                <w:color w:val="auto"/>
                <w:sz w:val="24"/>
                <w:szCs w:val="24"/>
                <w:lang w:eastAsia="zh-CN"/>
              </w:rPr>
              <w:t>投标人</w:t>
            </w:r>
            <w:r>
              <w:rPr>
                <w:rStyle w:val="52"/>
                <w:rFonts w:hint="eastAsia" w:ascii="宋体" w:hAnsi="宋体" w:eastAsia="宋体" w:cs="宋体"/>
                <w:color w:val="auto"/>
                <w:sz w:val="24"/>
                <w:szCs w:val="24"/>
              </w:rPr>
              <w:t>通过资格审查。</w:t>
            </w:r>
          </w:p>
        </w:tc>
      </w:tr>
    </w:tbl>
    <w:p w14:paraId="08980074">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2EA51416">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（1）提供的</w:t>
      </w:r>
      <w:r>
        <w:rPr>
          <w:rFonts w:hint="eastAsia" w:ascii="宋体" w:hAnsi="宋体" w:eastAsia="宋体" w:cs="宋体"/>
          <w:color w:val="auto"/>
          <w:sz w:val="24"/>
          <w:szCs w:val="24"/>
          <w:lang w:eastAsia="zh-CN"/>
        </w:rPr>
        <w:t>扫描件</w:t>
      </w:r>
      <w:r>
        <w:rPr>
          <w:rFonts w:hint="eastAsia" w:ascii="宋体" w:hAnsi="宋体" w:eastAsia="宋体" w:cs="宋体"/>
          <w:color w:val="auto"/>
          <w:sz w:val="24"/>
          <w:szCs w:val="24"/>
        </w:rPr>
        <w:t>局部模糊不清晰、无法辨认，该项内容将视为无效。</w:t>
      </w:r>
    </w:p>
    <w:p w14:paraId="6A966A17">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（2）资格审查的内容若有一项未提供或达不到审查标准，将导致其不具备响应资格，且不允许在开</w:t>
      </w:r>
      <w:r>
        <w:rPr>
          <w:rFonts w:hint="eastAsia" w:ascii="宋体" w:hAnsi="宋体" w:eastAsia="宋体" w:cs="宋体"/>
          <w:color w:val="auto"/>
          <w:sz w:val="24"/>
          <w:szCs w:val="24"/>
          <w:lang w:eastAsia="zh-CN"/>
        </w:rPr>
        <w:t>启</w:t>
      </w:r>
      <w:r>
        <w:rPr>
          <w:rFonts w:hint="eastAsia" w:ascii="宋体" w:hAnsi="宋体" w:eastAsia="宋体" w:cs="宋体"/>
          <w:color w:val="auto"/>
          <w:sz w:val="24"/>
          <w:szCs w:val="24"/>
        </w:rPr>
        <w:t>后补正。</w:t>
      </w:r>
    </w:p>
    <w:p w14:paraId="17BB79F2">
      <w:pPr>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未通过资格性审查的投标文件按无效处理。</w:t>
      </w:r>
    </w:p>
    <w:p w14:paraId="72929DE9">
      <w:pPr>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除上述内容外，投标人提供的其他材料，不作为资格审查的内容。</w:t>
      </w:r>
    </w:p>
    <w:p w14:paraId="23D3924D">
      <w:pPr>
        <w:spacing w:line="360" w:lineRule="auto"/>
        <w:jc w:val="left"/>
        <w:outlineLvl w:val="2"/>
        <w:rPr>
          <w:rFonts w:hint="eastAsia" w:ascii="宋体" w:hAnsi="宋体" w:eastAsia="宋体" w:cs="宋体"/>
          <w:b w:val="0"/>
          <w:bCs/>
          <w:color w:val="auto"/>
          <w:sz w:val="24"/>
          <w:szCs w:val="24"/>
          <w:shd w:val="clear" w:color="auto" w:fill="FFFFFF"/>
        </w:rPr>
      </w:pPr>
      <w:r>
        <w:rPr>
          <w:rFonts w:hint="eastAsia" w:ascii="宋体" w:hAnsi="宋体" w:eastAsia="宋体" w:cs="宋体"/>
          <w:b w:val="0"/>
          <w:bCs/>
          <w:color w:val="auto"/>
          <w:sz w:val="24"/>
          <w:szCs w:val="24"/>
          <w:shd w:val="clear" w:color="auto" w:fill="FFFFFF"/>
          <w:lang w:val="en-US" w:eastAsia="zh-CN"/>
        </w:rPr>
        <w:t>5.2</w:t>
      </w:r>
      <w:r>
        <w:rPr>
          <w:rFonts w:hint="eastAsia" w:ascii="宋体" w:hAnsi="宋体" w:eastAsia="宋体" w:cs="宋体"/>
          <w:b w:val="0"/>
          <w:bCs/>
          <w:color w:val="auto"/>
          <w:sz w:val="24"/>
          <w:szCs w:val="24"/>
          <w:shd w:val="clear" w:color="auto" w:fill="FFFFFF"/>
          <w:lang w:eastAsia="zh-CN"/>
        </w:rPr>
        <w:t>符合性</w:t>
      </w:r>
      <w:r>
        <w:rPr>
          <w:rFonts w:hint="eastAsia" w:ascii="宋体" w:hAnsi="宋体" w:eastAsia="宋体" w:cs="宋体"/>
          <w:b w:val="0"/>
          <w:bCs/>
          <w:color w:val="auto"/>
          <w:sz w:val="24"/>
          <w:szCs w:val="24"/>
          <w:shd w:val="clear" w:color="auto" w:fill="FFFFFF"/>
        </w:rPr>
        <w:t>审查内容及标准</w:t>
      </w:r>
    </w:p>
    <w:tbl>
      <w:tblPr>
        <w:tblStyle w:val="24"/>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08"/>
        <w:gridCol w:w="2554"/>
        <w:gridCol w:w="4973"/>
      </w:tblGrid>
      <w:tr w14:paraId="602B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3571E352">
            <w:pPr>
              <w:keepLines/>
              <w:adjustRightInd w:val="0"/>
              <w:snapToGrid w:val="0"/>
              <w:spacing w:line="400" w:lineRule="exact"/>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序号</w:t>
            </w:r>
          </w:p>
        </w:tc>
        <w:tc>
          <w:tcPr>
            <w:tcW w:w="1308" w:type="dxa"/>
            <w:noWrap w:val="0"/>
            <w:vAlign w:val="center"/>
          </w:tcPr>
          <w:p w14:paraId="053ED822">
            <w:pPr>
              <w:keepLines/>
              <w:adjustRightInd w:val="0"/>
              <w:snapToGrid w:val="0"/>
              <w:spacing w:line="400" w:lineRule="exact"/>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类型</w:t>
            </w:r>
          </w:p>
        </w:tc>
        <w:tc>
          <w:tcPr>
            <w:tcW w:w="2554" w:type="dxa"/>
            <w:noWrap w:val="0"/>
            <w:vAlign w:val="center"/>
          </w:tcPr>
          <w:p w14:paraId="6CDF44A7">
            <w:pPr>
              <w:keepLines/>
              <w:adjustRightInd w:val="0"/>
              <w:snapToGrid w:val="0"/>
              <w:spacing w:line="400" w:lineRule="exact"/>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评审因素</w:t>
            </w:r>
          </w:p>
        </w:tc>
        <w:tc>
          <w:tcPr>
            <w:tcW w:w="4973" w:type="dxa"/>
            <w:noWrap w:val="0"/>
            <w:vAlign w:val="center"/>
          </w:tcPr>
          <w:p w14:paraId="701C4E41">
            <w:pPr>
              <w:keepLines/>
              <w:adjustRightInd w:val="0"/>
              <w:snapToGrid w:val="0"/>
              <w:spacing w:line="400" w:lineRule="exact"/>
              <w:jc w:val="center"/>
              <w:rPr>
                <w:rFonts w:ascii="Times New Roman" w:hAnsi="Times New Roman" w:cs="Times New Roman"/>
                <w:color w:val="auto"/>
                <w:kern w:val="0"/>
                <w:sz w:val="24"/>
                <w:szCs w:val="24"/>
              </w:rPr>
            </w:pPr>
            <w:r>
              <w:rPr>
                <w:rFonts w:hint="eastAsia" w:ascii="Times New Roman" w:hAnsi="Times New Roman" w:cs="Times New Roman"/>
                <w:color w:val="auto"/>
                <w:kern w:val="0"/>
                <w:sz w:val="24"/>
                <w:szCs w:val="24"/>
              </w:rPr>
              <w:t>要求说明</w:t>
            </w:r>
          </w:p>
        </w:tc>
      </w:tr>
      <w:tr w14:paraId="2651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1B51679B">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1</w:t>
            </w:r>
          </w:p>
        </w:tc>
        <w:tc>
          <w:tcPr>
            <w:tcW w:w="1308" w:type="dxa"/>
            <w:noWrap w:val="0"/>
            <w:vAlign w:val="center"/>
          </w:tcPr>
          <w:p w14:paraId="23F01644">
            <w:pPr>
              <w:keepLines/>
              <w:spacing w:line="400" w:lineRule="exact"/>
              <w:jc w:val="center"/>
              <w:rPr>
                <w:rFonts w:hint="eastAsia" w:ascii="Times New Roman" w:hAnsi="Times New Roman" w:cs="Times New Roman"/>
                <w:color w:val="auto"/>
                <w:sz w:val="24"/>
                <w:szCs w:val="24"/>
              </w:rPr>
            </w:pPr>
            <w:r>
              <w:rPr>
                <w:rFonts w:hint="eastAsia" w:ascii="Times New Roman" w:hAnsi="Times New Roman" w:cs="Times New Roman"/>
                <w:color w:val="auto"/>
                <w:kern w:val="0"/>
                <w:sz w:val="24"/>
                <w:szCs w:val="24"/>
              </w:rPr>
              <w:t>商务</w:t>
            </w:r>
          </w:p>
        </w:tc>
        <w:tc>
          <w:tcPr>
            <w:tcW w:w="2554" w:type="dxa"/>
            <w:noWrap w:val="0"/>
            <w:vAlign w:val="center"/>
          </w:tcPr>
          <w:p w14:paraId="7DE38BBA">
            <w:pPr>
              <w:keepLines/>
              <w:spacing w:line="400" w:lineRule="exact"/>
              <w:jc w:val="center"/>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文件签署、盖章</w:t>
            </w:r>
          </w:p>
        </w:tc>
        <w:tc>
          <w:tcPr>
            <w:tcW w:w="4973" w:type="dxa"/>
            <w:noWrap w:val="0"/>
            <w:vAlign w:val="center"/>
          </w:tcPr>
          <w:p w14:paraId="387CAA8F">
            <w:pPr>
              <w:keepLines/>
              <w:tabs>
                <w:tab w:val="left" w:pos="567"/>
              </w:tabs>
              <w:snapToGrid w:val="0"/>
              <w:spacing w:line="400" w:lineRule="exact"/>
              <w:jc w:val="left"/>
              <w:rPr>
                <w:rFonts w:hint="eastAsia" w:ascii="Times New Roman" w:hAnsi="Times New Roman" w:eastAsia="宋体" w:cs="Times New Roman"/>
                <w:color w:val="auto"/>
                <w:sz w:val="24"/>
                <w:szCs w:val="24"/>
                <w:lang w:eastAsia="zh-CN"/>
              </w:rPr>
            </w:pPr>
            <w:r>
              <w:rPr>
                <w:rFonts w:hint="eastAsia" w:ascii="Times New Roman" w:hAnsi="Times New Roman" w:cs="Times New Roman"/>
                <w:color w:val="auto"/>
                <w:kern w:val="0"/>
                <w:sz w:val="24"/>
                <w:szCs w:val="24"/>
                <w:lang w:val="en-US" w:eastAsia="zh-CN"/>
              </w:rPr>
              <w:t>1.</w:t>
            </w:r>
            <w:r>
              <w:rPr>
                <w:rFonts w:hint="eastAsia" w:ascii="Times New Roman" w:hAnsi="Times New Roman" w:cs="Times New Roman"/>
                <w:color w:val="auto"/>
                <w:kern w:val="0"/>
                <w:sz w:val="24"/>
                <w:szCs w:val="24"/>
              </w:rPr>
              <w:t>符合</w:t>
            </w:r>
            <w:r>
              <w:rPr>
                <w:rFonts w:hint="eastAsia" w:ascii="Times New Roman" w:hAnsi="Times New Roman" w:cs="Times New Roman"/>
                <w:color w:val="auto"/>
                <w:kern w:val="0"/>
                <w:sz w:val="24"/>
                <w:szCs w:val="24"/>
                <w:lang w:eastAsia="zh-CN"/>
              </w:rPr>
              <w:t>招标文件</w:t>
            </w:r>
            <w:r>
              <w:rPr>
                <w:rFonts w:hint="eastAsia" w:ascii="Times New Roman" w:hAnsi="Times New Roman" w:cs="Times New Roman"/>
                <w:color w:val="auto"/>
                <w:kern w:val="0"/>
                <w:sz w:val="24"/>
                <w:szCs w:val="24"/>
              </w:rPr>
              <w:t>要求，按</w:t>
            </w:r>
            <w:r>
              <w:rPr>
                <w:rFonts w:hint="eastAsia" w:ascii="Times New Roman" w:hAnsi="Times New Roman" w:cs="Times New Roman"/>
                <w:color w:val="auto"/>
                <w:kern w:val="0"/>
                <w:sz w:val="24"/>
                <w:szCs w:val="24"/>
                <w:lang w:eastAsia="zh-CN"/>
              </w:rPr>
              <w:t>招标文件</w:t>
            </w:r>
            <w:r>
              <w:rPr>
                <w:rFonts w:hint="eastAsia" w:ascii="Times New Roman" w:hAnsi="Times New Roman" w:cs="Times New Roman"/>
                <w:color w:val="auto"/>
                <w:kern w:val="0"/>
                <w:sz w:val="24"/>
                <w:szCs w:val="24"/>
              </w:rPr>
              <w:t>的规定签署或盖章</w:t>
            </w:r>
            <w:r>
              <w:rPr>
                <w:rFonts w:hint="eastAsia" w:ascii="Times New Roman" w:hAnsi="Times New Roman" w:cs="Times New Roman"/>
                <w:color w:val="auto"/>
                <w:kern w:val="0"/>
                <w:sz w:val="24"/>
                <w:szCs w:val="24"/>
                <w:lang w:eastAsia="zh-CN"/>
              </w:rPr>
              <w:t>。</w:t>
            </w:r>
          </w:p>
        </w:tc>
      </w:tr>
      <w:tr w14:paraId="1864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684" w:type="dxa"/>
            <w:noWrap w:val="0"/>
            <w:vAlign w:val="center"/>
          </w:tcPr>
          <w:p w14:paraId="3942E9A1">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2</w:t>
            </w:r>
          </w:p>
        </w:tc>
        <w:tc>
          <w:tcPr>
            <w:tcW w:w="1308" w:type="dxa"/>
            <w:noWrap w:val="0"/>
            <w:vAlign w:val="center"/>
          </w:tcPr>
          <w:p w14:paraId="45A727F0">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报价</w:t>
            </w:r>
          </w:p>
        </w:tc>
        <w:tc>
          <w:tcPr>
            <w:tcW w:w="2554" w:type="dxa"/>
            <w:noWrap w:val="0"/>
            <w:vAlign w:val="center"/>
          </w:tcPr>
          <w:p w14:paraId="61A1632C">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对</w:t>
            </w:r>
            <w:r>
              <w:rPr>
                <w:rFonts w:hint="eastAsia"/>
                <w:color w:val="auto"/>
                <w:sz w:val="24"/>
                <w:szCs w:val="24"/>
                <w:lang w:eastAsia="zh-CN"/>
              </w:rPr>
              <w:t>投标人</w:t>
            </w:r>
            <w:r>
              <w:rPr>
                <w:rFonts w:hint="eastAsia"/>
                <w:color w:val="auto"/>
                <w:sz w:val="24"/>
                <w:szCs w:val="24"/>
              </w:rPr>
              <w:t>提供的</w:t>
            </w:r>
            <w:r>
              <w:rPr>
                <w:rFonts w:hint="eastAsia"/>
                <w:color w:val="auto"/>
                <w:sz w:val="24"/>
                <w:szCs w:val="24"/>
                <w:lang w:eastAsia="zh-CN"/>
              </w:rPr>
              <w:t>投标</w:t>
            </w:r>
            <w:r>
              <w:rPr>
                <w:rFonts w:hint="eastAsia"/>
                <w:color w:val="auto"/>
                <w:sz w:val="24"/>
                <w:szCs w:val="24"/>
              </w:rPr>
              <w:t>函的符合性、完整性进行审查</w:t>
            </w:r>
          </w:p>
        </w:tc>
        <w:tc>
          <w:tcPr>
            <w:tcW w:w="4973" w:type="dxa"/>
            <w:noWrap w:val="0"/>
            <w:vAlign w:val="center"/>
          </w:tcPr>
          <w:p w14:paraId="47BD3EF4">
            <w:pPr>
              <w:keepLines/>
              <w:tabs>
                <w:tab w:val="left" w:pos="567"/>
              </w:tabs>
              <w:snapToGrid w:val="0"/>
              <w:spacing w:line="400" w:lineRule="exact"/>
              <w:jc w:val="left"/>
              <w:rPr>
                <w:rFonts w:hint="eastAsia"/>
                <w:color w:val="auto"/>
                <w:sz w:val="24"/>
                <w:szCs w:val="24"/>
              </w:rPr>
            </w:pPr>
            <w:r>
              <w:rPr>
                <w:rFonts w:hint="eastAsia"/>
                <w:color w:val="auto"/>
                <w:sz w:val="24"/>
                <w:szCs w:val="24"/>
                <w:lang w:val="en-US" w:eastAsia="zh-CN"/>
              </w:rPr>
              <w:t>2</w:t>
            </w:r>
            <w:r>
              <w:rPr>
                <w:rFonts w:hint="eastAsia"/>
                <w:color w:val="auto"/>
                <w:sz w:val="24"/>
                <w:szCs w:val="24"/>
              </w:rPr>
              <w:t>.1提供</w:t>
            </w:r>
            <w:r>
              <w:rPr>
                <w:rFonts w:hint="eastAsia"/>
                <w:color w:val="auto"/>
                <w:sz w:val="24"/>
                <w:szCs w:val="24"/>
                <w:lang w:eastAsia="zh-CN"/>
              </w:rPr>
              <w:t>投标</w:t>
            </w:r>
            <w:r>
              <w:rPr>
                <w:rFonts w:hint="eastAsia"/>
                <w:color w:val="auto"/>
                <w:sz w:val="24"/>
                <w:szCs w:val="24"/>
              </w:rPr>
              <w:t>函；</w:t>
            </w:r>
          </w:p>
          <w:p w14:paraId="527961D0">
            <w:pPr>
              <w:pStyle w:val="9"/>
              <w:keepLines/>
              <w:rPr>
                <w:rFonts w:hint="eastAsia" w:ascii="Times New Roman" w:hAnsi="Times New Roman" w:cs="Times New Roman"/>
                <w:color w:val="auto"/>
                <w:kern w:val="0"/>
                <w:sz w:val="24"/>
                <w:szCs w:val="24"/>
              </w:rPr>
            </w:pPr>
            <w:r>
              <w:rPr>
                <w:rFonts w:hint="eastAsia"/>
                <w:color w:val="auto"/>
                <w:sz w:val="24"/>
                <w:szCs w:val="24"/>
                <w:lang w:val="en-US" w:eastAsia="zh-CN"/>
              </w:rPr>
              <w:t>2</w:t>
            </w:r>
            <w:r>
              <w:rPr>
                <w:rFonts w:hint="eastAsia"/>
                <w:color w:val="auto"/>
                <w:sz w:val="24"/>
                <w:szCs w:val="24"/>
              </w:rPr>
              <w:t>.2</w:t>
            </w:r>
            <w:r>
              <w:rPr>
                <w:rFonts w:hint="eastAsia"/>
                <w:color w:val="auto"/>
                <w:sz w:val="24"/>
                <w:szCs w:val="24"/>
                <w:lang w:eastAsia="zh-CN"/>
              </w:rPr>
              <w:t>投标</w:t>
            </w:r>
            <w:r>
              <w:rPr>
                <w:rFonts w:hint="eastAsia"/>
                <w:color w:val="auto"/>
                <w:sz w:val="24"/>
                <w:szCs w:val="24"/>
              </w:rPr>
              <w:t>函须内容完整、签署符合要求、加盖电子CA章。否则，响应无效。</w:t>
            </w:r>
          </w:p>
        </w:tc>
      </w:tr>
      <w:tr w14:paraId="5E43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1D8D5B4C">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3</w:t>
            </w:r>
          </w:p>
        </w:tc>
        <w:tc>
          <w:tcPr>
            <w:tcW w:w="1308" w:type="dxa"/>
            <w:noWrap w:val="0"/>
            <w:vAlign w:val="center"/>
          </w:tcPr>
          <w:p w14:paraId="0E1B80A7">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报价</w:t>
            </w:r>
          </w:p>
        </w:tc>
        <w:tc>
          <w:tcPr>
            <w:tcW w:w="2554" w:type="dxa"/>
            <w:noWrap w:val="0"/>
            <w:vAlign w:val="center"/>
          </w:tcPr>
          <w:p w14:paraId="372C26AA">
            <w:pPr>
              <w:keepLines/>
              <w:spacing w:line="400" w:lineRule="exact"/>
              <w:jc w:val="center"/>
              <w:rPr>
                <w:rFonts w:hint="eastAsia" w:ascii="Times New Roman" w:hAnsi="Times New Roman" w:cs="Times New Roman"/>
                <w:color w:val="auto"/>
                <w:kern w:val="0"/>
                <w:sz w:val="24"/>
                <w:szCs w:val="24"/>
              </w:rPr>
            </w:pPr>
            <w:r>
              <w:rPr>
                <w:rFonts w:hint="eastAsia"/>
                <w:color w:val="auto"/>
                <w:sz w:val="24"/>
                <w:szCs w:val="24"/>
              </w:rPr>
              <w:t>对</w:t>
            </w:r>
            <w:r>
              <w:rPr>
                <w:rFonts w:hint="eastAsia"/>
                <w:color w:val="auto"/>
                <w:sz w:val="24"/>
                <w:szCs w:val="24"/>
                <w:lang w:eastAsia="zh-CN"/>
              </w:rPr>
              <w:t>投标人</w:t>
            </w:r>
            <w:r>
              <w:rPr>
                <w:rFonts w:hint="eastAsia"/>
                <w:color w:val="auto"/>
                <w:sz w:val="24"/>
                <w:szCs w:val="24"/>
              </w:rPr>
              <w:t>提供的</w:t>
            </w:r>
            <w:r>
              <w:rPr>
                <w:rFonts w:hint="eastAsia"/>
                <w:color w:val="auto"/>
                <w:sz w:val="24"/>
                <w:szCs w:val="24"/>
                <w:lang w:eastAsia="zh-CN"/>
              </w:rPr>
              <w:t>开标</w:t>
            </w:r>
            <w:r>
              <w:rPr>
                <w:rFonts w:hint="eastAsia"/>
                <w:color w:val="auto"/>
                <w:sz w:val="24"/>
                <w:szCs w:val="24"/>
              </w:rPr>
              <w:t>报价一览表的符合性、完整性进行审查</w:t>
            </w:r>
          </w:p>
        </w:tc>
        <w:tc>
          <w:tcPr>
            <w:tcW w:w="4973" w:type="dxa"/>
            <w:noWrap w:val="0"/>
            <w:vAlign w:val="center"/>
          </w:tcPr>
          <w:p w14:paraId="233BEB9C">
            <w:pPr>
              <w:keepLines/>
              <w:tabs>
                <w:tab w:val="left" w:pos="567"/>
              </w:tabs>
              <w:snapToGrid w:val="0"/>
              <w:spacing w:line="400" w:lineRule="exact"/>
              <w:jc w:val="left"/>
              <w:rPr>
                <w:rFonts w:hint="eastAsia"/>
                <w:color w:val="auto"/>
                <w:sz w:val="24"/>
                <w:szCs w:val="24"/>
              </w:rPr>
            </w:pPr>
            <w:r>
              <w:rPr>
                <w:rFonts w:hint="eastAsia"/>
                <w:color w:val="auto"/>
                <w:sz w:val="24"/>
                <w:szCs w:val="24"/>
                <w:lang w:val="en-US" w:eastAsia="zh-CN"/>
              </w:rPr>
              <w:t>3</w:t>
            </w:r>
            <w:r>
              <w:rPr>
                <w:rFonts w:hint="eastAsia"/>
                <w:color w:val="auto"/>
                <w:sz w:val="24"/>
                <w:szCs w:val="24"/>
              </w:rPr>
              <w:t>.1提供</w:t>
            </w:r>
            <w:r>
              <w:rPr>
                <w:rFonts w:hint="eastAsia"/>
                <w:color w:val="auto"/>
                <w:sz w:val="24"/>
                <w:szCs w:val="24"/>
                <w:lang w:eastAsia="zh-CN"/>
              </w:rPr>
              <w:t>开标</w:t>
            </w:r>
            <w:r>
              <w:rPr>
                <w:rFonts w:hint="eastAsia"/>
                <w:color w:val="auto"/>
                <w:sz w:val="24"/>
                <w:szCs w:val="24"/>
              </w:rPr>
              <w:t>报价一览表；</w:t>
            </w:r>
          </w:p>
          <w:p w14:paraId="5468D70C">
            <w:pPr>
              <w:keepLines/>
              <w:tabs>
                <w:tab w:val="left" w:pos="567"/>
              </w:tabs>
              <w:snapToGrid w:val="0"/>
              <w:spacing w:line="400" w:lineRule="exact"/>
              <w:jc w:val="left"/>
              <w:rPr>
                <w:color w:val="auto"/>
                <w:sz w:val="24"/>
                <w:szCs w:val="24"/>
              </w:rPr>
            </w:pPr>
            <w:r>
              <w:rPr>
                <w:rFonts w:hint="eastAsia"/>
                <w:color w:val="auto"/>
                <w:sz w:val="24"/>
                <w:szCs w:val="24"/>
                <w:lang w:val="en-US" w:eastAsia="zh-CN"/>
              </w:rPr>
              <w:t>3</w:t>
            </w:r>
            <w:r>
              <w:rPr>
                <w:rFonts w:hint="eastAsia"/>
                <w:color w:val="auto"/>
                <w:sz w:val="24"/>
                <w:szCs w:val="24"/>
              </w:rPr>
              <w:t>.2</w:t>
            </w:r>
            <w:r>
              <w:rPr>
                <w:rFonts w:hint="eastAsia"/>
                <w:color w:val="auto"/>
                <w:sz w:val="24"/>
                <w:szCs w:val="24"/>
                <w:lang w:eastAsia="zh-CN"/>
              </w:rPr>
              <w:t>开标</w:t>
            </w:r>
            <w:r>
              <w:rPr>
                <w:rFonts w:hint="eastAsia"/>
                <w:color w:val="auto"/>
                <w:sz w:val="24"/>
                <w:szCs w:val="24"/>
              </w:rPr>
              <w:t>报价一览表</w:t>
            </w:r>
            <w:r>
              <w:rPr>
                <w:color w:val="auto"/>
                <w:sz w:val="24"/>
                <w:szCs w:val="24"/>
              </w:rPr>
              <w:t>审查</w:t>
            </w:r>
            <w:r>
              <w:rPr>
                <w:rFonts w:hint="eastAsia"/>
                <w:color w:val="auto"/>
                <w:sz w:val="24"/>
                <w:szCs w:val="24"/>
                <w:lang w:eastAsia="zh-CN"/>
              </w:rPr>
              <w:t>开标</w:t>
            </w:r>
            <w:r>
              <w:rPr>
                <w:color w:val="auto"/>
                <w:sz w:val="24"/>
                <w:szCs w:val="24"/>
              </w:rPr>
              <w:t>报价一览表</w:t>
            </w:r>
            <w:r>
              <w:rPr>
                <w:rFonts w:hint="eastAsia"/>
                <w:color w:val="auto"/>
                <w:sz w:val="24"/>
                <w:szCs w:val="24"/>
              </w:rPr>
              <w:t>须内容完整、签署符合要求、加盖电子CA章。否则，响应无效。</w:t>
            </w:r>
          </w:p>
          <w:p w14:paraId="51E452AA">
            <w:pPr>
              <w:keepLines/>
              <w:tabs>
                <w:tab w:val="left" w:pos="567"/>
              </w:tabs>
              <w:snapToGrid w:val="0"/>
              <w:spacing w:line="400" w:lineRule="exact"/>
              <w:jc w:val="left"/>
              <w:rPr>
                <w:color w:val="auto"/>
                <w:sz w:val="24"/>
                <w:szCs w:val="24"/>
              </w:rPr>
            </w:pPr>
            <w:r>
              <w:rPr>
                <w:rFonts w:hint="eastAsia"/>
                <w:color w:val="auto"/>
                <w:sz w:val="24"/>
                <w:szCs w:val="24"/>
                <w:lang w:val="en-US" w:eastAsia="zh-CN"/>
              </w:rPr>
              <w:t>3</w:t>
            </w:r>
            <w:r>
              <w:rPr>
                <w:rFonts w:hint="eastAsia"/>
                <w:color w:val="auto"/>
                <w:sz w:val="24"/>
                <w:szCs w:val="24"/>
              </w:rPr>
              <w:t>.3</w:t>
            </w:r>
            <w:r>
              <w:rPr>
                <w:rFonts w:hint="eastAsia"/>
                <w:color w:val="auto"/>
                <w:sz w:val="24"/>
                <w:szCs w:val="24"/>
                <w:lang w:eastAsia="zh-CN"/>
              </w:rPr>
              <w:t>开标</w:t>
            </w:r>
            <w:r>
              <w:rPr>
                <w:color w:val="auto"/>
                <w:sz w:val="24"/>
                <w:szCs w:val="24"/>
              </w:rPr>
              <w:t>报价一览表存在漏项、缺项、错项；存在有超出本项目最高限价</w:t>
            </w:r>
            <w:r>
              <w:rPr>
                <w:rFonts w:hint="eastAsia"/>
                <w:color w:val="auto"/>
                <w:sz w:val="24"/>
                <w:szCs w:val="24"/>
              </w:rPr>
              <w:t>等情形的</w:t>
            </w:r>
            <w:r>
              <w:rPr>
                <w:color w:val="auto"/>
                <w:sz w:val="24"/>
                <w:szCs w:val="24"/>
              </w:rPr>
              <w:t>的，响应无效；</w:t>
            </w:r>
          </w:p>
          <w:p w14:paraId="7D8415D0">
            <w:pPr>
              <w:keepLines/>
              <w:tabs>
                <w:tab w:val="left" w:pos="567"/>
              </w:tabs>
              <w:snapToGrid w:val="0"/>
              <w:spacing w:line="400" w:lineRule="exact"/>
              <w:jc w:val="left"/>
              <w:rPr>
                <w:rFonts w:hint="eastAsia"/>
                <w:color w:val="auto"/>
                <w:sz w:val="24"/>
                <w:szCs w:val="24"/>
              </w:rPr>
            </w:pPr>
            <w:r>
              <w:rPr>
                <w:rFonts w:hint="eastAsia"/>
                <w:color w:val="auto"/>
                <w:sz w:val="24"/>
                <w:szCs w:val="24"/>
                <w:lang w:val="en-US" w:eastAsia="zh-CN"/>
              </w:rPr>
              <w:t>3</w:t>
            </w:r>
            <w:r>
              <w:rPr>
                <w:rFonts w:hint="eastAsia"/>
                <w:color w:val="auto"/>
                <w:sz w:val="24"/>
                <w:szCs w:val="24"/>
              </w:rPr>
              <w:t>.4</w:t>
            </w:r>
            <w:r>
              <w:rPr>
                <w:color w:val="auto"/>
                <w:sz w:val="24"/>
                <w:szCs w:val="24"/>
              </w:rPr>
              <w:t>报价有可选择或可调整的报价的，响应无效</w:t>
            </w:r>
            <w:r>
              <w:rPr>
                <w:rFonts w:hint="eastAsia"/>
                <w:color w:val="auto"/>
                <w:sz w:val="24"/>
                <w:szCs w:val="24"/>
              </w:rPr>
              <w:t>。</w:t>
            </w:r>
          </w:p>
          <w:p w14:paraId="0C872E96">
            <w:pPr>
              <w:pStyle w:val="6"/>
              <w:ind w:left="0" w:leftChars="0" w:firstLine="0" w:firstLineChars="0"/>
              <w:rPr>
                <w:rFonts w:hint="eastAsia" w:ascii="Times New Roman" w:hAnsi="Times New Roman" w:cs="Times New Roman"/>
                <w:color w:val="auto"/>
                <w:kern w:val="0"/>
                <w:sz w:val="24"/>
                <w:szCs w:val="24"/>
              </w:rPr>
            </w:pPr>
            <w:r>
              <w:rPr>
                <w:rFonts w:hint="eastAsia"/>
                <w:color w:val="auto"/>
                <w:sz w:val="24"/>
                <w:szCs w:val="24"/>
                <w:lang w:val="en-US" w:eastAsia="zh-CN"/>
              </w:rPr>
              <w:t>3.5报价超过采购最高限价，响应无效。</w:t>
            </w:r>
          </w:p>
        </w:tc>
      </w:tr>
      <w:tr w14:paraId="7754C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71E309E8">
            <w:pPr>
              <w:keepLines/>
              <w:adjustRightInd w:val="0"/>
              <w:snapToGrid w:val="0"/>
              <w:spacing w:line="400" w:lineRule="exact"/>
              <w:jc w:val="center"/>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4</w:t>
            </w:r>
          </w:p>
        </w:tc>
        <w:tc>
          <w:tcPr>
            <w:tcW w:w="1308" w:type="dxa"/>
            <w:noWrap w:val="0"/>
            <w:vAlign w:val="center"/>
          </w:tcPr>
          <w:p w14:paraId="2278616E">
            <w:pPr>
              <w:keepLines/>
              <w:adjustRightInd w:val="0"/>
              <w:snapToGrid w:val="0"/>
              <w:spacing w:line="400" w:lineRule="exact"/>
              <w:jc w:val="center"/>
              <w:rPr>
                <w:rFonts w:hint="eastAsia" w:ascii="Times New Roman" w:hAnsi="Times New Roman" w:cs="Times New Roman"/>
                <w:color w:val="auto"/>
                <w:kern w:val="0"/>
                <w:sz w:val="24"/>
                <w:szCs w:val="24"/>
              </w:rPr>
            </w:pPr>
            <w:r>
              <w:rPr>
                <w:rFonts w:hint="eastAsia" w:ascii="Times New Roman" w:hAnsi="Times New Roman" w:cs="Times New Roman"/>
                <w:color w:val="auto"/>
                <w:sz w:val="24"/>
                <w:szCs w:val="24"/>
              </w:rPr>
              <w:t>技术</w:t>
            </w:r>
          </w:p>
        </w:tc>
        <w:tc>
          <w:tcPr>
            <w:tcW w:w="2554" w:type="dxa"/>
            <w:noWrap w:val="0"/>
            <w:vAlign w:val="center"/>
          </w:tcPr>
          <w:p w14:paraId="34174B87">
            <w:pPr>
              <w:keepLines/>
              <w:adjustRightInd w:val="0"/>
              <w:snapToGrid w:val="0"/>
              <w:spacing w:line="400" w:lineRule="exact"/>
              <w:jc w:val="center"/>
              <w:rPr>
                <w:rFonts w:hint="eastAsia" w:ascii="Times New Roman" w:hAnsi="Times New Roman" w:eastAsia="宋体" w:cs="Times New Roman"/>
                <w:color w:val="auto"/>
                <w:kern w:val="0"/>
                <w:sz w:val="24"/>
                <w:szCs w:val="24"/>
                <w:lang w:eastAsia="zh-CN"/>
              </w:rPr>
            </w:pPr>
            <w:r>
              <w:rPr>
                <w:rFonts w:hint="eastAsia" w:ascii="Times New Roman" w:hAnsi="Times New Roman" w:cs="Times New Roman"/>
                <w:color w:val="auto"/>
                <w:kern w:val="0"/>
                <w:sz w:val="24"/>
                <w:szCs w:val="24"/>
              </w:rPr>
              <w:t>提交的</w:t>
            </w:r>
            <w:r>
              <w:rPr>
                <w:rFonts w:hint="eastAsia" w:cs="Times New Roman"/>
                <w:color w:val="auto"/>
                <w:kern w:val="0"/>
                <w:sz w:val="24"/>
                <w:szCs w:val="24"/>
                <w:lang w:eastAsia="zh-CN"/>
              </w:rPr>
              <w:t>投标文件</w:t>
            </w:r>
          </w:p>
        </w:tc>
        <w:tc>
          <w:tcPr>
            <w:tcW w:w="4973" w:type="dxa"/>
            <w:noWrap w:val="0"/>
            <w:vAlign w:val="center"/>
          </w:tcPr>
          <w:p w14:paraId="3B2AEB00">
            <w:pPr>
              <w:keepLines/>
              <w:adjustRightInd w:val="0"/>
              <w:snapToGrid w:val="0"/>
              <w:spacing w:line="400" w:lineRule="exact"/>
              <w:jc w:val="left"/>
              <w:rPr>
                <w:rFonts w:hint="eastAsia" w:ascii="Times New Roman" w:hAnsi="Times New Roman" w:cs="Times New Roman"/>
                <w:color w:val="auto"/>
                <w:kern w:val="0"/>
                <w:sz w:val="24"/>
                <w:szCs w:val="24"/>
              </w:rPr>
            </w:pPr>
            <w:r>
              <w:rPr>
                <w:rFonts w:hint="eastAsia" w:ascii="Times New Roman" w:hAnsi="Times New Roman" w:cs="Times New Roman"/>
                <w:color w:val="auto"/>
                <w:sz w:val="24"/>
                <w:szCs w:val="24"/>
              </w:rPr>
              <w:t>满足</w:t>
            </w:r>
            <w:r>
              <w:rPr>
                <w:rFonts w:hint="eastAsia" w:ascii="Times New Roman" w:hAnsi="Times New Roman" w:cs="Times New Roman"/>
                <w:color w:val="auto"/>
                <w:sz w:val="24"/>
                <w:szCs w:val="24"/>
                <w:lang w:eastAsia="zh-CN"/>
              </w:rPr>
              <w:t>招标文件</w:t>
            </w:r>
            <w:r>
              <w:rPr>
                <w:rFonts w:hint="eastAsia" w:ascii="Times New Roman" w:hAnsi="Times New Roman" w:cs="Times New Roman"/>
                <w:color w:val="auto"/>
                <w:sz w:val="24"/>
                <w:szCs w:val="24"/>
              </w:rPr>
              <w:t>实质性要求，按规定格式填写，内容齐全，关键字迹清晰可辨、未附有采购人不能接受的条件。</w:t>
            </w:r>
          </w:p>
        </w:tc>
      </w:tr>
    </w:tbl>
    <w:p w14:paraId="6E10854B">
      <w:pPr>
        <w:pStyle w:val="39"/>
        <w:snapToGrid w:val="0"/>
        <w:spacing w:line="360" w:lineRule="auto"/>
        <w:ind w:firstLine="241" w:firstLineChars="100"/>
        <w:jc w:val="left"/>
        <w:outlineLvl w:val="1"/>
        <w:rPr>
          <w:rFonts w:hint="eastAsia" w:ascii="宋体" w:hAnsi="宋体" w:eastAsia="宋体" w:cs="宋体"/>
          <w:b/>
          <w:color w:val="auto"/>
          <w:sz w:val="24"/>
          <w:szCs w:val="24"/>
        </w:rPr>
      </w:pPr>
    </w:p>
    <w:p w14:paraId="3148821D">
      <w:pPr>
        <w:pStyle w:val="39"/>
        <w:snapToGrid w:val="0"/>
        <w:spacing w:line="360" w:lineRule="auto"/>
        <w:ind w:left="1080" w:hanging="1080" w:hangingChars="450"/>
        <w:jc w:val="left"/>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3E65DFF2">
      <w:pPr>
        <w:pStyle w:val="39"/>
        <w:snapToGrid w:val="0"/>
        <w:spacing w:line="360" w:lineRule="auto"/>
        <w:ind w:left="2" w:firstLine="420" w:firstLineChars="175"/>
        <w:jc w:val="left"/>
        <w:rPr>
          <w:rFonts w:hint="eastAsia" w:ascii="宋体" w:hAnsi="宋体" w:eastAsia="宋体" w:cs="宋体"/>
          <w:color w:val="auto"/>
          <w:sz w:val="24"/>
          <w:szCs w:val="24"/>
        </w:rPr>
      </w:pPr>
      <w:r>
        <w:rPr>
          <w:rFonts w:hint="eastAsia" w:cs="宋体"/>
          <w:color w:val="auto"/>
          <w:sz w:val="24"/>
          <w:szCs w:val="24"/>
          <w:lang w:eastAsia="zh-CN"/>
        </w:rPr>
        <w:t>（</w:t>
      </w:r>
      <w:r>
        <w:rPr>
          <w:rFonts w:hint="eastAsia" w:cs="宋体"/>
          <w:color w:val="auto"/>
          <w:sz w:val="24"/>
          <w:szCs w:val="24"/>
          <w:lang w:val="en-US" w:eastAsia="zh-CN"/>
        </w:rPr>
        <w:t>1）</w:t>
      </w:r>
      <w:r>
        <w:rPr>
          <w:rFonts w:hint="eastAsia" w:ascii="宋体" w:hAnsi="宋体" w:eastAsia="宋体" w:cs="宋体"/>
          <w:color w:val="auto"/>
          <w:sz w:val="24"/>
          <w:szCs w:val="24"/>
        </w:rPr>
        <w:t>符合性审查的内容，经评标委员会共同认定没有做出实质性、符合性响应</w:t>
      </w:r>
      <w:r>
        <w:rPr>
          <w:rFonts w:hint="eastAsia" w:cs="宋体"/>
          <w:color w:val="auto"/>
          <w:sz w:val="24"/>
          <w:szCs w:val="24"/>
          <w:lang w:eastAsia="zh-CN"/>
        </w:rPr>
        <w:t>、</w:t>
      </w:r>
      <w:r>
        <w:rPr>
          <w:rFonts w:hint="eastAsia" w:cs="宋体"/>
          <w:color w:val="auto"/>
          <w:sz w:val="24"/>
          <w:szCs w:val="24"/>
          <w:lang w:val="en-US" w:eastAsia="zh-CN"/>
        </w:rPr>
        <w:t>存在重大偏离的</w:t>
      </w:r>
      <w:r>
        <w:rPr>
          <w:rFonts w:hint="eastAsia" w:ascii="宋体" w:hAnsi="宋体" w:eastAsia="宋体" w:cs="宋体"/>
          <w:color w:val="auto"/>
          <w:sz w:val="24"/>
          <w:szCs w:val="24"/>
        </w:rPr>
        <w:t>，将导致投标无效。</w:t>
      </w:r>
    </w:p>
    <w:p w14:paraId="3013873D">
      <w:pPr>
        <w:pStyle w:val="39"/>
        <w:snapToGrid w:val="0"/>
        <w:spacing w:line="360" w:lineRule="auto"/>
        <w:ind w:left="2"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审查时，存在第三部分投标人须知第27条无效投标的情形的，按无效投标处理。</w:t>
      </w:r>
    </w:p>
    <w:p w14:paraId="38F1DBCB">
      <w:pPr>
        <w:pStyle w:val="39"/>
        <w:snapToGrid w:val="0"/>
        <w:spacing w:line="360" w:lineRule="auto"/>
        <w:ind w:left="2" w:firstLine="420" w:firstLineChars="17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（3）未通过符合性审查的投标文件按无效处理。</w:t>
      </w:r>
    </w:p>
    <w:p w14:paraId="59F430A8">
      <w:pPr>
        <w:pStyle w:val="39"/>
        <w:snapToGrid w:val="0"/>
        <w:spacing w:line="360" w:lineRule="auto"/>
        <w:ind w:firstLine="482" w:firstLineChars="200"/>
        <w:jc w:val="both"/>
        <w:outlineLvl w:val="1"/>
        <w:rPr>
          <w:rFonts w:hint="eastAsia" w:ascii="宋体" w:hAnsi="宋体" w:eastAsia="宋体" w:cs="宋体"/>
          <w:b/>
          <w:color w:val="auto"/>
          <w:sz w:val="24"/>
          <w:szCs w:val="24"/>
        </w:rPr>
      </w:pPr>
      <w:r>
        <w:rPr>
          <w:rFonts w:hint="eastAsia" w:cs="宋体"/>
          <w:b/>
          <w:color w:val="auto"/>
          <w:sz w:val="24"/>
          <w:szCs w:val="24"/>
          <w:lang w:val="en-US" w:eastAsia="zh-CN"/>
        </w:rPr>
        <w:t xml:space="preserve">6 </w:t>
      </w:r>
      <w:r>
        <w:rPr>
          <w:rFonts w:hint="eastAsia" w:ascii="宋体" w:hAnsi="宋体" w:eastAsia="宋体" w:cs="宋体"/>
          <w:b/>
          <w:color w:val="auto"/>
          <w:sz w:val="24"/>
          <w:szCs w:val="24"/>
        </w:rPr>
        <w:t>落实政府采购政策性要求的评审内容及标准</w:t>
      </w:r>
    </w:p>
    <w:p w14:paraId="271C272B">
      <w:pPr>
        <w:snapToGrid w:val="0"/>
        <w:spacing w:line="360" w:lineRule="auto"/>
        <w:ind w:firstLine="482" w:firstLineChars="200"/>
        <w:outlineLvl w:val="2"/>
        <w:rPr>
          <w:rFonts w:hint="eastAsia" w:ascii="宋体" w:hAnsi="宋体" w:eastAsia="宋体" w:cs="宋体"/>
          <w:b/>
          <w:bCs/>
          <w:color w:val="auto"/>
          <w:kern w:val="0"/>
          <w:sz w:val="24"/>
        </w:rPr>
      </w:pPr>
      <w:bookmarkStart w:id="129" w:name="_Toc2523"/>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rPr>
        <w:t>企业性质评审标准</w:t>
      </w:r>
      <w:bookmarkEnd w:id="129"/>
    </w:p>
    <w:p w14:paraId="677426B9">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依据政府采购的相关规定，如果投标人或所提供的货物或服务满足下述要求并经评标委员会全体成员集体认定通过，予以考虑执行。</w:t>
      </w:r>
    </w:p>
    <w:p w14:paraId="784837A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kern w:val="0"/>
          <w:sz w:val="24"/>
        </w:rPr>
        <w:t>2.1</w:t>
      </w:r>
      <w:r>
        <w:rPr>
          <w:rFonts w:hint="eastAsia" w:ascii="宋体" w:hAnsi="宋体" w:eastAsia="宋体" w:cs="宋体"/>
          <w:color w:val="auto"/>
          <w:sz w:val="24"/>
          <w:szCs w:val="24"/>
        </w:rPr>
        <w:t>本项目涉及“节能产品、环境标志产品品目清单”政府强制采购产品的要求：</w:t>
      </w:r>
    </w:p>
    <w:p w14:paraId="356B31F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（1）本项目采购标的物中如包含政府强制采购产品的，投标人必须投报“节能产品、环境标志产品品目清单”范围内的产品；</w:t>
      </w:r>
    </w:p>
    <w:p w14:paraId="7D2D5B52">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（2）本文件未列出政府强制采购产品的，投标人可投报“节能产品、环境标志产品品目清单”中政府优先采购产品或“节能产品、环境标志产品品目清单”范围以外的产品；</w:t>
      </w:r>
    </w:p>
    <w:p w14:paraId="0D90571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产品中如包含“节能产品、环境标志产品品目清单”政府强制采购产品的，需将政府强制采购产品如实填写到《政府强制采购产品明细表》，并提供处于有效期之内的节能产品、环境标志产品认证证书扫描件，未附有效认证证书，将有可能导致响应文件无效。</w:t>
      </w:r>
    </w:p>
    <w:p w14:paraId="2F7F818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kern w:val="0"/>
          <w:sz w:val="24"/>
        </w:rPr>
        <w:t>2.2</w:t>
      </w:r>
      <w:r>
        <w:rPr>
          <w:rFonts w:hint="eastAsia" w:ascii="宋体" w:hAnsi="宋体" w:eastAsia="宋体" w:cs="宋体"/>
          <w:color w:val="auto"/>
          <w:sz w:val="24"/>
          <w:szCs w:val="24"/>
        </w:rPr>
        <w:t>采购项目中如含有计算机，必须预装正版操作系统软件产品，项目中所采购的其它软件必须为正版软件。</w:t>
      </w:r>
    </w:p>
    <w:p w14:paraId="7D191ADB">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kern w:val="0"/>
          <w:sz w:val="24"/>
        </w:rPr>
        <w:t>2.3</w:t>
      </w:r>
      <w:r>
        <w:rPr>
          <w:rFonts w:hint="eastAsia" w:ascii="宋体" w:hAnsi="宋体" w:eastAsia="宋体" w:cs="宋体"/>
          <w:color w:val="auto"/>
          <w:sz w:val="24"/>
          <w:szCs w:val="24"/>
        </w:rPr>
        <w:t>信息安全产品：投标货物中如含有财政部会同有关部门制定下发的《信息安全产品强制性认证目录》中的产品（8类13项），提供中国信息安全认证中心按国家标准认证颁发的有效认证证书，未附有效认证证书，将有可能导致响应文件无效。</w:t>
      </w:r>
    </w:p>
    <w:p w14:paraId="35B9FAF4">
      <w:pPr>
        <w:pStyle w:val="39"/>
        <w:snapToGri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cs="宋体"/>
          <w:b w:val="0"/>
          <w:bCs w:val="0"/>
          <w:color w:val="auto"/>
          <w:kern w:val="0"/>
          <w:sz w:val="24"/>
          <w:lang w:val="en-US" w:eastAsia="zh-CN"/>
        </w:rPr>
        <w:t>6.</w:t>
      </w:r>
      <w:r>
        <w:rPr>
          <w:rFonts w:hint="eastAsia" w:ascii="宋体" w:hAnsi="宋体" w:eastAsia="宋体" w:cs="宋体"/>
          <w:color w:val="auto"/>
          <w:sz w:val="24"/>
          <w:szCs w:val="24"/>
          <w:lang w:val="en-US" w:eastAsia="zh-CN"/>
        </w:rPr>
        <w:t>2.4投标人需填写商品包装和快递包装承诺函，承诺商品包装符合《商品包装政府采购需求标准（试行）》，快递包装符合《快递包装政府采购需求标准（试行）》。</w:t>
      </w:r>
    </w:p>
    <w:p w14:paraId="127C40A5">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投标人参加本次活动，如涉及上述</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项要求，均应作出实质性响应，否则将导致</w:t>
      </w:r>
      <w:r>
        <w:rPr>
          <w:rFonts w:hint="eastAsia" w:ascii="宋体" w:hAnsi="宋体" w:eastAsia="宋体" w:cs="宋体"/>
          <w:color w:val="auto"/>
          <w:sz w:val="24"/>
          <w:szCs w:val="24"/>
          <w:lang w:eastAsia="zh-CN"/>
        </w:rPr>
        <w:t>投标无效</w:t>
      </w:r>
      <w:r>
        <w:rPr>
          <w:rFonts w:hint="eastAsia" w:ascii="宋体" w:hAnsi="宋体" w:eastAsia="宋体" w:cs="宋体"/>
          <w:color w:val="auto"/>
          <w:sz w:val="24"/>
          <w:szCs w:val="24"/>
        </w:rPr>
        <w:t>。</w:t>
      </w:r>
    </w:p>
    <w:p w14:paraId="041AC87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中小企业参加本项目投标要求：</w:t>
      </w:r>
    </w:p>
    <w:p w14:paraId="49B75DA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依据《政府采购促进中小企业发展管理办法》（财库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46号）的通知、《关于进一步加大政府采购支持中小企业力度的通知》（财库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19号）、《山西省财政厅关于进一步加大政府采购支持中小企业力度助力扎实稳住经济的通知》（晋财购〔2022〕6号）、《中小企业划型标准规定》（工信部联企业〔2011〕300号）规定的划分标准，服务由中小企业提供或货物由中小企业制造，即货物由中小企业生产且使用该中小企业商号或者注册商标。在本项目中满足采购需求、质量相等的情况下，</w:t>
      </w:r>
      <w:r>
        <w:rPr>
          <w:rFonts w:hint="eastAsia" w:ascii="宋体" w:hAnsi="宋体" w:eastAsia="宋体" w:cs="宋体"/>
          <w:color w:val="auto"/>
          <w:sz w:val="24"/>
          <w:szCs w:val="24"/>
          <w:lang w:val="en-US" w:eastAsia="zh-CN"/>
        </w:rPr>
        <w:t>给予小微企业15%的价格扣除优惠</w:t>
      </w:r>
      <w:r>
        <w:rPr>
          <w:rFonts w:hint="eastAsia" w:ascii="宋体" w:hAnsi="宋体" w:eastAsia="宋体" w:cs="宋体"/>
          <w:color w:val="auto"/>
          <w:sz w:val="24"/>
          <w:szCs w:val="24"/>
        </w:rPr>
        <w:t>，用扣除后的价格参与评审。</w:t>
      </w:r>
    </w:p>
    <w:p w14:paraId="5799CDE1">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（1）参加政府采购活动的中小企业应当按照《政府采购促进中小企业发展管理办法》（财库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46号）的规定提供《中小企业声明函》，否则不得享受相关中小企业扶持政策。若提供声明函内容不实，属于提供虚假材料谋取中标、中标的，依照《中华人民共和国政府采购法》等国家有关规定追究相应责任。</w:t>
      </w:r>
    </w:p>
    <w:p w14:paraId="7368A8B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（2）依据《政府采购促进中小企业发展管理办法》（财库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46号）规定享受扶持政策获得政府采购合同的，小微企业不得将合同分包给大型企业，中型企业不得将合同分包给大型企业。</w:t>
      </w:r>
    </w:p>
    <w:p w14:paraId="09E374BB">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残疾人福利性单位参加本项目投标的要求：</w:t>
      </w:r>
    </w:p>
    <w:p w14:paraId="3EC4178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（1）根据《关于促进残疾人就业政府采购政策的通知》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141号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的要求，如实填写残疾人福利性单位声明函，残疾人福利性单位参加本项目投标时，</w:t>
      </w:r>
      <w:r>
        <w:rPr>
          <w:rFonts w:hint="eastAsia" w:ascii="宋体" w:hAnsi="宋体" w:eastAsia="宋体" w:cs="宋体"/>
          <w:color w:val="auto"/>
          <w:sz w:val="24"/>
          <w:szCs w:val="24"/>
          <w:lang w:val="en-US" w:eastAsia="zh-CN"/>
        </w:rPr>
        <w:t>给予15%的价格扣除优惠</w:t>
      </w:r>
      <w:r>
        <w:rPr>
          <w:rFonts w:hint="eastAsia" w:ascii="宋体" w:hAnsi="宋体" w:eastAsia="宋体" w:cs="宋体"/>
          <w:color w:val="auto"/>
          <w:sz w:val="24"/>
          <w:szCs w:val="24"/>
        </w:rPr>
        <w:t>，用扣除后的价格参与评审。</w:t>
      </w:r>
    </w:p>
    <w:p w14:paraId="0603F6E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（2）享受政府采购支持政策的残疾人福利性单位应当同时满足以下条件：</w:t>
      </w:r>
    </w:p>
    <w:p w14:paraId="5822492F">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A.安置的残疾人占本单位在职职工人数的比例不低于25%（含25%），并且安置的残疾人人数不少于10人（含10人）；</w:t>
      </w:r>
    </w:p>
    <w:p w14:paraId="4E25302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B.依法与安置的每位残疾人签订了一年以上（含一年）的劳动合同或服务协议；</w:t>
      </w:r>
    </w:p>
    <w:p w14:paraId="0C325259">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C.为安置的每位残疾人按月足额缴纳了基本养老保险、基本医疗保险、失业保险、工伤保险和生育保险等社会保险费；</w:t>
      </w:r>
    </w:p>
    <w:p w14:paraId="73ADDFCA">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D.通过银行等金融机构向安置的每位残疾人，按月支付了不低于单位所在区县适用的经省级人民政府批准的月最低工资标准的工资；</w:t>
      </w:r>
    </w:p>
    <w:p w14:paraId="0B4D52DA">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E．提供本单位制造的货物、承担的工程或者服务（以下简称产品），或者提供其他残疾人福利性单位制造的货物（不包括使用非残疾人福利性单位注册商标的货物）。</w:t>
      </w:r>
    </w:p>
    <w:p w14:paraId="1AD4DE8A">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60D066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（3）投标人提供的《残疾人福利性单位声明函》与事实不符的，依照《政府采购法》第七十七条第一款的规定追究法律责任。</w:t>
      </w:r>
    </w:p>
    <w:p w14:paraId="2285295E">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31D736E">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cs="宋体"/>
          <w:b w:val="0"/>
          <w:bCs w:val="0"/>
          <w:color w:val="auto"/>
          <w:kern w:val="0"/>
          <w:sz w:val="24"/>
          <w:lang w:val="en-US" w:eastAsia="zh-CN"/>
        </w:rPr>
        <w:t>6.</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监狱企业参加本项目：</w:t>
      </w:r>
    </w:p>
    <w:p w14:paraId="44D0CB61">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依据《财政部司法部关于政府采购支持监狱企业发展有关问题的通知》(财库〔2014〕68号)规定，监狱企业视同小型、微型企业，享受预留份额、评审中价格扣除等政府采购促进中小企业发展的政府采购政策。</w:t>
      </w:r>
    </w:p>
    <w:p w14:paraId="020EF55D">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0" w:name="_Toc5468"/>
      <w:r>
        <w:rPr>
          <w:rFonts w:hint="eastAsia" w:cs="宋体"/>
          <w:b w:val="0"/>
          <w:bCs w:val="0"/>
          <w:color w:val="auto"/>
          <w:kern w:val="0"/>
          <w:sz w:val="24"/>
          <w:lang w:val="en-US" w:eastAsia="zh-CN"/>
        </w:rPr>
        <w:t>6.</w:t>
      </w:r>
      <w:r>
        <w:rPr>
          <w:rFonts w:hint="eastAsia" w:cs="宋体"/>
          <w:b w:val="0"/>
          <w:bCs/>
          <w:color w:val="auto"/>
          <w:sz w:val="24"/>
          <w:szCs w:val="24"/>
          <w:lang w:val="en-US" w:eastAsia="zh-CN"/>
        </w:rPr>
        <w:t>2.8</w:t>
      </w:r>
      <w:r>
        <w:rPr>
          <w:rFonts w:hint="eastAsia" w:ascii="宋体" w:hAnsi="宋体" w:eastAsia="宋体" w:cs="宋体"/>
          <w:b w:val="0"/>
          <w:bCs/>
          <w:color w:val="auto"/>
          <w:sz w:val="24"/>
          <w:szCs w:val="24"/>
        </w:rPr>
        <w:t>本项目涉及创新产品、创新服务的评审标准</w:t>
      </w:r>
      <w:bookmarkEnd w:id="130"/>
    </w:p>
    <w:p w14:paraId="1AF62719">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1" w:name="_Toc3521"/>
      <w:r>
        <w:rPr>
          <w:rFonts w:hint="eastAsia" w:ascii="宋体" w:hAnsi="宋体" w:eastAsia="宋体" w:cs="宋体"/>
          <w:b w:val="0"/>
          <w:bCs/>
          <w:color w:val="auto"/>
          <w:sz w:val="24"/>
          <w:szCs w:val="24"/>
          <w:lang w:val="en-US" w:eastAsia="zh-CN"/>
        </w:rPr>
        <w:t>①</w:t>
      </w:r>
      <w:r>
        <w:rPr>
          <w:rFonts w:hint="eastAsia" w:ascii="宋体" w:hAnsi="宋体" w:eastAsia="宋体" w:cs="宋体"/>
          <w:b w:val="0"/>
          <w:bCs/>
          <w:color w:val="auto"/>
          <w:sz w:val="24"/>
          <w:szCs w:val="24"/>
        </w:rPr>
        <w:t>投标人投报产品或服务属于《山西省创新产品和服务推荐清单》中创新产品或创新服务的，在评审时，享受投报产品5%的价格折扣，以折扣后的价格参与评审。</w:t>
      </w:r>
      <w:bookmarkEnd w:id="131"/>
    </w:p>
    <w:p w14:paraId="4C3AC06D">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2" w:name="_Toc20225"/>
      <w:r>
        <w:rPr>
          <w:rFonts w:hint="eastAsia" w:ascii="宋体" w:hAnsi="宋体" w:eastAsia="宋体" w:cs="宋体"/>
          <w:b w:val="0"/>
          <w:bCs/>
          <w:color w:val="auto"/>
          <w:sz w:val="24"/>
          <w:szCs w:val="24"/>
          <w:lang w:val="en-US" w:eastAsia="zh-CN"/>
        </w:rPr>
        <w:t>②</w:t>
      </w:r>
      <w:r>
        <w:rPr>
          <w:rFonts w:hint="eastAsia" w:ascii="宋体" w:hAnsi="宋体" w:eastAsia="宋体" w:cs="宋体"/>
          <w:b w:val="0"/>
          <w:bCs/>
          <w:color w:val="auto"/>
          <w:sz w:val="24"/>
          <w:szCs w:val="24"/>
        </w:rPr>
        <w:t>投标人投报创新产品或创新服务的，应在投标文件中填写《创新产品或创新服务明细表》，并提供《山西省创新产品和服务推荐清单》。</w:t>
      </w:r>
      <w:bookmarkEnd w:id="132"/>
    </w:p>
    <w:p w14:paraId="65545769">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bookmarkStart w:id="133" w:name="_Toc27432"/>
      <w:r>
        <w:rPr>
          <w:rFonts w:hint="eastAsia" w:ascii="宋体" w:hAnsi="宋体" w:eastAsia="宋体" w:cs="宋体"/>
          <w:b w:val="0"/>
          <w:bCs/>
          <w:color w:val="auto"/>
          <w:sz w:val="24"/>
          <w:szCs w:val="24"/>
          <w:lang w:val="en-US" w:eastAsia="zh-CN"/>
        </w:rPr>
        <w:t>③</w:t>
      </w:r>
      <w:r>
        <w:rPr>
          <w:rFonts w:hint="eastAsia" w:ascii="宋体" w:hAnsi="宋体" w:eastAsia="宋体" w:cs="宋体"/>
          <w:b w:val="0"/>
          <w:bCs/>
          <w:color w:val="auto"/>
          <w:sz w:val="24"/>
          <w:szCs w:val="24"/>
        </w:rPr>
        <w:t>创新产品或创新服务的价格折扣政策可与其他政府采购政策叠加。</w:t>
      </w:r>
      <w:bookmarkEnd w:id="133"/>
    </w:p>
    <w:p w14:paraId="1CCC7CCC">
      <w:pPr>
        <w:pStyle w:val="39"/>
        <w:snapToGrid w:val="0"/>
        <w:spacing w:line="360" w:lineRule="auto"/>
        <w:ind w:firstLine="480" w:firstLineChars="200"/>
        <w:jc w:val="both"/>
        <w:outlineLvl w:val="1"/>
        <w:rPr>
          <w:rFonts w:hint="eastAsia" w:ascii="宋体" w:hAnsi="宋体" w:eastAsia="宋体" w:cs="宋体"/>
          <w:b w:val="0"/>
          <w:bCs/>
          <w:color w:val="auto"/>
          <w:sz w:val="24"/>
          <w:szCs w:val="24"/>
          <w:lang w:val="en-US" w:eastAsia="zh-CN"/>
        </w:rPr>
      </w:pPr>
      <w:r>
        <w:rPr>
          <w:rFonts w:hint="eastAsia" w:cs="宋体"/>
          <w:b w:val="0"/>
          <w:bCs w:val="0"/>
          <w:color w:val="auto"/>
          <w:kern w:val="0"/>
          <w:sz w:val="24"/>
          <w:lang w:val="en-US" w:eastAsia="zh-CN"/>
        </w:rPr>
        <w:t>6.</w:t>
      </w:r>
      <w:r>
        <w:rPr>
          <w:rFonts w:hint="eastAsia" w:ascii="宋体" w:hAnsi="宋体" w:eastAsia="宋体" w:cs="宋体"/>
          <w:b w:val="0"/>
          <w:bCs/>
          <w:color w:val="auto"/>
          <w:sz w:val="24"/>
          <w:szCs w:val="24"/>
          <w:lang w:val="en-US" w:eastAsia="zh-CN"/>
        </w:rPr>
        <w:t>2.9相同品牌的不同投标人参加同一合同项下投标的规定</w:t>
      </w:r>
    </w:p>
    <w:p w14:paraId="1798F2C3">
      <w:pPr>
        <w:pStyle w:val="39"/>
        <w:snapToGrid w:val="0"/>
        <w:spacing w:line="360" w:lineRule="auto"/>
        <w:ind w:firstLine="480" w:firstLineChars="200"/>
        <w:jc w:val="both"/>
        <w:outlineLvl w:val="1"/>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提供相同品牌产品且通过资格审查、符合性审查的不同投标人参加同一合同项下投标的，按一家投标人计算，评审后得分最高的同品牌投标人获得中标人推荐资格；评审得分相同的，投标报价最低的同品牌投标人获得中标人推荐资格；投标报价也相同的，由评标委员会采取随机抽取方式确定，其他同品牌投标人不得作为中标候选人。</w:t>
      </w:r>
    </w:p>
    <w:p w14:paraId="11F48947">
      <w:pPr>
        <w:pStyle w:val="39"/>
        <w:snapToGrid w:val="0"/>
        <w:spacing w:line="360" w:lineRule="auto"/>
        <w:ind w:firstLine="480" w:firstLineChars="200"/>
        <w:jc w:val="both"/>
        <w:outlineLvl w:val="1"/>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非单一产品采购项目，采购人应当根据采购项目技术构成、产品价格比重等合理确定核心产品，并在招标文件中载明，多家投标人提供的核心产品品牌相同的，按前款规定执行。</w:t>
      </w:r>
    </w:p>
    <w:p w14:paraId="79653B22">
      <w:pPr>
        <w:pStyle w:val="39"/>
        <w:snapToGrid w:val="0"/>
        <w:spacing w:line="360" w:lineRule="auto"/>
        <w:ind w:firstLine="241" w:firstLineChars="100"/>
        <w:jc w:val="both"/>
        <w:outlineLvl w:val="1"/>
        <w:rPr>
          <w:rFonts w:hint="eastAsia" w:ascii="宋体" w:hAnsi="宋体" w:eastAsia="宋体" w:cs="宋体"/>
          <w:b/>
          <w:color w:val="auto"/>
          <w:sz w:val="24"/>
          <w:szCs w:val="24"/>
        </w:rPr>
      </w:pPr>
      <w:r>
        <w:rPr>
          <w:rFonts w:hint="eastAsia" w:cs="宋体"/>
          <w:b/>
          <w:color w:val="auto"/>
          <w:sz w:val="24"/>
          <w:szCs w:val="24"/>
          <w:lang w:val="en-US" w:eastAsia="zh-CN"/>
        </w:rPr>
        <w:t xml:space="preserve">7 </w:t>
      </w:r>
      <w:r>
        <w:rPr>
          <w:rFonts w:hint="eastAsia" w:ascii="宋体" w:hAnsi="宋体" w:eastAsia="宋体" w:cs="宋体"/>
          <w:b/>
          <w:color w:val="auto"/>
          <w:sz w:val="24"/>
          <w:szCs w:val="24"/>
        </w:rPr>
        <w:t>无效投标的情形</w:t>
      </w:r>
    </w:p>
    <w:p w14:paraId="02A11265">
      <w:pPr>
        <w:pStyle w:val="39"/>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未通过资格性、符合性审查的投标文件为无效投标。</w:t>
      </w:r>
    </w:p>
    <w:p w14:paraId="4158AA0B">
      <w:pPr>
        <w:pStyle w:val="39"/>
        <w:snapToGrid w:val="0"/>
        <w:spacing w:line="360" w:lineRule="auto"/>
        <w:ind w:firstLine="241" w:firstLineChars="100"/>
        <w:jc w:val="both"/>
        <w:outlineLvl w:val="1"/>
        <w:rPr>
          <w:rFonts w:hint="eastAsia" w:ascii="宋体" w:hAnsi="宋体" w:eastAsia="宋体" w:cs="宋体"/>
          <w:b/>
          <w:color w:val="auto"/>
          <w:sz w:val="24"/>
          <w:szCs w:val="24"/>
        </w:rPr>
      </w:pPr>
      <w:bookmarkStart w:id="134" w:name="_Toc1827"/>
      <w:bookmarkStart w:id="135" w:name="_Toc30077"/>
      <w:bookmarkStart w:id="136" w:name="_Toc24329"/>
      <w:bookmarkStart w:id="137" w:name="_Toc28376"/>
      <w:bookmarkStart w:id="138" w:name="_Toc11883"/>
      <w:r>
        <w:rPr>
          <w:rFonts w:hint="eastAsia" w:cs="宋体"/>
          <w:b/>
          <w:color w:val="auto"/>
          <w:sz w:val="24"/>
          <w:szCs w:val="24"/>
          <w:lang w:val="en-US" w:eastAsia="zh-CN"/>
        </w:rPr>
        <w:t xml:space="preserve">8 </w:t>
      </w:r>
      <w:r>
        <w:rPr>
          <w:rFonts w:hint="eastAsia" w:ascii="宋体" w:hAnsi="宋体" w:eastAsia="宋体" w:cs="宋体"/>
          <w:b/>
          <w:color w:val="auto"/>
          <w:sz w:val="24"/>
          <w:szCs w:val="24"/>
        </w:rPr>
        <w:t>评分细则</w:t>
      </w:r>
      <w:bookmarkEnd w:id="134"/>
      <w:bookmarkEnd w:id="135"/>
      <w:bookmarkEnd w:id="136"/>
      <w:bookmarkEnd w:id="137"/>
      <w:bookmarkEnd w:id="138"/>
    </w:p>
    <w:p w14:paraId="181CC48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本次评标采用综合评分法，投标文件满足招标文件全部实质性要求，且按照评分细则的量化指标进行评审（具体评分见综合评分法评分细则），</w:t>
      </w:r>
      <w:r>
        <w:rPr>
          <w:rFonts w:hint="eastAsia" w:ascii="宋体" w:hAnsi="宋体" w:eastAsia="宋体" w:cs="宋体"/>
          <w:color w:val="auto"/>
          <w:sz w:val="24"/>
          <w:szCs w:val="24"/>
          <w:lang w:val="en-US" w:eastAsia="zh-CN"/>
        </w:rPr>
        <w:t>按中标候选供应商排名顺序推荐3名</w:t>
      </w:r>
      <w:r>
        <w:rPr>
          <w:rFonts w:hint="eastAsia" w:ascii="宋体" w:hAnsi="宋体" w:eastAsia="宋体" w:cs="宋体"/>
          <w:color w:val="auto"/>
          <w:sz w:val="24"/>
          <w:szCs w:val="24"/>
        </w:rPr>
        <w:t>。</w:t>
      </w:r>
    </w:p>
    <w:p w14:paraId="0008496E">
      <w:pPr>
        <w:ind w:firstLine="241" w:firstLineChars="100"/>
        <w:outlineLvl w:val="1"/>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9  评分细则（满分100分）</w:t>
      </w:r>
    </w:p>
    <w:p w14:paraId="5FB2BF70">
      <w:pPr>
        <w:pStyle w:val="39"/>
        <w:snapToGrid w:val="0"/>
        <w:spacing w:line="360" w:lineRule="auto"/>
        <w:ind w:firstLine="480" w:firstLineChars="200"/>
        <w:jc w:val="both"/>
        <w:rPr>
          <w:rFonts w:hint="eastAsia" w:ascii="宋体" w:hAnsi="宋体" w:eastAsia="宋体" w:cs="宋体"/>
          <w:color w:val="auto"/>
          <w:sz w:val="24"/>
          <w:szCs w:val="24"/>
          <w:lang w:val="en-US" w:eastAsia="zh-CN"/>
        </w:rPr>
      </w:pPr>
    </w:p>
    <w:tbl>
      <w:tblPr>
        <w:tblStyle w:val="25"/>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672"/>
      </w:tblGrid>
      <w:tr w14:paraId="357E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07" w:type="dxa"/>
            <w:noWrap w:val="0"/>
            <w:vAlign w:val="center"/>
          </w:tcPr>
          <w:p w14:paraId="5B525EF7">
            <w:pPr>
              <w:widowControl/>
              <w:spacing w:line="360" w:lineRule="auto"/>
              <w:jc w:val="center"/>
              <w:rPr>
                <w:rFonts w:hint="default"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分值</w:t>
            </w:r>
          </w:p>
        </w:tc>
        <w:tc>
          <w:tcPr>
            <w:tcW w:w="8672" w:type="dxa"/>
            <w:noWrap w:val="0"/>
            <w:vAlign w:val="center"/>
          </w:tcPr>
          <w:p w14:paraId="2D5E70AB">
            <w:pPr>
              <w:widowControl/>
              <w:spacing w:line="360" w:lineRule="auto"/>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评分标准</w:t>
            </w:r>
          </w:p>
        </w:tc>
      </w:tr>
      <w:tr w14:paraId="6C7A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579" w:type="dxa"/>
            <w:gridSpan w:val="2"/>
            <w:noWrap w:val="0"/>
            <w:vAlign w:val="center"/>
          </w:tcPr>
          <w:p w14:paraId="645BCD74">
            <w:pPr>
              <w:widowControl/>
              <w:spacing w:line="360" w:lineRule="auto"/>
              <w:jc w:val="center"/>
              <w:rPr>
                <w:rFonts w:hint="default"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商务部分（</w:t>
            </w:r>
            <w:r>
              <w:rPr>
                <w:rFonts w:hint="eastAsia" w:ascii="宋体" w:hAnsi="宋体" w:cs="宋体"/>
                <w:b/>
                <w:bCs w:val="0"/>
                <w:color w:val="auto"/>
                <w:kern w:val="0"/>
                <w:sz w:val="24"/>
                <w:szCs w:val="24"/>
                <w:highlight w:val="none"/>
                <w:lang w:val="en-US" w:eastAsia="zh-CN"/>
              </w:rPr>
              <w:t>4</w:t>
            </w:r>
            <w:r>
              <w:rPr>
                <w:rFonts w:hint="eastAsia" w:ascii="宋体" w:hAnsi="宋体" w:eastAsia="宋体" w:cs="宋体"/>
                <w:b/>
                <w:bCs w:val="0"/>
                <w:color w:val="auto"/>
                <w:kern w:val="0"/>
                <w:sz w:val="24"/>
                <w:szCs w:val="24"/>
                <w:highlight w:val="none"/>
                <w:lang w:val="en-US" w:eastAsia="zh-CN"/>
              </w:rPr>
              <w:t>分）</w:t>
            </w:r>
          </w:p>
        </w:tc>
      </w:tr>
      <w:tr w14:paraId="6DFC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0205B2EF">
            <w:pPr>
              <w:widowControl/>
              <w:spacing w:line="360" w:lineRule="auto"/>
              <w:jc w:val="center"/>
              <w:rPr>
                <w:rFonts w:hint="eastAsia" w:ascii="宋体" w:hAnsi="宋体" w:eastAsia="宋体" w:cs="宋体"/>
                <w:b w:val="0"/>
                <w:bCs/>
                <w:color w:val="auto"/>
                <w:sz w:val="24"/>
                <w:szCs w:val="24"/>
                <w:highlight w:val="none"/>
                <w:vertAlign w:val="baseline"/>
              </w:rPr>
            </w:pPr>
            <w:r>
              <w:rPr>
                <w:rFonts w:hint="eastAsia" w:ascii="宋体" w:hAnsi="宋体" w:cs="宋体"/>
                <w:b w:val="0"/>
                <w:bCs/>
                <w:color w:val="auto"/>
                <w:kern w:val="0"/>
                <w:sz w:val="24"/>
                <w:szCs w:val="24"/>
                <w:highlight w:val="none"/>
                <w:lang w:val="en-US" w:eastAsia="zh-CN"/>
              </w:rPr>
              <w:t>4</w:t>
            </w:r>
          </w:p>
        </w:tc>
        <w:tc>
          <w:tcPr>
            <w:tcW w:w="8672" w:type="dxa"/>
            <w:noWrap w:val="0"/>
            <w:vAlign w:val="center"/>
          </w:tcPr>
          <w:p w14:paraId="2B7486AB">
            <w:pPr>
              <w:widowControl/>
              <w:spacing w:line="360" w:lineRule="auto"/>
              <w:jc w:val="left"/>
              <w:rPr>
                <w:rFonts w:hint="eastAsia" w:ascii="宋体" w:hAnsi="宋体" w:eastAsia="宋体" w:cs="宋体"/>
                <w:b w:val="0"/>
                <w:bCs/>
                <w:color w:val="auto"/>
                <w:spacing w:val="6"/>
                <w:sz w:val="24"/>
                <w:szCs w:val="24"/>
                <w:highlight w:val="none"/>
                <w:lang w:eastAsia="zh-CN"/>
              </w:rPr>
            </w:pPr>
            <w:r>
              <w:rPr>
                <w:rFonts w:hint="eastAsia" w:ascii="宋体" w:hAnsi="宋体" w:eastAsia="宋体" w:cs="宋体"/>
                <w:b w:val="0"/>
                <w:bCs/>
                <w:color w:val="auto"/>
                <w:spacing w:val="6"/>
                <w:sz w:val="24"/>
                <w:szCs w:val="24"/>
                <w:highlight w:val="none"/>
                <w:lang w:val="en-US" w:eastAsia="zh-CN"/>
              </w:rPr>
              <w:t>1.</w:t>
            </w:r>
            <w:r>
              <w:rPr>
                <w:rFonts w:hint="eastAsia" w:ascii="宋体" w:hAnsi="宋体" w:eastAsia="宋体" w:cs="宋体"/>
                <w:b w:val="0"/>
                <w:bCs/>
                <w:color w:val="auto"/>
                <w:spacing w:val="6"/>
                <w:sz w:val="24"/>
                <w:szCs w:val="24"/>
                <w:highlight w:val="none"/>
                <w:lang w:eastAsia="zh-CN"/>
              </w:rPr>
              <w:t>合同执行能力、投标业绩（</w:t>
            </w:r>
            <w:r>
              <w:rPr>
                <w:rFonts w:hint="eastAsia" w:ascii="宋体" w:hAnsi="宋体" w:cs="宋体"/>
                <w:b w:val="0"/>
                <w:bCs/>
                <w:color w:val="auto"/>
                <w:spacing w:val="6"/>
                <w:sz w:val="24"/>
                <w:szCs w:val="24"/>
                <w:highlight w:val="none"/>
                <w:lang w:val="en-US" w:eastAsia="zh-CN"/>
              </w:rPr>
              <w:t>4</w:t>
            </w:r>
            <w:r>
              <w:rPr>
                <w:rFonts w:hint="eastAsia" w:ascii="宋体" w:hAnsi="宋体" w:eastAsia="宋体" w:cs="宋体"/>
                <w:b w:val="0"/>
                <w:bCs/>
                <w:color w:val="auto"/>
                <w:spacing w:val="6"/>
                <w:sz w:val="24"/>
                <w:szCs w:val="24"/>
                <w:highlight w:val="none"/>
                <w:lang w:eastAsia="zh-CN"/>
              </w:rPr>
              <w:t>分）</w:t>
            </w:r>
          </w:p>
          <w:p w14:paraId="5BD8C8B2">
            <w:pPr>
              <w:widowControl/>
              <w:spacing w:line="360" w:lineRule="auto"/>
              <w:ind w:firstLine="504" w:firstLineChars="200"/>
              <w:jc w:val="left"/>
              <w:rPr>
                <w:rFonts w:hint="eastAsia" w:ascii="宋体" w:hAnsi="宋体" w:eastAsia="宋体" w:cs="宋体"/>
                <w:b w:val="0"/>
                <w:bCs/>
                <w:color w:val="auto"/>
                <w:spacing w:val="6"/>
                <w:sz w:val="24"/>
                <w:szCs w:val="24"/>
                <w:highlight w:val="none"/>
                <w:lang w:eastAsia="zh-CN"/>
              </w:rPr>
            </w:pPr>
            <w:r>
              <w:rPr>
                <w:rFonts w:hint="eastAsia" w:ascii="宋体" w:hAnsi="宋体" w:eastAsia="宋体" w:cs="宋体"/>
                <w:b w:val="0"/>
                <w:bCs/>
                <w:color w:val="auto"/>
                <w:spacing w:val="6"/>
                <w:sz w:val="24"/>
                <w:szCs w:val="24"/>
                <w:highlight w:val="none"/>
                <w:lang w:eastAsia="zh-CN"/>
              </w:rPr>
              <w:t>投标人提供近三年（</w:t>
            </w:r>
            <w:r>
              <w:rPr>
                <w:rFonts w:hint="eastAsia" w:ascii="宋体" w:hAnsi="宋体" w:cs="宋体"/>
                <w:b w:val="0"/>
                <w:bCs/>
                <w:color w:val="auto"/>
                <w:spacing w:val="6"/>
                <w:sz w:val="24"/>
                <w:szCs w:val="24"/>
                <w:highlight w:val="none"/>
                <w:lang w:eastAsia="zh-CN"/>
              </w:rPr>
              <w:t>投标文件</w:t>
            </w:r>
            <w:r>
              <w:rPr>
                <w:rFonts w:hint="eastAsia" w:ascii="宋体" w:hAnsi="宋体" w:eastAsia="宋体" w:cs="宋体"/>
                <w:b w:val="0"/>
                <w:bCs/>
                <w:color w:val="auto"/>
                <w:spacing w:val="6"/>
                <w:sz w:val="24"/>
                <w:szCs w:val="24"/>
                <w:highlight w:val="none"/>
                <w:lang w:eastAsia="zh-CN"/>
              </w:rPr>
              <w:t>递交截止时间倒算三年）的所投包内</w:t>
            </w:r>
            <w:r>
              <w:rPr>
                <w:rFonts w:hint="eastAsia" w:ascii="宋体" w:hAnsi="宋体" w:eastAsia="宋体" w:cs="宋体"/>
                <w:b w:val="0"/>
                <w:bCs/>
                <w:color w:val="auto"/>
                <w:spacing w:val="6"/>
                <w:sz w:val="24"/>
                <w:szCs w:val="24"/>
                <w:highlight w:val="none"/>
                <w:shd w:val="clear"/>
                <w:lang w:eastAsia="zh-CN"/>
              </w:rPr>
              <w:t>同类型货物采购的有</w:t>
            </w:r>
            <w:r>
              <w:rPr>
                <w:rFonts w:hint="eastAsia" w:ascii="宋体" w:hAnsi="宋体" w:eastAsia="宋体" w:cs="宋体"/>
                <w:b w:val="0"/>
                <w:bCs/>
                <w:color w:val="auto"/>
                <w:spacing w:val="6"/>
                <w:sz w:val="24"/>
                <w:szCs w:val="24"/>
                <w:highlight w:val="none"/>
                <w:lang w:eastAsia="zh-CN"/>
              </w:rPr>
              <w:t>效合同（需提供合同首页、合同金额页、盖章签字页、合同明细</w:t>
            </w:r>
            <w:r>
              <w:rPr>
                <w:rFonts w:hint="eastAsia" w:ascii="宋体" w:hAnsi="宋体" w:cs="宋体"/>
                <w:b w:val="0"/>
                <w:bCs/>
                <w:color w:val="auto"/>
                <w:spacing w:val="6"/>
                <w:sz w:val="24"/>
                <w:szCs w:val="24"/>
                <w:highlight w:val="none"/>
                <w:lang w:eastAsia="zh-CN"/>
              </w:rPr>
              <w:t>及货物清单</w:t>
            </w:r>
            <w:r>
              <w:rPr>
                <w:rFonts w:hint="eastAsia" w:ascii="宋体" w:hAnsi="宋体" w:eastAsia="宋体" w:cs="宋体"/>
                <w:b w:val="0"/>
                <w:bCs/>
                <w:color w:val="auto"/>
                <w:spacing w:val="6"/>
                <w:sz w:val="24"/>
                <w:szCs w:val="24"/>
                <w:highlight w:val="none"/>
                <w:lang w:eastAsia="zh-CN"/>
              </w:rPr>
              <w:t>页</w:t>
            </w:r>
            <w:r>
              <w:rPr>
                <w:rFonts w:hint="eastAsia" w:ascii="宋体" w:hAnsi="宋体" w:cs="宋体"/>
                <w:b w:val="0"/>
                <w:bCs/>
                <w:color w:val="auto"/>
                <w:spacing w:val="6"/>
                <w:sz w:val="24"/>
                <w:szCs w:val="24"/>
                <w:highlight w:val="none"/>
                <w:lang w:eastAsia="zh-CN"/>
              </w:rPr>
              <w:t>）</w:t>
            </w:r>
            <w:r>
              <w:rPr>
                <w:rFonts w:hint="eastAsia" w:ascii="宋体" w:hAnsi="宋体" w:eastAsia="宋体" w:cs="宋体"/>
                <w:b w:val="0"/>
                <w:bCs/>
                <w:color w:val="auto"/>
                <w:spacing w:val="6"/>
                <w:sz w:val="24"/>
                <w:szCs w:val="24"/>
                <w:highlight w:val="none"/>
                <w:lang w:eastAsia="zh-CN"/>
              </w:rPr>
              <w:t>，每提供上述完整一份可得</w:t>
            </w:r>
            <w:r>
              <w:rPr>
                <w:rFonts w:hint="eastAsia" w:ascii="宋体" w:hAnsi="宋体" w:cs="宋体"/>
                <w:b w:val="0"/>
                <w:bCs/>
                <w:color w:val="auto"/>
                <w:spacing w:val="6"/>
                <w:sz w:val="24"/>
                <w:szCs w:val="24"/>
                <w:highlight w:val="none"/>
                <w:lang w:val="en-US" w:eastAsia="zh-CN"/>
              </w:rPr>
              <w:t>2</w:t>
            </w:r>
            <w:r>
              <w:rPr>
                <w:rFonts w:hint="eastAsia" w:ascii="宋体" w:hAnsi="宋体" w:eastAsia="宋体" w:cs="宋体"/>
                <w:b w:val="0"/>
                <w:bCs/>
                <w:color w:val="auto"/>
                <w:spacing w:val="6"/>
                <w:sz w:val="24"/>
                <w:szCs w:val="24"/>
                <w:highlight w:val="none"/>
                <w:lang w:eastAsia="zh-CN"/>
              </w:rPr>
              <w:t>分，最高得</w:t>
            </w:r>
            <w:r>
              <w:rPr>
                <w:rFonts w:hint="eastAsia" w:ascii="宋体" w:hAnsi="宋体" w:cs="宋体"/>
                <w:b w:val="0"/>
                <w:bCs/>
                <w:color w:val="auto"/>
                <w:spacing w:val="6"/>
                <w:sz w:val="24"/>
                <w:szCs w:val="24"/>
                <w:highlight w:val="none"/>
                <w:lang w:val="en-US" w:eastAsia="zh-CN"/>
              </w:rPr>
              <w:t>4</w:t>
            </w:r>
            <w:r>
              <w:rPr>
                <w:rFonts w:hint="eastAsia" w:ascii="宋体" w:hAnsi="宋体" w:eastAsia="宋体" w:cs="宋体"/>
                <w:b w:val="0"/>
                <w:bCs/>
                <w:color w:val="auto"/>
                <w:spacing w:val="6"/>
                <w:sz w:val="24"/>
                <w:szCs w:val="24"/>
                <w:highlight w:val="none"/>
                <w:lang w:eastAsia="zh-CN"/>
              </w:rPr>
              <w:t>分。不提供、提供不全或提供无效的不得分。（</w:t>
            </w:r>
            <w:r>
              <w:rPr>
                <w:rFonts w:hint="eastAsia" w:ascii="宋体" w:hAnsi="宋体" w:cs="宋体"/>
                <w:b w:val="0"/>
                <w:bCs/>
                <w:color w:val="auto"/>
                <w:spacing w:val="6"/>
                <w:sz w:val="24"/>
                <w:szCs w:val="24"/>
                <w:highlight w:val="none"/>
                <w:lang w:val="en-US" w:eastAsia="zh-CN"/>
              </w:rPr>
              <w:t>4</w:t>
            </w:r>
            <w:r>
              <w:rPr>
                <w:rFonts w:hint="eastAsia" w:ascii="宋体" w:hAnsi="宋体" w:eastAsia="宋体" w:cs="宋体"/>
                <w:b w:val="0"/>
                <w:bCs/>
                <w:color w:val="auto"/>
                <w:spacing w:val="6"/>
                <w:sz w:val="24"/>
                <w:szCs w:val="24"/>
                <w:highlight w:val="none"/>
                <w:lang w:eastAsia="zh-CN"/>
              </w:rPr>
              <w:t>分）</w:t>
            </w:r>
          </w:p>
          <w:p w14:paraId="2DC8B630">
            <w:pPr>
              <w:widowControl/>
              <w:spacing w:line="360" w:lineRule="auto"/>
              <w:ind w:firstLine="504" w:firstLineChars="200"/>
              <w:jc w:val="left"/>
              <w:rPr>
                <w:rFonts w:hint="default"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lang w:eastAsia="zh-CN"/>
              </w:rPr>
              <w:t>说明：</w:t>
            </w:r>
            <w:r>
              <w:rPr>
                <w:rFonts w:hint="eastAsia" w:ascii="宋体" w:hAnsi="宋体" w:eastAsia="宋体" w:cs="宋体"/>
                <w:b w:val="0"/>
                <w:bCs/>
                <w:color w:val="auto"/>
                <w:kern w:val="2"/>
                <w:sz w:val="24"/>
                <w:szCs w:val="24"/>
                <w:highlight w:val="none"/>
                <w:lang w:val="en-US" w:eastAsia="zh-CN" w:bidi="ar-SA"/>
              </w:rPr>
              <w:t>①</w:t>
            </w:r>
            <w:r>
              <w:rPr>
                <w:rFonts w:hint="eastAsia" w:ascii="宋体" w:hAnsi="宋体" w:cs="宋体"/>
                <w:b w:val="0"/>
                <w:bCs/>
                <w:color w:val="auto"/>
                <w:spacing w:val="6"/>
                <w:sz w:val="24"/>
                <w:szCs w:val="24"/>
                <w:highlight w:val="none"/>
                <w:lang w:val="en-US" w:eastAsia="zh-CN"/>
              </w:rPr>
              <w:t>同类型货物为</w:t>
            </w:r>
            <w:r>
              <w:rPr>
                <w:rFonts w:ascii="宋体" w:hAnsi="宋体" w:eastAsia="宋体" w:cs="宋体"/>
                <w:sz w:val="24"/>
                <w:szCs w:val="24"/>
                <w:highlight w:val="none"/>
              </w:rPr>
              <w:t>公安/交警智能交通、电子警察、信号灯管控平台类项目</w:t>
            </w:r>
            <w:r>
              <w:rPr>
                <w:rFonts w:hint="eastAsia" w:ascii="宋体" w:hAnsi="宋体" w:cs="宋体"/>
                <w:b w:val="0"/>
                <w:bCs/>
                <w:color w:val="auto"/>
                <w:spacing w:val="6"/>
                <w:sz w:val="24"/>
                <w:szCs w:val="24"/>
                <w:highlight w:val="none"/>
                <w:lang w:val="en-US" w:eastAsia="zh-CN"/>
              </w:rPr>
              <w:t>业绩。</w:t>
            </w:r>
          </w:p>
          <w:p w14:paraId="47BD919F">
            <w:pPr>
              <w:widowControl/>
              <w:spacing w:line="360" w:lineRule="auto"/>
              <w:ind w:firstLine="1200" w:firstLineChars="500"/>
              <w:jc w:val="left"/>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kern w:val="2"/>
                <w:sz w:val="24"/>
                <w:szCs w:val="24"/>
                <w:highlight w:val="none"/>
                <w:lang w:val="en-US" w:eastAsia="zh-CN" w:bidi="ar-SA"/>
              </w:rPr>
              <w:t>②</w:t>
            </w:r>
            <w:r>
              <w:rPr>
                <w:rFonts w:hint="eastAsia" w:ascii="宋体" w:hAnsi="宋体" w:eastAsia="宋体" w:cs="宋体"/>
                <w:b w:val="0"/>
                <w:bCs/>
                <w:color w:val="auto"/>
                <w:spacing w:val="6"/>
                <w:sz w:val="24"/>
                <w:szCs w:val="24"/>
                <w:highlight w:val="none"/>
                <w:lang w:eastAsia="zh-CN"/>
              </w:rPr>
              <w:t>本款可作为分值认定的合同案例仅指投标人近三年内（</w:t>
            </w:r>
            <w:r>
              <w:rPr>
                <w:rFonts w:hint="eastAsia" w:ascii="宋体" w:hAnsi="宋体" w:cs="宋体"/>
                <w:b w:val="0"/>
                <w:bCs/>
                <w:color w:val="auto"/>
                <w:spacing w:val="6"/>
                <w:sz w:val="24"/>
                <w:szCs w:val="24"/>
                <w:highlight w:val="none"/>
                <w:lang w:eastAsia="zh-CN"/>
              </w:rPr>
              <w:t>投标文件</w:t>
            </w:r>
            <w:r>
              <w:rPr>
                <w:rFonts w:hint="eastAsia" w:ascii="宋体" w:hAnsi="宋体" w:eastAsia="宋体" w:cs="宋体"/>
                <w:b w:val="0"/>
                <w:bCs/>
                <w:color w:val="auto"/>
                <w:spacing w:val="6"/>
                <w:sz w:val="24"/>
                <w:szCs w:val="24"/>
                <w:highlight w:val="none"/>
                <w:lang w:eastAsia="zh-CN"/>
              </w:rPr>
              <w:t>递交截止时间倒算三年）自身的合同案例，即合同案例合同的乙方必须与投标人的名称完全一致，如公司名称发生变更，必须提供工商部门的证明文件。</w:t>
            </w:r>
          </w:p>
        </w:tc>
      </w:tr>
      <w:tr w14:paraId="4178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79" w:type="dxa"/>
            <w:gridSpan w:val="2"/>
            <w:noWrap w:val="0"/>
            <w:vAlign w:val="center"/>
          </w:tcPr>
          <w:p w14:paraId="429920B5">
            <w:pPr>
              <w:widowControl/>
              <w:spacing w:line="360" w:lineRule="auto"/>
              <w:jc w:val="center"/>
              <w:rPr>
                <w:rFonts w:hint="default"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技术部分（6</w:t>
            </w:r>
            <w:r>
              <w:rPr>
                <w:rFonts w:hint="eastAsia" w:ascii="宋体" w:hAnsi="宋体" w:cs="宋体"/>
                <w:b w:val="0"/>
                <w:bCs/>
                <w:color w:val="auto"/>
                <w:kern w:val="0"/>
                <w:sz w:val="24"/>
                <w:szCs w:val="24"/>
                <w:highlight w:val="none"/>
                <w:lang w:val="en-US" w:eastAsia="zh-CN"/>
              </w:rPr>
              <w:t>6</w:t>
            </w:r>
            <w:r>
              <w:rPr>
                <w:rFonts w:hint="eastAsia" w:ascii="宋体" w:hAnsi="宋体" w:eastAsia="宋体" w:cs="宋体"/>
                <w:b w:val="0"/>
                <w:bCs/>
                <w:color w:val="auto"/>
                <w:kern w:val="0"/>
                <w:sz w:val="24"/>
                <w:szCs w:val="24"/>
                <w:highlight w:val="none"/>
                <w:lang w:val="en-US" w:eastAsia="zh-CN"/>
              </w:rPr>
              <w:t>分）</w:t>
            </w:r>
          </w:p>
        </w:tc>
      </w:tr>
      <w:tr w14:paraId="37CD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56CE1DCB">
            <w:pPr>
              <w:widowControl/>
              <w:spacing w:line="360" w:lineRule="auto"/>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19</w:t>
            </w:r>
          </w:p>
        </w:tc>
        <w:tc>
          <w:tcPr>
            <w:tcW w:w="8672" w:type="dxa"/>
            <w:noWrap w:val="0"/>
            <w:vAlign w:val="center"/>
          </w:tcPr>
          <w:p w14:paraId="55FF79C1">
            <w:pPr>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1.货物技术性能指标</w:t>
            </w:r>
            <w:r>
              <w:rPr>
                <w:rFonts w:hint="eastAsia" w:ascii="宋体" w:hAnsi="宋体" w:eastAsia="宋体" w:cs="宋体"/>
                <w:color w:val="auto"/>
                <w:kern w:val="2"/>
                <w:sz w:val="24"/>
                <w:szCs w:val="24"/>
                <w:highlight w:val="none"/>
                <w:lang w:val="en-US" w:eastAsia="zh-CN"/>
              </w:rPr>
              <w:t>（包括但不限于以下几点）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lang w:val="en-US" w:eastAsia="zh-CN"/>
              </w:rPr>
              <w:t>分）（货物技术性能指标分值为客观分由评审委员会共同评审认定）</w:t>
            </w:r>
          </w:p>
          <w:p w14:paraId="0562BDE4">
            <w:pPr>
              <w:spacing w:line="360" w:lineRule="auto"/>
              <w:ind w:firstLine="240" w:firstLineChars="100"/>
              <w:rPr>
                <w:rFonts w:hint="eastAsia" w:ascii="宋体" w:hAnsi="宋体" w:eastAsia="宋体" w:cs="宋体"/>
                <w:b w:val="0"/>
                <w:bCs/>
                <w:smallCaps w:val="0"/>
                <w:color w:val="auto"/>
                <w:kern w:val="2"/>
                <w:sz w:val="24"/>
                <w:szCs w:val="24"/>
                <w:highlight w:val="none"/>
                <w:lang w:val="en-US" w:eastAsia="zh-CN" w:bidi="ar-SA"/>
              </w:rPr>
            </w:pPr>
            <w:r>
              <w:rPr>
                <w:rFonts w:hint="eastAsia" w:ascii="宋体" w:hAnsi="宋体" w:eastAsia="宋体" w:cs="宋体"/>
                <w:b w:val="0"/>
                <w:bCs/>
                <w:smallCaps w:val="0"/>
                <w:color w:val="auto"/>
                <w:kern w:val="2"/>
                <w:sz w:val="24"/>
                <w:szCs w:val="24"/>
                <w:highlight w:val="none"/>
                <w:lang w:val="en-US" w:eastAsia="zh-CN" w:bidi="ar-SA"/>
              </w:rPr>
              <w:t>①货物参数标</w:t>
            </w:r>
            <w:r>
              <w:rPr>
                <w:rFonts w:ascii="宋体" w:hAnsi="宋体" w:eastAsia="宋体" w:cs="宋体"/>
                <w:color w:val="auto"/>
                <w:sz w:val="24"/>
                <w:szCs w:val="24"/>
                <w:highlight w:val="none"/>
              </w:rPr>
              <w:t>★</w:t>
            </w:r>
            <w:r>
              <w:rPr>
                <w:rFonts w:hint="eastAsia" w:ascii="宋体" w:hAnsi="宋体" w:eastAsia="宋体" w:cs="宋体"/>
                <w:b w:val="0"/>
                <w:bCs/>
                <w:smallCaps w:val="0"/>
                <w:color w:val="auto"/>
                <w:kern w:val="2"/>
                <w:sz w:val="24"/>
                <w:szCs w:val="24"/>
                <w:highlight w:val="none"/>
                <w:lang w:val="en-US" w:eastAsia="zh-CN" w:bidi="ar-SA"/>
              </w:rPr>
              <w:t>项为符合性审查内容，</w:t>
            </w:r>
            <w:r>
              <w:rPr>
                <w:rFonts w:hint="eastAsia" w:ascii="宋体" w:hAnsi="宋体" w:cs="宋体"/>
                <w:b w:val="0"/>
                <w:bCs/>
                <w:smallCaps w:val="0"/>
                <w:color w:val="auto"/>
                <w:kern w:val="2"/>
                <w:sz w:val="24"/>
                <w:szCs w:val="24"/>
                <w:highlight w:val="none"/>
                <w:lang w:val="en-US" w:eastAsia="zh-CN" w:bidi="ar-SA"/>
              </w:rPr>
              <w:t>不允许有负偏离。</w:t>
            </w:r>
            <w:r>
              <w:rPr>
                <w:rFonts w:hint="eastAsia" w:ascii="宋体" w:hAnsi="宋体" w:eastAsia="宋体" w:cs="宋体"/>
                <w:b w:val="0"/>
                <w:bCs/>
                <w:smallCaps w:val="0"/>
                <w:color w:val="auto"/>
                <w:kern w:val="2"/>
                <w:sz w:val="24"/>
                <w:szCs w:val="24"/>
                <w:highlight w:val="none"/>
                <w:lang w:val="en-US" w:eastAsia="zh-CN" w:bidi="ar-SA"/>
              </w:rPr>
              <w:t>满足本项目</w:t>
            </w:r>
            <w:r>
              <w:rPr>
                <w:rFonts w:hint="eastAsia" w:ascii="宋体" w:hAnsi="宋体" w:cs="宋体"/>
                <w:b w:val="0"/>
                <w:bCs/>
                <w:smallCaps w:val="0"/>
                <w:color w:val="auto"/>
                <w:kern w:val="2"/>
                <w:sz w:val="24"/>
                <w:szCs w:val="24"/>
                <w:highlight w:val="none"/>
                <w:lang w:val="en-US" w:eastAsia="zh-CN" w:bidi="ar-SA"/>
              </w:rPr>
              <w:t>全部220个非标</w:t>
            </w:r>
            <w:r>
              <w:rPr>
                <w:rFonts w:ascii="宋体" w:hAnsi="宋体" w:eastAsia="宋体" w:cs="宋体"/>
                <w:color w:val="auto"/>
                <w:sz w:val="24"/>
                <w:szCs w:val="24"/>
                <w:highlight w:val="none"/>
              </w:rPr>
              <w:t>★</w:t>
            </w:r>
            <w:r>
              <w:rPr>
                <w:rFonts w:hint="eastAsia" w:ascii="宋体" w:hAnsi="宋体" w:eastAsia="宋体" w:cs="宋体"/>
                <w:b w:val="0"/>
                <w:bCs/>
                <w:smallCaps w:val="0"/>
                <w:color w:val="auto"/>
                <w:kern w:val="2"/>
                <w:sz w:val="24"/>
                <w:szCs w:val="24"/>
                <w:highlight w:val="none"/>
                <w:lang w:val="en-US" w:eastAsia="zh-CN" w:bidi="ar-SA"/>
              </w:rPr>
              <w:t>项要求的技术指标得</w:t>
            </w:r>
            <w:r>
              <w:rPr>
                <w:rFonts w:hint="eastAsia" w:ascii="宋体" w:hAnsi="宋体" w:cs="宋体"/>
                <w:b w:val="0"/>
                <w:bCs/>
                <w:smallCaps w:val="0"/>
                <w:color w:val="auto"/>
                <w:kern w:val="2"/>
                <w:sz w:val="24"/>
                <w:szCs w:val="24"/>
                <w:highlight w:val="none"/>
                <w:lang w:val="en-US" w:eastAsia="zh-CN" w:bidi="ar-SA"/>
              </w:rPr>
              <w:t>11</w:t>
            </w:r>
            <w:r>
              <w:rPr>
                <w:rFonts w:hint="eastAsia" w:ascii="宋体" w:hAnsi="宋体" w:eastAsia="宋体" w:cs="宋体"/>
                <w:b w:val="0"/>
                <w:bCs/>
                <w:smallCaps w:val="0"/>
                <w:color w:val="auto"/>
                <w:kern w:val="2"/>
                <w:sz w:val="24"/>
                <w:szCs w:val="24"/>
                <w:highlight w:val="none"/>
                <w:lang w:val="en-US" w:eastAsia="zh-CN" w:bidi="ar-SA"/>
              </w:rPr>
              <w:t>分；每有一项非</w:t>
            </w:r>
            <w:r>
              <w:rPr>
                <w:rFonts w:ascii="宋体" w:hAnsi="宋体" w:eastAsia="宋体" w:cs="宋体"/>
                <w:color w:val="auto"/>
                <w:sz w:val="24"/>
                <w:szCs w:val="24"/>
                <w:highlight w:val="none"/>
              </w:rPr>
              <w:t>★</w:t>
            </w:r>
            <w:r>
              <w:rPr>
                <w:rFonts w:hint="eastAsia" w:ascii="宋体" w:hAnsi="宋体" w:eastAsia="宋体" w:cs="宋体"/>
                <w:b w:val="0"/>
                <w:bCs/>
                <w:smallCaps w:val="0"/>
                <w:color w:val="auto"/>
                <w:kern w:val="2"/>
                <w:sz w:val="24"/>
                <w:szCs w:val="24"/>
                <w:highlight w:val="none"/>
                <w:lang w:val="en-US" w:eastAsia="zh-CN" w:bidi="ar-SA"/>
              </w:rPr>
              <w:t>项技术指标负偏离的扣</w:t>
            </w:r>
            <w:r>
              <w:rPr>
                <w:rFonts w:hint="eastAsia" w:ascii="宋体" w:hAnsi="宋体" w:cs="宋体"/>
                <w:b w:val="0"/>
                <w:bCs/>
                <w:smallCaps w:val="0"/>
                <w:color w:val="auto"/>
                <w:kern w:val="2"/>
                <w:sz w:val="24"/>
                <w:szCs w:val="24"/>
                <w:highlight w:val="none"/>
                <w:lang w:val="en-US" w:eastAsia="zh-CN" w:bidi="ar-SA"/>
              </w:rPr>
              <w:t>0.05</w:t>
            </w:r>
            <w:r>
              <w:rPr>
                <w:rFonts w:hint="eastAsia" w:ascii="宋体" w:hAnsi="宋体" w:eastAsia="宋体" w:cs="宋体"/>
                <w:b w:val="0"/>
                <w:bCs/>
                <w:smallCaps w:val="0"/>
                <w:color w:val="auto"/>
                <w:kern w:val="2"/>
                <w:sz w:val="24"/>
                <w:szCs w:val="24"/>
                <w:highlight w:val="none"/>
                <w:lang w:val="en-US" w:eastAsia="zh-CN" w:bidi="ar-SA"/>
              </w:rPr>
              <w:t>分，扣完为止。（</w:t>
            </w:r>
            <w:r>
              <w:rPr>
                <w:rFonts w:hint="eastAsia" w:ascii="宋体" w:hAnsi="宋体" w:cs="宋体"/>
                <w:b w:val="0"/>
                <w:bCs/>
                <w:smallCaps w:val="0"/>
                <w:color w:val="auto"/>
                <w:kern w:val="2"/>
                <w:sz w:val="24"/>
                <w:szCs w:val="24"/>
                <w:highlight w:val="none"/>
                <w:lang w:val="en-US" w:eastAsia="zh-CN" w:bidi="ar-SA"/>
              </w:rPr>
              <w:t>11</w:t>
            </w:r>
            <w:r>
              <w:rPr>
                <w:rFonts w:hint="eastAsia" w:ascii="宋体" w:hAnsi="宋体" w:eastAsia="宋体" w:cs="宋体"/>
                <w:b w:val="0"/>
                <w:bCs/>
                <w:smallCaps w:val="0"/>
                <w:color w:val="auto"/>
                <w:kern w:val="2"/>
                <w:sz w:val="24"/>
                <w:szCs w:val="24"/>
                <w:highlight w:val="none"/>
                <w:lang w:val="en-US" w:eastAsia="zh-CN" w:bidi="ar-SA"/>
              </w:rPr>
              <w:t>分）</w:t>
            </w:r>
          </w:p>
          <w:p w14:paraId="50EA289E">
            <w:pPr>
              <w:spacing w:line="360" w:lineRule="auto"/>
              <w:ind w:firstLine="480" w:firstLineChars="200"/>
              <w:rPr>
                <w:rFonts w:hint="eastAsia" w:ascii="宋体" w:hAnsi="宋体" w:eastAsia="宋体" w:cs="宋体"/>
                <w:b w:val="0"/>
                <w:bCs/>
                <w:smallCaps w:val="0"/>
                <w:color w:val="auto"/>
                <w:kern w:val="2"/>
                <w:sz w:val="24"/>
                <w:szCs w:val="24"/>
                <w:highlight w:val="none"/>
                <w:lang w:val="en-US" w:eastAsia="zh-CN" w:bidi="ar-SA"/>
              </w:rPr>
            </w:pPr>
            <w:r>
              <w:rPr>
                <w:rFonts w:hint="eastAsia" w:ascii="宋体" w:hAnsi="宋体" w:eastAsia="宋体" w:cs="宋体"/>
                <w:b w:val="0"/>
                <w:bCs/>
                <w:smallCaps w:val="0"/>
                <w:color w:val="auto"/>
                <w:kern w:val="2"/>
                <w:sz w:val="24"/>
                <w:szCs w:val="24"/>
                <w:highlight w:val="none"/>
                <w:lang w:val="en-US" w:eastAsia="zh-CN" w:bidi="ar-SA"/>
              </w:rPr>
              <w:t>评审依据：按投标人在投标文件中详细填报的技术参数偏离表审核。</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分）</w:t>
            </w:r>
          </w:p>
          <w:p w14:paraId="28992991">
            <w:pPr>
              <w:spacing w:line="360" w:lineRule="auto"/>
              <w:ind w:firstLine="240" w:firstLineChars="100"/>
              <w:rPr>
                <w:rFonts w:hint="eastAsia" w:ascii="宋体" w:hAnsi="宋体" w:cs="宋体"/>
                <w:b w:val="0"/>
                <w:bCs/>
                <w:smallCaps w:val="0"/>
                <w:color w:val="auto"/>
                <w:kern w:val="2"/>
                <w:sz w:val="24"/>
                <w:szCs w:val="24"/>
                <w:highlight w:val="none"/>
                <w:lang w:val="en-US" w:eastAsia="zh-CN" w:bidi="ar-SA"/>
              </w:rPr>
            </w:pPr>
            <w:r>
              <w:rPr>
                <w:rFonts w:hint="eastAsia" w:ascii="宋体" w:hAnsi="宋体" w:eastAsia="宋体" w:cs="宋体"/>
                <w:b w:val="0"/>
                <w:bCs/>
                <w:smallCaps w:val="0"/>
                <w:color w:val="auto"/>
                <w:kern w:val="2"/>
                <w:sz w:val="24"/>
                <w:szCs w:val="24"/>
                <w:highlight w:val="none"/>
                <w:lang w:val="en-US" w:eastAsia="zh-CN" w:bidi="ar-SA"/>
              </w:rPr>
              <w:t>②</w:t>
            </w:r>
            <w:r>
              <w:rPr>
                <w:rFonts w:hint="eastAsia" w:ascii="宋体" w:hAnsi="宋体" w:cs="宋体"/>
                <w:b w:val="0"/>
                <w:bCs/>
                <w:smallCaps w:val="0"/>
                <w:color w:val="auto"/>
                <w:kern w:val="2"/>
                <w:sz w:val="24"/>
                <w:szCs w:val="24"/>
                <w:highlight w:val="none"/>
                <w:lang w:val="en-US" w:eastAsia="zh-CN" w:bidi="ar-SA"/>
              </w:rPr>
              <w:t>投标人</w:t>
            </w:r>
            <w:r>
              <w:rPr>
                <w:rFonts w:hint="eastAsia" w:ascii="宋体" w:hAnsi="宋体" w:eastAsia="宋体" w:cs="宋体"/>
                <w:b w:val="0"/>
                <w:bCs/>
                <w:smallCaps w:val="0"/>
                <w:color w:val="auto"/>
                <w:kern w:val="2"/>
                <w:sz w:val="24"/>
                <w:szCs w:val="24"/>
                <w:highlight w:val="none"/>
                <w:lang w:val="en-US" w:eastAsia="zh-CN" w:bidi="ar-SA"/>
              </w:rPr>
              <w:t xml:space="preserve">每提供1项标★项相关参数证明材料能客观反应出设备的参数性能得 </w:t>
            </w:r>
            <w:r>
              <w:rPr>
                <w:rFonts w:hint="eastAsia" w:ascii="宋体" w:hAnsi="宋体" w:cs="宋体"/>
                <w:b w:val="0"/>
                <w:bCs/>
                <w:smallCaps w:val="0"/>
                <w:color w:val="auto"/>
                <w:kern w:val="2"/>
                <w:sz w:val="24"/>
                <w:szCs w:val="24"/>
                <w:highlight w:val="none"/>
                <w:lang w:val="en-US" w:eastAsia="zh-CN" w:bidi="ar-SA"/>
              </w:rPr>
              <w:t>1</w:t>
            </w:r>
            <w:r>
              <w:rPr>
                <w:rFonts w:hint="eastAsia" w:ascii="宋体" w:hAnsi="宋体" w:eastAsia="宋体" w:cs="宋体"/>
                <w:b w:val="0"/>
                <w:bCs/>
                <w:smallCaps w:val="0"/>
                <w:color w:val="auto"/>
                <w:kern w:val="2"/>
                <w:sz w:val="24"/>
                <w:szCs w:val="24"/>
                <w:highlight w:val="none"/>
                <w:lang w:val="en-US" w:eastAsia="zh-CN" w:bidi="ar-SA"/>
              </w:rPr>
              <w:t>分，提供无效或不提供不得分，</w:t>
            </w:r>
            <w:r>
              <w:rPr>
                <w:rFonts w:hint="eastAsia" w:ascii="宋体" w:hAnsi="宋体" w:cs="宋体"/>
                <w:b w:val="0"/>
                <w:bCs/>
                <w:smallCaps w:val="0"/>
                <w:color w:val="auto"/>
                <w:kern w:val="2"/>
                <w:sz w:val="24"/>
                <w:szCs w:val="24"/>
                <w:highlight w:val="none"/>
                <w:lang w:val="en-US" w:eastAsia="zh-CN" w:bidi="ar-SA"/>
              </w:rPr>
              <w:t>8</w:t>
            </w:r>
            <w:r>
              <w:rPr>
                <w:rFonts w:hint="eastAsia" w:ascii="宋体" w:hAnsi="宋体" w:eastAsia="宋体" w:cs="宋体"/>
                <w:b w:val="0"/>
                <w:bCs/>
                <w:smallCaps w:val="0"/>
                <w:color w:val="auto"/>
                <w:kern w:val="2"/>
                <w:sz w:val="24"/>
                <w:szCs w:val="24"/>
                <w:highlight w:val="none"/>
                <w:lang w:val="en-US" w:eastAsia="zh-CN" w:bidi="ar-SA"/>
              </w:rPr>
              <w:t xml:space="preserve">项标★项（性能要求）全部提供的，最高得 </w:t>
            </w:r>
            <w:r>
              <w:rPr>
                <w:rFonts w:hint="eastAsia" w:ascii="宋体" w:hAnsi="宋体" w:cs="宋体"/>
                <w:b w:val="0"/>
                <w:bCs/>
                <w:smallCaps w:val="0"/>
                <w:color w:val="auto"/>
                <w:kern w:val="2"/>
                <w:sz w:val="24"/>
                <w:szCs w:val="24"/>
                <w:highlight w:val="none"/>
                <w:lang w:val="en-US" w:eastAsia="zh-CN" w:bidi="ar-SA"/>
              </w:rPr>
              <w:t>8</w:t>
            </w:r>
            <w:r>
              <w:rPr>
                <w:rFonts w:hint="eastAsia" w:ascii="宋体" w:hAnsi="宋体" w:eastAsia="宋体" w:cs="宋体"/>
                <w:b w:val="0"/>
                <w:bCs/>
                <w:smallCaps w:val="0"/>
                <w:color w:val="auto"/>
                <w:kern w:val="2"/>
                <w:sz w:val="24"/>
                <w:szCs w:val="24"/>
                <w:highlight w:val="none"/>
                <w:lang w:val="en-US" w:eastAsia="zh-CN" w:bidi="ar-SA"/>
              </w:rPr>
              <w:t>分。</w:t>
            </w:r>
          </w:p>
          <w:p w14:paraId="7158FAA6">
            <w:pPr>
              <w:spacing w:line="360" w:lineRule="auto"/>
              <w:ind w:firstLine="480" w:firstLineChars="200"/>
              <w:rPr>
                <w:rFonts w:hint="eastAsia" w:ascii="宋体" w:hAnsi="宋体" w:eastAsia="宋体" w:cs="宋体"/>
                <w:b w:val="0"/>
                <w:bCs/>
                <w:smallCaps w:val="0"/>
                <w:color w:val="auto"/>
                <w:kern w:val="2"/>
                <w:sz w:val="24"/>
                <w:szCs w:val="24"/>
                <w:highlight w:val="none"/>
                <w:lang w:val="en-US" w:eastAsia="zh-CN" w:bidi="ar-SA"/>
              </w:rPr>
            </w:pPr>
            <w:r>
              <w:rPr>
                <w:rFonts w:hint="eastAsia" w:ascii="宋体" w:hAnsi="宋体" w:cs="宋体"/>
                <w:b w:val="0"/>
                <w:bCs/>
                <w:smallCaps w:val="0"/>
                <w:color w:val="auto"/>
                <w:kern w:val="2"/>
                <w:sz w:val="24"/>
                <w:szCs w:val="24"/>
                <w:highlight w:val="none"/>
                <w:lang w:val="en-US" w:eastAsia="zh-CN" w:bidi="ar-SA"/>
              </w:rPr>
              <w:t>评审依据：</w:t>
            </w:r>
            <w:r>
              <w:rPr>
                <w:rFonts w:hint="eastAsia" w:ascii="宋体" w:hAnsi="宋体" w:eastAsia="宋体" w:cs="宋体"/>
                <w:b w:val="0"/>
                <w:bCs/>
                <w:smallCaps w:val="0"/>
                <w:color w:val="auto"/>
                <w:kern w:val="2"/>
                <w:sz w:val="24"/>
                <w:szCs w:val="24"/>
                <w:highlight w:val="none"/>
                <w:lang w:val="en-US" w:eastAsia="zh-CN" w:bidi="ar-SA"/>
              </w:rPr>
              <w:t>佐证材料可以是</w:t>
            </w:r>
            <w:r>
              <w:rPr>
                <w:rFonts w:hint="eastAsia" w:ascii="宋体" w:hAnsi="宋体" w:cs="宋体"/>
                <w:b w:val="0"/>
                <w:bCs/>
                <w:smallCaps w:val="0"/>
                <w:color w:val="auto"/>
                <w:kern w:val="2"/>
                <w:sz w:val="24"/>
                <w:szCs w:val="24"/>
                <w:highlight w:val="none"/>
                <w:lang w:val="en-US" w:eastAsia="zh-CN" w:bidi="ar-SA"/>
              </w:rPr>
              <w:t>符合</w:t>
            </w:r>
            <w:r>
              <w:rPr>
                <w:rFonts w:hint="eastAsia" w:ascii="宋体" w:hAnsi="宋体" w:eastAsia="宋体" w:cs="宋体"/>
                <w:b w:val="0"/>
                <w:bCs/>
                <w:smallCaps w:val="0"/>
                <w:color w:val="auto"/>
                <w:kern w:val="2"/>
                <w:sz w:val="24"/>
                <w:szCs w:val="24"/>
                <w:highlight w:val="none"/>
                <w:lang w:val="en-US" w:eastAsia="zh-CN" w:bidi="ar-SA"/>
              </w:rPr>
              <w:t>该项参</w:t>
            </w:r>
            <w:bookmarkStart w:id="186" w:name="_GoBack"/>
            <w:bookmarkEnd w:id="186"/>
            <w:r>
              <w:rPr>
                <w:rFonts w:hint="eastAsia" w:ascii="宋体" w:hAnsi="宋体" w:eastAsia="宋体" w:cs="宋体"/>
                <w:b w:val="0"/>
                <w:bCs/>
                <w:smallCaps w:val="0"/>
                <w:color w:val="auto"/>
                <w:kern w:val="2"/>
                <w:sz w:val="24"/>
                <w:szCs w:val="24"/>
                <w:highlight w:val="none"/>
                <w:lang w:val="en-US" w:eastAsia="zh-CN" w:bidi="ar-SA"/>
              </w:rPr>
              <w:t>数要求的</w:t>
            </w:r>
            <w:r>
              <w:rPr>
                <w:rFonts w:hint="eastAsia" w:ascii="宋体" w:hAnsi="宋体" w:eastAsia="宋体" w:cs="宋体"/>
                <w:color w:val="auto"/>
                <w:kern w:val="2"/>
                <w:sz w:val="24"/>
                <w:szCs w:val="24"/>
                <w:highlight w:val="none"/>
                <w:lang w:val="en-US" w:eastAsia="zh-CN" w:bidi="ar-SA"/>
              </w:rPr>
              <w:t>产品彩页</w:t>
            </w:r>
            <w:r>
              <w:rPr>
                <w:rFonts w:hint="eastAsia" w:ascii="宋体" w:hAnsi="宋体" w:cs="宋体"/>
                <w:color w:val="auto"/>
                <w:kern w:val="2"/>
                <w:sz w:val="24"/>
                <w:szCs w:val="24"/>
                <w:highlight w:val="none"/>
                <w:lang w:val="en-US" w:eastAsia="zh-CN" w:bidi="ar-SA"/>
              </w:rPr>
              <w:t>；近2年内的第三方</w:t>
            </w:r>
            <w:r>
              <w:rPr>
                <w:rFonts w:hint="eastAsia" w:ascii="宋体" w:hAnsi="宋体" w:cs="宋体"/>
                <w:b w:val="0"/>
                <w:bCs/>
                <w:smallCaps w:val="0"/>
                <w:color w:val="auto"/>
                <w:kern w:val="2"/>
                <w:sz w:val="24"/>
                <w:szCs w:val="24"/>
                <w:highlight w:val="none"/>
                <w:lang w:val="en-US" w:eastAsia="zh-CN" w:bidi="ar-SA"/>
              </w:rPr>
              <w:t>检测报告；</w:t>
            </w:r>
            <w:r>
              <w:rPr>
                <w:rFonts w:hint="eastAsia" w:ascii="宋体" w:hAnsi="宋体" w:eastAsia="宋体" w:cs="宋体"/>
                <w:b w:val="0"/>
                <w:bCs/>
                <w:smallCaps w:val="0"/>
                <w:color w:val="auto"/>
                <w:kern w:val="2"/>
                <w:sz w:val="24"/>
                <w:szCs w:val="24"/>
                <w:highlight w:val="none"/>
                <w:lang w:val="en-US" w:eastAsia="zh-CN" w:bidi="ar-SA"/>
              </w:rPr>
              <w:t>生产厂家官方网站截图；质检报告；产品说明书；技术白皮书。</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448C7032">
            <w:pPr>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评审标准：以上方案中缺少一项内容</w:t>
            </w:r>
            <w:r>
              <w:rPr>
                <w:rFonts w:hint="eastAsia" w:ascii="宋体" w:hAnsi="宋体" w:cs="宋体"/>
                <w:color w:val="auto"/>
                <w:sz w:val="24"/>
                <w:szCs w:val="24"/>
                <w:highlight w:val="none"/>
                <w:lang w:val="en-US" w:eastAsia="zh-CN"/>
              </w:rPr>
              <w:t>按对应分值扣分</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（其中“项”指上述条款中①②条内容）。有一项内容存在缺陷</w:t>
            </w:r>
            <w:r>
              <w:rPr>
                <w:rFonts w:hint="eastAsia" w:ascii="宋体" w:hAnsi="宋体" w:cs="宋体"/>
                <w:color w:val="auto"/>
                <w:sz w:val="24"/>
                <w:szCs w:val="24"/>
                <w:highlight w:val="none"/>
                <w:lang w:val="en-US" w:eastAsia="zh-CN"/>
              </w:rPr>
              <w:t>按对应分值扣分</w:t>
            </w:r>
            <w:r>
              <w:rPr>
                <w:rFonts w:hint="eastAsia" w:ascii="宋体" w:hAnsi="宋体" w:eastAsia="宋体" w:cs="宋体"/>
                <w:b w:val="0"/>
                <w:bCs w:val="0"/>
                <w:color w:val="auto"/>
                <w:sz w:val="24"/>
                <w:szCs w:val="24"/>
                <w:highlight w:val="none"/>
                <w:lang w:eastAsia="zh-CN"/>
              </w:rPr>
              <w:t>，扣完为止。</w:t>
            </w:r>
          </w:p>
          <w:p w14:paraId="6AFB8A6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123A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4A3A47B1">
            <w:pPr>
              <w:widowControl/>
              <w:spacing w:line="360" w:lineRule="auto"/>
              <w:jc w:val="center"/>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16</w:t>
            </w:r>
          </w:p>
        </w:tc>
        <w:tc>
          <w:tcPr>
            <w:tcW w:w="8672" w:type="dxa"/>
            <w:noWrap w:val="0"/>
            <w:vAlign w:val="center"/>
          </w:tcPr>
          <w:p w14:paraId="5492AA24">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.项目总体实施方案</w:t>
            </w:r>
            <w:r>
              <w:rPr>
                <w:rFonts w:hint="eastAsia" w:ascii="宋体" w:hAnsi="宋体" w:eastAsia="宋体" w:cs="宋体"/>
                <w:color w:val="auto"/>
                <w:kern w:val="2"/>
                <w:sz w:val="24"/>
                <w:szCs w:val="24"/>
                <w:highlight w:val="none"/>
                <w:lang w:val="en-US" w:eastAsia="zh-CN"/>
              </w:rPr>
              <w:t>（包括但不限于以下几点）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lang w:val="en-US" w:eastAsia="zh-CN"/>
              </w:rPr>
              <w:t>分）</w:t>
            </w:r>
          </w:p>
          <w:p w14:paraId="439B778B">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①供货实施方案（2分）</w:t>
            </w:r>
          </w:p>
          <w:p w14:paraId="1CF384AB">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②供货进度计划（2分）</w:t>
            </w:r>
          </w:p>
          <w:p w14:paraId="1BC29272">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③安装调试方案（2分）</w:t>
            </w:r>
          </w:p>
          <w:p w14:paraId="495C52F6">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④运输配送方案（2分）</w:t>
            </w:r>
          </w:p>
          <w:p w14:paraId="18404E0D">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⑤出厂检验检测方案（2分）</w:t>
            </w:r>
          </w:p>
          <w:p w14:paraId="0F856F86">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⑥备货方案（2分）</w:t>
            </w:r>
          </w:p>
          <w:p w14:paraId="18A5F048">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⑦交付标准（2分）</w:t>
            </w:r>
          </w:p>
          <w:p w14:paraId="53055580">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⑧验收标准（2分）</w:t>
            </w:r>
          </w:p>
          <w:p w14:paraId="7A9DCD17">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评审标准：以上方案中缺少一项内容扣2分，</w:t>
            </w:r>
            <w:r>
              <w:rPr>
                <w:rFonts w:hint="eastAsia" w:ascii="宋体" w:hAnsi="宋体" w:eastAsia="宋体" w:cs="宋体"/>
                <w:b w:val="0"/>
                <w:bCs w:val="0"/>
                <w:color w:val="auto"/>
                <w:sz w:val="24"/>
                <w:szCs w:val="24"/>
                <w:highlight w:val="none"/>
                <w:lang w:eastAsia="zh-CN"/>
              </w:rPr>
              <w:t>（其中“项”指上述条款中①②③④</w:t>
            </w:r>
            <w:r>
              <w:rPr>
                <w:rFonts w:hint="eastAsia" w:ascii="宋体" w:hAnsi="宋体" w:eastAsia="宋体" w:cs="宋体"/>
                <w:b w:val="0"/>
                <w:bCs w:val="0"/>
                <w:color w:val="auto"/>
                <w:sz w:val="24"/>
                <w:szCs w:val="24"/>
                <w:highlight w:val="none"/>
                <w:lang w:val="en-US" w:eastAsia="zh-CN"/>
              </w:rPr>
              <w:t>⑤</w:t>
            </w:r>
            <w:r>
              <w:rPr>
                <w:rFonts w:hint="eastAsia" w:ascii="宋体" w:hAnsi="宋体" w:eastAsia="宋体" w:cs="宋体"/>
                <w:b w:val="0"/>
                <w:bCs/>
                <w:color w:val="auto"/>
                <w:kern w:val="2"/>
                <w:sz w:val="24"/>
                <w:szCs w:val="24"/>
                <w:highlight w:val="none"/>
                <w:lang w:val="en-US" w:eastAsia="zh-CN" w:bidi="ar-SA"/>
              </w:rPr>
              <w:t>⑥⑦⑧</w:t>
            </w:r>
            <w:r>
              <w:rPr>
                <w:rFonts w:hint="eastAsia" w:ascii="宋体" w:hAnsi="宋体" w:eastAsia="宋体" w:cs="宋体"/>
                <w:b w:val="0"/>
                <w:bCs w:val="0"/>
                <w:color w:val="auto"/>
                <w:sz w:val="24"/>
                <w:szCs w:val="24"/>
                <w:highlight w:val="none"/>
                <w:lang w:eastAsia="zh-CN"/>
              </w:rPr>
              <w:t>条内容）。有一项内容存在缺陷扣1分，扣完为止。</w:t>
            </w:r>
          </w:p>
          <w:p w14:paraId="17620828">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070B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7CBAAFF7">
            <w:pPr>
              <w:widowControl/>
              <w:spacing w:line="360" w:lineRule="auto"/>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w:t>
            </w:r>
          </w:p>
        </w:tc>
        <w:tc>
          <w:tcPr>
            <w:tcW w:w="8672" w:type="dxa"/>
            <w:noWrap w:val="0"/>
            <w:vAlign w:val="center"/>
          </w:tcPr>
          <w:p w14:paraId="4D54C835">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.组织机构设置</w:t>
            </w:r>
            <w:r>
              <w:rPr>
                <w:rFonts w:hint="eastAsia" w:ascii="宋体" w:hAnsi="宋体" w:eastAsia="宋体" w:cs="宋体"/>
                <w:color w:val="auto"/>
                <w:kern w:val="2"/>
                <w:sz w:val="24"/>
                <w:szCs w:val="24"/>
                <w:highlight w:val="none"/>
                <w:lang w:val="en-US" w:eastAsia="zh-CN"/>
              </w:rPr>
              <w:t>（包括但不限于以下几点）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21D311B1">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①管理制度（</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93B1D56">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②设备设施配备情况（</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771C8803">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cs="宋体"/>
                <w:color w:val="auto"/>
                <w:sz w:val="24"/>
                <w:szCs w:val="24"/>
                <w:highlight w:val="none"/>
                <w:lang w:val="en-US" w:eastAsia="zh-CN"/>
              </w:rPr>
              <w:t>各阶段</w:t>
            </w:r>
            <w:r>
              <w:rPr>
                <w:rFonts w:hint="eastAsia" w:ascii="宋体" w:hAnsi="宋体" w:eastAsia="宋体" w:cs="宋体"/>
                <w:color w:val="auto"/>
                <w:sz w:val="24"/>
                <w:szCs w:val="24"/>
                <w:highlight w:val="none"/>
                <w:lang w:val="en-US" w:eastAsia="zh-CN"/>
              </w:rPr>
              <w:t>投入人员明细（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871B59E">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评审标准：以上方案中缺少一项内容扣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（其中“项”指上述条款中①②③条内容）。有一项内容存在缺陷扣</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分，扣完为止。</w:t>
            </w:r>
          </w:p>
          <w:p w14:paraId="34293446">
            <w:pPr>
              <w:pStyle w:val="10"/>
              <w:tabs>
                <w:tab w:val="left" w:pos="208"/>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03C1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1EE1ECAB">
            <w:pPr>
              <w:widowControl/>
              <w:spacing w:line="360" w:lineRule="auto"/>
              <w:jc w:val="center"/>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w:t>
            </w:r>
          </w:p>
        </w:tc>
        <w:tc>
          <w:tcPr>
            <w:tcW w:w="8672" w:type="dxa"/>
            <w:noWrap w:val="0"/>
            <w:vAlign w:val="center"/>
          </w:tcPr>
          <w:p w14:paraId="2E3525F0">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.质量</w:t>
            </w:r>
            <w:r>
              <w:rPr>
                <w:rFonts w:hint="eastAsia" w:ascii="宋体" w:hAnsi="宋体" w:cs="宋体"/>
                <w:color w:val="auto"/>
                <w:kern w:val="2"/>
                <w:sz w:val="24"/>
                <w:szCs w:val="24"/>
                <w:highlight w:val="none"/>
                <w:lang w:val="en-US" w:eastAsia="zh-CN" w:bidi="ar-SA"/>
              </w:rPr>
              <w:t>管控</w:t>
            </w:r>
            <w:r>
              <w:rPr>
                <w:rFonts w:hint="eastAsia" w:ascii="宋体" w:hAnsi="宋体" w:eastAsia="宋体" w:cs="宋体"/>
                <w:color w:val="auto"/>
                <w:kern w:val="2"/>
                <w:sz w:val="24"/>
                <w:szCs w:val="24"/>
                <w:highlight w:val="none"/>
                <w:lang w:val="en-US" w:eastAsia="zh-CN" w:bidi="ar-SA"/>
              </w:rPr>
              <w:t>体系与措施</w:t>
            </w:r>
            <w:r>
              <w:rPr>
                <w:rFonts w:hint="eastAsia" w:ascii="宋体" w:hAnsi="宋体" w:eastAsia="宋体" w:cs="宋体"/>
                <w:color w:val="auto"/>
                <w:kern w:val="2"/>
                <w:sz w:val="24"/>
                <w:szCs w:val="24"/>
                <w:highlight w:val="none"/>
                <w:lang w:val="en-US" w:eastAsia="zh-CN"/>
              </w:rPr>
              <w:t>（包括但不限于以下几点）</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p w14:paraId="4EBEC67E">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①质量管理目标及</w:t>
            </w:r>
            <w:r>
              <w:rPr>
                <w:rFonts w:hint="eastAsia" w:ascii="宋体" w:hAnsi="宋体" w:cs="宋体"/>
                <w:color w:val="auto"/>
                <w:sz w:val="24"/>
                <w:szCs w:val="24"/>
                <w:highlight w:val="none"/>
                <w:lang w:val="en-US" w:eastAsia="zh-CN"/>
              </w:rPr>
              <w:t>软硬件</w:t>
            </w:r>
            <w:r>
              <w:rPr>
                <w:rFonts w:hint="eastAsia" w:ascii="宋体" w:hAnsi="宋体" w:eastAsia="宋体" w:cs="宋体"/>
                <w:color w:val="auto"/>
                <w:sz w:val="24"/>
                <w:szCs w:val="24"/>
                <w:highlight w:val="none"/>
                <w:lang w:val="en-US" w:eastAsia="zh-CN"/>
              </w:rPr>
              <w:t>质量保障措施（2分）</w:t>
            </w:r>
          </w:p>
          <w:p w14:paraId="029A57CD">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②安装现场安全管理目标及安全保障措施（2分）</w:t>
            </w:r>
          </w:p>
          <w:p w14:paraId="1F358622">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③安装调试</w:t>
            </w:r>
            <w:r>
              <w:rPr>
                <w:rFonts w:hint="eastAsia" w:ascii="宋体" w:hAnsi="宋体" w:cs="宋体"/>
                <w:color w:val="auto"/>
                <w:sz w:val="24"/>
                <w:szCs w:val="24"/>
                <w:highlight w:val="none"/>
                <w:lang w:val="en-US" w:eastAsia="zh-CN"/>
              </w:rPr>
              <w:t>以及服务运行</w:t>
            </w:r>
            <w:r>
              <w:rPr>
                <w:rFonts w:hint="eastAsia" w:ascii="宋体" w:hAnsi="宋体" w:eastAsia="宋体" w:cs="宋体"/>
                <w:color w:val="auto"/>
                <w:sz w:val="24"/>
                <w:szCs w:val="24"/>
                <w:highlight w:val="none"/>
                <w:lang w:val="en-US" w:eastAsia="zh-CN"/>
              </w:rPr>
              <w:t>保障措施（2分）</w:t>
            </w:r>
          </w:p>
          <w:p w14:paraId="40F37C0B">
            <w:pPr>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评审标准：以上方案中缺少一项内容扣2分，</w:t>
            </w:r>
            <w:r>
              <w:rPr>
                <w:rFonts w:hint="eastAsia" w:ascii="宋体" w:hAnsi="宋体" w:eastAsia="宋体" w:cs="宋体"/>
                <w:b w:val="0"/>
                <w:bCs w:val="0"/>
                <w:color w:val="auto"/>
                <w:sz w:val="24"/>
                <w:szCs w:val="24"/>
                <w:highlight w:val="none"/>
                <w:lang w:eastAsia="zh-CN"/>
              </w:rPr>
              <w:t>（其中“项”指上述条款中①②③条内容）。有一项内容存在缺陷扣1分，扣完为止。</w:t>
            </w:r>
          </w:p>
          <w:p w14:paraId="21097042">
            <w:pPr>
              <w:pStyle w:val="10"/>
              <w:tabs>
                <w:tab w:val="left" w:pos="208"/>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728E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2B711833">
            <w:pPr>
              <w:widowControl/>
              <w:spacing w:line="360" w:lineRule="auto"/>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w:t>
            </w:r>
          </w:p>
        </w:tc>
        <w:tc>
          <w:tcPr>
            <w:tcW w:w="8672" w:type="dxa"/>
            <w:noWrap w:val="0"/>
            <w:vAlign w:val="center"/>
          </w:tcPr>
          <w:p w14:paraId="3E96C11E">
            <w:pPr>
              <w:keepLines w:val="0"/>
              <w:widowControl w:val="0"/>
              <w:suppressLineNumbers w:val="0"/>
              <w:kinsoku/>
              <w:wordWrap/>
              <w:overflowPunct/>
              <w:topLinePunct w:val="0"/>
              <w:autoSpaceDE w:val="0"/>
              <w:autoSpaceDN w:val="0"/>
              <w:adjustRightInd w:val="0"/>
              <w:snapToGrid w:val="0"/>
              <w:spacing w:after="0" w:afterAutospacing="0" w:line="360" w:lineRule="auto"/>
              <w:ind w:left="0" w:right="0" w:firstLine="0"/>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.应急处置方案（包括但不限于以下几点）（</w:t>
            </w:r>
            <w:r>
              <w:rPr>
                <w:rFonts w:hint="eastAsia" w:ascii="宋体" w:hAnsi="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lang w:val="en-US" w:eastAsia="zh-CN"/>
              </w:rPr>
              <w:t>分）</w:t>
            </w:r>
          </w:p>
          <w:p w14:paraId="491D9E3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bidi="ar-SA"/>
              </w:rPr>
              <w:t>①</w:t>
            </w:r>
            <w:r>
              <w:rPr>
                <w:rFonts w:hint="eastAsia" w:ascii="宋体" w:hAnsi="宋体" w:eastAsia="宋体" w:cs="宋体"/>
                <w:color w:val="auto"/>
                <w:kern w:val="2"/>
                <w:sz w:val="24"/>
                <w:szCs w:val="24"/>
                <w:highlight w:val="none"/>
              </w:rPr>
              <w:t>可能发生的应急事故情况分析</w:t>
            </w:r>
            <w:r>
              <w:rPr>
                <w:rFonts w:hint="eastAsia" w:ascii="宋体" w:hAnsi="宋体" w:eastAsia="宋体" w:cs="宋体"/>
                <w:color w:val="auto"/>
                <w:sz w:val="24"/>
                <w:szCs w:val="24"/>
                <w:highlight w:val="none"/>
                <w:lang w:val="en-US" w:eastAsia="zh-CN"/>
              </w:rPr>
              <w:t>（2分）</w:t>
            </w:r>
          </w:p>
          <w:p w14:paraId="61C10F8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②</w:t>
            </w:r>
            <w:r>
              <w:rPr>
                <w:rFonts w:hint="eastAsia" w:ascii="宋体" w:hAnsi="宋体" w:eastAsia="宋体" w:cs="宋体"/>
                <w:color w:val="auto"/>
                <w:kern w:val="2"/>
                <w:sz w:val="24"/>
                <w:szCs w:val="24"/>
                <w:highlight w:val="none"/>
              </w:rPr>
              <w:t>应急响应时</w:t>
            </w:r>
            <w:r>
              <w:rPr>
                <w:rFonts w:hint="eastAsia" w:ascii="宋体" w:hAnsi="宋体" w:eastAsia="宋体" w:cs="宋体"/>
                <w:color w:val="auto"/>
                <w:kern w:val="2"/>
                <w:sz w:val="24"/>
                <w:szCs w:val="24"/>
                <w:highlight w:val="none"/>
                <w:lang w:val="en-US" w:eastAsia="zh-CN"/>
              </w:rPr>
              <w:t>效</w:t>
            </w:r>
            <w:r>
              <w:rPr>
                <w:rFonts w:hint="eastAsia" w:ascii="宋体" w:hAnsi="宋体" w:eastAsia="宋体" w:cs="宋体"/>
                <w:color w:val="auto"/>
                <w:sz w:val="24"/>
                <w:szCs w:val="24"/>
                <w:highlight w:val="none"/>
                <w:lang w:val="en-US" w:eastAsia="zh-CN"/>
              </w:rPr>
              <w:t>（2分）</w:t>
            </w:r>
          </w:p>
          <w:p w14:paraId="169D65B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③应急处置流程安排</w:t>
            </w:r>
            <w:r>
              <w:rPr>
                <w:rFonts w:hint="eastAsia" w:ascii="宋体" w:hAnsi="宋体" w:cs="宋体"/>
                <w:color w:val="auto"/>
                <w:kern w:val="2"/>
                <w:sz w:val="24"/>
                <w:szCs w:val="24"/>
                <w:highlight w:val="none"/>
                <w:lang w:val="en-US" w:eastAsia="zh-CN" w:bidi="ar-SA"/>
              </w:rPr>
              <w:t>及保障措施</w:t>
            </w:r>
            <w:r>
              <w:rPr>
                <w:rFonts w:hint="eastAsia" w:ascii="宋体" w:hAnsi="宋体" w:eastAsia="宋体" w:cs="宋体"/>
                <w:color w:val="auto"/>
                <w:sz w:val="24"/>
                <w:szCs w:val="24"/>
                <w:highlight w:val="none"/>
                <w:lang w:val="en-US" w:eastAsia="zh-CN"/>
              </w:rPr>
              <w:t>（2分）</w:t>
            </w:r>
          </w:p>
          <w:p w14:paraId="4198C484">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评审标准：以上方案中缺少一项内容扣2分，</w:t>
            </w:r>
            <w:r>
              <w:rPr>
                <w:rFonts w:hint="eastAsia" w:ascii="宋体" w:hAnsi="宋体" w:eastAsia="宋体" w:cs="宋体"/>
                <w:b w:val="0"/>
                <w:bCs w:val="0"/>
                <w:color w:val="auto"/>
                <w:sz w:val="24"/>
                <w:szCs w:val="24"/>
                <w:highlight w:val="none"/>
                <w:lang w:eastAsia="zh-CN"/>
              </w:rPr>
              <w:t>（其中“项”指上述条款中①②③条内容）。有一项内容存在缺陷扣1分，扣完为止。</w:t>
            </w:r>
          </w:p>
          <w:p w14:paraId="2CAC2AE8">
            <w:pPr>
              <w:pStyle w:val="10"/>
              <w:tabs>
                <w:tab w:val="left" w:pos="208"/>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0237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4FAFBA0C">
            <w:pPr>
              <w:widowControl/>
              <w:spacing w:line="360" w:lineRule="auto"/>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w:t>
            </w:r>
          </w:p>
        </w:tc>
        <w:tc>
          <w:tcPr>
            <w:tcW w:w="8672" w:type="dxa"/>
            <w:noWrap w:val="0"/>
            <w:vAlign w:val="center"/>
          </w:tcPr>
          <w:p w14:paraId="61C8BBB8">
            <w:pPr>
              <w:numPr>
                <w:ilvl w:val="0"/>
                <w:numId w:val="0"/>
              </w:numPr>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.售后服务承诺</w:t>
            </w:r>
            <w:r>
              <w:rPr>
                <w:rFonts w:hint="eastAsia" w:ascii="宋体" w:hAnsi="宋体" w:eastAsia="宋体" w:cs="宋体"/>
                <w:color w:val="auto"/>
                <w:kern w:val="2"/>
                <w:sz w:val="24"/>
                <w:szCs w:val="24"/>
                <w:highlight w:val="none"/>
                <w:lang w:val="en-US" w:eastAsia="zh-CN"/>
              </w:rPr>
              <w:t>（包括但不限于以下几点）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02142549">
            <w:pPr>
              <w:numPr>
                <w:ilvl w:val="0"/>
                <w:numId w:val="0"/>
              </w:numPr>
              <w:snapToGrid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①售后质量问题承诺</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sz w:val="24"/>
                <w:szCs w:val="24"/>
                <w:highlight w:val="none"/>
                <w:lang w:val="en-US" w:eastAsia="zh-CN"/>
              </w:rPr>
              <w:t>维修服务承诺（</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8811348">
            <w:pPr>
              <w:numPr>
                <w:ilvl w:val="0"/>
                <w:numId w:val="0"/>
              </w:numPr>
              <w:snapToGrid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②售后服务响应方式（</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6ACDB502">
            <w:pPr>
              <w:numPr>
                <w:ilvl w:val="0"/>
                <w:numId w:val="0"/>
              </w:numPr>
              <w:snapToGrid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b w:val="0"/>
                <w:bCs/>
                <w:color w:val="auto"/>
                <w:sz w:val="24"/>
                <w:szCs w:val="24"/>
                <w:highlight w:val="none"/>
                <w:lang w:val="en-US" w:eastAsia="zh-CN"/>
              </w:rPr>
              <w:t>故障售后响应时效</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0C78ADEB">
            <w:pPr>
              <w:numPr>
                <w:ilvl w:val="0"/>
                <w:numId w:val="0"/>
              </w:numPr>
              <w:snapToGrid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④</w:t>
            </w:r>
            <w:r>
              <w:rPr>
                <w:rFonts w:hint="eastAsia" w:ascii="宋体" w:hAnsi="宋体" w:eastAsia="宋体" w:cs="宋体"/>
                <w:color w:val="auto"/>
                <w:sz w:val="24"/>
                <w:szCs w:val="24"/>
                <w:highlight w:val="none"/>
                <w:lang w:val="en-US" w:eastAsia="zh-CN"/>
              </w:rPr>
              <w:t>售后服务流程保障（</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334789CD">
            <w:pPr>
              <w:numPr>
                <w:ilvl w:val="0"/>
                <w:numId w:val="0"/>
              </w:numPr>
              <w:snapToGrid w:val="0"/>
              <w:spacing w:line="360" w:lineRule="auto"/>
              <w:ind w:firstLine="240" w:firstLineChars="1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备品备件情况（</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14:paraId="54F3DFDF">
            <w:pPr>
              <w:numPr>
                <w:ilvl w:val="0"/>
                <w:numId w:val="0"/>
              </w:num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评审标准：以上方案中缺少一项内容扣</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（其中“项”指上述条款</w:t>
            </w:r>
            <w:r>
              <w:rPr>
                <w:rFonts w:hint="eastAsia" w:ascii="宋体" w:hAnsi="宋体" w:eastAsia="宋体" w:cs="宋体"/>
                <w:color w:val="auto"/>
                <w:sz w:val="24"/>
                <w:szCs w:val="24"/>
                <w:highlight w:val="none"/>
                <w:lang w:val="en-US" w:eastAsia="zh-CN"/>
              </w:rPr>
              <w:t>中①②③④</w:t>
            </w:r>
            <w:r>
              <w:rPr>
                <w:rFonts w:hint="eastAsia" w:ascii="宋体" w:hAnsi="宋体" w:eastAsia="宋体" w:cs="宋体"/>
                <w:b w:val="0"/>
                <w:bCs w:val="0"/>
                <w:color w:val="auto"/>
                <w:sz w:val="24"/>
                <w:szCs w:val="24"/>
                <w:highlight w:val="none"/>
                <w:lang w:val="en-US" w:eastAsia="zh-CN"/>
              </w:rPr>
              <w:t>⑤</w:t>
            </w:r>
            <w:r>
              <w:rPr>
                <w:rFonts w:hint="eastAsia" w:ascii="宋体" w:hAnsi="宋体" w:eastAsia="宋体" w:cs="宋体"/>
                <w:color w:val="auto"/>
                <w:sz w:val="24"/>
                <w:szCs w:val="24"/>
                <w:highlight w:val="none"/>
                <w:lang w:val="en-US" w:eastAsia="zh-CN"/>
              </w:rPr>
              <w:t>条内容）。有一项内容存在缺陷扣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分，扣完为止。</w:t>
            </w:r>
          </w:p>
          <w:p w14:paraId="1FC30BC1">
            <w:pPr>
              <w:numPr>
                <w:ilvl w:val="0"/>
                <w:numId w:val="0"/>
              </w:num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56CE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37AD7CFB">
            <w:pPr>
              <w:widowControl/>
              <w:spacing w:line="360" w:lineRule="auto"/>
              <w:jc w:val="center"/>
              <w:rPr>
                <w:rFonts w:hint="default"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p>
        </w:tc>
        <w:tc>
          <w:tcPr>
            <w:tcW w:w="8672" w:type="dxa"/>
            <w:noWrap w:val="0"/>
            <w:vAlign w:val="center"/>
          </w:tcPr>
          <w:p w14:paraId="241E0EF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lang w:val="en-US" w:eastAsia="zh-CN"/>
              </w:rPr>
              <w:t>.培训方案（包括但不限于以下几点）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18B56CB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①培训覆盖性</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03FF589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②</w:t>
            </w:r>
            <w:r>
              <w:rPr>
                <w:rFonts w:hint="eastAsia" w:ascii="宋体" w:hAnsi="宋体" w:cs="宋体"/>
                <w:color w:val="auto"/>
                <w:kern w:val="2"/>
                <w:sz w:val="24"/>
                <w:szCs w:val="24"/>
                <w:highlight w:val="none"/>
                <w:lang w:val="en-US" w:eastAsia="zh-CN"/>
              </w:rPr>
              <w:t>操作</w:t>
            </w:r>
            <w:r>
              <w:rPr>
                <w:rFonts w:hint="eastAsia" w:ascii="宋体" w:hAnsi="宋体" w:eastAsia="宋体" w:cs="宋体"/>
                <w:color w:val="auto"/>
                <w:kern w:val="2"/>
                <w:sz w:val="24"/>
                <w:szCs w:val="24"/>
                <w:highlight w:val="none"/>
                <w:lang w:val="en-US" w:eastAsia="zh-CN"/>
              </w:rPr>
              <w:t>规范性培训</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418E581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③故障处理培训</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p w14:paraId="7135D763">
            <w:pPr>
              <w:numPr>
                <w:ilvl w:val="0"/>
                <w:numId w:val="0"/>
              </w:num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评审标准：以上方案中缺少一项内容扣</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b w:val="0"/>
                <w:bCs w:val="0"/>
                <w:color w:val="auto"/>
                <w:sz w:val="24"/>
                <w:szCs w:val="24"/>
                <w:highlight w:val="none"/>
                <w:lang w:eastAsia="zh-CN"/>
              </w:rPr>
              <w:t>（其中“项”指上述条款</w:t>
            </w:r>
            <w:r>
              <w:rPr>
                <w:rFonts w:hint="eastAsia" w:ascii="宋体" w:hAnsi="宋体" w:eastAsia="宋体" w:cs="宋体"/>
                <w:color w:val="auto"/>
                <w:sz w:val="24"/>
                <w:szCs w:val="24"/>
                <w:highlight w:val="none"/>
                <w:lang w:val="en-US" w:eastAsia="zh-CN"/>
              </w:rPr>
              <w:t>中①②③条内容）。有一项内容存在缺陷扣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分，扣完为止。</w:t>
            </w:r>
          </w:p>
          <w:p w14:paraId="0A3EDE09">
            <w:pPr>
              <w:numPr>
                <w:ilvl w:val="0"/>
                <w:numId w:val="0"/>
              </w:numPr>
              <w:snapToGrid w:val="0"/>
              <w:spacing w:line="360" w:lineRule="auto"/>
              <w:ind w:firstLine="480" w:firstLineChars="200"/>
              <w:jc w:val="left"/>
              <w:rPr>
                <w:rFonts w:hint="default"/>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注：“缺陷”是指以下任意一种情形：总体实施方案与实际情况明显不符，存在逻辑漏洞或常识错误；数据、名称、专业术语及符号、文字表述错误；或前后矛盾；或存在与采购产品无关的内容；或内容明显不适用本项目特性或非专门针对本项目制定；或照搬其他内容而存在与本项目执行无关的内容；或针对评分要点未分级分点进行详细描述；或只有简单复制粘贴需求内容而无描述；或与本项目采购需求不匹配等。</w:t>
            </w:r>
          </w:p>
        </w:tc>
      </w:tr>
      <w:tr w14:paraId="6667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noWrap w:val="0"/>
            <w:vAlign w:val="center"/>
          </w:tcPr>
          <w:p w14:paraId="70C4B97E">
            <w:pPr>
              <w:widowControl/>
              <w:spacing w:line="360" w:lineRule="auto"/>
              <w:jc w:val="cente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sz w:val="24"/>
                <w:szCs w:val="24"/>
                <w:highlight w:val="none"/>
                <w:vertAlign w:val="baseline"/>
                <w:lang w:val="en-US" w:eastAsia="zh-CN"/>
              </w:rPr>
              <w:t>价格分</w:t>
            </w:r>
          </w:p>
        </w:tc>
        <w:tc>
          <w:tcPr>
            <w:tcW w:w="8672" w:type="dxa"/>
            <w:noWrap w:val="0"/>
            <w:vAlign w:val="center"/>
          </w:tcPr>
          <w:p w14:paraId="7950DF1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504" w:firstLineChars="200"/>
              <w:jc w:val="left"/>
              <w:rPr>
                <w:rFonts w:hint="eastAsia"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lang w:val="en-US" w:eastAsia="zh-CN"/>
              </w:rPr>
              <w:t>满足招标文件要求且投标价格最低的投标报价为评标基准价，其价格分为满分30分。其他</w:t>
            </w:r>
            <w:r>
              <w:rPr>
                <w:rFonts w:hint="eastAsia" w:ascii="宋体" w:hAnsi="宋体" w:cs="宋体"/>
                <w:b w:val="0"/>
                <w:bCs/>
                <w:color w:val="auto"/>
                <w:spacing w:val="6"/>
                <w:sz w:val="24"/>
                <w:szCs w:val="24"/>
                <w:highlight w:val="none"/>
                <w:lang w:val="en-US" w:eastAsia="zh-CN"/>
              </w:rPr>
              <w:t>投标人</w:t>
            </w:r>
            <w:r>
              <w:rPr>
                <w:rFonts w:hint="eastAsia" w:ascii="宋体" w:hAnsi="宋体" w:eastAsia="宋体" w:cs="宋体"/>
                <w:b w:val="0"/>
                <w:bCs/>
                <w:color w:val="auto"/>
                <w:spacing w:val="6"/>
                <w:sz w:val="24"/>
                <w:szCs w:val="24"/>
                <w:highlight w:val="none"/>
                <w:lang w:val="en-US" w:eastAsia="zh-CN"/>
              </w:rPr>
              <w:t>的价格分统一按照下列公式计算：</w:t>
            </w:r>
          </w:p>
          <w:p w14:paraId="39EA27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04" w:firstLineChars="200"/>
              <w:jc w:val="left"/>
              <w:rPr>
                <w:rFonts w:hint="eastAsia" w:ascii="宋体" w:hAnsi="宋体" w:eastAsia="宋体" w:cs="宋体"/>
                <w:b w:val="0"/>
                <w:bCs/>
                <w:color w:val="auto"/>
                <w:spacing w:val="6"/>
                <w:sz w:val="24"/>
                <w:szCs w:val="24"/>
                <w:highlight w:val="none"/>
                <w:lang w:val="en-US" w:eastAsia="zh-CN"/>
              </w:rPr>
            </w:pPr>
            <w:r>
              <w:rPr>
                <w:rFonts w:hint="eastAsia" w:ascii="宋体" w:hAnsi="宋体" w:eastAsia="宋体" w:cs="宋体"/>
                <w:b w:val="0"/>
                <w:bCs/>
                <w:color w:val="auto"/>
                <w:spacing w:val="6"/>
                <w:sz w:val="24"/>
                <w:szCs w:val="24"/>
                <w:highlight w:val="none"/>
                <w:lang w:val="en-US" w:eastAsia="zh-CN"/>
              </w:rPr>
              <w:t>投标报价得分=(评标基准价／投标报价)×30%×100</w:t>
            </w:r>
          </w:p>
          <w:p w14:paraId="758799C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25615E7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eastAsia" w:ascii="宋体" w:hAnsi="宋体" w:cs="宋体"/>
                <w:i w:val="0"/>
                <w:iCs w:val="0"/>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w:t>
            </w:r>
            <w:r>
              <w:rPr>
                <w:rFonts w:hint="eastAsia" w:ascii="宋体" w:hAnsi="宋体" w:cs="宋体"/>
                <w:i w:val="0"/>
                <w:iCs w:val="0"/>
                <w:color w:val="auto"/>
                <w:kern w:val="2"/>
                <w:sz w:val="24"/>
                <w:szCs w:val="24"/>
                <w:highlight w:val="none"/>
                <w:lang w:val="en-US" w:eastAsia="zh-CN" w:bidi="ar-SA"/>
              </w:rPr>
              <w:t>本项目给予中小微企业的价格扣除优惠为15%，用扣除后的价格参与评审，符合条件的中小微企业须按照后附文件格式提供《中小企业声明函》(格式详见相关附件)</w:t>
            </w:r>
          </w:p>
          <w:p w14:paraId="079C1BE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2.异常低价投标审查</w:t>
            </w:r>
          </w:p>
          <w:p w14:paraId="041CF3E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DD9857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2.投标（响应）报价低于通过符合性审查且报价次低供应商投标（响应）报价50%的，即投标（响应）报价&lt;通过符合性审查且报价次低供应商投标（响应）报价×50%；</w:t>
            </w:r>
          </w:p>
          <w:p w14:paraId="33EAAF2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3.投标（响应）报价低于采购项目最高限价45%的，即投标（响应）报价&lt;采购项目最高限价×45%；</w:t>
            </w:r>
          </w:p>
          <w:p w14:paraId="1FAFA7F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4.其他评审委员会认为供应商报价过低，有可能影响产品质量或者不能诚信履约的情形。</w:t>
            </w:r>
          </w:p>
          <w:p w14:paraId="17FABA2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highlight w:val="none"/>
              </w:rPr>
            </w:pPr>
            <w:r>
              <w:rPr>
                <w:rFonts w:hint="eastAsia" w:eastAsia="宋体" w:cs="Times New Roman"/>
                <w:color w:val="auto"/>
                <w:sz w:val="24"/>
                <w:szCs w:val="24"/>
                <w:highlight w:val="none"/>
                <w:lang w:val="en-US" w:eastAsia="zh-CN"/>
              </w:rPr>
              <w:t xml:space="preserve">   </w:t>
            </w:r>
            <w:r>
              <w:rPr>
                <w:rFonts w:hint="eastAsia" w:eastAsia="宋体" w:cs="Times New Roman"/>
                <w:color w:val="auto"/>
                <w:sz w:val="24"/>
                <w:szCs w:val="24"/>
                <w:highlight w:val="none"/>
              </w:rPr>
              <w:t>供应商提供的相关书面说明及证明材料：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供应商已随投标（响应）文件一并提交相关书面说明及必要的证明材料的，在评审现场可不再重复提交。</w:t>
            </w:r>
          </w:p>
          <w:p w14:paraId="6FA7D25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hanging="360"/>
              <w:jc w:val="left"/>
              <w:rPr>
                <w:rFonts w:hint="eastAsia" w:eastAsia="宋体" w:cs="Times New Roman"/>
                <w:color w:val="auto"/>
                <w:sz w:val="24"/>
                <w:szCs w:val="24"/>
                <w:highlight w:val="none"/>
                <w:lang w:val="en-US" w:eastAsia="zh-CN"/>
              </w:rPr>
            </w:pPr>
            <w:r>
              <w:rPr>
                <w:rFonts w:hint="eastAsia" w:eastAsia="宋体" w:cs="Times New Roman"/>
                <w:color w:val="auto"/>
                <w:sz w:val="24"/>
                <w:szCs w:val="24"/>
                <w:highlight w:val="none"/>
                <w:lang w:val="en-US" w:eastAsia="zh-CN"/>
              </w:rPr>
              <w:t xml:space="preserve">   </w:t>
            </w:r>
            <w:r>
              <w:rPr>
                <w:rFonts w:hint="eastAsia" w:eastAsia="宋体" w:cs="Times New Roman"/>
                <w:color w:val="auto"/>
                <w:sz w:val="24"/>
                <w:szCs w:val="24"/>
                <w:highlight w:val="none"/>
              </w:rPr>
              <w:t>评审标准：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5626543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0" w:leftChars="0" w:firstLine="480" w:firstLineChars="200"/>
              <w:jc w:val="left"/>
              <w:rPr>
                <w:rFonts w:hint="default" w:ascii="宋体" w:hAnsi="宋体" w:cs="宋体"/>
                <w:color w:val="auto"/>
                <w:sz w:val="24"/>
                <w:szCs w:val="24"/>
                <w:highlight w:val="none"/>
                <w:lang w:val="en-US" w:eastAsia="zh-CN"/>
              </w:rPr>
            </w:pPr>
            <w:r>
              <w:rPr>
                <w:rFonts w:hint="eastAsia" w:eastAsia="宋体" w:cs="Times New Roman"/>
                <w:color w:val="auto"/>
                <w:sz w:val="24"/>
                <w:szCs w:val="24"/>
                <w:highlight w:val="none"/>
              </w:rPr>
              <w:t>异常低价投标（响应）审查的启动原因、审查意见和审查结果应当在评审报告中记录，并随供应商提供的相关书面说明及证明材料一并归档。</w:t>
            </w:r>
          </w:p>
        </w:tc>
      </w:tr>
    </w:tbl>
    <w:p w14:paraId="0BBB6025">
      <w:pPr>
        <w:pStyle w:val="39"/>
        <w:snapToGrid w:val="0"/>
        <w:spacing w:line="360" w:lineRule="auto"/>
        <w:jc w:val="both"/>
        <w:rPr>
          <w:rFonts w:hint="eastAsia" w:cs="宋体"/>
          <w:b/>
          <w:bCs/>
          <w:color w:val="auto"/>
          <w:sz w:val="24"/>
          <w:szCs w:val="24"/>
          <w:lang w:val="en-US" w:eastAsia="zh-CN"/>
        </w:rPr>
      </w:pPr>
    </w:p>
    <w:p w14:paraId="3E3E2BCB">
      <w:pPr>
        <w:pStyle w:val="39"/>
        <w:snapToGrid w:val="0"/>
        <w:spacing w:line="360" w:lineRule="auto"/>
        <w:jc w:val="both"/>
        <w:rPr>
          <w:rFonts w:hint="default" w:cs="宋体"/>
          <w:b/>
          <w:bCs/>
          <w:color w:val="auto"/>
          <w:sz w:val="24"/>
          <w:szCs w:val="24"/>
          <w:lang w:val="en-US" w:eastAsia="zh-CN"/>
        </w:rPr>
      </w:pPr>
      <w:r>
        <w:rPr>
          <w:rFonts w:hint="eastAsia" w:cs="宋体"/>
          <w:b/>
          <w:bCs/>
          <w:color w:val="auto"/>
          <w:sz w:val="24"/>
          <w:szCs w:val="24"/>
          <w:lang w:val="en-US" w:eastAsia="zh-CN"/>
        </w:rPr>
        <w:t>10 报价符合性审查</w:t>
      </w:r>
    </w:p>
    <w:tbl>
      <w:tblPr>
        <w:tblStyle w:val="24"/>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08"/>
        <w:gridCol w:w="2554"/>
        <w:gridCol w:w="4973"/>
      </w:tblGrid>
      <w:tr w14:paraId="5688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84" w:type="dxa"/>
            <w:noWrap w:val="0"/>
            <w:vAlign w:val="center"/>
          </w:tcPr>
          <w:p w14:paraId="40560FB7">
            <w:pPr>
              <w:keepLines/>
              <w:adjustRightInd w:val="0"/>
              <w:snapToGrid w:val="0"/>
              <w:spacing w:line="400" w:lineRule="exact"/>
              <w:jc w:val="center"/>
              <w:rPr>
                <w:rFonts w:ascii="Times New Roman" w:hAnsi="Times New Roman" w:cs="Times New Roman"/>
                <w:color w:val="auto"/>
                <w:kern w:val="0"/>
                <w:szCs w:val="21"/>
              </w:rPr>
            </w:pPr>
            <w:r>
              <w:rPr>
                <w:rFonts w:ascii="Times New Roman" w:hAnsi="Times New Roman" w:cs="Times New Roman"/>
                <w:color w:val="auto"/>
                <w:kern w:val="0"/>
                <w:szCs w:val="21"/>
              </w:rPr>
              <w:t>序号</w:t>
            </w:r>
          </w:p>
        </w:tc>
        <w:tc>
          <w:tcPr>
            <w:tcW w:w="1308" w:type="dxa"/>
            <w:noWrap w:val="0"/>
            <w:vAlign w:val="center"/>
          </w:tcPr>
          <w:p w14:paraId="631E5714">
            <w:pPr>
              <w:keepLines/>
              <w:adjustRightInd w:val="0"/>
              <w:snapToGrid w:val="0"/>
              <w:spacing w:line="400" w:lineRule="exact"/>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类型</w:t>
            </w:r>
          </w:p>
        </w:tc>
        <w:tc>
          <w:tcPr>
            <w:tcW w:w="2554" w:type="dxa"/>
            <w:noWrap w:val="0"/>
            <w:vAlign w:val="center"/>
          </w:tcPr>
          <w:p w14:paraId="16FD4109">
            <w:pPr>
              <w:keepLines/>
              <w:adjustRightInd w:val="0"/>
              <w:snapToGrid w:val="0"/>
              <w:spacing w:line="400" w:lineRule="exact"/>
              <w:jc w:val="center"/>
              <w:rPr>
                <w:rFonts w:ascii="Times New Roman" w:hAnsi="Times New Roman" w:cs="Times New Roman"/>
                <w:color w:val="auto"/>
                <w:kern w:val="0"/>
                <w:szCs w:val="21"/>
              </w:rPr>
            </w:pPr>
            <w:r>
              <w:rPr>
                <w:rFonts w:hint="eastAsia" w:ascii="Times New Roman" w:hAnsi="Times New Roman" w:cs="Times New Roman"/>
                <w:color w:val="auto"/>
                <w:kern w:val="0"/>
                <w:szCs w:val="21"/>
              </w:rPr>
              <w:t>评审因素</w:t>
            </w:r>
          </w:p>
        </w:tc>
        <w:tc>
          <w:tcPr>
            <w:tcW w:w="4973" w:type="dxa"/>
            <w:noWrap w:val="0"/>
            <w:vAlign w:val="center"/>
          </w:tcPr>
          <w:p w14:paraId="4E72E152">
            <w:pPr>
              <w:keepLines/>
              <w:adjustRightInd w:val="0"/>
              <w:snapToGrid w:val="0"/>
              <w:spacing w:line="400" w:lineRule="exact"/>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投标文件的报价符合招标文件的规定要求</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84" w:type="dxa"/>
            <w:noWrap w:val="0"/>
            <w:vAlign w:val="center"/>
          </w:tcPr>
          <w:p w14:paraId="7E82CDCE">
            <w:pPr>
              <w:keepLines/>
              <w:adjustRightInd w:val="0"/>
              <w:snapToGrid w:val="0"/>
              <w:spacing w:line="400" w:lineRule="exact"/>
              <w:jc w:val="center"/>
              <w:rPr>
                <w:rFonts w:hint="eastAsia" w:ascii="Times New Roman" w:hAnsi="Times New Roman" w:eastAsia="宋体" w:cs="Times New Roman"/>
                <w:color w:val="auto"/>
                <w:kern w:val="0"/>
                <w:szCs w:val="21"/>
                <w:lang w:eastAsia="zh-CN"/>
              </w:rPr>
            </w:pPr>
            <w:r>
              <w:rPr>
                <w:rFonts w:hint="eastAsia" w:ascii="Times New Roman" w:hAnsi="Times New Roman" w:cs="Times New Roman"/>
                <w:color w:val="auto"/>
                <w:kern w:val="0"/>
                <w:szCs w:val="21"/>
                <w:lang w:val="en-US" w:eastAsia="zh-CN"/>
              </w:rPr>
              <w:t>1</w:t>
            </w:r>
          </w:p>
        </w:tc>
        <w:tc>
          <w:tcPr>
            <w:tcW w:w="1308" w:type="dxa"/>
            <w:noWrap w:val="0"/>
            <w:vAlign w:val="center"/>
          </w:tcPr>
          <w:p w14:paraId="60561D1C">
            <w:pPr>
              <w:keepLines/>
              <w:spacing w:line="400" w:lineRule="exact"/>
              <w:jc w:val="center"/>
              <w:rPr>
                <w:rFonts w:ascii="Times New Roman" w:hAnsi="Times New Roman" w:cs="Times New Roman"/>
                <w:color w:val="auto"/>
                <w:szCs w:val="21"/>
              </w:rPr>
            </w:pPr>
            <w:r>
              <w:rPr>
                <w:rFonts w:hint="eastAsia" w:ascii="Times New Roman" w:hAnsi="Times New Roman" w:cs="Times New Roman"/>
                <w:color w:val="auto"/>
                <w:szCs w:val="21"/>
              </w:rPr>
              <w:t>报价</w:t>
            </w:r>
          </w:p>
        </w:tc>
        <w:tc>
          <w:tcPr>
            <w:tcW w:w="2554" w:type="dxa"/>
            <w:noWrap w:val="0"/>
            <w:vAlign w:val="center"/>
          </w:tcPr>
          <w:p w14:paraId="4EFB018E">
            <w:pPr>
              <w:keepLines/>
              <w:spacing w:line="400" w:lineRule="exact"/>
              <w:jc w:val="center"/>
              <w:rPr>
                <w:rFonts w:ascii="Times New Roman" w:hAnsi="Times New Roman" w:cs="Times New Roman"/>
                <w:color w:val="auto"/>
                <w:szCs w:val="21"/>
              </w:rPr>
            </w:pPr>
            <w:r>
              <w:rPr>
                <w:rFonts w:hint="eastAsia" w:ascii="Times New Roman" w:hAnsi="Times New Roman" w:cs="Times New Roman"/>
                <w:color w:val="auto"/>
                <w:szCs w:val="21"/>
              </w:rPr>
              <w:t>投标报价</w:t>
            </w:r>
          </w:p>
        </w:tc>
        <w:tc>
          <w:tcPr>
            <w:tcW w:w="4973" w:type="dxa"/>
            <w:noWrap w:val="0"/>
            <w:vAlign w:val="center"/>
          </w:tcPr>
          <w:p w14:paraId="1CF763E9">
            <w:pPr>
              <w:keepLines/>
              <w:adjustRightInd w:val="0"/>
              <w:snapToGrid w:val="0"/>
              <w:spacing w:line="400" w:lineRule="exact"/>
              <w:jc w:val="center"/>
              <w:rPr>
                <w:rFonts w:hint="eastAsia"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报价未超出招标文件预算金额或最高限价。</w:t>
            </w:r>
          </w:p>
        </w:tc>
      </w:tr>
    </w:tbl>
    <w:p w14:paraId="44A2EF91">
      <w:pPr>
        <w:pStyle w:val="39"/>
        <w:snapToGrid w:val="0"/>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4C65AB6">
      <w:pPr>
        <w:pStyle w:val="39"/>
        <w:snapToGrid w:val="0"/>
        <w:spacing w:line="360" w:lineRule="auto"/>
        <w:ind w:firstLine="240" w:firstLineChars="100"/>
        <w:jc w:val="both"/>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评定标准可包含但不限于以下几点：</w:t>
      </w:r>
    </w:p>
    <w:p w14:paraId="05A4B220">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①针对性内容是否体现；</w:t>
      </w:r>
    </w:p>
    <w:p w14:paraId="58B116EC">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②阐述是否存在逻辑错误； </w:t>
      </w:r>
    </w:p>
    <w:p w14:paraId="653433AD">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③是否存在涉及内容无重点、涉及的规范及标准错误，未能体现出本项目的特点或与本项目实际需求不完全相符的情况；</w:t>
      </w:r>
    </w:p>
    <w:p w14:paraId="342C7BA0">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④是否存在语言错误或存在歧义，项目名称、实施地点与本项目不一致的情况；</w:t>
      </w:r>
    </w:p>
    <w:p w14:paraId="701D8725">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⑤是否存在内容前后不一致等情况。</w:t>
      </w:r>
    </w:p>
    <w:p w14:paraId="50CD6CB1">
      <w:pPr>
        <w:pStyle w:val="39"/>
        <w:snapToGrid w:val="0"/>
        <w:spacing w:line="360" w:lineRule="auto"/>
        <w:ind w:firstLine="240" w:firstLineChars="100"/>
        <w:jc w:val="both"/>
        <w:rPr>
          <w:rFonts w:hint="eastAsia" w:ascii="宋体" w:hAnsi="宋体" w:eastAsia="宋体" w:cs="宋体"/>
          <w:color w:val="auto"/>
          <w:sz w:val="24"/>
          <w:szCs w:val="24"/>
          <w:lang w:eastAsia="zh-CN"/>
        </w:rPr>
      </w:pPr>
      <w:r>
        <w:rPr>
          <w:rFonts w:hint="eastAsia"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招标文件内没有规定的评标标准不得作为评审的依据</w:t>
      </w:r>
      <w:r>
        <w:rPr>
          <w:rFonts w:hint="eastAsia" w:ascii="宋体" w:hAnsi="宋体" w:eastAsia="宋体" w:cs="宋体"/>
          <w:color w:val="auto"/>
          <w:sz w:val="24"/>
          <w:szCs w:val="24"/>
          <w:lang w:eastAsia="zh-CN"/>
        </w:rPr>
        <w:t>。</w:t>
      </w:r>
    </w:p>
    <w:p w14:paraId="237E64E2">
      <w:pPr>
        <w:pStyle w:val="39"/>
        <w:snapToGrid w:val="0"/>
        <w:spacing w:line="360" w:lineRule="auto"/>
        <w:ind w:firstLine="240" w:firstLineChars="100"/>
        <w:jc w:val="both"/>
        <w:rPr>
          <w:rFonts w:hint="eastAsia" w:ascii="宋体" w:hAnsi="宋体" w:eastAsia="宋体" w:cs="宋体"/>
          <w:color w:val="auto"/>
          <w:sz w:val="24"/>
          <w:szCs w:val="24"/>
          <w:lang w:val="en-US" w:eastAsia="zh-CN"/>
        </w:rPr>
      </w:pP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投标人照搬照抄招标文件技术要求的，不能提供所投货物主要技术指标的，或提供的证明材料不能一对一应答所投货物主要指标的，</w:t>
      </w:r>
      <w:r>
        <w:rPr>
          <w:rFonts w:hint="eastAsia" w:ascii="宋体" w:hAnsi="宋体" w:eastAsia="宋体" w:cs="宋体"/>
          <w:color w:val="auto"/>
          <w:sz w:val="24"/>
          <w:szCs w:val="24"/>
          <w:lang w:val="en-US" w:eastAsia="zh-CN"/>
        </w:rPr>
        <w:t>如</w:t>
      </w:r>
      <w:r>
        <w:rPr>
          <w:rFonts w:hint="eastAsia" w:ascii="宋体" w:hAnsi="宋体" w:eastAsia="宋体" w:cs="宋体"/>
          <w:color w:val="auto"/>
          <w:sz w:val="24"/>
          <w:szCs w:val="24"/>
        </w:rPr>
        <w:t>发现提供虚假参数者，</w:t>
      </w:r>
      <w:r>
        <w:rPr>
          <w:rFonts w:hint="eastAsia" w:ascii="宋体" w:hAnsi="宋体" w:eastAsia="宋体" w:cs="宋体"/>
          <w:color w:val="auto"/>
          <w:sz w:val="24"/>
          <w:szCs w:val="24"/>
          <w:lang w:val="en-US" w:eastAsia="zh-CN"/>
        </w:rPr>
        <w:t>技术、服务分直接记为0分。</w:t>
      </w:r>
    </w:p>
    <w:p w14:paraId="7D780458">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评审事项处理原则</w:t>
      </w:r>
    </w:p>
    <w:p w14:paraId="2DED3ED0">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提供相同品牌产品且通过资格审查、符合性审查的不同投标人参加同一合同项下投标的，按一家投标人计算，评审后得分最高的同品牌投标人获得</w:t>
      </w:r>
      <w:r>
        <w:rPr>
          <w:rFonts w:hint="eastAsia" w:ascii="宋体" w:hAnsi="宋体" w:eastAsia="宋体" w:cs="宋体"/>
          <w:color w:val="auto"/>
          <w:sz w:val="24"/>
          <w:szCs w:val="24"/>
          <w:lang w:eastAsia="zh-CN"/>
        </w:rPr>
        <w:t>中标人</w:t>
      </w:r>
      <w:r>
        <w:rPr>
          <w:rFonts w:hint="eastAsia" w:ascii="宋体" w:hAnsi="宋体" w:eastAsia="宋体" w:cs="宋体"/>
          <w:color w:val="auto"/>
          <w:sz w:val="24"/>
          <w:szCs w:val="24"/>
        </w:rPr>
        <w:t xml:space="preserve">推荐资格；评审得分相同的采取随机抽取方式确定，其他同品牌投标人不作为中标候选人。 </w:t>
      </w:r>
    </w:p>
    <w:p w14:paraId="797AB247">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非单一产品采购项目，多家投标人提供的核心产品品牌相同的，按</w:t>
      </w:r>
      <w:r>
        <w:rPr>
          <w:rFonts w:hint="eastAsia" w:ascii="宋体" w:hAnsi="宋体" w:eastAsia="宋体" w:cs="宋体"/>
          <w:color w:val="auto"/>
          <w:sz w:val="24"/>
          <w:szCs w:val="24"/>
          <w:lang w:val="en-US" w:eastAsia="zh-CN"/>
        </w:rPr>
        <w:t>本项第一条</w:t>
      </w:r>
      <w:r>
        <w:rPr>
          <w:rFonts w:hint="eastAsia" w:ascii="宋体" w:hAnsi="宋体" w:eastAsia="宋体" w:cs="宋体"/>
          <w:color w:val="auto"/>
          <w:sz w:val="24"/>
          <w:szCs w:val="24"/>
        </w:rPr>
        <w:t>规定处理。</w:t>
      </w:r>
    </w:p>
    <w:p w14:paraId="2CEEFAA6">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评标委员会认为投标人的报价明显低于其他通过符合性审查投标人的报价，有可能影响</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质量或者不能诚信履约的，可以要求其在评标现场规定的合理时间内提供书面说明，必要时提交相关证明材料。</w:t>
      </w:r>
    </w:p>
    <w:p w14:paraId="5E390BF3">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评标委员会有权判定不同投标人的投标文件（商务技术部分）是否属于异常一致或者投标报价呈规律性。</w:t>
      </w:r>
    </w:p>
    <w:p w14:paraId="69A7B792">
      <w:pPr>
        <w:pStyle w:val="39"/>
        <w:snapToGrid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有效投标人的最低报价不作为中标的评审依据，亦不作为不中标的评审依据。</w:t>
      </w:r>
    </w:p>
    <w:p w14:paraId="34A541EB">
      <w:pPr>
        <w:pStyle w:val="39"/>
        <w:snapToGrid w:val="0"/>
        <w:spacing w:line="360" w:lineRule="auto"/>
        <w:ind w:firstLine="480" w:firstLineChars="200"/>
        <w:jc w:val="both"/>
        <w:rPr>
          <w:rFonts w:hint="eastAsia" w:ascii="宋体" w:hAnsi="宋体" w:eastAsia="宋体" w:cs="宋体"/>
          <w:color w:val="auto"/>
          <w:sz w:val="24"/>
          <w:lang w:val="en-US" w:eastAsia="zh-CN"/>
        </w:rPr>
      </w:pPr>
      <w:bookmarkStart w:id="139" w:name="_Toc27558"/>
      <w:bookmarkStart w:id="140" w:name="_Toc21204"/>
      <w:bookmarkStart w:id="141" w:name="_Toc16592"/>
      <w:r>
        <w:rPr>
          <w:rFonts w:hint="eastAsia" w:ascii="宋体" w:hAnsi="宋体" w:eastAsia="宋体" w:cs="宋体"/>
          <w:color w:val="auto"/>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w:t>
      </w:r>
      <w:bookmarkEnd w:id="139"/>
      <w:bookmarkEnd w:id="140"/>
      <w:bookmarkEnd w:id="141"/>
    </w:p>
    <w:p w14:paraId="4B2BEC75">
      <w:pPr>
        <w:widowControl/>
        <w:jc w:val="left"/>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5B063DCB">
      <w:pPr>
        <w:widowControl/>
        <w:tabs>
          <w:tab w:val="left" w:pos="2070"/>
          <w:tab w:val="center" w:pos="4365"/>
        </w:tabs>
        <w:snapToGrid w:val="0"/>
        <w:spacing w:line="600" w:lineRule="exact"/>
        <w:jc w:val="center"/>
        <w:outlineLvl w:val="0"/>
        <w:rPr>
          <w:rFonts w:ascii="宋体" w:hAnsi="宋体" w:cs="宋体"/>
          <w:b/>
          <w:color w:val="auto"/>
          <w:kern w:val="0"/>
          <w:sz w:val="36"/>
          <w:szCs w:val="36"/>
        </w:rPr>
      </w:pPr>
      <w:bookmarkStart w:id="142" w:name="_Toc18413"/>
      <w:r>
        <w:rPr>
          <w:rFonts w:hint="eastAsia" w:ascii="宋体" w:hAnsi="宋体" w:eastAsia="宋体" w:cs="宋体"/>
          <w:b/>
          <w:color w:val="auto"/>
          <w:kern w:val="0"/>
          <w:sz w:val="36"/>
          <w:szCs w:val="36"/>
        </w:rPr>
        <w:t xml:space="preserve">第五部分 </w:t>
      </w:r>
      <w:bookmarkEnd w:id="142"/>
      <w:r>
        <w:rPr>
          <w:rFonts w:hint="eastAsia" w:ascii="宋体" w:hAnsi="宋体" w:cs="宋体"/>
          <w:b/>
          <w:color w:val="auto"/>
          <w:kern w:val="0"/>
          <w:sz w:val="36"/>
          <w:szCs w:val="36"/>
        </w:rPr>
        <w:t>采购需求</w:t>
      </w:r>
    </w:p>
    <w:p w14:paraId="3DF7B7F7">
      <w:pPr>
        <w:spacing w:line="560" w:lineRule="exact"/>
        <w:rPr>
          <w:rFonts w:ascii="宋体" w:hAnsi="宋体" w:cs="宋体"/>
          <w:color w:val="auto"/>
          <w:sz w:val="24"/>
        </w:rPr>
      </w:pPr>
      <w:r>
        <w:rPr>
          <w:rFonts w:hint="eastAsia" w:ascii="宋体" w:hAnsi="宋体" w:cs="宋体"/>
          <w:color w:val="auto"/>
          <w:sz w:val="24"/>
        </w:rPr>
        <w:t>一、项目名称：岢岚县公安局交通警察大队红绿灯智能交通管理平台项目</w:t>
      </w:r>
    </w:p>
    <w:p w14:paraId="55BA19A2">
      <w:pPr>
        <w:spacing w:line="560" w:lineRule="exact"/>
        <w:rPr>
          <w:rFonts w:hint="eastAsia" w:ascii="宋体" w:hAnsi="宋体" w:eastAsia="宋体" w:cs="宋体"/>
          <w:color w:val="auto"/>
          <w:sz w:val="24"/>
          <w:lang w:eastAsia="zh-CN"/>
        </w:rPr>
      </w:pPr>
      <w:r>
        <w:rPr>
          <w:rFonts w:hint="eastAsia" w:ascii="宋体" w:hAnsi="宋体" w:cs="宋体"/>
          <w:color w:val="auto"/>
          <w:sz w:val="24"/>
        </w:rPr>
        <w:t>二、项目编号：</w:t>
      </w:r>
      <w:r>
        <w:rPr>
          <w:rFonts w:hint="eastAsia" w:ascii="宋体" w:hAnsi="宋体" w:cs="宋体"/>
          <w:color w:val="auto"/>
          <w:sz w:val="24"/>
          <w:lang w:eastAsia="zh-CN"/>
        </w:rPr>
        <w:t>1409292026AGK00033</w:t>
      </w:r>
    </w:p>
    <w:p w14:paraId="15F8EF57">
      <w:pPr>
        <w:spacing w:line="560" w:lineRule="exact"/>
        <w:rPr>
          <w:rFonts w:ascii="宋体" w:hAnsi="宋体" w:cs="宋体"/>
          <w:color w:val="auto"/>
          <w:sz w:val="24"/>
        </w:rPr>
      </w:pPr>
      <w:r>
        <w:rPr>
          <w:rFonts w:hint="eastAsia" w:ascii="宋体" w:hAnsi="宋体" w:cs="宋体"/>
          <w:color w:val="auto"/>
          <w:sz w:val="24"/>
        </w:rPr>
        <w:t>三、预算金额（元）：980000.00；</w:t>
      </w:r>
    </w:p>
    <w:p w14:paraId="31C6291E">
      <w:pPr>
        <w:spacing w:line="560" w:lineRule="exact"/>
        <w:rPr>
          <w:rFonts w:ascii="宋体" w:hAnsi="宋体" w:cs="宋体"/>
          <w:color w:val="auto"/>
          <w:sz w:val="24"/>
        </w:rPr>
      </w:pPr>
      <w:r>
        <w:rPr>
          <w:rFonts w:hint="eastAsia" w:ascii="宋体" w:hAnsi="宋体" w:cs="宋体"/>
          <w:color w:val="auto"/>
          <w:sz w:val="24"/>
        </w:rPr>
        <w:t>四、最高限价（元）：980000.00；</w:t>
      </w:r>
    </w:p>
    <w:p w14:paraId="3AC54E01">
      <w:pPr>
        <w:spacing w:line="560" w:lineRule="exact"/>
        <w:jc w:val="left"/>
        <w:rPr>
          <w:rFonts w:ascii="宋体" w:hAnsi="宋体" w:cs="宋体"/>
          <w:color w:val="auto"/>
          <w:sz w:val="24"/>
          <w:lang w:val="zh-CN"/>
        </w:rPr>
      </w:pPr>
      <w:r>
        <w:rPr>
          <w:rFonts w:hint="eastAsia" w:ascii="宋体" w:hAnsi="宋体" w:cs="宋体"/>
          <w:color w:val="auto"/>
          <w:sz w:val="24"/>
          <w:lang w:val="zh-CN"/>
        </w:rPr>
        <w:t>五、商务要求</w:t>
      </w:r>
    </w:p>
    <w:p w14:paraId="468BF7B4">
      <w:pPr>
        <w:spacing w:line="560" w:lineRule="exact"/>
        <w:ind w:firstLine="480" w:firstLineChars="200"/>
        <w:jc w:val="left"/>
        <w:rPr>
          <w:rFonts w:ascii="宋体" w:hAnsi="宋体" w:cs="宋体"/>
          <w:color w:val="auto"/>
          <w:sz w:val="24"/>
          <w:lang w:val="zh-CN"/>
        </w:rPr>
      </w:pPr>
      <w:r>
        <w:rPr>
          <w:rFonts w:hint="eastAsia" w:ascii="宋体" w:hAnsi="宋体" w:cs="宋体"/>
          <w:color w:val="auto"/>
          <w:sz w:val="24"/>
          <w:lang w:val="zh-CN"/>
        </w:rPr>
        <w:t>供货期：签订合同后</w:t>
      </w:r>
      <w:r>
        <w:rPr>
          <w:rFonts w:hint="eastAsia" w:ascii="宋体" w:hAnsi="宋体" w:cs="宋体"/>
          <w:color w:val="auto"/>
          <w:sz w:val="24"/>
        </w:rPr>
        <w:t>40</w:t>
      </w:r>
      <w:r>
        <w:rPr>
          <w:rFonts w:hint="eastAsia" w:ascii="宋体" w:hAnsi="宋体" w:cs="宋体"/>
          <w:color w:val="auto"/>
          <w:sz w:val="24"/>
          <w:lang w:val="zh-CN"/>
        </w:rPr>
        <w:t>日历天内完成设备安装及平台升级改造</w:t>
      </w:r>
    </w:p>
    <w:p w14:paraId="5F48602C">
      <w:pPr>
        <w:spacing w:line="560" w:lineRule="exact"/>
        <w:ind w:firstLine="480" w:firstLineChars="200"/>
        <w:jc w:val="left"/>
        <w:rPr>
          <w:rFonts w:ascii="宋体" w:hAnsi="宋体" w:cs="宋体"/>
          <w:color w:val="auto"/>
          <w:sz w:val="24"/>
          <w:lang w:val="zh-CN"/>
        </w:rPr>
      </w:pPr>
      <w:r>
        <w:rPr>
          <w:rFonts w:hint="eastAsia" w:ascii="宋体" w:hAnsi="宋体" w:cs="宋体"/>
          <w:color w:val="auto"/>
          <w:sz w:val="24"/>
          <w:lang w:val="zh-CN"/>
        </w:rPr>
        <w:t>供货地点：岢岚县境内</w:t>
      </w:r>
    </w:p>
    <w:p w14:paraId="29896D65">
      <w:pPr>
        <w:spacing w:line="560" w:lineRule="exact"/>
        <w:ind w:firstLine="480" w:firstLineChars="200"/>
        <w:jc w:val="left"/>
        <w:rPr>
          <w:rFonts w:ascii="宋体" w:hAnsi="宋体" w:cs="宋体"/>
          <w:color w:val="auto"/>
          <w:sz w:val="24"/>
          <w:lang w:val="zh-CN"/>
        </w:rPr>
      </w:pPr>
      <w:r>
        <w:rPr>
          <w:rFonts w:hint="eastAsia" w:ascii="宋体" w:hAnsi="宋体" w:cs="宋体"/>
          <w:color w:val="auto"/>
          <w:sz w:val="24"/>
          <w:lang w:val="zh-CN"/>
        </w:rPr>
        <w:t>质量标准：符合国家、行业相关规范、规定标准</w:t>
      </w:r>
    </w:p>
    <w:p w14:paraId="0F60418D">
      <w:pPr>
        <w:spacing w:line="560" w:lineRule="exact"/>
        <w:ind w:firstLine="480" w:firstLineChars="200"/>
        <w:jc w:val="left"/>
        <w:rPr>
          <w:rFonts w:ascii="宋体" w:hAnsi="宋体" w:cs="宋体"/>
          <w:color w:val="auto"/>
          <w:sz w:val="24"/>
          <w:lang w:val="zh-CN"/>
        </w:rPr>
      </w:pPr>
      <w:r>
        <w:rPr>
          <w:rFonts w:hint="eastAsia" w:ascii="宋体" w:hAnsi="宋体" w:cs="宋体"/>
          <w:color w:val="auto"/>
          <w:sz w:val="24"/>
          <w:lang w:val="zh-CN"/>
        </w:rPr>
        <w:t>质保期：</w:t>
      </w:r>
      <w:r>
        <w:rPr>
          <w:rFonts w:hint="eastAsia" w:ascii="宋体" w:hAnsi="宋体" w:cs="宋体"/>
          <w:color w:val="auto"/>
          <w:sz w:val="24"/>
          <w:lang w:val="en-US" w:eastAsia="zh-CN"/>
        </w:rPr>
        <w:t>一</w:t>
      </w:r>
      <w:r>
        <w:rPr>
          <w:rFonts w:hint="eastAsia" w:ascii="宋体" w:hAnsi="宋体" w:cs="宋体"/>
          <w:color w:val="auto"/>
          <w:sz w:val="24"/>
          <w:lang w:val="zh-CN"/>
        </w:rPr>
        <w:t>年</w:t>
      </w:r>
    </w:p>
    <w:p w14:paraId="36ACF434">
      <w:pPr>
        <w:spacing w:line="560" w:lineRule="exact"/>
        <w:ind w:firstLine="480" w:firstLineChars="200"/>
        <w:jc w:val="left"/>
        <w:rPr>
          <w:rFonts w:ascii="宋体" w:hAnsi="宋体" w:cs="宋体"/>
          <w:color w:val="auto"/>
          <w:sz w:val="24"/>
          <w:lang w:val="zh-CN"/>
        </w:rPr>
      </w:pPr>
      <w:r>
        <w:rPr>
          <w:rFonts w:hint="eastAsia" w:ascii="宋体" w:hAnsi="宋体" w:cs="宋体"/>
          <w:color w:val="auto"/>
          <w:sz w:val="24"/>
          <w:lang w:val="zh-CN"/>
        </w:rPr>
        <w:t>付款方式：合同签订后，支付合同金额</w:t>
      </w:r>
      <w:r>
        <w:rPr>
          <w:rFonts w:hint="eastAsia" w:ascii="宋体" w:hAnsi="宋体" w:cs="宋体"/>
          <w:color w:val="auto"/>
          <w:sz w:val="24"/>
        </w:rPr>
        <w:t>3</w:t>
      </w:r>
      <w:r>
        <w:rPr>
          <w:rFonts w:hint="eastAsia" w:ascii="宋体" w:hAnsi="宋体" w:cs="宋体"/>
          <w:color w:val="auto"/>
          <w:sz w:val="24"/>
          <w:lang w:val="zh-CN"/>
        </w:rPr>
        <w:t>0%作为预付款，验收合格后，一次性支付</w:t>
      </w:r>
      <w:r>
        <w:rPr>
          <w:rFonts w:hint="eastAsia" w:ascii="宋体" w:hAnsi="宋体" w:cs="宋体"/>
          <w:color w:val="auto"/>
          <w:sz w:val="24"/>
        </w:rPr>
        <w:t>7</w:t>
      </w:r>
      <w:r>
        <w:rPr>
          <w:rFonts w:hint="eastAsia" w:ascii="宋体" w:hAnsi="宋体" w:cs="宋体"/>
          <w:color w:val="auto"/>
          <w:sz w:val="24"/>
          <w:lang w:val="zh-CN"/>
        </w:rPr>
        <w:t>0%余款。</w:t>
      </w:r>
    </w:p>
    <w:p w14:paraId="2E3B73E6">
      <w:pPr>
        <w:spacing w:line="560" w:lineRule="exact"/>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rPr>
        <w:t>落实政府采购政策需满足的资格要求：</w:t>
      </w:r>
      <w:r>
        <w:rPr>
          <w:rFonts w:hint="eastAsia" w:ascii="宋体" w:hAnsi="宋体" w:cs="宋体"/>
          <w:color w:val="auto"/>
          <w:sz w:val="24"/>
          <w:lang w:val="en-US" w:eastAsia="zh-CN"/>
        </w:rPr>
        <w:t>无</w:t>
      </w:r>
    </w:p>
    <w:p w14:paraId="028BAB55">
      <w:pPr>
        <w:spacing w:line="560" w:lineRule="exact"/>
        <w:ind w:firstLine="480" w:firstLineChars="200"/>
        <w:jc w:val="left"/>
        <w:rPr>
          <w:rFonts w:ascii="宋体" w:hAnsi="宋体" w:cs="宋体"/>
          <w:color w:val="auto"/>
          <w:sz w:val="24"/>
        </w:rPr>
      </w:pPr>
      <w:r>
        <w:rPr>
          <w:rFonts w:hint="eastAsia" w:ascii="宋体" w:hAnsi="宋体" w:cs="宋体"/>
          <w:color w:val="auto"/>
          <w:sz w:val="24"/>
        </w:rPr>
        <w:t>本项目不接受联合体投标</w:t>
      </w:r>
    </w:p>
    <w:p w14:paraId="62521F0F">
      <w:pPr>
        <w:spacing w:line="560" w:lineRule="exact"/>
        <w:jc w:val="left"/>
        <w:rPr>
          <w:rFonts w:ascii="宋体" w:hAnsi="宋体" w:cs="宋体"/>
          <w:color w:val="auto"/>
          <w:sz w:val="24"/>
        </w:rPr>
      </w:pPr>
      <w:r>
        <w:rPr>
          <w:rFonts w:hint="eastAsia" w:ascii="宋体" w:hAnsi="宋体" w:cs="宋体"/>
          <w:color w:val="auto"/>
          <w:sz w:val="24"/>
        </w:rPr>
        <w:t>六、技术要求</w:t>
      </w:r>
    </w:p>
    <w:tbl>
      <w:tblPr>
        <w:tblStyle w:val="24"/>
        <w:tblW w:w="9180" w:type="dxa"/>
        <w:tblInd w:w="93" w:type="dxa"/>
        <w:tblLayout w:type="fixed"/>
        <w:tblCellMar>
          <w:top w:w="0" w:type="dxa"/>
          <w:left w:w="108" w:type="dxa"/>
          <w:bottom w:w="0" w:type="dxa"/>
          <w:right w:w="108" w:type="dxa"/>
        </w:tblCellMar>
      </w:tblPr>
      <w:tblGrid>
        <w:gridCol w:w="935"/>
        <w:gridCol w:w="1240"/>
        <w:gridCol w:w="5544"/>
        <w:gridCol w:w="629"/>
        <w:gridCol w:w="832"/>
      </w:tblGrid>
      <w:tr w14:paraId="6472CF69">
        <w:tblPrEx>
          <w:tblCellMar>
            <w:top w:w="0" w:type="dxa"/>
            <w:left w:w="108" w:type="dxa"/>
            <w:bottom w:w="0" w:type="dxa"/>
            <w:right w:w="108" w:type="dxa"/>
          </w:tblCellMar>
        </w:tblPrEx>
        <w:trPr>
          <w:trHeight w:val="468" w:hRule="atLeast"/>
        </w:trPr>
        <w:tc>
          <w:tcPr>
            <w:tcW w:w="91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DDAE">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丁字路口</w:t>
            </w:r>
          </w:p>
        </w:tc>
      </w:tr>
      <w:tr w14:paraId="0792F1EC">
        <w:tblPrEx>
          <w:tblCellMar>
            <w:top w:w="0" w:type="dxa"/>
            <w:left w:w="108" w:type="dxa"/>
            <w:bottom w:w="0" w:type="dxa"/>
            <w:right w:w="108" w:type="dxa"/>
          </w:tblCellMar>
        </w:tblPrEx>
        <w:trPr>
          <w:trHeight w:val="468" w:hRule="atLeast"/>
        </w:trPr>
        <w:tc>
          <w:tcPr>
            <w:tcW w:w="91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C973">
            <w:pPr>
              <w:spacing w:line="360" w:lineRule="auto"/>
              <w:jc w:val="center"/>
              <w:rPr>
                <w:rFonts w:ascii="宋体" w:hAnsi="宋体" w:cs="宋体"/>
                <w:b/>
                <w:bCs/>
                <w:color w:val="auto"/>
                <w:sz w:val="24"/>
              </w:rPr>
            </w:pPr>
          </w:p>
        </w:tc>
      </w:tr>
      <w:tr w14:paraId="7AE2862F">
        <w:tblPrEx>
          <w:tblCellMar>
            <w:top w:w="0" w:type="dxa"/>
            <w:left w:w="108" w:type="dxa"/>
            <w:bottom w:w="0" w:type="dxa"/>
            <w:right w:w="108" w:type="dxa"/>
          </w:tblCellMar>
        </w:tblPrEx>
        <w:trPr>
          <w:trHeight w:val="468" w:hRule="atLeast"/>
        </w:trPr>
        <w:tc>
          <w:tcPr>
            <w:tcW w:w="91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954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[闯红灯高清抓拍+智能信号灯系统设备清单]</w:t>
            </w:r>
          </w:p>
        </w:tc>
      </w:tr>
      <w:tr w14:paraId="6988E486">
        <w:tblPrEx>
          <w:tblCellMar>
            <w:top w:w="0" w:type="dxa"/>
            <w:left w:w="108" w:type="dxa"/>
            <w:bottom w:w="0" w:type="dxa"/>
            <w:right w:w="108" w:type="dxa"/>
          </w:tblCellMar>
        </w:tblPrEx>
        <w:trPr>
          <w:trHeight w:val="468" w:hRule="atLeast"/>
        </w:trPr>
        <w:tc>
          <w:tcPr>
            <w:tcW w:w="91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E97B">
            <w:pPr>
              <w:spacing w:line="360" w:lineRule="auto"/>
              <w:jc w:val="center"/>
              <w:rPr>
                <w:rFonts w:ascii="宋体" w:hAnsi="宋体" w:cs="宋体"/>
                <w:color w:val="auto"/>
                <w:sz w:val="24"/>
              </w:rPr>
            </w:pPr>
          </w:p>
        </w:tc>
      </w:tr>
      <w:tr w14:paraId="716D247D">
        <w:tblPrEx>
          <w:tblCellMar>
            <w:top w:w="0" w:type="dxa"/>
            <w:left w:w="108" w:type="dxa"/>
            <w:bottom w:w="0" w:type="dxa"/>
            <w:right w:w="108" w:type="dxa"/>
          </w:tblCellMar>
        </w:tblPrEx>
        <w:trPr>
          <w:trHeight w:val="488"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6375147C">
            <w:pPr>
              <w:widowControl/>
              <w:spacing w:line="360" w:lineRule="auto"/>
              <w:jc w:val="left"/>
              <w:textAlignment w:val="center"/>
              <w:rPr>
                <w:rFonts w:ascii="宋体" w:hAnsi="宋体" w:cs="宋体"/>
                <w:b/>
                <w:bCs/>
                <w:color w:val="auto"/>
                <w:sz w:val="24"/>
              </w:rPr>
            </w:pPr>
            <w:r>
              <w:rPr>
                <w:rFonts w:hint="eastAsia" w:ascii="宋体" w:hAnsi="宋体" w:cs="宋体"/>
                <w:b/>
                <w:bCs/>
                <w:color w:val="auto"/>
                <w:kern w:val="0"/>
                <w:sz w:val="24"/>
                <w:lang w:bidi="ar"/>
              </w:rPr>
              <w:t>一、闯红灯自动抓拍系统部分</w:t>
            </w:r>
          </w:p>
        </w:tc>
      </w:tr>
      <w:tr w14:paraId="1F4B84DA">
        <w:tblPrEx>
          <w:tblCellMar>
            <w:top w:w="0" w:type="dxa"/>
            <w:left w:w="108" w:type="dxa"/>
            <w:bottom w:w="0" w:type="dxa"/>
            <w:right w:w="108" w:type="dxa"/>
          </w:tblCellMar>
        </w:tblPrEx>
        <w:trPr>
          <w:trHeight w:val="488" w:hRule="atLeast"/>
        </w:trPr>
        <w:tc>
          <w:tcPr>
            <w:tcW w:w="935"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25C12021">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1240"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60E72C5">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名称</w:t>
            </w:r>
          </w:p>
        </w:tc>
        <w:tc>
          <w:tcPr>
            <w:tcW w:w="5544"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395248BF">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性能参数</w:t>
            </w:r>
          </w:p>
        </w:tc>
        <w:tc>
          <w:tcPr>
            <w:tcW w:w="629"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7C469268">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FFFF99"/>
            <w:noWrap/>
            <w:vAlign w:val="center"/>
          </w:tcPr>
          <w:p w14:paraId="15867731">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数量</w:t>
            </w:r>
          </w:p>
        </w:tc>
      </w:tr>
      <w:tr w14:paraId="361E0C00">
        <w:tblPrEx>
          <w:tblCellMar>
            <w:top w:w="0" w:type="dxa"/>
            <w:left w:w="108" w:type="dxa"/>
            <w:bottom w:w="0" w:type="dxa"/>
            <w:right w:w="108" w:type="dxa"/>
          </w:tblCellMar>
        </w:tblPrEx>
        <w:trPr>
          <w:trHeight w:val="3271"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790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A0E">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高清摄像机单元</w:t>
            </w:r>
          </w:p>
        </w:tc>
        <w:tc>
          <w:tcPr>
            <w:tcW w:w="5544" w:type="dxa"/>
            <w:tcBorders>
              <w:top w:val="single" w:color="000000" w:sz="4" w:space="0"/>
              <w:left w:val="nil"/>
              <w:bottom w:val="nil"/>
              <w:right w:val="nil"/>
            </w:tcBorders>
            <w:shd w:val="clear" w:color="auto" w:fill="auto"/>
            <w:vAlign w:val="bottom"/>
          </w:tcPr>
          <w:p w14:paraId="195BD629">
            <w:pPr>
              <w:widowControl/>
              <w:spacing w:line="360" w:lineRule="auto"/>
              <w:jc w:val="center"/>
              <w:textAlignment w:val="bottom"/>
              <w:rPr>
                <w:rStyle w:val="60"/>
                <w:rFonts w:hint="default"/>
                <w:color w:val="auto"/>
                <w:sz w:val="24"/>
                <w:szCs w:val="24"/>
                <w:highlight w:val="none"/>
                <w:lang w:bidi="ar"/>
              </w:rPr>
            </w:pPr>
            <w:r>
              <w:rPr>
                <w:rStyle w:val="60"/>
                <w:color w:val="auto"/>
                <w:sz w:val="24"/>
                <w:szCs w:val="24"/>
                <w:highlight w:val="none"/>
                <w:lang w:bidi="ar"/>
              </w:rPr>
              <w:t>1.符合 GA/T 497-2016《道路交通安全违法行为图像取证技术规范》、GB/T 28181-2022《公共安全视频监控联网系统信息传输、交换、控制技术要求》标准。</w:t>
            </w:r>
            <w:r>
              <w:rPr>
                <w:rStyle w:val="60"/>
                <w:color w:val="auto"/>
                <w:sz w:val="24"/>
                <w:szCs w:val="24"/>
                <w:highlight w:val="none"/>
                <w:lang w:bidi="ar"/>
              </w:rPr>
              <w:br w:type="textWrapping"/>
            </w:r>
            <w:r>
              <w:rPr>
                <w:rStyle w:val="60"/>
                <w:color w:val="auto"/>
                <w:sz w:val="24"/>
                <w:szCs w:val="24"/>
                <w:highlight w:val="none"/>
                <w:lang w:bidi="ar"/>
              </w:rPr>
              <w:t>2.支持机动车</w:t>
            </w:r>
            <w:r>
              <w:rPr>
                <w:rStyle w:val="60"/>
                <w:rFonts w:hint="default"/>
                <w:color w:val="auto"/>
                <w:sz w:val="24"/>
                <w:szCs w:val="24"/>
                <w:highlight w:val="none"/>
                <w:lang w:bidi="ar"/>
              </w:rPr>
              <w:t>车牌识别（含无人驾驶车辆、无车牌、遮挡车牌等特殊场景识别预警）</w:t>
            </w:r>
            <w:r>
              <w:rPr>
                <w:rStyle w:val="60"/>
                <w:color w:val="auto"/>
                <w:sz w:val="24"/>
                <w:szCs w:val="24"/>
                <w:highlight w:val="none"/>
                <w:lang w:bidi="ar"/>
              </w:rPr>
              <w:t>。</w:t>
            </w:r>
            <w:r>
              <w:rPr>
                <w:rStyle w:val="60"/>
                <w:color w:val="auto"/>
                <w:sz w:val="24"/>
                <w:szCs w:val="24"/>
                <w:highlight w:val="none"/>
                <w:lang w:bidi="ar"/>
              </w:rPr>
              <w:br w:type="textWrapping"/>
            </w:r>
            <w:r>
              <w:rPr>
                <w:rStyle w:val="60"/>
                <w:color w:val="auto"/>
                <w:sz w:val="24"/>
                <w:szCs w:val="24"/>
                <w:highlight w:val="none"/>
                <w:lang w:bidi="ar"/>
              </w:rPr>
              <w:t>3.支持多边形车道线配置，车道线支持配置成多边形。</w:t>
            </w:r>
            <w:r>
              <w:rPr>
                <w:rStyle w:val="60"/>
                <w:color w:val="auto"/>
                <w:sz w:val="24"/>
                <w:szCs w:val="24"/>
                <w:highlight w:val="none"/>
                <w:lang w:bidi="ar"/>
              </w:rPr>
              <w:br w:type="textWrapping"/>
            </w:r>
            <w:r>
              <w:rPr>
                <w:rStyle w:val="60"/>
                <w:color w:val="auto"/>
                <w:sz w:val="24"/>
                <w:szCs w:val="24"/>
                <w:highlight w:val="none"/>
                <w:lang w:bidi="ar"/>
              </w:rPr>
              <w:t>4.支持自动画线功能，支持自动画线功能，可自动识别并画出车道线和抓拍检测线；支持辅助生成车道线和车道线类型，可人工确认并修改；支持辅助生产电警场景配置线和信号灯检测框，可人工确认并修改。</w:t>
            </w:r>
            <w:r>
              <w:rPr>
                <w:rStyle w:val="60"/>
                <w:color w:val="auto"/>
                <w:sz w:val="24"/>
                <w:szCs w:val="24"/>
                <w:highlight w:val="none"/>
                <w:lang w:bidi="ar"/>
              </w:rPr>
              <w:br w:type="textWrapping"/>
            </w:r>
            <w:r>
              <w:rPr>
                <w:rStyle w:val="60"/>
                <w:color w:val="auto"/>
                <w:sz w:val="24"/>
                <w:szCs w:val="24"/>
                <w:highlight w:val="none"/>
                <w:lang w:bidi="ar"/>
              </w:rPr>
              <w:t>5.</w:t>
            </w:r>
            <w:r>
              <w:rPr>
                <w:rFonts w:ascii="宋体" w:hAnsi="宋体" w:cs="宋体"/>
                <w:color w:val="auto"/>
                <w:sz w:val="24"/>
                <w:highlight w:val="none"/>
              </w:rPr>
              <w:t>支持车辆右转弯压实线行为检测与抓拍</w:t>
            </w:r>
            <w:r>
              <w:rPr>
                <w:rStyle w:val="60"/>
                <w:color w:val="auto"/>
                <w:sz w:val="24"/>
                <w:szCs w:val="24"/>
                <w:highlight w:val="none"/>
                <w:lang w:bidi="ar"/>
              </w:rPr>
              <w:t>：支持车辆右转弯压实线检测并抓拍。</w:t>
            </w:r>
            <w:r>
              <w:rPr>
                <w:rStyle w:val="60"/>
                <w:color w:val="auto"/>
                <w:sz w:val="24"/>
                <w:szCs w:val="24"/>
                <w:highlight w:val="none"/>
                <w:lang w:bidi="ar"/>
              </w:rPr>
              <w:br w:type="textWrapping"/>
            </w:r>
            <w:r>
              <w:rPr>
                <w:rStyle w:val="60"/>
                <w:color w:val="auto"/>
                <w:sz w:val="24"/>
                <w:szCs w:val="24"/>
                <w:highlight w:val="none"/>
                <w:lang w:bidi="ar"/>
              </w:rPr>
              <w:t>6.超速比设置功能检测盒：支持不少于14种车型(大货车、中货车、小货车、客车、轿车、中客车、危险品运输车、校车、面包车、环卫车、工程车、渣土车、油罐车、其他车型)的不同超速比，可设置14个超速比区间。在同一检测区域内，设备支持根据不同的超速比对不同车型进行超速抓拍，并输出不同的超速抓拍结果及违法代码。</w:t>
            </w:r>
            <w:r>
              <w:rPr>
                <w:rStyle w:val="60"/>
                <w:color w:val="auto"/>
                <w:sz w:val="24"/>
                <w:szCs w:val="24"/>
                <w:highlight w:val="none"/>
                <w:lang w:bidi="ar"/>
              </w:rPr>
              <w:br w:type="textWrapping"/>
            </w:r>
            <w:r>
              <w:rPr>
                <w:rStyle w:val="60"/>
                <w:color w:val="auto"/>
                <w:sz w:val="24"/>
                <w:szCs w:val="24"/>
                <w:highlight w:val="none"/>
                <w:lang w:bidi="ar"/>
              </w:rPr>
              <w:t>7.</w:t>
            </w:r>
            <w:r>
              <w:rPr>
                <w:rFonts w:hint="eastAsia"/>
                <w:color w:val="auto"/>
                <w:highlight w:val="none"/>
              </w:rPr>
              <w:t xml:space="preserve"> </w:t>
            </w:r>
            <w:r>
              <w:rPr>
                <w:rStyle w:val="60"/>
                <w:color w:val="auto"/>
                <w:sz w:val="24"/>
                <w:szCs w:val="24"/>
                <w:highlight w:val="none"/>
                <w:lang w:bidi="ar"/>
              </w:rPr>
              <w:t>为保障设备数据展示便捷，设备应实现根据不少于 11 个结果选择进行数据，可自定义选择进行界面展示的数据，包括：设备编号、抓拍时间、事件类型、车道、车牌、车牌颜色、车速（km/h）、车身颜色、车辆类型、车辆品牌等。</w:t>
            </w:r>
          </w:p>
          <w:p w14:paraId="3A52AB9B">
            <w:pPr>
              <w:widowControl/>
              <w:spacing w:line="360" w:lineRule="auto"/>
              <w:jc w:val="center"/>
              <w:textAlignment w:val="bottom"/>
              <w:rPr>
                <w:rStyle w:val="60"/>
                <w:rFonts w:hint="default"/>
                <w:color w:val="auto"/>
                <w:sz w:val="24"/>
                <w:szCs w:val="24"/>
                <w:highlight w:val="none"/>
                <w:lang w:bidi="ar"/>
              </w:rPr>
            </w:pPr>
            <w:r>
              <w:rPr>
                <w:rStyle w:val="60"/>
                <w:color w:val="auto"/>
                <w:sz w:val="24"/>
                <w:szCs w:val="24"/>
                <w:highlight w:val="none"/>
                <w:lang w:bidi="ar"/>
              </w:rPr>
              <w:t>8.支持用户根据实际需求灵活调整展示字段的顺序和内容</w:t>
            </w:r>
            <w:r>
              <w:rPr>
                <w:rStyle w:val="60"/>
                <w:color w:val="auto"/>
                <w:sz w:val="24"/>
                <w:szCs w:val="24"/>
                <w:highlight w:val="none"/>
                <w:lang w:bidi="ar"/>
              </w:rPr>
              <w:br w:type="textWrapping"/>
            </w:r>
            <w:r>
              <w:rPr>
                <w:rStyle w:val="60"/>
                <w:color w:val="auto"/>
                <w:sz w:val="24"/>
                <w:szCs w:val="24"/>
                <w:highlight w:val="none"/>
                <w:lang w:bidi="ar"/>
              </w:rPr>
              <w:t>9.用户及服务检测扫描功能：支持用户及服务检测扫描，包括：用户状态、配置安全、登陆认证，并可在视频画面上显示优化建议。</w:t>
            </w:r>
            <w:r>
              <w:rPr>
                <w:rStyle w:val="60"/>
                <w:color w:val="auto"/>
                <w:sz w:val="24"/>
                <w:szCs w:val="24"/>
                <w:highlight w:val="none"/>
                <w:lang w:bidi="ar"/>
              </w:rPr>
              <w:br w:type="textWrapping"/>
            </w:r>
            <w:r>
              <w:rPr>
                <w:rStyle w:val="60"/>
                <w:color w:val="auto"/>
                <w:sz w:val="24"/>
                <w:szCs w:val="24"/>
                <w:highlight w:val="none"/>
                <w:lang w:bidi="ar"/>
              </w:rPr>
              <w:t>10.外接雷达功能：支持外接多目标检测雷达，可实现雷达视频融合检测，可输出目标编号、车型和雷达速度、位置等信息</w:t>
            </w:r>
            <w:r>
              <w:rPr>
                <w:rStyle w:val="60"/>
                <w:color w:val="auto"/>
                <w:sz w:val="24"/>
                <w:szCs w:val="24"/>
                <w:highlight w:val="none"/>
                <w:lang w:bidi="ar"/>
              </w:rPr>
              <w:br w:type="textWrapping"/>
            </w:r>
            <w:r>
              <w:rPr>
                <w:rStyle w:val="60"/>
                <w:color w:val="auto"/>
                <w:sz w:val="24"/>
                <w:szCs w:val="24"/>
                <w:highlight w:val="none"/>
                <w:lang w:bidi="ar"/>
              </w:rPr>
              <w:t>11.</w:t>
            </w:r>
            <w:r>
              <w:rPr>
                <w:rStyle w:val="61"/>
                <w:color w:val="auto"/>
                <w:sz w:val="24"/>
                <w:szCs w:val="24"/>
                <w:highlight w:val="none"/>
                <w:lang w:bidi="ar"/>
              </w:rPr>
              <w:t>★支持外接鱼眼相机联动功能，可实现卡口、电</w:t>
            </w:r>
            <w:r>
              <w:rPr>
                <w:rStyle w:val="60"/>
                <w:color w:val="auto"/>
                <w:sz w:val="24"/>
                <w:szCs w:val="24"/>
                <w:highlight w:val="none"/>
                <w:lang w:bidi="ar"/>
              </w:rPr>
              <w:t>警设备与鱼眼相机的协同管控取证，支持违章变道等违法行为的全流程取证；</w:t>
            </w:r>
          </w:p>
          <w:p w14:paraId="793F2B11">
            <w:pPr>
              <w:widowControl/>
              <w:spacing w:line="360" w:lineRule="auto"/>
              <w:jc w:val="center"/>
              <w:textAlignment w:val="bottom"/>
              <w:rPr>
                <w:rStyle w:val="60"/>
                <w:rFonts w:hint="default"/>
                <w:color w:val="auto"/>
                <w:sz w:val="24"/>
                <w:szCs w:val="24"/>
                <w:highlight w:val="none"/>
                <w:lang w:bidi="ar"/>
              </w:rPr>
            </w:pPr>
            <w:r>
              <w:rPr>
                <w:rStyle w:val="60"/>
                <w:color w:val="auto"/>
                <w:sz w:val="24"/>
                <w:szCs w:val="24"/>
                <w:highlight w:val="none"/>
                <w:lang w:bidi="ar"/>
              </w:rPr>
              <w:t>12.可配合终端服务器输出违法行为的全景合成图，合成图需包含违法过程全景、车辆特写、车牌信息等关键内容，合成图片分辨率≥4K，违法全景合成响应时间≤1s。</w:t>
            </w:r>
            <w:r>
              <w:rPr>
                <w:rStyle w:val="60"/>
                <w:color w:val="auto"/>
                <w:sz w:val="24"/>
                <w:szCs w:val="24"/>
                <w:highlight w:val="none"/>
                <w:lang w:bidi="ar"/>
              </w:rPr>
              <w:br w:type="textWrapping"/>
            </w:r>
            <w:r>
              <w:rPr>
                <w:rStyle w:val="60"/>
                <w:color w:val="auto"/>
                <w:sz w:val="24"/>
                <w:szCs w:val="24"/>
                <w:highlight w:val="none"/>
                <w:lang w:bidi="ar"/>
              </w:rPr>
              <w:t>13.其他说明：内置不小于1英寸高帧率彩色全局曝光CMOS高清智能摄像机</w:t>
            </w:r>
            <w:r>
              <w:rPr>
                <w:rStyle w:val="60"/>
                <w:color w:val="auto"/>
                <w:sz w:val="24"/>
                <w:szCs w:val="24"/>
                <w:highlight w:val="none"/>
                <w:lang w:bidi="ar"/>
              </w:rPr>
              <w:br w:type="textWrapping"/>
            </w:r>
            <w:r>
              <w:rPr>
                <w:rStyle w:val="60"/>
                <w:color w:val="auto"/>
                <w:sz w:val="24"/>
                <w:szCs w:val="24"/>
                <w:highlight w:val="none"/>
                <w:lang w:bidi="ar"/>
              </w:rPr>
              <w:t>14.设备采用双 Sensor 成像设计，可同时采集可见光图像、红外图像，并输出融合图像，三张图像抓拍时刻一致、目标无位移。</w:t>
            </w:r>
            <w:r>
              <w:rPr>
                <w:rStyle w:val="60"/>
                <w:color w:val="auto"/>
                <w:sz w:val="24"/>
                <w:szCs w:val="24"/>
                <w:highlight w:val="none"/>
                <w:lang w:bidi="ar"/>
              </w:rPr>
              <w:br w:type="textWrapping"/>
            </w:r>
            <w:r>
              <w:rPr>
                <w:rStyle w:val="60"/>
                <w:color w:val="auto"/>
                <w:sz w:val="24"/>
                <w:szCs w:val="24"/>
                <w:highlight w:val="none"/>
                <w:lang w:bidi="ar"/>
              </w:rPr>
              <w:t>15.抓拍支持输出三张同时刻同目标图片，包括可见光路图片（全彩），红外路图片（黑白）和融合图片（全彩）。三张图片抓拍时间为同一时刻，抓拍运动目标，三张图片中目标位置相同无位移。</w:t>
            </w:r>
            <w:r>
              <w:rPr>
                <w:rStyle w:val="60"/>
                <w:color w:val="auto"/>
                <w:sz w:val="24"/>
                <w:szCs w:val="24"/>
                <w:highlight w:val="none"/>
                <w:lang w:bidi="ar"/>
              </w:rPr>
              <w:br w:type="textWrapping"/>
            </w:r>
            <w:r>
              <w:rPr>
                <w:rStyle w:val="60"/>
                <w:color w:val="auto"/>
                <w:sz w:val="24"/>
                <w:szCs w:val="24"/>
                <w:highlight w:val="none"/>
                <w:lang w:bidi="ar"/>
              </w:rPr>
              <w:t>16.查看图片中的分辨率为4096 *2160，水平扫描线不小于2000TVL；</w:t>
            </w:r>
            <w:r>
              <w:rPr>
                <w:rStyle w:val="60"/>
                <w:color w:val="auto"/>
                <w:sz w:val="24"/>
                <w:szCs w:val="24"/>
                <w:highlight w:val="none"/>
                <w:lang w:bidi="ar"/>
              </w:rPr>
              <w:br w:type="textWrapping"/>
            </w:r>
            <w:r>
              <w:rPr>
                <w:rStyle w:val="60"/>
                <w:color w:val="auto"/>
                <w:sz w:val="24"/>
                <w:szCs w:val="24"/>
                <w:highlight w:val="none"/>
                <w:lang w:bidi="ar"/>
              </w:rPr>
              <w:t>17.视频分辨率设置检查：支持视频分辨率设置为：50fps：4096×2160、3840×2336、1920×1080、1600×1200、1280×720；25fps：4096×2160、3840×2336、1920×1080、1600×1200、1280×720。</w:t>
            </w:r>
            <w:r>
              <w:rPr>
                <w:rStyle w:val="60"/>
                <w:color w:val="auto"/>
                <w:sz w:val="24"/>
                <w:szCs w:val="24"/>
                <w:highlight w:val="none"/>
                <w:lang w:bidi="ar"/>
              </w:rPr>
              <w:br w:type="textWrapping"/>
            </w:r>
            <w:r>
              <w:rPr>
                <w:rStyle w:val="60"/>
                <w:color w:val="auto"/>
                <w:sz w:val="24"/>
                <w:szCs w:val="24"/>
                <w:highlight w:val="none"/>
                <w:lang w:bidi="ar"/>
              </w:rPr>
              <w:t>18.图像传输延时要求：网络直连情况下，在只输出主码流、分辨率设置为1920 × 1080、帧率设置为25fps, 码率设置为1Mbps，网络协议为UDP、最短延时、智能分析关闭时，视频图像传输至客户端的延时时间小于等于70ms</w:t>
            </w:r>
            <w:r>
              <w:rPr>
                <w:rStyle w:val="60"/>
                <w:color w:val="auto"/>
                <w:sz w:val="24"/>
                <w:szCs w:val="24"/>
                <w:highlight w:val="none"/>
                <w:lang w:bidi="ar"/>
              </w:rPr>
              <w:br w:type="textWrapping"/>
            </w:r>
            <w:r>
              <w:rPr>
                <w:rStyle w:val="60"/>
                <w:color w:val="auto"/>
                <w:sz w:val="24"/>
                <w:szCs w:val="24"/>
                <w:highlight w:val="none"/>
                <w:lang w:bidi="ar"/>
              </w:rPr>
              <w:t>19.感兴趣区域设置功能：支持37块感兴趣区域（ROI）增强编码设置功能，ROI区域压缩比在0~100范围内可设置。</w:t>
            </w:r>
            <w:r>
              <w:rPr>
                <w:rStyle w:val="60"/>
                <w:color w:val="auto"/>
                <w:sz w:val="24"/>
                <w:szCs w:val="24"/>
                <w:highlight w:val="none"/>
                <w:lang w:bidi="ar"/>
              </w:rPr>
              <w:br w:type="textWrapping"/>
            </w:r>
            <w:r>
              <w:rPr>
                <w:rStyle w:val="60"/>
                <w:color w:val="auto"/>
                <w:sz w:val="24"/>
                <w:szCs w:val="24"/>
                <w:highlight w:val="none"/>
                <w:lang w:bidi="ar"/>
              </w:rPr>
              <w:t xml:space="preserve">20.车身颜色识别功能 ：支持不少于 39 种车身颜色识别，同时支持车身副颜色识别，识别结果可叠加输出。 </w:t>
            </w:r>
            <w:r>
              <w:rPr>
                <w:rStyle w:val="60"/>
                <w:color w:val="auto"/>
                <w:sz w:val="24"/>
                <w:szCs w:val="24"/>
                <w:highlight w:val="none"/>
                <w:lang w:bidi="ar"/>
              </w:rPr>
              <w:br w:type="textWrapping"/>
            </w:r>
            <w:r>
              <w:rPr>
                <w:rStyle w:val="60"/>
                <w:color w:val="auto"/>
                <w:sz w:val="24"/>
                <w:szCs w:val="24"/>
                <w:highlight w:val="none"/>
                <w:lang w:bidi="ar"/>
              </w:rPr>
              <w:t xml:space="preserve">车牌识别功能 ：支持对25×10 像素～1100×3000 像素的机动车车牌进行抓拍并识别号码。 </w:t>
            </w:r>
            <w:r>
              <w:rPr>
                <w:rStyle w:val="60"/>
                <w:color w:val="auto"/>
                <w:sz w:val="24"/>
                <w:szCs w:val="24"/>
                <w:highlight w:val="none"/>
                <w:lang w:bidi="ar"/>
              </w:rPr>
              <w:br w:type="textWrapping"/>
            </w:r>
            <w:r>
              <w:rPr>
                <w:rStyle w:val="60"/>
                <w:color w:val="auto"/>
                <w:sz w:val="24"/>
                <w:szCs w:val="24"/>
                <w:highlight w:val="none"/>
                <w:lang w:bidi="ar"/>
              </w:rPr>
              <w:t xml:space="preserve">21.支持抓拍并识别垂直倾斜角度≤45°、水平倾斜角度≤35°、俯仰角度≤40°的机动车车牌号码。 </w:t>
            </w:r>
            <w:r>
              <w:rPr>
                <w:rStyle w:val="60"/>
                <w:color w:val="auto"/>
                <w:sz w:val="24"/>
                <w:szCs w:val="24"/>
                <w:highlight w:val="none"/>
                <w:lang w:bidi="ar"/>
              </w:rPr>
              <w:br w:type="textWrapping"/>
            </w:r>
            <w:r>
              <w:rPr>
                <w:rStyle w:val="60"/>
                <w:color w:val="auto"/>
                <w:sz w:val="24"/>
                <w:szCs w:val="24"/>
                <w:highlight w:val="none"/>
                <w:lang w:bidi="ar"/>
              </w:rPr>
              <w:t xml:space="preserve">22.目标跟踪功能 ：支持检测并跟踪指定区域内不少于 245 个目标，目标包括机动车、非机动车以及行人。 </w:t>
            </w:r>
            <w:r>
              <w:rPr>
                <w:rStyle w:val="60"/>
                <w:color w:val="auto"/>
                <w:sz w:val="24"/>
                <w:szCs w:val="24"/>
                <w:highlight w:val="none"/>
                <w:lang w:bidi="ar"/>
              </w:rPr>
              <w:br w:type="textWrapping"/>
            </w:r>
            <w:r>
              <w:rPr>
                <w:rStyle w:val="60"/>
                <w:color w:val="auto"/>
                <w:sz w:val="24"/>
                <w:szCs w:val="24"/>
                <w:highlight w:val="none"/>
                <w:lang w:bidi="ar"/>
              </w:rPr>
              <w:t>车辆子品牌识别功能：支持海量车辆子品牌及对应年款识别，车头子品牌识别库数量不少于 7000 种，车尾子品牌识别库数量不少于 3800 种。</w:t>
            </w:r>
          </w:p>
          <w:p w14:paraId="17A31EE5">
            <w:pPr>
              <w:widowControl/>
              <w:spacing w:line="360" w:lineRule="auto"/>
              <w:jc w:val="center"/>
              <w:textAlignment w:val="bottom"/>
              <w:rPr>
                <w:rFonts w:ascii="宋体" w:hAnsi="宋体" w:cs="宋体"/>
                <w:color w:val="auto"/>
                <w:sz w:val="24"/>
                <w:highlight w:val="none"/>
              </w:rPr>
            </w:pPr>
            <w:r>
              <w:rPr>
                <w:rStyle w:val="60"/>
                <w:color w:val="auto"/>
                <w:sz w:val="24"/>
                <w:szCs w:val="24"/>
                <w:highlight w:val="none"/>
                <w:lang w:bidi="ar"/>
              </w:rPr>
              <w:t>23.信号灯状态检测功能：支持通过视频检测信号灯状态，支持接收信号机广播的信号灯状态，通过对比判断信号灯的整体运行状况，可在视频预览画面上叠加信号机异常的结果指标。</w:t>
            </w:r>
            <w:r>
              <w:rPr>
                <w:rStyle w:val="60"/>
                <w:color w:val="auto"/>
                <w:sz w:val="24"/>
                <w:szCs w:val="24"/>
                <w:highlight w:val="none"/>
                <w:lang w:bidi="ar"/>
              </w:rPr>
              <w:br w:type="textWrapping"/>
            </w:r>
            <w:r>
              <w:rPr>
                <w:rStyle w:val="60"/>
                <w:color w:val="auto"/>
                <w:sz w:val="24"/>
                <w:szCs w:val="24"/>
                <w:highlight w:val="none"/>
                <w:lang w:bidi="ar"/>
              </w:rPr>
              <w:t>24.司乘人员抓拍验收指标：人脸抓拍验收标准：白天环境光照度≥200lx、夜间辅助光照度≤30lx、车辆无遮挡前提下，前排人脸抓拍率≥99%，人脸抓拍废片率≤1%；可识别主驾驶员性别、是否佩戴眼镜，并叠加人脸小图及结构化信息。</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CA2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3B0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r>
      <w:tr w14:paraId="16635898">
        <w:tblPrEx>
          <w:tblCellMar>
            <w:top w:w="0" w:type="dxa"/>
            <w:left w:w="108" w:type="dxa"/>
            <w:bottom w:w="0" w:type="dxa"/>
            <w:right w:w="108" w:type="dxa"/>
          </w:tblCellMar>
        </w:tblPrEx>
        <w:trPr>
          <w:trHeight w:val="653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F72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4288">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多合一补光灯</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187">
            <w:pPr>
              <w:widowControl/>
              <w:spacing w:line="360" w:lineRule="auto"/>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1.符合GA/T 1202-2022《交通技术监控成像补光装置通用技术条件》。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2.补光装置光源包括LED光源（一级频闪）、气体放电光源（一级脉冲）和红外光源采用不少于24颗高性能大功率高亮度LED光源</w:t>
            </w:r>
          </w:p>
          <w:p w14:paraId="420265D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3.光源类型：LED灯珠、气体灯管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4.发光角度：LED：10°；气体灯：10°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5.色温：LED＜4000K，气体灯＜7000K</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6.补光距离不低于16~25m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7.内置LED格栅</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8.瞬时功率≤1500W</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9.回电时间小于67ms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10.响应时间：LED≤20us，爆闪≤47us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11.触发方式：电平量，可配置开关量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12.LED触发频率≤1Hz~250Hz</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13.LED触发占空比：1%~39%，当占空比大于等于40%时进入自保护状态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14.爆闪时长≤300us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15.RS485接口：1路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16.气体闪光次数＞2000万次（2S闪一次）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17.所有参数现场实测满足或优于要求，设备符合 GA/T 1202-2022 现行标准；</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5C7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42D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w:t>
            </w:r>
          </w:p>
        </w:tc>
      </w:tr>
      <w:tr w14:paraId="581C0C78">
        <w:tblPrEx>
          <w:tblCellMar>
            <w:top w:w="0" w:type="dxa"/>
            <w:left w:w="108" w:type="dxa"/>
            <w:bottom w:w="0" w:type="dxa"/>
            <w:right w:w="108" w:type="dxa"/>
          </w:tblCellMar>
        </w:tblPrEx>
        <w:trPr>
          <w:trHeight w:val="9793"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119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2125">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网络摄像机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216A">
            <w:pPr>
              <w:widowControl/>
              <w:spacing w:line="360" w:lineRule="auto"/>
              <w:jc w:val="center"/>
              <w:textAlignment w:val="center"/>
              <w:rPr>
                <w:rFonts w:ascii="宋体" w:hAnsi="宋体" w:cs="宋体"/>
                <w:color w:val="auto"/>
                <w:sz w:val="24"/>
                <w:highlight w:val="none"/>
              </w:rPr>
            </w:pPr>
            <w:r>
              <w:rPr>
                <w:rStyle w:val="62"/>
                <w:color w:val="auto"/>
                <w:sz w:val="24"/>
                <w:szCs w:val="24"/>
                <w:highlight w:val="none"/>
                <w:lang w:bidi="ar"/>
              </w:rPr>
              <w:t>1.符合 GB/T 28181-2022《公共安全视频监控联网系统信息传输、交换、控制技术要求》、GB 20815-2006《视频安防监控数字录像设备》标准；</w:t>
            </w:r>
            <w:r>
              <w:rPr>
                <w:rStyle w:val="62"/>
                <w:color w:val="auto"/>
                <w:sz w:val="24"/>
                <w:szCs w:val="24"/>
                <w:highlight w:val="none"/>
                <w:lang w:bidi="ar"/>
              </w:rPr>
              <w:br w:type="textWrapping"/>
            </w:r>
            <w:r>
              <w:rPr>
                <w:rStyle w:val="62"/>
                <w:color w:val="auto"/>
                <w:sz w:val="24"/>
                <w:szCs w:val="24"/>
                <w:highlight w:val="none"/>
                <w:lang w:bidi="ar"/>
              </w:rPr>
              <w:t>2.支持输出分辨率不小于2560x1440。</w:t>
            </w:r>
            <w:r>
              <w:rPr>
                <w:rStyle w:val="62"/>
                <w:color w:val="auto"/>
                <w:sz w:val="24"/>
                <w:szCs w:val="24"/>
                <w:highlight w:val="none"/>
                <w:lang w:bidi="ar"/>
              </w:rPr>
              <w:br w:type="textWrapping"/>
            </w:r>
            <w:r>
              <w:rPr>
                <w:rStyle w:val="62"/>
                <w:color w:val="auto"/>
                <w:sz w:val="24"/>
                <w:szCs w:val="24"/>
                <w:highlight w:val="none"/>
                <w:lang w:bidi="ar"/>
              </w:rPr>
              <w:t>3.具有不小于1/1.8"靶面尺寸。</w:t>
            </w:r>
            <w:r>
              <w:rPr>
                <w:rStyle w:val="62"/>
                <w:color w:val="auto"/>
                <w:sz w:val="24"/>
                <w:szCs w:val="24"/>
                <w:highlight w:val="none"/>
                <w:lang w:bidi="ar"/>
              </w:rPr>
              <w:br w:type="textWrapping"/>
            </w:r>
            <w:r>
              <w:rPr>
                <w:rStyle w:val="62"/>
                <w:color w:val="auto"/>
                <w:sz w:val="24"/>
                <w:szCs w:val="24"/>
                <w:highlight w:val="none"/>
                <w:lang w:bidi="ar"/>
              </w:rPr>
              <w:t>4.最低照度彩色不大于0.0005lx，黑白不大于0.0001 lx。</w:t>
            </w:r>
            <w:r>
              <w:rPr>
                <w:rStyle w:val="62"/>
                <w:color w:val="auto"/>
                <w:sz w:val="24"/>
                <w:szCs w:val="24"/>
                <w:highlight w:val="none"/>
                <w:lang w:bidi="ar"/>
              </w:rPr>
              <w:br w:type="textWrapping"/>
            </w:r>
            <w:r>
              <w:rPr>
                <w:rStyle w:val="62"/>
                <w:color w:val="auto"/>
                <w:sz w:val="24"/>
                <w:szCs w:val="24"/>
                <w:highlight w:val="none"/>
                <w:lang w:bidi="ar"/>
              </w:rPr>
              <w:t>5.镜头焦距2.8-12mm，支持电动变焦，并可对拍摄物体进行自动聚焦，光圈大小为F1.0。</w:t>
            </w:r>
            <w:r>
              <w:rPr>
                <w:rStyle w:val="62"/>
                <w:color w:val="auto"/>
                <w:sz w:val="24"/>
                <w:szCs w:val="24"/>
                <w:highlight w:val="none"/>
                <w:lang w:bidi="ar"/>
              </w:rPr>
              <w:br w:type="textWrapping"/>
            </w:r>
            <w:r>
              <w:rPr>
                <w:rStyle w:val="62"/>
                <w:color w:val="auto"/>
                <w:sz w:val="24"/>
                <w:szCs w:val="24"/>
                <w:highlight w:val="none"/>
                <w:lang w:bidi="ar"/>
              </w:rPr>
              <w:t>6.支持H.264、H.265、MJPEG视频编码格式，且具有High Profile编码能力。</w:t>
            </w:r>
            <w:r>
              <w:rPr>
                <w:rStyle w:val="62"/>
                <w:color w:val="auto"/>
                <w:sz w:val="24"/>
                <w:szCs w:val="24"/>
                <w:highlight w:val="none"/>
                <w:lang w:bidi="ar"/>
              </w:rPr>
              <w:br w:type="textWrapping"/>
            </w:r>
            <w:r>
              <w:rPr>
                <w:rStyle w:val="62"/>
                <w:color w:val="auto"/>
                <w:sz w:val="24"/>
                <w:szCs w:val="24"/>
                <w:highlight w:val="none"/>
                <w:lang w:bidi="ar"/>
              </w:rPr>
              <w:t>7.同一场景相同图像质量下设备在H.264或H.265编码时，开启智能编码和不开启智能编码相比，码率节约≥50%。</w:t>
            </w:r>
            <w:r>
              <w:rPr>
                <w:rStyle w:val="62"/>
                <w:color w:val="auto"/>
                <w:sz w:val="24"/>
                <w:szCs w:val="24"/>
                <w:highlight w:val="none"/>
                <w:lang w:bidi="ar"/>
              </w:rPr>
              <w:br w:type="textWrapping"/>
            </w:r>
            <w:r>
              <w:rPr>
                <w:rStyle w:val="62"/>
                <w:color w:val="auto"/>
                <w:sz w:val="24"/>
                <w:szCs w:val="24"/>
                <w:highlight w:val="none"/>
                <w:lang w:bidi="ar"/>
              </w:rPr>
              <w:t>8.在分辨率1920x1080 @ 25fps，码流设置为1Mbps时，视频图像传输延时不大于60ms。</w:t>
            </w:r>
            <w:r>
              <w:rPr>
                <w:rStyle w:val="62"/>
                <w:color w:val="auto"/>
                <w:sz w:val="24"/>
                <w:szCs w:val="24"/>
                <w:highlight w:val="none"/>
                <w:lang w:bidi="ar"/>
              </w:rPr>
              <w:br w:type="textWrapping"/>
            </w:r>
            <w:r>
              <w:rPr>
                <w:rStyle w:val="62"/>
                <w:color w:val="auto"/>
                <w:sz w:val="24"/>
                <w:szCs w:val="24"/>
                <w:highlight w:val="none"/>
                <w:lang w:bidi="ar"/>
              </w:rPr>
              <w:t>内置GPU芯片。</w:t>
            </w:r>
            <w:r>
              <w:rPr>
                <w:rStyle w:val="62"/>
                <w:color w:val="auto"/>
                <w:sz w:val="24"/>
                <w:szCs w:val="24"/>
                <w:highlight w:val="none"/>
                <w:lang w:bidi="ar"/>
              </w:rPr>
              <w:br w:type="textWrapping"/>
            </w:r>
            <w:r>
              <w:rPr>
                <w:rStyle w:val="62"/>
                <w:color w:val="auto"/>
                <w:sz w:val="24"/>
                <w:szCs w:val="24"/>
                <w:highlight w:val="none"/>
                <w:lang w:bidi="ar"/>
              </w:rPr>
              <w:t>9.支持周界防范功能，当区域入侵、越界侦测、进入区域、离开区域报警布防开启后，出现行人、非机动车、机动车目标时能触发报警，具备智能防误报功能，可过滤小型动物、漂浮物、光线变化等非目标干扰，仅对行人、非机动车、机动车触发报警。</w:t>
            </w:r>
            <w:r>
              <w:rPr>
                <w:rStyle w:val="62"/>
                <w:color w:val="auto"/>
                <w:sz w:val="24"/>
                <w:szCs w:val="24"/>
                <w:highlight w:val="none"/>
                <w:lang w:bidi="ar"/>
              </w:rPr>
              <w:br w:type="textWrapping"/>
            </w:r>
            <w:r>
              <w:rPr>
                <w:rStyle w:val="62"/>
                <w:color w:val="auto"/>
                <w:sz w:val="24"/>
                <w:szCs w:val="24"/>
                <w:highlight w:val="none"/>
                <w:lang w:bidi="ar"/>
              </w:rPr>
              <w:t>10.支持对两眼瞳距不小于40像素的人脸进行检验。</w:t>
            </w:r>
            <w:r>
              <w:rPr>
                <w:rStyle w:val="62"/>
                <w:color w:val="auto"/>
                <w:sz w:val="24"/>
                <w:szCs w:val="24"/>
                <w:highlight w:val="none"/>
                <w:lang w:bidi="ar"/>
              </w:rPr>
              <w:br w:type="textWrapping"/>
            </w:r>
            <w:r>
              <w:rPr>
                <w:rStyle w:val="62"/>
                <w:color w:val="auto"/>
                <w:sz w:val="24"/>
                <w:szCs w:val="24"/>
                <w:highlight w:val="none"/>
                <w:lang w:bidi="ar"/>
              </w:rPr>
              <w:t>11.支持侧脸过滤功能，可过滤与设备镜头呈上下、左右角度达到预设值的人脸。</w:t>
            </w:r>
            <w:r>
              <w:rPr>
                <w:rStyle w:val="62"/>
                <w:color w:val="auto"/>
                <w:sz w:val="24"/>
                <w:szCs w:val="24"/>
                <w:highlight w:val="none"/>
                <w:lang w:bidi="ar"/>
              </w:rPr>
              <w:br w:type="textWrapping"/>
            </w:r>
            <w:r>
              <w:rPr>
                <w:rStyle w:val="62"/>
                <w:color w:val="auto"/>
                <w:sz w:val="24"/>
                <w:szCs w:val="24"/>
                <w:highlight w:val="none"/>
                <w:lang w:bidi="ar"/>
              </w:rPr>
              <w:t>12.在彩色模式下，当环境照度降低至设定阈值，可自动开启白光补光灯，在白天、夜晚均可输出彩色视频图像。</w:t>
            </w:r>
            <w:r>
              <w:rPr>
                <w:rStyle w:val="62"/>
                <w:color w:val="auto"/>
                <w:sz w:val="24"/>
                <w:szCs w:val="24"/>
                <w:highlight w:val="none"/>
                <w:lang w:bidi="ar"/>
              </w:rPr>
              <w:br w:type="textWrapping"/>
            </w:r>
            <w:r>
              <w:rPr>
                <w:rStyle w:val="62"/>
                <w:color w:val="auto"/>
                <w:sz w:val="24"/>
                <w:szCs w:val="24"/>
                <w:highlight w:val="none"/>
                <w:lang w:bidi="ar"/>
              </w:rPr>
              <w:t>13.支持声光报警功能，当报警产生时，可在布防时间内联动声音警报和/或白光闪烁。报警声音类型不小于10种，报警音量和重复次数可设置</w:t>
            </w:r>
            <w:r>
              <w:rPr>
                <w:rStyle w:val="62"/>
                <w:color w:val="auto"/>
                <w:sz w:val="24"/>
                <w:szCs w:val="24"/>
                <w:highlight w:val="none"/>
                <w:lang w:bidi="ar"/>
              </w:rPr>
              <w:br w:type="textWrapping"/>
            </w:r>
            <w:r>
              <w:rPr>
                <w:rStyle w:val="62"/>
                <w:color w:val="auto"/>
                <w:sz w:val="24"/>
                <w:szCs w:val="24"/>
                <w:highlight w:val="none"/>
                <w:lang w:bidi="ar"/>
              </w:rPr>
              <w:t>14.在IE浏览器下，具有设备重启和布防动态报警数据感知与记录功能，布防动态报警数据包括异常掉线、历史布防、实时布防3种类型；可记录报警的开始时间、结束时间、布防类型、报警链路地址、端口、链路续传。</w:t>
            </w:r>
            <w:r>
              <w:rPr>
                <w:rStyle w:val="62"/>
                <w:color w:val="auto"/>
                <w:sz w:val="24"/>
                <w:szCs w:val="24"/>
                <w:highlight w:val="none"/>
                <w:lang w:bidi="ar"/>
              </w:rPr>
              <w:br w:type="textWrapping"/>
            </w:r>
            <w:r>
              <w:rPr>
                <w:rStyle w:val="62"/>
                <w:color w:val="auto"/>
                <w:sz w:val="24"/>
                <w:szCs w:val="24"/>
                <w:highlight w:val="none"/>
                <w:lang w:bidi="ar"/>
              </w:rPr>
              <w:t>15.正常室外光照环境下，画面耀光面积占比≤1%</w:t>
            </w:r>
            <w:r>
              <w:rPr>
                <w:rStyle w:val="62"/>
                <w:color w:val="auto"/>
                <w:sz w:val="24"/>
                <w:szCs w:val="24"/>
                <w:highlight w:val="none"/>
                <w:lang w:bidi="ar"/>
              </w:rPr>
              <w:br w:type="textWrapping"/>
            </w:r>
            <w:r>
              <w:rPr>
                <w:rStyle w:val="62"/>
                <w:color w:val="auto"/>
                <w:sz w:val="24"/>
                <w:szCs w:val="24"/>
                <w:highlight w:val="none"/>
                <w:lang w:bidi="ar"/>
              </w:rPr>
              <w:t>16.★</w:t>
            </w:r>
            <w:r>
              <w:rPr>
                <w:rStyle w:val="61"/>
                <w:color w:val="auto"/>
                <w:sz w:val="24"/>
                <w:szCs w:val="24"/>
                <w:highlight w:val="none"/>
                <w:lang w:bidi="ar"/>
              </w:rPr>
              <w:t>设备采用鳞镜式补光灯，具有4颗白光补光灯，灯杯为半弧形网格鳞片状，其中2颗近光灯、2颗远光灯</w:t>
            </w:r>
            <w:r>
              <w:rPr>
                <w:rStyle w:val="62"/>
                <w:color w:val="auto"/>
                <w:sz w:val="24"/>
                <w:szCs w:val="24"/>
                <w:highlight w:val="none"/>
                <w:lang w:bidi="ar"/>
              </w:rPr>
              <w:br w:type="textWrapping"/>
            </w:r>
            <w:r>
              <w:rPr>
                <w:rStyle w:val="62"/>
                <w:color w:val="auto"/>
                <w:sz w:val="24"/>
                <w:szCs w:val="24"/>
                <w:highlight w:val="none"/>
                <w:lang w:bidi="ar"/>
              </w:rPr>
              <w:t>17.★灯珠朝向与设备照射方向不同，补光灯开启后正面不可见补光灯灯珠。补光灯开启后灯光均匀无波纹、麻点状、条纹状和不规则亮斑。</w:t>
            </w:r>
            <w:r>
              <w:rPr>
                <w:rStyle w:val="62"/>
                <w:color w:val="auto"/>
                <w:sz w:val="24"/>
                <w:szCs w:val="24"/>
                <w:highlight w:val="none"/>
                <w:lang w:bidi="ar"/>
              </w:rPr>
              <w:br w:type="textWrapping"/>
            </w:r>
            <w:r>
              <w:rPr>
                <w:rStyle w:val="62"/>
                <w:color w:val="auto"/>
                <w:sz w:val="24"/>
                <w:szCs w:val="24"/>
                <w:highlight w:val="none"/>
                <w:lang w:bidi="ar"/>
              </w:rPr>
              <w:t>18.支持IP67防尘防水。</w:t>
            </w:r>
            <w:r>
              <w:rPr>
                <w:rStyle w:val="62"/>
                <w:color w:val="auto"/>
                <w:sz w:val="24"/>
                <w:szCs w:val="24"/>
                <w:highlight w:val="none"/>
                <w:lang w:bidi="ar"/>
              </w:rPr>
              <w:br w:type="textWrapping"/>
            </w:r>
            <w:r>
              <w:rPr>
                <w:rStyle w:val="62"/>
                <w:color w:val="auto"/>
                <w:sz w:val="24"/>
                <w:szCs w:val="24"/>
                <w:highlight w:val="none"/>
                <w:lang w:bidi="ar"/>
              </w:rPr>
              <w:t>19.内置不少于1个麦克风，1个扬声器，支持不少于1路报警输入，1路报警输出，1路音频输入，1路音频输出，支持DC12V或POE供电。</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296">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E10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r>
      <w:tr w14:paraId="34FBC59B">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318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6C52">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普通摄像机支架</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0B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1.吊装支架/白/铝合金/Φ77×198mm,铝合金材质，户外防腐防锈，适配对应摄像机安装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604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A68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r>
      <w:tr w14:paraId="212E6525">
        <w:tblPrEx>
          <w:tblCellMar>
            <w:top w:w="0" w:type="dxa"/>
            <w:left w:w="108" w:type="dxa"/>
            <w:bottom w:w="0" w:type="dxa"/>
            <w:right w:w="108" w:type="dxa"/>
          </w:tblCellMar>
        </w:tblPrEx>
        <w:trPr>
          <w:trHeight w:val="140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575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9142">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广角全景球机</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A0B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1.全景通道分辨率不小于3632x1632，细节通道分辨率不小于2560x1440。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2.由全景摄像机和细节摄像机组成，可输出全景和细节两路视频图像。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3.全景通道水平视场角不小于190°，垂直视场角不小于80°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4.支持最低照度可达彩色0.0002Lux，黑白0.0001Lux</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5.支持水平手控速度不小于160°/S，垂直速度不小于60°/S，云台定位精度为±0.1°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6.水平旋转范围为360°连续旋转，垂直旋转范围不小于-15°~90°</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7.支持采用H.265、H.264视频编码标准，可将H.265、H.264格式设置为Baseline/Main/High Profile，音频编码支持G.711ulaw/G.711alaw/G.726/G.722.1</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8.需具备智能分析抗干扰功能，当篮球、小狗、树叶等非人或车辆目标经过检测区域时，不会触发报警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9.支持对镜头前盖玻璃加热</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10.全景、细节白光补光距离可达30m，细节红外补光距离可达150m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11.全景摄像机内置4颗补光灯，细节摄像机内置6颗补光灯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12.工作温度 - 30℃~65℃，IP66 防护，6kV 防浪涌，适应户外路口全天候使用。</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9056">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200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r w14:paraId="50B39E74">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38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4291">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球机支架</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B3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1.球机吊装材质：铝合金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2.尺寸：Φ116.5×200mm</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CDC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个</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C01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r w14:paraId="376F65DB">
        <w:tblPrEx>
          <w:tblCellMar>
            <w:top w:w="0" w:type="dxa"/>
            <w:left w:w="108" w:type="dxa"/>
            <w:bottom w:w="0" w:type="dxa"/>
            <w:right w:w="108" w:type="dxa"/>
          </w:tblCellMar>
        </w:tblPrEx>
        <w:trPr>
          <w:trHeight w:val="3271"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DF6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286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前端终端</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91C7">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1.★设备具有18个10M/100M/1000M自适应RJ45接口，其中P1～P16与G1处于同一网段、G2处于另一网段；2个1000M SFP光端接口，分别与G1、G2处于同一网段。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具有2个RS-232接口、2个RS-485接口、1个USB 3.0接口、2路报警输入接口、2路报警输出接口、1个音频输入接口、1个音频输出接口、4个SATA接口、4个状态指示灯、1个接地端子。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2.支持IP地址过滤、SSH开关自定义、视频水印等安全防护功能，具有ARP防攻击设置选项、具备强密码管理功能；支持WEB回话Session ID、数据传输加密、固件完整性等安全检验，满足公安视频监控安全相关要求。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3.设备均应具备权限管理、数据加密、运行日志功能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设备应设置操作口令，宜有图像加密，</w:t>
            </w:r>
            <w:r>
              <w:rPr>
                <w:rFonts w:ascii="宋体" w:hAnsi="宋体" w:cs="宋体"/>
                <w:color w:val="auto"/>
                <w:sz w:val="24"/>
              </w:rPr>
              <w:t>防篡改</w:t>
            </w:r>
            <w:r>
              <w:rPr>
                <w:rFonts w:hint="eastAsia" w:ascii="宋体" w:hAnsi="宋体" w:cs="宋体"/>
                <w:color w:val="auto"/>
                <w:kern w:val="0"/>
                <w:sz w:val="24"/>
                <w:lang w:bidi="ar"/>
              </w:rPr>
              <w:t>、防非法复制等措施，以保证原始数据的完整性。重要的图像应加以保护，不被删除和覆盖。设备应有防偶发死机的措施（如硬件看门狗或软件、硬件看门狗或定时自动启动等），死机后的自动恢复时间应满足GB20815中的8.12的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4.支持接入具有ABF聚焦功能的摄像机，可对视频图像进行ABF聚焦；</w:t>
            </w:r>
          </w:p>
          <w:p w14:paraId="7C12F3D4">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5.支持接入鱼眼摄像机、双目摄像机、三目摄像机、四目摄像机、八目枪球联动一体机及全局摄像机，并可将视频图像以多画面分割方式显示，可自定义画面布局。</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6.摄像机与客户端分别连接样机的不同网段时，客户端可以通过端口映射，跨网段直接访问摄像机，对摄像机进行操作，包括进行参数配置、录像实时预览等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7.支持将1张、2张、3张、4张、5张、6张图片合成，支持选择图片形状，修改顺序，支持原始图片去黑边。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 4 块 3.5/2.5 英寸硬盘，单盘最大支持 12TB，支持 SSD 与机械硬盘混用、硬盘故障自动切换存储。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外接机柜门时，通过连接开关量信号及相应的设置，当机柜门打开后，联动声音报警。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配置路段名称、路段编号、路段距离，能够对驶入驶出该路段的车辆抓拍数据匹配并计算车辆的区间速度值；支持设置过滤阈值，对异常测速结果进行过滤；支持超速检测和欠速检测，可分别设定高限速和低限速值；</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10.支持相同车牌号去重功能，多相机抓拍同一车牌号仅上传一条该车牌条记录到平台。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11.可对IP通道进行图像虚焦、亮度异常、图像偏色、雪花干扰、条纹干扰等类型视频质量进行诊断，可生成诊断信息并导出查看。</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支持设置最大速度阈值，控制最大显示速度；支持开启速度控制，设置安全速度阈值、告警速度阈值、超速速度阈值及对应的字体颜色，按速度区段区分显示字体颜色；支持仅超速显示车速、卡口合成上传、违法合成上传、无牌车上传、警牌上传、车牌隐私保护等多种个性发布方式；</w:t>
            </w:r>
          </w:p>
          <w:p w14:paraId="5CD70FA0">
            <w:pPr>
              <w:widowControl/>
              <w:spacing w:line="360" w:lineRule="auto"/>
              <w:jc w:val="left"/>
              <w:textAlignment w:val="center"/>
              <w:rPr>
                <w:rFonts w:hint="eastAsia" w:ascii="宋体" w:hAnsi="宋体" w:cs="宋体"/>
                <w:color w:val="auto"/>
                <w:kern w:val="0"/>
                <w:sz w:val="24"/>
                <w:lang w:bidi="ar"/>
              </w:rPr>
            </w:pPr>
            <w:r>
              <w:rPr>
                <w:rFonts w:hint="eastAsia" w:ascii="宋体" w:hAnsi="宋体" w:cs="宋体"/>
                <w:color w:val="auto"/>
                <w:kern w:val="0"/>
                <w:sz w:val="24"/>
                <w:lang w:bidi="ar"/>
              </w:rPr>
              <w:t>13.支持按图片类型区分设置显示内容和字体颜色、是否启用语音播报及播报内容，支持的图片类型有超速、违法变道、违法停车、预违停、违法倒车、逆行、卡口、未礼让行人、闯红灯、不按导向箭头行驶、车辆拥堵禁入、压白线、机占非、占用应急车道、右转不礼让行人、大弯小转、禁货等。</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F7F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F3C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r w14:paraId="1D788666">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0F5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3A5D">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电源线</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A02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1.国标产品3*2.0,户外使用具备防腐、防水、抗老化性能，配套辅材满足现场施工安装要求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22CD">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F61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r>
      <w:tr w14:paraId="366EFB96">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055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2239">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网线</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5B5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1.超五类室外专用,国标产品，户外使用具备防腐、防水、抗老化性能，配套辅材满足现场施工安装要求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7C0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箱</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652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r>
      <w:tr w14:paraId="6F44DE47">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4B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C459">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管材</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2B0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1.PVC过路专用,国标产品，户外使用具备防腐、防水、抗老化性能，配套辅材满足现场施工安装要求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6E2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CE3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70</w:t>
            </w:r>
          </w:p>
        </w:tc>
      </w:tr>
      <w:tr w14:paraId="48660603">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92C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23E5">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管材</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F4D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1.PVC辅路专用,国标产品，户外使用具备防腐、防水、抗老化性能，配套辅材满足现场施工安装要求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8D5D">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0F9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300</w:t>
            </w:r>
          </w:p>
        </w:tc>
      </w:tr>
      <w:tr w14:paraId="0C16ED1A">
        <w:tblPrEx>
          <w:tblCellMar>
            <w:top w:w="0" w:type="dxa"/>
            <w:left w:w="108" w:type="dxa"/>
            <w:bottom w:w="0" w:type="dxa"/>
            <w:right w:w="108" w:type="dxa"/>
          </w:tblCellMar>
        </w:tblPrEx>
        <w:trPr>
          <w:trHeight w:val="140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CEA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B884">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道路标准杆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A4A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1.八棱镀锌锥形标准杆，立柱6.5米、横臂8-10米；含预埋件浇筑,国标产品，户外使用具备防腐、防水、抗老化性能，配套辅材满足现场施工安装要求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F3E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BC6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r>
      <w:tr w14:paraId="1EED1164">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25D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9C87">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机柜</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559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1.1200*600*500落地机柜含空开防雷（含基础）,国标产品，户外使用具备防腐、防水、抗老化性能，配套辅材满足现场施工安装要求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35B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DE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r w14:paraId="04A22166">
        <w:tblPrEx>
          <w:tblCellMar>
            <w:top w:w="0" w:type="dxa"/>
            <w:left w:w="108" w:type="dxa"/>
            <w:bottom w:w="0" w:type="dxa"/>
            <w:right w:w="108" w:type="dxa"/>
          </w:tblCellMar>
        </w:tblPrEx>
        <w:trPr>
          <w:trHeight w:val="140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8E1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78E4">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辅材</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F5E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1.配套（专用接头、抱箍、钢管、井盖、接地极等）,国标产品，户外使用具备防腐、防水、抗老化性能，配套辅材满足现场施工安装要求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846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26D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r w14:paraId="2C9D2609">
        <w:tblPrEx>
          <w:tblCellMar>
            <w:top w:w="0" w:type="dxa"/>
            <w:left w:w="108" w:type="dxa"/>
            <w:bottom w:w="0" w:type="dxa"/>
            <w:right w:w="108" w:type="dxa"/>
          </w:tblCellMar>
        </w:tblPrEx>
        <w:trPr>
          <w:trHeight w:val="488"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28EC0219">
            <w:pPr>
              <w:widowControl/>
              <w:spacing w:line="360" w:lineRule="auto"/>
              <w:jc w:val="left"/>
              <w:textAlignment w:val="center"/>
              <w:rPr>
                <w:rFonts w:ascii="宋体" w:hAnsi="宋体" w:cs="宋体"/>
                <w:b/>
                <w:bCs/>
                <w:color w:val="auto"/>
                <w:sz w:val="24"/>
              </w:rPr>
            </w:pPr>
            <w:r>
              <w:rPr>
                <w:rFonts w:hint="eastAsia" w:ascii="宋体" w:hAnsi="宋体" w:cs="宋体"/>
                <w:b/>
                <w:bCs/>
                <w:color w:val="auto"/>
                <w:kern w:val="0"/>
                <w:sz w:val="24"/>
                <w:lang w:bidi="ar"/>
              </w:rPr>
              <w:t>二、信号灯系统部分</w:t>
            </w:r>
          </w:p>
        </w:tc>
      </w:tr>
      <w:tr w14:paraId="057E53CD">
        <w:tblPrEx>
          <w:tblCellMar>
            <w:top w:w="0" w:type="dxa"/>
            <w:left w:w="108" w:type="dxa"/>
            <w:bottom w:w="0" w:type="dxa"/>
            <w:right w:w="108" w:type="dxa"/>
          </w:tblCellMar>
        </w:tblPrEx>
        <w:trPr>
          <w:trHeight w:val="140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815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1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E8D4">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交通车道灯</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A16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1.403满屏箭头信号灯,产品符合道路交通信号灯相关国家现行标准，户外防水防尘，LED 光源亮度均匀、无频闪，适配路口全天候运行。</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A6B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0E6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r>
      <w:tr w14:paraId="05E0D6CD">
        <w:tblPrEx>
          <w:tblCellMar>
            <w:top w:w="0" w:type="dxa"/>
            <w:left w:w="108" w:type="dxa"/>
            <w:bottom w:w="0" w:type="dxa"/>
            <w:right w:w="108" w:type="dxa"/>
          </w:tblCellMar>
        </w:tblPrEx>
        <w:trPr>
          <w:trHeight w:val="140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C64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BFDC">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动态人行灯</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82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1.动态300mm一体灯（含地锚和浇筑）,产品符合道路交通信号灯相关国家现行标准，户外防水防尘，LED 光源亮度均匀、无频闪，适配路口全天候运行。</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393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4C6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r>
      <w:tr w14:paraId="0609D305">
        <w:tblPrEx>
          <w:tblCellMar>
            <w:top w:w="0" w:type="dxa"/>
            <w:left w:w="108" w:type="dxa"/>
            <w:bottom w:w="0" w:type="dxa"/>
            <w:right w:w="108" w:type="dxa"/>
          </w:tblCellMar>
        </w:tblPrEx>
        <w:trPr>
          <w:trHeight w:val="8395"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28D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9DC1">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交通信号机</w:t>
            </w:r>
          </w:p>
        </w:tc>
        <w:tc>
          <w:tcPr>
            <w:tcW w:w="5544" w:type="dxa"/>
            <w:tcBorders>
              <w:top w:val="single" w:color="000000" w:sz="4" w:space="0"/>
              <w:left w:val="nil"/>
              <w:bottom w:val="nil"/>
              <w:right w:val="nil"/>
            </w:tcBorders>
            <w:shd w:val="clear" w:color="auto" w:fill="auto"/>
            <w:vAlign w:val="bottom"/>
          </w:tcPr>
          <w:p w14:paraId="4BC0F265">
            <w:pPr>
              <w:widowControl/>
              <w:spacing w:line="360" w:lineRule="auto"/>
              <w:jc w:val="center"/>
              <w:textAlignment w:val="bottom"/>
              <w:rPr>
                <w:rFonts w:ascii="宋体" w:hAnsi="宋体" w:cs="宋体"/>
                <w:color w:val="auto"/>
                <w:sz w:val="24"/>
              </w:rPr>
            </w:pPr>
            <w:r>
              <w:rPr>
                <w:rFonts w:hint="eastAsia" w:ascii="宋体" w:hAnsi="宋体" w:cs="宋体"/>
                <w:color w:val="auto"/>
                <w:kern w:val="0"/>
                <w:sz w:val="24"/>
                <w:lang w:bidi="ar"/>
              </w:rPr>
              <w:t>1.信号机应符合《道路交通信号控制机》GB25280-2016要求，产品类别为C类，耐温等级为A级；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2.信号机通信协议应符合GB 25280-2016《道路交通信号控制机》中附录A的要求；</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3.信号机应满足NTCIP通讯协议的体系结构，对NTCIP协议通讯方式的主要协议提供支持；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4.信号机软件应符合国家标准GB/T 20999-2017《交通信号控制机与上位机间的数据通信协议》的体系结构，支持标准所定义的通讯方式及相关对象；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5.支持接入电子警察，实时接收电子警察采集到的到达离开时间、车型、车牌、统计车道级和转向级交通流量数据，并应用于信号机协调控制；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5.支持接入视频车检器并接收数据，可按固定间隔或信控周期获取每个车道的流量、平均车速、平均车头时距、时间占有率、排队长度数据；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7.★支持无缆线绿波协调控制功能，可利用信号机自身的时钟、通过设定相位差实现不同路口之间的离线协调，且支持自动按照时间段切换协调方案；</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8.支持公交车辆优先功能，可接入RFID设备并检测相应的公交车辆，当公交车接近路口时信号机通过红灯早断、绿灯延长、插入相位的方式执行公交优先，支持用户自定义优先方式；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9.支持自适应感应控制，在自适应感应控制方案中，动态调整最大绿时长；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10.支持潮汐车道控制功能，可按参数配置（执行时段、潮汐车道通行方向、清空时间）完成潮汐车道方向定时切换，支持人工实时切换方案，支持进行潮汐车道状态监控；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本地可自定义组合逻辑控制:支持参与运算的数据有相位状态、控制状态、控制模式、检测器状态、交通流统计数据;支持各数据的与、或、非运算，交通流统计数据支持比较运算(大于、小于、等于、大于等于、小于等于);支持执行的控制动作有切换方案、延长相位、修改控制模式、插入/取消相位、执行时钟同步、故障检测启动/关闭、修改信号机运行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11.★相域控制:信号机支持同一时段表中环模式方案和相位阶段模式方案的切换，该功能下控制模式支持定周期控制、协调控制和感应控制。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12.可编程相位控制:信号机可以对当前周期中正在放行和未放行的阶段执行延长时间、缩减时间、插入阶段等操作。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13.信号机内置 WEB服务,并可通过Web 对当前路口的三维路口模型进行实时展示。信号机支持在WEB三维路口模型图形化界面中实时展示灯态信息,可通过图形化配置路口方案,包括渠化信息(环岛、二次过街、可变车道、潮汐车道等特殊路口的配置)、检测器、信号灯连接关系、配时方案与时段信息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14.设备符合 GB25280-2016 C 类 A 级耐温要求，支持 NTCIP 及国标通信协议，可与前端电子警察、车检器数据互通</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9CE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F69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r w14:paraId="1F9EFC2A">
        <w:tblPrEx>
          <w:tblCellMar>
            <w:top w:w="0" w:type="dxa"/>
            <w:left w:w="108" w:type="dxa"/>
            <w:bottom w:w="0" w:type="dxa"/>
            <w:right w:w="108" w:type="dxa"/>
          </w:tblCellMar>
        </w:tblPrEx>
        <w:trPr>
          <w:trHeight w:val="1874"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178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17AD">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交通信号灯检测器</w:t>
            </w:r>
          </w:p>
        </w:tc>
        <w:tc>
          <w:tcPr>
            <w:tcW w:w="5544" w:type="dxa"/>
            <w:tcBorders>
              <w:top w:val="single" w:color="000000" w:sz="4" w:space="0"/>
              <w:left w:val="nil"/>
              <w:bottom w:val="nil"/>
              <w:right w:val="nil"/>
            </w:tcBorders>
            <w:shd w:val="clear" w:color="auto" w:fill="auto"/>
            <w:vAlign w:val="center"/>
          </w:tcPr>
          <w:p w14:paraId="78327A6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1.16路信号灯交流信号输入接口，4个RS485输出接口，1路100M网口输出，1个5VDC输出接口，5路拨码开关，用来设置波特率、地址和上传模式,数据传输稳定，适配本项目信号机联动</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6ED6">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AD9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r w14:paraId="12DBB698">
        <w:tblPrEx>
          <w:tblCellMar>
            <w:top w:w="0" w:type="dxa"/>
            <w:left w:w="108" w:type="dxa"/>
            <w:bottom w:w="0" w:type="dxa"/>
            <w:right w:w="108" w:type="dxa"/>
          </w:tblCellMar>
        </w:tblPrEx>
        <w:trPr>
          <w:trHeight w:val="1408"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FA3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A9CA">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信号灯立杆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060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1.八棱镀锌锥形标准杆，立柱6.8米、横臂8-10米；含预埋件浇筑,八棱镀锌杆，含预埋件及浇筑施工，满足户外承重、防雷要求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5CB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FF0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r>
      <w:tr w14:paraId="21A84B72">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285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5DEF">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信号灯线缆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CE1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1.信号灯专用线缆（国标纯铜4*1.5）,国标纯铜线缆，含预埋件及浇筑施工，满足户外承重、防雷要求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AA8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818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r>
      <w:tr w14:paraId="6E235AAD">
        <w:tblPrEx>
          <w:tblCellMar>
            <w:top w:w="0" w:type="dxa"/>
            <w:left w:w="108" w:type="dxa"/>
            <w:bottom w:w="0" w:type="dxa"/>
            <w:right w:w="108" w:type="dxa"/>
          </w:tblCellMar>
        </w:tblPrEx>
        <w:trPr>
          <w:trHeight w:val="94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3AED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0EC9">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信号灯线缆</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DF4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1.信号灯专用线缆（国标纯铜3*1.5）,国标纯铜线缆，含预埋件及浇筑施工，满足户外承重、防雷要求</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42E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BC4F">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r>
      <w:tr w14:paraId="371AF0B0">
        <w:tblPrEx>
          <w:tblCellMar>
            <w:top w:w="0" w:type="dxa"/>
            <w:left w:w="108" w:type="dxa"/>
            <w:bottom w:w="0" w:type="dxa"/>
            <w:right w:w="108" w:type="dxa"/>
          </w:tblCellMar>
        </w:tblPrEx>
        <w:trPr>
          <w:trHeight w:val="952" w:hRule="atLeast"/>
        </w:trPr>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30E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8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2671">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辅材</w:t>
            </w:r>
          </w:p>
        </w:tc>
        <w:tc>
          <w:tcPr>
            <w:tcW w:w="5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F29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1.全套专用配套材料，含接头、抱箍、接地、防雷组件，满足整套系统安装及安全运行</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1CD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D6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r>
    </w:tbl>
    <w:p w14:paraId="2DA3D794">
      <w:pPr>
        <w:spacing w:line="560" w:lineRule="exact"/>
        <w:ind w:firstLine="240" w:firstLineChars="100"/>
        <w:jc w:val="left"/>
        <w:rPr>
          <w:rFonts w:ascii="宋体" w:hAnsi="宋体" w:cs="宋体"/>
          <w:color w:val="auto"/>
          <w:sz w:val="24"/>
        </w:rPr>
      </w:pPr>
    </w:p>
    <w:tbl>
      <w:tblPr>
        <w:tblStyle w:val="24"/>
        <w:tblW w:w="9340" w:type="dxa"/>
        <w:tblInd w:w="93" w:type="dxa"/>
        <w:tblLayout w:type="autofit"/>
        <w:tblCellMar>
          <w:top w:w="0" w:type="dxa"/>
          <w:left w:w="108" w:type="dxa"/>
          <w:bottom w:w="0" w:type="dxa"/>
          <w:right w:w="108" w:type="dxa"/>
        </w:tblCellMar>
      </w:tblPr>
      <w:tblGrid>
        <w:gridCol w:w="647"/>
        <w:gridCol w:w="739"/>
        <w:gridCol w:w="773"/>
        <w:gridCol w:w="6473"/>
        <w:gridCol w:w="708"/>
      </w:tblGrid>
      <w:tr w14:paraId="7441A343">
        <w:tblPrEx>
          <w:tblCellMar>
            <w:top w:w="0" w:type="dxa"/>
            <w:left w:w="108" w:type="dxa"/>
            <w:bottom w:w="0" w:type="dxa"/>
            <w:right w:w="108" w:type="dxa"/>
          </w:tblCellMar>
        </w:tblPrEx>
        <w:trPr>
          <w:trHeight w:val="468" w:hRule="atLeast"/>
        </w:trPr>
        <w:tc>
          <w:tcPr>
            <w:tcW w:w="9340" w:type="dxa"/>
            <w:gridSpan w:val="5"/>
            <w:vMerge w:val="restart"/>
            <w:tcBorders>
              <w:top w:val="nil"/>
              <w:left w:val="nil"/>
              <w:bottom w:val="nil"/>
              <w:right w:val="nil"/>
            </w:tcBorders>
            <w:shd w:val="clear" w:color="auto" w:fill="auto"/>
            <w:noWrap/>
            <w:vAlign w:val="center"/>
          </w:tcPr>
          <w:p w14:paraId="4C4DFA58">
            <w:pPr>
              <w:widowControl/>
              <w:spacing w:line="360" w:lineRule="auto"/>
              <w:jc w:val="center"/>
              <w:textAlignment w:val="center"/>
              <w:rPr>
                <w:rFonts w:hint="default" w:ascii="宋体" w:hAnsi="宋体" w:eastAsia="宋体" w:cs="宋体"/>
                <w:b/>
                <w:bCs/>
                <w:color w:val="auto"/>
                <w:sz w:val="24"/>
                <w:lang w:val="en-US" w:eastAsia="zh-CN"/>
              </w:rPr>
            </w:pPr>
            <w:r>
              <w:rPr>
                <w:rFonts w:hint="eastAsia" w:ascii="宋体" w:hAnsi="宋体" w:cs="宋体"/>
                <w:b/>
                <w:bCs/>
                <w:color w:val="auto"/>
                <w:kern w:val="0"/>
                <w:sz w:val="24"/>
                <w:lang w:bidi="ar"/>
              </w:rPr>
              <w:t>智能交通管理平台</w:t>
            </w:r>
            <w:r>
              <w:rPr>
                <w:rFonts w:hint="eastAsia" w:ascii="宋体" w:hAnsi="宋体" w:cs="宋体"/>
                <w:b/>
                <w:bCs/>
                <w:color w:val="auto"/>
                <w:kern w:val="0"/>
                <w:sz w:val="24"/>
                <w:lang w:eastAsia="zh-CN" w:bidi="ar"/>
              </w:rPr>
              <w:t>（</w:t>
            </w:r>
            <w:r>
              <w:rPr>
                <w:rFonts w:hint="eastAsia" w:ascii="宋体" w:hAnsi="宋体" w:cs="宋体"/>
                <w:b/>
                <w:bCs/>
                <w:color w:val="auto"/>
                <w:kern w:val="0"/>
                <w:sz w:val="24"/>
                <w:lang w:val="en-US" w:eastAsia="zh-CN" w:bidi="ar"/>
              </w:rPr>
              <w:t>核心产品）</w:t>
            </w:r>
          </w:p>
        </w:tc>
      </w:tr>
      <w:tr w14:paraId="2245ADE5">
        <w:tblPrEx>
          <w:tblCellMar>
            <w:top w:w="0" w:type="dxa"/>
            <w:left w:w="108" w:type="dxa"/>
            <w:bottom w:w="0" w:type="dxa"/>
            <w:right w:w="108" w:type="dxa"/>
          </w:tblCellMar>
        </w:tblPrEx>
        <w:trPr>
          <w:trHeight w:val="468" w:hRule="atLeast"/>
        </w:trPr>
        <w:tc>
          <w:tcPr>
            <w:tcW w:w="9340" w:type="dxa"/>
            <w:gridSpan w:val="5"/>
            <w:vMerge w:val="continue"/>
            <w:tcBorders>
              <w:top w:val="nil"/>
              <w:left w:val="nil"/>
              <w:bottom w:val="nil"/>
              <w:right w:val="nil"/>
            </w:tcBorders>
            <w:shd w:val="clear" w:color="auto" w:fill="auto"/>
            <w:noWrap/>
            <w:vAlign w:val="center"/>
          </w:tcPr>
          <w:p w14:paraId="7F564F6F">
            <w:pPr>
              <w:spacing w:line="360" w:lineRule="auto"/>
              <w:jc w:val="center"/>
              <w:rPr>
                <w:rFonts w:ascii="宋体" w:hAnsi="宋体" w:cs="宋体"/>
                <w:b/>
                <w:bCs/>
                <w:color w:val="auto"/>
                <w:sz w:val="24"/>
              </w:rPr>
            </w:pPr>
          </w:p>
        </w:tc>
      </w:tr>
      <w:tr w14:paraId="70E91542">
        <w:tblPrEx>
          <w:tblCellMar>
            <w:top w:w="0" w:type="dxa"/>
            <w:left w:w="108" w:type="dxa"/>
            <w:bottom w:w="0" w:type="dxa"/>
            <w:right w:w="108" w:type="dxa"/>
          </w:tblCellMar>
        </w:tblPrEx>
        <w:trPr>
          <w:trHeight w:val="920" w:hRule="atLeast"/>
        </w:trPr>
        <w:tc>
          <w:tcPr>
            <w:tcW w:w="647" w:type="dxa"/>
            <w:tcBorders>
              <w:top w:val="single" w:color="000000" w:sz="4" w:space="0"/>
              <w:left w:val="single" w:color="000000" w:sz="4" w:space="0"/>
              <w:bottom w:val="nil"/>
              <w:right w:val="single" w:color="000000" w:sz="4" w:space="0"/>
            </w:tcBorders>
            <w:shd w:val="clear" w:color="auto" w:fill="C00000"/>
            <w:vAlign w:val="center"/>
          </w:tcPr>
          <w:p w14:paraId="2B19C271">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739" w:type="dxa"/>
            <w:tcBorders>
              <w:top w:val="single" w:color="000000" w:sz="4" w:space="0"/>
              <w:left w:val="single" w:color="000000" w:sz="4" w:space="0"/>
              <w:bottom w:val="nil"/>
              <w:right w:val="single" w:color="000000" w:sz="4" w:space="0"/>
            </w:tcBorders>
            <w:shd w:val="clear" w:color="auto" w:fill="C00000"/>
            <w:vAlign w:val="center"/>
          </w:tcPr>
          <w:p w14:paraId="1AFE0401">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名称</w:t>
            </w:r>
          </w:p>
        </w:tc>
        <w:tc>
          <w:tcPr>
            <w:tcW w:w="773" w:type="dxa"/>
            <w:tcBorders>
              <w:top w:val="single" w:color="000000" w:sz="4" w:space="0"/>
              <w:left w:val="single" w:color="000000" w:sz="4" w:space="0"/>
              <w:bottom w:val="nil"/>
              <w:right w:val="single" w:color="000000" w:sz="4" w:space="0"/>
            </w:tcBorders>
            <w:shd w:val="clear" w:color="auto" w:fill="C00000"/>
            <w:vAlign w:val="center"/>
          </w:tcPr>
          <w:p w14:paraId="7CC97339">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产品类别</w:t>
            </w:r>
          </w:p>
        </w:tc>
        <w:tc>
          <w:tcPr>
            <w:tcW w:w="6473" w:type="dxa"/>
            <w:tcBorders>
              <w:top w:val="single" w:color="000000" w:sz="4" w:space="0"/>
              <w:left w:val="single" w:color="000000" w:sz="4" w:space="0"/>
              <w:bottom w:val="nil"/>
              <w:right w:val="single" w:color="000000" w:sz="4" w:space="0"/>
            </w:tcBorders>
            <w:shd w:val="clear" w:color="auto" w:fill="C00000"/>
            <w:vAlign w:val="center"/>
          </w:tcPr>
          <w:p w14:paraId="670853BC">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技术规格</w:t>
            </w:r>
          </w:p>
        </w:tc>
        <w:tc>
          <w:tcPr>
            <w:tcW w:w="708" w:type="dxa"/>
            <w:tcBorders>
              <w:top w:val="single" w:color="000000" w:sz="4" w:space="0"/>
              <w:left w:val="single" w:color="000000" w:sz="4" w:space="0"/>
              <w:bottom w:val="nil"/>
              <w:right w:val="single" w:color="000000" w:sz="4" w:space="0"/>
            </w:tcBorders>
            <w:shd w:val="clear" w:color="auto" w:fill="C00000"/>
            <w:vAlign w:val="center"/>
          </w:tcPr>
          <w:p w14:paraId="07BF92DD">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单位</w:t>
            </w:r>
          </w:p>
        </w:tc>
      </w:tr>
      <w:tr w14:paraId="1BEBD357">
        <w:tblPrEx>
          <w:tblCellMar>
            <w:top w:w="0" w:type="dxa"/>
            <w:left w:w="108" w:type="dxa"/>
            <w:bottom w:w="0" w:type="dxa"/>
            <w:right w:w="108" w:type="dxa"/>
          </w:tblCellMar>
        </w:tblPrEx>
        <w:trPr>
          <w:trHeight w:val="910" w:hRule="atLeast"/>
        </w:trPr>
        <w:tc>
          <w:tcPr>
            <w:tcW w:w="2159" w:type="dxa"/>
            <w:gridSpan w:val="3"/>
            <w:tcBorders>
              <w:top w:val="nil"/>
              <w:left w:val="single" w:color="000000" w:sz="4" w:space="0"/>
              <w:bottom w:val="single" w:color="000000" w:sz="4" w:space="0"/>
              <w:right w:val="nil"/>
            </w:tcBorders>
            <w:shd w:val="clear" w:color="auto" w:fill="FFFFFF"/>
            <w:vAlign w:val="center"/>
          </w:tcPr>
          <w:p w14:paraId="1CB5BBFA">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一、交通违法管理平台</w:t>
            </w:r>
          </w:p>
        </w:tc>
        <w:tc>
          <w:tcPr>
            <w:tcW w:w="6473" w:type="dxa"/>
            <w:tcBorders>
              <w:top w:val="nil"/>
              <w:left w:val="single" w:color="000000" w:sz="4" w:space="0"/>
              <w:bottom w:val="nil"/>
              <w:right w:val="single" w:color="000000" w:sz="4" w:space="0"/>
            </w:tcBorders>
            <w:shd w:val="clear" w:color="auto" w:fill="FFFFFF"/>
            <w:vAlign w:val="center"/>
          </w:tcPr>
          <w:p w14:paraId="312FFB6C">
            <w:pPr>
              <w:spacing w:line="360" w:lineRule="auto"/>
              <w:jc w:val="center"/>
              <w:rPr>
                <w:rFonts w:ascii="宋体" w:hAnsi="宋体" w:cs="宋体"/>
                <w:b/>
                <w:bCs/>
                <w:color w:val="auto"/>
                <w:sz w:val="24"/>
              </w:rPr>
            </w:pPr>
          </w:p>
        </w:tc>
        <w:tc>
          <w:tcPr>
            <w:tcW w:w="708" w:type="dxa"/>
            <w:tcBorders>
              <w:top w:val="nil"/>
              <w:left w:val="single" w:color="000000" w:sz="4" w:space="0"/>
              <w:bottom w:val="nil"/>
              <w:right w:val="single" w:color="000000" w:sz="4" w:space="0"/>
            </w:tcBorders>
            <w:shd w:val="clear" w:color="auto" w:fill="FFFFFF"/>
            <w:vAlign w:val="center"/>
          </w:tcPr>
          <w:p w14:paraId="389EBE39">
            <w:pPr>
              <w:spacing w:line="360" w:lineRule="auto"/>
              <w:jc w:val="center"/>
              <w:rPr>
                <w:rFonts w:ascii="宋体" w:hAnsi="宋体" w:cs="宋体"/>
                <w:b/>
                <w:bCs/>
                <w:color w:val="auto"/>
                <w:sz w:val="24"/>
              </w:rPr>
            </w:pPr>
          </w:p>
        </w:tc>
      </w:tr>
      <w:tr w14:paraId="4F8AB3DC">
        <w:tblPrEx>
          <w:tblCellMar>
            <w:top w:w="0" w:type="dxa"/>
            <w:left w:w="108" w:type="dxa"/>
            <w:bottom w:w="0" w:type="dxa"/>
            <w:right w:w="108" w:type="dxa"/>
          </w:tblCellMar>
        </w:tblPrEx>
        <w:trPr>
          <w:trHeight w:val="5467"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7BF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4F4B">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软硬件一体机设备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1F9A">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 xml:space="preserve"> 交通综合管控主机</w:t>
            </w: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B03">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1.符合 GB/T 28181-2022《公共安全视频监控联网系统信息传输、交换、控制技术要求》、GA/T 1049-2013《公安交通集成指挥平台技术要求》标准配置。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2.处理器物理核心数≥16 核，主频≥2.5GHz，末级缓存≥32MB，线程数≥32 线程；</w:t>
            </w:r>
          </w:p>
          <w:p w14:paraId="11F93B7B">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3.配置≥64G DDR4 内存，≥16 根内存插槽；配置≥2 块 600G 10K SAS 硬盘；配置≥1 张 SAS_HBA 卡；配置≥4 个千兆电口、1 个千兆管理口、≥4 个 USB3.0 接口、≥1 个 VGA 口；配置≥550W（1+1）冗余电源；</w:t>
            </w:r>
          </w:p>
          <w:p w14:paraId="74D2FFE7">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4.需支持用户管理、权限管理、部门管理、物联设备管理等基础管理功能，用户管理、权限管理、设备管理等基础功能需正常运行，可通过平台后台逐项操作验证。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DB6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61443ED4">
        <w:tblPrEx>
          <w:tblCellMar>
            <w:top w:w="0" w:type="dxa"/>
            <w:left w:w="108" w:type="dxa"/>
            <w:bottom w:w="0" w:type="dxa"/>
            <w:right w:w="108" w:type="dxa"/>
          </w:tblCellMar>
        </w:tblPrEx>
        <w:trPr>
          <w:trHeight w:val="410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DDD6">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2B30">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本级监控通道数</w:t>
            </w:r>
          </w:p>
        </w:tc>
        <w:tc>
          <w:tcPr>
            <w:tcW w:w="773" w:type="dxa"/>
            <w:vMerge w:val="restart"/>
            <w:tcBorders>
              <w:top w:val="nil"/>
              <w:left w:val="single" w:color="000000" w:sz="4" w:space="0"/>
              <w:bottom w:val="single" w:color="000000" w:sz="4" w:space="0"/>
              <w:right w:val="single" w:color="000000" w:sz="4" w:space="0"/>
            </w:tcBorders>
            <w:shd w:val="clear" w:color="auto" w:fill="auto"/>
            <w:vAlign w:val="center"/>
          </w:tcPr>
          <w:p w14:paraId="09CA892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 xml:space="preserve"> 交通综合管控平台</w:t>
            </w: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D05B">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1.符合 GB/T 28181-2022《公共安全视频监控联网系统信息传输、交换、控制技术要求》、GA/T 1049-2013《公安交通集成指挥平台技术要求》标准。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2.支持管理本级视频设备的视频监控通道总路数，单台设备支持接入的视频通道数不低于 200 路，支持并发预览路数不低于 64 路，视频流转发吞吐量不低于 800Mbps。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3.数据实时采集、传输、上报稳定，延迟指标现场实测达标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CE3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路</w:t>
            </w:r>
          </w:p>
        </w:tc>
      </w:tr>
      <w:tr w14:paraId="4CA46EEF">
        <w:tblPrEx>
          <w:tblCellMar>
            <w:top w:w="0" w:type="dxa"/>
            <w:left w:w="108" w:type="dxa"/>
            <w:bottom w:w="0" w:type="dxa"/>
            <w:right w:w="108" w:type="dxa"/>
          </w:tblCellMar>
        </w:tblPrEx>
        <w:trPr>
          <w:trHeight w:val="3194"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FEE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1BAD">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本级车道接入数</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287C0BEB">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AA36">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1.支持管理卡口、电警、违停球机、雷视一体机、流量车检器等设备覆盖的车道数，单台设备支持接入的车道总数不低于 100 路，支持车道数据的实时采集、分析与上报，数据上报延迟不超过 500ms</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2.数据实时采集、传输、上报稳定，延迟指标现场实测达标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D05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路</w:t>
            </w:r>
          </w:p>
        </w:tc>
      </w:tr>
      <w:tr w14:paraId="1DA6F5ED">
        <w:tblPrEx>
          <w:tblCellMar>
            <w:top w:w="0" w:type="dxa"/>
            <w:left w:w="108" w:type="dxa"/>
            <w:bottom w:w="0" w:type="dxa"/>
            <w:right w:w="108" w:type="dxa"/>
          </w:tblCellMar>
        </w:tblPrEx>
        <w:trPr>
          <w:trHeight w:val="455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914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A75C">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视频监控应用</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2ADD146B">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3AED">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1.视频监控应用模块，需满足：支持接入符合 GB/T 28181-2022 标准的视频编码设备，支持≥200 路视频通道接入。</w:t>
            </w:r>
          </w:p>
          <w:p w14:paraId="1BAA12C7">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2.支持视频实时预览，预览分辨率≥4K，帧率≥25fps；支持云台 PTZ 控制，控制响应延迟≤500ms。</w:t>
            </w:r>
          </w:p>
          <w:p w14:paraId="10F90E2B">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3.支持录像存储与回放，录像存储时长≥30 天，支持按时间、事件快速检索回放。</w:t>
            </w:r>
          </w:p>
          <w:p w14:paraId="2614D0AF">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4.支持视频上墙功能，支持≥16 路视频同时上墙解码，解码分辨率≥4K，录像存储时长不少于 30 天，回放检索功能正常，云台控制响应延时≤500ms。</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52D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2822E8C5">
        <w:tblPrEx>
          <w:tblCellMar>
            <w:top w:w="0" w:type="dxa"/>
            <w:left w:w="108" w:type="dxa"/>
            <w:bottom w:w="0" w:type="dxa"/>
            <w:right w:w="108" w:type="dxa"/>
          </w:tblCellMar>
        </w:tblPrEx>
        <w:trPr>
          <w:trHeight w:val="273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C8B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EFE0">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视频级联网关</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4429191F">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68F2">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1.为视频监控业务提供级联服务，在平台间进行视频联网，基于视频通用标准协议（GB/T28181-2011,GB/T28181-2016,GB/T28181-2022）2与外域平台互联互通，实现上级平台对下级平台视频资源点位的操作控制，支持多版本 GB/T28181 协议级联，跨平台视频调用、控制正常</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573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3356657B">
        <w:tblPrEx>
          <w:tblCellMar>
            <w:top w:w="0" w:type="dxa"/>
            <w:left w:w="108" w:type="dxa"/>
            <w:bottom w:w="0" w:type="dxa"/>
            <w:right w:w="108" w:type="dxa"/>
          </w:tblCellMar>
        </w:tblPrEx>
        <w:trPr>
          <w:trHeight w:val="455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E54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6276">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视频运维应用</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76B8DF2C">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158F">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1.提供基础运维功能，包括设备运行状态采集、视频质量检测、录像质量检测、运维告警查询与处理、运维报表均可正常使用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（1）设备运行状态采集：检测前端设备在线情况。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（2）视频质量检测：检测视频的图像质量。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（3）录像质量检测：检测视频录像的完整性。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（4)运维告警查询与处理：提供运维告警的查询和处理功能。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（5)运维结果报表展示：按月、时间区间统计各区域监控点在线率、图像正常率、录像完整率。</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FAE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04AAB04C">
        <w:tblPrEx>
          <w:tblCellMar>
            <w:top w:w="0" w:type="dxa"/>
            <w:left w:w="108" w:type="dxa"/>
            <w:bottom w:w="0" w:type="dxa"/>
            <w:right w:w="108" w:type="dxa"/>
          </w:tblCellMar>
        </w:tblPrEx>
        <w:trPr>
          <w:trHeight w:val="62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36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0F3B">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地图应用</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358A6494">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650A">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1.在地图上展示业务资源，可在地图上检索业务资源，展示移动设备的实时定位和轨迹回放。在地图上的可显示设备类型有：监控点、信号机、卡口、电子警察、单兵、车载、无人机。</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96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58C47912">
        <w:tblPrEx>
          <w:tblCellMar>
            <w:top w:w="0" w:type="dxa"/>
            <w:left w:w="108" w:type="dxa"/>
            <w:bottom w:w="0" w:type="dxa"/>
            <w:right w:w="108" w:type="dxa"/>
          </w:tblCellMar>
        </w:tblPrEx>
        <w:trPr>
          <w:trHeight w:val="182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53C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2C6">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违法查询</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034500F7">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8225">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1.用于查询平台接入的机动车违法数据：支持根据过车类型、车辆颜色、车辆类型等属性查询匹配的违法过车数据。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132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535BF4EB">
        <w:tblPrEx>
          <w:tblCellMar>
            <w:top w:w="0" w:type="dxa"/>
            <w:left w:w="108" w:type="dxa"/>
            <w:bottom w:w="0" w:type="dxa"/>
            <w:right w:w="108" w:type="dxa"/>
          </w:tblCellMar>
        </w:tblPrEx>
        <w:trPr>
          <w:trHeight w:val="182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254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9</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B5F6">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违法审核</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11CABDEA">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431B">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1.用于机动车非现场执法，提供了非现场执法配置、违法数据检索、违法数据初审、违法数据复审、违法数据录入、违法数据分析、工作量统计功能。</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9CF3">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26C43BB0">
        <w:tblPrEx>
          <w:tblCellMar>
            <w:top w:w="0" w:type="dxa"/>
            <w:left w:w="108" w:type="dxa"/>
            <w:bottom w:w="0" w:type="dxa"/>
            <w:right w:w="108" w:type="dxa"/>
          </w:tblCellMar>
        </w:tblPrEx>
        <w:trPr>
          <w:trHeight w:val="203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9504">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91D8">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基础车辆应用</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2C686097">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5321">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1.提供常规过车数据的查询和统计功能，包含车辆属性查询、车辆数据统计功能。</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E9C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562C677C">
        <w:tblPrEx>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802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0D79">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车辆轨迹查询</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74034DDC">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EBCA">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1.用于查询机动车的车辆轨迹信息，同时可在地图上回放车辆轨迹。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05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08606D51">
        <w:tblPrEx>
          <w:tblCellMar>
            <w:top w:w="0" w:type="dxa"/>
            <w:left w:w="108" w:type="dxa"/>
            <w:bottom w:w="0" w:type="dxa"/>
            <w:right w:w="108" w:type="dxa"/>
          </w:tblCellMar>
        </w:tblPrEx>
        <w:trPr>
          <w:trHeight w:val="2739"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977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51EC">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车辆缉查布控</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06A6A875">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1092">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1.用于交警对逾期未年检、多次违章未处理、被盗车等重点关注车辆进行布控的场景，提供了车辆布控撤控管理、报警查询及推送、和报警查询的功能。</w:t>
            </w:r>
          </w:p>
          <w:p w14:paraId="673775ED">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2.布控方式支持按模型布控（图片布控）、名单库布控、车牌布控。布控报警可推送至PC端报警助手和移动端APP。</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C1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2823EBF3">
        <w:tblPrEx>
          <w:tblCellMar>
            <w:top w:w="0" w:type="dxa"/>
            <w:left w:w="108" w:type="dxa"/>
            <w:bottom w:w="0" w:type="dxa"/>
            <w:right w:w="108" w:type="dxa"/>
          </w:tblCellMar>
        </w:tblPrEx>
        <w:trPr>
          <w:trHeight w:val="1923"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1E2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C32F">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道路限行管控</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642B9C7D">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1514">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1.用于城市道路交通限行管控的业务场景，该模块提供多种条件的限行规则配置，能够实现灵活多样的限行管控措施。</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FB2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0D55A898">
        <w:tblPrEx>
          <w:tblCellMar>
            <w:top w:w="0" w:type="dxa"/>
            <w:left w:w="108" w:type="dxa"/>
            <w:bottom w:w="0" w:type="dxa"/>
            <w:right w:w="108" w:type="dxa"/>
          </w:tblCellMar>
        </w:tblPrEx>
        <w:trPr>
          <w:trHeight w:val="1555"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F0D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14</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B4ED">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交通事件参数</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273B7669">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E792">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1.交通事件采集应用提供了交通事件查询、交通事件统计、交通状态查询、交通参数统计功能。</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E52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48D3A68A">
        <w:tblPrEx>
          <w:tblCellMar>
            <w:top w:w="0" w:type="dxa"/>
            <w:left w:w="108" w:type="dxa"/>
            <w:bottom w:w="0" w:type="dxa"/>
            <w:right w:w="108" w:type="dxa"/>
          </w:tblCellMar>
        </w:tblPrEx>
        <w:trPr>
          <w:trHeight w:val="2548"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D6AC">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A568">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集成指挥平台对接</w:t>
            </w:r>
          </w:p>
        </w:tc>
        <w:tc>
          <w:tcPr>
            <w:tcW w:w="773" w:type="dxa"/>
            <w:vMerge w:val="continue"/>
            <w:tcBorders>
              <w:top w:val="nil"/>
              <w:left w:val="single" w:color="000000" w:sz="4" w:space="0"/>
              <w:bottom w:val="single" w:color="000000" w:sz="4" w:space="0"/>
              <w:right w:val="single" w:color="000000" w:sz="4" w:space="0"/>
            </w:tcBorders>
            <w:shd w:val="clear" w:color="auto" w:fill="auto"/>
            <w:vAlign w:val="center"/>
          </w:tcPr>
          <w:p w14:paraId="5A684D4F">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02AE">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1.支持将实时过车数据、违法数据通过webservice协议接口对集成指挥平台，以及提供数据对接情况检测分析。</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支持 webservice 协议对接，数据交互稳定、无丢失、无错漏，日志完整可查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860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12220B9E">
        <w:tblPrEx>
          <w:tblCellMar>
            <w:top w:w="0" w:type="dxa"/>
            <w:left w:w="108" w:type="dxa"/>
            <w:bottom w:w="0" w:type="dxa"/>
            <w:right w:w="108" w:type="dxa"/>
          </w:tblCellMar>
        </w:tblPrEx>
        <w:trPr>
          <w:trHeight w:val="1374"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F93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BCD4">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车辆数据服务</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1B1C2">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感知数据服务软件</w:t>
            </w: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527B">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1、车辆数据接入及任务管理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（1）支持车辆抓拍数据接入和处理服务，包括一转多、过车数据解析、过车数据处理、时间范围过滤等功能；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（2）支持按节点查看每个车辆抓拍数据接入任务节点的信息，根据不同节点类型，展示不同节点的参数和运行状况，包括数据量报表、执行日志、性能日志、样例数据和执行记录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（3）支持设置每个车辆抓拍数据接入任务的重试开关是否开启、重试次数上报阈值、重试间隔、单批重试次数、复制线程数等属性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（4）支持设置每个车辆抓拍数据接入任务的增量激活状态、执行类型、周期配置（执行周期、排除周期、时间间隔）等运行策略配置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（5）支持查看每个车辆抓拍数据接入任务的输入数据量、输出数据量、异常数据量统计；支持按时、日、周、月查看数据接入任务输入、输出、异常数据量趋势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（6）支持查看每个车辆抓拍数据接入任务的任务运行记录，包括开始时间、结束时间、输入数据量、输出数据量、异常数据量，并可下载日志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2、车辆违法数据接入及任务管理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（1）支持车辆违法数据接入和处理服务，包括车辆违法数据解析、车辆违法数据处理、时间范围过滤等功能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（2）支持按节点查看每个车辆违法数据接入任务节点的信息，根据不同节点类型，展示不同节点的参数和运行状况，包括数据量报表、执行日志、性能日志、样例数据和执行记录</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（3）支持设置每个车辆违法数据接入任务的重试开关是否开启、重试次数上报阈值、重试间隔、单批重试次数、复制线程数等属性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（4）支持设置每个车辆违法数据接入任务的增量激活状态、执行类型、周期配置（执行周期、排除周期、时间间隔）等运行策略配置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（5）支持查看每个车辆违法数据接入任务的输入数据量、输出数据量、异常数据量统计；支持按时、日、周、月查看数据接入任务输入、输出、异常数据量趋势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（6）支持查看每个车违法辆数据接入任务的任务运行记录，包括开始时间、结束时间、输入数据量、输出数据量、异常数据量，并可下载日志</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3、车辆抓拍数据统计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（1）支持按车道方向、归属地、车辆品牌、区域统计车辆抓拍数据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（2）支持统计每个设备每小时的车辆抓拍数据量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4、车辆应用服务接口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（1）支持修改过车数据服务接口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（2）支持过车数据查询服务接口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（3）支持过车数据统计服务接口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支持 webservice 协议对接，数据交互稳定、无丢失、无错漏，日志完整可查</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6A3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7A3A9C2B">
        <w:tblPrEx>
          <w:tblCellMar>
            <w:top w:w="0" w:type="dxa"/>
            <w:left w:w="108" w:type="dxa"/>
            <w:bottom w:w="0" w:type="dxa"/>
            <w:right w:w="108" w:type="dxa"/>
          </w:tblCellMar>
        </w:tblPrEx>
        <w:trPr>
          <w:trHeight w:val="3194"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ACF5">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4106">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感知数据量授权</w:t>
            </w: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FBC9E">
            <w:pPr>
              <w:spacing w:line="360" w:lineRule="auto"/>
              <w:jc w:val="center"/>
              <w:rPr>
                <w:rFonts w:ascii="宋体" w:hAnsi="宋体" w:cs="宋体"/>
                <w:color w:val="auto"/>
                <w:sz w:val="24"/>
              </w:rPr>
            </w:pP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9A87">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1.提供数据量授权管理，支持统计数据量，并与软件License授权的数据量做对比，当满足数据量授权时，才可正常提供服务，License 授权合法有效，授权容量满足项目长期使用。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6DD">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亿条</w:t>
            </w:r>
          </w:p>
        </w:tc>
      </w:tr>
      <w:tr w14:paraId="093CF633">
        <w:tblPrEx>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9CA8">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18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8FA5">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智慧信控</w:t>
            </w:r>
          </w:p>
        </w:tc>
        <w:tc>
          <w:tcPr>
            <w:tcW w:w="773" w:type="dxa"/>
            <w:tcBorders>
              <w:top w:val="nil"/>
              <w:left w:val="single" w:color="000000" w:sz="4" w:space="0"/>
              <w:bottom w:val="single" w:color="000000" w:sz="4" w:space="0"/>
              <w:right w:val="single" w:color="000000" w:sz="4" w:space="0"/>
            </w:tcBorders>
            <w:shd w:val="clear" w:color="auto" w:fill="auto"/>
            <w:vAlign w:val="center"/>
          </w:tcPr>
          <w:p w14:paraId="41A4E2E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智慧交通信号控制平台</w:t>
            </w: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41EE">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1、支持对路口的经纬度进行配置，能够根据配置的经纬度在地图上展示。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2、支持以地图为底图配置标准十字、Y型、T型、多岔口不同形态的路口。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3、能够以图形化交互方式配置路口进口车道、出口车道、人行横道、隔离带、待行区渠化信息。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4、能够配置路口周边兴趣点，包括商场、景区、汽车站、学校、医院信息。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5、支持在地图上配置路段，能够设置路段的上行方向、下行方向以及关联的上下游路口。</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6、支持对路段名称、路段长度、行驶速度、最高限速、最低限速进行配置。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7、支持对信号机基础信息进行配置，包括信号机名称、经纬度、信号机IP地址、端口、密码、安装时间、维护人员进行配置。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8、支持对信号机的厂商进行添加、删除、修改以及厂商对应的相关参数，包括企业名称、厂商类型、对接协议、用户名、密码。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9、支持信号机遥控器配置，包括遥控器的编号、名称、责任人。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10、提供图形化操作的形式对信号机的相位进行配置，用户在平台上对信号机相位进行增加、删除及修改。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11、提供图形化操作的形式对信号机的信号控制方案进行配置，用户在平台上对信号机信控方案进行增加、删除及修改。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12、提供图形化操作的形式对信号机的日计划进行配置，用户在平台上对信号机控制时段进行增加、删除及修改。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13、提供图形化操作的形式对信号机的调度计划进行配置，用户在平台上对信号机调度计划进行增加、删除及修改。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14、在地图上展示信号机在线、离线以及是否存在故障，点击信号机能够展示信号机实时渠化图，并支持通过名称搜索对应的信号机。</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15、支持对感兴趣的或者常用的信号机点位进行收藏。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16、支持通过标签、状态类型、控制类型、控制方式、厂商类型进行筛选，展示筛选后的信号机点位。</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17、支持查询信控数据概览，包括信号机总数、单点优化次数、绿波带总数、干线优化次数、特勤路线总数、特勤执行次数。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18、具备展示信号机的在线、离线占比、故障设备、正常设备占比的功能。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19、具备统计并展示信号机控制类型、控制方式分布概览信息的功能。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20、支持在地图上展示各个信号机的控制方式，如定周期控制、感应控制、绿波协调控制。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21、在地图上展示配置的绿波带列表，并支持点击某条绿波带查看该绿波带详情以及时距图。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22、在地图上展示配置的特勤线路列表，并支持点击某条特勤执行该特勤线路。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23、在地图上展示实时展示APP特勤车辆的位置。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24、在地图上展示配置的路口分组，并支持对分组路口进行信控控制运行监控。</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25、图形化方式展示路口渠化信息（包括进出口车道、人行横道、交通标线），并能够在渠化图上实时展示路口信号灯状态变化，当前方案的相位运行情况，以及当前运行相位的倒计时。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26、图像化展示信号机当前的阶段信息，包括阶段流向、当前运行阶段、阶段时长。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27、支持在路口渠化中关联监控点，并能够预览监控点实时视频。</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28、支持通过图形化展示路口各个流向的近五分钟流量数据，同时支持曲线图展示路口、进口道级别的昨天和今天的流量变化趋势。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29、支持展示信号机名称、ip、厂商、设备型号、软件版本信息。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30、支持展示信号机当前运行的周期信息，包括信号机控制模式、控制类型、周期时长、当前运行时间、周期开始时间、当前运行方案、以及信号机系统时间。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31、提供远程人工关灯控制，选择一直锁定或者锁定特定时长。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32、提供远程人工全红控制，选择一直锁定或者锁定特定时长。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33、提供远程人工黄闪控制，选择一直锁定或者锁定特定时长。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34、提供远程步进阶段，选择一直锁定或者锁定特定时长。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35、提供远程阶段锁定控制，选择一直锁定或者锁定特定时长。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36、提供远程人工切换方案，选择一直锁定或者锁定特定时长。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37、提供远程交通流锁定控制，选择一直锁定或者锁定特定时长。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38、提供远程恢复信号机由人工干预到本地控制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39、支持通过手机app查询信号机的状态，并支持通过路口名称进行搜索。</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40、支持通过手机app展示路口周期级别各个流向的流量数据。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41、支持通过手机app展示实时方案运行信息。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42、支持展示已锁定路口的名称、已锁定时长和解锁操作，支持对已锁定路口进行全部解锁，当信号机锁定和解锁后面板能够动态刷新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43、"支持在地图上通过调整当前的地图层级，对信号机进行路口方向控制，转向控制、车道控制。不同控制对应的地图层级支持可视化配置。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44、方向控制支持对路口的某个方向的信号灯进行快速的锁定和解锁。转向控制支持对路口的某个转向的信号灯进行快速的锁定和解锁。车道控制支持对单个信号灯进行锁定和解锁。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45、支持在设置的地图层级下，展示路口渠化和信号灯的当前状态。</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46、支持在地图上线选若干信号机，并进行一键预览，通过一键预览弹出各个信号机的相位运行图，并支持批量控制。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47、支持在地图上选择起点和终点，进行路线规划，规划完成后，支持一键预览，通过一键预览弹出各个信号机的相位运行图，并支持批量控制。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48、支持下发临时方案，包括配置临时方案的执行时长以及各个相位的相位时长。</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49、在地图上，选中信号机，展示信号机的基础面板，包括信号机名称、厂商、IP地址、编号，并支持打开路口渠化、视频、交通流量，标签、收藏以及修改信号机位置。</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50、视频预览进行重构并支持子主码流切换。</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51、支持展示配置的红波带列表，列表展示红波带的基础信息，包括红波带名称、启用和生效状态以及创建的时间。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52、支持根据生效日期对红波带进行过滤。</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53、通过点击具体红波带可以查看红波带的时距图信息。时距图面板支持展示红波的执行计划以及上下行指标参数。</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54、支持查看红波带各个时段的时距图，在时距图里支持编辑、下发、时距图下载以及展示上下行公共带宽和公共周期。</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55、支持展示实时方案的时距图展示当前的运行方案的红波效果。</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56、支持从时距图模式切花到列表模式，通过列表模式可以直观的展示各个时段下各个路口的红波方案,方案详情展示包括各个阶段的流向以及配时。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57、支持根据生效日期对红波带进行过滤。</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58、支持根据关键字搜索路口和路段</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59、点击路段支持展示路段的关联关系，包括路段收尾路口、路段名称、行驶速度、路段长度、最低限速和最高限速。</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60、支持路段添加、删除、修改。</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61、支持在地图上对路段进行可视化添加，支持选择路段的驶入方向和驶出方向进行快速添加，并支持调整路段的中间点集。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62、支持自定义精细化配置，包括渠化视野是否锁定、信号灯是否显示、信号灯是否显示倒计时、车道是否显示状态、渠化路段名文字展示是否正北、渠化预览是否展示视频点位图标、灯态模式是否展示流向、相位条展示模式、通道锁定默认时长、多路口预览配置、阶段图展示模式、智慧信控信号机是否聚合、渠化预览阶段图是否鼠标移入展示大图、视频路数大于该值时切换为子码流、播放器类型、智慧信控组织树是否展示信号机在线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63、支持配置深色系或者浅色系的地图类型，展示不同风格的信号机图标</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64、支持可视化配置信号机图标、方向控制、转向控制、车道控制、路口灯态等模式的地图层级范围。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65、支持对已有路口进行复制。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66、支持对渠化信号灯的角度和位置进行调整。</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67、提供信号控制能力服务供第三方平台接入使用。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68、支持查询信号机的台账，包括路口基础信息、路口渠化信息、路口方案信息。</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69、支持查询绿波台账，包括绿波基础信息、绿波方案、绿波时距图。</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70、支持信号机台账的编辑、查询、更新，可导出为word或pdf。</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71、支持绿波台账的编辑、查询、更新，可导出为word或pdf。</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72、支持自定义配置一个新的报告模板。</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621">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w:t>
            </w:r>
          </w:p>
        </w:tc>
      </w:tr>
      <w:tr w14:paraId="7857E800">
        <w:tblPrEx>
          <w:tblCellMar>
            <w:top w:w="0" w:type="dxa"/>
            <w:left w:w="108" w:type="dxa"/>
            <w:bottom w:w="0" w:type="dxa"/>
            <w:right w:w="108" w:type="dxa"/>
          </w:tblCellMar>
        </w:tblPrEx>
        <w:trPr>
          <w:trHeight w:val="650" w:hRule="atLeast"/>
        </w:trPr>
        <w:tc>
          <w:tcPr>
            <w:tcW w:w="21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CAB8CB2">
            <w:pPr>
              <w:widowControl/>
              <w:spacing w:line="360" w:lineRule="auto"/>
              <w:jc w:val="center"/>
              <w:textAlignment w:val="center"/>
              <w:rPr>
                <w:rFonts w:ascii="宋体" w:hAnsi="宋体" w:cs="宋体"/>
                <w:b/>
                <w:bCs/>
                <w:color w:val="auto"/>
                <w:sz w:val="24"/>
              </w:rPr>
            </w:pPr>
            <w:r>
              <w:rPr>
                <w:rFonts w:hint="eastAsia" w:ascii="宋体" w:hAnsi="宋体" w:cs="宋体"/>
                <w:b/>
                <w:bCs/>
                <w:color w:val="auto"/>
                <w:kern w:val="0"/>
                <w:sz w:val="24"/>
                <w:lang w:bidi="ar"/>
              </w:rPr>
              <w:t>二、硬件需求</w:t>
            </w:r>
          </w:p>
        </w:tc>
        <w:tc>
          <w:tcPr>
            <w:tcW w:w="64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FF6C0">
            <w:pPr>
              <w:spacing w:line="360" w:lineRule="auto"/>
              <w:jc w:val="center"/>
              <w:rPr>
                <w:rFonts w:ascii="宋体" w:hAnsi="宋体" w:cs="宋体"/>
                <w:b/>
                <w:bCs/>
                <w:color w:val="auto"/>
                <w:sz w:val="24"/>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EE8D1">
            <w:pPr>
              <w:spacing w:line="360" w:lineRule="auto"/>
              <w:jc w:val="center"/>
              <w:rPr>
                <w:rFonts w:ascii="宋体" w:hAnsi="宋体" w:cs="宋体"/>
                <w:b/>
                <w:bCs/>
                <w:color w:val="auto"/>
                <w:sz w:val="24"/>
              </w:rPr>
            </w:pPr>
          </w:p>
        </w:tc>
      </w:tr>
      <w:tr w14:paraId="3A269F12">
        <w:tblPrEx>
          <w:tblCellMar>
            <w:top w:w="0" w:type="dxa"/>
            <w:left w:w="108" w:type="dxa"/>
            <w:bottom w:w="0" w:type="dxa"/>
            <w:right w:w="108" w:type="dxa"/>
          </w:tblCellMar>
        </w:tblPrEx>
        <w:trPr>
          <w:trHeight w:val="3955"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A2B3F">
            <w:pPr>
              <w:spacing w:line="360" w:lineRule="auto"/>
              <w:jc w:val="center"/>
              <w:rPr>
                <w:rFonts w:ascii="宋体" w:hAnsi="宋体" w:cs="宋体"/>
                <w:b/>
                <w:bCs/>
                <w:color w:val="auto"/>
                <w:sz w:val="24"/>
              </w:rPr>
            </w:pPr>
            <w:r>
              <w:rPr>
                <w:rFonts w:hint="eastAsia" w:ascii="宋体" w:hAnsi="宋体" w:cs="宋体"/>
                <w:color w:val="auto"/>
                <w:kern w:val="0"/>
                <w:sz w:val="24"/>
                <w:lang w:bidi="ar"/>
              </w:rPr>
              <w:t>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A437">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后端客户端终端</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20BCB">
            <w:pPr>
              <w:spacing w:line="360" w:lineRule="auto"/>
              <w:jc w:val="center"/>
              <w:rPr>
                <w:rFonts w:ascii="宋体" w:hAnsi="宋体" w:cs="宋体"/>
                <w:color w:val="auto"/>
                <w:sz w:val="24"/>
              </w:rPr>
            </w:pPr>
            <w:r>
              <w:rPr>
                <w:rFonts w:hint="eastAsia" w:ascii="宋体" w:hAnsi="宋体" w:cs="宋体"/>
                <w:color w:val="auto"/>
                <w:sz w:val="24"/>
              </w:rPr>
              <w:t>运维办公客户端</w:t>
            </w: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03C1">
            <w:pPr>
              <w:spacing w:line="360" w:lineRule="auto"/>
              <w:jc w:val="left"/>
              <w:rPr>
                <w:rFonts w:ascii="宋体" w:hAnsi="宋体" w:cs="宋体"/>
                <w:color w:val="auto"/>
                <w:sz w:val="24"/>
              </w:rPr>
            </w:pPr>
            <w:r>
              <w:rPr>
                <w:rFonts w:hint="eastAsia" w:ascii="宋体" w:hAnsi="宋体" w:cs="宋体"/>
                <w:color w:val="auto"/>
                <w:sz w:val="24"/>
              </w:rPr>
              <w:t>★1. 硬件基础配置</w:t>
            </w:r>
          </w:p>
          <w:p w14:paraId="72531A0D">
            <w:pPr>
              <w:spacing w:line="360" w:lineRule="auto"/>
              <w:jc w:val="left"/>
              <w:rPr>
                <w:rFonts w:ascii="宋体" w:hAnsi="宋体" w:cs="宋体"/>
                <w:color w:val="auto"/>
                <w:sz w:val="24"/>
              </w:rPr>
            </w:pPr>
            <w:r>
              <w:rPr>
                <w:rFonts w:hint="eastAsia" w:ascii="宋体" w:hAnsi="宋体" w:cs="宋体"/>
                <w:color w:val="auto"/>
                <w:sz w:val="24"/>
              </w:rPr>
              <w:t>（1）处理器：主流商用处理器，主频≥3.0GHz，核心数≥6 核，满足多软件并行运行、多视频窗口预览操作；</w:t>
            </w:r>
          </w:p>
          <w:p w14:paraId="30F8E5CA">
            <w:pPr>
              <w:spacing w:line="360" w:lineRule="auto"/>
              <w:jc w:val="left"/>
              <w:rPr>
                <w:rFonts w:ascii="宋体" w:hAnsi="宋体" w:cs="宋体"/>
                <w:color w:val="auto"/>
                <w:sz w:val="24"/>
              </w:rPr>
            </w:pPr>
            <w:r>
              <w:rPr>
                <w:rFonts w:hint="eastAsia" w:ascii="宋体" w:hAnsi="宋体" w:cs="宋体"/>
                <w:color w:val="auto"/>
                <w:sz w:val="24"/>
              </w:rPr>
              <w:t>（2）内存：≥16GB DDR4 及以上规格，支持多页面、多业务模块同时打开无卡顿；</w:t>
            </w:r>
          </w:p>
          <w:p w14:paraId="56508D5D">
            <w:pPr>
              <w:spacing w:line="360" w:lineRule="auto"/>
              <w:jc w:val="left"/>
              <w:rPr>
                <w:rFonts w:ascii="宋体" w:hAnsi="宋体" w:cs="宋体"/>
                <w:color w:val="auto"/>
                <w:sz w:val="24"/>
              </w:rPr>
            </w:pPr>
            <w:r>
              <w:rPr>
                <w:rFonts w:hint="eastAsia" w:ascii="宋体" w:hAnsi="宋体" w:cs="宋体"/>
                <w:color w:val="auto"/>
                <w:sz w:val="24"/>
              </w:rPr>
              <w:t>（3）硬盘：配备≥512GB NVMe 高速固态硬盘，用于系统、业务软件及本地日志存储；额外预留硬盘扩展位；</w:t>
            </w:r>
          </w:p>
          <w:p w14:paraId="432727B1">
            <w:pPr>
              <w:spacing w:line="360" w:lineRule="auto"/>
              <w:jc w:val="left"/>
              <w:rPr>
                <w:rFonts w:ascii="宋体" w:hAnsi="宋体" w:cs="宋体"/>
                <w:color w:val="auto"/>
                <w:sz w:val="24"/>
              </w:rPr>
            </w:pPr>
            <w:r>
              <w:rPr>
                <w:rFonts w:hint="eastAsia" w:ascii="宋体" w:hAnsi="宋体" w:cs="宋体"/>
                <w:color w:val="auto"/>
                <w:sz w:val="24"/>
              </w:rPr>
              <w:t>（4）显卡：独立显卡，显存≥4GB，支持 4K 视频解码、多路视频画面同时预览、图形化地图及信控界面流畅展示；</w:t>
            </w:r>
          </w:p>
          <w:p w14:paraId="4B94D3A9">
            <w:pPr>
              <w:spacing w:line="360" w:lineRule="auto"/>
              <w:jc w:val="left"/>
              <w:rPr>
                <w:rFonts w:ascii="宋体" w:hAnsi="宋体" w:cs="宋体"/>
                <w:color w:val="auto"/>
                <w:sz w:val="24"/>
              </w:rPr>
            </w:pPr>
            <w:r>
              <w:rPr>
                <w:rFonts w:hint="eastAsia" w:ascii="宋体" w:hAnsi="宋体" w:cs="宋体"/>
                <w:color w:val="auto"/>
                <w:sz w:val="24"/>
              </w:rPr>
              <w:t>（5）显示器：配套≥23.8 英寸高清液晶显示器，分辨率≥1920×1080，支持长时间不间断显示，画面无闪烁、偏色；</w:t>
            </w:r>
          </w:p>
          <w:p w14:paraId="4DF6FA1E">
            <w:pPr>
              <w:spacing w:line="360" w:lineRule="auto"/>
              <w:jc w:val="left"/>
              <w:rPr>
                <w:rFonts w:ascii="宋体" w:hAnsi="宋体" w:cs="宋体"/>
                <w:color w:val="auto"/>
                <w:sz w:val="24"/>
              </w:rPr>
            </w:pPr>
            <w:r>
              <w:rPr>
                <w:rFonts w:hint="eastAsia" w:ascii="宋体" w:hAnsi="宋体" w:cs="宋体"/>
                <w:color w:val="auto"/>
                <w:sz w:val="24"/>
              </w:rPr>
              <w:t>（6）接口：标配 USB3.0 及以上接口、千兆以太网口、音频接口、视频输出接口，满足外设、网络、视频输出使用；</w:t>
            </w:r>
          </w:p>
          <w:p w14:paraId="7EB4FDAF">
            <w:pPr>
              <w:spacing w:line="360" w:lineRule="auto"/>
              <w:jc w:val="left"/>
              <w:rPr>
                <w:rFonts w:ascii="宋体" w:hAnsi="宋体" w:cs="宋体"/>
                <w:color w:val="auto"/>
                <w:sz w:val="24"/>
              </w:rPr>
            </w:pPr>
            <w:r>
              <w:rPr>
                <w:rFonts w:hint="eastAsia" w:ascii="宋体" w:hAnsi="宋体" w:cs="宋体"/>
                <w:color w:val="auto"/>
                <w:sz w:val="24"/>
              </w:rPr>
              <w:t>（7）供电：标准市电 AC220V 供电，主机电源具备过压、过流、短路保护功能，适应机房不间断运行环境。</w:t>
            </w:r>
          </w:p>
          <w:p w14:paraId="1C28F19C">
            <w:pPr>
              <w:spacing w:line="360" w:lineRule="auto"/>
              <w:jc w:val="left"/>
              <w:rPr>
                <w:rFonts w:ascii="宋体" w:hAnsi="宋体" w:cs="宋体"/>
                <w:color w:val="auto"/>
                <w:sz w:val="24"/>
              </w:rPr>
            </w:pPr>
            <w:r>
              <w:rPr>
                <w:rFonts w:hint="eastAsia" w:ascii="宋体" w:hAnsi="宋体" w:cs="宋体"/>
                <w:color w:val="auto"/>
                <w:sz w:val="24"/>
              </w:rPr>
              <w:t>2.系统与兼容性要求</w:t>
            </w:r>
          </w:p>
          <w:p w14:paraId="7D25F35D">
            <w:pPr>
              <w:spacing w:line="360" w:lineRule="auto"/>
              <w:jc w:val="left"/>
              <w:rPr>
                <w:rFonts w:ascii="宋体" w:hAnsi="宋体" w:cs="宋体"/>
                <w:color w:val="auto"/>
                <w:sz w:val="24"/>
              </w:rPr>
            </w:pPr>
            <w:r>
              <w:rPr>
                <w:rFonts w:hint="eastAsia" w:ascii="宋体" w:hAnsi="宋体" w:cs="宋体"/>
                <w:color w:val="auto"/>
                <w:sz w:val="24"/>
              </w:rPr>
              <w:t>（1）预装正版简体中文桌面操作系统，系统运行稳定，无捆绑软件；</w:t>
            </w:r>
          </w:p>
          <w:p w14:paraId="3B0DC7AA">
            <w:pPr>
              <w:spacing w:line="360" w:lineRule="auto"/>
              <w:jc w:val="left"/>
              <w:rPr>
                <w:rFonts w:ascii="宋体" w:hAnsi="宋体" w:cs="宋体"/>
                <w:color w:val="auto"/>
                <w:sz w:val="24"/>
              </w:rPr>
            </w:pPr>
            <w:r>
              <w:rPr>
                <w:rFonts w:hint="eastAsia" w:ascii="宋体" w:hAnsi="宋体" w:cs="宋体"/>
                <w:color w:val="auto"/>
                <w:sz w:val="24"/>
              </w:rPr>
              <w:t>（2）全面兼容本项目交通违法管理平台、智慧信控平台、视频监控、运维管理等所有业务软件；兼容 GB/T 28181 视频解码、WEB 客户端、第三方浏览器访问；</w:t>
            </w:r>
          </w:p>
          <w:p w14:paraId="333C32AB">
            <w:pPr>
              <w:spacing w:line="360" w:lineRule="auto"/>
              <w:jc w:val="left"/>
              <w:rPr>
                <w:rFonts w:ascii="宋体" w:hAnsi="宋体" w:cs="宋体"/>
                <w:color w:val="auto"/>
                <w:sz w:val="24"/>
              </w:rPr>
            </w:pPr>
            <w:r>
              <w:rPr>
                <w:rFonts w:hint="eastAsia" w:ascii="宋体" w:hAnsi="宋体" w:cs="宋体"/>
                <w:color w:val="auto"/>
                <w:sz w:val="24"/>
              </w:rPr>
              <w:t>（3）支持常规办公软件、图片查看、日志导出、报表打印等通用功能。</w:t>
            </w:r>
          </w:p>
          <w:p w14:paraId="797B654A">
            <w:pPr>
              <w:spacing w:line="360" w:lineRule="auto"/>
              <w:jc w:val="left"/>
              <w:rPr>
                <w:rFonts w:ascii="宋体" w:hAnsi="宋体" w:cs="宋体"/>
                <w:color w:val="auto"/>
                <w:sz w:val="24"/>
              </w:rPr>
            </w:pPr>
            <w:r>
              <w:rPr>
                <w:rFonts w:hint="eastAsia" w:ascii="宋体" w:hAnsi="宋体" w:cs="宋体"/>
                <w:color w:val="auto"/>
                <w:sz w:val="24"/>
              </w:rPr>
              <w:t>3.安全与管理要求</w:t>
            </w:r>
          </w:p>
          <w:p w14:paraId="0292DA95">
            <w:pPr>
              <w:spacing w:line="360" w:lineRule="auto"/>
              <w:jc w:val="left"/>
              <w:rPr>
                <w:rFonts w:ascii="宋体" w:hAnsi="宋体" w:cs="宋体"/>
                <w:color w:val="auto"/>
                <w:sz w:val="24"/>
              </w:rPr>
            </w:pPr>
            <w:r>
              <w:rPr>
                <w:rFonts w:hint="eastAsia" w:ascii="宋体" w:hAnsi="宋体" w:cs="宋体"/>
                <w:color w:val="auto"/>
                <w:sz w:val="24"/>
              </w:rPr>
              <w:t>（1）支持账户密码登录、屏幕锁屏、权限分级管理，适配公安涉密信息使用要求；</w:t>
            </w:r>
          </w:p>
          <w:p w14:paraId="5066708F">
            <w:pPr>
              <w:spacing w:line="360" w:lineRule="auto"/>
              <w:jc w:val="left"/>
              <w:rPr>
                <w:rFonts w:ascii="宋体" w:hAnsi="宋体" w:cs="宋体"/>
                <w:color w:val="auto"/>
                <w:sz w:val="24"/>
              </w:rPr>
            </w:pPr>
            <w:r>
              <w:rPr>
                <w:rFonts w:hint="eastAsia" w:ascii="宋体" w:hAnsi="宋体" w:cs="宋体"/>
                <w:color w:val="auto"/>
                <w:sz w:val="24"/>
              </w:rPr>
              <w:t>（2）具备系统日志记录功能，可查询设备登录、软件操作、外设接入等行为记录；</w:t>
            </w:r>
          </w:p>
          <w:p w14:paraId="224565F4">
            <w:pPr>
              <w:spacing w:line="360" w:lineRule="auto"/>
              <w:jc w:val="left"/>
              <w:rPr>
                <w:rFonts w:ascii="宋体" w:hAnsi="宋体" w:cs="宋体"/>
                <w:color w:val="auto"/>
                <w:sz w:val="24"/>
              </w:rPr>
            </w:pPr>
            <w:r>
              <w:rPr>
                <w:rFonts w:hint="eastAsia" w:ascii="宋体" w:hAnsi="宋体" w:cs="宋体"/>
                <w:color w:val="auto"/>
                <w:sz w:val="24"/>
              </w:rPr>
              <w:t>（3）支持外设端口管控，可按需禁用多余 USB 端口，防范数据外泄。</w:t>
            </w:r>
          </w:p>
          <w:p w14:paraId="2849355A">
            <w:pPr>
              <w:spacing w:line="360" w:lineRule="auto"/>
              <w:jc w:val="left"/>
              <w:rPr>
                <w:rFonts w:ascii="宋体" w:hAnsi="宋体" w:cs="宋体"/>
                <w:color w:val="auto"/>
                <w:sz w:val="24"/>
              </w:rPr>
            </w:pPr>
            <w:r>
              <w:rPr>
                <w:rFonts w:hint="eastAsia" w:ascii="宋体" w:hAnsi="宋体" w:cs="宋体"/>
                <w:color w:val="auto"/>
                <w:sz w:val="24"/>
              </w:rPr>
              <w:t>4.环境与可靠性要求</w:t>
            </w:r>
          </w:p>
          <w:p w14:paraId="563E5C8B">
            <w:pPr>
              <w:spacing w:line="360" w:lineRule="auto"/>
              <w:jc w:val="left"/>
              <w:rPr>
                <w:rFonts w:ascii="宋体" w:hAnsi="宋体" w:cs="宋体"/>
                <w:color w:val="auto"/>
                <w:sz w:val="24"/>
              </w:rPr>
            </w:pPr>
            <w:r>
              <w:rPr>
                <w:rFonts w:hint="eastAsia" w:ascii="宋体" w:hAnsi="宋体" w:cs="宋体"/>
                <w:color w:val="auto"/>
                <w:sz w:val="24"/>
              </w:rPr>
              <w:t>（1）工作环境：适应机房常规温湿度环境，工作温度 0℃～40℃，支持 7×16 小时不间断稳定运行；</w:t>
            </w:r>
          </w:p>
          <w:p w14:paraId="22F0530B">
            <w:pPr>
              <w:spacing w:line="360" w:lineRule="auto"/>
              <w:jc w:val="left"/>
              <w:rPr>
                <w:rFonts w:ascii="宋体" w:hAnsi="宋体" w:cs="宋体"/>
                <w:color w:val="auto"/>
                <w:sz w:val="24"/>
              </w:rPr>
            </w:pPr>
            <w:r>
              <w:rPr>
                <w:rFonts w:hint="eastAsia" w:ascii="宋体" w:hAnsi="宋体" w:cs="宋体"/>
                <w:color w:val="auto"/>
                <w:sz w:val="24"/>
              </w:rPr>
              <w:t>（2）整机采用商用稳定机型，机箱结构牢固，散热性能良好，长时间运行无异常死机、重启现象；</w:t>
            </w:r>
          </w:p>
          <w:p w14:paraId="0025E3A8">
            <w:pPr>
              <w:spacing w:line="360" w:lineRule="auto"/>
              <w:jc w:val="left"/>
              <w:rPr>
                <w:rFonts w:ascii="宋体" w:hAnsi="宋体" w:cs="宋体"/>
                <w:color w:val="auto"/>
                <w:sz w:val="24"/>
              </w:rPr>
            </w:pPr>
            <w:r>
              <w:rPr>
                <w:rFonts w:hint="eastAsia" w:ascii="宋体" w:hAnsi="宋体" w:cs="宋体"/>
                <w:color w:val="auto"/>
                <w:sz w:val="24"/>
              </w:rPr>
              <w:t>（3）标配标准键盘、光电鼠标，全套外设满足日常运维、操作、录入使用。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BDFE">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r>
      <w:tr w14:paraId="4C4134A4">
        <w:tblPrEx>
          <w:tblCellMar>
            <w:top w:w="0" w:type="dxa"/>
            <w:left w:w="108" w:type="dxa"/>
            <w:bottom w:w="0" w:type="dxa"/>
            <w:right w:w="108" w:type="dxa"/>
          </w:tblCellMar>
        </w:tblPrEx>
        <w:trPr>
          <w:trHeight w:val="1829"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33CF4">
            <w:pPr>
              <w:spacing w:line="360" w:lineRule="auto"/>
              <w:jc w:val="center"/>
              <w:rPr>
                <w:rFonts w:ascii="宋体" w:hAnsi="宋体" w:cs="宋体"/>
                <w:color w:val="auto"/>
                <w:kern w:val="0"/>
                <w:sz w:val="24"/>
                <w:lang w:bidi="ar"/>
              </w:rPr>
            </w:pPr>
            <w:r>
              <w:rPr>
                <w:rFonts w:hint="eastAsia" w:ascii="宋体" w:hAnsi="宋体" w:cs="宋体"/>
                <w:color w:val="auto"/>
                <w:kern w:val="0"/>
                <w:sz w:val="24"/>
                <w:lang w:bidi="ar"/>
              </w:rPr>
              <w:t>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56D9">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套装机柜</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2D36B">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套装机柜</w:t>
            </w: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F048">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1.42U 落地网孔机柜，承重≥1000KG，配套安装配件齐全，满足机房标准部署要求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9310">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个</w:t>
            </w:r>
          </w:p>
        </w:tc>
      </w:tr>
      <w:tr w14:paraId="1A6550F2">
        <w:tblPrEx>
          <w:tblCellMar>
            <w:top w:w="0" w:type="dxa"/>
            <w:left w:w="108" w:type="dxa"/>
            <w:bottom w:w="0" w:type="dxa"/>
            <w:right w:w="108" w:type="dxa"/>
          </w:tblCellMar>
        </w:tblPrEx>
        <w:trPr>
          <w:trHeight w:val="5013" w:hRule="atLeast"/>
        </w:trPr>
        <w:tc>
          <w:tcPr>
            <w:tcW w:w="647"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A16D1F0">
            <w:pPr>
              <w:spacing w:line="360" w:lineRule="auto"/>
              <w:rPr>
                <w:rFonts w:ascii="宋体" w:hAnsi="宋体" w:cs="宋体"/>
                <w:color w:val="auto"/>
                <w:kern w:val="0"/>
                <w:sz w:val="24"/>
                <w:lang w:bidi="ar"/>
              </w:rPr>
            </w:pPr>
            <w:r>
              <w:rPr>
                <w:rFonts w:hint="eastAsia" w:ascii="宋体" w:hAnsi="宋体" w:cs="宋体"/>
                <w:color w:val="auto"/>
                <w:kern w:val="0"/>
                <w:sz w:val="24"/>
                <w:lang w:bidi="ar"/>
              </w:rPr>
              <w:t>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65AB">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千兆交换机</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07472">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千兆交换机</w:t>
            </w:r>
          </w:p>
        </w:tc>
        <w:tc>
          <w:tcPr>
            <w:tcW w:w="6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9203">
            <w:pPr>
              <w:widowControl/>
              <w:spacing w:line="360" w:lineRule="auto"/>
              <w:jc w:val="left"/>
              <w:textAlignment w:val="center"/>
              <w:rPr>
                <w:rFonts w:ascii="宋体" w:hAnsi="宋体" w:cs="宋体"/>
                <w:color w:val="auto"/>
                <w:kern w:val="0"/>
                <w:sz w:val="24"/>
                <w:lang w:bidi="ar"/>
              </w:rPr>
            </w:pPr>
            <w:r>
              <w:rPr>
                <w:rFonts w:hint="eastAsia" w:ascii="宋体" w:hAnsi="宋体" w:cs="宋体"/>
                <w:color w:val="auto"/>
                <w:kern w:val="0"/>
                <w:sz w:val="24"/>
                <w:lang w:bidi="ar"/>
              </w:rPr>
              <w:t>1.★可用千兆电口≥24 个，千兆光口≥4 个；交换容量≥336Gbps，包转发率≥108Mpps。</w:t>
            </w:r>
          </w:p>
          <w:p w14:paraId="2A4A2152">
            <w:pPr>
              <w:widowControl/>
              <w:spacing w:line="360" w:lineRule="auto"/>
              <w:jc w:val="left"/>
              <w:textAlignment w:val="center"/>
              <w:rPr>
                <w:rFonts w:ascii="宋体" w:hAnsi="宋体" w:cs="宋体"/>
                <w:color w:val="auto"/>
                <w:sz w:val="24"/>
              </w:rPr>
            </w:pPr>
            <w:r>
              <w:rPr>
                <w:rFonts w:hint="eastAsia" w:ascii="宋体" w:hAnsi="宋体" w:cs="宋体"/>
                <w:color w:val="auto"/>
                <w:kern w:val="0"/>
                <w:sz w:val="24"/>
                <w:lang w:bidi="ar"/>
              </w:rPr>
              <w:t>2.支持 802.1X 认证、链路聚合、STP/RSTP/MSTP；无风扇设计。</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3.支持端口节能功能，支持零配置启动(TFTP方式)功能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4.支持CPU保护功能，支持BFD for IPv4路由功能、支持BFD for IPv6路由功能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5.支持命令行(CLI)配置，设备支持多个配置文件本地保存</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DAEA">
            <w:pPr>
              <w:widowControl/>
              <w:spacing w:line="360" w:lineRule="auto"/>
              <w:jc w:val="center"/>
              <w:textAlignment w:val="center"/>
              <w:rPr>
                <w:rFonts w:ascii="宋体" w:hAnsi="宋体" w:cs="宋体"/>
                <w:color w:val="auto"/>
                <w:sz w:val="24"/>
              </w:rPr>
            </w:pPr>
            <w:r>
              <w:rPr>
                <w:rFonts w:hint="eastAsia" w:ascii="宋体" w:hAnsi="宋体" w:cs="宋体"/>
                <w:color w:val="auto"/>
                <w:kern w:val="0"/>
                <w:sz w:val="24"/>
                <w:lang w:bidi="ar"/>
              </w:rPr>
              <w:t>台</w:t>
            </w:r>
          </w:p>
        </w:tc>
      </w:tr>
      <w:tr w14:paraId="7BE660B6">
        <w:tblPrEx>
          <w:tblCellMar>
            <w:top w:w="0" w:type="dxa"/>
            <w:left w:w="108" w:type="dxa"/>
            <w:bottom w:w="0" w:type="dxa"/>
            <w:right w:w="108" w:type="dxa"/>
          </w:tblCellMar>
        </w:tblPrEx>
        <w:trPr>
          <w:trHeight w:val="4567" w:hRule="atLeast"/>
        </w:trPr>
        <w:tc>
          <w:tcPr>
            <w:tcW w:w="86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CF3F317">
            <w:pPr>
              <w:spacing w:line="360" w:lineRule="auto"/>
              <w:jc w:val="left"/>
              <w:rPr>
                <w:rFonts w:ascii="宋体" w:hAnsi="宋体" w:cs="宋体"/>
                <w:color w:val="auto"/>
                <w:kern w:val="0"/>
                <w:sz w:val="24"/>
                <w:lang w:bidi="ar"/>
              </w:rPr>
            </w:pPr>
            <w:r>
              <w:rPr>
                <w:rFonts w:hint="eastAsia" w:ascii="宋体" w:hAnsi="宋体" w:cs="宋体"/>
                <w:color w:val="auto"/>
                <w:kern w:val="0"/>
                <w:sz w:val="24"/>
                <w:lang w:bidi="ar"/>
              </w:rPr>
              <w:t>备注：</w:t>
            </w:r>
          </w:p>
          <w:p w14:paraId="31BF9100">
            <w:pPr>
              <w:spacing w:line="360" w:lineRule="auto"/>
              <w:jc w:val="left"/>
              <w:rPr>
                <w:rFonts w:ascii="宋体" w:hAnsi="宋体" w:cs="宋体"/>
                <w:color w:val="auto"/>
                <w:sz w:val="24"/>
              </w:rPr>
            </w:pPr>
            <w:r>
              <w:rPr>
                <w:rFonts w:hint="eastAsia" w:ascii="宋体" w:hAnsi="宋体" w:cs="宋体"/>
                <w:color w:val="auto"/>
                <w:kern w:val="0"/>
                <w:sz w:val="24"/>
                <w:lang w:bidi="ar"/>
              </w:rPr>
              <w:t>软件版权要求：所有平台、应用软件、授权 License 均须为正版合法授权</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数据安全与保密：平台存储违法数据、车牌、人脸、轨迹等涉密信息，严格遵守公安数据保密规定，具备数据加密、权限隔离、操作日志审计功能。</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机房配套要求：后端设备部署机房需满足供电、散热、防雷、消防、恒温恒湿基础条件。</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整体验收标准</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分阶段：软件部署调试→联调测试→试运行（建议 15 天）→正式验收；明确各项功能、通道、并发、数据延迟的验收合格标准。</w:t>
            </w:r>
          </w:p>
          <w:p w14:paraId="66E217A1">
            <w:pPr>
              <w:widowControl/>
              <w:spacing w:line="360" w:lineRule="auto"/>
              <w:jc w:val="left"/>
              <w:textAlignment w:val="center"/>
              <w:rPr>
                <w:rFonts w:ascii="宋体" w:hAnsi="宋体" w:cs="宋体"/>
                <w:color w:val="auto"/>
                <w:kern w:val="0"/>
                <w:sz w:val="24"/>
                <w:lang w:bidi="ar"/>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F6E7">
            <w:pPr>
              <w:widowControl/>
              <w:spacing w:line="360" w:lineRule="auto"/>
              <w:jc w:val="center"/>
              <w:textAlignment w:val="center"/>
              <w:rPr>
                <w:rFonts w:ascii="宋体" w:hAnsi="宋体" w:cs="宋体"/>
                <w:color w:val="auto"/>
                <w:kern w:val="0"/>
                <w:sz w:val="24"/>
                <w:lang w:bidi="ar"/>
              </w:rPr>
            </w:pPr>
          </w:p>
        </w:tc>
      </w:tr>
    </w:tbl>
    <w:p w14:paraId="2E03261E">
      <w:pPr>
        <w:spacing w:line="560" w:lineRule="exact"/>
        <w:ind w:firstLine="240" w:firstLineChars="100"/>
        <w:jc w:val="left"/>
        <w:rPr>
          <w:rFonts w:ascii="宋体" w:hAnsi="宋体" w:cs="宋体"/>
          <w:color w:val="auto"/>
          <w:sz w:val="24"/>
        </w:rPr>
      </w:pPr>
      <w:r>
        <w:rPr>
          <w:rFonts w:hint="eastAsia" w:ascii="宋体" w:hAnsi="宋体" w:cs="宋体"/>
          <w:color w:val="auto"/>
          <w:sz w:val="24"/>
        </w:rPr>
        <w:t>注：1.技术参数符合性审查说明</w:t>
      </w:r>
    </w:p>
    <w:p w14:paraId="115DAB0D">
      <w:pPr>
        <w:spacing w:line="560" w:lineRule="exact"/>
        <w:ind w:firstLine="720" w:firstLineChars="300"/>
        <w:jc w:val="left"/>
        <w:rPr>
          <w:rFonts w:ascii="宋体" w:hAnsi="宋体" w:cs="宋体"/>
          <w:color w:val="auto"/>
          <w:sz w:val="24"/>
        </w:rPr>
      </w:pPr>
      <w:r>
        <w:rPr>
          <w:rFonts w:ascii="宋体" w:hAnsi="宋体" w:cs="宋体"/>
          <w:color w:val="auto"/>
          <w:sz w:val="24"/>
        </w:rPr>
        <w:t>本项目所有设备、系统均须满足文件所列国家、行业现行有效标准；若对应标准发布新版本，按最新有效标准执行。</w:t>
      </w:r>
      <w:r>
        <w:rPr>
          <w:rFonts w:hint="eastAsia" w:ascii="宋体" w:hAnsi="宋体" w:cs="宋体"/>
          <w:color w:val="auto"/>
          <w:sz w:val="24"/>
        </w:rPr>
        <w:t>技术参数前加‘</w:t>
      </w:r>
      <w:r>
        <w:rPr>
          <w:rFonts w:ascii="宋体" w:hAnsi="宋体" w:cs="宋体"/>
          <w:color w:val="auto"/>
          <w:sz w:val="24"/>
        </w:rPr>
        <w:t>★</w:t>
      </w:r>
      <w:r>
        <w:rPr>
          <w:rFonts w:hint="eastAsia" w:ascii="宋体" w:hAnsi="宋体" w:cs="宋体"/>
          <w:color w:val="auto"/>
          <w:sz w:val="24"/>
        </w:rPr>
        <w:t>’号的参数指标为主要技术指标，不允许负偏离（符合性审查内容）；未加‘</w:t>
      </w:r>
      <w:r>
        <w:rPr>
          <w:rFonts w:ascii="宋体" w:hAnsi="宋体" w:cs="宋体"/>
          <w:color w:val="auto"/>
          <w:sz w:val="24"/>
        </w:rPr>
        <w:t>★</w:t>
      </w:r>
      <w:r>
        <w:rPr>
          <w:rFonts w:hint="eastAsia" w:ascii="宋体" w:hAnsi="宋体" w:cs="宋体"/>
          <w:color w:val="auto"/>
          <w:sz w:val="24"/>
        </w:rPr>
        <w:t>’号的参数指标为一般性技术指标（评审考量内容）</w:t>
      </w:r>
    </w:p>
    <w:p w14:paraId="1070A34D">
      <w:pPr>
        <w:spacing w:line="560" w:lineRule="exact"/>
        <w:ind w:firstLine="720" w:firstLineChars="300"/>
        <w:jc w:val="left"/>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本项目所有货物、软硬件系统</w:t>
      </w:r>
      <w:r>
        <w:rPr>
          <w:rStyle w:val="27"/>
          <w:rFonts w:ascii="宋体" w:hAnsi="宋体" w:cs="宋体"/>
          <w:b w:val="0"/>
          <w:bCs/>
          <w:color w:val="auto"/>
          <w:sz w:val="24"/>
        </w:rPr>
        <w:t>全部采购国产产品</w:t>
      </w:r>
      <w:r>
        <w:rPr>
          <w:rFonts w:ascii="宋体" w:hAnsi="宋体" w:cs="宋体"/>
          <w:bCs/>
          <w:color w:val="auto"/>
          <w:sz w:val="24"/>
        </w:rPr>
        <w:t>，</w:t>
      </w:r>
      <w:r>
        <w:rPr>
          <w:rFonts w:ascii="宋体" w:hAnsi="宋体" w:cs="宋体"/>
          <w:color w:val="auto"/>
          <w:sz w:val="24"/>
        </w:rPr>
        <w:t>不接受进口产品，贴合公安交管项目国产化管理要求。</w:t>
      </w:r>
    </w:p>
    <w:p w14:paraId="3F2120F5">
      <w:pPr>
        <w:spacing w:line="560" w:lineRule="exact"/>
        <w:ind w:firstLine="720" w:firstLineChars="300"/>
        <w:jc w:val="left"/>
        <w:rPr>
          <w:rFonts w:ascii="宋体" w:hAnsi="宋体" w:cs="宋体"/>
          <w:color w:val="auto"/>
          <w:sz w:val="24"/>
        </w:rPr>
      </w:pPr>
      <w:r>
        <w:rPr>
          <w:rFonts w:hint="eastAsia" w:ascii="宋体" w:hAnsi="宋体" w:cs="宋体"/>
          <w:color w:val="auto"/>
          <w:sz w:val="24"/>
        </w:rPr>
        <w:t>3.所有产品须符合国家现行强制性标准、</w:t>
      </w:r>
      <w:r>
        <w:rPr>
          <w:rFonts w:hint="eastAsia" w:ascii="宋体" w:hAnsi="宋体" w:cs="宋体"/>
          <w:color w:val="auto"/>
          <w:sz w:val="24"/>
          <w:lang w:val="zh-CN"/>
        </w:rPr>
        <w:t>行业相关规范、规定标准。</w:t>
      </w:r>
    </w:p>
    <w:p w14:paraId="22383BD2">
      <w:pPr>
        <w:spacing w:line="560" w:lineRule="exact"/>
        <w:ind w:firstLine="720" w:firstLineChars="300"/>
        <w:jc w:val="left"/>
        <w:rPr>
          <w:rFonts w:ascii="宋体" w:hAnsi="宋体" w:cs="宋体"/>
          <w:color w:val="auto"/>
          <w:sz w:val="24"/>
        </w:rPr>
      </w:pPr>
      <w:r>
        <w:rPr>
          <w:rFonts w:hint="eastAsia" w:ascii="宋体" w:hAnsi="宋体" w:cs="宋体"/>
          <w:color w:val="auto"/>
          <w:sz w:val="24"/>
        </w:rPr>
        <w:t>4.</w:t>
      </w:r>
      <w:r>
        <w:rPr>
          <w:rFonts w:ascii="宋体" w:hAnsi="宋体" w:cs="宋体"/>
          <w:color w:val="auto"/>
          <w:sz w:val="24"/>
        </w:rPr>
        <w:t>每件产品须配备清晰永久铭牌，标注产品名称、型号规格、制造商、生产日期、执行标准、序列号等信息；随货提供中文说明书、产品合格证、出厂检测报告</w:t>
      </w:r>
      <w:r>
        <w:rPr>
          <w:rFonts w:hint="eastAsia" w:ascii="宋体" w:hAnsi="宋体" w:cs="宋体"/>
          <w:color w:val="auto"/>
          <w:sz w:val="24"/>
        </w:rPr>
        <w:t>。</w:t>
      </w:r>
    </w:p>
    <w:p w14:paraId="3EF74C65">
      <w:pPr>
        <w:spacing w:line="560" w:lineRule="exact"/>
        <w:ind w:firstLine="720" w:firstLineChars="300"/>
        <w:jc w:val="left"/>
        <w:rPr>
          <w:rFonts w:ascii="宋体" w:hAnsi="宋体" w:cs="宋体"/>
          <w:color w:val="auto"/>
          <w:sz w:val="24"/>
        </w:rPr>
      </w:pPr>
      <w:r>
        <w:rPr>
          <w:rFonts w:hint="eastAsia" w:ascii="宋体" w:hAnsi="宋体" w:cs="宋体"/>
          <w:color w:val="auto"/>
          <w:sz w:val="24"/>
        </w:rPr>
        <w:t>5.中标产品交付标准必须以投标文件中技术参数为准，如有虚假应标，采购人将追究其法律责任，并有权终止合同。</w:t>
      </w:r>
    </w:p>
    <w:p w14:paraId="10FFAD15">
      <w:pPr>
        <w:spacing w:line="560" w:lineRule="exact"/>
        <w:ind w:firstLine="480" w:firstLineChars="200"/>
        <w:jc w:val="left"/>
        <w:rPr>
          <w:rFonts w:ascii="宋体" w:hAnsi="宋体"/>
          <w:color w:val="auto"/>
          <w:sz w:val="24"/>
          <w:lang w:val="zh-CN"/>
        </w:rPr>
      </w:pPr>
      <w:r>
        <w:rPr>
          <w:rFonts w:hint="eastAsia" w:ascii="宋体" w:hAnsi="宋体" w:cs="宋体"/>
          <w:color w:val="auto"/>
          <w:sz w:val="24"/>
        </w:rPr>
        <w:t>七、验收</w:t>
      </w:r>
    </w:p>
    <w:p w14:paraId="3B84C308">
      <w:pPr>
        <w:spacing w:line="560" w:lineRule="exact"/>
        <w:ind w:firstLine="240" w:firstLineChars="100"/>
        <w:jc w:val="left"/>
        <w:rPr>
          <w:rFonts w:ascii="宋体" w:hAnsi="宋体"/>
          <w:color w:val="auto"/>
          <w:sz w:val="24"/>
          <w:lang w:val="zh-CN"/>
        </w:rPr>
      </w:pPr>
      <w:r>
        <w:rPr>
          <w:rFonts w:hint="eastAsia" w:ascii="宋体" w:hAnsi="宋体"/>
          <w:color w:val="auto"/>
          <w:sz w:val="24"/>
          <w:lang w:val="zh-CN"/>
        </w:rPr>
        <w:t>（</w:t>
      </w:r>
      <w:r>
        <w:rPr>
          <w:rFonts w:hint="eastAsia" w:ascii="宋体" w:hAnsi="宋体"/>
          <w:color w:val="auto"/>
          <w:sz w:val="24"/>
        </w:rPr>
        <w:t>1</w:t>
      </w:r>
      <w:r>
        <w:rPr>
          <w:rFonts w:hint="eastAsia" w:ascii="宋体" w:hAnsi="宋体"/>
          <w:color w:val="auto"/>
          <w:sz w:val="24"/>
          <w:lang w:val="zh-CN"/>
        </w:rPr>
        <w:t>）验收标准：</w:t>
      </w:r>
    </w:p>
    <w:p w14:paraId="2B9B8392">
      <w:pPr>
        <w:spacing w:line="560" w:lineRule="exact"/>
        <w:ind w:firstLine="480" w:firstLineChars="200"/>
        <w:jc w:val="left"/>
        <w:rPr>
          <w:rFonts w:ascii="宋体" w:hAnsi="宋体"/>
          <w:color w:val="auto"/>
          <w:sz w:val="24"/>
          <w:lang w:val="zh-CN"/>
        </w:rPr>
      </w:pPr>
      <w:r>
        <w:rPr>
          <w:rFonts w:hint="eastAsia" w:ascii="宋体" w:hAnsi="宋体"/>
          <w:color w:val="auto"/>
          <w:sz w:val="24"/>
          <w:lang w:val="zh-CN"/>
        </w:rPr>
        <w:t>①符合《政府采购法》41条、《政府采购法实施条例》45条、财库（2016）205号文件规定的验收标准；</w:t>
      </w:r>
    </w:p>
    <w:p w14:paraId="379A07B1">
      <w:pPr>
        <w:spacing w:line="560" w:lineRule="exact"/>
        <w:ind w:firstLine="480" w:firstLineChars="200"/>
        <w:jc w:val="left"/>
        <w:rPr>
          <w:rFonts w:ascii="宋体" w:hAnsi="宋体"/>
          <w:color w:val="auto"/>
          <w:sz w:val="24"/>
          <w:lang w:val="zh-CN"/>
        </w:rPr>
      </w:pPr>
      <w:r>
        <w:rPr>
          <w:rFonts w:hint="eastAsia" w:ascii="宋体" w:hAnsi="宋体"/>
          <w:color w:val="auto"/>
          <w:sz w:val="24"/>
          <w:lang w:val="zh-CN"/>
        </w:rPr>
        <w:t>②供货单位提供的所有货物按成交供应商货物的技术标准、完好的标准包装。所供商品需符合《商品包装采购需求标准（试行）》，快递包装需符合《快递包装政府采购需求标准（试行）》等表述；</w:t>
      </w:r>
    </w:p>
    <w:p w14:paraId="5CB1F41D">
      <w:pPr>
        <w:spacing w:line="560" w:lineRule="exact"/>
        <w:ind w:firstLine="480" w:firstLineChars="200"/>
        <w:jc w:val="left"/>
        <w:rPr>
          <w:rFonts w:ascii="宋体" w:hAnsi="宋体"/>
          <w:color w:val="auto"/>
          <w:sz w:val="24"/>
          <w:lang w:val="zh-CN"/>
        </w:rPr>
      </w:pPr>
      <w:r>
        <w:rPr>
          <w:rFonts w:hint="eastAsia" w:ascii="宋体" w:hAnsi="宋体"/>
          <w:color w:val="auto"/>
          <w:sz w:val="24"/>
          <w:lang w:val="zh-CN"/>
        </w:rPr>
        <w:t>③采购单位依据采购合同、</w:t>
      </w:r>
      <w:r>
        <w:rPr>
          <w:rFonts w:hint="eastAsia" w:ascii="宋体" w:hAnsi="宋体"/>
          <w:color w:val="auto"/>
          <w:sz w:val="24"/>
        </w:rPr>
        <w:t>货物</w:t>
      </w:r>
      <w:r>
        <w:rPr>
          <w:rFonts w:hint="eastAsia" w:ascii="宋体" w:hAnsi="宋体"/>
          <w:color w:val="auto"/>
          <w:sz w:val="24"/>
          <w:lang w:val="zh-CN"/>
        </w:rPr>
        <w:t>装箱单，对所有的货物进行验收。</w:t>
      </w:r>
    </w:p>
    <w:p w14:paraId="35B5A5C8">
      <w:pPr>
        <w:spacing w:line="560" w:lineRule="exact"/>
        <w:ind w:firstLine="480" w:firstLineChars="200"/>
        <w:jc w:val="left"/>
        <w:rPr>
          <w:rFonts w:ascii="宋体" w:hAnsi="宋体"/>
          <w:color w:val="auto"/>
          <w:sz w:val="24"/>
          <w:lang w:val="zh-CN"/>
        </w:rPr>
      </w:pPr>
      <w:r>
        <w:rPr>
          <w:rFonts w:hint="eastAsia" w:ascii="宋体" w:hAnsi="宋体" w:cs="宋体"/>
          <w:color w:val="auto"/>
          <w:sz w:val="24"/>
          <w:lang w:val="zh-CN"/>
        </w:rPr>
        <w:t>④</w:t>
      </w:r>
      <w:r>
        <w:rPr>
          <w:rFonts w:hint="eastAsia" w:ascii="宋体" w:hAnsi="宋体"/>
          <w:color w:val="auto"/>
          <w:sz w:val="24"/>
          <w:lang w:val="zh-CN"/>
        </w:rPr>
        <w:t>如发现所交付的货物有短装、次品、损坏或其它不符合规定之情形者，供方需进行补货、更换货物，由此产生的有关费用由供方承担。</w:t>
      </w:r>
    </w:p>
    <w:p w14:paraId="207FDE06">
      <w:pPr>
        <w:spacing w:line="560" w:lineRule="exact"/>
        <w:ind w:firstLine="240" w:firstLineChars="100"/>
        <w:jc w:val="left"/>
        <w:rPr>
          <w:rFonts w:ascii="宋体" w:hAnsi="宋体"/>
          <w:color w:val="auto"/>
          <w:sz w:val="24"/>
          <w:lang w:val="zh-CN"/>
        </w:rPr>
      </w:pPr>
      <w:r>
        <w:rPr>
          <w:rFonts w:hint="eastAsia" w:ascii="宋体" w:hAnsi="宋体"/>
          <w:color w:val="auto"/>
          <w:sz w:val="24"/>
          <w:lang w:val="zh-CN"/>
        </w:rPr>
        <w:t>（</w:t>
      </w:r>
      <w:r>
        <w:rPr>
          <w:rFonts w:hint="eastAsia" w:ascii="宋体" w:hAnsi="宋体"/>
          <w:color w:val="auto"/>
          <w:sz w:val="24"/>
        </w:rPr>
        <w:t>2）</w:t>
      </w:r>
      <w:r>
        <w:rPr>
          <w:rFonts w:hint="eastAsia" w:ascii="宋体" w:hAnsi="宋体"/>
          <w:color w:val="auto"/>
          <w:sz w:val="24"/>
          <w:lang w:val="zh-CN"/>
        </w:rPr>
        <w:t>其他未尽事宜：以签订合同为准。</w:t>
      </w:r>
    </w:p>
    <w:p w14:paraId="6E3A9C26">
      <w:pPr>
        <w:spacing w:line="560" w:lineRule="exact"/>
        <w:jc w:val="left"/>
        <w:rPr>
          <w:rFonts w:ascii="宋体" w:hAnsi="宋体" w:cs="宋体"/>
          <w:b/>
          <w:bCs/>
          <w:color w:val="auto"/>
          <w:sz w:val="24"/>
        </w:rPr>
      </w:pPr>
      <w:r>
        <w:rPr>
          <w:rFonts w:hint="eastAsia" w:ascii="宋体" w:hAnsi="宋体" w:cs="宋体"/>
          <w:b/>
          <w:bCs/>
          <w:color w:val="auto"/>
          <w:sz w:val="24"/>
        </w:rPr>
        <w:t>八、非实质性要求：</w:t>
      </w:r>
    </w:p>
    <w:p w14:paraId="41B2126B">
      <w:pPr>
        <w:spacing w:line="360" w:lineRule="auto"/>
        <w:ind w:firstLine="482" w:firstLineChars="200"/>
        <w:rPr>
          <w:rFonts w:ascii="宋体" w:hAnsi="宋体" w:cs="宋体"/>
          <w:b/>
          <w:bCs/>
          <w:color w:val="auto"/>
          <w:sz w:val="24"/>
        </w:rPr>
      </w:pPr>
      <w:r>
        <w:rPr>
          <w:rFonts w:hint="eastAsia" w:ascii="宋体" w:hAnsi="宋体" w:cs="宋体"/>
          <w:b/>
          <w:bCs/>
          <w:color w:val="auto"/>
          <w:sz w:val="24"/>
        </w:rPr>
        <w:t>（一）商务部分</w:t>
      </w:r>
    </w:p>
    <w:p w14:paraId="2E898DC1">
      <w:pPr>
        <w:spacing w:line="360" w:lineRule="auto"/>
        <w:ind w:firstLine="482" w:firstLineChars="200"/>
        <w:rPr>
          <w:rFonts w:ascii="宋体" w:hAnsi="宋体" w:cs="宋体"/>
          <w:b/>
          <w:bCs/>
          <w:color w:val="auto"/>
          <w:sz w:val="24"/>
        </w:rPr>
      </w:pPr>
      <w:r>
        <w:rPr>
          <w:rFonts w:hint="eastAsia" w:ascii="宋体" w:hAnsi="宋体" w:cs="宋体"/>
          <w:b/>
          <w:bCs/>
          <w:color w:val="auto"/>
          <w:sz w:val="24"/>
        </w:rPr>
        <w:t>1、合同执行能力、投标业绩（未提供者不作为无效投标，但在相应评分标准中不予计分）</w:t>
      </w:r>
    </w:p>
    <w:p w14:paraId="06F2C547">
      <w:pPr>
        <w:spacing w:line="360" w:lineRule="auto"/>
        <w:ind w:firstLine="480" w:firstLineChars="200"/>
        <w:rPr>
          <w:rFonts w:ascii="宋体" w:hAnsi="宋体" w:cs="宋体"/>
          <w:b/>
          <w:bCs/>
          <w:color w:val="auto"/>
          <w:sz w:val="24"/>
        </w:rPr>
      </w:pPr>
      <w:r>
        <w:rPr>
          <w:rFonts w:hint="eastAsia" w:ascii="宋体" w:hAnsi="宋体" w:cs="宋体"/>
          <w:color w:val="auto"/>
          <w:sz w:val="24"/>
        </w:rPr>
        <w:t>投标人提供近三年（投标文件递交截止时间倒算三年）的所投包内同类型货物采购的有效合同（需提供合同首页、合同金额页、盖章签字页、合同明细及货物清单页）</w:t>
      </w:r>
    </w:p>
    <w:p w14:paraId="12A28A81">
      <w:pPr>
        <w:spacing w:line="360" w:lineRule="auto"/>
        <w:ind w:firstLine="482" w:firstLineChars="200"/>
        <w:rPr>
          <w:rFonts w:ascii="宋体" w:hAnsi="宋体" w:cs="宋体"/>
          <w:b/>
          <w:bCs/>
          <w:color w:val="auto"/>
          <w:sz w:val="24"/>
        </w:rPr>
      </w:pPr>
      <w:r>
        <w:rPr>
          <w:rFonts w:hint="eastAsia" w:ascii="宋体" w:hAnsi="宋体" w:cs="宋体"/>
          <w:b/>
          <w:bCs/>
          <w:color w:val="auto"/>
          <w:sz w:val="24"/>
        </w:rPr>
        <w:t>（二）技术部分</w:t>
      </w:r>
    </w:p>
    <w:p w14:paraId="5BF41CE3">
      <w:pPr>
        <w:spacing w:line="360" w:lineRule="auto"/>
        <w:ind w:firstLine="482" w:firstLineChars="200"/>
        <w:rPr>
          <w:rFonts w:ascii="宋体" w:hAnsi="宋体" w:cs="宋体"/>
          <w:b/>
          <w:color w:val="auto"/>
          <w:sz w:val="24"/>
        </w:rPr>
      </w:pPr>
      <w:r>
        <w:rPr>
          <w:rFonts w:hint="eastAsia" w:ascii="宋体" w:hAnsi="宋体" w:cs="宋体"/>
          <w:b/>
          <w:color w:val="auto"/>
          <w:sz w:val="24"/>
        </w:rPr>
        <w:t>1.货物技术性能指标（货物技术性能指标分值为客观分由评审委员会共同评审认定）</w:t>
      </w:r>
    </w:p>
    <w:p w14:paraId="5421C5E6">
      <w:pPr>
        <w:spacing w:line="360" w:lineRule="auto"/>
        <w:ind w:firstLine="480" w:firstLineChars="200"/>
        <w:rPr>
          <w:rFonts w:ascii="宋体" w:hAnsi="宋体" w:cs="宋体"/>
          <w:bCs/>
          <w:color w:val="auto"/>
          <w:sz w:val="24"/>
        </w:rPr>
      </w:pPr>
      <w:r>
        <w:rPr>
          <w:rFonts w:hint="eastAsia" w:ascii="宋体" w:hAnsi="宋体" w:cs="宋体"/>
          <w:bCs/>
          <w:color w:val="auto"/>
          <w:sz w:val="24"/>
        </w:rPr>
        <w:t>根据投标人的各项技术参数响应情况进行评审。标记</w:t>
      </w:r>
      <w:r>
        <w:rPr>
          <w:rFonts w:ascii="宋体" w:hAnsi="宋体" w:cs="宋体"/>
          <w:color w:val="auto"/>
          <w:sz w:val="24"/>
        </w:rPr>
        <w:t>★</w:t>
      </w:r>
      <w:r>
        <w:rPr>
          <w:rFonts w:hint="eastAsia" w:ascii="宋体" w:hAnsi="宋体" w:cs="宋体"/>
          <w:bCs/>
          <w:color w:val="auto"/>
          <w:sz w:val="24"/>
        </w:rPr>
        <w:t>技术参数为实质性响应内容，为符合性审查内容，不允许有负偏离。每有一项非</w:t>
      </w:r>
      <w:r>
        <w:rPr>
          <w:rFonts w:ascii="宋体" w:hAnsi="宋体" w:cs="宋体"/>
          <w:color w:val="auto"/>
          <w:sz w:val="24"/>
        </w:rPr>
        <w:t>★</w:t>
      </w:r>
      <w:r>
        <w:rPr>
          <w:rFonts w:hint="eastAsia" w:ascii="宋体" w:hAnsi="宋体" w:cs="宋体"/>
          <w:bCs/>
          <w:color w:val="auto"/>
          <w:sz w:val="24"/>
        </w:rPr>
        <w:t>项技术指标负偏离的扣分，扣完为止。</w:t>
      </w:r>
    </w:p>
    <w:p w14:paraId="7ECE90D1">
      <w:pPr>
        <w:spacing w:line="360" w:lineRule="auto"/>
        <w:ind w:firstLine="480" w:firstLineChars="200"/>
        <w:rPr>
          <w:rFonts w:ascii="宋体" w:hAnsi="宋体" w:cs="宋体"/>
          <w:bCs/>
          <w:color w:val="auto"/>
          <w:sz w:val="24"/>
        </w:rPr>
      </w:pPr>
      <w:r>
        <w:rPr>
          <w:rFonts w:hint="eastAsia" w:ascii="宋体" w:hAnsi="宋体" w:cs="宋体"/>
          <w:bCs/>
          <w:color w:val="auto"/>
          <w:sz w:val="24"/>
        </w:rPr>
        <w:t>标记</w:t>
      </w:r>
      <w:r>
        <w:rPr>
          <w:rFonts w:ascii="宋体" w:hAnsi="宋体" w:cs="宋体"/>
          <w:color w:val="auto"/>
          <w:sz w:val="24"/>
        </w:rPr>
        <w:t>★</w:t>
      </w:r>
      <w:r>
        <w:rPr>
          <w:rFonts w:hint="eastAsia" w:ascii="宋体" w:hAnsi="宋体" w:cs="宋体"/>
          <w:bCs/>
          <w:color w:val="auto"/>
          <w:sz w:val="24"/>
        </w:rPr>
        <w:t>技术参数投标人提供满足该设备参数性能的佐证材料。（未提供者不作为无效投标，但在相应评分标准中不予计分）。</w:t>
      </w:r>
    </w:p>
    <w:p w14:paraId="3D12CB50">
      <w:pPr>
        <w:spacing w:line="360" w:lineRule="auto"/>
        <w:ind w:firstLine="480" w:firstLineChars="200"/>
        <w:rPr>
          <w:rFonts w:ascii="宋体" w:hAnsi="宋体" w:cs="宋体"/>
          <w:bCs/>
          <w:color w:val="auto"/>
          <w:sz w:val="24"/>
        </w:rPr>
      </w:pPr>
      <w:r>
        <w:rPr>
          <w:rFonts w:hint="eastAsia" w:ascii="宋体" w:hAnsi="宋体" w:cs="宋体"/>
          <w:bCs/>
          <w:color w:val="auto"/>
          <w:sz w:val="24"/>
        </w:rPr>
        <w:t>注：佐证材料可以是符合该项参数要求的</w:t>
      </w:r>
      <w:r>
        <w:rPr>
          <w:rFonts w:hint="eastAsia" w:ascii="宋体" w:hAnsi="宋体" w:cs="宋体"/>
          <w:color w:val="auto"/>
          <w:sz w:val="24"/>
        </w:rPr>
        <w:t>产品彩页；近2年内的第三方</w:t>
      </w:r>
      <w:r>
        <w:rPr>
          <w:rFonts w:hint="eastAsia" w:ascii="宋体" w:hAnsi="宋体" w:cs="宋体"/>
          <w:bCs/>
          <w:color w:val="auto"/>
          <w:sz w:val="24"/>
        </w:rPr>
        <w:t>检测报告；生产厂家官方网站截图；质检报告；产品说明书；技术白皮书。</w:t>
      </w:r>
    </w:p>
    <w:p w14:paraId="04F5BEB9">
      <w:pPr>
        <w:spacing w:line="360" w:lineRule="auto"/>
        <w:ind w:firstLine="482" w:firstLineChars="200"/>
        <w:rPr>
          <w:rFonts w:ascii="宋体" w:hAnsi="宋体" w:cs="宋体"/>
          <w:b/>
          <w:color w:val="auto"/>
          <w:sz w:val="24"/>
        </w:rPr>
      </w:pPr>
      <w:r>
        <w:rPr>
          <w:rFonts w:hint="eastAsia" w:ascii="宋体" w:hAnsi="宋体" w:cs="宋体"/>
          <w:b/>
          <w:color w:val="auto"/>
          <w:sz w:val="24"/>
        </w:rPr>
        <w:t>2.项目总体实施方案（包括但不限于以下几点）（未提供者不作为无效投标，但在相应评分标准中不予计分）</w:t>
      </w:r>
    </w:p>
    <w:p w14:paraId="585AA6B6">
      <w:pPr>
        <w:spacing w:line="360" w:lineRule="auto"/>
        <w:ind w:firstLine="480" w:firstLineChars="200"/>
        <w:rPr>
          <w:rFonts w:ascii="宋体" w:hAnsi="宋体" w:cs="宋体"/>
          <w:bCs/>
          <w:color w:val="auto"/>
          <w:sz w:val="24"/>
        </w:rPr>
      </w:pPr>
      <w:r>
        <w:rPr>
          <w:rFonts w:hint="eastAsia" w:ascii="宋体" w:hAnsi="宋体" w:cs="宋体"/>
          <w:bCs/>
          <w:color w:val="auto"/>
          <w:sz w:val="24"/>
        </w:rPr>
        <w:t>①供货实施方案：明确货物生产周期、备货计划，确保按合同约定时间供货，需说明供货保障措施。</w:t>
      </w:r>
    </w:p>
    <w:p w14:paraId="596D2C79">
      <w:pPr>
        <w:spacing w:line="360" w:lineRule="auto"/>
        <w:ind w:firstLine="480" w:firstLineChars="200"/>
        <w:rPr>
          <w:rFonts w:ascii="宋体" w:hAnsi="宋体" w:cs="宋体"/>
          <w:bCs/>
          <w:color w:val="auto"/>
          <w:sz w:val="24"/>
        </w:rPr>
      </w:pPr>
      <w:r>
        <w:rPr>
          <w:rFonts w:hint="eastAsia" w:ascii="宋体" w:hAnsi="宋体" w:cs="宋体"/>
          <w:bCs/>
          <w:color w:val="auto"/>
          <w:sz w:val="24"/>
        </w:rPr>
        <w:t>②供货进度计划：制定详细的进度表，包含生产、出厂检验、运输、到货、安装、调试（测试）、运行等关键节点时间安排，确保各环节衔接顺畅。</w:t>
      </w:r>
    </w:p>
    <w:p w14:paraId="36B5AD6B">
      <w:pPr>
        <w:spacing w:line="360" w:lineRule="auto"/>
        <w:ind w:firstLine="480" w:firstLineChars="200"/>
        <w:rPr>
          <w:rFonts w:ascii="宋体" w:hAnsi="宋体" w:cs="宋体"/>
          <w:bCs/>
          <w:color w:val="auto"/>
          <w:sz w:val="24"/>
        </w:rPr>
      </w:pPr>
      <w:r>
        <w:rPr>
          <w:rFonts w:hint="eastAsia" w:ascii="宋体" w:hAnsi="宋体" w:cs="宋体"/>
          <w:bCs/>
          <w:color w:val="auto"/>
          <w:sz w:val="24"/>
        </w:rPr>
        <w:t>③安装调试方案：提供安装全流程及说明；团队、工具等资源保障；现场变动应对办法。</w:t>
      </w:r>
    </w:p>
    <w:p w14:paraId="455A5B56">
      <w:pPr>
        <w:spacing w:line="360" w:lineRule="auto"/>
        <w:ind w:firstLine="480" w:firstLineChars="200"/>
        <w:rPr>
          <w:rFonts w:ascii="宋体" w:hAnsi="宋体" w:cs="宋体"/>
          <w:bCs/>
          <w:color w:val="auto"/>
          <w:sz w:val="24"/>
        </w:rPr>
      </w:pPr>
      <w:r>
        <w:rPr>
          <w:rFonts w:hint="eastAsia" w:ascii="宋体" w:hAnsi="宋体" w:cs="宋体"/>
          <w:bCs/>
          <w:color w:val="auto"/>
          <w:sz w:val="24"/>
        </w:rPr>
        <w:t>④运输配送方案：说明从供应方运输到采购方指定地点，选择的运输方式、运输路线规划、运输时间预估、运输过程中的防护措施以及运输责任划分等内容。</w:t>
      </w:r>
    </w:p>
    <w:p w14:paraId="261EE036">
      <w:pPr>
        <w:spacing w:line="360" w:lineRule="auto"/>
        <w:ind w:firstLine="480" w:firstLineChars="200"/>
        <w:rPr>
          <w:rFonts w:ascii="宋体" w:hAnsi="宋体" w:cs="宋体"/>
          <w:bCs/>
          <w:color w:val="auto"/>
          <w:sz w:val="24"/>
        </w:rPr>
      </w:pPr>
      <w:r>
        <w:rPr>
          <w:rFonts w:hint="eastAsia" w:ascii="宋体" w:hAnsi="宋体" w:cs="宋体"/>
          <w:bCs/>
          <w:color w:val="auto"/>
          <w:sz w:val="24"/>
        </w:rPr>
        <w:t>⑤出厂检验检测方案：关键部件指标及检验标准；具体方法流程；记录内容、保存方式及追溯机制。</w:t>
      </w:r>
    </w:p>
    <w:p w14:paraId="50113FFE">
      <w:pPr>
        <w:spacing w:line="360" w:lineRule="auto"/>
        <w:ind w:firstLine="480" w:firstLineChars="200"/>
        <w:rPr>
          <w:rFonts w:ascii="宋体" w:hAnsi="宋体" w:cs="宋体"/>
          <w:bCs/>
          <w:color w:val="auto"/>
          <w:sz w:val="24"/>
        </w:rPr>
      </w:pPr>
      <w:r>
        <w:rPr>
          <w:rFonts w:hint="eastAsia" w:ascii="宋体" w:hAnsi="宋体" w:cs="宋体"/>
          <w:bCs/>
          <w:color w:val="auto"/>
          <w:sz w:val="24"/>
        </w:rPr>
        <w:t>⑥备货方案：包括备货的时间安排、生产过程中的进度跟踪方式，以及应对突发情况的应急措施。</w:t>
      </w:r>
    </w:p>
    <w:p w14:paraId="2B2EC4EE">
      <w:pPr>
        <w:spacing w:line="360" w:lineRule="auto"/>
        <w:ind w:firstLine="480" w:firstLineChars="200"/>
        <w:rPr>
          <w:rFonts w:ascii="宋体" w:hAnsi="宋体" w:cs="宋体"/>
          <w:bCs/>
          <w:color w:val="auto"/>
          <w:sz w:val="24"/>
        </w:rPr>
      </w:pPr>
      <w:r>
        <w:rPr>
          <w:rFonts w:hint="eastAsia" w:ascii="宋体" w:hAnsi="宋体" w:cs="宋体"/>
          <w:bCs/>
          <w:color w:val="auto"/>
          <w:sz w:val="24"/>
        </w:rPr>
        <w:t>⑦到货交付标准：明确设备送达指定地点时需达到的状态，包括设备外包装完好无破损、无受潮或变形，设备本体无物理损伤、部件齐全，且能提供出厂检验合格证明、设备参数校验报告等必要文件。</w:t>
      </w:r>
    </w:p>
    <w:p w14:paraId="626604CA">
      <w:pPr>
        <w:spacing w:line="360" w:lineRule="auto"/>
        <w:ind w:firstLine="480" w:firstLineChars="200"/>
        <w:rPr>
          <w:rFonts w:ascii="宋体" w:hAnsi="宋体" w:cs="宋体"/>
          <w:bCs/>
          <w:color w:val="auto"/>
          <w:sz w:val="24"/>
        </w:rPr>
      </w:pPr>
      <w:r>
        <w:rPr>
          <w:rFonts w:hint="eastAsia" w:ascii="宋体" w:hAnsi="宋体" w:cs="宋体"/>
          <w:bCs/>
          <w:color w:val="auto"/>
          <w:sz w:val="24"/>
        </w:rPr>
        <w:t>⑧验收标准：提供设备的验收依据，包括设备技术参数是否符合采购约定标准，外观有无划痕、锈蚀等瑕疵，配件数量是否与清单一致，功能测试是否达标等。需明确验收不合格的判定情形及处理方式，确保设备满足使用需求。​</w:t>
      </w:r>
    </w:p>
    <w:p w14:paraId="200F5491">
      <w:pPr>
        <w:spacing w:line="360" w:lineRule="auto"/>
        <w:ind w:firstLine="482" w:firstLineChars="200"/>
        <w:rPr>
          <w:rFonts w:ascii="宋体" w:hAnsi="宋体" w:cs="宋体"/>
          <w:bCs/>
          <w:color w:val="auto"/>
          <w:sz w:val="24"/>
        </w:rPr>
      </w:pPr>
      <w:r>
        <w:rPr>
          <w:rFonts w:hint="eastAsia" w:ascii="宋体" w:hAnsi="宋体" w:cs="宋体"/>
          <w:b/>
          <w:color w:val="auto"/>
          <w:sz w:val="24"/>
        </w:rPr>
        <w:t>3.组织机构设置（包括但不限于以下几点）（未提供者不作为无效投标，但在相应评分标准中不予计分）</w:t>
      </w:r>
    </w:p>
    <w:p w14:paraId="72C60F3D">
      <w:pPr>
        <w:spacing w:line="360" w:lineRule="auto"/>
        <w:ind w:firstLine="480" w:firstLineChars="200"/>
        <w:rPr>
          <w:rFonts w:ascii="宋体" w:hAnsi="宋体" w:cs="宋体"/>
          <w:bCs/>
          <w:color w:val="auto"/>
          <w:sz w:val="24"/>
        </w:rPr>
      </w:pPr>
      <w:r>
        <w:rPr>
          <w:rFonts w:hint="eastAsia" w:ascii="宋体" w:hAnsi="宋体" w:cs="宋体"/>
          <w:bCs/>
          <w:color w:val="auto"/>
          <w:sz w:val="24"/>
        </w:rPr>
        <w:t>①管理制度：制定项目实施全过程的管理制度，包含人员管理、进度管理、质量管理、安全管理等制度文件。</w:t>
      </w:r>
    </w:p>
    <w:p w14:paraId="7E1DABAB">
      <w:pPr>
        <w:spacing w:line="360" w:lineRule="auto"/>
        <w:ind w:firstLine="480" w:firstLineChars="200"/>
        <w:rPr>
          <w:rFonts w:ascii="宋体" w:hAnsi="宋体" w:cs="宋体"/>
          <w:bCs/>
          <w:color w:val="auto"/>
          <w:sz w:val="24"/>
        </w:rPr>
      </w:pPr>
      <w:r>
        <w:rPr>
          <w:rFonts w:hint="eastAsia" w:ascii="宋体" w:hAnsi="宋体" w:cs="宋体"/>
          <w:bCs/>
          <w:color w:val="auto"/>
          <w:sz w:val="24"/>
        </w:rPr>
        <w:t>②设备设施配备情况：说明为项目服务配备的工具（如调试工具、测试工具、安装工具）、运输设备等清单及保障措施。</w:t>
      </w:r>
    </w:p>
    <w:p w14:paraId="4A90095B">
      <w:pPr>
        <w:spacing w:line="360" w:lineRule="auto"/>
        <w:ind w:firstLine="480" w:firstLineChars="200"/>
        <w:rPr>
          <w:rFonts w:ascii="宋体" w:hAnsi="宋体" w:cs="宋体"/>
          <w:bCs/>
          <w:color w:val="auto"/>
          <w:sz w:val="24"/>
        </w:rPr>
      </w:pPr>
      <w:r>
        <w:rPr>
          <w:rFonts w:hint="eastAsia" w:ascii="宋体" w:hAnsi="宋体" w:cs="宋体"/>
          <w:bCs/>
          <w:color w:val="auto"/>
          <w:sz w:val="24"/>
        </w:rPr>
        <w:t>③</w:t>
      </w:r>
      <w:r>
        <w:rPr>
          <w:rFonts w:hint="eastAsia" w:ascii="宋体" w:hAnsi="宋体" w:cs="宋体"/>
          <w:color w:val="auto"/>
          <w:sz w:val="24"/>
        </w:rPr>
        <w:t>各阶段投入人员明细</w:t>
      </w:r>
      <w:r>
        <w:rPr>
          <w:rFonts w:hint="eastAsia" w:ascii="宋体" w:hAnsi="宋体" w:cs="宋体"/>
          <w:bCs/>
          <w:color w:val="auto"/>
          <w:sz w:val="24"/>
        </w:rPr>
        <w:t>：</w:t>
      </w:r>
      <w:r>
        <w:rPr>
          <w:rFonts w:hint="eastAsia" w:ascii="宋体" w:hAnsi="宋体" w:cs="宋体"/>
          <w:color w:val="auto"/>
          <w:sz w:val="24"/>
        </w:rPr>
        <w:t>备货、供货、安装、售后</w:t>
      </w:r>
      <w:r>
        <w:rPr>
          <w:rFonts w:hint="eastAsia" w:ascii="宋体" w:hAnsi="宋体" w:cs="宋体"/>
          <w:bCs/>
          <w:color w:val="auto"/>
          <w:sz w:val="24"/>
        </w:rPr>
        <w:t>各阶段人员姓名、岗位及职责；人员到岗时间及工作安排；团队管理与考核机制。</w:t>
      </w:r>
    </w:p>
    <w:p w14:paraId="0CAFC5C0">
      <w:pPr>
        <w:spacing w:line="360" w:lineRule="auto"/>
        <w:ind w:firstLine="482" w:firstLineChars="200"/>
        <w:rPr>
          <w:rFonts w:ascii="宋体" w:hAnsi="宋体" w:cs="宋体"/>
          <w:bCs/>
          <w:color w:val="auto"/>
          <w:sz w:val="24"/>
        </w:rPr>
      </w:pPr>
      <w:r>
        <w:rPr>
          <w:rFonts w:hint="eastAsia" w:ascii="宋体" w:hAnsi="宋体" w:cs="宋体"/>
          <w:b/>
          <w:color w:val="auto"/>
          <w:sz w:val="24"/>
        </w:rPr>
        <w:t>4.质量管控体系与措施（包括但不限于以下几点）（未提供者不作为无效投标，但在相应评分标准中不予计分）</w:t>
      </w:r>
    </w:p>
    <w:p w14:paraId="43F4FE03">
      <w:pPr>
        <w:spacing w:line="360" w:lineRule="auto"/>
        <w:ind w:firstLine="480" w:firstLineChars="200"/>
        <w:rPr>
          <w:rFonts w:ascii="宋体" w:hAnsi="宋体" w:cs="宋体"/>
          <w:bCs/>
          <w:color w:val="auto"/>
          <w:sz w:val="24"/>
        </w:rPr>
      </w:pPr>
      <w:r>
        <w:rPr>
          <w:rFonts w:hint="eastAsia" w:ascii="宋体" w:hAnsi="宋体" w:cs="宋体"/>
          <w:bCs/>
          <w:color w:val="auto"/>
          <w:sz w:val="24"/>
        </w:rPr>
        <w:t>①</w:t>
      </w:r>
      <w:r>
        <w:rPr>
          <w:rFonts w:hint="eastAsia" w:ascii="宋体" w:hAnsi="宋体" w:cs="宋体"/>
          <w:color w:val="auto"/>
          <w:sz w:val="24"/>
        </w:rPr>
        <w:t>质量管理目标及软硬件质量保障措施：提供</w:t>
      </w:r>
      <w:r>
        <w:rPr>
          <w:rFonts w:hint="eastAsia" w:ascii="宋体" w:hAnsi="宋体" w:cs="宋体"/>
          <w:bCs/>
          <w:color w:val="auto"/>
          <w:sz w:val="24"/>
        </w:rPr>
        <w:t>具体可量化的质量目标（如合格率、缺陷率等）；目标达成的时间节点；实现目标的具体举措；生产/制作过程质量监控措施；成品检验流程与标准；软硬件质量保障服务承诺。</w:t>
      </w:r>
    </w:p>
    <w:p w14:paraId="52B50EE4">
      <w:pPr>
        <w:spacing w:line="360" w:lineRule="auto"/>
        <w:ind w:firstLine="480" w:firstLineChars="200"/>
        <w:rPr>
          <w:rFonts w:ascii="宋体" w:hAnsi="宋体" w:cs="宋体"/>
          <w:bCs/>
          <w:color w:val="auto"/>
          <w:sz w:val="24"/>
        </w:rPr>
      </w:pPr>
      <w:r>
        <w:rPr>
          <w:rFonts w:hint="eastAsia" w:ascii="宋体" w:hAnsi="宋体" w:cs="宋体"/>
          <w:bCs/>
          <w:color w:val="auto"/>
          <w:sz w:val="24"/>
        </w:rPr>
        <w:t>②</w:t>
      </w:r>
      <w:r>
        <w:rPr>
          <w:rFonts w:hint="eastAsia" w:ascii="宋体" w:hAnsi="宋体" w:cs="宋体"/>
          <w:color w:val="auto"/>
          <w:sz w:val="24"/>
        </w:rPr>
        <w:t>安装现场安全管理目标及安全保障措施</w:t>
      </w:r>
      <w:r>
        <w:rPr>
          <w:rFonts w:hint="eastAsia" w:ascii="宋体" w:hAnsi="宋体" w:cs="宋体"/>
          <w:bCs/>
          <w:color w:val="auto"/>
          <w:sz w:val="24"/>
        </w:rPr>
        <w:t>：确保安装现场零安全事故、零人员伤亡、零设备损坏；安装人员须遵守安全防护规定，执行安全操作规范。</w:t>
      </w:r>
    </w:p>
    <w:p w14:paraId="53C35CA0">
      <w:pPr>
        <w:spacing w:line="360" w:lineRule="auto"/>
        <w:ind w:firstLine="480" w:firstLineChars="200"/>
        <w:rPr>
          <w:rFonts w:ascii="宋体" w:hAnsi="宋体" w:cs="宋体"/>
          <w:bCs/>
          <w:color w:val="auto"/>
          <w:sz w:val="24"/>
        </w:rPr>
      </w:pPr>
      <w:r>
        <w:rPr>
          <w:rFonts w:hint="eastAsia" w:ascii="宋体" w:hAnsi="宋体" w:cs="宋体"/>
          <w:bCs/>
          <w:color w:val="auto"/>
          <w:sz w:val="24"/>
        </w:rPr>
        <w:t>③</w:t>
      </w:r>
      <w:r>
        <w:rPr>
          <w:rFonts w:hint="eastAsia" w:ascii="宋体" w:hAnsi="宋体" w:cs="宋体"/>
          <w:color w:val="auto"/>
          <w:sz w:val="24"/>
        </w:rPr>
        <w:t>安装调试以及服务运行保障措施</w:t>
      </w:r>
      <w:r>
        <w:rPr>
          <w:rFonts w:hint="eastAsia" w:ascii="宋体" w:hAnsi="宋体" w:cs="宋体"/>
          <w:bCs/>
          <w:color w:val="auto"/>
          <w:sz w:val="24"/>
        </w:rPr>
        <w:t>：配备专业人员进行安装调试，按照国家或行业相关标准进行安装；提供安装前准备保障措施及安装后清理保障措施。</w:t>
      </w:r>
    </w:p>
    <w:p w14:paraId="6F0076A3">
      <w:pPr>
        <w:spacing w:line="360" w:lineRule="auto"/>
        <w:ind w:firstLine="482" w:firstLineChars="200"/>
        <w:rPr>
          <w:rFonts w:ascii="宋体" w:hAnsi="宋体" w:cs="宋体"/>
          <w:b/>
          <w:color w:val="auto"/>
          <w:sz w:val="24"/>
        </w:rPr>
      </w:pPr>
      <w:r>
        <w:rPr>
          <w:rFonts w:hint="eastAsia" w:ascii="宋体" w:hAnsi="宋体" w:cs="宋体"/>
          <w:b/>
          <w:color w:val="auto"/>
          <w:sz w:val="24"/>
        </w:rPr>
        <w:t>5应急处置方案（包括但不限于以下几点）（未提供者不作为无效投标，但在相应评分标准中不予计分）</w:t>
      </w:r>
    </w:p>
    <w:p w14:paraId="6D0BC84A">
      <w:pPr>
        <w:spacing w:line="360" w:lineRule="auto"/>
        <w:ind w:firstLine="480" w:firstLineChars="200"/>
        <w:rPr>
          <w:rFonts w:ascii="宋体" w:hAnsi="宋体" w:cs="宋体"/>
          <w:bCs/>
          <w:color w:val="auto"/>
          <w:sz w:val="24"/>
        </w:rPr>
      </w:pPr>
      <w:r>
        <w:rPr>
          <w:rFonts w:hint="eastAsia" w:ascii="宋体" w:hAnsi="宋体" w:cs="宋体"/>
          <w:bCs/>
          <w:color w:val="auto"/>
          <w:sz w:val="24"/>
        </w:rPr>
        <w:t>①可能发生的应急事故情况分析：如生产环节原材料短缺、生产质量问题、运输环节物流延误、线路受阻、货物损坏、设备故障、入侵病毒、丢失或被盗、人员协调问题、自然灾害事件、不可抗力因素等应急预案分析</w:t>
      </w:r>
    </w:p>
    <w:p w14:paraId="35EB7ED1">
      <w:pPr>
        <w:spacing w:line="360" w:lineRule="auto"/>
        <w:ind w:firstLine="480" w:firstLineChars="200"/>
        <w:rPr>
          <w:rFonts w:ascii="宋体" w:hAnsi="宋体" w:cs="宋体"/>
          <w:bCs/>
          <w:color w:val="auto"/>
          <w:sz w:val="24"/>
        </w:rPr>
      </w:pPr>
      <w:r>
        <w:rPr>
          <w:rFonts w:hint="eastAsia" w:ascii="宋体" w:hAnsi="宋体" w:cs="宋体"/>
          <w:bCs/>
          <w:color w:val="auto"/>
          <w:sz w:val="24"/>
        </w:rPr>
        <w:t>②应急响应时效：明确不同类型事故的响应时间承诺（如 1 小时内到场、2 小时内处置等）；响应时效的保障机制（如 24 小时待命团队）；超时处理的补救措施。</w:t>
      </w:r>
    </w:p>
    <w:p w14:paraId="37FF4956">
      <w:pPr>
        <w:spacing w:line="360" w:lineRule="auto"/>
        <w:ind w:firstLine="480" w:firstLineChars="200"/>
        <w:rPr>
          <w:rFonts w:ascii="宋体" w:hAnsi="宋体" w:cs="宋体"/>
          <w:bCs/>
          <w:color w:val="auto"/>
          <w:sz w:val="24"/>
        </w:rPr>
      </w:pPr>
      <w:r>
        <w:rPr>
          <w:rFonts w:hint="eastAsia" w:ascii="宋体" w:hAnsi="宋体" w:cs="宋体"/>
          <w:bCs/>
          <w:color w:val="auto"/>
          <w:sz w:val="24"/>
        </w:rPr>
        <w:t>③应急处置流程安排：制定事故接报、现场勘查、方案制定、实施处置的步骤；各环节的责任主体及操作规范；不同事故类型的差异化处置流程。</w:t>
      </w:r>
    </w:p>
    <w:p w14:paraId="2E8103A9">
      <w:pPr>
        <w:spacing w:line="360" w:lineRule="auto"/>
        <w:ind w:firstLine="482" w:firstLineChars="200"/>
        <w:rPr>
          <w:rFonts w:ascii="宋体" w:hAnsi="宋体" w:cs="宋体"/>
          <w:bCs/>
          <w:color w:val="auto"/>
          <w:sz w:val="24"/>
        </w:rPr>
      </w:pPr>
      <w:r>
        <w:rPr>
          <w:rFonts w:hint="eastAsia" w:ascii="宋体" w:hAnsi="宋体" w:cs="宋体"/>
          <w:b/>
          <w:color w:val="auto"/>
          <w:sz w:val="24"/>
        </w:rPr>
        <w:t>6.售后服务承诺（包括但不限于以下几点）（未提供者不作为无效投标，但在相应评分标准中不予计分）</w:t>
      </w:r>
    </w:p>
    <w:p w14:paraId="3467A251">
      <w:pPr>
        <w:spacing w:line="360" w:lineRule="auto"/>
        <w:ind w:firstLine="480" w:firstLineChars="200"/>
        <w:rPr>
          <w:rFonts w:ascii="宋体" w:hAnsi="宋体" w:cs="宋体"/>
          <w:bCs/>
          <w:color w:val="auto"/>
          <w:sz w:val="24"/>
        </w:rPr>
      </w:pPr>
      <w:r>
        <w:rPr>
          <w:rFonts w:hint="eastAsia" w:ascii="宋体" w:hAnsi="宋体" w:cs="宋体"/>
          <w:bCs/>
          <w:color w:val="auto"/>
          <w:sz w:val="24"/>
        </w:rPr>
        <w:t xml:space="preserve">① </w:t>
      </w:r>
      <w:r>
        <w:rPr>
          <w:rFonts w:hint="eastAsia" w:ascii="宋体" w:hAnsi="宋体" w:cs="宋体"/>
          <w:color w:val="auto"/>
          <w:sz w:val="24"/>
        </w:rPr>
        <w:t>售后质量问题承诺及维修服务承诺</w:t>
      </w:r>
      <w:r>
        <w:rPr>
          <w:rFonts w:hint="eastAsia" w:ascii="宋体" w:hAnsi="宋体" w:cs="宋体"/>
          <w:bCs/>
          <w:color w:val="auto"/>
          <w:sz w:val="24"/>
        </w:rPr>
        <w:t>：明确各类质量问题的解决时限；承诺维修后质量达标（如维修部位质保延长 6 个月）；因质量问题造成损失的具体补偿方式；列出免费维修项目和收费维修项目、明确维修质量需达到的标准、说明不满足维修要求的处理方式。</w:t>
      </w:r>
    </w:p>
    <w:p w14:paraId="154FE718">
      <w:pPr>
        <w:spacing w:line="360" w:lineRule="auto"/>
        <w:ind w:firstLine="480" w:firstLineChars="200"/>
        <w:rPr>
          <w:rFonts w:ascii="宋体" w:hAnsi="宋体" w:cs="宋体"/>
          <w:bCs/>
          <w:color w:val="auto"/>
          <w:sz w:val="24"/>
        </w:rPr>
      </w:pPr>
      <w:r>
        <w:rPr>
          <w:rFonts w:hint="eastAsia" w:ascii="宋体" w:hAnsi="宋体" w:cs="宋体"/>
          <w:bCs/>
          <w:color w:val="auto"/>
          <w:sz w:val="24"/>
        </w:rPr>
        <w:t>②</w:t>
      </w:r>
      <w:r>
        <w:rPr>
          <w:rFonts w:hint="eastAsia" w:ascii="宋体" w:hAnsi="宋体" w:cs="宋体"/>
          <w:color w:val="auto"/>
          <w:sz w:val="24"/>
        </w:rPr>
        <w:t>售后服务响应方式：</w:t>
      </w:r>
      <w:r>
        <w:rPr>
          <w:rFonts w:hint="eastAsia" w:ascii="宋体" w:hAnsi="宋体" w:cs="宋体"/>
          <w:bCs/>
          <w:color w:val="auto"/>
          <w:sz w:val="24"/>
        </w:rPr>
        <w:t>说明提供售后服务的具体响应途径，如是否开通 24 小时服务热线、在线客服平台、电子邮箱等，明确采购人在需要售后服务时如何联系到投标人。</w:t>
      </w:r>
    </w:p>
    <w:p w14:paraId="6704E524">
      <w:pPr>
        <w:spacing w:line="360" w:lineRule="auto"/>
        <w:ind w:firstLine="480" w:firstLineChars="200"/>
        <w:rPr>
          <w:rFonts w:ascii="宋体" w:hAnsi="宋体" w:cs="宋体"/>
          <w:bCs/>
          <w:color w:val="auto"/>
          <w:sz w:val="24"/>
        </w:rPr>
      </w:pPr>
      <w:r>
        <w:rPr>
          <w:rFonts w:hint="eastAsia" w:ascii="宋体" w:hAnsi="宋体" w:cs="宋体"/>
          <w:bCs/>
          <w:color w:val="auto"/>
          <w:sz w:val="24"/>
        </w:rPr>
        <w:t>③故障售后响应时效：按故障等级（轻微、严重、紧急）承诺响应时间；明确到达现场处理的时限；保证远程协助的响应速度。</w:t>
      </w:r>
    </w:p>
    <w:p w14:paraId="75D930A2">
      <w:pPr>
        <w:spacing w:line="360" w:lineRule="auto"/>
        <w:ind w:firstLine="480" w:firstLineChars="200"/>
        <w:rPr>
          <w:rFonts w:ascii="宋体" w:hAnsi="宋体" w:cs="宋体"/>
          <w:bCs/>
          <w:color w:val="auto"/>
          <w:sz w:val="24"/>
        </w:rPr>
      </w:pPr>
      <w:r>
        <w:rPr>
          <w:rFonts w:hint="eastAsia" w:ascii="宋体" w:hAnsi="宋体" w:cs="宋体"/>
          <w:bCs/>
          <w:color w:val="auto"/>
          <w:sz w:val="24"/>
        </w:rPr>
        <w:t>④售后服务流程保障：描述售后服务的完整流程，从接收需求、登记备案、派工处理、问题解决到回访确认等各环节的操作规范及监督机制。</w:t>
      </w:r>
    </w:p>
    <w:p w14:paraId="55F9D561">
      <w:pPr>
        <w:spacing w:line="360" w:lineRule="auto"/>
        <w:ind w:firstLine="480" w:firstLineChars="200"/>
        <w:rPr>
          <w:rFonts w:ascii="宋体" w:hAnsi="宋体" w:cs="宋体"/>
          <w:bCs/>
          <w:color w:val="auto"/>
          <w:sz w:val="24"/>
        </w:rPr>
      </w:pPr>
      <w:r>
        <w:rPr>
          <w:rFonts w:hint="eastAsia" w:ascii="宋体" w:hAnsi="宋体" w:cs="宋体"/>
          <w:bCs/>
          <w:color w:val="auto"/>
          <w:sz w:val="24"/>
        </w:rPr>
        <w:t>⑤备品备件情况：为保障售后服务而储备的备品备件种类、数量、存放地点及补充机制，确保在货物出现需要更换部件等情况时，能够及时提供相应的备品备件。</w:t>
      </w:r>
    </w:p>
    <w:p w14:paraId="67B73397">
      <w:pPr>
        <w:spacing w:line="360" w:lineRule="auto"/>
        <w:ind w:firstLine="482" w:firstLineChars="200"/>
        <w:rPr>
          <w:rFonts w:ascii="宋体" w:hAnsi="宋体" w:cs="宋体"/>
          <w:b/>
          <w:bCs/>
          <w:color w:val="auto"/>
          <w:sz w:val="24"/>
        </w:rPr>
      </w:pPr>
      <w:r>
        <w:rPr>
          <w:rFonts w:hint="eastAsia" w:ascii="宋体" w:hAnsi="宋体" w:cs="宋体"/>
          <w:b/>
          <w:bCs/>
          <w:color w:val="auto"/>
          <w:sz w:val="24"/>
        </w:rPr>
        <w:t>7.培训方案（包括但不限于以下几点）（未提供者不作为无效投标，但在相应评分标准中不予计分）</w:t>
      </w:r>
    </w:p>
    <w:p w14:paraId="65187702">
      <w:pPr>
        <w:adjustRightInd w:val="0"/>
        <w:spacing w:line="360" w:lineRule="auto"/>
        <w:ind w:firstLine="480" w:firstLineChars="200"/>
        <w:jc w:val="left"/>
        <w:rPr>
          <w:rFonts w:ascii="宋体" w:hAnsi="宋体" w:cs="宋体"/>
          <w:color w:val="auto"/>
          <w:sz w:val="24"/>
        </w:rPr>
      </w:pPr>
      <w:r>
        <w:rPr>
          <w:rFonts w:hint="eastAsia" w:ascii="宋体" w:hAnsi="宋体" w:cs="宋体"/>
          <w:color w:val="auto"/>
          <w:sz w:val="24"/>
        </w:rPr>
        <w:t>①培训覆盖性：</w:t>
      </w:r>
      <w:r>
        <w:rPr>
          <w:rFonts w:ascii="宋体" w:hAnsi="宋体" w:cs="宋体"/>
          <w:color w:val="auto"/>
          <w:sz w:val="24"/>
        </w:rPr>
        <w:t>培训覆盖</w:t>
      </w:r>
      <w:r>
        <w:rPr>
          <w:rStyle w:val="27"/>
          <w:rFonts w:ascii="宋体" w:hAnsi="宋体" w:cs="宋体"/>
          <w:b w:val="0"/>
          <w:bCs/>
          <w:color w:val="auto"/>
          <w:sz w:val="24"/>
        </w:rPr>
        <w:t>前端硬件设备、信号灯系统、管控平台软件</w:t>
      </w:r>
      <w:r>
        <w:rPr>
          <w:rFonts w:ascii="宋体" w:hAnsi="宋体" w:cs="宋体"/>
          <w:color w:val="auto"/>
          <w:sz w:val="24"/>
        </w:rPr>
        <w:t>全品类，面向操作、管理、运维人员开展设备使用、参数配置、业务操作、日常巡检及常见故障排查教学。</w:t>
      </w:r>
    </w:p>
    <w:p w14:paraId="36F63FBB">
      <w:pPr>
        <w:adjustRightInd w:val="0"/>
        <w:spacing w:line="360" w:lineRule="auto"/>
        <w:ind w:firstLine="480" w:firstLineChars="200"/>
        <w:jc w:val="left"/>
        <w:rPr>
          <w:rFonts w:ascii="宋体" w:hAnsi="宋体" w:cs="宋体"/>
          <w:color w:val="auto"/>
          <w:sz w:val="24"/>
        </w:rPr>
      </w:pPr>
      <w:r>
        <w:rPr>
          <w:rFonts w:hint="eastAsia" w:ascii="宋体" w:hAnsi="宋体" w:cs="宋体"/>
          <w:color w:val="auto"/>
          <w:sz w:val="24"/>
        </w:rPr>
        <w:t>②操作规范性培训：培训涉及硬件设备操作、软件平台使用、信号灯管控、巡检运维及故障处置全流程的标准化操作规范培训。</w:t>
      </w:r>
    </w:p>
    <w:p w14:paraId="3FECE5B3">
      <w:pPr>
        <w:adjustRightInd w:val="0"/>
        <w:spacing w:line="360" w:lineRule="auto"/>
        <w:ind w:firstLine="480" w:firstLineChars="200"/>
        <w:jc w:val="left"/>
        <w:rPr>
          <w:rFonts w:ascii="宋体" w:hAnsi="宋体" w:cs="宋体"/>
          <w:color w:val="auto"/>
          <w:sz w:val="24"/>
        </w:rPr>
      </w:pPr>
      <w:r>
        <w:rPr>
          <w:rFonts w:hint="eastAsia" w:ascii="宋体" w:hAnsi="宋体" w:cs="宋体"/>
          <w:color w:val="auto"/>
          <w:sz w:val="24"/>
        </w:rPr>
        <w:t>③故障处理培训：培训讲解软硬件常见故障识别、简易排查、应急处置及上报流程，保障系统及设备快速恢复正常。</w:t>
      </w:r>
    </w:p>
    <w:p w14:paraId="38565D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rPr>
          <w:rFonts w:hint="eastAsia" w:ascii="宋体" w:hAnsi="宋体" w:eastAsia="宋体" w:cs="宋体"/>
          <w:b/>
          <w:color w:val="auto"/>
          <w:kern w:val="0"/>
          <w:sz w:val="36"/>
          <w:szCs w:val="36"/>
        </w:rPr>
      </w:pPr>
      <w:r>
        <w:rPr>
          <w:rFonts w:hint="eastAsia" w:ascii="宋体" w:hAnsi="宋体" w:eastAsia="宋体" w:cs="Times New Roman"/>
          <w:color w:val="auto"/>
          <w:kern w:val="2"/>
          <w:sz w:val="24"/>
          <w:szCs w:val="24"/>
          <w:lang w:val="zh-CN" w:eastAsia="zh-CN" w:bidi="ar-SA"/>
        </w:rPr>
        <w:br w:type="page"/>
      </w:r>
    </w:p>
    <w:p w14:paraId="516D8028">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bookmarkStart w:id="143" w:name="_Toc21041"/>
      <w:r>
        <w:rPr>
          <w:rFonts w:hint="eastAsia" w:ascii="宋体" w:hAnsi="宋体" w:eastAsia="宋体" w:cs="宋体"/>
          <w:b/>
          <w:color w:val="auto"/>
          <w:kern w:val="0"/>
          <w:sz w:val="36"/>
          <w:szCs w:val="36"/>
        </w:rPr>
        <w:t>第六部分 拟签订的合同文本</w:t>
      </w:r>
      <w:bookmarkEnd w:id="143"/>
    </w:p>
    <w:p w14:paraId="266172F7">
      <w:pPr>
        <w:widowControl/>
        <w:adjustRightInd w:val="0"/>
        <w:snapToGrid w:val="0"/>
        <w:ind w:left="288"/>
        <w:jc w:val="center"/>
        <w:rPr>
          <w:rFonts w:hint="eastAsia" w:ascii="宋体" w:hAnsi="宋体" w:eastAsia="宋体" w:cs="宋体"/>
          <w:b/>
          <w:bCs/>
          <w:color w:val="auto"/>
          <w:spacing w:val="10"/>
          <w:kern w:val="0"/>
          <w:sz w:val="28"/>
          <w:szCs w:val="28"/>
        </w:rPr>
      </w:pPr>
    </w:p>
    <w:p w14:paraId="120DC4CC">
      <w:pPr>
        <w:pStyle w:val="10"/>
        <w:spacing w:after="0"/>
        <w:jc w:val="center"/>
        <w:rPr>
          <w:rFonts w:hint="eastAsia" w:ascii="宋体" w:hAnsi="宋体" w:eastAsia="宋体" w:cs="宋体"/>
          <w:b/>
          <w:bCs/>
          <w:color w:val="auto"/>
          <w:spacing w:val="-20"/>
          <w:kern w:val="44"/>
          <w:sz w:val="28"/>
          <w:szCs w:val="28"/>
        </w:rPr>
      </w:pPr>
    </w:p>
    <w:p w14:paraId="1F923B45">
      <w:pPr>
        <w:pStyle w:val="10"/>
        <w:spacing w:after="0"/>
        <w:jc w:val="center"/>
        <w:rPr>
          <w:rFonts w:hint="eastAsia" w:ascii="宋体" w:hAnsi="宋体" w:eastAsia="宋体" w:cs="宋体"/>
          <w:b/>
          <w:bCs/>
          <w:color w:val="auto"/>
          <w:spacing w:val="-20"/>
          <w:kern w:val="44"/>
          <w:sz w:val="28"/>
          <w:szCs w:val="28"/>
        </w:rPr>
      </w:pPr>
    </w:p>
    <w:p w14:paraId="2C5CE1EE">
      <w:pPr>
        <w:pStyle w:val="10"/>
        <w:spacing w:after="0"/>
        <w:jc w:val="center"/>
        <w:rPr>
          <w:rFonts w:hint="eastAsia" w:ascii="宋体" w:hAnsi="宋体" w:eastAsia="宋体" w:cs="宋体"/>
          <w:b/>
          <w:bCs/>
          <w:color w:val="auto"/>
          <w:spacing w:val="-20"/>
          <w:kern w:val="44"/>
          <w:sz w:val="28"/>
          <w:szCs w:val="28"/>
        </w:rPr>
      </w:pPr>
    </w:p>
    <w:p w14:paraId="317D93AA">
      <w:pPr>
        <w:pStyle w:val="10"/>
        <w:spacing w:after="0"/>
        <w:jc w:val="center"/>
        <w:rPr>
          <w:rFonts w:hint="eastAsia" w:ascii="宋体" w:hAnsi="宋体" w:eastAsia="宋体" w:cs="宋体"/>
          <w:b/>
          <w:bCs/>
          <w:color w:val="auto"/>
          <w:spacing w:val="-20"/>
          <w:kern w:val="44"/>
          <w:sz w:val="28"/>
          <w:szCs w:val="28"/>
        </w:rPr>
      </w:pPr>
    </w:p>
    <w:p w14:paraId="75EBBB03">
      <w:pPr>
        <w:pStyle w:val="10"/>
        <w:spacing w:after="0"/>
        <w:ind w:left="0" w:leftChars="0" w:firstLine="0" w:firstLineChars="0"/>
        <w:jc w:val="both"/>
        <w:rPr>
          <w:rFonts w:hint="eastAsia" w:ascii="宋体" w:hAnsi="宋体" w:eastAsia="宋体" w:cs="宋体"/>
          <w:b/>
          <w:bCs/>
          <w:color w:val="auto"/>
          <w:spacing w:val="-20"/>
          <w:kern w:val="44"/>
          <w:sz w:val="48"/>
          <w:szCs w:val="48"/>
        </w:rPr>
      </w:pPr>
    </w:p>
    <w:p w14:paraId="24F8F05A">
      <w:pPr>
        <w:pStyle w:val="10"/>
        <w:spacing w:after="0"/>
        <w:jc w:val="center"/>
        <w:rPr>
          <w:rFonts w:hint="eastAsia" w:ascii="宋体" w:hAnsi="宋体" w:eastAsia="宋体" w:cs="宋体"/>
          <w:b/>
          <w:bCs/>
          <w:color w:val="auto"/>
          <w:spacing w:val="-20"/>
          <w:kern w:val="44"/>
          <w:sz w:val="48"/>
          <w:szCs w:val="48"/>
        </w:rPr>
      </w:pPr>
    </w:p>
    <w:p w14:paraId="0DA93198">
      <w:pPr>
        <w:pStyle w:val="10"/>
        <w:spacing w:after="0"/>
        <w:jc w:val="center"/>
        <w:rPr>
          <w:rFonts w:hint="eastAsia" w:ascii="宋体" w:hAnsi="宋体" w:eastAsia="宋体" w:cs="宋体"/>
          <w:b/>
          <w:bCs/>
          <w:color w:val="auto"/>
          <w:spacing w:val="-20"/>
          <w:kern w:val="44"/>
          <w:sz w:val="48"/>
          <w:szCs w:val="48"/>
        </w:rPr>
      </w:pPr>
      <w:r>
        <w:rPr>
          <w:rFonts w:hint="eastAsia" w:ascii="宋体" w:hAnsi="宋体" w:eastAsia="宋体" w:cs="宋体"/>
          <w:b/>
          <w:bCs/>
          <w:color w:val="auto"/>
          <w:spacing w:val="-20"/>
          <w:kern w:val="44"/>
          <w:sz w:val="48"/>
          <w:szCs w:val="48"/>
        </w:rPr>
        <w:t>政府采购</w:t>
      </w:r>
      <w:r>
        <w:rPr>
          <w:rFonts w:hint="eastAsia" w:ascii="宋体" w:hAnsi="宋体" w:eastAsia="宋体" w:cs="宋体"/>
          <w:b/>
          <w:bCs/>
          <w:color w:val="auto"/>
          <w:spacing w:val="-20"/>
          <w:kern w:val="44"/>
          <w:sz w:val="48"/>
          <w:szCs w:val="48"/>
          <w:lang w:eastAsia="zh-CN"/>
        </w:rPr>
        <w:t>货物买卖</w:t>
      </w:r>
      <w:r>
        <w:rPr>
          <w:rFonts w:hint="eastAsia" w:ascii="宋体" w:hAnsi="宋体" w:eastAsia="宋体" w:cs="宋体"/>
          <w:b/>
          <w:bCs/>
          <w:color w:val="auto"/>
          <w:spacing w:val="-20"/>
          <w:kern w:val="44"/>
          <w:sz w:val="48"/>
          <w:szCs w:val="48"/>
        </w:rPr>
        <w:t>合同</w:t>
      </w:r>
    </w:p>
    <w:p w14:paraId="748A1979">
      <w:pPr>
        <w:pStyle w:val="10"/>
        <w:spacing w:after="0"/>
        <w:jc w:val="center"/>
        <w:rPr>
          <w:rFonts w:hint="eastAsia" w:ascii="宋体" w:hAnsi="宋体" w:eastAsia="宋体" w:cs="宋体"/>
          <w:b/>
          <w:bCs/>
          <w:color w:val="auto"/>
          <w:spacing w:val="-20"/>
          <w:kern w:val="44"/>
          <w:sz w:val="48"/>
          <w:szCs w:val="48"/>
          <w:lang w:eastAsia="zh-CN"/>
        </w:rPr>
      </w:pPr>
      <w:r>
        <w:rPr>
          <w:rFonts w:hint="eastAsia" w:ascii="宋体" w:hAnsi="宋体" w:eastAsia="宋体" w:cs="宋体"/>
          <w:b/>
          <w:bCs/>
          <w:color w:val="auto"/>
          <w:spacing w:val="-20"/>
          <w:kern w:val="44"/>
          <w:sz w:val="48"/>
          <w:szCs w:val="48"/>
          <w:lang w:eastAsia="zh-CN"/>
        </w:rPr>
        <w:t>（试行）</w:t>
      </w:r>
    </w:p>
    <w:p w14:paraId="66544C10">
      <w:pPr>
        <w:rPr>
          <w:rFonts w:hint="eastAsia" w:ascii="宋体" w:hAnsi="宋体" w:eastAsia="宋体" w:cs="宋体"/>
          <w:b/>
          <w:bCs/>
          <w:color w:val="auto"/>
          <w:spacing w:val="-20"/>
          <w:kern w:val="44"/>
          <w:sz w:val="40"/>
          <w:szCs w:val="40"/>
        </w:rPr>
      </w:pPr>
    </w:p>
    <w:p w14:paraId="628F0091">
      <w:pPr>
        <w:rPr>
          <w:rFonts w:hint="eastAsia" w:ascii="宋体" w:hAnsi="宋体" w:eastAsia="宋体" w:cs="宋体"/>
          <w:b/>
          <w:bCs/>
          <w:color w:val="auto"/>
          <w:spacing w:val="-20"/>
          <w:kern w:val="44"/>
          <w:sz w:val="40"/>
          <w:szCs w:val="40"/>
        </w:rPr>
      </w:pPr>
    </w:p>
    <w:p w14:paraId="05350F3C">
      <w:pPr>
        <w:rPr>
          <w:rFonts w:hint="eastAsia" w:ascii="宋体" w:hAnsi="宋体" w:eastAsia="宋体" w:cs="宋体"/>
          <w:b/>
          <w:bCs/>
          <w:color w:val="auto"/>
          <w:spacing w:val="-20"/>
          <w:kern w:val="44"/>
          <w:sz w:val="40"/>
          <w:szCs w:val="40"/>
        </w:rPr>
      </w:pPr>
    </w:p>
    <w:p w14:paraId="09D88A27">
      <w:pPr>
        <w:spacing w:line="360" w:lineRule="auto"/>
        <w:ind w:left="420" w:leftChars="200" w:firstLine="1600" w:firstLineChars="500"/>
        <w:rPr>
          <w:rFonts w:hint="eastAsia" w:ascii="宋体" w:hAnsi="宋体" w:eastAsia="宋体" w:cs="宋体"/>
          <w:color w:val="auto"/>
          <w:sz w:val="32"/>
          <w:szCs w:val="32"/>
        </w:rPr>
      </w:pPr>
      <w:r>
        <w:rPr>
          <w:rFonts w:hint="eastAsia" w:ascii="宋体" w:hAnsi="宋体" w:eastAsia="宋体" w:cs="宋体"/>
          <w:color w:val="auto"/>
          <w:kern w:val="0"/>
          <w:sz w:val="32"/>
          <w:szCs w:val="32"/>
        </w:rPr>
        <w:t>项目名称：</w:t>
      </w:r>
      <w:r>
        <w:rPr>
          <w:rFonts w:hint="eastAsia" w:ascii="宋体" w:hAnsi="宋体" w:eastAsia="宋体" w:cs="宋体"/>
          <w:color w:val="auto"/>
          <w:sz w:val="32"/>
          <w:szCs w:val="32"/>
          <w:u w:val="single"/>
        </w:rPr>
        <w:t xml:space="preserve">                             </w:t>
      </w:r>
    </w:p>
    <w:p w14:paraId="0BF8D200">
      <w:pPr>
        <w:spacing w:line="360" w:lineRule="auto"/>
        <w:ind w:left="420" w:leftChars="200" w:firstLine="1600" w:firstLine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合同编号：</w:t>
      </w:r>
      <w:r>
        <w:rPr>
          <w:rFonts w:hint="eastAsia" w:ascii="宋体" w:hAnsi="宋体" w:eastAsia="宋体" w:cs="宋体"/>
          <w:color w:val="auto"/>
          <w:sz w:val="32"/>
          <w:szCs w:val="32"/>
          <w:u w:val="single"/>
        </w:rPr>
        <w:t xml:space="preserve">                             </w:t>
      </w:r>
    </w:p>
    <w:p w14:paraId="10A63341">
      <w:pPr>
        <w:spacing w:line="360" w:lineRule="auto"/>
        <w:ind w:left="420" w:leftChars="200" w:firstLine="1600" w:firstLineChars="500"/>
        <w:rPr>
          <w:rFonts w:hint="eastAsia" w:ascii="宋体" w:hAnsi="宋体" w:eastAsia="宋体" w:cs="宋体"/>
          <w:color w:val="auto"/>
          <w:sz w:val="32"/>
          <w:szCs w:val="32"/>
        </w:rPr>
      </w:pPr>
      <w:r>
        <w:rPr>
          <w:rFonts w:hint="eastAsia" w:ascii="宋体" w:hAnsi="宋体" w:eastAsia="宋体" w:cs="宋体"/>
          <w:color w:val="auto"/>
          <w:sz w:val="32"/>
          <w:szCs w:val="32"/>
        </w:rPr>
        <w:t>甲    方：</w:t>
      </w:r>
      <w:r>
        <w:rPr>
          <w:rFonts w:hint="eastAsia" w:ascii="宋体" w:hAnsi="宋体" w:eastAsia="宋体" w:cs="宋体"/>
          <w:color w:val="auto"/>
          <w:sz w:val="32"/>
          <w:szCs w:val="32"/>
          <w:u w:val="single"/>
        </w:rPr>
        <w:t xml:space="preserve">                             </w:t>
      </w:r>
    </w:p>
    <w:p w14:paraId="737752AA">
      <w:pPr>
        <w:spacing w:line="360" w:lineRule="auto"/>
        <w:ind w:left="420" w:leftChars="200" w:firstLine="1600" w:firstLine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乙    方：</w:t>
      </w:r>
      <w:r>
        <w:rPr>
          <w:rFonts w:hint="eastAsia" w:ascii="宋体" w:hAnsi="宋体" w:eastAsia="宋体" w:cs="宋体"/>
          <w:color w:val="auto"/>
          <w:sz w:val="32"/>
          <w:szCs w:val="32"/>
          <w:u w:val="single"/>
        </w:rPr>
        <w:t xml:space="preserve">                             </w:t>
      </w:r>
    </w:p>
    <w:p w14:paraId="4F3E6A98">
      <w:pPr>
        <w:spacing w:line="360" w:lineRule="auto"/>
        <w:ind w:left="420" w:leftChars="200" w:firstLine="1600" w:firstLineChars="500"/>
        <w:rPr>
          <w:rFonts w:hint="eastAsia" w:ascii="宋体" w:hAnsi="宋体" w:eastAsia="宋体" w:cs="宋体"/>
          <w:color w:val="auto"/>
          <w:sz w:val="32"/>
          <w:szCs w:val="32"/>
          <w:u w:val="single"/>
        </w:rPr>
      </w:pPr>
      <w:r>
        <w:rPr>
          <w:rFonts w:hint="eastAsia" w:ascii="宋体" w:hAnsi="宋体" w:eastAsia="宋体" w:cs="宋体"/>
          <w:color w:val="auto"/>
          <w:sz w:val="32"/>
          <w:szCs w:val="32"/>
        </w:rPr>
        <w:t>签订时间：</w:t>
      </w:r>
      <w:r>
        <w:rPr>
          <w:rFonts w:hint="eastAsia" w:ascii="宋体" w:hAnsi="宋体" w:eastAsia="宋体" w:cs="宋体"/>
          <w:color w:val="auto"/>
          <w:sz w:val="32"/>
          <w:szCs w:val="32"/>
          <w:u w:val="single"/>
        </w:rPr>
        <w:t xml:space="preserve">                             </w:t>
      </w:r>
    </w:p>
    <w:p w14:paraId="4705BEAC">
      <w:pPr>
        <w:spacing w:line="360" w:lineRule="auto"/>
        <w:ind w:left="420" w:leftChars="200"/>
        <w:rPr>
          <w:rFonts w:hint="eastAsia" w:ascii="宋体" w:hAnsi="宋体" w:eastAsia="宋体" w:cs="宋体"/>
          <w:color w:val="auto"/>
          <w:sz w:val="32"/>
          <w:szCs w:val="32"/>
          <w:u w:val="single"/>
        </w:rPr>
      </w:pPr>
    </w:p>
    <w:p w14:paraId="270C34E8">
      <w:pPr>
        <w:spacing w:line="360" w:lineRule="auto"/>
        <w:ind w:left="420" w:leftChars="200"/>
        <w:rPr>
          <w:rFonts w:hint="eastAsia" w:ascii="宋体" w:hAnsi="宋体" w:eastAsia="宋体" w:cs="宋体"/>
          <w:color w:val="auto"/>
          <w:sz w:val="32"/>
          <w:szCs w:val="32"/>
          <w:u w:val="single"/>
        </w:rPr>
        <w:sectPr>
          <w:headerReference r:id="rId9" w:type="default"/>
          <w:footerReference r:id="rId10"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32CA77A0">
      <w:pPr>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使</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明</w:t>
      </w:r>
    </w:p>
    <w:p w14:paraId="47C76D96">
      <w:pPr>
        <w:ind w:firstLine="560" w:firstLineChars="200"/>
        <w:rPr>
          <w:rFonts w:hint="eastAsia" w:ascii="宋体" w:hAnsi="宋体" w:eastAsia="宋体" w:cs="宋体"/>
          <w:color w:val="auto"/>
          <w:sz w:val="28"/>
          <w:szCs w:val="28"/>
          <w:lang w:val="en-US" w:eastAsia="zh-CN"/>
        </w:rPr>
      </w:pPr>
    </w:p>
    <w:p w14:paraId="2460540D">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1.本合同标准文本适用于购买现成货物的采购项目，不包括需要供应商定制开发、创新研发的货物采购项目。</w:t>
      </w:r>
    </w:p>
    <w:p w14:paraId="778FCFF4">
      <w:pPr>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2.本合同标准文本为政府采购货物买卖合同编制提供参考，可以结合采购项目具体情况，对文本作必要的调整修订后使用。</w:t>
      </w:r>
    </w:p>
    <w:p w14:paraId="5BA67EF5">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3.本合同标准文本各条款中，如涉及填写多家供应商、制造商，多种采购标的、分包主要内容等信息的，可根据采购项目具体情况添加信息项。</w:t>
      </w:r>
    </w:p>
    <w:p w14:paraId="7FBEC6EE">
      <w:pPr>
        <w:pStyle w:val="3"/>
        <w:adjustRightInd w:val="0"/>
        <w:snapToGrid w:val="0"/>
        <w:spacing w:beforeLines="0" w:line="360" w:lineRule="auto"/>
        <w:jc w:val="center"/>
        <w:rPr>
          <w:rFonts w:hint="eastAsia" w:ascii="宋体" w:hAnsi="宋体" w:eastAsia="宋体" w:cs="宋体"/>
          <w:b w:val="0"/>
          <w:bCs w:val="0"/>
          <w:color w:val="auto"/>
          <w:sz w:val="24"/>
          <w:szCs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1D8E202B">
      <w:pPr>
        <w:pStyle w:val="3"/>
        <w:adjustRightInd w:val="0"/>
        <w:snapToGrid w:val="0"/>
        <w:spacing w:beforeLines="0" w:line="360" w:lineRule="auto"/>
        <w:jc w:val="center"/>
        <w:rPr>
          <w:rFonts w:hint="eastAsia" w:ascii="宋体" w:hAnsi="宋体" w:eastAsia="宋体" w:cs="宋体"/>
          <w:b w:val="0"/>
          <w:bCs w:val="0"/>
          <w:color w:val="auto"/>
          <w:sz w:val="24"/>
          <w:szCs w:val="24"/>
        </w:rPr>
      </w:pPr>
      <w:bookmarkStart w:id="144" w:name="_Toc26472"/>
      <w:r>
        <w:rPr>
          <w:rFonts w:hint="eastAsia" w:ascii="宋体" w:hAnsi="宋体" w:eastAsia="宋体" w:cs="宋体"/>
          <w:b w:val="0"/>
          <w:bCs w:val="0"/>
          <w:color w:val="auto"/>
          <w:sz w:val="24"/>
          <w:szCs w:val="24"/>
          <w:lang w:val="en-US" w:eastAsia="zh-CN"/>
        </w:rPr>
        <w:t>第一</w:t>
      </w:r>
      <w:r>
        <w:rPr>
          <w:rFonts w:hint="eastAsia" w:ascii="宋体" w:hAnsi="宋体" w:eastAsia="宋体" w:cs="宋体"/>
          <w:b w:val="0"/>
          <w:bCs w:val="0"/>
          <w:color w:val="auto"/>
          <w:sz w:val="24"/>
          <w:szCs w:val="24"/>
        </w:rPr>
        <w:t>节 政府采购合同协议书</w:t>
      </w:r>
      <w:bookmarkEnd w:id="144"/>
    </w:p>
    <w:p w14:paraId="3ECFE09C">
      <w:pPr>
        <w:pStyle w:val="3"/>
        <w:adjustRightInd w:val="0"/>
        <w:snapToGrid w:val="0"/>
        <w:spacing w:beforeLines="0" w:line="360" w:lineRule="auto"/>
        <w:jc w:val="center"/>
        <w:rPr>
          <w:rFonts w:hint="eastAsia" w:ascii="宋体" w:hAnsi="宋体" w:eastAsia="宋体" w:cs="宋体"/>
          <w:b w:val="0"/>
          <w:bCs w:val="0"/>
          <w:color w:val="auto"/>
          <w:sz w:val="24"/>
          <w:szCs w:val="24"/>
        </w:rPr>
      </w:pPr>
    </w:p>
    <w:p w14:paraId="31FD6E8F">
      <w:pPr>
        <w:adjustRightInd w:val="0"/>
        <w:snapToGrid w:val="0"/>
        <w:spacing w:before="0"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甲方（全称）：</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6585B13B">
      <w:pPr>
        <w:adjustRightInd w:val="0"/>
        <w:snapToGrid w:val="0"/>
        <w:spacing w:before="0"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（供应商）</w:t>
      </w:r>
    </w:p>
    <w:p w14:paraId="0A180EEF">
      <w:pPr>
        <w:adjustRightInd w:val="0"/>
        <w:snapToGrid w:val="0"/>
        <w:spacing w:before="0"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乙方2（全称）：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12BF650D">
      <w:pPr>
        <w:adjustRightInd w:val="0"/>
        <w:snapToGrid w:val="0"/>
        <w:spacing w:before="0"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lang w:val="en-US" w:eastAsia="zh-CN"/>
        </w:rPr>
        <w:t>3（全称）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（联合体成员供应商或其他合同主体）（如有）</w:t>
      </w:r>
    </w:p>
    <w:p w14:paraId="3283FD9C">
      <w:pPr>
        <w:spacing w:beforeLines="0" w:line="360" w:lineRule="auto"/>
        <w:rPr>
          <w:rFonts w:hint="eastAsia" w:ascii="宋体" w:hAnsi="宋体" w:eastAsia="宋体" w:cs="宋体"/>
          <w:color w:val="auto"/>
          <w:sz w:val="24"/>
          <w:szCs w:val="24"/>
          <w:lang w:val="en-US" w:eastAsia="zh-CN"/>
        </w:rPr>
      </w:pPr>
    </w:p>
    <w:p w14:paraId="39C1A03F">
      <w:pPr>
        <w:pStyle w:val="11"/>
        <w:adjustRightInd w:val="0"/>
        <w:snapToGrid w:val="0"/>
        <w:spacing w:before="0" w:beforeLines="0" w:after="0" w:line="360" w:lineRule="auto"/>
        <w:ind w:left="0" w:leftChars="0" w:firstLine="464"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依据《中华人民共和国民法典》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《中华人民共和国政府采购法》等有关的法律法规，以及</w:t>
      </w:r>
      <w:r>
        <w:rPr>
          <w:rFonts w:hint="eastAsia" w:ascii="宋体" w:hAnsi="宋体" w:eastAsia="宋体" w:cs="宋体"/>
          <w:i w:val="0"/>
          <w:iCs w:val="0"/>
          <w:color w:val="auto"/>
          <w:sz w:val="24"/>
          <w:szCs w:val="24"/>
          <w:u w:val="none"/>
          <w:lang w:eastAsia="zh-CN"/>
        </w:rPr>
        <w:t>本采购项目</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招标文件等</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乙方的《投标文件》及《中标通知书》，甲乙双方同意签订本合同。具体情况及要求如下：     </w:t>
      </w:r>
    </w:p>
    <w:p w14:paraId="67E5A329">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项目信息</w:t>
      </w:r>
    </w:p>
    <w:p w14:paraId="1FDBAAA8">
      <w:pPr>
        <w:pStyle w:val="11"/>
        <w:numPr>
          <w:ilvl w:val="0"/>
          <w:numId w:val="5"/>
        </w:numPr>
        <w:adjustRightInd w:val="0"/>
        <w:snapToGrid w:val="0"/>
        <w:spacing w:before="0" w:beforeLines="0" w:after="0" w:line="360" w:lineRule="auto"/>
        <w:ind w:left="0" w:leftChars="0" w:firstLine="464"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采购项目名称：</w:t>
      </w:r>
      <w:r>
        <w:rPr>
          <w:rFonts w:hint="eastAsia" w:ascii="宋体" w:hAnsi="宋体" w:eastAsia="宋体" w:cs="宋体"/>
          <w:color w:val="auto"/>
          <w:sz w:val="24"/>
          <w:szCs w:val="24"/>
          <w:u w:val="single"/>
        </w:rPr>
        <w:t xml:space="preserve">                                          </w:t>
      </w:r>
    </w:p>
    <w:p w14:paraId="4831DA7B">
      <w:pPr>
        <w:pStyle w:val="11"/>
        <w:numPr>
          <w:ilvl w:val="-1"/>
          <w:numId w:val="0"/>
        </w:numPr>
        <w:tabs>
          <w:tab w:val="left" w:pos="999"/>
        </w:tabs>
        <w:adjustRightInd w:val="0"/>
        <w:snapToGrid w:val="0"/>
        <w:spacing w:before="0" w:beforeLines="0" w:after="0" w:line="360" w:lineRule="auto"/>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采购项目编号：</w:t>
      </w:r>
      <w:r>
        <w:rPr>
          <w:rFonts w:hint="eastAsia" w:ascii="宋体" w:hAnsi="宋体" w:eastAsia="宋体" w:cs="宋体"/>
          <w:color w:val="auto"/>
          <w:sz w:val="24"/>
          <w:szCs w:val="24"/>
          <w:u w:val="single"/>
        </w:rPr>
        <w:t xml:space="preserve">                                          </w:t>
      </w:r>
    </w:p>
    <w:p w14:paraId="1BF5B97D">
      <w:pPr>
        <w:pStyle w:val="11"/>
        <w:adjustRightInd w:val="0"/>
        <w:snapToGrid w:val="0"/>
        <w:spacing w:before="0" w:beforeLines="0" w:after="0" w:line="360" w:lineRule="auto"/>
        <w:ind w:left="0" w:leftChars="0" w:firstLine="464"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（2）采购计划编号：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3D7DA27D">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（3）项目内容：</w:t>
      </w:r>
    </w:p>
    <w:p w14:paraId="2328FAF1">
      <w:pPr>
        <w:adjustRightInd w:val="0"/>
        <w:snapToGrid w:val="0"/>
        <w:spacing w:before="0" w:beforeLines="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采购标的及数量</w:t>
      </w:r>
      <w:r>
        <w:rPr>
          <w:rFonts w:hint="eastAsia" w:ascii="宋体" w:hAnsi="宋体" w:eastAsia="宋体" w:cs="宋体"/>
          <w:color w:val="auto"/>
          <w:sz w:val="24"/>
          <w:szCs w:val="24"/>
          <w:lang w:val="en-US" w:eastAsia="zh-CN"/>
        </w:rPr>
        <w:t>（台/套</w:t>
      </w:r>
      <w:r>
        <w:rPr>
          <w:rFonts w:hint="eastAsia" w:ascii="宋体" w:hAnsi="宋体" w:eastAsia="宋体" w:cs="宋体"/>
          <w:color w:val="auto"/>
          <w:sz w:val="24"/>
          <w:szCs w:val="24"/>
          <w:lang w:val="en" w:eastAsia="zh-CN"/>
        </w:rPr>
        <w:t>/个/架/组等</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9B03454">
      <w:pPr>
        <w:numPr>
          <w:ilvl w:val="-1"/>
          <w:numId w:val="0"/>
        </w:numPr>
        <w:adjustRightInd w:val="0"/>
        <w:snapToGrid w:val="0"/>
        <w:spacing w:before="0" w:beforeLines="0" w:line="360" w:lineRule="auto"/>
        <w:ind w:firstLine="480" w:firstLineChars="200"/>
        <w:rPr>
          <w:rFonts w:hint="eastAsia" w:ascii="宋体" w:hAnsi="宋体" w:eastAsia="宋体" w:cs="宋体"/>
          <w:color w:val="auto"/>
          <w:sz w:val="24"/>
          <w:szCs w:val="24"/>
          <w:lang w:val="en" w:eastAsia="zh-CN"/>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 w:eastAsia="zh-CN"/>
        </w:rPr>
        <w:t xml:space="preserve">     </w:t>
      </w:r>
      <w:r>
        <w:rPr>
          <w:rFonts w:hint="eastAsia" w:ascii="宋体" w:hAnsi="宋体" w:eastAsia="宋体" w:cs="宋体"/>
          <w:color w:val="auto"/>
          <w:sz w:val="24"/>
          <w:szCs w:val="24"/>
          <w:lang w:val="en-US" w:eastAsia="zh-CN"/>
        </w:rPr>
        <w:t>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 w:eastAsia="zh-CN"/>
        </w:rPr>
        <w:t xml:space="preserve">   </w:t>
      </w:r>
    </w:p>
    <w:p w14:paraId="1740940C">
      <w:pPr>
        <w:adjustRightInd w:val="0"/>
        <w:snapToGrid w:val="0"/>
        <w:spacing w:before="0" w:beforeLines="0" w:line="360" w:lineRule="auto"/>
        <w:ind w:firstLine="1080" w:firstLineChars="45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采购标的的技术要求、商务要求具体见附件。</w:t>
      </w:r>
    </w:p>
    <w:p w14:paraId="112E6E4E">
      <w:pPr>
        <w:numPr>
          <w:ilvl w:val="-1"/>
          <w:numId w:val="0"/>
        </w:numPr>
        <w:adjustRightInd w:val="0"/>
        <w:snapToGrid w:val="0"/>
        <w:spacing w:before="0" w:beforeLines="0" w:line="360" w:lineRule="auto"/>
        <w:ind w:firstLine="1080" w:firstLineChars="45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①涉及信息类产品，请填写该产品关键部件的品牌、型号：</w:t>
      </w:r>
    </w:p>
    <w:p w14:paraId="0404694E">
      <w:pPr>
        <w:numPr>
          <w:ilvl w:val="-1"/>
          <w:numId w:val="0"/>
        </w:numPr>
        <w:adjustRightInd w:val="0"/>
        <w:snapToGrid w:val="0"/>
        <w:spacing w:before="0" w:beforeLines="0" w:line="360" w:lineRule="auto"/>
        <w:ind w:firstLine="480" w:firstLineChars="200"/>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sz w:val="24"/>
          <w:szCs w:val="24"/>
          <w:lang w:val="en-US" w:eastAsia="zh-CN"/>
        </w:rPr>
        <w:t xml:space="preserve">     标的名称：</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 w:eastAsia="zh-CN"/>
        </w:rPr>
        <w:t xml:space="preserve">               </w:t>
      </w:r>
      <w:r>
        <w:rPr>
          <w:rFonts w:hint="eastAsia" w:ascii="宋体" w:hAnsi="宋体" w:eastAsia="宋体" w:cs="宋体"/>
          <w:color w:val="auto"/>
          <w:kern w:val="0"/>
          <w:sz w:val="24"/>
          <w:szCs w:val="24"/>
          <w:u w:val="single"/>
          <w:lang w:val="en-US" w:eastAsia="zh-CN"/>
        </w:rPr>
        <w:t xml:space="preserve">    </w:t>
      </w:r>
    </w:p>
    <w:p w14:paraId="3920A610">
      <w:pPr>
        <w:numPr>
          <w:ilvl w:val="-1"/>
          <w:numId w:val="0"/>
        </w:numPr>
        <w:adjustRightInd w:val="0"/>
        <w:snapToGrid w:val="0"/>
        <w:spacing w:before="0" w:beforeLines="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62F5A38E">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2"/>
          <w:sz w:val="24"/>
          <w:szCs w:val="24"/>
          <w:lang w:val="en-US" w:eastAsia="zh-CN"/>
        </w:rPr>
        <w:t>关键部件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29F50F3">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关键部件：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型号：</w:t>
      </w:r>
      <w:r>
        <w:rPr>
          <w:rFonts w:hint="eastAsia" w:ascii="宋体" w:hAnsi="宋体" w:eastAsia="宋体" w:cs="宋体"/>
          <w:color w:val="auto"/>
          <w:sz w:val="24"/>
          <w:szCs w:val="24"/>
          <w:u w:val="single"/>
          <w:lang w:val="en-US" w:eastAsia="zh-CN"/>
        </w:rPr>
        <w:t xml:space="preserve">       </w:t>
      </w:r>
    </w:p>
    <w:p w14:paraId="1E037E08">
      <w:pPr>
        <w:pStyle w:val="41"/>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9C2AD3C">
      <w:pPr>
        <w:pStyle w:val="41"/>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②涉及车辆采购，请填写是否属于新能源汽车：</w:t>
      </w:r>
    </w:p>
    <w:p w14:paraId="3FCC9765">
      <w:pPr>
        <w:pStyle w:val="41"/>
        <w:numPr>
          <w:ilvl w:val="-1"/>
          <w:numId w:val="0"/>
        </w:numPr>
        <w:adjustRightInd w:val="0"/>
        <w:snapToGrid w:val="0"/>
        <w:spacing w:before="0" w:beforeLines="0" w:line="360" w:lineRule="auto"/>
        <w:ind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数量：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lang w:val="en-US" w:eastAsia="zh-CN"/>
        </w:rPr>
        <w:t xml:space="preserve"> </w:t>
      </w:r>
    </w:p>
    <w:p w14:paraId="28CAD9BF">
      <w:pPr>
        <w:pStyle w:val="41"/>
        <w:numPr>
          <w:ilvl w:val="-1"/>
          <w:numId w:val="0"/>
        </w:numPr>
        <w:adjustRightInd w:val="0"/>
        <w:snapToGrid w:val="0"/>
        <w:spacing w:before="0" w:beforeLines="0" w:line="360" w:lineRule="auto"/>
        <w:ind w:firstLine="0" w:firstLineChars="0"/>
        <w:rPr>
          <w:rFonts w:hint="eastAsia" w:ascii="宋体" w:hAnsi="宋体" w:eastAsia="宋体" w:cs="宋体"/>
          <w:iCs w:val="0"/>
          <w:color w:val="auto"/>
          <w:sz w:val="24"/>
          <w:szCs w:val="24"/>
          <w:lang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否</w:t>
      </w:r>
    </w:p>
    <w:p w14:paraId="6259435A">
      <w:pPr>
        <w:pStyle w:val="41"/>
        <w:numPr>
          <w:ilvl w:val="-1"/>
          <w:numId w:val="0"/>
        </w:numPr>
        <w:adjustRightInd w:val="0"/>
        <w:snapToGrid w:val="0"/>
        <w:spacing w:before="0" w:beforeLines="0" w:line="360" w:lineRule="auto"/>
        <w:ind w:left="0" w:firstLine="0" w:firstLineChars="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lang w:val="en" w:eastAsia="zh-CN"/>
        </w:rPr>
        <w:t>4</w:t>
      </w:r>
      <w:r>
        <w:rPr>
          <w:rFonts w:hint="eastAsia" w:ascii="宋体" w:hAnsi="宋体" w:eastAsia="宋体" w:cs="宋体"/>
          <w:iCs w:val="0"/>
          <w:color w:val="auto"/>
          <w:sz w:val="24"/>
          <w:szCs w:val="24"/>
          <w:lang w:val="en-US" w:eastAsia="zh-CN"/>
        </w:rPr>
        <w:t>）政府采购组织形式：</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政府集中采购</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val="en-US" w:eastAsia="zh-CN"/>
        </w:rPr>
        <w:t xml:space="preserve">部门集中采购  </w:t>
      </w:r>
      <w:r>
        <w:rPr>
          <w:rFonts w:hint="eastAsia" w:ascii="宋体" w:hAnsi="宋体" w:eastAsia="宋体" w:cs="宋体"/>
          <w:iCs w:val="0"/>
          <w:color w:val="auto"/>
          <w:sz w:val="24"/>
          <w:szCs w:val="24"/>
        </w:rPr>
        <w:sym w:font="Wingdings" w:char="F0FE"/>
      </w:r>
      <w:r>
        <w:rPr>
          <w:rFonts w:hint="eastAsia" w:ascii="宋体" w:hAnsi="宋体" w:eastAsia="宋体" w:cs="宋体"/>
          <w:iCs w:val="0"/>
          <w:color w:val="auto"/>
          <w:sz w:val="24"/>
          <w:szCs w:val="24"/>
          <w:lang w:val="en-US" w:eastAsia="zh-CN"/>
        </w:rPr>
        <w:t>分散采购</w:t>
      </w:r>
    </w:p>
    <w:p w14:paraId="21C5891E">
      <w:pPr>
        <w:pStyle w:val="41"/>
        <w:numPr>
          <w:ilvl w:val="-1"/>
          <w:numId w:val="0"/>
        </w:numPr>
        <w:adjustRightInd w:val="0"/>
        <w:snapToGrid w:val="0"/>
        <w:spacing w:before="0" w:beforeLines="0" w:line="360" w:lineRule="auto"/>
        <w:ind w:left="0" w:firstLine="420" w:firstLineChars="0"/>
        <w:rPr>
          <w:rFonts w:hint="eastAsia" w:ascii="宋体" w:hAnsi="宋体" w:eastAsia="宋体" w:cs="宋体"/>
          <w:iCs w:val="0"/>
          <w:color w:val="auto"/>
          <w:sz w:val="24"/>
          <w:szCs w:val="24"/>
          <w:u w:val="single"/>
          <w:lang w:val="en-US" w:eastAsia="zh-CN"/>
        </w:rPr>
      </w:pPr>
      <w:r>
        <w:rPr>
          <w:rFonts w:hint="eastAsia" w:ascii="宋体" w:hAnsi="宋体" w:eastAsia="宋体" w:cs="宋体"/>
          <w:iCs w:val="0"/>
          <w:color w:val="auto"/>
          <w:sz w:val="24"/>
          <w:szCs w:val="24"/>
          <w:lang w:val="en-US" w:eastAsia="zh-CN"/>
        </w:rPr>
        <w:t>（</w:t>
      </w:r>
      <w:r>
        <w:rPr>
          <w:rFonts w:hint="eastAsia" w:ascii="宋体" w:hAnsi="宋体" w:eastAsia="宋体" w:cs="宋体"/>
          <w:iCs w:val="0"/>
          <w:color w:val="auto"/>
          <w:sz w:val="24"/>
          <w:szCs w:val="24"/>
          <w:lang w:val="en" w:eastAsia="zh-CN"/>
        </w:rPr>
        <w:t>5</w:t>
      </w:r>
      <w:r>
        <w:rPr>
          <w:rFonts w:hint="eastAsia" w:ascii="宋体" w:hAnsi="宋体" w:eastAsia="宋体" w:cs="宋体"/>
          <w:iCs w:val="0"/>
          <w:color w:val="auto"/>
          <w:sz w:val="24"/>
          <w:szCs w:val="24"/>
          <w:lang w:val="en-US" w:eastAsia="zh-CN"/>
        </w:rPr>
        <w:t>）政府采购方式：</w:t>
      </w:r>
      <w:r>
        <w:rPr>
          <w:rFonts w:hint="eastAsia" w:ascii="宋体" w:hAnsi="宋体" w:eastAsia="宋体" w:cs="宋体"/>
          <w:iCs w:val="0"/>
          <w:color w:val="auto"/>
          <w:sz w:val="24"/>
          <w:szCs w:val="24"/>
        </w:rPr>
        <w:sym w:font="Wingdings" w:char="F0FE"/>
      </w:r>
      <w:r>
        <w:rPr>
          <w:rFonts w:hint="eastAsia" w:ascii="宋体" w:hAnsi="宋体" w:eastAsia="宋体" w:cs="宋体"/>
          <w:iCs w:val="0"/>
          <w:color w:val="auto"/>
          <w:sz w:val="24"/>
          <w:szCs w:val="24"/>
          <w:lang w:eastAsia="zh-CN"/>
        </w:rPr>
        <w:t>公开招标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邀请招标</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竞争性谈判</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竞争性磋商</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询价</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单一来源</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框架协议</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其他：</w:t>
      </w:r>
      <w:r>
        <w:rPr>
          <w:rFonts w:hint="eastAsia" w:ascii="宋体" w:hAnsi="宋体" w:eastAsia="宋体" w:cs="宋体"/>
          <w:iCs w:val="0"/>
          <w:color w:val="auto"/>
          <w:sz w:val="24"/>
          <w:szCs w:val="24"/>
          <w:u w:val="single"/>
          <w:lang w:val="en-US" w:eastAsia="zh-CN"/>
        </w:rPr>
        <w:t xml:space="preserve">          </w:t>
      </w:r>
    </w:p>
    <w:p w14:paraId="39F5D9FA">
      <w:pPr>
        <w:pStyle w:val="41"/>
        <w:numPr>
          <w:ilvl w:val="-1"/>
          <w:numId w:val="0"/>
        </w:numPr>
        <w:adjustRightInd w:val="0"/>
        <w:snapToGrid w:val="0"/>
        <w:spacing w:before="0" w:beforeLines="0" w:line="360" w:lineRule="auto"/>
        <w:ind w:left="0" w:firstLine="420" w:firstLineChars="0"/>
        <w:rPr>
          <w:rFonts w:hint="eastAsia" w:ascii="宋体" w:hAnsi="宋体" w:eastAsia="宋体" w:cs="宋体"/>
          <w:iCs w:val="0"/>
          <w:color w:val="auto"/>
          <w:sz w:val="24"/>
          <w:szCs w:val="24"/>
          <w:u w:val="none"/>
          <w:lang w:val="en-US" w:eastAsia="zh-CN"/>
        </w:rPr>
      </w:pPr>
      <w:r>
        <w:rPr>
          <w:rFonts w:hint="eastAsia" w:ascii="宋体" w:hAnsi="宋体" w:eastAsia="宋体" w:cs="宋体"/>
          <w:iCs w:val="0"/>
          <w:color w:val="auto"/>
          <w:sz w:val="24"/>
          <w:szCs w:val="24"/>
          <w:u w:val="none"/>
          <w:lang w:val="en-US" w:eastAsia="zh-CN"/>
        </w:rPr>
        <w:t>（注：在框架协议采购的第二阶段，可选择使用该合同文本）</w:t>
      </w:r>
    </w:p>
    <w:p w14:paraId="1B4EC79E">
      <w:pPr>
        <w:pStyle w:val="41"/>
        <w:numPr>
          <w:ilvl w:val="-1"/>
          <w:numId w:val="0"/>
        </w:numPr>
        <w:adjustRightInd w:val="0"/>
        <w:snapToGrid w:val="0"/>
        <w:spacing w:before="0" w:beforeLines="0" w:line="360" w:lineRule="auto"/>
        <w:ind w:firstLine="240" w:firstLineChars="100"/>
        <w:rPr>
          <w:rFonts w:hint="eastAsia" w:ascii="宋体" w:hAnsi="宋体" w:eastAsia="宋体" w:cs="宋体"/>
          <w:color w:val="auto"/>
          <w:w w:val="100"/>
          <w:kern w:val="2"/>
          <w:sz w:val="24"/>
          <w:szCs w:val="24"/>
          <w:lang w:val="en-US" w:eastAsia="zh-CN" w:bidi="ar-SA"/>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w w:val="100"/>
          <w:kern w:val="2"/>
          <w:sz w:val="24"/>
          <w:szCs w:val="24"/>
          <w:lang w:val="en-US" w:eastAsia="zh-CN" w:bidi="ar-SA"/>
        </w:rPr>
        <w:t>中标（成交）采购标的制造商是否为中小企业：</w:t>
      </w:r>
      <w:r>
        <w:rPr>
          <w:rFonts w:hint="eastAsia" w:ascii="宋体" w:hAnsi="宋体" w:eastAsia="宋体" w:cs="宋体"/>
          <w:color w:val="auto"/>
          <w:w w:val="100"/>
          <w:kern w:val="2"/>
          <w:sz w:val="24"/>
          <w:szCs w:val="24"/>
          <w:lang w:val="en-US" w:eastAsia="zh-CN" w:bidi="ar-SA"/>
        </w:rPr>
        <w:sym w:font="Wingdings" w:char="F0A8"/>
      </w:r>
      <w:r>
        <w:rPr>
          <w:rFonts w:hint="eastAsia" w:ascii="宋体" w:hAnsi="宋体" w:eastAsia="宋体" w:cs="宋体"/>
          <w:color w:val="auto"/>
          <w:w w:val="100"/>
          <w:kern w:val="2"/>
          <w:sz w:val="24"/>
          <w:szCs w:val="24"/>
          <w:lang w:val="en-US" w:eastAsia="zh-CN" w:bidi="ar-SA"/>
        </w:rPr>
        <w:t xml:space="preserve">是    </w:t>
      </w:r>
      <w:r>
        <w:rPr>
          <w:rFonts w:hint="eastAsia" w:ascii="宋体" w:hAnsi="宋体" w:eastAsia="宋体" w:cs="宋体"/>
          <w:color w:val="auto"/>
          <w:w w:val="100"/>
          <w:kern w:val="2"/>
          <w:sz w:val="24"/>
          <w:szCs w:val="24"/>
          <w:lang w:val="en-US" w:eastAsia="zh-CN" w:bidi="ar-SA"/>
        </w:rPr>
        <w:sym w:font="Wingdings" w:char="F0A8"/>
      </w:r>
      <w:r>
        <w:rPr>
          <w:rFonts w:hint="eastAsia" w:ascii="宋体" w:hAnsi="宋体" w:eastAsia="宋体" w:cs="宋体"/>
          <w:color w:val="auto"/>
          <w:w w:val="100"/>
          <w:kern w:val="2"/>
          <w:sz w:val="24"/>
          <w:szCs w:val="24"/>
          <w:lang w:val="en-US" w:eastAsia="zh-CN" w:bidi="ar-SA"/>
        </w:rPr>
        <w:t>否</w:t>
      </w:r>
    </w:p>
    <w:p w14:paraId="1B4FBF9E">
      <w:pPr>
        <w:numPr>
          <w:ilvl w:val="-1"/>
          <w:numId w:val="0"/>
        </w:numPr>
        <w:adjustRightInd w:val="0"/>
        <w:snapToGrid w:val="0"/>
        <w:spacing w:before="0" w:beforeLines="0" w:line="360" w:lineRule="auto"/>
        <w:ind w:left="480" w:leftChars="0" w:hanging="480" w:hangingChars="200"/>
        <w:rPr>
          <w:rFonts w:hint="eastAsia" w:ascii="宋体" w:hAnsi="宋体" w:eastAsia="宋体" w:cs="宋体"/>
          <w:iCs/>
          <w:color w:val="auto"/>
          <w:sz w:val="24"/>
          <w:szCs w:val="24"/>
        </w:rPr>
      </w:pPr>
      <w:r>
        <w:rPr>
          <w:rFonts w:hint="eastAsia" w:ascii="宋体" w:hAnsi="宋体" w:eastAsia="宋体" w:cs="宋体"/>
          <w:color w:val="auto"/>
          <w:w w:val="100"/>
          <w:sz w:val="24"/>
          <w:szCs w:val="24"/>
          <w:lang w:val="en-US" w:eastAsia="zh-CN"/>
        </w:rPr>
        <w:t xml:space="preserve">    本合同</w:t>
      </w:r>
      <w:r>
        <w:rPr>
          <w:rFonts w:hint="eastAsia" w:ascii="宋体" w:hAnsi="宋体" w:eastAsia="宋体" w:cs="宋体"/>
          <w:color w:val="auto"/>
          <w:w w:val="100"/>
          <w:sz w:val="24"/>
          <w:szCs w:val="24"/>
        </w:rPr>
        <w:t>是否</w:t>
      </w:r>
      <w:r>
        <w:rPr>
          <w:rFonts w:hint="eastAsia" w:ascii="宋体" w:hAnsi="宋体" w:eastAsia="宋体" w:cs="宋体"/>
          <w:color w:val="auto"/>
          <w:w w:val="100"/>
          <w:sz w:val="24"/>
          <w:szCs w:val="24"/>
          <w:lang w:eastAsia="zh-CN"/>
        </w:rPr>
        <w:t>为专门面向</w:t>
      </w:r>
      <w:r>
        <w:rPr>
          <w:rFonts w:hint="eastAsia" w:ascii="宋体" w:hAnsi="宋体" w:eastAsia="宋体" w:cs="宋体"/>
          <w:color w:val="auto"/>
          <w:w w:val="100"/>
          <w:sz w:val="24"/>
          <w:szCs w:val="24"/>
        </w:rPr>
        <w:t>中小企业</w:t>
      </w:r>
      <w:r>
        <w:rPr>
          <w:rFonts w:hint="eastAsia" w:ascii="宋体" w:hAnsi="宋体" w:eastAsia="宋体" w:cs="宋体"/>
          <w:color w:val="auto"/>
          <w:w w:val="100"/>
          <w:sz w:val="24"/>
          <w:szCs w:val="24"/>
          <w:lang w:eastAsia="zh-CN"/>
        </w:rPr>
        <w:t>的采</w:t>
      </w:r>
      <w:r>
        <w:rPr>
          <w:rFonts w:hint="eastAsia" w:ascii="宋体" w:hAnsi="宋体" w:eastAsia="宋体" w:cs="宋体"/>
          <w:color w:val="auto"/>
          <w:w w:val="100"/>
          <w:sz w:val="24"/>
          <w:szCs w:val="24"/>
          <w:shd w:val="clear"/>
          <w:lang w:eastAsia="zh-CN"/>
        </w:rPr>
        <w:t>购</w:t>
      </w:r>
      <w:r>
        <w:rPr>
          <w:rFonts w:hint="eastAsia" w:ascii="宋体" w:hAnsi="宋体" w:eastAsia="宋体" w:cs="宋体"/>
          <w:color w:val="auto"/>
          <w:w w:val="100"/>
          <w:sz w:val="24"/>
          <w:szCs w:val="24"/>
          <w:shd w:val="clear"/>
        </w:rPr>
        <w:t>合同</w:t>
      </w:r>
      <w:r>
        <w:rPr>
          <w:rFonts w:hint="eastAsia" w:ascii="宋体" w:hAnsi="宋体" w:eastAsia="宋体" w:cs="宋体"/>
          <w:color w:val="auto"/>
          <w:w w:val="100"/>
          <w:sz w:val="24"/>
          <w:szCs w:val="24"/>
          <w:shd w:val="clear"/>
          <w:lang w:eastAsia="zh-CN"/>
        </w:rPr>
        <w:t>（中小企业预留合同）</w:t>
      </w:r>
      <w:r>
        <w:rPr>
          <w:rFonts w:hint="eastAsia" w:ascii="宋体" w:hAnsi="宋体" w:eastAsia="宋体" w:cs="宋体"/>
          <w:color w:val="auto"/>
          <w:sz w:val="24"/>
          <w:szCs w:val="24"/>
          <w:shd w:val="clear"/>
        </w:rPr>
        <w:t>：</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7D15D2D7">
      <w:pPr>
        <w:numPr>
          <w:ilvl w:val="-1"/>
          <w:numId w:val="0"/>
        </w:numPr>
        <w:adjustRightInd w:val="0"/>
        <w:snapToGrid w:val="0"/>
        <w:spacing w:before="0" w:beforeLines="0" w:line="360" w:lineRule="auto"/>
        <w:ind w:left="560" w:hanging="480" w:hangingChars="20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若本项目不专门面向中小企业采购，是否给予小微企业评审优惠：</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1204E88C">
      <w:pPr>
        <w:numPr>
          <w:ilvl w:val="-1"/>
          <w:numId w:val="0"/>
        </w:numPr>
        <w:adjustRightInd w:val="0"/>
        <w:snapToGrid w:val="0"/>
        <w:spacing w:before="0" w:beforeLines="0" w:line="360" w:lineRule="auto"/>
        <w:ind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lang w:val="en-US" w:eastAsia="zh-CN"/>
        </w:rPr>
        <w:t xml:space="preserve">   中标（成交）采购标的制造商是否为残疾人福利性单位：</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4800C5BA">
      <w:pPr>
        <w:numPr>
          <w:ilvl w:val="0"/>
          <w:numId w:val="0"/>
        </w:numPr>
        <w:snapToGrid w:val="0"/>
        <w:spacing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中标（成交）采购标的制造商是否为监狱企业：</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0D67730D">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 w:eastAsia="zh-CN"/>
        </w:rPr>
        <w:t>7</w:t>
      </w:r>
      <w:r>
        <w:rPr>
          <w:rFonts w:hint="eastAsia" w:ascii="宋体" w:hAnsi="宋体" w:eastAsia="宋体" w:cs="宋体"/>
          <w:color w:val="auto"/>
          <w:sz w:val="24"/>
          <w:szCs w:val="24"/>
        </w:rPr>
        <w:t>）合同是否分包：</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6C1BC8BF">
      <w:pPr>
        <w:adjustRightInd w:val="0"/>
        <w:snapToGrid w:val="0"/>
        <w:spacing w:before="0" w:beforeLines="0"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分包主要内容：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F290497">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分包供应商</w:t>
      </w:r>
      <w:r>
        <w:rPr>
          <w:rFonts w:hint="eastAsia" w:ascii="宋体" w:hAnsi="宋体" w:eastAsia="宋体" w:cs="宋体"/>
          <w:color w:val="auto"/>
          <w:sz w:val="24"/>
          <w:szCs w:val="24"/>
          <w:lang w:eastAsia="zh-CN"/>
        </w:rPr>
        <w:t>/制造商</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（如供应商和制造商不同，请分别填写）</w:t>
      </w:r>
      <w:r>
        <w:rPr>
          <w:rFonts w:hint="eastAsia" w:ascii="宋体" w:hAnsi="宋体" w:eastAsia="宋体" w:cs="宋体"/>
          <w:color w:val="auto"/>
          <w:sz w:val="24"/>
          <w:szCs w:val="24"/>
        </w:rPr>
        <w:t>：</w:t>
      </w:r>
    </w:p>
    <w:p w14:paraId="498A61BA">
      <w:pPr>
        <w:adjustRightInd w:val="0"/>
        <w:snapToGrid w:val="0"/>
        <w:spacing w:before="0" w:beforeLines="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14:paraId="204805BC">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分包供应商</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制造商</w:t>
      </w:r>
      <w:r>
        <w:rPr>
          <w:rFonts w:hint="eastAsia" w:ascii="宋体" w:hAnsi="宋体" w:eastAsia="宋体" w:cs="宋体"/>
          <w:color w:val="auto"/>
          <w:sz w:val="24"/>
          <w:szCs w:val="24"/>
        </w:rPr>
        <w:t>类型</w:t>
      </w:r>
      <w:r>
        <w:rPr>
          <w:rFonts w:hint="eastAsia" w:ascii="宋体" w:hAnsi="宋体" w:eastAsia="宋体" w:cs="宋体"/>
          <w:color w:val="auto"/>
          <w:sz w:val="24"/>
          <w:szCs w:val="24"/>
          <w:lang w:eastAsia="zh-CN"/>
        </w:rPr>
        <w:t>（如果供应商和制造商不同，只填写制造商类型）</w:t>
      </w:r>
      <w:r>
        <w:rPr>
          <w:rFonts w:hint="eastAsia" w:ascii="宋体" w:hAnsi="宋体" w:eastAsia="宋体" w:cs="宋体"/>
          <w:color w:val="auto"/>
          <w:sz w:val="24"/>
          <w:szCs w:val="24"/>
        </w:rPr>
        <w:t>：</w:t>
      </w:r>
    </w:p>
    <w:p w14:paraId="76CC7F07">
      <w:pPr>
        <w:adjustRightInd w:val="0"/>
        <w:snapToGrid w:val="0"/>
        <w:spacing w:beforeLines="0" w:line="360" w:lineRule="auto"/>
        <w:ind w:firstLine="960" w:firstLineChars="40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大型企业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中型企业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小微型企业</w:t>
      </w:r>
      <w:r>
        <w:rPr>
          <w:rFonts w:hint="eastAsia" w:ascii="宋体" w:hAnsi="宋体" w:eastAsia="宋体" w:cs="宋体"/>
          <w:iCs/>
          <w:color w:val="auto"/>
          <w:sz w:val="24"/>
          <w:szCs w:val="24"/>
          <w:lang w:val="en-US" w:eastAsia="zh-CN"/>
        </w:rPr>
        <w:t xml:space="preserve">  </w:t>
      </w:r>
    </w:p>
    <w:p w14:paraId="1AA33EA2">
      <w:pPr>
        <w:adjustRightInd w:val="0"/>
        <w:snapToGrid w:val="0"/>
        <w:spacing w:beforeLines="0" w:line="360" w:lineRule="auto"/>
        <w:ind w:firstLine="960" w:firstLineChars="400"/>
        <w:rPr>
          <w:rFonts w:hint="eastAsia" w:ascii="宋体" w:hAnsi="宋体" w:eastAsia="宋体" w:cs="宋体"/>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残疾人福利性单位</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监狱</w:t>
      </w:r>
      <w:r>
        <w:rPr>
          <w:rFonts w:hint="eastAsia" w:ascii="宋体" w:hAnsi="宋体" w:eastAsia="宋体" w:cs="宋体"/>
          <w:iCs/>
          <w:color w:val="auto"/>
          <w:sz w:val="24"/>
          <w:szCs w:val="24"/>
        </w:rPr>
        <w:t>企业</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其他</w:t>
      </w:r>
    </w:p>
    <w:p w14:paraId="370989F4">
      <w:pPr>
        <w:numPr>
          <w:ilvl w:val="-1"/>
          <w:numId w:val="0"/>
        </w:numPr>
        <w:adjustRightInd w:val="0"/>
        <w:snapToGrid w:val="0"/>
        <w:spacing w:before="0" w:beforeLines="0" w:line="360" w:lineRule="auto"/>
        <w:ind w:left="0" w:leftChars="0" w:firstLine="0" w:firstLineChars="0"/>
        <w:rPr>
          <w:rFonts w:hint="eastAsia" w:ascii="宋体" w:hAnsi="宋体" w:eastAsia="宋体" w:cs="宋体"/>
          <w:iCs/>
          <w:color w:val="auto"/>
          <w:sz w:val="24"/>
          <w:szCs w:val="24"/>
        </w:rPr>
      </w:pP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val="en" w:eastAsia="zh-CN"/>
        </w:rPr>
        <w:t>8</w:t>
      </w:r>
      <w:r>
        <w:rPr>
          <w:rFonts w:hint="eastAsia" w:ascii="宋体" w:hAnsi="宋体" w:eastAsia="宋体" w:cs="宋体"/>
          <w:color w:val="auto"/>
          <w:sz w:val="24"/>
          <w:szCs w:val="24"/>
          <w:u w:val="none"/>
          <w:lang w:val="en-US" w:eastAsia="zh-CN"/>
        </w:rPr>
        <w:t>）中标（成交）供应商是否为外商投资企业：</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是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否</w:t>
      </w:r>
    </w:p>
    <w:p w14:paraId="09C0A2F1">
      <w:pPr>
        <w:pStyle w:val="41"/>
        <w:tabs>
          <w:tab w:val="left" w:pos="1340"/>
        </w:tabs>
        <w:spacing w:beforeLines="0"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 xml:space="preserve"> 外商投资企业类型：</w:t>
      </w:r>
      <w:r>
        <w:rPr>
          <w:rFonts w:hint="eastAsia" w:ascii="宋体" w:hAnsi="宋体" w:eastAsia="宋体" w:cs="宋体"/>
          <w:iCs/>
          <w:color w:val="auto"/>
          <w:sz w:val="24"/>
          <w:szCs w:val="24"/>
        </w:rPr>
        <w:sym w:font="Wingdings" w:char="F0A8"/>
      </w:r>
      <w:r>
        <w:rPr>
          <w:rFonts w:hint="eastAsia" w:ascii="宋体" w:hAnsi="宋体" w:eastAsia="宋体" w:cs="宋体"/>
          <w:color w:val="auto"/>
          <w:sz w:val="24"/>
          <w:szCs w:val="24"/>
          <w:u w:val="none"/>
          <w:lang w:val="en-US" w:eastAsia="zh-CN"/>
        </w:rPr>
        <w:t xml:space="preserve">全部由外国投资者投资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val="en-US" w:eastAsia="zh-CN"/>
        </w:rPr>
        <w:t>部分由外国投资者投资</w:t>
      </w:r>
    </w:p>
    <w:p w14:paraId="71D80847">
      <w:pPr>
        <w:numPr>
          <w:ilvl w:val="-1"/>
          <w:numId w:val="0"/>
        </w:numPr>
        <w:adjustRightInd w:val="0"/>
        <w:snapToGrid w:val="0"/>
        <w:spacing w:before="0" w:beforeLines="0" w:line="360" w:lineRule="auto"/>
        <w:ind w:firstLine="480" w:firstLineChars="20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u w:val="none"/>
          <w:lang w:val="en" w:eastAsia="zh-CN"/>
        </w:rPr>
        <w:t>9</w:t>
      </w:r>
      <w:r>
        <w:rPr>
          <w:rFonts w:hint="eastAsia" w:ascii="宋体" w:hAnsi="宋体" w:eastAsia="宋体" w:cs="宋体"/>
          <w:b w:val="0"/>
          <w:bCs w:val="0"/>
          <w:color w:val="auto"/>
          <w:sz w:val="24"/>
          <w:szCs w:val="24"/>
          <w:u w:val="none"/>
          <w:lang w:val="en-US" w:eastAsia="zh-CN"/>
        </w:rPr>
        <w:t>）是否涉及进口产品：</w:t>
      </w:r>
    </w:p>
    <w:p w14:paraId="6BEC1B4D">
      <w:pPr>
        <w:numPr>
          <w:ilvl w:val="-1"/>
          <w:numId w:val="0"/>
        </w:numPr>
        <w:adjustRightInd w:val="0"/>
        <w:snapToGrid w:val="0"/>
        <w:spacing w:before="0" w:beforeLines="0"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，《政府采购品目分类目录》底级品目名称</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金额：</w:t>
      </w:r>
      <w:r>
        <w:rPr>
          <w:rFonts w:hint="eastAsia" w:ascii="宋体" w:hAnsi="宋体" w:eastAsia="宋体" w:cs="宋体"/>
          <w:color w:val="auto"/>
          <w:sz w:val="24"/>
          <w:szCs w:val="24"/>
          <w:u w:val="single"/>
          <w:lang w:val="en-US" w:eastAsia="zh-CN"/>
        </w:rPr>
        <w:t xml:space="preserve">        </w:t>
      </w:r>
    </w:p>
    <w:p w14:paraId="7C44EBC0">
      <w:pPr>
        <w:numPr>
          <w:ilvl w:val="-1"/>
          <w:numId w:val="0"/>
        </w:numPr>
        <w:adjustRightInd w:val="0"/>
        <w:snapToGrid w:val="0"/>
        <w:spacing w:before="0" w:beforeLines="0" w:line="360" w:lineRule="auto"/>
        <w:ind w:firstLine="480" w:firstLineChars="200"/>
        <w:rPr>
          <w:rFonts w:hint="eastAsia" w:ascii="宋体" w:hAnsi="宋体" w:eastAsia="宋体" w:cs="宋体"/>
          <w:iCs w:val="0"/>
          <w:color w:val="auto"/>
          <w:sz w:val="24"/>
          <w:szCs w:val="24"/>
        </w:rPr>
      </w:pPr>
      <w:r>
        <w:rPr>
          <w:rFonts w:hint="eastAsia" w:ascii="宋体" w:hAnsi="宋体" w:eastAsia="宋体" w:cs="宋体"/>
          <w:color w:val="auto"/>
          <w:sz w:val="24"/>
          <w:szCs w:val="24"/>
          <w:lang w:val="en-US" w:eastAsia="zh-CN"/>
        </w:rPr>
        <w:t>国别：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品牌：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规格型号：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val="0"/>
          <w:color w:val="auto"/>
          <w:sz w:val="24"/>
          <w:szCs w:val="24"/>
        </w:rPr>
        <w:t xml:space="preserve">      </w:t>
      </w:r>
    </w:p>
    <w:p w14:paraId="16B2A206">
      <w:pPr>
        <w:adjustRightInd w:val="0"/>
        <w:snapToGrid w:val="0"/>
        <w:spacing w:before="0" w:beforeLines="0" w:line="360" w:lineRule="auto"/>
        <w:ind w:firstLine="480" w:firstLineChars="200"/>
        <w:rPr>
          <w:rFonts w:hint="eastAsia" w:ascii="宋体" w:hAnsi="宋体" w:eastAsia="宋体" w:cs="宋体"/>
          <w:color w:val="auto"/>
          <w:sz w:val="24"/>
          <w:szCs w:val="24"/>
          <w:u w:val="none"/>
          <w:lang w:val="en-US" w:eastAsia="zh-CN"/>
        </w:rPr>
      </w:pP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否</w:t>
      </w:r>
    </w:p>
    <w:p w14:paraId="4A9C38BA">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（1</w:t>
      </w:r>
      <w:r>
        <w:rPr>
          <w:rFonts w:hint="eastAsia" w:ascii="宋体" w:hAnsi="宋体" w:eastAsia="宋体" w:cs="宋体"/>
          <w:b w:val="0"/>
          <w:bCs w:val="0"/>
          <w:color w:val="auto"/>
          <w:sz w:val="24"/>
          <w:szCs w:val="24"/>
          <w:u w:val="none"/>
          <w:lang w:val="en" w:eastAsia="zh-CN"/>
        </w:rPr>
        <w:t>0</w:t>
      </w:r>
      <w:r>
        <w:rPr>
          <w:rFonts w:hint="eastAsia" w:ascii="宋体" w:hAnsi="宋体" w:eastAsia="宋体" w:cs="宋体"/>
          <w:b w:val="0"/>
          <w:bCs w:val="0"/>
          <w:color w:val="auto"/>
          <w:sz w:val="24"/>
          <w:szCs w:val="24"/>
          <w:u w:val="none"/>
          <w:lang w:val="en-US" w:eastAsia="zh-CN"/>
        </w:rPr>
        <w:t>）是否涉及节能产品：</w:t>
      </w:r>
    </w:p>
    <w:p w14:paraId="081EB3B0">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，《节能产品政府采购品目清单》的底级品目名称：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18F58054">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56D5F736">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color w:val="auto"/>
          <w:sz w:val="24"/>
          <w:szCs w:val="24"/>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否</w:t>
      </w:r>
    </w:p>
    <w:p w14:paraId="6E6321A5">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是否涉及环境标志产品：</w:t>
      </w:r>
    </w:p>
    <w:p w14:paraId="135051B9">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val="0"/>
          <w:color w:val="auto"/>
          <w:sz w:val="24"/>
          <w:szCs w:val="24"/>
          <w:lang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是</w:t>
      </w:r>
      <w:r>
        <w:rPr>
          <w:rFonts w:hint="eastAsia" w:ascii="宋体" w:hAnsi="宋体" w:eastAsia="宋体" w:cs="宋体"/>
          <w:iCs w:val="0"/>
          <w:color w:val="auto"/>
          <w:sz w:val="24"/>
          <w:szCs w:val="24"/>
          <w:lang w:eastAsia="zh-CN"/>
        </w:rPr>
        <w:t>，《环境标志产品政府采购品目清单》的底级品目名称：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iCs/>
          <w:color w:val="auto"/>
          <w:sz w:val="24"/>
          <w:szCs w:val="24"/>
          <w:lang w:val="en-US" w:eastAsia="zh-CN"/>
        </w:rPr>
        <w:t xml:space="preserve"> </w:t>
      </w:r>
    </w:p>
    <w:p w14:paraId="37908850">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71667EBD">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否</w:t>
      </w:r>
    </w:p>
    <w:p w14:paraId="24A18ADD">
      <w:pPr>
        <w:pStyle w:val="41"/>
        <w:numPr>
          <w:ilvl w:val="-1"/>
          <w:numId w:val="0"/>
        </w:numPr>
        <w:adjustRightInd w:val="0"/>
        <w:snapToGrid w:val="0"/>
        <w:spacing w:before="0" w:beforeLines="0" w:line="360" w:lineRule="auto"/>
        <w:ind w:firstLine="0" w:firstLineChars="0"/>
        <w:rPr>
          <w:rFonts w:hint="eastAsia" w:ascii="宋体" w:hAnsi="宋体" w:eastAsia="宋体" w:cs="宋体"/>
          <w:iCs w:val="0"/>
          <w:color w:val="auto"/>
          <w:kern w:val="2"/>
          <w:sz w:val="24"/>
          <w:szCs w:val="24"/>
          <w:u w:val="none"/>
          <w:lang w:val="en-US" w:eastAsia="zh-CN"/>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kern w:val="2"/>
          <w:sz w:val="24"/>
          <w:szCs w:val="24"/>
          <w:u w:val="none"/>
          <w:lang w:val="en-US" w:eastAsia="zh-CN"/>
        </w:rPr>
        <w:t>是否涉及绿色产品：</w:t>
      </w:r>
      <w:r>
        <w:rPr>
          <w:rFonts w:hint="eastAsia" w:ascii="宋体" w:hAnsi="宋体" w:eastAsia="宋体" w:cs="宋体"/>
          <w:iCs w:val="0"/>
          <w:color w:val="auto"/>
          <w:kern w:val="2"/>
          <w:sz w:val="24"/>
          <w:szCs w:val="24"/>
          <w:u w:val="none"/>
          <w:lang w:val="en-US" w:eastAsia="zh-CN"/>
        </w:rPr>
        <w:t xml:space="preserve"> </w:t>
      </w:r>
    </w:p>
    <w:p w14:paraId="7D2D8F7E">
      <w:pPr>
        <w:pStyle w:val="41"/>
        <w:spacing w:beforeLines="0" w:line="360" w:lineRule="auto"/>
        <w:ind w:firstLine="420" w:firstLineChars="0"/>
        <w:rPr>
          <w:rFonts w:hint="eastAsia" w:ascii="宋体" w:hAnsi="宋体" w:eastAsia="宋体" w:cs="宋体"/>
          <w:color w:val="auto"/>
          <w:sz w:val="24"/>
          <w:szCs w:val="24"/>
          <w:u w:val="singl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F0A8"/>
      </w:r>
      <w:r>
        <w:rPr>
          <w:rFonts w:hint="eastAsia" w:ascii="宋体" w:hAnsi="宋体" w:eastAsia="宋体" w:cs="宋体"/>
          <w:iCs w:val="0"/>
          <w:color w:val="auto"/>
          <w:kern w:val="2"/>
          <w:sz w:val="24"/>
          <w:szCs w:val="24"/>
          <w:u w:val="none"/>
        </w:rPr>
        <w:t>是</w:t>
      </w:r>
      <w:r>
        <w:rPr>
          <w:rFonts w:hint="eastAsia" w:ascii="宋体" w:hAnsi="宋体" w:eastAsia="宋体" w:cs="宋体"/>
          <w:iCs w:val="0"/>
          <w:color w:val="auto"/>
          <w:kern w:val="2"/>
          <w:sz w:val="24"/>
          <w:szCs w:val="24"/>
          <w:u w:val="none"/>
          <w:lang w:eastAsia="zh-CN"/>
        </w:rPr>
        <w:t>，绿色产品政府采购相关政策确定的底级品目名称：</w:t>
      </w:r>
      <w:r>
        <w:rPr>
          <w:rFonts w:hint="eastAsia" w:ascii="宋体" w:hAnsi="宋体" w:eastAsia="宋体" w:cs="宋体"/>
          <w:color w:val="auto"/>
          <w:sz w:val="24"/>
          <w:szCs w:val="24"/>
          <w:u w:val="single"/>
          <w:lang w:val="en-US" w:eastAsia="zh-CN"/>
        </w:rPr>
        <w:t xml:space="preserve">         </w:t>
      </w:r>
    </w:p>
    <w:p w14:paraId="59D1A32C">
      <w:pPr>
        <w:numPr>
          <w:ilvl w:val="-1"/>
          <w:numId w:val="0"/>
        </w:numPr>
        <w:tabs>
          <w:tab w:val="left" w:pos="740"/>
        </w:tabs>
        <w:adjustRightInd w:val="0"/>
        <w:snapToGrid w:val="0"/>
        <w:spacing w:before="0" w:beforeLines="0" w:line="360" w:lineRule="auto"/>
        <w:ind w:firstLine="0" w:firstLineChars="0"/>
        <w:rPr>
          <w:rFonts w:hint="eastAsia" w:ascii="宋体" w:hAnsi="宋体" w:eastAsia="宋体" w:cs="宋体"/>
          <w:iCs/>
          <w:color w:val="auto"/>
          <w:sz w:val="24"/>
          <w:szCs w:val="24"/>
          <w:lang w:val="en-US"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强制采购</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优先采购</w:t>
      </w:r>
      <w:r>
        <w:rPr>
          <w:rFonts w:hint="eastAsia" w:ascii="宋体" w:hAnsi="宋体" w:eastAsia="宋体" w:cs="宋体"/>
          <w:iCs/>
          <w:color w:val="auto"/>
          <w:sz w:val="24"/>
          <w:szCs w:val="24"/>
          <w:lang w:val="en-US" w:eastAsia="zh-CN"/>
        </w:rPr>
        <w:t xml:space="preserve">    </w:t>
      </w:r>
    </w:p>
    <w:p w14:paraId="4E9BBAE0">
      <w:pPr>
        <w:pStyle w:val="41"/>
        <w:spacing w:beforeLines="0" w:line="360" w:lineRule="auto"/>
        <w:ind w:firstLine="420" w:firstLineChars="0"/>
        <w:rPr>
          <w:rFonts w:hint="eastAsia" w:ascii="宋体" w:hAnsi="宋体" w:eastAsia="宋体" w:cs="宋体"/>
          <w:b w:val="0"/>
          <w:bCs w:val="0"/>
          <w:color w:val="auto"/>
          <w:sz w:val="24"/>
          <w:szCs w:val="24"/>
          <w:u w:val="none"/>
          <w:lang w:val="en-US" w:eastAsia="zh-CN"/>
        </w:rPr>
      </w:pPr>
      <w:r>
        <w:rPr>
          <w:rFonts w:hint="eastAsia" w:ascii="宋体" w:hAnsi="宋体" w:eastAsia="宋体" w:cs="宋体"/>
          <w:iCs w:val="0"/>
          <w:color w:val="auto"/>
          <w:kern w:val="2"/>
          <w:sz w:val="24"/>
          <w:szCs w:val="24"/>
          <w:u w:val="none"/>
          <w:lang w:val="en-US" w:eastAsia="zh-CN"/>
        </w:rPr>
        <w:t xml:space="preserve">  </w:t>
      </w:r>
      <w:r>
        <w:rPr>
          <w:rFonts w:hint="eastAsia" w:ascii="宋体" w:hAnsi="宋体" w:eastAsia="宋体" w:cs="宋体"/>
          <w:iCs w:val="0"/>
          <w:color w:val="auto"/>
          <w:kern w:val="2"/>
          <w:sz w:val="24"/>
          <w:szCs w:val="24"/>
          <w:u w:val="none"/>
        </w:rPr>
        <w:sym w:font="Wingdings" w:char="F0A8"/>
      </w:r>
      <w:r>
        <w:rPr>
          <w:rFonts w:hint="eastAsia" w:ascii="宋体" w:hAnsi="宋体" w:eastAsia="宋体" w:cs="宋体"/>
          <w:iCs w:val="0"/>
          <w:color w:val="auto"/>
          <w:kern w:val="2"/>
          <w:sz w:val="24"/>
          <w:szCs w:val="24"/>
          <w:u w:val="none"/>
        </w:rPr>
        <w:t>否</w:t>
      </w:r>
    </w:p>
    <w:p w14:paraId="5131820C">
      <w:pPr>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w:t>
      </w:r>
      <w:r>
        <w:rPr>
          <w:rFonts w:hint="eastAsia" w:ascii="宋体" w:hAnsi="宋体" w:eastAsia="宋体" w:cs="宋体"/>
          <w:color w:val="auto"/>
          <w:sz w:val="24"/>
          <w:szCs w:val="24"/>
          <w:lang w:val="en" w:eastAsia="zh-CN"/>
        </w:rPr>
        <w:t>1</w:t>
      </w:r>
      <w:r>
        <w:rPr>
          <w:rFonts w:hint="eastAsia" w:ascii="宋体" w:hAnsi="宋体" w:eastAsia="宋体" w:cs="宋体"/>
          <w:color w:val="auto"/>
          <w:sz w:val="24"/>
          <w:szCs w:val="24"/>
          <w:lang w:val="en-US" w:eastAsia="zh-CN"/>
        </w:rPr>
        <w:t>）涉及商品包装和快递包装的，是否参考</w:t>
      </w:r>
      <w:r>
        <w:rPr>
          <w:rFonts w:hint="eastAsia" w:ascii="宋体" w:hAnsi="宋体" w:eastAsia="宋体" w:cs="宋体"/>
          <w:color w:val="auto"/>
          <w:sz w:val="24"/>
          <w:szCs w:val="24"/>
        </w:rPr>
        <w:t>《商品包装政府采购需求标准（试行）》、《快递包装政府采购需求标准（试行）》</w:t>
      </w:r>
      <w:r>
        <w:rPr>
          <w:rFonts w:hint="eastAsia" w:ascii="宋体" w:hAnsi="宋体" w:eastAsia="宋体" w:cs="宋体"/>
          <w:color w:val="auto"/>
          <w:sz w:val="24"/>
          <w:szCs w:val="24"/>
          <w:lang w:eastAsia="zh-CN"/>
        </w:rPr>
        <w:t>明确产品及相关快递服务的具体包装要求：</w:t>
      </w:r>
    </w:p>
    <w:p w14:paraId="4109A4EA">
      <w:pPr>
        <w:numPr>
          <w:ilvl w:val="-1"/>
          <w:numId w:val="0"/>
        </w:numPr>
        <w:adjustRightInd w:val="0"/>
        <w:snapToGrid w:val="0"/>
        <w:spacing w:before="0" w:beforeLines="0" w:line="360" w:lineRule="auto"/>
        <w:ind w:firstLine="960" w:firstLineChars="400"/>
        <w:rPr>
          <w:rFonts w:hint="eastAsia" w:ascii="宋体" w:hAnsi="宋体" w:eastAsia="宋体" w:cs="宋体"/>
          <w:iCs w:val="0"/>
          <w:color w:val="auto"/>
          <w:sz w:val="24"/>
          <w:szCs w:val="24"/>
          <w:lang w:val="en-US" w:eastAsia="zh-CN"/>
        </w:rPr>
      </w:pP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 xml:space="preserve">是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rPr>
        <w:t>否</w:t>
      </w:r>
      <w:r>
        <w:rPr>
          <w:rFonts w:hint="eastAsia" w:ascii="宋体" w:hAnsi="宋体" w:eastAsia="宋体" w:cs="宋体"/>
          <w:iCs w:val="0"/>
          <w:color w:val="auto"/>
          <w:sz w:val="24"/>
          <w:szCs w:val="24"/>
          <w:lang w:val="en-US" w:eastAsia="zh-CN"/>
        </w:rPr>
        <w:t xml:space="preserve">      </w:t>
      </w:r>
      <w:r>
        <w:rPr>
          <w:rFonts w:hint="eastAsia" w:ascii="宋体" w:hAnsi="宋体" w:eastAsia="宋体" w:cs="宋体"/>
          <w:iCs w:val="0"/>
          <w:color w:val="auto"/>
          <w:sz w:val="24"/>
          <w:szCs w:val="24"/>
        </w:rPr>
        <w:sym w:font="Wingdings" w:char="F0A8"/>
      </w:r>
      <w:r>
        <w:rPr>
          <w:rFonts w:hint="eastAsia" w:ascii="宋体" w:hAnsi="宋体" w:eastAsia="宋体" w:cs="宋体"/>
          <w:iCs w:val="0"/>
          <w:color w:val="auto"/>
          <w:sz w:val="24"/>
          <w:szCs w:val="24"/>
          <w:lang w:eastAsia="zh-CN"/>
        </w:rPr>
        <w:t>不涉及</w:t>
      </w:r>
    </w:p>
    <w:p w14:paraId="28B77F88">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合同金额</w:t>
      </w:r>
    </w:p>
    <w:p w14:paraId="2420B14C">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（1）合同金额小写：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6D1686D5">
      <w:pPr>
        <w:adjustRightInd w:val="0"/>
        <w:snapToGrid w:val="0"/>
        <w:spacing w:before="0" w:beforeLines="0" w:line="360" w:lineRule="auto"/>
        <w:ind w:left="0"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0B5B83EE">
      <w:pPr>
        <w:adjustRightInd w:val="0"/>
        <w:snapToGrid w:val="0"/>
        <w:spacing w:before="0" w:beforeLines="0"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分包金额</w:t>
      </w:r>
      <w:r>
        <w:rPr>
          <w:rFonts w:hint="eastAsia" w:ascii="宋体" w:hAnsi="宋体" w:eastAsia="宋体" w:cs="宋体"/>
          <w:color w:val="auto"/>
          <w:sz w:val="24"/>
          <w:szCs w:val="24"/>
          <w:lang w:eastAsia="zh-CN"/>
        </w:rPr>
        <w:t>（如有）</w:t>
      </w: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p>
    <w:p w14:paraId="6134F722">
      <w:pPr>
        <w:adjustRightInd w:val="0"/>
        <w:snapToGrid w:val="0"/>
        <w:spacing w:before="0" w:beforeLines="0" w:line="360" w:lineRule="auto"/>
        <w:ind w:firstLine="0" w:firstLineChars="0"/>
        <w:rPr>
          <w:rFonts w:hint="eastAsia" w:ascii="宋体" w:hAnsi="宋体" w:eastAsia="宋体" w:cs="宋体"/>
          <w:color w:val="auto"/>
          <w:sz w:val="24"/>
          <w:szCs w:val="24"/>
          <w:u w:val="single"/>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7948F779">
      <w:pPr>
        <w:adjustRightInd w:val="0"/>
        <w:snapToGrid w:val="0"/>
        <w:spacing w:before="0" w:beforeLines="0"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（注：固定单价合同应填写单价和最高限价）</w:t>
      </w:r>
    </w:p>
    <w:p w14:paraId="05DA2476">
      <w:pPr>
        <w:numPr>
          <w:ilvl w:val="-1"/>
          <w:numId w:val="0"/>
        </w:numPr>
        <w:adjustRightInd w:val="0"/>
        <w:snapToGrid w:val="0"/>
        <w:spacing w:before="0" w:beforeLines="0" w:line="36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合同定价方式</w:t>
      </w:r>
      <w:r>
        <w:rPr>
          <w:rFonts w:hint="eastAsia" w:ascii="宋体" w:hAnsi="宋体" w:eastAsia="宋体" w:cs="宋体"/>
          <w:color w:val="auto"/>
          <w:sz w:val="24"/>
          <w:szCs w:val="24"/>
          <w:lang w:eastAsia="zh-CN"/>
        </w:rPr>
        <w:t>（采用组合定价方式的，可以勾选多项）</w:t>
      </w:r>
      <w:r>
        <w:rPr>
          <w:rFonts w:hint="eastAsia" w:ascii="宋体" w:hAnsi="宋体" w:eastAsia="宋体" w:cs="宋体"/>
          <w:color w:val="auto"/>
          <w:sz w:val="24"/>
          <w:szCs w:val="24"/>
        </w:rPr>
        <w:t>：</w:t>
      </w:r>
    </w:p>
    <w:p w14:paraId="6AE6C5C6">
      <w:pPr>
        <w:adjustRightInd w:val="0"/>
        <w:snapToGrid w:val="0"/>
        <w:spacing w:before="0" w:beforeLines="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固定总价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固定单价</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固定费率</w:t>
      </w:r>
      <w:r>
        <w:rPr>
          <w:rFonts w:hint="eastAsia" w:ascii="宋体" w:hAnsi="宋体" w:eastAsia="宋体" w:cs="宋体"/>
          <w:iCs/>
          <w:color w:val="auto"/>
          <w:sz w:val="24"/>
          <w:szCs w:val="24"/>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 xml:space="preserve">成本补偿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rPr>
        <w:t>绩效激励</w:t>
      </w:r>
      <w:r>
        <w:rPr>
          <w:rFonts w:hint="eastAsia" w:ascii="宋体" w:hAnsi="宋体" w:eastAsia="宋体" w:cs="宋体"/>
          <w:iCs/>
          <w:color w:val="auto"/>
          <w:sz w:val="24"/>
          <w:szCs w:val="24"/>
          <w:lang w:val="en-US" w:eastAsia="zh-CN"/>
        </w:rPr>
        <w:t xml:space="preserve"> </w:t>
      </w:r>
      <w:r>
        <w:rPr>
          <w:rFonts w:hint="eastAsia" w:ascii="宋体" w:hAnsi="宋体" w:eastAsia="宋体" w:cs="宋体"/>
          <w:iCs/>
          <w:color w:val="auto"/>
          <w:sz w:val="24"/>
          <w:szCs w:val="24"/>
        </w:rPr>
        <w:sym w:font="Wingdings" w:char="F0A8"/>
      </w:r>
      <w:r>
        <w:rPr>
          <w:rFonts w:hint="eastAsia" w:ascii="宋体" w:hAnsi="宋体" w:eastAsia="宋体" w:cs="宋体"/>
          <w:iCs/>
          <w:color w:val="auto"/>
          <w:sz w:val="24"/>
          <w:szCs w:val="24"/>
          <w:lang w:eastAsia="zh-CN"/>
        </w:rPr>
        <w:t>其他</w:t>
      </w:r>
      <w:r>
        <w:rPr>
          <w:rFonts w:hint="eastAsia" w:ascii="宋体" w:hAnsi="宋体" w:eastAsia="宋体" w:cs="宋体"/>
          <w:color w:val="auto"/>
          <w:sz w:val="24"/>
          <w:szCs w:val="24"/>
          <w:u w:val="single"/>
        </w:rPr>
        <w:t xml:space="preserve">       </w:t>
      </w:r>
    </w:p>
    <w:p w14:paraId="701D9E27">
      <w:pPr>
        <w:pStyle w:val="35"/>
        <w:spacing w:beforeLines="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）付款方式（按项目实际勾选填写）：</w:t>
      </w:r>
    </w:p>
    <w:p w14:paraId="0BC9EC84">
      <w:pPr>
        <w:adjustRightInd w:val="0"/>
        <w:snapToGrid w:val="0"/>
        <w:spacing w:before="0" w:beforeLines="0" w:line="360" w:lineRule="auto"/>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全额付款：</w:t>
      </w:r>
      <w:r>
        <w:rPr>
          <w:rFonts w:hint="eastAsia" w:ascii="宋体" w:hAnsi="宋体" w:eastAsia="宋体" w:cs="宋体"/>
          <w:color w:val="auto"/>
          <w:sz w:val="24"/>
          <w:szCs w:val="24"/>
          <w:u w:val="single"/>
        </w:rPr>
        <w:t xml:space="preserve">     （应</w:t>
      </w:r>
      <w:r>
        <w:rPr>
          <w:rFonts w:hint="eastAsia" w:ascii="宋体" w:hAnsi="宋体" w:eastAsia="宋体" w:cs="宋体"/>
          <w:color w:val="auto"/>
          <w:sz w:val="24"/>
          <w:szCs w:val="24"/>
          <w:u w:val="single"/>
          <w:lang w:eastAsia="zh-CN"/>
        </w:rPr>
        <w:t>明确</w:t>
      </w:r>
      <w:r>
        <w:rPr>
          <w:rFonts w:hint="eastAsia" w:ascii="宋体" w:hAnsi="宋体" w:eastAsia="宋体" w:cs="宋体"/>
          <w:color w:val="auto"/>
          <w:sz w:val="24"/>
          <w:szCs w:val="24"/>
          <w:u w:val="single"/>
        </w:rPr>
        <w:t>一次性支付合同款项</w:t>
      </w:r>
      <w:r>
        <w:rPr>
          <w:rFonts w:hint="eastAsia" w:ascii="宋体" w:hAnsi="宋体" w:eastAsia="宋体" w:cs="宋体"/>
          <w:color w:val="auto"/>
          <w:sz w:val="24"/>
          <w:szCs w:val="24"/>
          <w:u w:val="single"/>
          <w:lang w:eastAsia="zh-CN"/>
        </w:rPr>
        <w:t>的条件</w:t>
      </w:r>
      <w:r>
        <w:rPr>
          <w:rFonts w:hint="eastAsia" w:ascii="宋体" w:hAnsi="宋体" w:eastAsia="宋体" w:cs="宋体"/>
          <w:color w:val="auto"/>
          <w:sz w:val="24"/>
          <w:szCs w:val="24"/>
          <w:u w:val="single"/>
        </w:rPr>
        <w:t xml:space="preserve">）                    </w:t>
      </w:r>
    </w:p>
    <w:p w14:paraId="740ADAAB">
      <w:pPr>
        <w:snapToGrid w:val="0"/>
        <w:spacing w:beforeLines="0"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分期付款：</w:t>
      </w:r>
      <w:r>
        <w:rPr>
          <w:rFonts w:hint="eastAsia" w:ascii="宋体" w:hAnsi="宋体" w:eastAsia="宋体" w:cs="宋体"/>
          <w:color w:val="auto"/>
          <w:sz w:val="24"/>
          <w:szCs w:val="24"/>
          <w:u w:val="single"/>
        </w:rPr>
        <w:t xml:space="preserve">  （应明确分期支付合同款项的各期比例和支付条件</w:t>
      </w:r>
      <w:r>
        <w:rPr>
          <w:rFonts w:hint="eastAsia" w:ascii="宋体" w:hAnsi="宋体" w:eastAsia="宋体" w:cs="宋体"/>
          <w:color w:val="auto"/>
          <w:sz w:val="24"/>
          <w:szCs w:val="24"/>
          <w:u w:val="single"/>
          <w:lang w:eastAsia="zh-CN"/>
        </w:rPr>
        <w:t>，各期支付条件应与分期履约验收情况挂钩</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lang w:eastAsia="zh-CN"/>
        </w:rPr>
        <w:t>其中涉及预付款的</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（应明确预付款的支付比例和支付条件） </w:t>
      </w:r>
    </w:p>
    <w:p w14:paraId="512AEC2E">
      <w:pPr>
        <w:adjustRightInd w:val="0"/>
        <w:snapToGrid w:val="0"/>
        <w:spacing w:before="0" w:beforeLines="0" w:line="360" w:lineRule="auto"/>
        <w:ind w:firstLine="720" w:firstLineChars="300"/>
        <w:rPr>
          <w:rFonts w:hint="eastAsia" w:ascii="宋体" w:hAnsi="宋体" w:eastAsia="宋体" w:cs="宋体"/>
          <w:color w:val="auto"/>
          <w:sz w:val="24"/>
          <w:szCs w:val="24"/>
          <w:u w:val="single"/>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成本补偿：</w:t>
      </w:r>
      <w:r>
        <w:rPr>
          <w:rFonts w:hint="eastAsia" w:ascii="宋体" w:hAnsi="宋体" w:eastAsia="宋体" w:cs="宋体"/>
          <w:color w:val="auto"/>
          <w:sz w:val="24"/>
          <w:szCs w:val="24"/>
          <w:u w:val="single"/>
        </w:rPr>
        <w:t xml:space="preserve">      （应明确按照成本补偿方式的支付方式和支付条件）   </w:t>
      </w:r>
    </w:p>
    <w:p w14:paraId="559E1EFA">
      <w:pPr>
        <w:adjustRightInd w:val="0"/>
        <w:snapToGrid w:val="0"/>
        <w:spacing w:before="0" w:beforeLines="0"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rPr>
        <w:t>绩效激励：</w:t>
      </w:r>
      <w:r>
        <w:rPr>
          <w:rFonts w:hint="eastAsia" w:ascii="宋体" w:hAnsi="宋体" w:eastAsia="宋体" w:cs="宋体"/>
          <w:color w:val="auto"/>
          <w:sz w:val="24"/>
          <w:szCs w:val="24"/>
          <w:u w:val="single"/>
        </w:rPr>
        <w:t xml:space="preserve">      （应明确按照绩效激励方式的支付方式和支付条件）   </w:t>
      </w:r>
    </w:p>
    <w:p w14:paraId="194F1CCA">
      <w:pPr>
        <w:numPr>
          <w:ilvl w:val="0"/>
          <w:numId w:val="4"/>
        </w:numPr>
        <w:adjustRightInd w:val="0"/>
        <w:snapToGrid w:val="0"/>
        <w:spacing w:before="0" w:beforeLines="0" w:line="360" w:lineRule="auto"/>
        <w:ind w:firstLine="482" w:firstLineChars="200"/>
        <w:rPr>
          <w:rFonts w:hint="eastAsia" w:ascii="宋体" w:hAnsi="宋体" w:eastAsia="宋体" w:cs="宋体"/>
          <w:b/>
          <w:bCs w:val="0"/>
          <w:color w:val="auto"/>
          <w:sz w:val="24"/>
          <w:szCs w:val="24"/>
          <w:u w:val="single"/>
        </w:rPr>
      </w:pPr>
      <w:r>
        <w:rPr>
          <w:rFonts w:hint="eastAsia" w:ascii="宋体" w:hAnsi="宋体" w:eastAsia="宋体" w:cs="宋体"/>
          <w:b/>
          <w:bCs w:val="0"/>
          <w:color w:val="auto"/>
          <w:sz w:val="24"/>
          <w:szCs w:val="24"/>
        </w:rPr>
        <w:t>合同履行</w:t>
      </w:r>
    </w:p>
    <w:p w14:paraId="078DD22A">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（1）起始日期：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日，完成日期：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4FD63EA">
      <w:pPr>
        <w:adjustRightInd w:val="0"/>
        <w:snapToGrid w:val="0"/>
        <w:spacing w:before="0" w:beforeLines="0"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履约</w:t>
      </w:r>
      <w:r>
        <w:rPr>
          <w:rFonts w:hint="eastAsia" w:ascii="宋体" w:hAnsi="宋体" w:eastAsia="宋体" w:cs="宋体"/>
          <w:color w:val="auto"/>
          <w:sz w:val="24"/>
          <w:szCs w:val="24"/>
        </w:rPr>
        <w:t>地点</w:t>
      </w:r>
      <w:r>
        <w:rPr>
          <w:rFonts w:hint="eastAsia" w:ascii="宋体" w:hAnsi="宋体" w:eastAsia="宋体" w:cs="宋体"/>
          <w:b w:val="0"/>
          <w:bCs/>
          <w:color w:val="auto"/>
          <w:sz w:val="24"/>
          <w:szCs w:val="24"/>
        </w:rPr>
        <w:t>：</w:t>
      </w:r>
      <w:r>
        <w:rPr>
          <w:rFonts w:hint="eastAsia" w:ascii="宋体" w:hAnsi="宋体" w:eastAsia="宋体" w:cs="宋体"/>
          <w:color w:val="auto"/>
          <w:sz w:val="24"/>
          <w:szCs w:val="24"/>
          <w:u w:val="single"/>
        </w:rPr>
        <w:t xml:space="preserve">                             </w:t>
      </w:r>
    </w:p>
    <w:p w14:paraId="1F324F9F">
      <w:pPr>
        <w:adjustRightInd w:val="0"/>
        <w:snapToGrid w:val="0"/>
        <w:spacing w:before="0" w:beforeLines="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（3）履约担保：</w:t>
      </w:r>
      <w:r>
        <w:rPr>
          <w:rFonts w:hint="eastAsia" w:ascii="宋体" w:hAnsi="宋体" w:eastAsia="宋体" w:cs="宋体"/>
          <w:color w:val="auto"/>
          <w:sz w:val="24"/>
          <w:szCs w:val="24"/>
          <w:lang w:val="en-US" w:eastAsia="zh-CN"/>
        </w:rPr>
        <w:t>是否收取履约保证金：</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sym w:font="Wingdings" w:char="F0A8"/>
      </w:r>
      <w:r>
        <w:rPr>
          <w:rFonts w:hint="eastAsia" w:ascii="宋体" w:hAnsi="宋体" w:eastAsia="宋体" w:cs="宋体"/>
          <w:color w:val="auto"/>
          <w:sz w:val="24"/>
          <w:szCs w:val="24"/>
          <w:lang w:eastAsia="zh-CN"/>
        </w:rPr>
        <w:t>否</w:t>
      </w:r>
    </w:p>
    <w:p w14:paraId="1CA3EC83">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w:t>
      </w:r>
      <w:r>
        <w:rPr>
          <w:rFonts w:hint="eastAsia" w:ascii="宋体" w:hAnsi="宋体" w:eastAsia="宋体" w:cs="宋体"/>
          <w:color w:val="auto"/>
          <w:sz w:val="24"/>
          <w:szCs w:val="24"/>
          <w:lang w:val="en-US" w:eastAsia="zh-CN"/>
        </w:rPr>
        <w:t xml:space="preserve">  收取履约保证金形式：</w:t>
      </w:r>
      <w:r>
        <w:rPr>
          <w:rFonts w:hint="eastAsia" w:ascii="宋体" w:hAnsi="宋体" w:eastAsia="宋体" w:cs="宋体"/>
          <w:bCs/>
          <w:color w:val="auto"/>
          <w:sz w:val="24"/>
          <w:szCs w:val="24"/>
          <w:u w:val="single"/>
        </w:rPr>
        <w:t xml:space="preserve">                            </w:t>
      </w:r>
    </w:p>
    <w:p w14:paraId="5AE77EDC">
      <w:pPr>
        <w:pStyle w:val="41"/>
        <w:spacing w:beforeLines="0"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收取履约保证金金额：</w:t>
      </w:r>
      <w:r>
        <w:rPr>
          <w:rFonts w:hint="eastAsia" w:ascii="宋体" w:hAnsi="宋体" w:eastAsia="宋体" w:cs="宋体"/>
          <w:bCs/>
          <w:color w:val="auto"/>
          <w:sz w:val="24"/>
          <w:szCs w:val="24"/>
          <w:u w:val="single"/>
        </w:rPr>
        <w:t xml:space="preserve">                            </w:t>
      </w:r>
    </w:p>
    <w:p w14:paraId="2B1708D7">
      <w:pPr>
        <w:snapToGrid w:val="0"/>
        <w:spacing w:beforeLines="0"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Cs/>
          <w:color w:val="auto"/>
          <w:sz w:val="24"/>
          <w:szCs w:val="24"/>
          <w:u w:val="none"/>
          <w:lang w:val="en-US" w:eastAsia="zh-CN"/>
        </w:rPr>
        <w:t xml:space="preserve">    履约担保期限</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6A865A88">
      <w:p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（4）分期履行要求：</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p w14:paraId="276DF2AE">
      <w:pPr>
        <w:adjustRightInd w:val="0"/>
        <w:snapToGrid w:val="0"/>
        <w:spacing w:before="0" w:beforeLines="0"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bCs/>
          <w:color w:val="auto"/>
          <w:sz w:val="24"/>
          <w:szCs w:val="24"/>
        </w:rPr>
        <w:t>（5）</w:t>
      </w:r>
      <w:r>
        <w:rPr>
          <w:rFonts w:hint="eastAsia" w:ascii="宋体" w:hAnsi="宋体" w:eastAsia="宋体" w:cs="宋体"/>
          <w:bCs/>
          <w:color w:val="auto"/>
          <w:sz w:val="24"/>
          <w:szCs w:val="24"/>
          <w:lang w:eastAsia="zh-CN"/>
        </w:rPr>
        <w:t>风险处置措施和替代方案</w:t>
      </w:r>
      <w:r>
        <w:rPr>
          <w:rFonts w:hint="eastAsia" w:ascii="宋体" w:hAnsi="宋体" w:eastAsia="宋体" w:cs="宋体"/>
          <w:bCs/>
          <w:color w:val="auto"/>
          <w:sz w:val="24"/>
          <w:szCs w:val="24"/>
        </w:rPr>
        <w:t>：</w:t>
      </w:r>
      <w:r>
        <w:rPr>
          <w:rFonts w:hint="eastAsia" w:ascii="宋体" w:hAnsi="宋体" w:eastAsia="宋体" w:cs="宋体"/>
          <w:color w:val="auto"/>
          <w:sz w:val="24"/>
          <w:szCs w:val="24"/>
          <w:u w:val="single"/>
        </w:rPr>
        <w:t xml:space="preserve">                                                               </w:t>
      </w:r>
    </w:p>
    <w:p w14:paraId="6F8B9E5D">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合同验收</w:t>
      </w:r>
    </w:p>
    <w:p w14:paraId="7E7AA659">
      <w:pPr>
        <w:numPr>
          <w:ilvl w:val="0"/>
          <w:numId w:val="6"/>
        </w:num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验收组织方式：</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自行组织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委托第三方组织</w:t>
      </w:r>
    </w:p>
    <w:p w14:paraId="164C55D2">
      <w:pPr>
        <w:numPr>
          <w:ilvl w:val="0"/>
          <w:numId w:val="0"/>
        </w:numPr>
        <w:adjustRightInd w:val="0"/>
        <w:snapToGrid w:val="0"/>
        <w:spacing w:before="0" w:beforeLines="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验收主体：</w:t>
      </w:r>
      <w:r>
        <w:rPr>
          <w:rFonts w:hint="eastAsia" w:ascii="宋体" w:hAnsi="宋体" w:eastAsia="宋体" w:cs="宋体"/>
          <w:bCs/>
          <w:color w:val="auto"/>
          <w:sz w:val="24"/>
          <w:szCs w:val="24"/>
          <w:u w:val="single"/>
        </w:rPr>
        <w:t xml:space="preserve">                  </w:t>
      </w:r>
    </w:p>
    <w:p w14:paraId="02541CA8">
      <w:pPr>
        <w:adjustRightInd w:val="0"/>
        <w:snapToGrid w:val="0"/>
        <w:spacing w:before="0" w:beforeLines="0" w:line="360" w:lineRule="auto"/>
        <w:ind w:firstLine="0" w:firstLineChars="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是否邀请本项目的其他供应商</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5BEFE3E9">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是否邀请专家</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7F8A75CE">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是否邀请服务对象</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44490F93">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rPr>
        <w:t>是否邀请第三方检测机构</w:t>
      </w:r>
      <w:r>
        <w:rPr>
          <w:rFonts w:hint="eastAsia" w:ascii="宋体" w:hAnsi="宋体" w:eastAsia="宋体" w:cs="宋体"/>
          <w:bCs/>
          <w:color w:val="auto"/>
          <w:sz w:val="24"/>
          <w:szCs w:val="24"/>
          <w:lang w:eastAsia="zh-CN"/>
        </w:rPr>
        <w:t>参加验收</w:t>
      </w:r>
      <w:r>
        <w:rPr>
          <w:rFonts w:hint="eastAsia" w:ascii="宋体" w:hAnsi="宋体" w:eastAsia="宋体" w:cs="宋体"/>
          <w:bCs/>
          <w:color w:val="auto"/>
          <w:sz w:val="24"/>
          <w:szCs w:val="24"/>
        </w:rPr>
        <w:t>：</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4201B13A">
      <w:pPr>
        <w:adjustRightInd w:val="0"/>
        <w:snapToGrid w:val="0"/>
        <w:spacing w:before="0" w:beforeLines="0" w:line="360" w:lineRule="auto"/>
        <w:ind w:firstLine="960" w:firstLineChars="400"/>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是否进行抽查检测：</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，抽查比例：</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0C07A4FE">
      <w:pPr>
        <w:adjustRightInd w:val="0"/>
        <w:snapToGrid w:val="0"/>
        <w:spacing w:before="0" w:beforeLines="0" w:line="360" w:lineRule="auto"/>
        <w:ind w:firstLine="960" w:firstLineChars="400"/>
        <w:rPr>
          <w:rFonts w:hint="eastAsia" w:ascii="宋体" w:hAnsi="宋体" w:eastAsia="宋体" w:cs="宋体"/>
          <w:bCs/>
          <w:color w:val="auto"/>
          <w:sz w:val="24"/>
          <w:szCs w:val="24"/>
          <w:u w:val="single"/>
          <w:lang w:eastAsia="zh-CN"/>
        </w:rPr>
      </w:pPr>
      <w:r>
        <w:rPr>
          <w:rFonts w:hint="eastAsia" w:ascii="宋体" w:hAnsi="宋体" w:eastAsia="宋体" w:cs="宋体"/>
          <w:bCs/>
          <w:color w:val="auto"/>
          <w:sz w:val="24"/>
          <w:szCs w:val="24"/>
          <w:lang w:val="en-US" w:eastAsia="zh-CN"/>
        </w:rPr>
        <w:t>是否存在破坏性检测：</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是</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lang w:eastAsia="zh-CN"/>
        </w:rPr>
        <w:t>（应明确对被破坏的检测产品的处理方式）</w:t>
      </w:r>
    </w:p>
    <w:p w14:paraId="642F2A88">
      <w:pPr>
        <w:adjustRightInd w:val="0"/>
        <w:snapToGrid w:val="0"/>
        <w:spacing w:before="0" w:beforeLines="0" w:line="360" w:lineRule="auto"/>
        <w:ind w:firstLine="960" w:firstLineChars="4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72C1B0FC">
      <w:pPr>
        <w:adjustRightInd w:val="0"/>
        <w:snapToGrid w:val="0"/>
        <w:spacing w:before="0" w:beforeLines="0" w:line="360" w:lineRule="auto"/>
        <w:ind w:firstLine="960" w:firstLineChars="4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验收组织的其他事项：</w:t>
      </w:r>
      <w:r>
        <w:rPr>
          <w:rFonts w:hint="eastAsia" w:ascii="宋体" w:hAnsi="宋体" w:eastAsia="宋体" w:cs="宋体"/>
          <w:bCs/>
          <w:color w:val="auto"/>
          <w:sz w:val="24"/>
          <w:szCs w:val="24"/>
          <w:u w:val="single"/>
        </w:rPr>
        <w:t xml:space="preserve">                </w:t>
      </w:r>
    </w:p>
    <w:p w14:paraId="02590E8C">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（2）履约验收时间：</w:t>
      </w:r>
      <w:r>
        <w:rPr>
          <w:rFonts w:hint="eastAsia" w:ascii="宋体" w:hAnsi="宋体" w:eastAsia="宋体" w:cs="宋体"/>
          <w:bCs/>
          <w:color w:val="auto"/>
          <w:sz w:val="24"/>
          <w:szCs w:val="24"/>
          <w:u w:val="single"/>
        </w:rPr>
        <w:t>（计划于何时验收/供应商提出验收申请之日起   日内组织验收）</w:t>
      </w:r>
      <w:r>
        <w:rPr>
          <w:rFonts w:hint="eastAsia" w:ascii="宋体" w:hAnsi="宋体" w:eastAsia="宋体" w:cs="宋体"/>
          <w:bCs/>
          <w:color w:val="auto"/>
          <w:sz w:val="24"/>
          <w:szCs w:val="24"/>
          <w:u w:val="single"/>
          <w:lang w:val="en-US" w:eastAsia="zh-CN"/>
        </w:rPr>
        <w:t xml:space="preserve"> </w:t>
      </w:r>
    </w:p>
    <w:p w14:paraId="5F6A8CD0">
      <w:p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（3）履约验收方式：</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一次性验收         </w:t>
      </w:r>
    </w:p>
    <w:p w14:paraId="6725B48F">
      <w:pPr>
        <w:adjustRightInd w:val="0"/>
        <w:snapToGrid w:val="0"/>
        <w:spacing w:before="0" w:beforeLines="0" w:line="360" w:lineRule="auto"/>
        <w:ind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分期/分项验收</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（应明确分期</w:t>
      </w:r>
      <w:r>
        <w:rPr>
          <w:rFonts w:hint="eastAsia" w:ascii="宋体" w:hAnsi="宋体" w:eastAsia="宋体" w:cs="宋体"/>
          <w:bCs/>
          <w:color w:val="auto"/>
          <w:sz w:val="24"/>
          <w:szCs w:val="24"/>
          <w:u w:val="single"/>
          <w:lang w:val="en" w:eastAsia="zh-CN"/>
        </w:rPr>
        <w:t>/分项验收的工作安排</w:t>
      </w:r>
      <w:r>
        <w:rPr>
          <w:rFonts w:hint="eastAsia" w:ascii="宋体" w:hAnsi="宋体" w:eastAsia="宋体" w:cs="宋体"/>
          <w:bCs/>
          <w:color w:val="auto"/>
          <w:sz w:val="24"/>
          <w:szCs w:val="24"/>
          <w:u w:val="single"/>
          <w:lang w:eastAsia="zh-CN"/>
        </w:rPr>
        <w:t>）</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p>
    <w:p w14:paraId="4A980C31">
      <w:pPr>
        <w:adjustRightInd w:val="0"/>
        <w:snapToGrid w:val="0"/>
        <w:spacing w:before="0" w:beforeLines="0"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（4）履约验收程序：</w:t>
      </w:r>
      <w:r>
        <w:rPr>
          <w:rFonts w:hint="eastAsia" w:ascii="宋体" w:hAnsi="宋体" w:eastAsia="宋体" w:cs="宋体"/>
          <w:bCs/>
          <w:color w:val="auto"/>
          <w:sz w:val="24"/>
          <w:szCs w:val="24"/>
          <w:u w:val="single"/>
        </w:rPr>
        <w:t xml:space="preserve">                                         </w:t>
      </w:r>
    </w:p>
    <w:p w14:paraId="6C4B5EC3">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（5）履约验收的内容：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u w:val="single"/>
        </w:rPr>
        <w:t xml:space="preserve">                                      </w:t>
      </w:r>
    </w:p>
    <w:p w14:paraId="394CFB8B">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（6）履约验收标准：</w:t>
      </w:r>
      <w:r>
        <w:rPr>
          <w:rFonts w:hint="eastAsia" w:ascii="宋体" w:hAnsi="宋体" w:eastAsia="宋体" w:cs="宋体"/>
          <w:bCs/>
          <w:color w:val="auto"/>
          <w:sz w:val="24"/>
          <w:szCs w:val="24"/>
          <w:u w:val="single"/>
        </w:rPr>
        <w:t xml:space="preserve">                                         </w:t>
      </w:r>
    </w:p>
    <w:p w14:paraId="5D4DFC32">
      <w:pPr>
        <w:pStyle w:val="41"/>
        <w:spacing w:beforeLines="0" w:line="360" w:lineRule="auto"/>
        <w:rPr>
          <w:rFonts w:hint="eastAsia" w:ascii="宋体" w:hAnsi="宋体" w:eastAsia="宋体" w:cs="宋体"/>
          <w:color w:val="auto"/>
          <w:sz w:val="24"/>
          <w:szCs w:val="24"/>
          <w:lang w:eastAsia="zh-CN"/>
        </w:rPr>
      </w:pP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7</w:t>
      </w:r>
      <w:r>
        <w:rPr>
          <w:rFonts w:hint="eastAsia" w:ascii="宋体" w:hAnsi="宋体" w:eastAsia="宋体" w:cs="宋体"/>
          <w:bCs/>
          <w:color w:val="auto"/>
          <w:sz w:val="24"/>
          <w:szCs w:val="24"/>
          <w:u w:val="none"/>
          <w:lang w:eastAsia="zh-CN"/>
        </w:rPr>
        <w:t>）是否以采购活动中供应商提供的样品作为参考：</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 xml:space="preserve">是  </w:t>
      </w:r>
      <w:r>
        <w:rPr>
          <w:rFonts w:hint="eastAsia" w:ascii="宋体" w:hAnsi="宋体" w:eastAsia="宋体" w:cs="宋体"/>
          <w:color w:val="auto"/>
          <w:sz w:val="24"/>
          <w:szCs w:val="24"/>
        </w:rPr>
        <w:sym w:font="Wingdings" w:char="F0A8"/>
      </w:r>
      <w:r>
        <w:rPr>
          <w:rFonts w:hint="eastAsia" w:ascii="宋体" w:hAnsi="宋体" w:eastAsia="宋体" w:cs="宋体"/>
          <w:bCs/>
          <w:color w:val="auto"/>
          <w:sz w:val="24"/>
          <w:szCs w:val="24"/>
        </w:rPr>
        <w:t>否</w:t>
      </w:r>
    </w:p>
    <w:p w14:paraId="3FD7EB98">
      <w:pPr>
        <w:adjustRightInd w:val="0"/>
        <w:snapToGrid w:val="0"/>
        <w:spacing w:before="0" w:beforeLines="0"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（8）履约验收其他事项：</w:t>
      </w:r>
      <w:r>
        <w:rPr>
          <w:rFonts w:hint="eastAsia" w:ascii="宋体" w:hAnsi="宋体" w:eastAsia="宋体" w:cs="宋体"/>
          <w:bCs/>
          <w:color w:val="auto"/>
          <w:sz w:val="24"/>
          <w:szCs w:val="24"/>
          <w:u w:val="single"/>
        </w:rPr>
        <w:t xml:space="preserve">      </w:t>
      </w:r>
      <w:r>
        <w:rPr>
          <w:rFonts w:hint="eastAsia" w:ascii="宋体" w:hAnsi="宋体" w:eastAsia="宋体" w:cs="宋体"/>
          <w:bCs/>
          <w:i w:val="0"/>
          <w:iCs w:val="0"/>
          <w:color w:val="auto"/>
          <w:sz w:val="24"/>
          <w:szCs w:val="24"/>
          <w:u w:val="single"/>
        </w:rPr>
        <w:t>（产权过户登记等）</w:t>
      </w:r>
      <w:r>
        <w:rPr>
          <w:rFonts w:hint="eastAsia" w:ascii="宋体" w:hAnsi="宋体" w:eastAsia="宋体" w:cs="宋体"/>
          <w:bCs/>
          <w:color w:val="auto"/>
          <w:sz w:val="24"/>
          <w:szCs w:val="24"/>
          <w:u w:val="single"/>
        </w:rPr>
        <w:t xml:space="preserve">          </w:t>
      </w:r>
    </w:p>
    <w:p w14:paraId="6667140F">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组成合同的文件</w:t>
      </w:r>
    </w:p>
    <w:p w14:paraId="3DAAB8EB">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本协议书与下列文件一起构成合同文件，如下述文件之间有任何抵触、矛盾或歧义，应按以下顺序解释：</w:t>
      </w:r>
    </w:p>
    <w:p w14:paraId="1D044DCE">
      <w:pPr>
        <w:adjustRightInd w:val="0"/>
        <w:snapToGrid w:val="0"/>
        <w:spacing w:before="0" w:beforeLines="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65EAB39A">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）政府采购合同专用条款</w:t>
      </w:r>
    </w:p>
    <w:p w14:paraId="0BB08097">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）政府采购合同通用条款</w:t>
      </w:r>
    </w:p>
    <w:p w14:paraId="59B84EFF">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0E0B072E">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）投标（响应）文件</w:t>
      </w:r>
    </w:p>
    <w:p w14:paraId="3F7C3998">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（6）采购文件</w:t>
      </w:r>
    </w:p>
    <w:p w14:paraId="5997A460">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（7）有关技术文件，图纸</w:t>
      </w:r>
    </w:p>
    <w:p w14:paraId="66BB0399">
      <w:pPr>
        <w:pStyle w:val="41"/>
        <w:spacing w:beforeLines="0" w:line="360" w:lineRule="auto"/>
        <w:rPr>
          <w:rFonts w:hint="eastAsia" w:ascii="宋体" w:hAnsi="宋体" w:eastAsia="宋体" w:cs="宋体"/>
          <w:color w:val="auto"/>
          <w:kern w:val="2"/>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bCs w:val="0"/>
          <w:color w:val="auto"/>
          <w:kern w:val="2"/>
          <w:sz w:val="24"/>
          <w:szCs w:val="24"/>
          <w:lang w:eastAsia="zh-CN"/>
        </w:rPr>
        <w:t>国家法律、行政法规和规章制度规定或合同约定的作为合同组成部分的其他文件</w:t>
      </w:r>
    </w:p>
    <w:p w14:paraId="7F2E13D5">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合同生效</w:t>
      </w:r>
    </w:p>
    <w:p w14:paraId="77BB2A79">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本合同自</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生效。</w:t>
      </w:r>
    </w:p>
    <w:p w14:paraId="0576DED2">
      <w:pPr>
        <w:numPr>
          <w:ilvl w:val="0"/>
          <w:numId w:val="4"/>
        </w:numPr>
        <w:adjustRightInd w:val="0"/>
        <w:snapToGrid w:val="0"/>
        <w:spacing w:before="0" w:beforeLines="0"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合同份数</w:t>
      </w:r>
    </w:p>
    <w:p w14:paraId="194576DD">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w:t>
      </w:r>
      <w:r>
        <w:rPr>
          <w:rFonts w:hint="eastAsia" w:ascii="宋体" w:hAnsi="宋体" w:eastAsia="宋体" w:cs="宋体"/>
          <w:color w:val="auto"/>
          <w:sz w:val="24"/>
          <w:szCs w:val="24"/>
          <w:lang w:eastAsia="zh-CN"/>
        </w:rPr>
        <w:t>乙方</w:t>
      </w:r>
      <w:r>
        <w:rPr>
          <w:rFonts w:hint="eastAsia" w:ascii="宋体" w:hAnsi="宋体" w:eastAsia="宋体" w:cs="宋体"/>
          <w:color w:val="auto"/>
          <w:sz w:val="24"/>
          <w:szCs w:val="24"/>
        </w:rPr>
        <w:t>执</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份，均具有同等法律效力。</w:t>
      </w:r>
    </w:p>
    <w:p w14:paraId="457211BF">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5324FB">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合同订立地点：</w:t>
      </w:r>
      <w:r>
        <w:rPr>
          <w:rFonts w:hint="eastAsia" w:ascii="宋体" w:hAnsi="宋体" w:eastAsia="宋体" w:cs="宋体"/>
          <w:color w:val="auto"/>
          <w:sz w:val="24"/>
          <w:szCs w:val="24"/>
          <w:u w:val="single"/>
        </w:rPr>
        <w:t xml:space="preserve">                           </w:t>
      </w:r>
    </w:p>
    <w:p w14:paraId="6DF15A11">
      <w:pPr>
        <w:adjustRightInd w:val="0"/>
        <w:snapToGrid w:val="0"/>
        <w:spacing w:before="0" w:beforeLines="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附件：具体标</w:t>
      </w:r>
      <w:r>
        <w:rPr>
          <w:rFonts w:hint="eastAsia" w:ascii="宋体" w:hAnsi="宋体" w:eastAsia="宋体" w:cs="宋体"/>
          <w:color w:val="auto"/>
          <w:sz w:val="24"/>
          <w:szCs w:val="24"/>
          <w:lang w:eastAsia="zh-CN"/>
        </w:rPr>
        <w:t>的及其</w:t>
      </w:r>
      <w:r>
        <w:rPr>
          <w:rFonts w:hint="eastAsia" w:ascii="宋体" w:hAnsi="宋体" w:eastAsia="宋体" w:cs="宋体"/>
          <w:color w:val="auto"/>
          <w:sz w:val="24"/>
          <w:szCs w:val="24"/>
          <w:u w:val="none"/>
          <w:lang w:val="en-US" w:eastAsia="zh-CN"/>
        </w:rPr>
        <w:t>技术要求和商务要求</w:t>
      </w:r>
      <w:r>
        <w:rPr>
          <w:rFonts w:hint="eastAsia" w:ascii="宋体" w:hAnsi="宋体" w:eastAsia="宋体" w:cs="宋体"/>
          <w:color w:val="auto"/>
          <w:sz w:val="24"/>
          <w:szCs w:val="24"/>
        </w:rPr>
        <w:t>、联合协议、分包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协议等。</w:t>
      </w:r>
    </w:p>
    <w:p w14:paraId="7AEA3BF4">
      <w:pPr>
        <w:pStyle w:val="35"/>
        <w:spacing w:beforeLines="0" w:line="360" w:lineRule="auto"/>
        <w:rPr>
          <w:rFonts w:hint="eastAsia" w:ascii="宋体" w:hAnsi="宋体" w:eastAsia="宋体" w:cs="宋体"/>
          <w:color w:val="auto"/>
          <w:sz w:val="24"/>
          <w:szCs w:val="24"/>
        </w:rPr>
      </w:pPr>
    </w:p>
    <w:p w14:paraId="730B3C9E">
      <w:pPr>
        <w:pStyle w:val="3"/>
        <w:spacing w:beforeLines="0"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
        </w:rPr>
        <w:t xml:space="preserve">   </w:t>
      </w:r>
    </w:p>
    <w:p w14:paraId="04755F1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0FEBB1F">
      <w:pPr>
        <w:pStyle w:val="35"/>
        <w:spacing w:line="360" w:lineRule="auto"/>
        <w:rPr>
          <w:rFonts w:hint="eastAsia" w:ascii="宋体" w:hAnsi="宋体" w:eastAsia="宋体" w:cs="宋体"/>
          <w:color w:val="auto"/>
          <w:sz w:val="24"/>
          <w:szCs w:val="24"/>
        </w:rPr>
      </w:pPr>
    </w:p>
    <w:tbl>
      <w:tblPr>
        <w:tblStyle w:val="24"/>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8"/>
        <w:gridCol w:w="2287"/>
        <w:gridCol w:w="2448"/>
      </w:tblGrid>
      <w:tr w14:paraId="65627E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6707D20">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lang w:eastAsia="zh-CN"/>
              </w:rPr>
              <w:t>、受采购人委托签订合同的单位</w:t>
            </w:r>
            <w:r>
              <w:rPr>
                <w:rFonts w:hint="eastAsia" w:ascii="宋体" w:hAnsi="宋体" w:eastAsia="宋体" w:cs="宋体"/>
                <w:color w:val="auto"/>
                <w:sz w:val="24"/>
                <w:szCs w:val="24"/>
              </w:rPr>
              <w:t>或采购文件约定的合同甲方）</w:t>
            </w:r>
          </w:p>
        </w:tc>
        <w:tc>
          <w:tcPr>
            <w:tcW w:w="2437" w:type="pct"/>
            <w:gridSpan w:val="2"/>
            <w:tcBorders>
              <w:left w:val="single" w:color="auto" w:sz="2" w:space="0"/>
              <w:bottom w:val="single" w:color="auto" w:sz="2" w:space="0"/>
            </w:tcBorders>
            <w:vAlign w:val="center"/>
          </w:tcPr>
          <w:p w14:paraId="17D7E71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乙方（供应商）</w:t>
            </w:r>
          </w:p>
        </w:tc>
      </w:tr>
      <w:tr w14:paraId="637023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C2E6AB3">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63D8FA09">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A2EFE6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单位名称（公章</w:t>
            </w:r>
            <w:r>
              <w:rPr>
                <w:rFonts w:hint="eastAsia" w:ascii="宋体" w:hAnsi="宋体" w:eastAsia="宋体" w:cs="宋体"/>
                <w:color w:val="auto"/>
                <w:sz w:val="24"/>
                <w:szCs w:val="24"/>
                <w:lang w:eastAsia="zh-CN"/>
              </w:rPr>
              <w:t>或合同章</w:t>
            </w:r>
            <w:r>
              <w:rPr>
                <w:rFonts w:hint="eastAsia" w:ascii="宋体" w:hAnsi="宋体" w:eastAsia="宋体" w:cs="宋体"/>
                <w:color w:val="auto"/>
                <w:sz w:val="24"/>
                <w:szCs w:val="24"/>
              </w:rPr>
              <w:t>）</w:t>
            </w:r>
          </w:p>
        </w:tc>
        <w:tc>
          <w:tcPr>
            <w:tcW w:w="1259" w:type="pct"/>
            <w:tcBorders>
              <w:top w:val="single" w:color="auto" w:sz="2" w:space="0"/>
              <w:left w:val="single" w:color="auto" w:sz="2" w:space="0"/>
              <w:bottom w:val="single" w:color="auto" w:sz="2" w:space="0"/>
            </w:tcBorders>
            <w:vAlign w:val="center"/>
          </w:tcPr>
          <w:p w14:paraId="1EDFF0E8">
            <w:pPr>
              <w:adjustRightInd w:val="0"/>
              <w:snapToGrid w:val="0"/>
              <w:spacing w:line="360" w:lineRule="auto"/>
              <w:jc w:val="center"/>
              <w:rPr>
                <w:rFonts w:hint="eastAsia" w:ascii="宋体" w:hAnsi="宋体" w:eastAsia="宋体" w:cs="宋体"/>
                <w:color w:val="auto"/>
                <w:spacing w:val="20"/>
                <w:sz w:val="24"/>
                <w:szCs w:val="24"/>
              </w:rPr>
            </w:pPr>
          </w:p>
        </w:tc>
      </w:tr>
      <w:tr w14:paraId="73365A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9C77F7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6B0868E3">
            <w:pPr>
              <w:adjustRightInd w:val="0"/>
              <w:snapToGrid w:val="0"/>
              <w:spacing w:line="360" w:lineRule="auto"/>
              <w:ind w:firstLine="115" w:firstLineChars="48"/>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8106C2A">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right w:val="single" w:color="auto" w:sz="2" w:space="0"/>
            </w:tcBorders>
            <w:vAlign w:val="center"/>
          </w:tcPr>
          <w:p w14:paraId="34D08ED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0EFEDAF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或其委托代理人（签章）</w:t>
            </w:r>
          </w:p>
        </w:tc>
        <w:tc>
          <w:tcPr>
            <w:tcW w:w="1259" w:type="pct"/>
            <w:tcBorders>
              <w:top w:val="single" w:color="auto" w:sz="2" w:space="0"/>
              <w:left w:val="single" w:color="auto" w:sz="2" w:space="0"/>
              <w:bottom w:val="single" w:color="auto" w:sz="2" w:space="0"/>
            </w:tcBorders>
            <w:vAlign w:val="center"/>
          </w:tcPr>
          <w:p w14:paraId="4C4EEEC4">
            <w:pPr>
              <w:adjustRightInd w:val="0"/>
              <w:snapToGrid w:val="0"/>
              <w:spacing w:line="360" w:lineRule="auto"/>
              <w:jc w:val="center"/>
              <w:rPr>
                <w:rFonts w:hint="eastAsia" w:ascii="宋体" w:hAnsi="宋体" w:eastAsia="宋体" w:cs="宋体"/>
                <w:color w:val="auto"/>
                <w:sz w:val="24"/>
                <w:szCs w:val="24"/>
              </w:rPr>
            </w:pPr>
          </w:p>
        </w:tc>
      </w:tr>
      <w:tr w14:paraId="68D356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07398F78">
            <w:pPr>
              <w:adjustRightInd w:val="0"/>
              <w:snapToGrid w:val="0"/>
              <w:spacing w:line="360" w:lineRule="auto"/>
              <w:jc w:val="center"/>
              <w:rPr>
                <w:rFonts w:hint="eastAsia" w:ascii="宋体" w:hAnsi="宋体" w:eastAsia="宋体" w:cs="宋体"/>
                <w:color w:val="auto"/>
                <w:sz w:val="24"/>
                <w:szCs w:val="24"/>
              </w:rPr>
            </w:pPr>
          </w:p>
        </w:tc>
        <w:tc>
          <w:tcPr>
            <w:tcW w:w="1436" w:type="pct"/>
            <w:vMerge w:val="continue"/>
            <w:tcBorders>
              <w:left w:val="single" w:color="auto" w:sz="2" w:space="0"/>
              <w:bottom w:val="single" w:color="auto" w:sz="2" w:space="0"/>
              <w:right w:val="single" w:color="auto" w:sz="2" w:space="0"/>
            </w:tcBorders>
            <w:vAlign w:val="center"/>
          </w:tcPr>
          <w:p w14:paraId="0AEC626C">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DAD32F4">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拥有者性别</w:t>
            </w:r>
          </w:p>
        </w:tc>
        <w:tc>
          <w:tcPr>
            <w:tcW w:w="1259" w:type="pct"/>
            <w:tcBorders>
              <w:top w:val="single" w:color="auto" w:sz="2" w:space="0"/>
              <w:left w:val="single" w:color="auto" w:sz="2" w:space="0"/>
              <w:bottom w:val="single" w:color="auto" w:sz="2" w:space="0"/>
            </w:tcBorders>
            <w:vAlign w:val="center"/>
          </w:tcPr>
          <w:p w14:paraId="4F380C97">
            <w:pPr>
              <w:adjustRightInd w:val="0"/>
              <w:snapToGrid w:val="0"/>
              <w:spacing w:line="360" w:lineRule="auto"/>
              <w:jc w:val="center"/>
              <w:rPr>
                <w:rFonts w:hint="eastAsia" w:ascii="宋体" w:hAnsi="宋体" w:eastAsia="宋体" w:cs="宋体"/>
                <w:color w:val="auto"/>
                <w:spacing w:val="20"/>
                <w:sz w:val="24"/>
                <w:szCs w:val="24"/>
              </w:rPr>
            </w:pPr>
          </w:p>
        </w:tc>
      </w:tr>
      <w:tr w14:paraId="3742AC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1BCD72">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6CDECF45">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22390C0">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所</w:t>
            </w:r>
          </w:p>
        </w:tc>
        <w:tc>
          <w:tcPr>
            <w:tcW w:w="1259" w:type="pct"/>
            <w:tcBorders>
              <w:top w:val="single" w:color="auto" w:sz="2" w:space="0"/>
              <w:left w:val="single" w:color="auto" w:sz="2" w:space="0"/>
              <w:bottom w:val="single" w:color="auto" w:sz="2" w:space="0"/>
            </w:tcBorders>
            <w:vAlign w:val="center"/>
          </w:tcPr>
          <w:p w14:paraId="0EBE71FE">
            <w:pPr>
              <w:adjustRightInd w:val="0"/>
              <w:snapToGrid w:val="0"/>
              <w:spacing w:line="360" w:lineRule="auto"/>
              <w:jc w:val="center"/>
              <w:rPr>
                <w:rFonts w:hint="eastAsia" w:ascii="宋体" w:hAnsi="宋体" w:eastAsia="宋体" w:cs="宋体"/>
                <w:color w:val="auto"/>
                <w:spacing w:val="20"/>
                <w:sz w:val="24"/>
                <w:szCs w:val="24"/>
              </w:rPr>
            </w:pPr>
          </w:p>
        </w:tc>
      </w:tr>
      <w:tr w14:paraId="202F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37AA48">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01C0328">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C2A04CF">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 系 人</w:t>
            </w:r>
          </w:p>
        </w:tc>
        <w:tc>
          <w:tcPr>
            <w:tcW w:w="1259" w:type="pct"/>
            <w:tcBorders>
              <w:top w:val="single" w:color="auto" w:sz="2" w:space="0"/>
              <w:left w:val="single" w:color="auto" w:sz="2" w:space="0"/>
              <w:bottom w:val="single" w:color="auto" w:sz="2" w:space="0"/>
            </w:tcBorders>
            <w:vAlign w:val="center"/>
          </w:tcPr>
          <w:p w14:paraId="0BBE3F0B">
            <w:pPr>
              <w:adjustRightInd w:val="0"/>
              <w:snapToGrid w:val="0"/>
              <w:spacing w:line="360" w:lineRule="auto"/>
              <w:jc w:val="center"/>
              <w:rPr>
                <w:rFonts w:hint="eastAsia" w:ascii="宋体" w:hAnsi="宋体" w:eastAsia="宋体" w:cs="宋体"/>
                <w:color w:val="auto"/>
                <w:spacing w:val="20"/>
                <w:sz w:val="24"/>
                <w:szCs w:val="24"/>
              </w:rPr>
            </w:pPr>
          </w:p>
        </w:tc>
      </w:tr>
      <w:tr w14:paraId="448B5F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A47064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9659C5F">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D859A95">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259" w:type="pct"/>
            <w:tcBorders>
              <w:top w:val="single" w:color="auto" w:sz="2" w:space="0"/>
              <w:left w:val="single" w:color="auto" w:sz="2" w:space="0"/>
              <w:bottom w:val="single" w:color="auto" w:sz="2" w:space="0"/>
            </w:tcBorders>
            <w:vAlign w:val="center"/>
          </w:tcPr>
          <w:p w14:paraId="59FC26DC">
            <w:pPr>
              <w:adjustRightInd w:val="0"/>
              <w:snapToGrid w:val="0"/>
              <w:spacing w:line="360" w:lineRule="auto"/>
              <w:jc w:val="center"/>
              <w:rPr>
                <w:rFonts w:hint="eastAsia" w:ascii="宋体" w:hAnsi="宋体" w:eastAsia="宋体" w:cs="宋体"/>
                <w:color w:val="auto"/>
                <w:spacing w:val="20"/>
                <w:sz w:val="24"/>
                <w:szCs w:val="24"/>
              </w:rPr>
            </w:pPr>
          </w:p>
        </w:tc>
      </w:tr>
      <w:tr w14:paraId="5D2F2E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FD6FC9">
            <w:pPr>
              <w:adjustRightInd w:val="0"/>
              <w:snapToGrid w:val="0"/>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119E7582">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9A6A94A">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通信地址</w:t>
            </w:r>
          </w:p>
        </w:tc>
        <w:tc>
          <w:tcPr>
            <w:tcW w:w="1259" w:type="pct"/>
            <w:tcBorders>
              <w:top w:val="single" w:color="auto" w:sz="2" w:space="0"/>
              <w:left w:val="single" w:color="auto" w:sz="2" w:space="0"/>
              <w:bottom w:val="single" w:color="auto" w:sz="2" w:space="0"/>
            </w:tcBorders>
            <w:vAlign w:val="center"/>
          </w:tcPr>
          <w:p w14:paraId="1FE79D5F">
            <w:pPr>
              <w:adjustRightInd w:val="0"/>
              <w:snapToGrid w:val="0"/>
              <w:spacing w:line="360" w:lineRule="auto"/>
              <w:jc w:val="center"/>
              <w:rPr>
                <w:rFonts w:hint="eastAsia" w:ascii="宋体" w:hAnsi="宋体" w:eastAsia="宋体" w:cs="宋体"/>
                <w:color w:val="auto"/>
                <w:spacing w:val="20"/>
                <w:sz w:val="24"/>
                <w:szCs w:val="24"/>
              </w:rPr>
            </w:pPr>
          </w:p>
        </w:tc>
      </w:tr>
      <w:tr w14:paraId="6EB526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F9E571C">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D6F81D3">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E233F1">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1259" w:type="pct"/>
            <w:tcBorders>
              <w:top w:val="single" w:color="auto" w:sz="2" w:space="0"/>
              <w:left w:val="single" w:color="auto" w:sz="2" w:space="0"/>
              <w:bottom w:val="single" w:color="auto" w:sz="2" w:space="0"/>
            </w:tcBorders>
            <w:vAlign w:val="center"/>
          </w:tcPr>
          <w:p w14:paraId="4BCD7824">
            <w:pPr>
              <w:adjustRightInd w:val="0"/>
              <w:snapToGrid w:val="0"/>
              <w:spacing w:line="360" w:lineRule="auto"/>
              <w:jc w:val="center"/>
              <w:rPr>
                <w:rFonts w:hint="eastAsia" w:ascii="宋体" w:hAnsi="宋体" w:eastAsia="宋体" w:cs="宋体"/>
                <w:color w:val="auto"/>
                <w:spacing w:val="20"/>
                <w:sz w:val="24"/>
                <w:szCs w:val="24"/>
              </w:rPr>
            </w:pPr>
          </w:p>
        </w:tc>
      </w:tr>
      <w:tr w14:paraId="463664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F3DF886">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84FB5A2">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8B3AFE">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1259" w:type="pct"/>
            <w:tcBorders>
              <w:top w:val="single" w:color="auto" w:sz="2" w:space="0"/>
              <w:left w:val="single" w:color="auto" w:sz="2" w:space="0"/>
              <w:bottom w:val="single" w:color="auto" w:sz="2" w:space="0"/>
            </w:tcBorders>
            <w:vAlign w:val="center"/>
          </w:tcPr>
          <w:p w14:paraId="35DB9383">
            <w:pPr>
              <w:adjustRightInd w:val="0"/>
              <w:snapToGrid w:val="0"/>
              <w:spacing w:line="360" w:lineRule="auto"/>
              <w:jc w:val="center"/>
              <w:rPr>
                <w:rFonts w:hint="eastAsia" w:ascii="宋体" w:hAnsi="宋体" w:eastAsia="宋体" w:cs="宋体"/>
                <w:color w:val="auto"/>
                <w:spacing w:val="20"/>
                <w:sz w:val="24"/>
                <w:szCs w:val="24"/>
              </w:rPr>
            </w:pPr>
          </w:p>
        </w:tc>
      </w:tr>
      <w:tr w14:paraId="798757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6CF5BF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ED4EDA1">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B21F5C2">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p>
        </w:tc>
        <w:tc>
          <w:tcPr>
            <w:tcW w:w="1259" w:type="pct"/>
            <w:tcBorders>
              <w:top w:val="single" w:color="auto" w:sz="2" w:space="0"/>
              <w:left w:val="single" w:color="auto" w:sz="2" w:space="0"/>
              <w:bottom w:val="single" w:color="auto" w:sz="2" w:space="0"/>
            </w:tcBorders>
            <w:vAlign w:val="center"/>
          </w:tcPr>
          <w:p w14:paraId="0A036CFD">
            <w:pPr>
              <w:adjustRightInd w:val="0"/>
              <w:snapToGrid w:val="0"/>
              <w:spacing w:line="360" w:lineRule="auto"/>
              <w:jc w:val="center"/>
              <w:rPr>
                <w:rFonts w:hint="eastAsia" w:ascii="宋体" w:hAnsi="宋体" w:eastAsia="宋体" w:cs="宋体"/>
                <w:color w:val="auto"/>
                <w:spacing w:val="20"/>
                <w:sz w:val="24"/>
                <w:szCs w:val="24"/>
              </w:rPr>
            </w:pPr>
          </w:p>
        </w:tc>
      </w:tr>
      <w:tr w14:paraId="470E9C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627354C">
            <w:pPr>
              <w:adjustRightInd w:val="0"/>
              <w:snapToGrid w:val="0"/>
              <w:spacing w:line="360" w:lineRule="auto"/>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C869FAB">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95435B5">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开户名称</w:t>
            </w:r>
          </w:p>
        </w:tc>
        <w:tc>
          <w:tcPr>
            <w:tcW w:w="1259" w:type="pct"/>
            <w:tcBorders>
              <w:top w:val="single" w:color="auto" w:sz="2" w:space="0"/>
              <w:left w:val="single" w:color="auto" w:sz="2" w:space="0"/>
              <w:bottom w:val="single" w:color="auto" w:sz="2" w:space="0"/>
            </w:tcBorders>
            <w:vAlign w:val="center"/>
          </w:tcPr>
          <w:p w14:paraId="412830AB">
            <w:pPr>
              <w:adjustRightInd w:val="0"/>
              <w:snapToGrid w:val="0"/>
              <w:spacing w:line="360" w:lineRule="auto"/>
              <w:jc w:val="center"/>
              <w:rPr>
                <w:rFonts w:hint="eastAsia" w:ascii="宋体" w:hAnsi="宋体" w:eastAsia="宋体" w:cs="宋体"/>
                <w:color w:val="auto"/>
                <w:spacing w:val="20"/>
                <w:sz w:val="24"/>
                <w:szCs w:val="24"/>
              </w:rPr>
            </w:pPr>
          </w:p>
        </w:tc>
      </w:tr>
      <w:tr w14:paraId="7F84F3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E169FDD">
            <w:pPr>
              <w:adjustRightInd w:val="0"/>
              <w:snapToGrid w:val="0"/>
              <w:spacing w:line="360" w:lineRule="auto"/>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0D67C34A">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F363334">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1259" w:type="pct"/>
            <w:tcBorders>
              <w:top w:val="single" w:color="auto" w:sz="2" w:space="0"/>
              <w:left w:val="single" w:color="auto" w:sz="2" w:space="0"/>
              <w:bottom w:val="single" w:color="auto" w:sz="2" w:space="0"/>
            </w:tcBorders>
            <w:vAlign w:val="center"/>
          </w:tcPr>
          <w:p w14:paraId="6FF804C4">
            <w:pPr>
              <w:adjustRightInd w:val="0"/>
              <w:snapToGrid w:val="0"/>
              <w:spacing w:line="360" w:lineRule="auto"/>
              <w:jc w:val="center"/>
              <w:rPr>
                <w:rFonts w:hint="eastAsia" w:ascii="宋体" w:hAnsi="宋体" w:eastAsia="宋体" w:cs="宋体"/>
                <w:color w:val="auto"/>
                <w:spacing w:val="20"/>
                <w:sz w:val="24"/>
                <w:szCs w:val="24"/>
              </w:rPr>
            </w:pPr>
          </w:p>
        </w:tc>
      </w:tr>
      <w:tr w14:paraId="7478B1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FC493E">
            <w:pPr>
              <w:adjustRightInd w:val="0"/>
              <w:snapToGrid w:val="0"/>
              <w:spacing w:line="360" w:lineRule="auto"/>
              <w:jc w:val="center"/>
              <w:rPr>
                <w:rFonts w:hint="eastAsia" w:ascii="宋体" w:hAnsi="宋体" w:eastAsia="宋体" w:cs="宋体"/>
                <w:color w:val="auto"/>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7D4D566A">
            <w:pPr>
              <w:adjustRightInd w:val="0"/>
              <w:snapToGrid w:val="0"/>
              <w:spacing w:line="360" w:lineRule="auto"/>
              <w:jc w:val="center"/>
              <w:rPr>
                <w:rFonts w:hint="eastAsia" w:ascii="宋体" w:hAnsi="宋体" w:eastAsia="宋体" w:cs="宋体"/>
                <w:color w:val="auto"/>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2BF9817">
            <w:pPr>
              <w:adjustRightInd w:val="0"/>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银行账号</w:t>
            </w:r>
          </w:p>
        </w:tc>
        <w:tc>
          <w:tcPr>
            <w:tcW w:w="1259" w:type="pct"/>
            <w:tcBorders>
              <w:top w:val="single" w:color="auto" w:sz="2" w:space="0"/>
              <w:left w:val="single" w:color="auto" w:sz="2" w:space="0"/>
              <w:bottom w:val="single" w:color="auto" w:sz="2" w:space="0"/>
            </w:tcBorders>
            <w:vAlign w:val="center"/>
          </w:tcPr>
          <w:p w14:paraId="4ED3895F">
            <w:pPr>
              <w:adjustRightInd w:val="0"/>
              <w:snapToGrid w:val="0"/>
              <w:spacing w:line="360" w:lineRule="auto"/>
              <w:jc w:val="center"/>
              <w:rPr>
                <w:rFonts w:hint="eastAsia" w:ascii="宋体" w:hAnsi="宋体" w:eastAsia="宋体" w:cs="宋体"/>
                <w:color w:val="auto"/>
                <w:spacing w:val="20"/>
                <w:sz w:val="24"/>
                <w:szCs w:val="24"/>
              </w:rPr>
            </w:pPr>
          </w:p>
        </w:tc>
      </w:tr>
      <w:tr w14:paraId="42997D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04B1998">
            <w:pPr>
              <w:pStyle w:val="11"/>
              <w:adjustRightInd w:val="0"/>
              <w:snapToGrid w:val="0"/>
              <w:spacing w:before="156" w:beforeLines="50" w:after="0" w:line="360" w:lineRule="auto"/>
              <w:ind w:left="0" w:leftChars="0"/>
              <w:jc w:val="left"/>
              <w:rPr>
                <w:rFonts w:hint="eastAsia" w:ascii="宋体" w:hAnsi="宋体" w:eastAsia="宋体" w:cs="宋体"/>
                <w:color w:val="auto"/>
                <w:spacing w:val="20"/>
                <w:sz w:val="24"/>
                <w:szCs w:val="24"/>
              </w:rPr>
            </w:pPr>
            <w:r>
              <w:rPr>
                <w:rFonts w:hint="eastAsia" w:ascii="宋体" w:hAnsi="宋体" w:eastAsia="宋体" w:cs="宋体"/>
                <w:color w:val="auto"/>
                <w:sz w:val="24"/>
                <w:szCs w:val="24"/>
              </w:rPr>
              <w:t>注：涉及联合体或其他合同主体的信息应按上表格式加列。</w:t>
            </w:r>
          </w:p>
        </w:tc>
      </w:tr>
    </w:tbl>
    <w:p w14:paraId="0AE4FB41">
      <w:pPr>
        <w:pStyle w:val="3"/>
        <w:adjustRightInd w:val="0"/>
        <w:snapToGrid w:val="0"/>
        <w:spacing w:before="156" w:beforeLines="50"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145" w:name="_Toc27624"/>
      <w:bookmarkStart w:id="146" w:name="_Toc7320"/>
      <w:bookmarkStart w:id="147" w:name="_Toc21326"/>
      <w:r>
        <w:rPr>
          <w:rFonts w:hint="eastAsia" w:ascii="宋体" w:hAnsi="宋体" w:eastAsia="宋体" w:cs="宋体"/>
          <w:b w:val="0"/>
          <w:bCs w:val="0"/>
          <w:color w:val="auto"/>
          <w:sz w:val="24"/>
          <w:szCs w:val="24"/>
        </w:rPr>
        <w:t>第二节 政府采购合同通用条款</w:t>
      </w:r>
      <w:bookmarkEnd w:id="145"/>
      <w:bookmarkEnd w:id="146"/>
      <w:bookmarkEnd w:id="147"/>
    </w:p>
    <w:p w14:paraId="77049E34">
      <w:pPr>
        <w:tabs>
          <w:tab w:val="left" w:pos="8820"/>
          <w:tab w:val="left" w:pos="9345"/>
          <w:tab w:val="left" w:pos="9765"/>
        </w:tabs>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 xml:space="preserve"> </w:t>
      </w:r>
      <w:r>
        <w:rPr>
          <w:rFonts w:hint="eastAsia" w:ascii="宋体" w:hAnsi="宋体" w:eastAsia="宋体" w:cs="宋体"/>
          <w:b/>
          <w:bCs/>
          <w:color w:val="auto"/>
          <w:sz w:val="24"/>
          <w:szCs w:val="24"/>
        </w:rPr>
        <w:t>定义</w:t>
      </w:r>
    </w:p>
    <w:p w14:paraId="337AC93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1.1合同当事人</w:t>
      </w:r>
    </w:p>
    <w:p w14:paraId="4EA5D83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（1）采购人（以下称甲方）是指使用财政性资金，通过政府采购方式向供应商购买货物</w:t>
      </w:r>
      <w:r>
        <w:rPr>
          <w:rFonts w:hint="eastAsia" w:ascii="宋体" w:hAnsi="宋体" w:eastAsia="宋体" w:cs="宋体"/>
          <w:color w:val="auto"/>
          <w:sz w:val="24"/>
          <w:szCs w:val="24"/>
          <w:lang w:val="en-US" w:eastAsia="zh-CN"/>
        </w:rPr>
        <w:t>及其相关服务的</w:t>
      </w:r>
      <w:r>
        <w:rPr>
          <w:rFonts w:hint="eastAsia" w:ascii="宋体" w:hAnsi="宋体" w:eastAsia="宋体" w:cs="宋体"/>
          <w:color w:val="auto"/>
          <w:sz w:val="24"/>
          <w:szCs w:val="24"/>
        </w:rPr>
        <w:t>国家机关、事业单位、团体组织。</w:t>
      </w:r>
    </w:p>
    <w:p w14:paraId="54E923B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（2）供应商（以下称</w:t>
      </w:r>
      <w:r>
        <w:rPr>
          <w:rFonts w:hint="eastAsia" w:ascii="宋体" w:hAnsi="宋体" w:eastAsia="宋体" w:cs="宋体"/>
          <w:color w:val="auto"/>
          <w:sz w:val="24"/>
          <w:szCs w:val="24"/>
          <w:lang w:eastAsia="zh-CN"/>
        </w:rPr>
        <w:t>乙</w:t>
      </w:r>
      <w:r>
        <w:rPr>
          <w:rFonts w:hint="eastAsia" w:ascii="宋体" w:hAnsi="宋体" w:eastAsia="宋体" w:cs="宋体"/>
          <w:color w:val="auto"/>
          <w:sz w:val="24"/>
          <w:szCs w:val="24"/>
        </w:rPr>
        <w:t>方）是指参加政府采购活动并且中标（成交），向采购人提供</w:t>
      </w:r>
      <w:r>
        <w:rPr>
          <w:rFonts w:hint="eastAsia" w:ascii="宋体" w:hAnsi="宋体" w:eastAsia="宋体" w:cs="宋体"/>
          <w:color w:val="auto"/>
          <w:sz w:val="24"/>
          <w:szCs w:val="24"/>
          <w:lang w:val="en-US" w:eastAsia="zh-CN"/>
        </w:rPr>
        <w:t>合同约定的货物及其相关服务的法人、非法人组织或者自然人</w:t>
      </w:r>
      <w:r>
        <w:rPr>
          <w:rFonts w:hint="eastAsia" w:ascii="宋体" w:hAnsi="宋体" w:eastAsia="宋体" w:cs="宋体"/>
          <w:color w:val="auto"/>
          <w:sz w:val="24"/>
          <w:szCs w:val="24"/>
        </w:rPr>
        <w:t>。</w:t>
      </w:r>
    </w:p>
    <w:p w14:paraId="4F8D0EA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（3）其他合同主体是指除采购人和供应商以外，</w:t>
      </w:r>
      <w:r>
        <w:rPr>
          <w:rFonts w:hint="eastAsia" w:ascii="宋体" w:hAnsi="宋体" w:eastAsia="宋体" w:cs="宋体"/>
          <w:bCs/>
          <w:color w:val="auto"/>
          <w:sz w:val="24"/>
          <w:szCs w:val="24"/>
        </w:rPr>
        <w:t>依法参与合同缔结或履行，享有权利、承担义务的合同当事人</w:t>
      </w:r>
      <w:r>
        <w:rPr>
          <w:rFonts w:hint="eastAsia" w:ascii="宋体" w:hAnsi="宋体" w:eastAsia="宋体" w:cs="宋体"/>
          <w:color w:val="auto"/>
          <w:sz w:val="24"/>
          <w:szCs w:val="24"/>
        </w:rPr>
        <w:t>。</w:t>
      </w:r>
    </w:p>
    <w:p w14:paraId="518E96DE">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1.2本合同下列术语应解释为：</w:t>
      </w:r>
    </w:p>
    <w:p w14:paraId="2761221E">
      <w:pPr>
        <w:adjustRightInd w:val="0"/>
        <w:snapToGrid w:val="0"/>
        <w:spacing w:before="0" w:beforeLines="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（1）“合同”系指</w:t>
      </w:r>
      <w:r>
        <w:rPr>
          <w:rFonts w:hint="eastAsia" w:ascii="宋体" w:hAnsi="宋体" w:eastAsia="宋体" w:cs="宋体"/>
          <w:bCs/>
          <w:color w:val="auto"/>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color w:val="auto"/>
          <w:sz w:val="24"/>
          <w:szCs w:val="24"/>
        </w:rPr>
        <w:t>政府采购合同专用条款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政府采购合同通用条款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有关技术文件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图纸</w:t>
      </w:r>
      <w:r>
        <w:rPr>
          <w:rFonts w:hint="eastAsia" w:ascii="宋体" w:hAnsi="宋体" w:eastAsia="宋体" w:cs="宋体"/>
          <w:color w:val="auto"/>
          <w:sz w:val="24"/>
          <w:szCs w:val="24"/>
          <w:lang w:eastAsia="zh-CN"/>
        </w:rPr>
        <w:t>，以及</w:t>
      </w:r>
      <w:r>
        <w:rPr>
          <w:rFonts w:hint="eastAsia" w:ascii="宋体" w:hAnsi="宋体" w:eastAsia="宋体" w:cs="宋体"/>
          <w:bCs w:val="0"/>
          <w:color w:val="auto"/>
          <w:kern w:val="2"/>
          <w:sz w:val="24"/>
          <w:szCs w:val="24"/>
          <w:lang w:eastAsia="zh-CN"/>
        </w:rPr>
        <w:t>国家法律、行政法规和规章制度规定或合同约定的作为合同组成部分的其他文件</w:t>
      </w:r>
      <w:r>
        <w:rPr>
          <w:rFonts w:hint="eastAsia" w:ascii="宋体" w:hAnsi="宋体" w:eastAsia="宋体" w:cs="宋体"/>
          <w:color w:val="auto"/>
          <w:sz w:val="24"/>
          <w:szCs w:val="24"/>
        </w:rPr>
        <w:t>。</w:t>
      </w:r>
    </w:p>
    <w:p w14:paraId="556F212D">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）“合同价</w:t>
      </w:r>
      <w:r>
        <w:rPr>
          <w:rFonts w:hint="eastAsia" w:ascii="宋体" w:hAnsi="宋体" w:eastAsia="宋体" w:cs="宋体"/>
          <w:color w:val="auto"/>
          <w:sz w:val="24"/>
          <w:szCs w:val="24"/>
          <w:lang w:val="en-US" w:eastAsia="zh-CN"/>
        </w:rPr>
        <w:t>款</w:t>
      </w:r>
      <w:r>
        <w:rPr>
          <w:rFonts w:hint="eastAsia" w:ascii="宋体" w:hAnsi="宋体" w:eastAsia="宋体" w:cs="宋体"/>
          <w:color w:val="auto"/>
          <w:sz w:val="24"/>
          <w:szCs w:val="24"/>
        </w:rPr>
        <w:t>”系指根据本合同规定乙方在全面履行合同义务后甲方应支付给乙方的价款。</w:t>
      </w:r>
    </w:p>
    <w:p w14:paraId="3ADC26CD">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技术资料和材料</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14:paraId="5C316C9D">
      <w:pPr>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服务”系指根据合同规定，乙方应提供的</w:t>
      </w:r>
      <w:r>
        <w:rPr>
          <w:rFonts w:hint="eastAsia" w:ascii="宋体" w:hAnsi="宋体" w:eastAsia="宋体" w:cs="宋体"/>
          <w:color w:val="auto"/>
          <w:sz w:val="24"/>
          <w:szCs w:val="24"/>
          <w:lang w:val="en-US" w:eastAsia="zh-CN"/>
        </w:rPr>
        <w:t>与货物有关的</w:t>
      </w:r>
      <w:r>
        <w:rPr>
          <w:rFonts w:hint="eastAsia" w:ascii="宋体" w:hAnsi="宋体" w:eastAsia="宋体" w:cs="宋体"/>
          <w:color w:val="auto"/>
          <w:sz w:val="24"/>
          <w:szCs w:val="24"/>
        </w:rPr>
        <w:t>技术、管理和</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服务，包括但不限于：管理和质量保证、运输、保险、检验、现场准备、安装、集成、调试、培训、维修、</w:t>
      </w:r>
      <w:r>
        <w:rPr>
          <w:rFonts w:hint="eastAsia" w:ascii="宋体" w:hAnsi="宋体" w:eastAsia="宋体" w:cs="宋体"/>
          <w:color w:val="auto"/>
          <w:sz w:val="24"/>
          <w:szCs w:val="24"/>
          <w:lang w:eastAsia="zh-CN"/>
        </w:rPr>
        <w:t>废弃处置、</w:t>
      </w:r>
      <w:r>
        <w:rPr>
          <w:rFonts w:hint="eastAsia" w:ascii="宋体" w:hAnsi="宋体" w:eastAsia="宋体" w:cs="宋体"/>
          <w:color w:val="auto"/>
          <w:sz w:val="24"/>
          <w:szCs w:val="24"/>
        </w:rPr>
        <w:t>技术支持等以及合同中规定乙方应承担的</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义务。</w:t>
      </w:r>
    </w:p>
    <w:p w14:paraId="5E7A7D6E">
      <w:pPr>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）“分包”系指中标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供应商按采购文件、投标（响应）文件的规定，根据分包意向协议，将中标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项目中的部分履约内容，分给具有相应资质条件的供应商履行合同的行为。</w:t>
      </w:r>
    </w:p>
    <w:p w14:paraId="0A51605B">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）“联合体”系指</w:t>
      </w:r>
      <w:r>
        <w:rPr>
          <w:rFonts w:hint="eastAsia" w:ascii="宋体" w:hAnsi="宋体" w:eastAsia="宋体" w:cs="宋体"/>
          <w:color w:val="auto"/>
          <w:sz w:val="24"/>
          <w:szCs w:val="24"/>
          <w:lang w:eastAsia="zh-CN"/>
        </w:rPr>
        <w:t>由</w:t>
      </w:r>
      <w:r>
        <w:rPr>
          <w:rFonts w:hint="eastAsia" w:ascii="宋体" w:hAnsi="宋体" w:eastAsia="宋体" w:cs="宋体"/>
          <w:color w:val="auto"/>
          <w:sz w:val="24"/>
          <w:szCs w:val="24"/>
        </w:rPr>
        <w:t>两个以上的自然人、法人或者</w:t>
      </w:r>
      <w:r>
        <w:rPr>
          <w:rFonts w:hint="eastAsia" w:ascii="宋体" w:hAnsi="宋体" w:eastAsia="宋体" w:cs="宋体"/>
          <w:color w:val="auto"/>
          <w:sz w:val="24"/>
          <w:szCs w:val="24"/>
          <w:lang w:val="en-US" w:eastAsia="zh-CN"/>
        </w:rPr>
        <w:t>非法人</w:t>
      </w:r>
      <w:r>
        <w:rPr>
          <w:rFonts w:hint="eastAsia" w:ascii="宋体" w:hAnsi="宋体" w:eastAsia="宋体" w:cs="宋体"/>
          <w:color w:val="auto"/>
          <w:sz w:val="24"/>
          <w:szCs w:val="24"/>
        </w:rPr>
        <w:t>组织组成，</w:t>
      </w:r>
      <w:r>
        <w:rPr>
          <w:rFonts w:hint="eastAsia" w:ascii="宋体" w:hAnsi="宋体" w:eastAsia="宋体" w:cs="宋体"/>
          <w:color w:val="auto"/>
          <w:sz w:val="24"/>
          <w:szCs w:val="24"/>
          <w:lang w:eastAsia="zh-CN"/>
        </w:rPr>
        <w:t>以一个供应商的身份共同参加政府采购的主体。</w:t>
      </w:r>
      <w:r>
        <w:rPr>
          <w:rFonts w:hint="eastAsia" w:ascii="宋体" w:hAnsi="宋体" w:eastAsia="宋体" w:cs="宋体"/>
          <w:color w:val="auto"/>
          <w:sz w:val="24"/>
          <w:szCs w:val="24"/>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承担连带责任。联合体具体要求见【</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w:t>
      </w:r>
    </w:p>
    <w:p w14:paraId="6D742985">
      <w:pPr>
        <w:tabs>
          <w:tab w:val="left" w:pos="570"/>
          <w:tab w:val="left" w:pos="9240"/>
          <w:tab w:val="left" w:pos="9555"/>
        </w:tabs>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）其他术语解释，见【</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w:t>
      </w:r>
    </w:p>
    <w:p w14:paraId="4DA63F63">
      <w:pPr>
        <w:numPr>
          <w:ilvl w:val="0"/>
          <w:numId w:val="7"/>
        </w:num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合同标的及金额</w:t>
      </w:r>
    </w:p>
    <w:p w14:paraId="295409DE">
      <w:pPr>
        <w:autoSpaceDE w:val="0"/>
        <w:autoSpaceDN w:val="0"/>
        <w:adjustRightInd w:val="0"/>
        <w:snapToGrid w:val="0"/>
        <w:spacing w:before="0" w:line="360" w:lineRule="auto"/>
        <w:ind w:firstLine="480" w:firstLineChars="200"/>
        <w:jc w:val="left"/>
        <w:rPr>
          <w:rFonts w:hint="eastAsia" w:ascii="宋体" w:hAnsi="宋体" w:eastAsia="宋体" w:cs="宋体"/>
          <w:b/>
          <w:bCs/>
          <w:i/>
          <w:iCs/>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.1 合同标的及金额应与中标（成交）结果一致。乙方为履行本合同而发生的所有费用均应包含在合同</w:t>
      </w:r>
      <w:r>
        <w:rPr>
          <w:rFonts w:hint="eastAsia" w:ascii="宋体" w:hAnsi="宋体" w:eastAsia="宋体" w:cs="宋体"/>
          <w:color w:val="auto"/>
          <w:sz w:val="24"/>
          <w:szCs w:val="24"/>
          <w:lang w:eastAsia="zh-CN"/>
        </w:rPr>
        <w:t>价款</w:t>
      </w:r>
      <w:r>
        <w:rPr>
          <w:rFonts w:hint="eastAsia" w:ascii="宋体" w:hAnsi="宋体" w:eastAsia="宋体" w:cs="宋体"/>
          <w:color w:val="auto"/>
          <w:sz w:val="24"/>
          <w:szCs w:val="24"/>
        </w:rPr>
        <w:t>中，甲方不再另行支付</w:t>
      </w:r>
      <w:r>
        <w:rPr>
          <w:rFonts w:hint="eastAsia" w:ascii="宋体" w:hAnsi="宋体" w:eastAsia="宋体" w:cs="宋体"/>
          <w:color w:val="auto"/>
          <w:sz w:val="24"/>
          <w:szCs w:val="24"/>
          <w:lang w:val="en"/>
        </w:rPr>
        <w:t>其他</w:t>
      </w:r>
      <w:r>
        <w:rPr>
          <w:rFonts w:hint="eastAsia" w:ascii="宋体" w:hAnsi="宋体" w:eastAsia="宋体" w:cs="宋体"/>
          <w:color w:val="auto"/>
          <w:sz w:val="24"/>
          <w:szCs w:val="24"/>
        </w:rPr>
        <w:t>任何费用。</w:t>
      </w:r>
    </w:p>
    <w:p w14:paraId="569FCA93">
      <w:pPr>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履行合同的时间、地点和方式</w:t>
      </w:r>
    </w:p>
    <w:p w14:paraId="07A9A1C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.1 乙方应当在约定的时间、地点</w:t>
      </w:r>
      <w:r>
        <w:rPr>
          <w:rFonts w:hint="eastAsia" w:ascii="宋体" w:hAnsi="宋体" w:eastAsia="宋体" w:cs="宋体"/>
          <w:color w:val="auto"/>
          <w:sz w:val="24"/>
          <w:szCs w:val="24"/>
          <w:lang w:eastAsia="zh-CN"/>
        </w:rPr>
        <w:t>，按照约定</w:t>
      </w:r>
      <w:r>
        <w:rPr>
          <w:rFonts w:hint="eastAsia" w:ascii="宋体" w:hAnsi="宋体" w:eastAsia="宋体" w:cs="宋体"/>
          <w:color w:val="auto"/>
          <w:sz w:val="24"/>
          <w:szCs w:val="24"/>
        </w:rPr>
        <w:t>方式履行合同。</w:t>
      </w:r>
    </w:p>
    <w:p w14:paraId="20E04C37">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甲方的权利和义务</w:t>
      </w:r>
    </w:p>
    <w:p w14:paraId="27D2AEB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.1 签署合同后，甲方</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确定</w:t>
      </w:r>
      <w:r>
        <w:rPr>
          <w:rFonts w:hint="eastAsia" w:ascii="宋体" w:hAnsi="宋体" w:eastAsia="宋体" w:cs="宋体"/>
          <w:color w:val="auto"/>
          <w:sz w:val="24"/>
          <w:szCs w:val="24"/>
          <w:lang w:val="en-US" w:eastAsia="zh-CN"/>
        </w:rPr>
        <w:t>项目负责人（或项目联系人）</w:t>
      </w:r>
      <w:r>
        <w:rPr>
          <w:rFonts w:hint="eastAsia" w:ascii="宋体" w:hAnsi="宋体" w:eastAsia="宋体" w:cs="宋体"/>
          <w:color w:val="auto"/>
          <w:sz w:val="24"/>
          <w:szCs w:val="24"/>
        </w:rPr>
        <w:t>，负责与本合同有关的事务。甲方有权对乙方的履约行为进行检查，并及时确认乙方提交的事项。甲方应当配合乙方完成相关项目实施工作。</w:t>
      </w:r>
    </w:p>
    <w:p w14:paraId="1BDA677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.2 甲方有权要求乙方按时提交各阶段有关安排计划，并有权定期核对乙方提供货物数量、规格、质量等内容。甲方有权督促乙方工作并要求乙方更换不符合要求的货物。</w:t>
      </w:r>
    </w:p>
    <w:p w14:paraId="3A269D9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.3 甲方有权要求乙方对缺陷部分予以修复，并按合同约定享有货物保修及其他合同约定的权利。</w:t>
      </w:r>
    </w:p>
    <w:p w14:paraId="7B70010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甲方应当按照合同约定及时对交付的货物进行验收，</w:t>
      </w:r>
      <w:r>
        <w:rPr>
          <w:rFonts w:hint="eastAsia" w:ascii="宋体" w:hAnsi="宋体" w:eastAsia="宋体" w:cs="宋体"/>
          <w:b w:val="0"/>
          <w:bCs w:val="0"/>
          <w:color w:val="auto"/>
          <w:sz w:val="24"/>
          <w:szCs w:val="24"/>
          <w:lang w:eastAsia="zh-CN"/>
        </w:rPr>
        <w:t>未</w:t>
      </w:r>
      <w:r>
        <w:rPr>
          <w:rFonts w:hint="eastAsia" w:ascii="宋体" w:hAnsi="宋体" w:eastAsia="宋体" w:cs="宋体"/>
          <w:color w:val="auto"/>
          <w:sz w:val="24"/>
          <w:szCs w:val="24"/>
          <w:lang w:val="en-US" w:eastAsia="zh-CN"/>
        </w:rPr>
        <w:t>在</w:t>
      </w:r>
      <w:r>
        <w:rPr>
          <w:rFonts w:hint="eastAsia" w:ascii="宋体" w:hAnsi="宋体" w:eastAsia="宋体" w:cs="宋体"/>
          <w:b/>
          <w:bCs/>
          <w:color w:val="auto"/>
          <w:sz w:val="24"/>
          <w:szCs w:val="24"/>
        </w:rPr>
        <w:t>【政府采购合同专用条款】</w:t>
      </w:r>
      <w:r>
        <w:rPr>
          <w:rFonts w:hint="eastAsia" w:ascii="宋体" w:hAnsi="宋体" w:eastAsia="宋体" w:cs="宋体"/>
          <w:b w:val="0"/>
          <w:bCs w:val="0"/>
          <w:color w:val="auto"/>
          <w:sz w:val="24"/>
          <w:szCs w:val="24"/>
          <w:lang w:eastAsia="zh-CN"/>
        </w:rPr>
        <w:t>约定的期限内对乙方履约提出任何异议或者向乙方作出任何说明的，</w:t>
      </w:r>
      <w:r>
        <w:rPr>
          <w:rFonts w:hint="eastAsia" w:ascii="宋体" w:hAnsi="宋体" w:eastAsia="宋体" w:cs="宋体"/>
          <w:color w:val="auto"/>
          <w:sz w:val="24"/>
          <w:szCs w:val="24"/>
          <w:lang w:val="en-US" w:eastAsia="zh-CN"/>
        </w:rPr>
        <w:t>视为验收通过。</w:t>
      </w:r>
    </w:p>
    <w:p w14:paraId="69FF78C6">
      <w:pPr>
        <w:autoSpaceDE w:val="0"/>
        <w:autoSpaceDN w:val="0"/>
        <w:adjustRightInd w:val="0"/>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甲方应当根据合同约定</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时向乙方支付</w:t>
      </w:r>
      <w:r>
        <w:rPr>
          <w:rFonts w:hint="eastAsia" w:ascii="宋体" w:hAnsi="宋体" w:eastAsia="宋体" w:cs="宋体"/>
          <w:color w:val="auto"/>
          <w:sz w:val="24"/>
          <w:szCs w:val="24"/>
          <w:lang w:eastAsia="zh-CN"/>
        </w:rPr>
        <w:t>合同价款，不得以内部人员变更、履行内部付款流程等为由，拒绝或迟延支付。</w:t>
      </w:r>
    </w:p>
    <w:p w14:paraId="3AD1892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国家法律法规规定</w:t>
      </w:r>
      <w:r>
        <w:rPr>
          <w:rFonts w:hint="eastAsia" w:ascii="宋体" w:hAnsi="宋体" w:eastAsia="宋体" w:cs="宋体"/>
          <w:color w:val="auto"/>
          <w:sz w:val="24"/>
          <w:szCs w:val="24"/>
          <w:lang w:eastAsia="zh-CN"/>
        </w:rPr>
        <w:t>及</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lang w:eastAsia="zh-CN"/>
        </w:rPr>
        <w:t>约定应</w:t>
      </w:r>
      <w:r>
        <w:rPr>
          <w:rFonts w:hint="eastAsia" w:ascii="宋体" w:hAnsi="宋体" w:eastAsia="宋体" w:cs="宋体"/>
          <w:color w:val="auto"/>
          <w:sz w:val="24"/>
          <w:szCs w:val="24"/>
        </w:rPr>
        <w:t>由甲方承担的其他义务和责任。</w:t>
      </w:r>
    </w:p>
    <w:p w14:paraId="41652F92">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乙方的权利和义务</w:t>
      </w:r>
    </w:p>
    <w:p w14:paraId="7D6DEA0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.1 签署合同后，乙方</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确定</w:t>
      </w:r>
      <w:r>
        <w:rPr>
          <w:rFonts w:hint="eastAsia" w:ascii="宋体" w:hAnsi="宋体" w:eastAsia="宋体" w:cs="宋体"/>
          <w:color w:val="auto"/>
          <w:sz w:val="24"/>
          <w:szCs w:val="24"/>
          <w:lang w:val="en-US" w:eastAsia="zh-CN"/>
        </w:rPr>
        <w:t>项目负责人（或项目联系人）</w:t>
      </w:r>
      <w:r>
        <w:rPr>
          <w:rFonts w:hint="eastAsia" w:ascii="宋体" w:hAnsi="宋体" w:eastAsia="宋体" w:cs="宋体"/>
          <w:color w:val="auto"/>
          <w:sz w:val="24"/>
          <w:szCs w:val="24"/>
        </w:rPr>
        <w:t>，负责与本合同有关的事务。</w:t>
      </w:r>
    </w:p>
    <w:p w14:paraId="3F9D866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.2 乙方应按照合同要求履约，充分合理安排，确保提供的货物</w:t>
      </w:r>
      <w:r>
        <w:rPr>
          <w:rFonts w:hint="eastAsia" w:ascii="宋体" w:hAnsi="宋体" w:eastAsia="宋体" w:cs="宋体"/>
          <w:color w:val="auto"/>
          <w:sz w:val="24"/>
          <w:szCs w:val="24"/>
          <w:lang w:eastAsia="zh-CN"/>
        </w:rPr>
        <w:t>及相关</w:t>
      </w:r>
      <w:r>
        <w:rPr>
          <w:rFonts w:hint="eastAsia" w:ascii="宋体" w:hAnsi="宋体" w:eastAsia="宋体" w:cs="宋体"/>
          <w:color w:val="auto"/>
          <w:sz w:val="24"/>
          <w:szCs w:val="24"/>
        </w:rPr>
        <w:t>服务符合合同</w:t>
      </w:r>
      <w:r>
        <w:rPr>
          <w:rFonts w:hint="eastAsia" w:ascii="宋体" w:hAnsi="宋体" w:eastAsia="宋体" w:cs="宋体"/>
          <w:color w:val="auto"/>
          <w:sz w:val="24"/>
          <w:szCs w:val="24"/>
          <w:lang w:eastAsia="zh-CN"/>
        </w:rPr>
        <w:t>有关</w:t>
      </w:r>
      <w:r>
        <w:rPr>
          <w:rFonts w:hint="eastAsia" w:ascii="宋体" w:hAnsi="宋体" w:eastAsia="宋体" w:cs="宋体"/>
          <w:color w:val="auto"/>
          <w:sz w:val="24"/>
          <w:szCs w:val="24"/>
        </w:rPr>
        <w:t>要求。接受项目行业管理部门及政府有关部门的指导，配合甲方的履约检查</w:t>
      </w:r>
      <w:r>
        <w:rPr>
          <w:rFonts w:hint="eastAsia" w:ascii="宋体" w:hAnsi="宋体" w:eastAsia="宋体" w:cs="宋体"/>
          <w:color w:val="auto"/>
          <w:sz w:val="24"/>
          <w:szCs w:val="24"/>
          <w:lang w:eastAsia="zh-CN"/>
        </w:rPr>
        <w:t>及验收</w:t>
      </w:r>
      <w:r>
        <w:rPr>
          <w:rFonts w:hint="eastAsia" w:ascii="宋体" w:hAnsi="宋体" w:eastAsia="宋体" w:cs="宋体"/>
          <w:color w:val="auto"/>
          <w:sz w:val="24"/>
          <w:szCs w:val="24"/>
        </w:rPr>
        <w:t>，并负责项目实施过程中的所有协调工作。</w:t>
      </w:r>
    </w:p>
    <w:p w14:paraId="538AD8D9">
      <w:pPr>
        <w:pStyle w:val="10"/>
        <w:spacing w:after="0"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.3乙方有权根据合同约定向甲方收取</w:t>
      </w:r>
      <w:r>
        <w:rPr>
          <w:rFonts w:hint="eastAsia" w:ascii="宋体" w:hAnsi="宋体" w:eastAsia="宋体" w:cs="宋体"/>
          <w:color w:val="auto"/>
          <w:sz w:val="24"/>
          <w:szCs w:val="24"/>
          <w:lang w:eastAsia="zh-CN"/>
        </w:rPr>
        <w:t>合同价款</w:t>
      </w:r>
      <w:r>
        <w:rPr>
          <w:rFonts w:hint="eastAsia" w:ascii="宋体" w:hAnsi="宋体" w:eastAsia="宋体" w:cs="宋体"/>
          <w:color w:val="auto"/>
          <w:sz w:val="24"/>
          <w:szCs w:val="24"/>
        </w:rPr>
        <w:t>。</w:t>
      </w:r>
    </w:p>
    <w:p w14:paraId="707A340B">
      <w:pPr>
        <w:pStyle w:val="10"/>
        <w:spacing w:after="0" w:line="360" w:lineRule="auto"/>
        <w:ind w:firstLine="422" w:firstLineChars="17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.4国家法律法规规定</w:t>
      </w:r>
      <w:r>
        <w:rPr>
          <w:rFonts w:hint="eastAsia" w:ascii="宋体" w:hAnsi="宋体" w:eastAsia="宋体" w:cs="宋体"/>
          <w:color w:val="auto"/>
          <w:sz w:val="24"/>
          <w:szCs w:val="24"/>
          <w:lang w:eastAsia="zh-CN"/>
        </w:rPr>
        <w:t>及</w:t>
      </w:r>
      <w:r>
        <w:rPr>
          <w:rFonts w:hint="eastAsia" w:ascii="宋体" w:hAnsi="宋体" w:eastAsia="宋体" w:cs="宋体"/>
          <w:b/>
          <w:bCs/>
          <w:color w:val="auto"/>
          <w:sz w:val="24"/>
          <w:szCs w:val="24"/>
        </w:rPr>
        <w:t>【政府采购合同专用条款】</w:t>
      </w:r>
      <w:r>
        <w:rPr>
          <w:rFonts w:hint="eastAsia" w:ascii="宋体" w:hAnsi="宋体" w:eastAsia="宋体" w:cs="宋体"/>
          <w:b w:val="0"/>
          <w:bCs w:val="0"/>
          <w:color w:val="auto"/>
          <w:sz w:val="24"/>
          <w:szCs w:val="24"/>
          <w:lang w:eastAsia="zh-CN"/>
        </w:rPr>
        <w:t>约定应</w:t>
      </w:r>
      <w:r>
        <w:rPr>
          <w:rFonts w:hint="eastAsia" w:ascii="宋体" w:hAnsi="宋体" w:eastAsia="宋体" w:cs="宋体"/>
          <w:color w:val="auto"/>
          <w:sz w:val="24"/>
          <w:szCs w:val="24"/>
        </w:rPr>
        <w:t>由乙方承担的其他义务和责任。</w:t>
      </w:r>
    </w:p>
    <w:p w14:paraId="7DE518F8">
      <w:pPr>
        <w:numPr>
          <w:ilvl w:val="0"/>
          <w:numId w:val="8"/>
        </w:num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合同履</w:t>
      </w:r>
      <w:r>
        <w:rPr>
          <w:rFonts w:hint="eastAsia" w:ascii="宋体" w:hAnsi="宋体" w:eastAsia="宋体" w:cs="宋体"/>
          <w:b/>
          <w:bCs/>
          <w:color w:val="auto"/>
          <w:sz w:val="24"/>
          <w:szCs w:val="24"/>
          <w:lang w:val="en-US" w:eastAsia="zh-CN"/>
        </w:rPr>
        <w:t>行</w:t>
      </w:r>
    </w:p>
    <w:p w14:paraId="049CA6A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.1 甲乙双方应当按照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约定顺序履行合同义务；如果没有先后顺序的，应当同时履行。</w:t>
      </w:r>
    </w:p>
    <w:p w14:paraId="3B20A06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.2 甲乙双方按照合同约定顺序履行合同义务时，应当先履行一方未履行的，后履行一方有权拒绝其履行请求。先履行一方履行不符合约定的，后履行一方有权拒绝其相应的履行请求。</w:t>
      </w:r>
    </w:p>
    <w:p w14:paraId="501588CD">
      <w:p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货物包装、运输</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保险</w:t>
      </w:r>
      <w:r>
        <w:rPr>
          <w:rFonts w:hint="eastAsia" w:ascii="宋体" w:hAnsi="宋体" w:eastAsia="宋体" w:cs="宋体"/>
          <w:b/>
          <w:bCs/>
          <w:color w:val="auto"/>
          <w:sz w:val="24"/>
          <w:szCs w:val="24"/>
          <w:lang w:eastAsia="zh-CN"/>
        </w:rPr>
        <w:t>和交付</w:t>
      </w:r>
      <w:r>
        <w:rPr>
          <w:rFonts w:hint="eastAsia" w:ascii="宋体" w:hAnsi="宋体" w:eastAsia="宋体" w:cs="宋体"/>
          <w:b/>
          <w:bCs/>
          <w:color w:val="auto"/>
          <w:sz w:val="24"/>
          <w:szCs w:val="24"/>
        </w:rPr>
        <w:t>要求</w:t>
      </w:r>
    </w:p>
    <w:p w14:paraId="1AF4EEC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.1 本合同</w:t>
      </w:r>
      <w:r>
        <w:rPr>
          <w:rFonts w:hint="eastAsia" w:ascii="宋体" w:hAnsi="宋体" w:eastAsia="宋体" w:cs="宋体"/>
          <w:bCs/>
          <w:color w:val="auto"/>
          <w:sz w:val="24"/>
          <w:szCs w:val="24"/>
        </w:rPr>
        <w:t>涉及商品包装</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快递包装的，</w:t>
      </w:r>
      <w:r>
        <w:rPr>
          <w:rFonts w:hint="eastAsia" w:ascii="宋体" w:hAnsi="宋体" w:eastAsia="宋体" w:cs="宋体"/>
          <w:color w:val="auto"/>
          <w:sz w:val="24"/>
          <w:szCs w:val="24"/>
        </w:rPr>
        <w:t>除</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另有</w:t>
      </w:r>
      <w:r>
        <w:rPr>
          <w:rFonts w:hint="eastAsia" w:ascii="宋体" w:hAnsi="宋体" w:eastAsia="宋体" w:cs="宋体"/>
          <w:bCs/>
          <w:color w:val="auto"/>
          <w:sz w:val="24"/>
          <w:szCs w:val="24"/>
          <w:lang w:eastAsia="zh-CN"/>
        </w:rPr>
        <w:t>约</w:t>
      </w:r>
      <w:r>
        <w:rPr>
          <w:rFonts w:hint="eastAsia" w:ascii="宋体" w:hAnsi="宋体" w:eastAsia="宋体" w:cs="宋体"/>
          <w:bCs/>
          <w:color w:val="auto"/>
          <w:sz w:val="24"/>
          <w:szCs w:val="24"/>
        </w:rPr>
        <w:t>定</w:t>
      </w:r>
      <w:r>
        <w:rPr>
          <w:rFonts w:hint="eastAsia" w:ascii="宋体" w:hAnsi="宋体" w:eastAsia="宋体" w:cs="宋体"/>
          <w:bCs/>
          <w:color w:val="auto"/>
          <w:sz w:val="24"/>
          <w:szCs w:val="24"/>
          <w:lang w:eastAsia="zh-CN"/>
        </w:rPr>
        <w:t>外</w:t>
      </w:r>
      <w:r>
        <w:rPr>
          <w:rFonts w:hint="eastAsia" w:ascii="宋体" w:hAnsi="宋体" w:eastAsia="宋体" w:cs="宋体"/>
          <w:bCs/>
          <w:color w:val="auto"/>
          <w:sz w:val="24"/>
          <w:szCs w:val="24"/>
        </w:rPr>
        <w:t>，</w:t>
      </w:r>
      <w:r>
        <w:rPr>
          <w:rFonts w:hint="eastAsia" w:ascii="宋体" w:hAnsi="宋体" w:eastAsia="宋体" w:cs="宋体"/>
          <w:color w:val="auto"/>
          <w:sz w:val="24"/>
          <w:szCs w:val="24"/>
        </w:rPr>
        <w:t>包装应适应远距离运输、防潮、防震、防锈和防野蛮装卸等要求，确保货物安全无损地运抵</w:t>
      </w:r>
      <w:r>
        <w:rPr>
          <w:rFonts w:hint="eastAsia" w:ascii="宋体" w:hAnsi="宋体" w:eastAsia="宋体" w:cs="宋体"/>
          <w:b/>
          <w:color w:val="auto"/>
          <w:sz w:val="24"/>
          <w:szCs w:val="24"/>
        </w:rPr>
        <w:t>【政府采购合同专用条款】</w:t>
      </w:r>
      <w:r>
        <w:rPr>
          <w:rFonts w:hint="eastAsia" w:ascii="宋体" w:hAnsi="宋体" w:eastAsia="宋体" w:cs="宋体"/>
          <w:b w:val="0"/>
          <w:bCs/>
          <w:color w:val="auto"/>
          <w:sz w:val="24"/>
          <w:szCs w:val="24"/>
          <w:lang w:eastAsia="zh-CN"/>
        </w:rPr>
        <w:t>约定的</w:t>
      </w:r>
      <w:r>
        <w:rPr>
          <w:rFonts w:hint="eastAsia" w:ascii="宋体" w:hAnsi="宋体" w:eastAsia="宋体" w:cs="宋体"/>
          <w:color w:val="auto"/>
          <w:sz w:val="24"/>
          <w:szCs w:val="24"/>
        </w:rPr>
        <w:t>指定现场。</w:t>
      </w:r>
    </w:p>
    <w:p w14:paraId="4AB228DD">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.2 除</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另有</w:t>
      </w:r>
      <w:r>
        <w:rPr>
          <w:rFonts w:hint="eastAsia" w:ascii="宋体" w:hAnsi="宋体" w:eastAsia="宋体" w:cs="宋体"/>
          <w:bCs/>
          <w:color w:val="auto"/>
          <w:sz w:val="24"/>
          <w:szCs w:val="24"/>
          <w:lang w:eastAsia="zh-CN"/>
        </w:rPr>
        <w:t>约</w:t>
      </w:r>
      <w:r>
        <w:rPr>
          <w:rFonts w:hint="eastAsia" w:ascii="宋体" w:hAnsi="宋体" w:eastAsia="宋体" w:cs="宋体"/>
          <w:bCs/>
          <w:color w:val="auto"/>
          <w:sz w:val="24"/>
          <w:szCs w:val="24"/>
        </w:rPr>
        <w:t>定</w:t>
      </w:r>
      <w:r>
        <w:rPr>
          <w:rFonts w:hint="eastAsia" w:ascii="宋体" w:hAnsi="宋体" w:eastAsia="宋体" w:cs="宋体"/>
          <w:bCs/>
          <w:color w:val="auto"/>
          <w:sz w:val="24"/>
          <w:szCs w:val="24"/>
          <w:lang w:eastAsia="zh-CN"/>
        </w:rPr>
        <w:t>外</w:t>
      </w:r>
      <w:r>
        <w:rPr>
          <w:rFonts w:hint="eastAsia" w:ascii="宋体" w:hAnsi="宋体" w:eastAsia="宋体" w:cs="宋体"/>
          <w:bCs/>
          <w:color w:val="auto"/>
          <w:sz w:val="24"/>
          <w:szCs w:val="24"/>
        </w:rPr>
        <w:t>，</w:t>
      </w:r>
      <w:r>
        <w:rPr>
          <w:rFonts w:hint="eastAsia" w:ascii="宋体" w:hAnsi="宋体" w:eastAsia="宋体" w:cs="宋体"/>
          <w:color w:val="auto"/>
          <w:sz w:val="24"/>
          <w:szCs w:val="24"/>
        </w:rPr>
        <w:t>乙方负责办理将货物运抵本合同规定的交货地点</w:t>
      </w:r>
      <w:r>
        <w:rPr>
          <w:rFonts w:hint="eastAsia" w:ascii="宋体" w:hAnsi="宋体" w:eastAsia="宋体" w:cs="宋体"/>
          <w:color w:val="auto"/>
          <w:sz w:val="24"/>
          <w:szCs w:val="24"/>
          <w:lang w:eastAsia="zh-CN"/>
        </w:rPr>
        <w:t>，并装卸、交付至甲方</w:t>
      </w:r>
      <w:r>
        <w:rPr>
          <w:rFonts w:hint="eastAsia" w:ascii="宋体" w:hAnsi="宋体" w:eastAsia="宋体" w:cs="宋体"/>
          <w:color w:val="auto"/>
          <w:sz w:val="24"/>
          <w:szCs w:val="24"/>
        </w:rPr>
        <w:t>的一切运输事项，相关费用应</w:t>
      </w:r>
      <w:r>
        <w:rPr>
          <w:rFonts w:hint="eastAsia" w:ascii="宋体" w:hAnsi="宋体" w:eastAsia="宋体" w:cs="宋体"/>
          <w:color w:val="auto"/>
          <w:sz w:val="24"/>
          <w:szCs w:val="24"/>
          <w:lang w:eastAsia="zh-CN"/>
        </w:rPr>
        <w:t>包含</w:t>
      </w:r>
      <w:r>
        <w:rPr>
          <w:rFonts w:hint="eastAsia" w:ascii="宋体" w:hAnsi="宋体" w:eastAsia="宋体" w:cs="宋体"/>
          <w:color w:val="auto"/>
          <w:sz w:val="24"/>
          <w:szCs w:val="24"/>
        </w:rPr>
        <w:t>在合同</w:t>
      </w:r>
      <w:r>
        <w:rPr>
          <w:rFonts w:hint="eastAsia" w:ascii="宋体" w:hAnsi="宋体" w:eastAsia="宋体" w:cs="宋体"/>
          <w:color w:val="auto"/>
          <w:sz w:val="24"/>
          <w:szCs w:val="24"/>
          <w:lang w:eastAsia="zh-CN"/>
        </w:rPr>
        <w:t>价款</w:t>
      </w:r>
      <w:r>
        <w:rPr>
          <w:rFonts w:hint="eastAsia" w:ascii="宋体" w:hAnsi="宋体" w:eastAsia="宋体" w:cs="宋体"/>
          <w:color w:val="auto"/>
          <w:sz w:val="24"/>
          <w:szCs w:val="24"/>
        </w:rPr>
        <w:t>中。</w:t>
      </w:r>
    </w:p>
    <w:p w14:paraId="3E34D8B3">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.3 货物保险要求按</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规定执行</w:t>
      </w:r>
      <w:r>
        <w:rPr>
          <w:rFonts w:hint="eastAsia" w:ascii="宋体" w:hAnsi="宋体" w:eastAsia="宋体" w:cs="宋体"/>
          <w:color w:val="auto"/>
          <w:sz w:val="24"/>
          <w:szCs w:val="24"/>
        </w:rPr>
        <w:t>。</w:t>
      </w:r>
    </w:p>
    <w:p w14:paraId="3AD187D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 xml:space="preserve">.4 </w:t>
      </w:r>
      <w:r>
        <w:rPr>
          <w:rFonts w:hint="eastAsia" w:ascii="宋体" w:hAnsi="宋体" w:eastAsia="宋体" w:cs="宋体"/>
          <w:color w:val="auto"/>
          <w:sz w:val="24"/>
          <w:szCs w:val="24"/>
          <w:lang w:val="en-US" w:eastAsia="zh-CN"/>
        </w:rPr>
        <w:t>除采购活动</w:t>
      </w:r>
      <w:r>
        <w:rPr>
          <w:rFonts w:hint="eastAsia" w:ascii="宋体" w:hAnsi="宋体" w:eastAsia="宋体" w:cs="宋体"/>
          <w:color w:val="auto"/>
          <w:sz w:val="24"/>
          <w:szCs w:val="24"/>
        </w:rPr>
        <w:t>对商品包装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快递包装</w:t>
      </w:r>
      <w:r>
        <w:rPr>
          <w:rFonts w:hint="eastAsia" w:ascii="宋体" w:hAnsi="宋体" w:eastAsia="宋体" w:cs="宋体"/>
          <w:color w:val="auto"/>
          <w:sz w:val="24"/>
          <w:szCs w:val="24"/>
          <w:lang w:val="en-US" w:eastAsia="zh-CN"/>
        </w:rPr>
        <w:t>达成具体约定外</w:t>
      </w:r>
      <w:r>
        <w:rPr>
          <w:rFonts w:hint="eastAsia" w:ascii="宋体" w:hAnsi="宋体" w:eastAsia="宋体" w:cs="宋体"/>
          <w:color w:val="auto"/>
          <w:sz w:val="24"/>
          <w:szCs w:val="24"/>
        </w:rPr>
        <w:t>，乙方提供产品及相关快递服务</w:t>
      </w:r>
      <w:r>
        <w:rPr>
          <w:rFonts w:hint="eastAsia" w:ascii="宋体" w:hAnsi="宋体" w:eastAsia="宋体" w:cs="宋体"/>
          <w:color w:val="auto"/>
          <w:sz w:val="24"/>
          <w:szCs w:val="24"/>
          <w:lang w:val="en-US" w:eastAsia="zh-CN"/>
        </w:rPr>
        <w:t>涉及到</w:t>
      </w:r>
      <w:r>
        <w:rPr>
          <w:rFonts w:hint="eastAsia" w:ascii="宋体" w:hAnsi="宋体" w:eastAsia="宋体" w:cs="宋体"/>
          <w:color w:val="auto"/>
          <w:sz w:val="24"/>
          <w:szCs w:val="24"/>
        </w:rPr>
        <w:t>具体包装要求</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不低于</w:t>
      </w:r>
      <w:r>
        <w:rPr>
          <w:rFonts w:hint="eastAsia" w:ascii="宋体" w:hAnsi="宋体" w:eastAsia="宋体" w:cs="宋体"/>
          <w:color w:val="auto"/>
          <w:sz w:val="24"/>
          <w:szCs w:val="24"/>
        </w:rPr>
        <w:t>《商品包装政府采购需求标准（试行）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快递包装政府采购需求标准（试行）》</w:t>
      </w:r>
      <w:r>
        <w:rPr>
          <w:rFonts w:hint="eastAsia" w:ascii="宋体" w:hAnsi="宋体" w:eastAsia="宋体" w:cs="宋体"/>
          <w:color w:val="auto"/>
          <w:sz w:val="24"/>
          <w:szCs w:val="24"/>
          <w:lang w:val="en-US" w:eastAsia="zh-CN"/>
        </w:rPr>
        <w:t>标准</w:t>
      </w:r>
      <w:r>
        <w:rPr>
          <w:rFonts w:hint="eastAsia" w:ascii="宋体" w:hAnsi="宋体" w:eastAsia="宋体" w:cs="宋体"/>
          <w:color w:val="auto"/>
          <w:sz w:val="24"/>
          <w:szCs w:val="24"/>
        </w:rPr>
        <w:t>，并作为履约验收的内容，必要时甲方可以要求乙方在履约验收环节出具检测报告。</w:t>
      </w:r>
    </w:p>
    <w:p w14:paraId="2623ACF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7.5 </w:t>
      </w:r>
      <w:r>
        <w:rPr>
          <w:rFonts w:hint="eastAsia" w:ascii="宋体" w:hAnsi="宋体" w:eastAsia="宋体" w:cs="宋体"/>
          <w:color w:val="auto"/>
          <w:sz w:val="24"/>
          <w:szCs w:val="24"/>
        </w:rPr>
        <w:t>乙方在运输到达之前</w:t>
      </w:r>
      <w:r>
        <w:rPr>
          <w:rFonts w:hint="eastAsia" w:ascii="宋体" w:hAnsi="宋体" w:eastAsia="宋体" w:cs="宋体"/>
          <w:color w:val="auto"/>
          <w:sz w:val="24"/>
          <w:szCs w:val="24"/>
          <w:lang w:eastAsia="zh-CN"/>
        </w:rPr>
        <w:t>应</w:t>
      </w:r>
      <w:r>
        <w:rPr>
          <w:rFonts w:hint="eastAsia" w:ascii="宋体" w:hAnsi="宋体" w:eastAsia="宋体" w:cs="宋体"/>
          <w:color w:val="auto"/>
          <w:sz w:val="24"/>
          <w:szCs w:val="24"/>
        </w:rPr>
        <w:t>提前通知</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，并提示货物运输装卸的注意事项</w:t>
      </w:r>
      <w:r>
        <w:rPr>
          <w:rFonts w:hint="eastAsia" w:ascii="宋体" w:hAnsi="宋体" w:eastAsia="宋体" w:cs="宋体"/>
          <w:color w:val="auto"/>
          <w:sz w:val="24"/>
          <w:szCs w:val="24"/>
          <w:lang w:eastAsia="zh-CN"/>
        </w:rPr>
        <w:t>，甲方配合乙方做好货物的接收工作。</w:t>
      </w:r>
    </w:p>
    <w:p w14:paraId="1B9F0FC5">
      <w:pPr>
        <w:pStyle w:val="4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rPr>
        <w:t xml:space="preserve">7.6 </w:t>
      </w:r>
      <w:r>
        <w:rPr>
          <w:rFonts w:hint="eastAsia" w:ascii="宋体" w:hAnsi="宋体" w:eastAsia="宋体" w:cs="宋体"/>
          <w:color w:val="auto"/>
          <w:kern w:val="2"/>
          <w:sz w:val="24"/>
          <w:szCs w:val="24"/>
        </w:rPr>
        <w:t>如因包装</w:t>
      </w:r>
      <w:r>
        <w:rPr>
          <w:rFonts w:hint="eastAsia" w:ascii="宋体" w:hAnsi="宋体" w:eastAsia="宋体" w:cs="宋体"/>
          <w:color w:val="auto"/>
          <w:kern w:val="2"/>
          <w:sz w:val="24"/>
          <w:szCs w:val="24"/>
          <w:lang w:eastAsia="zh-CN"/>
        </w:rPr>
        <w:t>、运输</w:t>
      </w:r>
      <w:r>
        <w:rPr>
          <w:rFonts w:hint="eastAsia" w:ascii="宋体" w:hAnsi="宋体" w:eastAsia="宋体" w:cs="宋体"/>
          <w:color w:val="auto"/>
          <w:kern w:val="2"/>
          <w:sz w:val="24"/>
          <w:szCs w:val="24"/>
        </w:rPr>
        <w:t>问题导致货物</w:t>
      </w:r>
      <w:r>
        <w:rPr>
          <w:rFonts w:hint="eastAsia" w:ascii="宋体" w:hAnsi="宋体" w:eastAsia="宋体" w:cs="宋体"/>
          <w:color w:val="auto"/>
          <w:kern w:val="2"/>
          <w:sz w:val="24"/>
          <w:szCs w:val="24"/>
          <w:lang w:eastAsia="zh-CN"/>
        </w:rPr>
        <w:t>损毁、丢失</w:t>
      </w:r>
      <w:r>
        <w:rPr>
          <w:rFonts w:hint="eastAsia" w:ascii="宋体" w:hAnsi="宋体" w:eastAsia="宋体" w:cs="宋体"/>
          <w:color w:val="auto"/>
          <w:kern w:val="2"/>
          <w:sz w:val="24"/>
          <w:szCs w:val="24"/>
        </w:rPr>
        <w:t>或者品质下降，</w:t>
      </w:r>
      <w:r>
        <w:rPr>
          <w:rFonts w:hint="eastAsia" w:ascii="宋体" w:hAnsi="宋体" w:eastAsia="宋体" w:cs="宋体"/>
          <w:color w:val="auto"/>
          <w:kern w:val="2"/>
          <w:sz w:val="24"/>
          <w:szCs w:val="24"/>
          <w:lang w:eastAsia="zh-CN"/>
        </w:rPr>
        <w:t>甲方</w:t>
      </w:r>
      <w:r>
        <w:rPr>
          <w:rFonts w:hint="eastAsia" w:ascii="宋体" w:hAnsi="宋体" w:eastAsia="宋体" w:cs="宋体"/>
          <w:color w:val="auto"/>
          <w:kern w:val="2"/>
          <w:sz w:val="24"/>
          <w:szCs w:val="24"/>
        </w:rPr>
        <w:t>有权要求降价、换货、拒收部分或整批货物，由此</w:t>
      </w:r>
      <w:r>
        <w:rPr>
          <w:rFonts w:hint="eastAsia" w:ascii="宋体" w:hAnsi="宋体" w:eastAsia="宋体" w:cs="宋体"/>
          <w:color w:val="auto"/>
          <w:kern w:val="2"/>
          <w:sz w:val="24"/>
          <w:szCs w:val="24"/>
          <w:lang w:eastAsia="zh-CN"/>
        </w:rPr>
        <w:t>产生</w:t>
      </w:r>
      <w:r>
        <w:rPr>
          <w:rFonts w:hint="eastAsia" w:ascii="宋体" w:hAnsi="宋体" w:eastAsia="宋体" w:cs="宋体"/>
          <w:color w:val="auto"/>
          <w:kern w:val="2"/>
          <w:sz w:val="24"/>
          <w:szCs w:val="24"/>
        </w:rPr>
        <w:t>的费用和损失，均由</w:t>
      </w:r>
      <w:r>
        <w:rPr>
          <w:rFonts w:hint="eastAsia" w:ascii="宋体" w:hAnsi="宋体" w:eastAsia="宋体" w:cs="宋体"/>
          <w:color w:val="auto"/>
          <w:kern w:val="2"/>
          <w:sz w:val="24"/>
          <w:szCs w:val="24"/>
          <w:lang w:eastAsia="zh-CN"/>
        </w:rPr>
        <w:t>乙方</w:t>
      </w:r>
      <w:r>
        <w:rPr>
          <w:rFonts w:hint="eastAsia" w:ascii="宋体" w:hAnsi="宋体" w:eastAsia="宋体" w:cs="宋体"/>
          <w:color w:val="auto"/>
          <w:kern w:val="2"/>
          <w:sz w:val="24"/>
          <w:szCs w:val="24"/>
        </w:rPr>
        <w:t>承担。</w:t>
      </w:r>
    </w:p>
    <w:p w14:paraId="4A29D204">
      <w:pPr>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8</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质量标准和保证</w:t>
      </w:r>
    </w:p>
    <w:p w14:paraId="37CBB926">
      <w:pPr>
        <w:pStyle w:val="12"/>
        <w:adjustRightInd w:val="0"/>
        <w:snapToGrid w:val="0"/>
        <w:spacing w:before="0" w:line="360" w:lineRule="auto"/>
        <w:ind w:firstLine="480" w:firstLineChars="200"/>
        <w:jc w:val="left"/>
        <w:rPr>
          <w:rFonts w:hint="eastAsia" w:ascii="宋体" w:hAnsi="宋体" w:eastAsia="宋体" w:cs="宋体"/>
          <w:b/>
          <w:color w:val="auto"/>
          <w:sz w:val="24"/>
          <w:szCs w:val="24"/>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.1 质量标准</w:t>
      </w:r>
    </w:p>
    <w:p w14:paraId="01A0D69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（1）本合同下</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的货物应符合</w:t>
      </w:r>
      <w:r>
        <w:rPr>
          <w:rFonts w:hint="eastAsia" w:ascii="宋体" w:hAnsi="宋体" w:eastAsia="宋体" w:cs="宋体"/>
          <w:color w:val="auto"/>
          <w:sz w:val="24"/>
          <w:szCs w:val="24"/>
          <w:lang w:eastAsia="zh-CN"/>
        </w:rPr>
        <w:t>合同约</w:t>
      </w:r>
      <w:r>
        <w:rPr>
          <w:rFonts w:hint="eastAsia" w:ascii="宋体" w:hAnsi="宋体" w:eastAsia="宋体" w:cs="宋体"/>
          <w:color w:val="auto"/>
          <w:sz w:val="24"/>
          <w:szCs w:val="24"/>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lang w:eastAsia="zh-CN"/>
        </w:rPr>
        <w:t>。</w:t>
      </w:r>
    </w:p>
    <w:p w14:paraId="54D5F526">
      <w:pPr>
        <w:pStyle w:val="12"/>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（2）采用中华人民共和国法定计量单位。</w:t>
      </w:r>
    </w:p>
    <w:p w14:paraId="2048352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（3）乙方所</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的货物应符合国家有关安全、环保、卫生</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规定。</w:t>
      </w:r>
    </w:p>
    <w:p w14:paraId="68FDD07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（4）乙方应向甲方提交所</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货物的技术文件，包括相应的中文技术文件，如：产品目录、图纸、操作手册、使用说明、维护手册或服务指南</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上述</w:t>
      </w:r>
      <w:r>
        <w:rPr>
          <w:rFonts w:hint="eastAsia" w:ascii="宋体" w:hAnsi="宋体" w:eastAsia="宋体" w:cs="宋体"/>
          <w:color w:val="auto"/>
          <w:sz w:val="24"/>
          <w:szCs w:val="24"/>
        </w:rPr>
        <w:t>文件应包装好随货物一同发运。</w:t>
      </w:r>
    </w:p>
    <w:p w14:paraId="75634B0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8</w:t>
      </w:r>
      <w:r>
        <w:rPr>
          <w:rFonts w:hint="eastAsia" w:ascii="宋体" w:hAnsi="宋体" w:eastAsia="宋体" w:cs="宋体"/>
          <w:color w:val="auto"/>
          <w:sz w:val="24"/>
          <w:szCs w:val="24"/>
        </w:rPr>
        <w:t>.2 保证</w:t>
      </w:r>
    </w:p>
    <w:p w14:paraId="2FCE4EF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（1）乙方应保证</w:t>
      </w:r>
      <w:r>
        <w:rPr>
          <w:rFonts w:hint="eastAsia" w:ascii="宋体" w:hAnsi="宋体" w:eastAsia="宋体" w:cs="宋体"/>
          <w:color w:val="auto"/>
          <w:sz w:val="24"/>
          <w:szCs w:val="24"/>
          <w:lang w:eastAsia="zh-CN"/>
        </w:rPr>
        <w:t>提供的货物</w:t>
      </w:r>
      <w:r>
        <w:rPr>
          <w:rFonts w:hint="eastAsia" w:ascii="宋体" w:hAnsi="宋体" w:eastAsia="宋体" w:cs="宋体"/>
          <w:color w:val="auto"/>
          <w:sz w:val="24"/>
          <w:szCs w:val="24"/>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lang w:eastAsia="zh-CN"/>
        </w:rPr>
        <w:t>备合同约定</w:t>
      </w:r>
      <w:r>
        <w:rPr>
          <w:rFonts w:hint="eastAsia" w:ascii="宋体" w:hAnsi="宋体" w:eastAsia="宋体" w:cs="宋体"/>
          <w:color w:val="auto"/>
          <w:sz w:val="24"/>
          <w:szCs w:val="24"/>
        </w:rPr>
        <w:t>的性能。</w:t>
      </w:r>
      <w:r>
        <w:rPr>
          <w:rFonts w:hint="eastAsia" w:ascii="宋体" w:hAnsi="宋体" w:eastAsia="宋体" w:cs="宋体"/>
          <w:color w:val="auto"/>
          <w:sz w:val="24"/>
          <w:szCs w:val="24"/>
          <w:lang w:eastAsia="zh-CN"/>
        </w:rPr>
        <w:t>存在</w:t>
      </w:r>
      <w:r>
        <w:rPr>
          <w:rFonts w:hint="eastAsia" w:ascii="宋体" w:hAnsi="宋体" w:eastAsia="宋体" w:cs="宋体"/>
          <w:color w:val="auto"/>
          <w:sz w:val="24"/>
          <w:szCs w:val="24"/>
        </w:rPr>
        <w:t>质量保证期的，货物最终交付验收</w:t>
      </w:r>
      <w:r>
        <w:rPr>
          <w:rFonts w:hint="eastAsia" w:ascii="宋体" w:hAnsi="宋体" w:eastAsia="宋体" w:cs="宋体"/>
          <w:color w:val="auto"/>
          <w:sz w:val="24"/>
          <w:szCs w:val="24"/>
          <w:lang w:eastAsia="zh-CN"/>
        </w:rPr>
        <w:t>合格</w:t>
      </w:r>
      <w:r>
        <w:rPr>
          <w:rFonts w:hint="eastAsia" w:ascii="宋体" w:hAnsi="宋体" w:eastAsia="宋体" w:cs="宋体"/>
          <w:color w:val="auto"/>
          <w:sz w:val="24"/>
          <w:szCs w:val="24"/>
        </w:rPr>
        <w:t>后</w:t>
      </w:r>
      <w:r>
        <w:rPr>
          <w:rFonts w:hint="eastAsia" w:ascii="宋体" w:hAnsi="宋体" w:eastAsia="宋体" w:cs="宋体"/>
          <w:color w:val="auto"/>
          <w:sz w:val="24"/>
          <w:szCs w:val="24"/>
          <w:lang w:eastAsia="zh-CN"/>
        </w:rPr>
        <w:t>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规定或乙方</w:t>
      </w:r>
      <w:r>
        <w:rPr>
          <w:rFonts w:hint="eastAsia" w:ascii="宋体" w:hAnsi="宋体" w:eastAsia="宋体" w:cs="宋体"/>
          <w:color w:val="auto"/>
          <w:sz w:val="24"/>
          <w:szCs w:val="24"/>
          <w:lang w:eastAsia="zh-CN"/>
        </w:rPr>
        <w:t>书面</w:t>
      </w:r>
      <w:r>
        <w:rPr>
          <w:rFonts w:hint="eastAsia" w:ascii="宋体" w:hAnsi="宋体" w:eastAsia="宋体" w:cs="宋体"/>
          <w:color w:val="auto"/>
          <w:sz w:val="24"/>
          <w:szCs w:val="24"/>
        </w:rPr>
        <w:t>承诺（两者以较长的为准）的质量保证期内，本保证保持有效。</w:t>
      </w:r>
    </w:p>
    <w:p w14:paraId="1858D771">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（2）在质量保证期内所发现的缺陷，甲方应尽快以书面形式通知乙方。</w:t>
      </w:r>
    </w:p>
    <w:p w14:paraId="37F0415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（3）乙方收到通知后</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应在</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规定的响应时间内以合理的速度免费维修或更换有缺陷的货物或部件。</w:t>
      </w:r>
    </w:p>
    <w:p w14:paraId="7120AEF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.1条规定以书面形式</w:t>
      </w:r>
      <w:r>
        <w:rPr>
          <w:rFonts w:hint="eastAsia" w:ascii="宋体" w:hAnsi="宋体" w:eastAsia="宋体" w:cs="宋体"/>
          <w:color w:val="auto"/>
          <w:sz w:val="24"/>
          <w:szCs w:val="24"/>
          <w:lang w:eastAsia="zh-CN"/>
        </w:rPr>
        <w:t>追究</w:t>
      </w: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的违约责任</w:t>
      </w:r>
      <w:r>
        <w:rPr>
          <w:rFonts w:hint="eastAsia" w:ascii="宋体" w:hAnsi="宋体" w:eastAsia="宋体" w:cs="宋体"/>
          <w:color w:val="auto"/>
          <w:sz w:val="24"/>
          <w:szCs w:val="24"/>
        </w:rPr>
        <w:t>。</w:t>
      </w:r>
    </w:p>
    <w:p w14:paraId="70F58622">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（5）乙方在约定的时间内未能弥补缺陷，甲方可采取必要的补救措施，但其风险和费用将由乙方承担，甲方根据合同</w:t>
      </w:r>
      <w:r>
        <w:rPr>
          <w:rFonts w:hint="eastAsia" w:ascii="宋体" w:hAnsi="宋体" w:eastAsia="宋体" w:cs="宋体"/>
          <w:color w:val="auto"/>
          <w:sz w:val="24"/>
          <w:szCs w:val="24"/>
          <w:lang w:eastAsia="zh-CN"/>
        </w:rPr>
        <w:t>约定</w:t>
      </w:r>
      <w:r>
        <w:rPr>
          <w:rFonts w:hint="eastAsia" w:ascii="宋体" w:hAnsi="宋体" w:eastAsia="宋体" w:cs="宋体"/>
          <w:color w:val="auto"/>
          <w:sz w:val="24"/>
          <w:szCs w:val="24"/>
        </w:rPr>
        <w:t>对乙方行使的其他权利不受影响。</w:t>
      </w:r>
    </w:p>
    <w:p w14:paraId="13D83729">
      <w:p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权利瑕疵担保</w:t>
      </w:r>
    </w:p>
    <w:p w14:paraId="0FD8E49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.1 乙方保证对其出售的货物享有合法的权利。</w:t>
      </w:r>
    </w:p>
    <w:p w14:paraId="0F50227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.2 乙方保证在交付的货物上不存在抵押权等担保物权。</w:t>
      </w:r>
    </w:p>
    <w:p w14:paraId="05B256C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9</w:t>
      </w:r>
      <w:r>
        <w:rPr>
          <w:rFonts w:hint="eastAsia" w:ascii="宋体" w:hAnsi="宋体" w:eastAsia="宋体" w:cs="宋体"/>
          <w:color w:val="auto"/>
          <w:sz w:val="24"/>
          <w:szCs w:val="24"/>
        </w:rPr>
        <w:t>.3 如甲方使用</w:t>
      </w:r>
      <w:r>
        <w:rPr>
          <w:rFonts w:hint="eastAsia" w:ascii="宋体" w:hAnsi="宋体" w:eastAsia="宋体" w:cs="宋体"/>
          <w:color w:val="auto"/>
          <w:sz w:val="24"/>
          <w:szCs w:val="24"/>
          <w:lang w:val="en-US" w:eastAsia="zh-CN"/>
        </w:rPr>
        <w:t>上述</w:t>
      </w:r>
      <w:r>
        <w:rPr>
          <w:rFonts w:hint="eastAsia" w:ascii="宋体" w:hAnsi="宋体" w:eastAsia="宋体" w:cs="宋体"/>
          <w:color w:val="auto"/>
          <w:sz w:val="24"/>
          <w:szCs w:val="24"/>
        </w:rPr>
        <w:t>货物构成</w:t>
      </w:r>
      <w:r>
        <w:rPr>
          <w:rFonts w:hint="eastAsia" w:ascii="宋体" w:hAnsi="宋体" w:eastAsia="宋体" w:cs="宋体"/>
          <w:color w:val="auto"/>
          <w:sz w:val="24"/>
          <w:szCs w:val="24"/>
          <w:lang w:val="en-US" w:eastAsia="zh-CN"/>
        </w:rPr>
        <w:t>对第三人</w:t>
      </w:r>
      <w:r>
        <w:rPr>
          <w:rFonts w:hint="eastAsia" w:ascii="宋体" w:hAnsi="宋体" w:eastAsia="宋体" w:cs="宋体"/>
          <w:color w:val="auto"/>
          <w:sz w:val="24"/>
          <w:szCs w:val="24"/>
        </w:rPr>
        <w:t>侵权的，则由乙方承担全部责任。</w:t>
      </w:r>
    </w:p>
    <w:p w14:paraId="65A30845">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0</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知识产权保护</w:t>
      </w:r>
    </w:p>
    <w:p w14:paraId="040B8EDD">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rPr>
        <w:t>.1 乙方对其所销售的货物应当享有知识产权或经权利人合法授权，保证没有侵犯任何第三人的知识产权等权利。</w:t>
      </w:r>
      <w:bookmarkStart w:id="148" w:name="_Hlk163047038"/>
      <w:r>
        <w:rPr>
          <w:rFonts w:hint="eastAsia" w:ascii="宋体" w:hAnsi="宋体" w:eastAsia="宋体" w:cs="宋体"/>
          <w:color w:val="auto"/>
          <w:sz w:val="24"/>
          <w:szCs w:val="24"/>
        </w:rPr>
        <w:t>因违反前述约定对第三人构成侵权的，应当由乙方向第三人承担法律责任；甲方依法向第三人赔偿后，有权向乙方追偿。甲方有其他损失的，乙方应当赔偿</w:t>
      </w:r>
      <w:bookmarkEnd w:id="148"/>
      <w:r>
        <w:rPr>
          <w:rFonts w:hint="eastAsia" w:ascii="宋体" w:hAnsi="宋体" w:eastAsia="宋体" w:cs="宋体"/>
          <w:color w:val="auto"/>
          <w:sz w:val="24"/>
          <w:szCs w:val="24"/>
        </w:rPr>
        <w:t>。</w:t>
      </w:r>
    </w:p>
    <w:p w14:paraId="0410D362">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保密义务</w:t>
      </w:r>
    </w:p>
    <w:p w14:paraId="21F3AE9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11.1 </w:t>
      </w:r>
      <w:r>
        <w:rPr>
          <w:rFonts w:hint="eastAsia" w:ascii="宋体" w:hAnsi="宋体" w:eastAsia="宋体" w:cs="宋体"/>
          <w:color w:val="auto"/>
          <w:sz w:val="24"/>
          <w:szCs w:val="24"/>
        </w:rPr>
        <w:t>甲、乙双方</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采购和合同履行过程中所获悉的</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商业秘密或者其他应当保密的信息，均有保密义务</w:t>
      </w:r>
      <w:r>
        <w:rPr>
          <w:rFonts w:hint="eastAsia" w:ascii="宋体" w:hAnsi="宋体" w:eastAsia="宋体" w:cs="宋体"/>
          <w:color w:val="auto"/>
          <w:sz w:val="24"/>
          <w:szCs w:val="24"/>
          <w:lang w:eastAsia="zh-CN"/>
        </w:rPr>
        <w:t>且不受合同有效期所限，直至该信息成为公开信息</w:t>
      </w:r>
      <w:r>
        <w:rPr>
          <w:rFonts w:hint="eastAsia" w:ascii="宋体" w:hAnsi="宋体" w:eastAsia="宋体" w:cs="宋体"/>
          <w:color w:val="auto"/>
          <w:sz w:val="24"/>
          <w:szCs w:val="24"/>
        </w:rPr>
        <w:t>。泄露、不正当地使用</w:t>
      </w:r>
      <w:r>
        <w:rPr>
          <w:rFonts w:hint="eastAsia" w:ascii="宋体" w:hAnsi="宋体" w:eastAsia="宋体" w:cs="宋体"/>
          <w:color w:val="auto"/>
          <w:sz w:val="24"/>
          <w:szCs w:val="24"/>
          <w:lang w:eastAsia="zh-CN"/>
        </w:rPr>
        <w:t>国家秘密、工作秘密、</w:t>
      </w:r>
      <w:r>
        <w:rPr>
          <w:rFonts w:hint="eastAsia" w:ascii="宋体" w:hAnsi="宋体" w:eastAsia="宋体" w:cs="宋体"/>
          <w:color w:val="auto"/>
          <w:sz w:val="24"/>
          <w:szCs w:val="24"/>
        </w:rPr>
        <w:t>商业秘密或者</w:t>
      </w:r>
      <w:r>
        <w:rPr>
          <w:rFonts w:hint="eastAsia" w:ascii="宋体" w:hAnsi="宋体" w:eastAsia="宋体" w:cs="宋体"/>
          <w:color w:val="auto"/>
          <w:sz w:val="24"/>
          <w:szCs w:val="24"/>
          <w:lang w:eastAsia="zh-CN"/>
        </w:rPr>
        <w:t>其他应当保密的</w:t>
      </w:r>
      <w:r>
        <w:rPr>
          <w:rFonts w:hint="eastAsia" w:ascii="宋体" w:hAnsi="宋体" w:eastAsia="宋体" w:cs="宋体"/>
          <w:color w:val="auto"/>
          <w:sz w:val="24"/>
          <w:szCs w:val="24"/>
        </w:rPr>
        <w:t>信息，应当承担</w:t>
      </w:r>
      <w:r>
        <w:rPr>
          <w:rFonts w:hint="eastAsia" w:ascii="宋体" w:hAnsi="宋体" w:eastAsia="宋体" w:cs="宋体"/>
          <w:color w:val="auto"/>
          <w:sz w:val="24"/>
          <w:szCs w:val="24"/>
          <w:lang w:eastAsia="zh-CN"/>
        </w:rPr>
        <w:t>相应</w:t>
      </w:r>
      <w:r>
        <w:rPr>
          <w:rFonts w:hint="eastAsia" w:ascii="宋体" w:hAnsi="宋体" w:eastAsia="宋体" w:cs="宋体"/>
          <w:color w:val="auto"/>
          <w:sz w:val="24"/>
          <w:szCs w:val="24"/>
        </w:rPr>
        <w:t>责任。其他应当保密的信息由双方在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中约定。</w:t>
      </w:r>
    </w:p>
    <w:p w14:paraId="5751D04E">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2</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合同价款支付</w:t>
      </w:r>
    </w:p>
    <w:p w14:paraId="531BD9B0">
      <w:pPr>
        <w:autoSpaceDE/>
        <w:autoSpaceDN/>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合同价款支付</w:t>
      </w:r>
      <w:r>
        <w:rPr>
          <w:rFonts w:hint="eastAsia" w:ascii="宋体" w:hAnsi="宋体" w:eastAsia="宋体" w:cs="宋体"/>
          <w:color w:val="auto"/>
          <w:sz w:val="24"/>
          <w:szCs w:val="24"/>
        </w:rPr>
        <w:t>按照国库集中支付</w:t>
      </w:r>
      <w:r>
        <w:rPr>
          <w:rFonts w:hint="eastAsia" w:ascii="宋体" w:hAnsi="宋体" w:eastAsia="宋体" w:cs="宋体"/>
          <w:color w:val="auto"/>
          <w:sz w:val="24"/>
          <w:szCs w:val="24"/>
          <w:lang w:eastAsia="zh-CN"/>
        </w:rPr>
        <w:t>制度及财政管理相关</w:t>
      </w:r>
      <w:r>
        <w:rPr>
          <w:rFonts w:hint="eastAsia" w:ascii="宋体" w:hAnsi="宋体" w:eastAsia="宋体" w:cs="宋体"/>
          <w:color w:val="auto"/>
          <w:sz w:val="24"/>
          <w:szCs w:val="24"/>
        </w:rPr>
        <w:t>规定执行。</w:t>
      </w:r>
    </w:p>
    <w:p w14:paraId="528D9AA2">
      <w:pPr>
        <w:pStyle w:val="3"/>
        <w:spacing w:line="360" w:lineRule="auto"/>
        <w:ind w:firstLine="480" w:firstLineChars="200"/>
        <w:rPr>
          <w:rFonts w:hint="eastAsia" w:ascii="宋体" w:hAnsi="宋体" w:eastAsia="宋体" w:cs="宋体"/>
          <w:color w:val="auto"/>
          <w:sz w:val="24"/>
          <w:szCs w:val="24"/>
          <w:lang w:eastAsia="zh-CN"/>
        </w:rPr>
      </w:pPr>
      <w:bookmarkStart w:id="149" w:name="_Toc18273"/>
      <w:bookmarkStart w:id="150" w:name="_Toc9579"/>
      <w:r>
        <w:rPr>
          <w:rFonts w:hint="eastAsia" w:ascii="宋体" w:hAnsi="宋体" w:eastAsia="宋体" w:cs="宋体"/>
          <w:b w:val="0"/>
          <w:bCs w:val="0"/>
          <w:color w:val="auto"/>
          <w:sz w:val="24"/>
          <w:szCs w:val="24"/>
          <w:lang w:val="en-US" w:eastAsia="zh-CN"/>
        </w:rPr>
        <w:t xml:space="preserve">12.2 </w:t>
      </w:r>
      <w:r>
        <w:rPr>
          <w:rFonts w:hint="eastAsia" w:ascii="宋体" w:hAnsi="宋体" w:eastAsia="宋体" w:cs="宋体"/>
          <w:b w:val="0"/>
          <w:bCs w:val="0"/>
          <w:color w:val="auto"/>
          <w:kern w:val="2"/>
          <w:sz w:val="24"/>
          <w:szCs w:val="24"/>
        </w:rPr>
        <w:t>对于满足合同约定支付条件的，</w:t>
      </w:r>
      <w:r>
        <w:rPr>
          <w:rFonts w:hint="eastAsia" w:ascii="宋体" w:hAnsi="宋体" w:eastAsia="宋体" w:cs="宋体"/>
          <w:b w:val="0"/>
          <w:bCs w:val="0"/>
          <w:color w:val="auto"/>
          <w:kern w:val="2"/>
          <w:sz w:val="24"/>
          <w:szCs w:val="24"/>
          <w:lang w:val="en-US" w:eastAsia="zh-CN"/>
        </w:rPr>
        <w:t>甲方</w:t>
      </w:r>
      <w:r>
        <w:rPr>
          <w:rFonts w:hint="eastAsia" w:ascii="宋体" w:hAnsi="宋体" w:eastAsia="宋体" w:cs="宋体"/>
          <w:b w:val="0"/>
          <w:bCs w:val="0"/>
          <w:i w:val="0"/>
          <w:iCs w:val="0"/>
          <w:color w:val="auto"/>
          <w:spacing w:val="0"/>
          <w:sz w:val="24"/>
          <w:szCs w:val="24"/>
          <w:shd w:val="clear"/>
          <w:vertAlign w:val="baseline"/>
        </w:rPr>
        <w:t>原则上应当自收到发票后10个工作日内</w:t>
      </w:r>
      <w:r>
        <w:rPr>
          <w:rFonts w:hint="eastAsia" w:ascii="宋体" w:hAnsi="宋体" w:eastAsia="宋体" w:cs="宋体"/>
          <w:b w:val="0"/>
          <w:bCs w:val="0"/>
          <w:color w:val="auto"/>
          <w:kern w:val="2"/>
          <w:sz w:val="24"/>
          <w:szCs w:val="24"/>
        </w:rPr>
        <w:t>将资金支付到合同约定的</w:t>
      </w:r>
      <w:r>
        <w:rPr>
          <w:rFonts w:hint="eastAsia" w:ascii="宋体" w:hAnsi="宋体" w:eastAsia="宋体" w:cs="宋体"/>
          <w:b w:val="0"/>
          <w:bCs w:val="0"/>
          <w:color w:val="auto"/>
          <w:kern w:val="2"/>
          <w:sz w:val="24"/>
          <w:szCs w:val="24"/>
          <w:lang w:eastAsia="zh-CN"/>
        </w:rPr>
        <w:t>乙方</w:t>
      </w:r>
      <w:r>
        <w:rPr>
          <w:rFonts w:hint="eastAsia" w:ascii="宋体" w:hAnsi="宋体" w:eastAsia="宋体" w:cs="宋体"/>
          <w:b w:val="0"/>
          <w:bCs w:val="0"/>
          <w:color w:val="auto"/>
          <w:kern w:val="2"/>
          <w:sz w:val="24"/>
          <w:szCs w:val="24"/>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lang w:val="en-US" w:eastAsia="zh-CN"/>
        </w:rPr>
        <w:t>乙方</w:t>
      </w:r>
      <w:r>
        <w:rPr>
          <w:rFonts w:hint="eastAsia" w:ascii="宋体" w:hAnsi="宋体" w:eastAsia="宋体" w:cs="宋体"/>
          <w:b w:val="0"/>
          <w:bCs w:val="0"/>
          <w:color w:val="auto"/>
          <w:kern w:val="2"/>
          <w:sz w:val="24"/>
          <w:szCs w:val="24"/>
        </w:rPr>
        <w:t>付款的条件。具体合同价款支付时间在【</w:t>
      </w:r>
      <w:r>
        <w:rPr>
          <w:rFonts w:hint="eastAsia" w:ascii="宋体" w:hAnsi="宋体" w:eastAsia="宋体" w:cs="宋体"/>
          <w:b/>
          <w:bCs/>
          <w:color w:val="auto"/>
          <w:kern w:val="2"/>
          <w:sz w:val="24"/>
          <w:szCs w:val="24"/>
        </w:rPr>
        <w:t>政府采购合同专用条款</w:t>
      </w:r>
      <w:r>
        <w:rPr>
          <w:rFonts w:hint="eastAsia" w:ascii="宋体" w:hAnsi="宋体" w:eastAsia="宋体" w:cs="宋体"/>
          <w:b w:val="0"/>
          <w:bCs w:val="0"/>
          <w:color w:val="auto"/>
          <w:kern w:val="2"/>
          <w:sz w:val="24"/>
          <w:szCs w:val="24"/>
        </w:rPr>
        <w:t>】中</w:t>
      </w:r>
      <w:r>
        <w:rPr>
          <w:rFonts w:hint="eastAsia" w:ascii="宋体" w:hAnsi="宋体" w:eastAsia="宋体" w:cs="宋体"/>
          <w:b w:val="0"/>
          <w:bCs w:val="0"/>
          <w:color w:val="auto"/>
          <w:kern w:val="2"/>
          <w:sz w:val="24"/>
          <w:szCs w:val="24"/>
          <w:lang w:eastAsia="zh-CN"/>
        </w:rPr>
        <w:t>约</w:t>
      </w:r>
      <w:r>
        <w:rPr>
          <w:rFonts w:hint="eastAsia" w:ascii="宋体" w:hAnsi="宋体" w:eastAsia="宋体" w:cs="宋体"/>
          <w:b w:val="0"/>
          <w:bCs w:val="0"/>
          <w:color w:val="auto"/>
          <w:kern w:val="2"/>
          <w:sz w:val="24"/>
          <w:szCs w:val="24"/>
        </w:rPr>
        <w:t>定。</w:t>
      </w:r>
      <w:bookmarkEnd w:id="149"/>
      <w:bookmarkEnd w:id="150"/>
    </w:p>
    <w:p w14:paraId="49493231">
      <w:pPr>
        <w:pStyle w:val="10"/>
        <w:spacing w:after="0"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3</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履约保证金</w:t>
      </w:r>
    </w:p>
    <w:p w14:paraId="6F0F3F61">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.1 乙方应当以支票、汇票、本票或者金融机构、担保机构出具的保函等非现金形式提交。</w:t>
      </w:r>
    </w:p>
    <w:p w14:paraId="23D1F034">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.2 如果乙方</w:t>
      </w:r>
      <w:r>
        <w:rPr>
          <w:rFonts w:hint="eastAsia" w:ascii="宋体" w:hAnsi="宋体" w:eastAsia="宋体" w:cs="宋体"/>
          <w:color w:val="auto"/>
          <w:sz w:val="24"/>
          <w:szCs w:val="24"/>
          <w:lang w:eastAsia="zh-CN"/>
        </w:rPr>
        <w:t>出现</w:t>
      </w:r>
      <w:r>
        <w:rPr>
          <w:rFonts w:hint="eastAsia" w:ascii="宋体" w:hAnsi="宋体" w:eastAsia="宋体" w:cs="宋体"/>
          <w:b/>
          <w:bCs/>
          <w:color w:val="auto"/>
          <w:sz w:val="24"/>
          <w:szCs w:val="24"/>
        </w:rPr>
        <w:t>【政府采购合同专用条款】</w:t>
      </w:r>
      <w:r>
        <w:rPr>
          <w:rFonts w:hint="eastAsia" w:ascii="宋体" w:hAnsi="宋体" w:eastAsia="宋体" w:cs="宋体"/>
          <w:b w:val="0"/>
          <w:bCs w:val="0"/>
          <w:color w:val="auto"/>
          <w:sz w:val="24"/>
          <w:szCs w:val="24"/>
          <w:lang w:eastAsia="zh-CN"/>
        </w:rPr>
        <w:t>约定情形的</w:t>
      </w:r>
      <w:r>
        <w:rPr>
          <w:rFonts w:hint="eastAsia" w:ascii="宋体" w:hAnsi="宋体" w:eastAsia="宋体" w:cs="宋体"/>
          <w:color w:val="auto"/>
          <w:sz w:val="24"/>
          <w:szCs w:val="24"/>
        </w:rPr>
        <w:t>，履约保证金不予退还；如果乙方未能按合同约定全面履行义务，甲方有权从履约保证金中取得补偿或赔偿，</w:t>
      </w:r>
      <w:r>
        <w:rPr>
          <w:rFonts w:hint="eastAsia" w:ascii="宋体" w:hAnsi="宋体" w:eastAsia="宋体" w:cs="宋体"/>
          <w:color w:val="auto"/>
          <w:sz w:val="24"/>
          <w:szCs w:val="24"/>
          <w:lang w:eastAsia="zh-CN"/>
        </w:rPr>
        <w:t>且</w:t>
      </w:r>
      <w:r>
        <w:rPr>
          <w:rFonts w:hint="eastAsia" w:ascii="宋体" w:hAnsi="宋体" w:eastAsia="宋体" w:cs="宋体"/>
          <w:color w:val="auto"/>
          <w:sz w:val="24"/>
          <w:szCs w:val="24"/>
        </w:rPr>
        <w:t>不影响甲方要求乙方承担合同约定的超过履约保证金的违约责任的权利。</w:t>
      </w:r>
    </w:p>
    <w:p w14:paraId="56859909">
      <w:pPr>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.3 甲方在项目通过验收后按照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规定的时间内将履约保证金退还乙方；逾期退还的，乙方可要求甲方支付违约金，违约金按照</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规定支付。</w:t>
      </w:r>
    </w:p>
    <w:p w14:paraId="09BBECF0">
      <w:p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4</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color w:val="auto"/>
          <w:sz w:val="24"/>
          <w:szCs w:val="24"/>
        </w:rPr>
        <w:t>售后服务</w:t>
      </w:r>
    </w:p>
    <w:p w14:paraId="038EA0C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.1 除项目不涉及或采购活动中明确约定无须承担外，乙方还应提供下列服务：</w:t>
      </w:r>
    </w:p>
    <w:p w14:paraId="07E2B22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（1）货物的现场移动、安装、调试、启动监督及技术支持；</w:t>
      </w:r>
    </w:p>
    <w:p w14:paraId="3E2FF472">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（2）提供货物组装和维修所需的专用工具和辅助材料；</w:t>
      </w:r>
    </w:p>
    <w:p w14:paraId="2F4237D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lang w:eastAsia="zh-CN"/>
        </w:rPr>
        <w:t>约定</w:t>
      </w:r>
      <w:r>
        <w:rPr>
          <w:rFonts w:hint="eastAsia" w:ascii="宋体" w:hAnsi="宋体" w:eastAsia="宋体" w:cs="宋体"/>
          <w:color w:val="auto"/>
          <w:sz w:val="24"/>
          <w:szCs w:val="24"/>
        </w:rPr>
        <w:t>的期限内对所有的货物实施运行监督、维修，但前提条件是该服务并不能免除乙方在质量保证期内所承担的义务；</w:t>
      </w:r>
    </w:p>
    <w:p w14:paraId="45324E4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（4）在制造商</w:t>
      </w:r>
      <w:r>
        <w:rPr>
          <w:rFonts w:hint="eastAsia" w:ascii="宋体" w:hAnsi="宋体" w:eastAsia="宋体" w:cs="宋体"/>
          <w:color w:val="auto"/>
          <w:sz w:val="24"/>
          <w:szCs w:val="24"/>
          <w:lang w:eastAsia="zh-CN"/>
        </w:rPr>
        <w:t>所在地</w:t>
      </w:r>
      <w:r>
        <w:rPr>
          <w:rFonts w:hint="eastAsia" w:ascii="宋体" w:hAnsi="宋体" w:eastAsia="宋体" w:cs="宋体"/>
          <w:color w:val="auto"/>
          <w:sz w:val="24"/>
          <w:szCs w:val="24"/>
        </w:rPr>
        <w:t>或</w:t>
      </w:r>
      <w:r>
        <w:rPr>
          <w:rFonts w:hint="eastAsia" w:ascii="宋体" w:hAnsi="宋体" w:eastAsia="宋体" w:cs="宋体"/>
          <w:color w:val="auto"/>
          <w:sz w:val="24"/>
          <w:szCs w:val="24"/>
          <w:lang w:eastAsia="zh-CN"/>
        </w:rPr>
        <w:t>指定</w:t>
      </w:r>
      <w:r>
        <w:rPr>
          <w:rFonts w:hint="eastAsia" w:ascii="宋体" w:hAnsi="宋体" w:eastAsia="宋体" w:cs="宋体"/>
          <w:color w:val="auto"/>
          <w:sz w:val="24"/>
          <w:szCs w:val="24"/>
        </w:rPr>
        <w:t>现场就货物的安装、启动、运营、维护</w:t>
      </w:r>
      <w:r>
        <w:rPr>
          <w:rFonts w:hint="eastAsia" w:ascii="宋体" w:hAnsi="宋体" w:eastAsia="宋体" w:cs="宋体"/>
          <w:color w:val="auto"/>
          <w:sz w:val="24"/>
          <w:szCs w:val="24"/>
          <w:lang w:eastAsia="zh-CN"/>
        </w:rPr>
        <w:t>、废弃处置等</w:t>
      </w:r>
      <w:r>
        <w:rPr>
          <w:rFonts w:hint="eastAsia" w:ascii="宋体" w:hAnsi="宋体" w:eastAsia="宋体" w:cs="宋体"/>
          <w:color w:val="auto"/>
          <w:sz w:val="24"/>
          <w:szCs w:val="24"/>
        </w:rPr>
        <w:t>对甲方操作人员进行培训</w:t>
      </w:r>
      <w:r>
        <w:rPr>
          <w:rFonts w:hint="eastAsia" w:ascii="宋体" w:hAnsi="宋体" w:eastAsia="宋体" w:cs="宋体"/>
          <w:color w:val="auto"/>
          <w:sz w:val="24"/>
          <w:szCs w:val="24"/>
          <w:lang w:eastAsia="zh-CN"/>
        </w:rPr>
        <w:t>；</w:t>
      </w:r>
    </w:p>
    <w:p w14:paraId="08C83FBC">
      <w:pPr>
        <w:pStyle w:val="41"/>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（5）依照法律、行政法规的规定或者按照</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约定，货物在有效使用年限届满后应予回收的，乙方负有自行或者委托第三人对货物予以回收的义务；</w:t>
      </w:r>
    </w:p>
    <w:p w14:paraId="14DD5BE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规定由乙方提供的其他服务。</w:t>
      </w:r>
    </w:p>
    <w:p w14:paraId="56226D5C">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乙方提供的</w:t>
      </w:r>
      <w:r>
        <w:rPr>
          <w:rFonts w:hint="eastAsia" w:ascii="宋体" w:hAnsi="宋体" w:eastAsia="宋体" w:cs="宋体"/>
          <w:color w:val="auto"/>
          <w:sz w:val="24"/>
          <w:szCs w:val="24"/>
          <w:lang w:eastAsia="zh-CN"/>
        </w:rPr>
        <w:t>售后</w:t>
      </w:r>
      <w:r>
        <w:rPr>
          <w:rFonts w:hint="eastAsia" w:ascii="宋体" w:hAnsi="宋体" w:eastAsia="宋体" w:cs="宋体"/>
          <w:color w:val="auto"/>
          <w:sz w:val="24"/>
          <w:szCs w:val="24"/>
        </w:rPr>
        <w:t>服务的费用</w:t>
      </w:r>
      <w:r>
        <w:rPr>
          <w:rFonts w:hint="eastAsia" w:ascii="宋体" w:hAnsi="宋体" w:eastAsia="宋体" w:cs="宋体"/>
          <w:color w:val="auto"/>
          <w:sz w:val="24"/>
          <w:szCs w:val="24"/>
          <w:lang w:val="en-US" w:eastAsia="zh-CN"/>
        </w:rPr>
        <w:t>已</w:t>
      </w:r>
      <w:r>
        <w:rPr>
          <w:rFonts w:hint="eastAsia" w:ascii="宋体" w:hAnsi="宋体" w:eastAsia="宋体" w:cs="宋体"/>
          <w:color w:val="auto"/>
          <w:sz w:val="24"/>
          <w:szCs w:val="24"/>
        </w:rPr>
        <w:t>包含在合同价款中，甲方不再另行支付。</w:t>
      </w:r>
    </w:p>
    <w:p w14:paraId="39F79DBD">
      <w:p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违约责任</w:t>
      </w:r>
    </w:p>
    <w:p w14:paraId="44E83919">
      <w:pPr>
        <w:adjustRightInd w:val="0"/>
        <w:snapToGrid w:val="0"/>
        <w:spacing w:before="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.1质量瑕疵的</w:t>
      </w:r>
      <w:r>
        <w:rPr>
          <w:rFonts w:hint="eastAsia" w:ascii="宋体" w:hAnsi="宋体" w:eastAsia="宋体" w:cs="宋体"/>
          <w:bCs/>
          <w:color w:val="auto"/>
          <w:sz w:val="24"/>
          <w:szCs w:val="24"/>
          <w:lang w:eastAsia="zh-CN"/>
        </w:rPr>
        <w:t>违约责任</w:t>
      </w:r>
    </w:p>
    <w:p w14:paraId="3524F777">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w:t>
      </w:r>
      <w:r>
        <w:rPr>
          <w:rFonts w:hint="eastAsia" w:ascii="宋体" w:hAnsi="宋体" w:eastAsia="宋体" w:cs="宋体"/>
          <w:color w:val="auto"/>
          <w:sz w:val="24"/>
          <w:szCs w:val="24"/>
          <w:lang w:eastAsia="zh-CN"/>
        </w:rPr>
        <w:t>提供</w:t>
      </w:r>
      <w:r>
        <w:rPr>
          <w:rFonts w:hint="eastAsia" w:ascii="宋体" w:hAnsi="宋体" w:eastAsia="宋体" w:cs="宋体"/>
          <w:color w:val="auto"/>
          <w:sz w:val="24"/>
          <w:szCs w:val="24"/>
        </w:rPr>
        <w:t>的产品不符合</w:t>
      </w:r>
      <w:r>
        <w:rPr>
          <w:rFonts w:hint="eastAsia" w:ascii="宋体" w:hAnsi="宋体" w:eastAsia="宋体" w:cs="宋体"/>
          <w:color w:val="auto"/>
          <w:sz w:val="24"/>
          <w:szCs w:val="24"/>
          <w:lang w:eastAsia="zh-CN"/>
        </w:rPr>
        <w:t>合同约定的</w:t>
      </w:r>
      <w:r>
        <w:rPr>
          <w:rFonts w:hint="eastAsia" w:ascii="宋体" w:hAnsi="宋体" w:eastAsia="宋体" w:cs="宋体"/>
          <w:color w:val="auto"/>
          <w:sz w:val="24"/>
          <w:szCs w:val="24"/>
        </w:rPr>
        <w:t>质量标准或存在产品质量缺陷，</w:t>
      </w:r>
      <w:r>
        <w:rPr>
          <w:rFonts w:hint="eastAsia" w:ascii="宋体" w:hAnsi="宋体" w:eastAsia="宋体" w:cs="宋体"/>
          <w:color w:val="auto"/>
          <w:sz w:val="24"/>
          <w:szCs w:val="24"/>
          <w:lang w:eastAsia="zh-CN"/>
        </w:rPr>
        <w:t>甲方有权要求乙方根据</w:t>
      </w:r>
      <w:r>
        <w:rPr>
          <w:rFonts w:hint="eastAsia" w:ascii="宋体" w:hAnsi="宋体" w:eastAsia="宋体" w:cs="宋体"/>
          <w:b/>
          <w:color w:val="auto"/>
          <w:sz w:val="24"/>
          <w:szCs w:val="24"/>
        </w:rPr>
        <w:t>【政府采购合同专用条款】</w:t>
      </w:r>
      <w:r>
        <w:rPr>
          <w:rFonts w:hint="eastAsia" w:ascii="宋体" w:hAnsi="宋体" w:eastAsia="宋体" w:cs="宋体"/>
          <w:b w:val="0"/>
          <w:bCs/>
          <w:color w:val="auto"/>
          <w:sz w:val="24"/>
          <w:szCs w:val="24"/>
          <w:lang w:eastAsia="zh-CN"/>
        </w:rPr>
        <w:t>要求</w:t>
      </w:r>
      <w:r>
        <w:rPr>
          <w:rFonts w:hint="eastAsia" w:ascii="宋体" w:hAnsi="宋体" w:eastAsia="宋体" w:cs="宋体"/>
          <w:color w:val="auto"/>
          <w:sz w:val="24"/>
          <w:szCs w:val="24"/>
          <w:lang w:eastAsia="zh-CN"/>
        </w:rPr>
        <w:t>及时修理、重作、更换，并承担由此给甲</w:t>
      </w:r>
      <w:r>
        <w:rPr>
          <w:rFonts w:hint="eastAsia" w:ascii="宋体" w:hAnsi="宋体" w:eastAsia="宋体" w:cs="宋体"/>
          <w:color w:val="auto"/>
          <w:sz w:val="24"/>
          <w:szCs w:val="24"/>
        </w:rPr>
        <w:t>方</w:t>
      </w:r>
      <w:r>
        <w:rPr>
          <w:rFonts w:hint="eastAsia" w:ascii="宋体" w:hAnsi="宋体" w:eastAsia="宋体" w:cs="宋体"/>
          <w:color w:val="auto"/>
          <w:sz w:val="24"/>
          <w:szCs w:val="24"/>
          <w:lang w:eastAsia="zh-CN"/>
        </w:rPr>
        <w:t>造成的损失</w:t>
      </w:r>
      <w:r>
        <w:rPr>
          <w:rFonts w:hint="eastAsia" w:ascii="宋体" w:hAnsi="宋体" w:eastAsia="宋体" w:cs="宋体"/>
          <w:color w:val="auto"/>
          <w:sz w:val="24"/>
          <w:szCs w:val="24"/>
        </w:rPr>
        <w:t>。</w:t>
      </w:r>
    </w:p>
    <w:p w14:paraId="75E84344">
      <w:pPr>
        <w:autoSpaceDE w:val="0"/>
        <w:autoSpaceDN w:val="0"/>
        <w:adjustRightInd w:val="0"/>
        <w:snapToGrid w:val="0"/>
        <w:spacing w:before="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.2 迟延交货的违约责任</w:t>
      </w:r>
    </w:p>
    <w:p w14:paraId="3B68C709">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（1）乙方应按照本合同规定的时间、地点交货和提供</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服务。在履行合同过程中，如果乙方遇到可能</w:t>
      </w:r>
      <w:r>
        <w:rPr>
          <w:rFonts w:hint="eastAsia" w:ascii="宋体" w:hAnsi="宋体" w:eastAsia="宋体" w:cs="宋体"/>
          <w:color w:val="auto"/>
          <w:sz w:val="24"/>
          <w:szCs w:val="24"/>
          <w:lang w:eastAsia="zh-CN"/>
        </w:rPr>
        <w:t>影响</w:t>
      </w:r>
      <w:r>
        <w:rPr>
          <w:rFonts w:hint="eastAsia" w:ascii="宋体" w:hAnsi="宋体" w:eastAsia="宋体" w:cs="宋体"/>
          <w:color w:val="auto"/>
          <w:sz w:val="24"/>
          <w:szCs w:val="24"/>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lang w:eastAsia="zh-CN"/>
        </w:rPr>
        <w:t>长</w:t>
      </w:r>
      <w:r>
        <w:rPr>
          <w:rFonts w:hint="eastAsia" w:ascii="宋体" w:hAnsi="宋体" w:eastAsia="宋体" w:cs="宋体"/>
          <w:color w:val="auto"/>
          <w:sz w:val="24"/>
          <w:szCs w:val="24"/>
        </w:rPr>
        <w:t>交货时间或延期提供服务。</w:t>
      </w:r>
    </w:p>
    <w:p w14:paraId="3424F25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（2）如果乙方没有按照合同规定的时间交货和提供</w:t>
      </w:r>
      <w:r>
        <w:rPr>
          <w:rFonts w:hint="eastAsia" w:ascii="宋体" w:hAnsi="宋体" w:eastAsia="宋体" w:cs="宋体"/>
          <w:color w:val="auto"/>
          <w:sz w:val="24"/>
          <w:szCs w:val="24"/>
          <w:lang w:eastAsia="zh-CN"/>
        </w:rPr>
        <w:t>相关</w:t>
      </w:r>
      <w:r>
        <w:rPr>
          <w:rFonts w:hint="eastAsia" w:ascii="宋体" w:hAnsi="宋体" w:eastAsia="宋体" w:cs="宋体"/>
          <w:color w:val="auto"/>
          <w:sz w:val="24"/>
          <w:szCs w:val="24"/>
        </w:rPr>
        <w:t>服务，甲方有权从货款中扣除误期赔偿费而不影响合同项下的其他补救方法，赔偿费按</w:t>
      </w:r>
      <w:r>
        <w:rPr>
          <w:rFonts w:hint="eastAsia" w:ascii="宋体" w:hAnsi="宋体" w:eastAsia="宋体" w:cs="宋体"/>
          <w:b/>
          <w:color w:val="auto"/>
          <w:sz w:val="24"/>
          <w:szCs w:val="24"/>
        </w:rPr>
        <w:t>【政府采购合同专用条款】</w:t>
      </w:r>
      <w:r>
        <w:rPr>
          <w:rFonts w:hint="eastAsia" w:ascii="宋体" w:hAnsi="宋体" w:eastAsia="宋体" w:cs="宋体"/>
          <w:color w:val="auto"/>
          <w:sz w:val="24"/>
          <w:szCs w:val="24"/>
        </w:rPr>
        <w:t>规定执行。如果涉及公共利益，且赔偿金额无法弥补公共利益损失，</w:t>
      </w:r>
      <w:r>
        <w:rPr>
          <w:rFonts w:hint="eastAsia" w:ascii="宋体" w:hAnsi="宋体" w:eastAsia="宋体" w:cs="宋体"/>
          <w:color w:val="auto"/>
          <w:sz w:val="24"/>
          <w:szCs w:val="24"/>
          <w:lang w:eastAsia="zh-CN"/>
        </w:rPr>
        <w:t>甲方</w:t>
      </w:r>
      <w:r>
        <w:rPr>
          <w:rFonts w:hint="eastAsia" w:ascii="宋体" w:hAnsi="宋体" w:eastAsia="宋体" w:cs="宋体"/>
          <w:color w:val="auto"/>
          <w:sz w:val="24"/>
          <w:szCs w:val="24"/>
        </w:rPr>
        <w:t>可要求继续履行或者</w:t>
      </w:r>
      <w:r>
        <w:rPr>
          <w:rFonts w:hint="eastAsia" w:ascii="宋体" w:hAnsi="宋体" w:eastAsia="宋体" w:cs="宋体"/>
          <w:color w:val="auto"/>
          <w:sz w:val="24"/>
          <w:szCs w:val="24"/>
          <w:lang w:eastAsia="zh-CN"/>
        </w:rPr>
        <w:t>采取其他补救措施</w:t>
      </w:r>
      <w:r>
        <w:rPr>
          <w:rFonts w:hint="eastAsia" w:ascii="宋体" w:hAnsi="宋体" w:eastAsia="宋体" w:cs="宋体"/>
          <w:color w:val="auto"/>
          <w:sz w:val="24"/>
          <w:szCs w:val="24"/>
        </w:rPr>
        <w:t>。</w:t>
      </w:r>
    </w:p>
    <w:p w14:paraId="578B81F3">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.3 迟延支付的违约责任</w:t>
      </w:r>
    </w:p>
    <w:p w14:paraId="04569C75">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甲方存在迟延支付乙方合同款项的，应当承担</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规定的逾期付款利息。</w:t>
      </w:r>
    </w:p>
    <w:p w14:paraId="67B72CAA">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5</w:t>
      </w:r>
      <w:r>
        <w:rPr>
          <w:rFonts w:hint="eastAsia" w:ascii="宋体" w:hAnsi="宋体" w:eastAsia="宋体" w:cs="宋体"/>
          <w:bCs/>
          <w:color w:val="auto"/>
          <w:sz w:val="24"/>
          <w:szCs w:val="24"/>
        </w:rPr>
        <w:t>.4其他违约责任根据项目实际需要按</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规定执行。</w:t>
      </w:r>
    </w:p>
    <w:p w14:paraId="257495A9">
      <w:pPr>
        <w:numPr>
          <w:ilvl w:val="0"/>
          <w:numId w:val="9"/>
        </w:num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合同变更</w:t>
      </w:r>
      <w:r>
        <w:rPr>
          <w:rFonts w:hint="eastAsia" w:ascii="宋体" w:hAnsi="宋体" w:eastAsia="宋体" w:cs="宋体"/>
          <w:b/>
          <w:color w:val="auto"/>
          <w:sz w:val="24"/>
          <w:szCs w:val="24"/>
          <w:lang w:eastAsia="zh-CN"/>
        </w:rPr>
        <w:t>、中止与终止</w:t>
      </w:r>
    </w:p>
    <w:p w14:paraId="739725BA">
      <w:pPr>
        <w:autoSpaceDE/>
        <w:autoSpaceDN/>
        <w:adjustRightInd w:val="0"/>
        <w:snapToGrid w:val="0"/>
        <w:spacing w:before="0" w:line="36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.1合同的</w:t>
      </w:r>
      <w:r>
        <w:rPr>
          <w:rFonts w:hint="eastAsia" w:ascii="宋体" w:hAnsi="宋体" w:eastAsia="宋体" w:cs="宋体"/>
          <w:color w:val="auto"/>
          <w:sz w:val="24"/>
          <w:szCs w:val="24"/>
          <w:lang w:eastAsia="zh-CN"/>
        </w:rPr>
        <w:t>变更</w:t>
      </w:r>
    </w:p>
    <w:p w14:paraId="4021C538">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政府采购合同履行中，</w:t>
      </w:r>
      <w:r>
        <w:rPr>
          <w:rFonts w:hint="eastAsia" w:ascii="宋体" w:hAnsi="宋体" w:eastAsia="宋体" w:cs="宋体"/>
          <w:color w:val="auto"/>
          <w:sz w:val="24"/>
          <w:szCs w:val="24"/>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lang w:eastAsia="zh-CN"/>
        </w:rPr>
        <w:t>一致后</w:t>
      </w:r>
      <w:r>
        <w:rPr>
          <w:rFonts w:hint="eastAsia" w:ascii="宋体" w:hAnsi="宋体" w:eastAsia="宋体" w:cs="宋体"/>
          <w:color w:val="auto"/>
          <w:sz w:val="24"/>
          <w:szCs w:val="24"/>
        </w:rPr>
        <w:t>签订补充协议。</w:t>
      </w:r>
    </w:p>
    <w:p w14:paraId="7E61E0BA">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合同的中止</w:t>
      </w:r>
    </w:p>
    <w:p w14:paraId="30B6E88A">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（1）合同履行过程中因供应商就采购文件、采购过程或结果提起投诉的，甲方认为有必要的，</w:t>
      </w:r>
      <w:r>
        <w:rPr>
          <w:rFonts w:hint="eastAsia" w:ascii="宋体" w:hAnsi="宋体" w:eastAsia="宋体" w:cs="宋体"/>
          <w:color w:val="auto"/>
          <w:sz w:val="24"/>
          <w:szCs w:val="24"/>
          <w:lang w:eastAsia="zh-CN"/>
        </w:rPr>
        <w:t>可以</w:t>
      </w:r>
      <w:r>
        <w:rPr>
          <w:rFonts w:hint="eastAsia" w:ascii="宋体" w:hAnsi="宋体" w:eastAsia="宋体" w:cs="宋体"/>
          <w:color w:val="auto"/>
          <w:sz w:val="24"/>
          <w:szCs w:val="24"/>
        </w:rPr>
        <w:t>中止合同的履行。</w:t>
      </w:r>
    </w:p>
    <w:p w14:paraId="05D56F6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合同履行过程中，</w:t>
      </w:r>
      <w:r>
        <w:rPr>
          <w:rFonts w:hint="eastAsia" w:ascii="宋体" w:hAnsi="宋体" w:eastAsia="宋体" w:cs="宋体"/>
          <w:color w:val="auto"/>
          <w:sz w:val="24"/>
          <w:szCs w:val="24"/>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lang w:eastAsia="zh-CN"/>
        </w:rPr>
        <w:t>，乙方有义务及时告知甲方</w:t>
      </w: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有权</w:t>
      </w:r>
      <w:r>
        <w:rPr>
          <w:rFonts w:hint="eastAsia" w:ascii="宋体" w:hAnsi="宋体" w:eastAsia="宋体" w:cs="宋体"/>
          <w:color w:val="auto"/>
          <w:sz w:val="24"/>
          <w:szCs w:val="24"/>
        </w:rPr>
        <w:t>以书面形式通知乙方中止合同</w:t>
      </w:r>
      <w:r>
        <w:rPr>
          <w:rFonts w:hint="eastAsia" w:ascii="宋体" w:hAnsi="宋体" w:eastAsia="宋体" w:cs="宋体"/>
          <w:color w:val="auto"/>
          <w:sz w:val="24"/>
          <w:szCs w:val="24"/>
          <w:lang w:eastAsia="zh-CN"/>
        </w:rPr>
        <w:t>并要求乙方在合理期限内消除相关情形或者提供适当担保。</w:t>
      </w:r>
      <w:r>
        <w:rPr>
          <w:rFonts w:hint="eastAsia" w:ascii="宋体" w:hAnsi="宋体" w:eastAsia="宋体" w:cs="宋体"/>
          <w:color w:val="auto"/>
          <w:sz w:val="24"/>
          <w:szCs w:val="24"/>
        </w:rPr>
        <w:t>乙方提供适当担保的，</w:t>
      </w:r>
      <w:r>
        <w:rPr>
          <w:rFonts w:hint="eastAsia" w:ascii="宋体" w:hAnsi="宋体" w:eastAsia="宋体" w:cs="宋体"/>
          <w:color w:val="auto"/>
          <w:sz w:val="24"/>
          <w:szCs w:val="24"/>
          <w:lang w:eastAsia="zh-CN"/>
        </w:rPr>
        <w:t>合同继续</w:t>
      </w:r>
      <w:r>
        <w:rPr>
          <w:rFonts w:hint="eastAsia" w:ascii="宋体" w:hAnsi="宋体" w:eastAsia="宋体" w:cs="宋体"/>
          <w:color w:val="auto"/>
          <w:sz w:val="24"/>
          <w:szCs w:val="24"/>
        </w:rPr>
        <w:t>履行</w:t>
      </w:r>
      <w:r>
        <w:rPr>
          <w:rFonts w:hint="eastAsia" w:ascii="宋体" w:hAnsi="宋体" w:eastAsia="宋体" w:cs="宋体"/>
          <w:color w:val="auto"/>
          <w:sz w:val="24"/>
          <w:szCs w:val="24"/>
          <w:lang w:eastAsia="zh-CN"/>
        </w:rPr>
        <w:t>；乙</w:t>
      </w:r>
      <w:r>
        <w:rPr>
          <w:rFonts w:hint="eastAsia" w:ascii="宋体" w:hAnsi="宋体" w:eastAsia="宋体" w:cs="宋体"/>
          <w:color w:val="auto"/>
          <w:sz w:val="24"/>
          <w:szCs w:val="24"/>
        </w:rPr>
        <w:t>方在合理期限内未恢复履约能力且未提供适当担保的，视为拒绝</w:t>
      </w:r>
      <w:r>
        <w:rPr>
          <w:rFonts w:hint="eastAsia" w:ascii="宋体" w:hAnsi="宋体" w:eastAsia="宋体" w:cs="宋体"/>
          <w:color w:val="auto"/>
          <w:sz w:val="24"/>
          <w:szCs w:val="24"/>
          <w:lang w:eastAsia="zh-CN"/>
        </w:rPr>
        <w:t>继续</w:t>
      </w:r>
      <w:r>
        <w:rPr>
          <w:rFonts w:hint="eastAsia" w:ascii="宋体" w:hAnsi="宋体" w:eastAsia="宋体" w:cs="宋体"/>
          <w:color w:val="auto"/>
          <w:sz w:val="24"/>
          <w:szCs w:val="24"/>
        </w:rPr>
        <w:t>履约，甲方</w:t>
      </w:r>
      <w:r>
        <w:rPr>
          <w:rFonts w:hint="eastAsia" w:ascii="宋体" w:hAnsi="宋体" w:eastAsia="宋体" w:cs="宋体"/>
          <w:color w:val="auto"/>
          <w:sz w:val="24"/>
          <w:szCs w:val="24"/>
          <w:lang w:eastAsia="zh-CN"/>
        </w:rPr>
        <w:t>有权</w:t>
      </w:r>
      <w:r>
        <w:rPr>
          <w:rFonts w:hint="eastAsia" w:ascii="宋体" w:hAnsi="宋体" w:eastAsia="宋体" w:cs="宋体"/>
          <w:color w:val="auto"/>
          <w:sz w:val="24"/>
          <w:szCs w:val="24"/>
        </w:rPr>
        <w:t>解除合同并要求乙方承担</w:t>
      </w:r>
      <w:r>
        <w:rPr>
          <w:rFonts w:hint="eastAsia" w:ascii="宋体" w:hAnsi="宋体" w:eastAsia="宋体" w:cs="宋体"/>
          <w:color w:val="auto"/>
          <w:sz w:val="24"/>
          <w:szCs w:val="24"/>
          <w:lang w:eastAsia="zh-CN"/>
        </w:rPr>
        <w:t>由此给甲方造成的损失</w:t>
      </w:r>
      <w:r>
        <w:rPr>
          <w:rFonts w:hint="eastAsia" w:ascii="宋体" w:hAnsi="宋体" w:eastAsia="宋体" w:cs="宋体"/>
          <w:color w:val="auto"/>
          <w:sz w:val="24"/>
          <w:szCs w:val="24"/>
        </w:rPr>
        <w:t>。</w:t>
      </w:r>
    </w:p>
    <w:p w14:paraId="15EC0DE4">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（3）乙方分立、合并或者变更住所的，应当及时以书面形式告知甲方。乙方没有</w:t>
      </w:r>
      <w:r>
        <w:rPr>
          <w:rFonts w:hint="eastAsia" w:ascii="宋体" w:hAnsi="宋体" w:eastAsia="宋体" w:cs="宋体"/>
          <w:color w:val="auto"/>
          <w:sz w:val="24"/>
          <w:szCs w:val="24"/>
          <w:lang w:eastAsia="zh-CN"/>
        </w:rPr>
        <w:t>及时告知</w:t>
      </w:r>
      <w:r>
        <w:rPr>
          <w:rFonts w:hint="eastAsia" w:ascii="宋体" w:hAnsi="宋体" w:eastAsia="宋体" w:cs="宋体"/>
          <w:color w:val="auto"/>
          <w:sz w:val="24"/>
          <w:szCs w:val="24"/>
        </w:rPr>
        <w:t>甲方，致使</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履行发生困难的，甲方可以中止合同履行并要求乙方承担由此给甲方造成的损失。</w:t>
      </w:r>
    </w:p>
    <w:p w14:paraId="537A1FA4">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）甲方不得以行政区划调整、政府换届、机构或者职能调整以及相关责任人更替为由中止合同。</w:t>
      </w:r>
    </w:p>
    <w:p w14:paraId="34820630">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合同的终止</w:t>
      </w:r>
    </w:p>
    <w:p w14:paraId="5594344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（1）合同因有效期限届满而终止；</w:t>
      </w:r>
    </w:p>
    <w:p w14:paraId="25A16645">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（2）乙方未</w:t>
      </w:r>
      <w:r>
        <w:rPr>
          <w:rFonts w:hint="eastAsia" w:ascii="宋体" w:hAnsi="宋体" w:eastAsia="宋体" w:cs="宋体"/>
          <w:color w:val="auto"/>
          <w:sz w:val="24"/>
          <w:szCs w:val="24"/>
          <w:lang w:eastAsia="zh-CN"/>
        </w:rPr>
        <w:t>按</w:t>
      </w:r>
      <w:r>
        <w:rPr>
          <w:rFonts w:hint="eastAsia" w:ascii="宋体" w:hAnsi="宋体" w:eastAsia="宋体" w:cs="宋体"/>
          <w:color w:val="auto"/>
          <w:sz w:val="24"/>
          <w:szCs w:val="24"/>
        </w:rPr>
        <w:t>合同约定履行，构成根本性违约的，甲方有权终止合同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并追究乙方的违约责</w:t>
      </w:r>
      <w:r>
        <w:rPr>
          <w:rFonts w:hint="eastAsia" w:ascii="宋体" w:hAnsi="宋体" w:eastAsia="宋体" w:cs="宋体"/>
          <w:color w:val="auto"/>
          <w:sz w:val="24"/>
          <w:szCs w:val="24"/>
          <w:lang w:val="en-US" w:eastAsia="zh-CN"/>
        </w:rPr>
        <w:t>任</w:t>
      </w:r>
      <w:r>
        <w:rPr>
          <w:rFonts w:hint="eastAsia" w:ascii="宋体" w:hAnsi="宋体" w:eastAsia="宋体" w:cs="宋体"/>
          <w:color w:val="auto"/>
          <w:sz w:val="24"/>
          <w:szCs w:val="24"/>
        </w:rPr>
        <w:t>。</w:t>
      </w:r>
    </w:p>
    <w:p w14:paraId="2337B298">
      <w:pPr>
        <w:pStyle w:val="41"/>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16.4 </w:t>
      </w:r>
      <w:r>
        <w:rPr>
          <w:rFonts w:hint="eastAsia" w:ascii="宋体" w:hAnsi="宋体" w:eastAsia="宋体" w:cs="宋体"/>
          <w:color w:val="auto"/>
          <w:kern w:val="2"/>
          <w:sz w:val="24"/>
          <w:szCs w:val="24"/>
          <w:lang w:val="en-US" w:eastAsia="zh-CN"/>
        </w:rPr>
        <w:t>涉及国家利益、社会公共利益的情形</w:t>
      </w:r>
    </w:p>
    <w:p w14:paraId="4C9B33E8">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政府采购合同继续履行将损害国家利益和社会公共利益的，双方当事人</w:t>
      </w:r>
      <w:r>
        <w:rPr>
          <w:rFonts w:hint="eastAsia" w:ascii="宋体" w:hAnsi="宋体" w:eastAsia="宋体" w:cs="宋体"/>
          <w:color w:val="auto"/>
          <w:sz w:val="24"/>
          <w:szCs w:val="24"/>
          <w:lang w:val="en-US" w:eastAsia="zh-CN"/>
        </w:rPr>
        <w:t>应当变更、</w:t>
      </w:r>
      <w:r>
        <w:rPr>
          <w:rFonts w:hint="eastAsia" w:ascii="宋体" w:hAnsi="宋体" w:eastAsia="宋体" w:cs="宋体"/>
          <w:color w:val="auto"/>
          <w:sz w:val="24"/>
          <w:szCs w:val="24"/>
        </w:rPr>
        <w:t>中止</w:t>
      </w:r>
      <w:r>
        <w:rPr>
          <w:rFonts w:hint="eastAsia" w:ascii="宋体" w:hAnsi="宋体" w:eastAsia="宋体" w:cs="宋体"/>
          <w:color w:val="auto"/>
          <w:sz w:val="24"/>
          <w:szCs w:val="24"/>
          <w:lang w:eastAsia="zh-CN"/>
        </w:rPr>
        <w:t>或者终止</w:t>
      </w:r>
      <w:r>
        <w:rPr>
          <w:rFonts w:hint="eastAsia" w:ascii="宋体" w:hAnsi="宋体" w:eastAsia="宋体" w:cs="宋体"/>
          <w:color w:val="auto"/>
          <w:sz w:val="24"/>
          <w:szCs w:val="24"/>
        </w:rPr>
        <w:t>合同。有过错的一方应当承担赔偿责任，双方都有过错的，各自承担相应的责任。</w:t>
      </w:r>
    </w:p>
    <w:p w14:paraId="6B206778">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合同分包</w:t>
      </w:r>
    </w:p>
    <w:p w14:paraId="2221888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 乙方不得</w:t>
      </w:r>
      <w:r>
        <w:rPr>
          <w:rFonts w:hint="eastAsia" w:ascii="宋体" w:hAnsi="宋体" w:eastAsia="宋体" w:cs="宋体"/>
          <w:color w:val="auto"/>
          <w:sz w:val="24"/>
          <w:szCs w:val="24"/>
          <w:lang w:eastAsia="zh-CN"/>
        </w:rPr>
        <w:t>将合同转包给其他供应商。涉及合同分包的，乙方</w:t>
      </w:r>
      <w:r>
        <w:rPr>
          <w:rFonts w:hint="eastAsia" w:ascii="宋体" w:hAnsi="宋体" w:eastAsia="宋体" w:cs="宋体"/>
          <w:color w:val="auto"/>
          <w:sz w:val="24"/>
          <w:szCs w:val="24"/>
          <w:lang w:val="en-US" w:eastAsia="zh-CN"/>
        </w:rPr>
        <w:t>应</w:t>
      </w:r>
      <w:r>
        <w:rPr>
          <w:rFonts w:hint="eastAsia" w:ascii="宋体" w:hAnsi="宋体" w:eastAsia="宋体" w:cs="宋体"/>
          <w:color w:val="auto"/>
          <w:sz w:val="24"/>
          <w:szCs w:val="24"/>
          <w:lang w:eastAsia="zh-CN"/>
        </w:rPr>
        <w:t>根据采购文件和投标（响应）文件规定进行</w:t>
      </w:r>
      <w:r>
        <w:rPr>
          <w:rFonts w:hint="eastAsia" w:ascii="宋体" w:hAnsi="宋体" w:eastAsia="宋体" w:cs="宋体"/>
          <w:color w:val="auto"/>
          <w:sz w:val="24"/>
          <w:szCs w:val="24"/>
        </w:rPr>
        <w:t>合同分包。</w:t>
      </w:r>
    </w:p>
    <w:p w14:paraId="759699B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乙方执行政府采购政策向中小企业依法分包的</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乙方应当按采购文件</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投标（响应）文件签订分包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协议，分包</w:t>
      </w:r>
      <w:r>
        <w:rPr>
          <w:rFonts w:hint="eastAsia" w:ascii="宋体" w:hAnsi="宋体" w:eastAsia="宋体" w:cs="宋体"/>
          <w:color w:val="auto"/>
          <w:sz w:val="24"/>
          <w:szCs w:val="24"/>
          <w:lang w:eastAsia="zh-CN"/>
        </w:rPr>
        <w:t>意向</w:t>
      </w:r>
      <w:r>
        <w:rPr>
          <w:rFonts w:hint="eastAsia" w:ascii="宋体" w:hAnsi="宋体" w:eastAsia="宋体" w:cs="宋体"/>
          <w:color w:val="auto"/>
          <w:sz w:val="24"/>
          <w:szCs w:val="24"/>
        </w:rPr>
        <w:t>协议属于本合同组成部分。</w:t>
      </w:r>
    </w:p>
    <w:p w14:paraId="0A56001F">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不可抗力</w:t>
      </w:r>
    </w:p>
    <w:p w14:paraId="15D05B44">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 不可抗力是指合同双方不能预见、不能避免且不能克服的客观情况。</w:t>
      </w:r>
    </w:p>
    <w:p w14:paraId="63514DD6">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 任何一方对由于不可抗力造成的部分或全部不能履行合同不承担违约责任。但迟延履行后发生不可抗力的，不能免除责任。</w:t>
      </w:r>
    </w:p>
    <w:p w14:paraId="2D853DBE">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 遇有不可抗力的一方，应及时将事件情况以书面形式</w:t>
      </w:r>
      <w:r>
        <w:rPr>
          <w:rFonts w:hint="eastAsia" w:ascii="宋体" w:hAnsi="宋体" w:eastAsia="宋体" w:cs="宋体"/>
          <w:color w:val="auto"/>
          <w:sz w:val="24"/>
          <w:szCs w:val="24"/>
          <w:lang w:eastAsia="zh-CN"/>
        </w:rPr>
        <w:t>告</w:t>
      </w:r>
      <w:r>
        <w:rPr>
          <w:rFonts w:hint="eastAsia" w:ascii="宋体" w:hAnsi="宋体" w:eastAsia="宋体" w:cs="宋体"/>
          <w:color w:val="auto"/>
          <w:sz w:val="24"/>
          <w:szCs w:val="24"/>
        </w:rPr>
        <w:t>知另一方，并在事件发生后及时向另一方提交合同不能履行或部分不能履行或需要延期履行</w:t>
      </w:r>
      <w:r>
        <w:rPr>
          <w:rFonts w:hint="eastAsia" w:ascii="宋体" w:hAnsi="宋体" w:eastAsia="宋体" w:cs="宋体"/>
          <w:color w:val="auto"/>
          <w:sz w:val="24"/>
          <w:szCs w:val="24"/>
          <w:lang w:eastAsia="zh-CN"/>
        </w:rPr>
        <w:t>的详细</w:t>
      </w:r>
      <w:r>
        <w:rPr>
          <w:rFonts w:hint="eastAsia" w:ascii="宋体" w:hAnsi="宋体" w:eastAsia="宋体" w:cs="宋体"/>
          <w:color w:val="auto"/>
          <w:sz w:val="24"/>
          <w:szCs w:val="24"/>
        </w:rPr>
        <w:t>报告</w:t>
      </w:r>
      <w:r>
        <w:rPr>
          <w:rFonts w:hint="eastAsia" w:ascii="宋体" w:hAnsi="宋体" w:eastAsia="宋体" w:cs="宋体"/>
          <w:color w:val="auto"/>
          <w:sz w:val="24"/>
          <w:szCs w:val="24"/>
          <w:lang w:eastAsia="zh-CN"/>
        </w:rPr>
        <w:t>，以</w:t>
      </w:r>
      <w:r>
        <w:rPr>
          <w:rFonts w:hint="eastAsia" w:ascii="宋体" w:hAnsi="宋体" w:eastAsia="宋体" w:cs="宋体"/>
          <w:color w:val="auto"/>
          <w:sz w:val="24"/>
          <w:szCs w:val="24"/>
          <w:lang w:val="en-US" w:eastAsia="zh-CN"/>
        </w:rPr>
        <w:t>及证明不可抗力发生及其持续时间的证据</w:t>
      </w:r>
      <w:r>
        <w:rPr>
          <w:rFonts w:hint="eastAsia" w:ascii="宋体" w:hAnsi="宋体" w:eastAsia="宋体" w:cs="宋体"/>
          <w:color w:val="auto"/>
          <w:sz w:val="24"/>
          <w:szCs w:val="24"/>
        </w:rPr>
        <w:t>。</w:t>
      </w:r>
    </w:p>
    <w:p w14:paraId="586ACFD9">
      <w:pPr>
        <w:autoSpaceDE w:val="0"/>
        <w:autoSpaceDN w:val="0"/>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19</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解决争议的方法</w:t>
      </w:r>
    </w:p>
    <w:p w14:paraId="6BDA5ACD">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因本合同及合同有关事项发生的争议，由</w:t>
      </w:r>
      <w:r>
        <w:rPr>
          <w:rFonts w:hint="eastAsia" w:ascii="宋体" w:hAnsi="宋体" w:eastAsia="宋体" w:cs="宋体"/>
          <w:color w:val="auto"/>
          <w:sz w:val="24"/>
          <w:szCs w:val="24"/>
          <w:lang w:eastAsia="zh-CN"/>
        </w:rPr>
        <w:t>甲乙双</w:t>
      </w:r>
      <w:r>
        <w:rPr>
          <w:rFonts w:hint="eastAsia" w:ascii="宋体" w:hAnsi="宋体" w:eastAsia="宋体" w:cs="宋体"/>
          <w:color w:val="auto"/>
          <w:sz w:val="24"/>
          <w:szCs w:val="24"/>
        </w:rPr>
        <w:t>方友好协商解决。协商不成时，可以</w:t>
      </w:r>
      <w:r>
        <w:rPr>
          <w:rFonts w:hint="eastAsia" w:ascii="宋体" w:hAnsi="宋体" w:eastAsia="宋体" w:cs="宋体"/>
          <w:color w:val="auto"/>
          <w:sz w:val="24"/>
          <w:szCs w:val="24"/>
          <w:lang w:eastAsia="zh-CN"/>
        </w:rPr>
        <w:t>向有关组织申请</w:t>
      </w:r>
      <w:r>
        <w:rPr>
          <w:rFonts w:hint="eastAsia" w:ascii="宋体" w:hAnsi="宋体" w:eastAsia="宋体" w:cs="宋体"/>
          <w:color w:val="auto"/>
          <w:sz w:val="24"/>
          <w:szCs w:val="24"/>
        </w:rPr>
        <w:t>调解。合同一方或</w:t>
      </w:r>
      <w:r>
        <w:rPr>
          <w:rFonts w:hint="eastAsia" w:ascii="宋体" w:hAnsi="宋体" w:eastAsia="宋体" w:cs="宋体"/>
          <w:color w:val="auto"/>
          <w:sz w:val="24"/>
          <w:szCs w:val="24"/>
          <w:lang w:eastAsia="zh-CN"/>
        </w:rPr>
        <w:t>双</w:t>
      </w:r>
      <w:r>
        <w:rPr>
          <w:rFonts w:hint="eastAsia" w:ascii="宋体" w:hAnsi="宋体" w:eastAsia="宋体" w:cs="宋体"/>
          <w:color w:val="auto"/>
          <w:sz w:val="24"/>
          <w:szCs w:val="24"/>
        </w:rPr>
        <w:t>方不愿调解或调解不成的，可以通过仲裁或诉讼的方式解决争议。</w:t>
      </w:r>
    </w:p>
    <w:p w14:paraId="4C7B7D57">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选择仲裁的，应在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中明确仲裁机构及仲裁地；通过诉讼方式解决的，可以在</w:t>
      </w:r>
      <w:r>
        <w:rPr>
          <w:rFonts w:hint="eastAsia" w:ascii="宋体" w:hAnsi="宋体" w:eastAsia="宋体" w:cs="宋体"/>
          <w:b/>
          <w:bCs/>
          <w:color w:val="auto"/>
          <w:sz w:val="24"/>
          <w:szCs w:val="24"/>
        </w:rPr>
        <w:t>【政府采购合同专用条款】</w:t>
      </w:r>
      <w:r>
        <w:rPr>
          <w:rFonts w:hint="eastAsia" w:ascii="宋体" w:hAnsi="宋体" w:eastAsia="宋体" w:cs="宋体"/>
          <w:color w:val="auto"/>
          <w:sz w:val="24"/>
          <w:szCs w:val="24"/>
        </w:rPr>
        <w:t>中进一步约定选择与争议有实际联系的地点的人民法院管辖，但管辖法院的约定不得违反级别管辖和专属管辖的规定。</w:t>
      </w:r>
    </w:p>
    <w:p w14:paraId="5EF5DCEF">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.3 如</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rPr>
        <w:t>有争议的事项不影响合同其他部分的履行，在争议解决期间，合同其他部分应</w:t>
      </w:r>
      <w:r>
        <w:rPr>
          <w:rFonts w:hint="eastAsia" w:ascii="宋体" w:hAnsi="宋体" w:eastAsia="宋体" w:cs="宋体"/>
          <w:color w:val="auto"/>
          <w:sz w:val="24"/>
          <w:szCs w:val="24"/>
          <w:lang w:eastAsia="zh-CN"/>
        </w:rPr>
        <w:t>当</w:t>
      </w:r>
      <w:r>
        <w:rPr>
          <w:rFonts w:hint="eastAsia" w:ascii="宋体" w:hAnsi="宋体" w:eastAsia="宋体" w:cs="宋体"/>
          <w:color w:val="auto"/>
          <w:sz w:val="24"/>
          <w:szCs w:val="24"/>
        </w:rPr>
        <w:t>继续履行。</w:t>
      </w:r>
    </w:p>
    <w:p w14:paraId="6E722065">
      <w:pPr>
        <w:autoSpaceDE w:val="0"/>
        <w:autoSpaceDN w:val="0"/>
        <w:adjustRightInd w:val="0"/>
        <w:snapToGrid w:val="0"/>
        <w:spacing w:before="0" w:line="360" w:lineRule="auto"/>
        <w:jc w:val="left"/>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20</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政府采购政策</w:t>
      </w:r>
    </w:p>
    <w:p w14:paraId="1EA16980">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20.1 </w:t>
      </w:r>
      <w:r>
        <w:rPr>
          <w:rFonts w:hint="eastAsia" w:ascii="宋体" w:hAnsi="宋体" w:eastAsia="宋体" w:cs="宋体"/>
          <w:color w:val="auto"/>
          <w:sz w:val="24"/>
          <w:szCs w:val="24"/>
          <w:lang w:val="en-GB"/>
        </w:rPr>
        <w:t>本合同应当按照规定执行政府采购政策。</w:t>
      </w:r>
    </w:p>
    <w:p w14:paraId="314E753B">
      <w:pPr>
        <w:autoSpaceDE w:val="0"/>
        <w:autoSpaceDN w:val="0"/>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本合同依法执行政府采购政策的方式和内容，属于合同履约验收的范围。</w:t>
      </w:r>
      <w:r>
        <w:rPr>
          <w:rFonts w:hint="eastAsia" w:ascii="宋体" w:hAnsi="宋体" w:eastAsia="宋体" w:cs="宋体"/>
          <w:color w:val="auto"/>
          <w:sz w:val="24"/>
          <w:szCs w:val="24"/>
          <w:lang w:eastAsia="zh-CN"/>
        </w:rPr>
        <w:t>甲乙双方</w:t>
      </w:r>
      <w:r>
        <w:rPr>
          <w:rFonts w:hint="eastAsia" w:ascii="宋体" w:hAnsi="宋体" w:eastAsia="宋体" w:cs="宋体"/>
          <w:color w:val="auto"/>
          <w:sz w:val="24"/>
          <w:szCs w:val="24"/>
          <w:lang w:val="en-GB"/>
        </w:rPr>
        <w:t>未按规定要求执行政府采购政策造成损失的</w:t>
      </w:r>
      <w:r>
        <w:rPr>
          <w:rFonts w:hint="eastAsia" w:ascii="宋体" w:hAnsi="宋体" w:eastAsia="宋体" w:cs="宋体"/>
          <w:color w:val="auto"/>
          <w:sz w:val="24"/>
          <w:szCs w:val="24"/>
        </w:rPr>
        <w:t>，有过错的一方应当承担赔偿责任，双方都有过错的，各自承担相应的责任。</w:t>
      </w:r>
    </w:p>
    <w:p w14:paraId="339260D0">
      <w:pPr>
        <w:pStyle w:val="10"/>
        <w:spacing w:after="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对于</w:t>
      </w:r>
      <w:r>
        <w:rPr>
          <w:rFonts w:hint="eastAsia" w:ascii="宋体" w:hAnsi="宋体" w:eastAsia="宋体" w:cs="宋体"/>
          <w:color w:val="auto"/>
          <w:sz w:val="24"/>
          <w:szCs w:val="24"/>
          <w:lang w:eastAsia="zh-CN"/>
        </w:rPr>
        <w:t>为落实中小企业支持政策，</w:t>
      </w:r>
      <w:r>
        <w:rPr>
          <w:rFonts w:hint="eastAsia" w:ascii="宋体" w:hAnsi="宋体" w:eastAsia="宋体" w:cs="宋体"/>
          <w:color w:val="auto"/>
          <w:sz w:val="24"/>
          <w:szCs w:val="24"/>
        </w:rPr>
        <w:t>通过采购项目</w:t>
      </w:r>
      <w:r>
        <w:rPr>
          <w:rFonts w:hint="eastAsia" w:ascii="宋体" w:hAnsi="宋体" w:eastAsia="宋体" w:cs="宋体"/>
          <w:color w:val="auto"/>
          <w:sz w:val="24"/>
          <w:szCs w:val="24"/>
          <w:lang w:eastAsia="zh-CN"/>
        </w:rPr>
        <w:t>整体</w:t>
      </w:r>
      <w:r>
        <w:rPr>
          <w:rFonts w:hint="eastAsia" w:ascii="宋体" w:hAnsi="宋体" w:eastAsia="宋体" w:cs="宋体"/>
          <w:color w:val="auto"/>
          <w:sz w:val="24"/>
          <w:szCs w:val="24"/>
        </w:rPr>
        <w:t>预留、</w:t>
      </w:r>
      <w:r>
        <w:rPr>
          <w:rFonts w:hint="eastAsia" w:ascii="宋体" w:hAnsi="宋体" w:eastAsia="宋体" w:cs="宋体"/>
          <w:color w:val="auto"/>
          <w:sz w:val="24"/>
          <w:szCs w:val="24"/>
          <w:lang w:eastAsia="zh-CN"/>
        </w:rPr>
        <w:t>设置</w:t>
      </w:r>
      <w:r>
        <w:rPr>
          <w:rFonts w:hint="eastAsia" w:ascii="宋体" w:hAnsi="宋体" w:eastAsia="宋体" w:cs="宋体"/>
          <w:color w:val="auto"/>
          <w:sz w:val="24"/>
          <w:szCs w:val="24"/>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4AB3B03">
      <w:p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法律适用</w:t>
      </w:r>
    </w:p>
    <w:p w14:paraId="250E2312">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 本合同的订立、生效、解释、履行及与本合同有关的争议解决，均适用法律、行政法规。</w:t>
      </w:r>
    </w:p>
    <w:p w14:paraId="7D409D01">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本合同条款与法律、行政法规的强制性规定不一致的，双方当事人应按照法律、行政法规的强制性规定修改本合同的相关条款。</w:t>
      </w:r>
    </w:p>
    <w:p w14:paraId="22F6FD79">
      <w:pPr>
        <w:numPr>
          <w:ilvl w:val="-1"/>
          <w:numId w:val="0"/>
        </w:numPr>
        <w:autoSpaceDE w:val="0"/>
        <w:autoSpaceDN w:val="0"/>
        <w:adjustRightInd w:val="0"/>
        <w:snapToGrid w:val="0"/>
        <w:spacing w:before="0"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22. </w:t>
      </w:r>
      <w:r>
        <w:rPr>
          <w:rFonts w:hint="eastAsia" w:ascii="宋体" w:hAnsi="宋体" w:eastAsia="宋体" w:cs="宋体"/>
          <w:b/>
          <w:color w:val="auto"/>
          <w:sz w:val="24"/>
          <w:szCs w:val="24"/>
        </w:rPr>
        <w:t>通知</w:t>
      </w:r>
    </w:p>
    <w:p w14:paraId="3E00EE1B">
      <w:pPr>
        <w:pStyle w:val="41"/>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本合同任何一方向对方发出的通知、信件、数据电文等，应当发送至本合同第一部分《政府采购合同协议书》所约定的通讯地址、联系人、联系电话或电子邮箱。</w:t>
      </w:r>
    </w:p>
    <w:p w14:paraId="51DFAEFB">
      <w:pPr>
        <w:pStyle w:val="41"/>
        <w:spacing w:line="360" w:lineRule="auto"/>
        <w:ind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一方当事人变更名称、</w:t>
      </w:r>
      <w:r>
        <w:rPr>
          <w:rFonts w:hint="eastAsia" w:ascii="宋体" w:hAnsi="宋体" w:eastAsia="宋体" w:cs="宋体"/>
          <w:color w:val="auto"/>
          <w:sz w:val="24"/>
          <w:szCs w:val="24"/>
          <w:lang w:eastAsia="zh-CN"/>
        </w:rPr>
        <w:t>住所</w:t>
      </w:r>
      <w:r>
        <w:rPr>
          <w:rFonts w:hint="eastAsia" w:ascii="宋体" w:hAnsi="宋体" w:eastAsia="宋体" w:cs="宋体"/>
          <w:color w:val="auto"/>
          <w:sz w:val="24"/>
          <w:szCs w:val="24"/>
        </w:rPr>
        <w:t>、联系人、联系电话或电子邮箱</w:t>
      </w:r>
      <w:r>
        <w:rPr>
          <w:rFonts w:hint="eastAsia" w:ascii="宋体" w:hAnsi="宋体" w:eastAsia="宋体" w:cs="宋体"/>
          <w:color w:val="auto"/>
          <w:sz w:val="24"/>
          <w:szCs w:val="24"/>
          <w:lang w:eastAsia="zh-CN"/>
        </w:rPr>
        <w:t>等信息</w:t>
      </w:r>
      <w:r>
        <w:rPr>
          <w:rFonts w:hint="eastAsia" w:ascii="宋体" w:hAnsi="宋体" w:eastAsia="宋体" w:cs="宋体"/>
          <w:color w:val="auto"/>
          <w:sz w:val="24"/>
          <w:szCs w:val="24"/>
        </w:rPr>
        <w:t>的，应当在变更后3日内及时书面通知对方，对方实际收到变更通知前的送达仍为有效送达。</w:t>
      </w:r>
    </w:p>
    <w:p w14:paraId="60A05EE6">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本合同一方给另一方的通知均应采用书面形式，传真或快递送到本合同中规定的对方的地址和办理签收手续。</w:t>
      </w:r>
    </w:p>
    <w:p w14:paraId="5C54E723">
      <w:pPr>
        <w:adjustRightInd w:val="0"/>
        <w:snapToGrid w:val="0"/>
        <w:spacing w:before="0"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通知以送达之日或通知书中规定的生效之日起生效，两者中以较迟之日为准。</w:t>
      </w:r>
    </w:p>
    <w:p w14:paraId="1ED99D54">
      <w:pPr>
        <w:numPr>
          <w:ilvl w:val="0"/>
          <w:numId w:val="10"/>
        </w:numPr>
        <w:adjustRightInd w:val="0"/>
        <w:snapToGrid w:val="0"/>
        <w:spacing w:before="0" w:line="360" w:lineRule="auto"/>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合同未尽事项</w:t>
      </w:r>
    </w:p>
    <w:p w14:paraId="51D4E434">
      <w:pPr>
        <w:adjustRightInd w:val="0"/>
        <w:snapToGrid w:val="0"/>
        <w:spacing w:before="0"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.1合同未尽事项见</w:t>
      </w:r>
      <w:r>
        <w:rPr>
          <w:rFonts w:hint="eastAsia" w:ascii="宋体" w:hAnsi="宋体" w:eastAsia="宋体" w:cs="宋体"/>
          <w:b/>
          <w:color w:val="auto"/>
          <w:sz w:val="24"/>
          <w:szCs w:val="24"/>
        </w:rPr>
        <w:t>【政府采购合同专用条款】</w:t>
      </w:r>
      <w:r>
        <w:rPr>
          <w:rFonts w:hint="eastAsia" w:ascii="宋体" w:hAnsi="宋体" w:eastAsia="宋体" w:cs="宋体"/>
          <w:bCs/>
          <w:color w:val="auto"/>
          <w:sz w:val="24"/>
          <w:szCs w:val="24"/>
        </w:rPr>
        <w:t>。</w:t>
      </w:r>
    </w:p>
    <w:p w14:paraId="5DF450E5">
      <w:pPr>
        <w:adjustRightInd w:val="0"/>
        <w:snapToGrid w:val="0"/>
        <w:spacing w:line="360" w:lineRule="auto"/>
        <w:ind w:firstLine="0" w:firstLineChars="0"/>
        <w:jc w:val="left"/>
        <w:rPr>
          <w:rFonts w:hint="eastAsia" w:ascii="宋体" w:hAnsi="宋体" w:eastAsia="宋体" w:cs="宋体"/>
          <w:color w:val="auto"/>
          <w:sz w:val="28"/>
          <w:szCs w:val="28"/>
        </w:rPr>
      </w:pPr>
      <w:r>
        <w:rPr>
          <w:rFonts w:hint="eastAsia" w:ascii="宋体" w:hAnsi="宋体" w:eastAsia="宋体" w:cs="宋体"/>
          <w:bCs/>
          <w:color w:val="auto"/>
          <w:sz w:val="24"/>
          <w:szCs w:val="24"/>
          <w:lang w:val="en-US" w:eastAsia="zh-CN"/>
        </w:rPr>
        <w:t xml:space="preserve">    23.2 合同附件与合同正文具有同等的法律效力。</w:t>
      </w:r>
    </w:p>
    <w:p w14:paraId="1E4D8D0E">
      <w:pPr>
        <w:adjustRightInd w:val="0"/>
        <w:snapToGrid w:val="0"/>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br w:type="page"/>
      </w:r>
    </w:p>
    <w:p w14:paraId="10935E1B">
      <w:pPr>
        <w:pStyle w:val="3"/>
        <w:adjustRightInd w:val="0"/>
        <w:snapToGrid w:val="0"/>
        <w:jc w:val="center"/>
        <w:rPr>
          <w:rFonts w:hint="eastAsia" w:ascii="宋体" w:hAnsi="宋体" w:eastAsia="宋体" w:cs="宋体"/>
          <w:b w:val="0"/>
          <w:bCs w:val="0"/>
          <w:color w:val="auto"/>
          <w:sz w:val="24"/>
          <w:szCs w:val="24"/>
        </w:rPr>
      </w:pPr>
      <w:bookmarkStart w:id="151" w:name="_Toc25688"/>
      <w:bookmarkStart w:id="152" w:name="_Toc29128"/>
      <w:r>
        <w:rPr>
          <w:rFonts w:hint="eastAsia" w:ascii="宋体" w:hAnsi="宋体" w:eastAsia="宋体" w:cs="宋体"/>
          <w:b w:val="0"/>
          <w:bCs w:val="0"/>
          <w:color w:val="auto"/>
          <w:sz w:val="24"/>
          <w:szCs w:val="24"/>
        </w:rPr>
        <w:t>第三节 政府采购合同专用条款</w:t>
      </w:r>
      <w:bookmarkEnd w:id="151"/>
      <w:bookmarkEnd w:id="152"/>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342B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86FC6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0BF78B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54D29DA3">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联合体具体要求</w:t>
            </w:r>
          </w:p>
        </w:tc>
        <w:tc>
          <w:tcPr>
            <w:tcW w:w="5170" w:type="dxa"/>
            <w:vAlign w:val="center"/>
          </w:tcPr>
          <w:p w14:paraId="61E371F7">
            <w:pPr>
              <w:adjustRightInd w:val="0"/>
              <w:snapToGrid w:val="0"/>
              <w:jc w:val="left"/>
              <w:rPr>
                <w:rFonts w:hint="eastAsia" w:ascii="宋体" w:hAnsi="宋体" w:eastAsia="宋体" w:cs="宋体"/>
                <w:color w:val="auto"/>
                <w:sz w:val="24"/>
                <w:szCs w:val="24"/>
              </w:rPr>
            </w:pPr>
          </w:p>
        </w:tc>
      </w:tr>
      <w:tr w14:paraId="7D32EB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AB3A95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D6C6598">
            <w:pPr>
              <w:adjustRightInd w:val="0"/>
              <w:snapToGrid w:val="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第1.2（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）项</w:t>
            </w:r>
          </w:p>
        </w:tc>
        <w:tc>
          <w:tcPr>
            <w:tcW w:w="1742" w:type="dxa"/>
            <w:vAlign w:val="center"/>
          </w:tcPr>
          <w:p w14:paraId="7386529C">
            <w:pPr>
              <w:adjustRightInd w:val="0"/>
              <w:snapToGrid w:val="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其他术语解释</w:t>
            </w:r>
          </w:p>
        </w:tc>
        <w:tc>
          <w:tcPr>
            <w:tcW w:w="5170" w:type="dxa"/>
            <w:vAlign w:val="center"/>
          </w:tcPr>
          <w:p w14:paraId="133B3542">
            <w:pPr>
              <w:adjustRightInd w:val="0"/>
              <w:snapToGrid w:val="0"/>
              <w:jc w:val="left"/>
              <w:rPr>
                <w:rFonts w:hint="eastAsia" w:ascii="宋体" w:hAnsi="宋体" w:eastAsia="宋体" w:cs="宋体"/>
                <w:color w:val="auto"/>
                <w:kern w:val="2"/>
                <w:sz w:val="24"/>
                <w:szCs w:val="24"/>
                <w:lang w:val="en-US" w:eastAsia="zh-CN" w:bidi="ar-SA"/>
              </w:rPr>
            </w:pPr>
          </w:p>
        </w:tc>
      </w:tr>
      <w:tr w14:paraId="525349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2DB11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C0C7A8C">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4.4款</w:t>
            </w:r>
          </w:p>
        </w:tc>
        <w:tc>
          <w:tcPr>
            <w:tcW w:w="1742" w:type="dxa"/>
            <w:vAlign w:val="center"/>
          </w:tcPr>
          <w:p w14:paraId="2F32F73F">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履约验收中甲方提出异议或作出说明的期限</w:t>
            </w:r>
          </w:p>
        </w:tc>
        <w:tc>
          <w:tcPr>
            <w:tcW w:w="5170" w:type="dxa"/>
            <w:vAlign w:val="center"/>
          </w:tcPr>
          <w:p w14:paraId="50559427">
            <w:pPr>
              <w:adjustRightInd w:val="0"/>
              <w:snapToGrid w:val="0"/>
              <w:jc w:val="left"/>
              <w:rPr>
                <w:rFonts w:hint="eastAsia" w:ascii="宋体" w:hAnsi="宋体" w:eastAsia="宋体" w:cs="宋体"/>
                <w:color w:val="auto"/>
                <w:kern w:val="2"/>
                <w:sz w:val="24"/>
                <w:szCs w:val="24"/>
                <w:lang w:val="en-US" w:eastAsia="zh-CN" w:bidi="ar-SA"/>
              </w:rPr>
            </w:pPr>
          </w:p>
        </w:tc>
      </w:tr>
      <w:tr w14:paraId="249D39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C0ECC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3D6510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4.6款</w:t>
            </w:r>
          </w:p>
        </w:tc>
        <w:tc>
          <w:tcPr>
            <w:tcW w:w="1742" w:type="dxa"/>
            <w:vAlign w:val="center"/>
          </w:tcPr>
          <w:p w14:paraId="26E0B399">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约定甲方承担的其他义务和责任</w:t>
            </w:r>
          </w:p>
        </w:tc>
        <w:tc>
          <w:tcPr>
            <w:tcW w:w="5170" w:type="dxa"/>
            <w:vAlign w:val="center"/>
          </w:tcPr>
          <w:p w14:paraId="5804113C">
            <w:pPr>
              <w:adjustRightInd w:val="0"/>
              <w:snapToGrid w:val="0"/>
              <w:jc w:val="left"/>
              <w:rPr>
                <w:rFonts w:hint="eastAsia" w:ascii="宋体" w:hAnsi="宋体" w:eastAsia="宋体" w:cs="宋体"/>
                <w:color w:val="auto"/>
                <w:kern w:val="2"/>
                <w:sz w:val="24"/>
                <w:szCs w:val="24"/>
                <w:lang w:val="en-US" w:eastAsia="zh-CN" w:bidi="ar-SA"/>
              </w:rPr>
            </w:pPr>
          </w:p>
        </w:tc>
      </w:tr>
      <w:tr w14:paraId="68E3F3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B410AF">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1B12AC56">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5.4款</w:t>
            </w:r>
          </w:p>
        </w:tc>
        <w:tc>
          <w:tcPr>
            <w:tcW w:w="1742" w:type="dxa"/>
            <w:vAlign w:val="center"/>
          </w:tcPr>
          <w:p w14:paraId="6CC429AF">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约定乙方承担的其他义务和责任</w:t>
            </w:r>
          </w:p>
        </w:tc>
        <w:tc>
          <w:tcPr>
            <w:tcW w:w="5170" w:type="dxa"/>
            <w:vAlign w:val="center"/>
          </w:tcPr>
          <w:p w14:paraId="62157F66">
            <w:pPr>
              <w:adjustRightInd w:val="0"/>
              <w:snapToGrid w:val="0"/>
              <w:jc w:val="left"/>
              <w:rPr>
                <w:rFonts w:hint="eastAsia" w:ascii="宋体" w:hAnsi="宋体" w:eastAsia="宋体" w:cs="宋体"/>
                <w:color w:val="auto"/>
                <w:kern w:val="2"/>
                <w:sz w:val="24"/>
                <w:szCs w:val="24"/>
                <w:lang w:val="en-US" w:eastAsia="zh-CN" w:bidi="ar-SA"/>
              </w:rPr>
            </w:pPr>
          </w:p>
        </w:tc>
      </w:tr>
      <w:tr w14:paraId="45BFBB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1D7481">
            <w:pPr>
              <w:adjustRightInd w:val="0"/>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第二节</w:t>
            </w:r>
          </w:p>
          <w:p w14:paraId="0DDAA50F">
            <w:pPr>
              <w:snapToGrid w:val="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第</w:t>
            </w:r>
            <w:r>
              <w:rPr>
                <w:rFonts w:hint="eastAsia" w:ascii="宋体" w:hAnsi="宋体" w:eastAsia="宋体" w:cs="宋体"/>
                <w:color w:val="auto"/>
                <w:sz w:val="24"/>
                <w:szCs w:val="24"/>
                <w:lang w:val="en-US" w:eastAsia="zh-CN"/>
              </w:rPr>
              <w:t>6.1款</w:t>
            </w:r>
          </w:p>
        </w:tc>
        <w:tc>
          <w:tcPr>
            <w:tcW w:w="1742" w:type="dxa"/>
            <w:vAlign w:val="center"/>
          </w:tcPr>
          <w:p w14:paraId="46BE3204">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履行合同义务的顺序</w:t>
            </w:r>
          </w:p>
        </w:tc>
        <w:tc>
          <w:tcPr>
            <w:tcW w:w="5170" w:type="dxa"/>
            <w:vAlign w:val="center"/>
          </w:tcPr>
          <w:p w14:paraId="6674C273">
            <w:pPr>
              <w:adjustRightInd w:val="0"/>
              <w:snapToGrid w:val="0"/>
              <w:jc w:val="left"/>
              <w:rPr>
                <w:rFonts w:hint="eastAsia" w:ascii="宋体" w:hAnsi="宋体" w:eastAsia="宋体" w:cs="宋体"/>
                <w:color w:val="auto"/>
                <w:kern w:val="2"/>
                <w:sz w:val="24"/>
                <w:szCs w:val="24"/>
                <w:lang w:val="en-US" w:eastAsia="zh-CN" w:bidi="ar-SA"/>
              </w:rPr>
            </w:pPr>
          </w:p>
        </w:tc>
      </w:tr>
      <w:tr w14:paraId="01A80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15EC43E">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22FDA7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款</w:t>
            </w:r>
          </w:p>
        </w:tc>
        <w:tc>
          <w:tcPr>
            <w:tcW w:w="1742" w:type="dxa"/>
            <w:vAlign w:val="center"/>
          </w:tcPr>
          <w:p w14:paraId="1BFC8D37">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包装</w:t>
            </w:r>
            <w:r>
              <w:rPr>
                <w:rFonts w:hint="eastAsia" w:ascii="宋体" w:hAnsi="宋体" w:eastAsia="宋体" w:cs="宋体"/>
                <w:color w:val="auto"/>
                <w:sz w:val="24"/>
                <w:szCs w:val="24"/>
                <w:lang w:eastAsia="zh-CN"/>
              </w:rPr>
              <w:t>特殊要求</w:t>
            </w:r>
          </w:p>
        </w:tc>
        <w:tc>
          <w:tcPr>
            <w:tcW w:w="5170" w:type="dxa"/>
            <w:vAlign w:val="center"/>
          </w:tcPr>
          <w:p w14:paraId="2ACEC339">
            <w:pPr>
              <w:rPr>
                <w:rFonts w:hint="eastAsia" w:ascii="宋体" w:hAnsi="宋体" w:eastAsia="宋体" w:cs="宋体"/>
                <w:color w:val="auto"/>
                <w:sz w:val="24"/>
                <w:szCs w:val="24"/>
              </w:rPr>
            </w:pPr>
          </w:p>
        </w:tc>
      </w:tr>
      <w:tr w14:paraId="2D72E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7091623">
            <w:pPr>
              <w:adjustRightInd w:val="0"/>
              <w:snapToGrid w:val="0"/>
              <w:jc w:val="center"/>
              <w:rPr>
                <w:rFonts w:hint="eastAsia" w:ascii="宋体" w:hAnsi="宋体" w:eastAsia="宋体" w:cs="宋体"/>
                <w:color w:val="auto"/>
                <w:sz w:val="24"/>
                <w:szCs w:val="24"/>
              </w:rPr>
            </w:pPr>
          </w:p>
        </w:tc>
        <w:tc>
          <w:tcPr>
            <w:tcW w:w="1742" w:type="dxa"/>
            <w:vAlign w:val="center"/>
          </w:tcPr>
          <w:p w14:paraId="4F4D7823">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指定现场</w:t>
            </w:r>
          </w:p>
        </w:tc>
        <w:tc>
          <w:tcPr>
            <w:tcW w:w="5170" w:type="dxa"/>
            <w:vAlign w:val="center"/>
          </w:tcPr>
          <w:p w14:paraId="3648A811">
            <w:pPr>
              <w:rPr>
                <w:rFonts w:hint="eastAsia" w:ascii="宋体" w:hAnsi="宋体" w:eastAsia="宋体" w:cs="宋体"/>
                <w:color w:val="auto"/>
                <w:sz w:val="24"/>
                <w:szCs w:val="24"/>
              </w:rPr>
            </w:pPr>
          </w:p>
        </w:tc>
      </w:tr>
      <w:tr w14:paraId="1FF69F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C1D88D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0BA14A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vAlign w:val="center"/>
          </w:tcPr>
          <w:p w14:paraId="22F9B5C7">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运输特殊要求</w:t>
            </w:r>
          </w:p>
        </w:tc>
        <w:tc>
          <w:tcPr>
            <w:tcW w:w="5170" w:type="dxa"/>
            <w:vAlign w:val="center"/>
          </w:tcPr>
          <w:p w14:paraId="3FFE0BB0">
            <w:pPr>
              <w:rPr>
                <w:rFonts w:hint="eastAsia" w:ascii="宋体" w:hAnsi="宋体" w:eastAsia="宋体" w:cs="宋体"/>
                <w:color w:val="auto"/>
                <w:sz w:val="24"/>
                <w:szCs w:val="24"/>
              </w:rPr>
            </w:pPr>
          </w:p>
        </w:tc>
      </w:tr>
      <w:tr w14:paraId="145BC0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06D7831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5F7B2FB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款</w:t>
            </w:r>
          </w:p>
        </w:tc>
        <w:tc>
          <w:tcPr>
            <w:tcW w:w="1742" w:type="dxa"/>
            <w:vAlign w:val="center"/>
          </w:tcPr>
          <w:p w14:paraId="4C5D16F1">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保险要求</w:t>
            </w:r>
          </w:p>
        </w:tc>
        <w:tc>
          <w:tcPr>
            <w:tcW w:w="5170" w:type="dxa"/>
            <w:vAlign w:val="center"/>
          </w:tcPr>
          <w:p w14:paraId="3DED7567">
            <w:pPr>
              <w:rPr>
                <w:rFonts w:hint="eastAsia" w:ascii="宋体" w:hAnsi="宋体" w:eastAsia="宋体" w:cs="宋体"/>
                <w:color w:val="auto"/>
                <w:sz w:val="24"/>
                <w:szCs w:val="24"/>
              </w:rPr>
            </w:pPr>
          </w:p>
        </w:tc>
      </w:tr>
      <w:tr w14:paraId="655F8F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EE016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72294C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.2（1）项</w:t>
            </w:r>
          </w:p>
        </w:tc>
        <w:tc>
          <w:tcPr>
            <w:tcW w:w="1742" w:type="dxa"/>
            <w:vAlign w:val="center"/>
          </w:tcPr>
          <w:p w14:paraId="37A3027F">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质量保证期</w:t>
            </w:r>
          </w:p>
        </w:tc>
        <w:tc>
          <w:tcPr>
            <w:tcW w:w="5170" w:type="dxa"/>
            <w:vAlign w:val="center"/>
          </w:tcPr>
          <w:p w14:paraId="2E20DE71">
            <w:pPr>
              <w:autoSpaceDE w:val="0"/>
              <w:autoSpaceDN w:val="0"/>
              <w:adjustRightInd w:val="0"/>
              <w:snapToGrid w:val="0"/>
              <w:ind w:firstLine="480" w:firstLineChars="200"/>
              <w:jc w:val="left"/>
              <w:rPr>
                <w:rFonts w:hint="eastAsia" w:ascii="宋体" w:hAnsi="宋体" w:eastAsia="宋体" w:cs="宋体"/>
                <w:color w:val="auto"/>
                <w:sz w:val="24"/>
                <w:szCs w:val="24"/>
              </w:rPr>
            </w:pPr>
          </w:p>
        </w:tc>
      </w:tr>
      <w:tr w14:paraId="5D3F9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4B68B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2AEA61A">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.2（3）项</w:t>
            </w:r>
          </w:p>
        </w:tc>
        <w:tc>
          <w:tcPr>
            <w:tcW w:w="1742" w:type="dxa"/>
            <w:vAlign w:val="center"/>
          </w:tcPr>
          <w:p w14:paraId="54255B11">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货物质量缺陷</w:t>
            </w:r>
          </w:p>
          <w:p w14:paraId="2E243393">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5170" w:type="dxa"/>
            <w:vAlign w:val="center"/>
          </w:tcPr>
          <w:p w14:paraId="342364BA">
            <w:pPr>
              <w:adjustRightInd w:val="0"/>
              <w:snapToGrid w:val="0"/>
              <w:jc w:val="left"/>
              <w:rPr>
                <w:rFonts w:hint="eastAsia" w:ascii="宋体" w:hAnsi="宋体" w:eastAsia="宋体" w:cs="宋体"/>
                <w:color w:val="auto"/>
                <w:sz w:val="24"/>
                <w:szCs w:val="24"/>
              </w:rPr>
            </w:pPr>
          </w:p>
        </w:tc>
      </w:tr>
      <w:tr w14:paraId="7DE0D1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9F222">
            <w:pPr>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第二节</w:t>
            </w:r>
          </w:p>
          <w:p w14:paraId="00E4EE66">
            <w:pPr>
              <w:pStyle w:val="41"/>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第11.1款</w:t>
            </w:r>
          </w:p>
        </w:tc>
        <w:tc>
          <w:tcPr>
            <w:tcW w:w="1742" w:type="dxa"/>
            <w:vAlign w:val="center"/>
          </w:tcPr>
          <w:p w14:paraId="58C2CBEF">
            <w:pPr>
              <w:adjustRightInd w:val="0"/>
              <w:snapToGrid w:val="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其他应当保密的信息</w:t>
            </w:r>
          </w:p>
        </w:tc>
        <w:tc>
          <w:tcPr>
            <w:tcW w:w="5170" w:type="dxa"/>
            <w:vAlign w:val="center"/>
          </w:tcPr>
          <w:p w14:paraId="35E41791">
            <w:pPr>
              <w:adjustRightInd w:val="0"/>
              <w:snapToGrid w:val="0"/>
              <w:jc w:val="left"/>
              <w:rPr>
                <w:rFonts w:hint="eastAsia" w:ascii="宋体" w:hAnsi="宋体" w:eastAsia="宋体" w:cs="宋体"/>
                <w:color w:val="auto"/>
                <w:sz w:val="24"/>
                <w:szCs w:val="24"/>
              </w:rPr>
            </w:pPr>
          </w:p>
        </w:tc>
      </w:tr>
      <w:tr w14:paraId="05FA87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A78F17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649854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.2款</w:t>
            </w:r>
          </w:p>
        </w:tc>
        <w:tc>
          <w:tcPr>
            <w:tcW w:w="1742" w:type="dxa"/>
            <w:vAlign w:val="center"/>
          </w:tcPr>
          <w:p w14:paraId="46247C90">
            <w:pPr>
              <w:adjustRightInd w:val="0"/>
              <w:snapToGrid w:val="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合同价款支付</w:t>
            </w:r>
            <w:r>
              <w:rPr>
                <w:rFonts w:hint="eastAsia" w:ascii="宋体" w:hAnsi="宋体" w:eastAsia="宋体" w:cs="宋体"/>
                <w:color w:val="auto"/>
                <w:sz w:val="24"/>
                <w:szCs w:val="24"/>
                <w:lang w:eastAsia="zh-CN"/>
              </w:rPr>
              <w:t>时间</w:t>
            </w:r>
          </w:p>
        </w:tc>
        <w:tc>
          <w:tcPr>
            <w:tcW w:w="5170" w:type="dxa"/>
            <w:vAlign w:val="center"/>
          </w:tcPr>
          <w:p w14:paraId="4A863A9B">
            <w:pPr>
              <w:adjustRightInd w:val="0"/>
              <w:snapToGrid w:val="0"/>
              <w:jc w:val="left"/>
              <w:rPr>
                <w:rFonts w:hint="eastAsia" w:ascii="宋体" w:hAnsi="宋体" w:eastAsia="宋体" w:cs="宋体"/>
                <w:color w:val="auto"/>
                <w:sz w:val="24"/>
                <w:szCs w:val="24"/>
              </w:rPr>
            </w:pPr>
          </w:p>
        </w:tc>
      </w:tr>
      <w:tr w14:paraId="72FBFA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EEEAA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03223A5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13.2</w:t>
            </w:r>
            <w:r>
              <w:rPr>
                <w:rFonts w:hint="eastAsia" w:ascii="宋体" w:hAnsi="宋体" w:eastAsia="宋体" w:cs="宋体"/>
                <w:color w:val="auto"/>
                <w:sz w:val="24"/>
                <w:szCs w:val="24"/>
              </w:rPr>
              <w:t>款</w:t>
            </w:r>
          </w:p>
        </w:tc>
        <w:tc>
          <w:tcPr>
            <w:tcW w:w="1742" w:type="dxa"/>
            <w:vAlign w:val="center"/>
          </w:tcPr>
          <w:p w14:paraId="00B436BA">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履约保证金不予退还的情形</w:t>
            </w:r>
          </w:p>
        </w:tc>
        <w:tc>
          <w:tcPr>
            <w:tcW w:w="5170" w:type="dxa"/>
            <w:vAlign w:val="center"/>
          </w:tcPr>
          <w:p w14:paraId="55D62C87">
            <w:pPr>
              <w:adjustRightInd w:val="0"/>
              <w:snapToGrid w:val="0"/>
              <w:jc w:val="left"/>
              <w:rPr>
                <w:rFonts w:hint="eastAsia" w:ascii="宋体" w:hAnsi="宋体" w:eastAsia="宋体" w:cs="宋体"/>
                <w:color w:val="auto"/>
                <w:sz w:val="24"/>
                <w:szCs w:val="24"/>
              </w:rPr>
            </w:pPr>
          </w:p>
        </w:tc>
      </w:tr>
      <w:tr w14:paraId="27411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4778E4">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438E4E7">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13.3</w:t>
            </w:r>
            <w:r>
              <w:rPr>
                <w:rFonts w:hint="eastAsia" w:ascii="宋体" w:hAnsi="宋体" w:eastAsia="宋体" w:cs="宋体"/>
                <w:color w:val="auto"/>
                <w:sz w:val="24"/>
                <w:szCs w:val="24"/>
              </w:rPr>
              <w:t>款</w:t>
            </w:r>
          </w:p>
        </w:tc>
        <w:tc>
          <w:tcPr>
            <w:tcW w:w="1742" w:type="dxa"/>
            <w:vAlign w:val="center"/>
          </w:tcPr>
          <w:p w14:paraId="05EED9F1">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履约保证金退还时间及</w:t>
            </w:r>
            <w:r>
              <w:rPr>
                <w:rFonts w:hint="eastAsia" w:ascii="宋体" w:hAnsi="宋体" w:eastAsia="宋体" w:cs="宋体"/>
                <w:color w:val="auto"/>
                <w:sz w:val="24"/>
                <w:szCs w:val="24"/>
                <w:lang w:eastAsia="zh-CN"/>
              </w:rPr>
              <w:t>逾期退还的</w:t>
            </w:r>
            <w:r>
              <w:rPr>
                <w:rFonts w:hint="eastAsia" w:ascii="宋体" w:hAnsi="宋体" w:eastAsia="宋体" w:cs="宋体"/>
                <w:color w:val="auto"/>
                <w:sz w:val="24"/>
                <w:szCs w:val="24"/>
              </w:rPr>
              <w:t>违约金</w:t>
            </w:r>
          </w:p>
        </w:tc>
        <w:tc>
          <w:tcPr>
            <w:tcW w:w="5170" w:type="dxa"/>
            <w:vAlign w:val="center"/>
          </w:tcPr>
          <w:p w14:paraId="135980E6">
            <w:pPr>
              <w:adjustRightInd w:val="0"/>
              <w:snapToGrid w:val="0"/>
              <w:jc w:val="left"/>
              <w:rPr>
                <w:rFonts w:hint="eastAsia" w:ascii="宋体" w:hAnsi="宋体" w:eastAsia="宋体" w:cs="宋体"/>
                <w:color w:val="auto"/>
                <w:sz w:val="24"/>
                <w:szCs w:val="24"/>
              </w:rPr>
            </w:pPr>
          </w:p>
        </w:tc>
      </w:tr>
      <w:tr w14:paraId="1D47AC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D44C3C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D0ED18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）项</w:t>
            </w:r>
          </w:p>
        </w:tc>
        <w:tc>
          <w:tcPr>
            <w:tcW w:w="1742" w:type="dxa"/>
            <w:vAlign w:val="center"/>
          </w:tcPr>
          <w:p w14:paraId="2A6E544A">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运行监督、维修期限</w:t>
            </w:r>
          </w:p>
        </w:tc>
        <w:tc>
          <w:tcPr>
            <w:tcW w:w="5170" w:type="dxa"/>
            <w:vAlign w:val="center"/>
          </w:tcPr>
          <w:p w14:paraId="0DEDFA0E">
            <w:pPr>
              <w:adjustRightInd w:val="0"/>
              <w:snapToGrid w:val="0"/>
              <w:jc w:val="left"/>
              <w:rPr>
                <w:rFonts w:hint="eastAsia" w:ascii="宋体" w:hAnsi="宋体" w:eastAsia="宋体" w:cs="宋体"/>
                <w:color w:val="auto"/>
                <w:sz w:val="24"/>
                <w:szCs w:val="24"/>
              </w:rPr>
            </w:pPr>
          </w:p>
        </w:tc>
      </w:tr>
      <w:tr w14:paraId="15AA4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13BC7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A6102C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）项</w:t>
            </w:r>
          </w:p>
        </w:tc>
        <w:tc>
          <w:tcPr>
            <w:tcW w:w="1742" w:type="dxa"/>
            <w:vAlign w:val="center"/>
          </w:tcPr>
          <w:p w14:paraId="4F32F107">
            <w:pPr>
              <w:adjustRightInd w:val="0"/>
              <w:snapToGrid w:val="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货物回收的约定</w:t>
            </w:r>
          </w:p>
        </w:tc>
        <w:tc>
          <w:tcPr>
            <w:tcW w:w="5170" w:type="dxa"/>
            <w:vAlign w:val="center"/>
          </w:tcPr>
          <w:p w14:paraId="6F8C5C8C">
            <w:pPr>
              <w:adjustRightInd w:val="0"/>
              <w:snapToGrid w:val="0"/>
              <w:jc w:val="left"/>
              <w:rPr>
                <w:rFonts w:hint="eastAsia" w:ascii="宋体" w:hAnsi="宋体" w:eastAsia="宋体" w:cs="宋体"/>
                <w:color w:val="auto"/>
                <w:sz w:val="24"/>
                <w:szCs w:val="24"/>
              </w:rPr>
            </w:pPr>
          </w:p>
        </w:tc>
      </w:tr>
      <w:tr w14:paraId="7547E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0D72D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68F4598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w:t>
            </w:r>
          </w:p>
        </w:tc>
        <w:tc>
          <w:tcPr>
            <w:tcW w:w="1742" w:type="dxa"/>
            <w:vAlign w:val="center"/>
          </w:tcPr>
          <w:p w14:paraId="04660F96">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乙方提供的其他服务</w:t>
            </w:r>
          </w:p>
        </w:tc>
        <w:tc>
          <w:tcPr>
            <w:tcW w:w="5170" w:type="dxa"/>
            <w:vAlign w:val="center"/>
          </w:tcPr>
          <w:p w14:paraId="700E39A8">
            <w:pPr>
              <w:adjustRightInd w:val="0"/>
              <w:snapToGrid w:val="0"/>
              <w:jc w:val="left"/>
              <w:rPr>
                <w:rFonts w:hint="eastAsia" w:ascii="宋体" w:hAnsi="宋体" w:eastAsia="宋体" w:cs="宋体"/>
                <w:color w:val="auto"/>
                <w:sz w:val="24"/>
                <w:szCs w:val="24"/>
              </w:rPr>
            </w:pPr>
          </w:p>
        </w:tc>
      </w:tr>
      <w:tr w14:paraId="4699E4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3F3BC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1160035">
            <w:pPr>
              <w:adjustRightInd w:val="0"/>
              <w:snapToGrid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1款</w:t>
            </w:r>
          </w:p>
        </w:tc>
        <w:tc>
          <w:tcPr>
            <w:tcW w:w="1742" w:type="dxa"/>
            <w:vAlign w:val="center"/>
          </w:tcPr>
          <w:p w14:paraId="5D5431C0">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修理、重作、更换相关具体规定</w:t>
            </w:r>
          </w:p>
        </w:tc>
        <w:tc>
          <w:tcPr>
            <w:tcW w:w="5170" w:type="dxa"/>
            <w:vAlign w:val="center"/>
          </w:tcPr>
          <w:p w14:paraId="7C63C79F">
            <w:pPr>
              <w:adjustRightInd w:val="0"/>
              <w:snapToGrid w:val="0"/>
              <w:jc w:val="left"/>
              <w:rPr>
                <w:rFonts w:hint="eastAsia" w:ascii="宋体" w:hAnsi="宋体" w:eastAsia="宋体" w:cs="宋体"/>
                <w:color w:val="auto"/>
                <w:sz w:val="24"/>
                <w:szCs w:val="24"/>
              </w:rPr>
            </w:pPr>
          </w:p>
        </w:tc>
      </w:tr>
      <w:tr w14:paraId="6AE13F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61814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4E723FA3">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.2（2）项</w:t>
            </w:r>
          </w:p>
        </w:tc>
        <w:tc>
          <w:tcPr>
            <w:tcW w:w="1742" w:type="dxa"/>
            <w:vAlign w:val="center"/>
          </w:tcPr>
          <w:p w14:paraId="3389933D">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迟延交货赔偿费</w:t>
            </w:r>
          </w:p>
        </w:tc>
        <w:tc>
          <w:tcPr>
            <w:tcW w:w="5170" w:type="dxa"/>
            <w:vAlign w:val="center"/>
          </w:tcPr>
          <w:p w14:paraId="0CC7E3A4">
            <w:pPr>
              <w:adjustRightInd w:val="0"/>
              <w:snapToGrid w:val="0"/>
              <w:jc w:val="left"/>
              <w:rPr>
                <w:rFonts w:hint="eastAsia" w:ascii="宋体" w:hAnsi="宋体" w:eastAsia="宋体" w:cs="宋体"/>
                <w:color w:val="auto"/>
                <w:sz w:val="24"/>
                <w:szCs w:val="24"/>
                <w:u w:val="single"/>
              </w:rPr>
            </w:pPr>
          </w:p>
        </w:tc>
      </w:tr>
      <w:tr w14:paraId="7CEF5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BD56F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1698B99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3款</w:t>
            </w:r>
          </w:p>
        </w:tc>
        <w:tc>
          <w:tcPr>
            <w:tcW w:w="1742" w:type="dxa"/>
            <w:vAlign w:val="center"/>
          </w:tcPr>
          <w:p w14:paraId="48FF766B">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逾期付款利息</w:t>
            </w:r>
          </w:p>
        </w:tc>
        <w:tc>
          <w:tcPr>
            <w:tcW w:w="5170" w:type="dxa"/>
            <w:vAlign w:val="center"/>
          </w:tcPr>
          <w:p w14:paraId="2063B5C9">
            <w:pPr>
              <w:adjustRightInd w:val="0"/>
              <w:snapToGrid w:val="0"/>
              <w:jc w:val="left"/>
              <w:rPr>
                <w:rFonts w:hint="eastAsia" w:ascii="宋体" w:hAnsi="宋体" w:eastAsia="宋体" w:cs="宋体"/>
                <w:color w:val="auto"/>
                <w:sz w:val="24"/>
                <w:szCs w:val="24"/>
                <w:u w:val="single"/>
              </w:rPr>
            </w:pPr>
          </w:p>
        </w:tc>
      </w:tr>
      <w:tr w14:paraId="12A0F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D83532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A830AEC">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3F3FC4F3">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其他违约责任</w:t>
            </w:r>
          </w:p>
        </w:tc>
        <w:tc>
          <w:tcPr>
            <w:tcW w:w="5170" w:type="dxa"/>
            <w:tcBorders>
              <w:left w:val="single" w:color="auto" w:sz="2" w:space="0"/>
              <w:bottom w:val="single" w:color="auto" w:sz="2" w:space="0"/>
            </w:tcBorders>
            <w:vAlign w:val="center"/>
          </w:tcPr>
          <w:p w14:paraId="31F63D8B">
            <w:pPr>
              <w:adjustRightInd w:val="0"/>
              <w:snapToGrid w:val="0"/>
              <w:jc w:val="left"/>
              <w:rPr>
                <w:rFonts w:hint="eastAsia" w:ascii="宋体" w:hAnsi="宋体" w:eastAsia="宋体" w:cs="宋体"/>
                <w:color w:val="auto"/>
                <w:sz w:val="24"/>
                <w:szCs w:val="24"/>
                <w:u w:val="single"/>
              </w:rPr>
            </w:pPr>
          </w:p>
        </w:tc>
      </w:tr>
      <w:tr w14:paraId="36AE30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0681DE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7E53D7D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1DDDDD12">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解决争议的方法</w:t>
            </w:r>
          </w:p>
        </w:tc>
        <w:tc>
          <w:tcPr>
            <w:tcW w:w="5170" w:type="dxa"/>
            <w:tcBorders>
              <w:top w:val="single" w:color="auto" w:sz="2" w:space="0"/>
              <w:left w:val="single" w:color="auto" w:sz="2" w:space="0"/>
            </w:tcBorders>
            <w:vAlign w:val="center"/>
          </w:tcPr>
          <w:p w14:paraId="570875AC">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因本合同及合同有关事项发生的争议，按下列第</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种方式解决：</w:t>
            </w:r>
          </w:p>
          <w:p w14:paraId="25670F98">
            <w:pPr>
              <w:autoSpaceDE w:val="0"/>
              <w:autoSpaceDN w:val="0"/>
              <w:adjustRightInd w:val="0"/>
              <w:snapToGrid w:val="0"/>
              <w:spacing w:line="400" w:lineRule="exact"/>
              <w:jc w:val="left"/>
              <w:rPr>
                <w:rFonts w:hint="eastAsia" w:ascii="宋体" w:hAnsi="宋体" w:eastAsia="宋体" w:cs="宋体"/>
                <w:b w:val="0"/>
                <w:bCs w:val="0"/>
                <w:iCs/>
                <w:color w:val="auto"/>
                <w:sz w:val="24"/>
                <w:szCs w:val="24"/>
              </w:rPr>
            </w:pPr>
            <w:r>
              <w:rPr>
                <w:rFonts w:hint="eastAsia" w:ascii="宋体" w:hAnsi="宋体" w:eastAsia="宋体" w:cs="宋体"/>
                <w:b w:val="0"/>
                <w:bCs w:val="0"/>
                <w:iCs/>
                <w:color w:val="auto"/>
                <w:sz w:val="24"/>
                <w:szCs w:val="24"/>
              </w:rPr>
              <w:t>（1）向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仲裁委员会申请仲裁，仲裁地点为</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w:t>
            </w:r>
          </w:p>
          <w:p w14:paraId="30673142">
            <w:pPr>
              <w:adjustRightInd w:val="0"/>
              <w:snapToGrid w:val="0"/>
              <w:ind w:firstLine="0" w:firstLineChars="0"/>
              <w:jc w:val="left"/>
              <w:rPr>
                <w:rFonts w:hint="eastAsia" w:ascii="宋体" w:hAnsi="宋体" w:eastAsia="宋体" w:cs="宋体"/>
                <w:color w:val="auto"/>
                <w:sz w:val="24"/>
                <w:szCs w:val="24"/>
                <w:u w:val="single"/>
              </w:rPr>
            </w:pPr>
            <w:r>
              <w:rPr>
                <w:rFonts w:hint="eastAsia" w:ascii="宋体" w:hAnsi="宋体" w:eastAsia="宋体" w:cs="宋体"/>
                <w:b w:val="0"/>
                <w:bCs w:val="0"/>
                <w:iCs/>
                <w:color w:val="auto"/>
                <w:sz w:val="24"/>
                <w:szCs w:val="24"/>
              </w:rPr>
              <w:t>（2）向</w:t>
            </w:r>
            <w:r>
              <w:rPr>
                <w:rFonts w:hint="eastAsia" w:ascii="宋体" w:hAnsi="宋体" w:eastAsia="宋体" w:cs="宋体"/>
                <w:b w:val="0"/>
                <w:bCs w:val="0"/>
                <w:iCs/>
                <w:color w:val="auto"/>
                <w:sz w:val="24"/>
                <w:szCs w:val="24"/>
                <w:u w:val="single"/>
              </w:rPr>
              <w:t xml:space="preserve">                    </w:t>
            </w:r>
            <w:r>
              <w:rPr>
                <w:rFonts w:hint="eastAsia" w:ascii="宋体" w:hAnsi="宋体" w:eastAsia="宋体" w:cs="宋体"/>
                <w:b w:val="0"/>
                <w:bCs w:val="0"/>
                <w:iCs/>
                <w:color w:val="auto"/>
                <w:sz w:val="24"/>
                <w:szCs w:val="24"/>
              </w:rPr>
              <w:t>人民法院起诉。</w:t>
            </w:r>
          </w:p>
        </w:tc>
      </w:tr>
      <w:tr w14:paraId="61ECFB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0E0F95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第二节</w:t>
            </w:r>
          </w:p>
          <w:p w14:paraId="3328C64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第2</w:t>
            </w: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eastAsia="zh-CN"/>
              </w:rPr>
              <w:t>款</w:t>
            </w:r>
          </w:p>
        </w:tc>
        <w:tc>
          <w:tcPr>
            <w:tcW w:w="1742" w:type="dxa"/>
            <w:vAlign w:val="center"/>
          </w:tcPr>
          <w:p w14:paraId="3CE35F7D">
            <w:pPr>
              <w:adjustRightInd w:val="0"/>
              <w:snapToGrid w:val="0"/>
              <w:jc w:val="left"/>
              <w:rPr>
                <w:rFonts w:hint="eastAsia" w:ascii="宋体" w:hAnsi="宋体" w:eastAsia="宋体" w:cs="宋体"/>
                <w:color w:val="auto"/>
                <w:sz w:val="24"/>
                <w:szCs w:val="24"/>
              </w:rPr>
            </w:pPr>
            <w:r>
              <w:rPr>
                <w:rFonts w:hint="eastAsia" w:ascii="宋体" w:hAnsi="宋体" w:eastAsia="宋体" w:cs="宋体"/>
                <w:bCs/>
                <w:color w:val="auto"/>
                <w:sz w:val="24"/>
                <w:szCs w:val="24"/>
                <w:lang w:eastAsia="zh-CN"/>
              </w:rPr>
              <w:t>其他专用条款</w:t>
            </w:r>
          </w:p>
        </w:tc>
        <w:tc>
          <w:tcPr>
            <w:tcW w:w="5170" w:type="dxa"/>
            <w:vAlign w:val="center"/>
          </w:tcPr>
          <w:p w14:paraId="47CB086F">
            <w:pPr>
              <w:adjustRightInd w:val="0"/>
              <w:snapToGrid w:val="0"/>
              <w:jc w:val="left"/>
              <w:rPr>
                <w:rFonts w:hint="eastAsia" w:ascii="宋体" w:hAnsi="宋体" w:eastAsia="宋体" w:cs="宋体"/>
                <w:color w:val="auto"/>
                <w:sz w:val="24"/>
                <w:szCs w:val="24"/>
                <w:lang w:val="en-US" w:eastAsia="zh-CN"/>
              </w:rPr>
            </w:pPr>
          </w:p>
        </w:tc>
      </w:tr>
    </w:tbl>
    <w:p w14:paraId="3788C0C3">
      <w:pPr>
        <w:pStyle w:val="42"/>
        <w:spacing w:line="560" w:lineRule="exact"/>
        <w:rPr>
          <w:rFonts w:hint="eastAsia" w:ascii="宋体" w:hAnsi="宋体" w:eastAsia="宋体" w:cs="宋体"/>
          <w:b/>
          <w:color w:val="auto"/>
          <w:sz w:val="24"/>
          <w:szCs w:val="24"/>
        </w:rPr>
      </w:pPr>
    </w:p>
    <w:p w14:paraId="13B3B3F3">
      <w:pPr>
        <w:rPr>
          <w:rFonts w:hint="eastAsia" w:ascii="宋体" w:hAnsi="宋体" w:eastAsia="宋体" w:cs="宋体"/>
          <w:b/>
          <w:color w:val="auto"/>
          <w:kern w:val="0"/>
          <w:sz w:val="36"/>
          <w:szCs w:val="36"/>
        </w:rPr>
      </w:pPr>
      <w:r>
        <w:rPr>
          <w:rFonts w:hint="eastAsia" w:ascii="宋体" w:hAnsi="宋体" w:eastAsia="宋体" w:cs="宋体"/>
          <w:b/>
          <w:color w:val="auto"/>
          <w:kern w:val="0"/>
          <w:sz w:val="36"/>
          <w:szCs w:val="36"/>
        </w:rPr>
        <w:br w:type="page"/>
      </w:r>
    </w:p>
    <w:p w14:paraId="63775839">
      <w:pPr>
        <w:widowControl/>
        <w:tabs>
          <w:tab w:val="left" w:pos="2070"/>
          <w:tab w:val="center" w:pos="4365"/>
        </w:tabs>
        <w:snapToGrid w:val="0"/>
        <w:spacing w:line="360" w:lineRule="auto"/>
        <w:jc w:val="center"/>
        <w:outlineLvl w:val="0"/>
        <w:rPr>
          <w:rFonts w:hint="eastAsia" w:ascii="宋体" w:hAnsi="宋体" w:eastAsia="宋体" w:cs="宋体"/>
          <w:b/>
          <w:color w:val="auto"/>
          <w:kern w:val="0"/>
          <w:sz w:val="36"/>
          <w:szCs w:val="36"/>
        </w:rPr>
      </w:pPr>
      <w:bookmarkStart w:id="153" w:name="_Toc25519"/>
      <w:r>
        <w:rPr>
          <w:rFonts w:hint="eastAsia" w:ascii="宋体" w:hAnsi="宋体" w:eastAsia="宋体" w:cs="宋体"/>
          <w:b/>
          <w:color w:val="auto"/>
          <w:kern w:val="0"/>
          <w:sz w:val="36"/>
          <w:szCs w:val="36"/>
        </w:rPr>
        <w:t>第七部分 投标文件格式</w:t>
      </w:r>
      <w:bookmarkEnd w:id="153"/>
    </w:p>
    <w:p w14:paraId="15ADF95C">
      <w:pPr>
        <w:widowControl/>
        <w:snapToGrid w:val="0"/>
        <w:spacing w:line="360" w:lineRule="auto"/>
        <w:jc w:val="left"/>
        <w:rPr>
          <w:rFonts w:hint="eastAsia" w:ascii="宋体" w:hAnsi="宋体" w:eastAsia="宋体" w:cs="宋体"/>
          <w:color w:val="auto"/>
          <w:kern w:val="0"/>
          <w:sz w:val="24"/>
        </w:rPr>
      </w:pPr>
    </w:p>
    <w:p w14:paraId="41F5DBB2">
      <w:pPr>
        <w:widowControl/>
        <w:tabs>
          <w:tab w:val="left" w:pos="-737"/>
        </w:tabs>
        <w:snapToGrid w:val="0"/>
        <w:spacing w:line="360" w:lineRule="auto"/>
        <w:ind w:firstLine="482" w:firstLineChars="200"/>
        <w:jc w:val="left"/>
        <w:outlineLvl w:val="2"/>
        <w:rPr>
          <w:rFonts w:hint="eastAsia" w:ascii="宋体" w:hAnsi="宋体" w:eastAsia="宋体" w:cs="宋体"/>
          <w:color w:val="auto"/>
          <w:kern w:val="0"/>
          <w:sz w:val="24"/>
        </w:rPr>
      </w:pPr>
      <w:bookmarkStart w:id="154" w:name="_Toc2424"/>
      <w:r>
        <w:rPr>
          <w:rFonts w:hint="eastAsia" w:ascii="宋体" w:hAnsi="宋体" w:eastAsia="宋体" w:cs="宋体"/>
          <w:b/>
          <w:color w:val="auto"/>
          <w:kern w:val="0"/>
          <w:sz w:val="24"/>
        </w:rPr>
        <w:t>一、投标人提交投标文件须知</w:t>
      </w:r>
      <w:bookmarkEnd w:id="154"/>
    </w:p>
    <w:p w14:paraId="7DFB6DDC">
      <w:pPr>
        <w:spacing w:line="480" w:lineRule="exact"/>
        <w:ind w:firstLine="434"/>
        <w:rPr>
          <w:rFonts w:hint="eastAsia" w:ascii="宋体" w:hAnsi="宋体" w:eastAsia="宋体" w:cs="宋体"/>
          <w:color w:val="auto"/>
          <w:sz w:val="24"/>
        </w:rPr>
      </w:pPr>
      <w:r>
        <w:rPr>
          <w:rFonts w:hint="eastAsia" w:ascii="宋体" w:hAnsi="宋体" w:eastAsia="宋体" w:cs="宋体"/>
          <w:color w:val="auto"/>
          <w:sz w:val="24"/>
        </w:rPr>
        <w:t>1.投标人按照本部分的顺序编排投标文件（资格证明文件、商务服务文件），编排中涉及格式资料的，应按照本部分提供的内容和格式（所有表格的格式可扩展）填写提交。</w:t>
      </w:r>
    </w:p>
    <w:p w14:paraId="6AF8C4AB">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2.全部声明和问题的回答及所附材料必须是真实的、准确的和完整的。</w:t>
      </w:r>
    </w:p>
    <w:p w14:paraId="766015A8">
      <w:pPr>
        <w:pStyle w:val="21"/>
        <w:adjustRightInd w:val="0"/>
        <w:snapToGrid w:val="0"/>
        <w:spacing w:before="0" w:after="0" w:line="480" w:lineRule="exact"/>
        <w:ind w:firstLine="480" w:firstLineChars="200"/>
        <w:jc w:val="both"/>
        <w:rPr>
          <w:rFonts w:hint="eastAsia" w:ascii="宋体" w:hAnsi="宋体" w:eastAsia="宋体" w:cs="宋体"/>
          <w:color w:val="auto"/>
        </w:rPr>
      </w:pPr>
      <w:r>
        <w:rPr>
          <w:rFonts w:hint="eastAsia" w:ascii="宋体" w:hAnsi="宋体" w:eastAsia="宋体" w:cs="宋体"/>
          <w:color w:val="auto"/>
        </w:rPr>
        <w:t>3.按招标文件要求“格式”提供的材料，如有调整，内容及签署必须完整、有效，且没有本文件不可接受的条件。</w:t>
      </w:r>
    </w:p>
    <w:p w14:paraId="2B5F1D60">
      <w:pPr>
        <w:widowControl/>
        <w:snapToGrid w:val="0"/>
        <w:spacing w:line="360" w:lineRule="auto"/>
        <w:rPr>
          <w:rFonts w:hint="eastAsia" w:ascii="宋体" w:hAnsi="宋体" w:eastAsia="宋体" w:cs="宋体"/>
          <w:color w:val="auto"/>
          <w:kern w:val="0"/>
          <w:sz w:val="28"/>
          <w:szCs w:val="28"/>
        </w:rPr>
      </w:pPr>
    </w:p>
    <w:p w14:paraId="454C6806">
      <w:pPr>
        <w:widowControl/>
        <w:snapToGrid w:val="0"/>
        <w:spacing w:line="360" w:lineRule="auto"/>
        <w:rPr>
          <w:rFonts w:hint="eastAsia" w:ascii="宋体" w:hAnsi="宋体" w:eastAsia="宋体" w:cs="宋体"/>
          <w:color w:val="auto"/>
          <w:kern w:val="0"/>
          <w:sz w:val="28"/>
          <w:szCs w:val="28"/>
        </w:rPr>
      </w:pPr>
    </w:p>
    <w:p w14:paraId="3E8A0AB3">
      <w:pPr>
        <w:widowControl/>
        <w:snapToGrid w:val="0"/>
        <w:spacing w:line="360" w:lineRule="auto"/>
        <w:rPr>
          <w:rFonts w:hint="eastAsia" w:ascii="宋体" w:hAnsi="宋体" w:eastAsia="宋体" w:cs="宋体"/>
          <w:color w:val="auto"/>
          <w:kern w:val="0"/>
          <w:sz w:val="28"/>
          <w:szCs w:val="28"/>
        </w:rPr>
      </w:pPr>
    </w:p>
    <w:p w14:paraId="7732F756">
      <w:pPr>
        <w:widowControl/>
        <w:snapToGrid w:val="0"/>
        <w:spacing w:line="360" w:lineRule="auto"/>
        <w:rPr>
          <w:rFonts w:hint="eastAsia" w:ascii="宋体" w:hAnsi="宋体" w:eastAsia="宋体" w:cs="宋体"/>
          <w:color w:val="auto"/>
          <w:kern w:val="0"/>
          <w:sz w:val="28"/>
          <w:szCs w:val="28"/>
        </w:rPr>
      </w:pPr>
    </w:p>
    <w:p w14:paraId="3286DB1F">
      <w:pPr>
        <w:widowControl/>
        <w:snapToGrid w:val="0"/>
        <w:spacing w:line="360" w:lineRule="auto"/>
        <w:rPr>
          <w:rFonts w:hint="eastAsia" w:ascii="宋体" w:hAnsi="宋体" w:eastAsia="宋体" w:cs="宋体"/>
          <w:color w:val="auto"/>
          <w:kern w:val="0"/>
          <w:sz w:val="28"/>
          <w:szCs w:val="28"/>
        </w:rPr>
      </w:pPr>
    </w:p>
    <w:p w14:paraId="7B3AFE2A">
      <w:pPr>
        <w:widowControl/>
        <w:snapToGrid w:val="0"/>
        <w:spacing w:line="360" w:lineRule="auto"/>
        <w:rPr>
          <w:rFonts w:hint="eastAsia" w:ascii="宋体" w:hAnsi="宋体" w:eastAsia="宋体" w:cs="宋体"/>
          <w:color w:val="auto"/>
          <w:kern w:val="0"/>
          <w:sz w:val="28"/>
          <w:szCs w:val="28"/>
        </w:rPr>
      </w:pPr>
    </w:p>
    <w:p w14:paraId="348AEF64">
      <w:pPr>
        <w:widowControl/>
        <w:snapToGrid w:val="0"/>
        <w:spacing w:line="360" w:lineRule="auto"/>
        <w:rPr>
          <w:rFonts w:hint="eastAsia" w:ascii="宋体" w:hAnsi="宋体" w:eastAsia="宋体" w:cs="宋体"/>
          <w:color w:val="auto"/>
          <w:kern w:val="0"/>
          <w:sz w:val="28"/>
          <w:szCs w:val="28"/>
        </w:rPr>
      </w:pPr>
    </w:p>
    <w:p w14:paraId="71BDB02D">
      <w:pPr>
        <w:widowControl/>
        <w:snapToGrid w:val="0"/>
        <w:spacing w:line="360" w:lineRule="auto"/>
        <w:rPr>
          <w:rFonts w:hint="eastAsia" w:ascii="宋体" w:hAnsi="宋体" w:eastAsia="宋体" w:cs="宋体"/>
          <w:color w:val="auto"/>
          <w:kern w:val="0"/>
          <w:sz w:val="28"/>
          <w:szCs w:val="28"/>
        </w:rPr>
      </w:pPr>
    </w:p>
    <w:p w14:paraId="5836717A">
      <w:pPr>
        <w:widowControl/>
        <w:snapToGrid w:val="0"/>
        <w:spacing w:line="360" w:lineRule="auto"/>
        <w:rPr>
          <w:rFonts w:hint="eastAsia" w:ascii="宋体" w:hAnsi="宋体" w:eastAsia="宋体" w:cs="宋体"/>
          <w:color w:val="auto"/>
          <w:kern w:val="0"/>
          <w:sz w:val="28"/>
          <w:szCs w:val="28"/>
        </w:rPr>
      </w:pPr>
    </w:p>
    <w:p w14:paraId="5DC89BD2">
      <w:pPr>
        <w:widowControl/>
        <w:snapToGrid w:val="0"/>
        <w:spacing w:line="360" w:lineRule="auto"/>
        <w:rPr>
          <w:rFonts w:hint="eastAsia" w:ascii="宋体" w:hAnsi="宋体" w:eastAsia="宋体" w:cs="宋体"/>
          <w:color w:val="auto"/>
          <w:kern w:val="0"/>
          <w:sz w:val="28"/>
          <w:szCs w:val="28"/>
        </w:rPr>
      </w:pPr>
    </w:p>
    <w:p w14:paraId="6D5FB483">
      <w:pPr>
        <w:widowControl/>
        <w:snapToGrid w:val="0"/>
        <w:spacing w:line="360" w:lineRule="auto"/>
        <w:rPr>
          <w:rFonts w:hint="eastAsia" w:ascii="宋体" w:hAnsi="宋体" w:eastAsia="宋体" w:cs="宋体"/>
          <w:color w:val="auto"/>
          <w:kern w:val="0"/>
          <w:sz w:val="28"/>
          <w:szCs w:val="28"/>
        </w:rPr>
      </w:pPr>
    </w:p>
    <w:p w14:paraId="482C5B4F">
      <w:pPr>
        <w:pStyle w:val="20"/>
        <w:rPr>
          <w:rFonts w:hint="eastAsia" w:ascii="宋体" w:hAnsi="宋体" w:eastAsia="宋体" w:cs="宋体"/>
          <w:color w:val="auto"/>
        </w:rPr>
      </w:pPr>
    </w:p>
    <w:p w14:paraId="1EE42A7D">
      <w:pPr>
        <w:pStyle w:val="20"/>
        <w:rPr>
          <w:rFonts w:hint="eastAsia" w:ascii="宋体" w:hAnsi="宋体" w:eastAsia="宋体" w:cs="宋体"/>
          <w:color w:val="auto"/>
        </w:rPr>
      </w:pPr>
    </w:p>
    <w:p w14:paraId="1B2079A7">
      <w:pPr>
        <w:pStyle w:val="7"/>
        <w:ind w:firstLine="0"/>
        <w:rPr>
          <w:rFonts w:hint="eastAsia" w:ascii="宋体" w:hAnsi="宋体" w:eastAsia="宋体" w:cs="宋体"/>
          <w:color w:val="auto"/>
        </w:rPr>
      </w:pPr>
    </w:p>
    <w:p w14:paraId="1B9DD496">
      <w:pPr>
        <w:pStyle w:val="7"/>
        <w:ind w:firstLine="0"/>
        <w:rPr>
          <w:rFonts w:hint="eastAsia" w:ascii="宋体" w:hAnsi="宋体" w:eastAsia="宋体" w:cs="宋体"/>
          <w:color w:val="auto"/>
        </w:rPr>
      </w:pPr>
    </w:p>
    <w:p w14:paraId="495F6236">
      <w:pPr>
        <w:pStyle w:val="7"/>
        <w:ind w:firstLine="0"/>
        <w:rPr>
          <w:rFonts w:hint="eastAsia" w:ascii="宋体" w:hAnsi="宋体" w:eastAsia="宋体" w:cs="宋体"/>
          <w:color w:val="auto"/>
        </w:rPr>
      </w:pPr>
    </w:p>
    <w:p w14:paraId="4F504416">
      <w:pPr>
        <w:pStyle w:val="7"/>
        <w:ind w:firstLine="0"/>
        <w:rPr>
          <w:rFonts w:hint="eastAsia" w:ascii="宋体" w:hAnsi="宋体" w:eastAsia="宋体" w:cs="宋体"/>
          <w:color w:val="auto"/>
        </w:rPr>
      </w:pPr>
    </w:p>
    <w:p w14:paraId="104F8767">
      <w:pPr>
        <w:widowControl/>
        <w:tabs>
          <w:tab w:val="left" w:pos="4000"/>
        </w:tabs>
        <w:snapToGrid w:val="0"/>
        <w:spacing w:line="360" w:lineRule="auto"/>
        <w:jc w:val="left"/>
        <w:rPr>
          <w:rFonts w:hint="eastAsia" w:ascii="宋体" w:hAnsi="宋体" w:eastAsia="宋体" w:cs="宋体"/>
          <w:color w:val="auto"/>
          <w:kern w:val="0"/>
          <w:szCs w:val="21"/>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48F260E1">
      <w:pPr>
        <w:widowControl/>
        <w:tabs>
          <w:tab w:val="left" w:pos="4000"/>
        </w:tabs>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投标文件（资格证明文件）封面格式</w:t>
      </w:r>
    </w:p>
    <w:p w14:paraId="40773538">
      <w:pPr>
        <w:widowControl/>
        <w:snapToGrid w:val="0"/>
        <w:spacing w:line="360" w:lineRule="auto"/>
        <w:jc w:val="right"/>
        <w:rPr>
          <w:rFonts w:hint="eastAsia" w:ascii="宋体" w:hAnsi="宋体" w:eastAsia="宋体" w:cs="宋体"/>
          <w:color w:val="auto"/>
          <w:kern w:val="0"/>
          <w:sz w:val="28"/>
          <w:szCs w:val="32"/>
        </w:rPr>
      </w:pPr>
    </w:p>
    <w:p w14:paraId="1EA7F9C5">
      <w:pPr>
        <w:rPr>
          <w:rFonts w:hint="eastAsia" w:ascii="宋体" w:hAnsi="宋体" w:eastAsia="宋体" w:cs="宋体"/>
          <w:color w:val="auto"/>
          <w:kern w:val="0"/>
          <w:sz w:val="28"/>
          <w:szCs w:val="32"/>
        </w:rPr>
      </w:pPr>
    </w:p>
    <w:p w14:paraId="1251A542">
      <w:pPr>
        <w:spacing w:afterAutospacing="0" w:line="240" w:lineRule="auto"/>
        <w:jc w:val="center"/>
        <w:outlineLvl w:val="0"/>
        <w:rPr>
          <w:rFonts w:hint="eastAsia" w:ascii="宋体" w:hAnsi="宋体" w:eastAsia="宋体" w:cs="宋体"/>
          <w:color w:val="auto"/>
          <w:lang w:val="en-US" w:eastAsia="zh-CN"/>
        </w:rPr>
      </w:pPr>
      <w:bookmarkStart w:id="155" w:name="_Toc12876"/>
      <w:bookmarkStart w:id="156" w:name="_Toc24610"/>
      <w:r>
        <w:rPr>
          <w:rFonts w:hint="eastAsia" w:ascii="宋体" w:hAnsi="宋体" w:eastAsia="宋体" w:cs="宋体"/>
          <w:b/>
          <w:color w:val="auto"/>
          <w:spacing w:val="60"/>
          <w:sz w:val="52"/>
          <w:szCs w:val="52"/>
          <w:u w:val="single"/>
        </w:rPr>
        <w:t>项目名称</w:t>
      </w:r>
      <w:bookmarkEnd w:id="155"/>
      <w:bookmarkEnd w:id="156"/>
    </w:p>
    <w:p w14:paraId="32A31F11">
      <w:pPr>
        <w:pStyle w:val="3"/>
        <w:spacing w:before="0" w:beforeAutospacing="0" w:after="0" w:afterAutospacing="0" w:line="240" w:lineRule="auto"/>
        <w:ind w:firstLine="3614" w:firstLineChars="1200"/>
        <w:jc w:val="both"/>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项目编号：</w:t>
      </w:r>
      <w:r>
        <w:rPr>
          <w:rFonts w:hint="eastAsia" w:ascii="宋体" w:hAnsi="宋体" w:eastAsia="宋体" w:cs="宋体"/>
          <w:color w:val="auto"/>
          <w:u w:val="single"/>
          <w:lang w:val="en-US" w:eastAsia="zh-CN"/>
        </w:rPr>
        <w:t xml:space="preserve">       </w:t>
      </w:r>
    </w:p>
    <w:p w14:paraId="05A04B80">
      <w:pPr>
        <w:pStyle w:val="3"/>
        <w:spacing w:before="0" w:beforeAutospacing="0" w:after="0" w:afterAutospacing="0" w:line="240" w:lineRule="auto"/>
        <w:ind w:firstLine="3071" w:firstLineChars="900"/>
        <w:jc w:val="both"/>
        <w:outlineLvl w:val="9"/>
        <w:rPr>
          <w:rFonts w:hint="eastAsia" w:ascii="宋体" w:hAnsi="宋体" w:eastAsia="宋体" w:cs="宋体"/>
          <w:b/>
          <w:bCs/>
          <w:color w:val="auto"/>
          <w:spacing w:val="20"/>
          <w:sz w:val="30"/>
          <w:szCs w:val="30"/>
          <w:lang w:eastAsia="zh-CN"/>
        </w:rPr>
      </w:pPr>
    </w:p>
    <w:p w14:paraId="028DE0C1">
      <w:pPr>
        <w:rPr>
          <w:rFonts w:hint="eastAsia" w:ascii="宋体" w:hAnsi="宋体" w:eastAsia="宋体" w:cs="宋体"/>
          <w:color w:val="auto"/>
          <w:lang w:val="en-US" w:eastAsia="zh-CN"/>
        </w:rPr>
      </w:pPr>
    </w:p>
    <w:p w14:paraId="659282F2">
      <w:pPr>
        <w:rPr>
          <w:rFonts w:hint="eastAsia" w:ascii="宋体" w:hAnsi="宋体" w:eastAsia="宋体" w:cs="宋体"/>
          <w:color w:val="auto"/>
          <w:lang w:val="en-US" w:eastAsia="zh-CN"/>
        </w:rPr>
      </w:pPr>
    </w:p>
    <w:p w14:paraId="6A4DAD9C">
      <w:pPr>
        <w:tabs>
          <w:tab w:val="left" w:pos="5460"/>
        </w:tabs>
        <w:jc w:val="center"/>
        <w:outlineLvl w:val="0"/>
        <w:rPr>
          <w:rFonts w:hint="eastAsia" w:ascii="宋体" w:hAnsi="宋体" w:eastAsia="宋体" w:cs="宋体"/>
          <w:b/>
          <w:color w:val="auto"/>
          <w:sz w:val="84"/>
        </w:rPr>
      </w:pPr>
      <w:bookmarkStart w:id="157" w:name="_Toc20679"/>
      <w:bookmarkStart w:id="158" w:name="_Toc23009"/>
      <w:r>
        <w:rPr>
          <w:rFonts w:hint="eastAsia" w:ascii="宋体" w:hAnsi="宋体" w:eastAsia="宋体" w:cs="宋体"/>
          <w:b/>
          <w:color w:val="auto"/>
          <w:sz w:val="84"/>
        </w:rPr>
        <w:t>投</w:t>
      </w:r>
      <w:bookmarkEnd w:id="157"/>
      <w:bookmarkEnd w:id="158"/>
      <w:bookmarkStart w:id="159" w:name="_Toc4685"/>
      <w:bookmarkStart w:id="160" w:name="_Toc17461"/>
      <w:r>
        <w:rPr>
          <w:rFonts w:hint="eastAsia" w:ascii="宋体" w:hAnsi="宋体" w:eastAsia="宋体" w:cs="宋体"/>
          <w:b/>
          <w:color w:val="auto"/>
          <w:sz w:val="84"/>
        </w:rPr>
        <w:t>标</w:t>
      </w:r>
      <w:bookmarkEnd w:id="159"/>
      <w:bookmarkEnd w:id="160"/>
      <w:bookmarkStart w:id="161" w:name="_Toc9003"/>
      <w:bookmarkStart w:id="162" w:name="_Toc6800"/>
      <w:r>
        <w:rPr>
          <w:rFonts w:hint="eastAsia" w:ascii="宋体" w:hAnsi="宋体" w:eastAsia="宋体" w:cs="宋体"/>
          <w:b/>
          <w:color w:val="auto"/>
          <w:sz w:val="84"/>
        </w:rPr>
        <w:t>文</w:t>
      </w:r>
      <w:bookmarkEnd w:id="161"/>
      <w:bookmarkEnd w:id="162"/>
      <w:bookmarkStart w:id="163" w:name="_Toc30387"/>
      <w:bookmarkStart w:id="164" w:name="_Toc2797"/>
      <w:r>
        <w:rPr>
          <w:rFonts w:hint="eastAsia" w:ascii="宋体" w:hAnsi="宋体" w:eastAsia="宋体" w:cs="宋体"/>
          <w:b/>
          <w:color w:val="auto"/>
          <w:sz w:val="84"/>
        </w:rPr>
        <w:t>件</w:t>
      </w:r>
      <w:bookmarkEnd w:id="163"/>
      <w:bookmarkEnd w:id="164"/>
    </w:p>
    <w:p w14:paraId="0F102FA6">
      <w:pPr>
        <w:tabs>
          <w:tab w:val="left" w:pos="5460"/>
        </w:tabs>
        <w:jc w:val="center"/>
        <w:outlineLvl w:val="0"/>
        <w:rPr>
          <w:rFonts w:hint="eastAsia" w:ascii="宋体" w:hAnsi="宋体" w:eastAsia="宋体" w:cs="宋体"/>
          <w:b/>
          <w:color w:val="auto"/>
          <w:sz w:val="84"/>
        </w:rPr>
      </w:pPr>
    </w:p>
    <w:p w14:paraId="6A9E73E9">
      <w:pPr>
        <w:tabs>
          <w:tab w:val="left" w:pos="5460"/>
        </w:tabs>
        <w:jc w:val="center"/>
        <w:outlineLvl w:val="0"/>
        <w:rPr>
          <w:rFonts w:hint="default" w:ascii="宋体" w:hAnsi="宋体" w:eastAsia="宋体" w:cs="宋体"/>
          <w:b/>
          <w:color w:val="auto"/>
          <w:sz w:val="84"/>
          <w:lang w:val="en-US" w:eastAsia="zh-CN"/>
        </w:rPr>
      </w:pPr>
      <w:r>
        <w:rPr>
          <w:rFonts w:hint="eastAsia" w:ascii="宋体" w:hAnsi="宋体" w:cs="宋体"/>
          <w:b/>
          <w:color w:val="auto"/>
          <w:sz w:val="84"/>
          <w:lang w:eastAsia="zh-CN"/>
        </w:rPr>
        <w:t>（</w:t>
      </w:r>
      <w:r>
        <w:rPr>
          <w:rFonts w:hint="eastAsia" w:ascii="宋体" w:hAnsi="宋体" w:cs="宋体"/>
          <w:b/>
          <w:color w:val="auto"/>
          <w:sz w:val="84"/>
          <w:lang w:val="en-US" w:eastAsia="zh-CN"/>
        </w:rPr>
        <w:t>资格证明文件）</w:t>
      </w:r>
    </w:p>
    <w:p w14:paraId="4D13FE25">
      <w:pPr>
        <w:jc w:val="both"/>
        <w:rPr>
          <w:rFonts w:hint="eastAsia" w:ascii="宋体" w:hAnsi="宋体" w:eastAsia="宋体" w:cs="宋体"/>
          <w:color w:val="auto"/>
          <w:spacing w:val="20"/>
          <w:sz w:val="32"/>
          <w:szCs w:val="32"/>
        </w:rPr>
      </w:pPr>
    </w:p>
    <w:p w14:paraId="039F0BBD">
      <w:pPr>
        <w:jc w:val="both"/>
        <w:rPr>
          <w:rFonts w:hint="eastAsia" w:ascii="宋体" w:hAnsi="宋体" w:eastAsia="宋体" w:cs="宋体"/>
          <w:color w:val="auto"/>
          <w:spacing w:val="20"/>
          <w:sz w:val="32"/>
          <w:szCs w:val="32"/>
        </w:rPr>
      </w:pPr>
    </w:p>
    <w:p w14:paraId="62B84D33">
      <w:pPr>
        <w:jc w:val="both"/>
        <w:rPr>
          <w:rFonts w:hint="eastAsia" w:ascii="宋体" w:hAnsi="宋体" w:eastAsia="宋体" w:cs="宋体"/>
          <w:color w:val="auto"/>
          <w:spacing w:val="20"/>
          <w:sz w:val="32"/>
          <w:szCs w:val="32"/>
        </w:rPr>
      </w:pPr>
    </w:p>
    <w:p w14:paraId="28FA536A">
      <w:pPr>
        <w:jc w:val="center"/>
        <w:rPr>
          <w:rFonts w:hint="eastAsia" w:ascii="宋体" w:hAnsi="宋体" w:eastAsia="宋体" w:cs="宋体"/>
          <w:color w:val="auto"/>
          <w:spacing w:val="20"/>
          <w:sz w:val="32"/>
          <w:szCs w:val="32"/>
        </w:rPr>
      </w:pPr>
    </w:p>
    <w:p w14:paraId="55CDAC2D">
      <w:pPr>
        <w:jc w:val="center"/>
        <w:outlineLvl w:val="0"/>
        <w:rPr>
          <w:rFonts w:hint="eastAsia" w:ascii="宋体" w:hAnsi="宋体" w:eastAsia="宋体" w:cs="宋体"/>
          <w:color w:val="auto"/>
          <w:spacing w:val="20"/>
          <w:sz w:val="32"/>
          <w:szCs w:val="32"/>
          <w:lang w:val="en-US" w:eastAsia="zh-CN"/>
        </w:rPr>
      </w:pPr>
      <w:bookmarkStart w:id="165" w:name="_Toc1340"/>
      <w:bookmarkStart w:id="166" w:name="_Toc5729"/>
      <w:r>
        <w:rPr>
          <w:rFonts w:hint="eastAsia" w:ascii="宋体" w:hAnsi="宋体" w:eastAsia="宋体" w:cs="宋体"/>
          <w:color w:val="auto"/>
          <w:spacing w:val="20"/>
          <w:sz w:val="32"/>
          <w:szCs w:val="32"/>
          <w:lang w:eastAsia="zh-CN"/>
        </w:rPr>
        <w:t>投标人</w:t>
      </w:r>
      <w:r>
        <w:rPr>
          <w:rFonts w:hint="eastAsia" w:ascii="宋体" w:hAnsi="宋体" w:eastAsia="宋体" w:cs="宋体"/>
          <w:color w:val="auto"/>
          <w:spacing w:val="20"/>
          <w:sz w:val="32"/>
          <w:szCs w:val="32"/>
        </w:rPr>
        <w:t>单位名称：</w:t>
      </w:r>
      <w:r>
        <w:rPr>
          <w:rFonts w:hint="eastAsia" w:ascii="宋体" w:hAnsi="宋体" w:eastAsia="宋体" w:cs="宋体"/>
          <w:color w:val="auto"/>
          <w:spacing w:val="20"/>
          <w:sz w:val="32"/>
          <w:szCs w:val="32"/>
          <w:u w:val="single"/>
          <w:lang w:val="en-US" w:eastAsia="zh-CN"/>
        </w:rPr>
        <w:t xml:space="preserve">        </w:t>
      </w:r>
      <w:r>
        <w:rPr>
          <w:rFonts w:hint="eastAsia" w:ascii="宋体" w:hAnsi="宋体" w:eastAsia="宋体" w:cs="宋体"/>
          <w:color w:val="auto"/>
          <w:spacing w:val="20"/>
          <w:sz w:val="32"/>
          <w:szCs w:val="32"/>
          <w:u w:val="single"/>
        </w:rPr>
        <w:t>（加盖公章）</w:t>
      </w:r>
      <w:bookmarkEnd w:id="165"/>
      <w:bookmarkEnd w:id="166"/>
    </w:p>
    <w:p w14:paraId="5A23998F">
      <w:pPr>
        <w:jc w:val="center"/>
        <w:outlineLvl w:val="0"/>
        <w:rPr>
          <w:rFonts w:hint="eastAsia" w:ascii="宋体" w:hAnsi="宋体" w:eastAsia="宋体" w:cs="宋体"/>
          <w:color w:val="auto"/>
          <w:spacing w:val="20"/>
          <w:sz w:val="32"/>
          <w:szCs w:val="32"/>
          <w:u w:val="single"/>
          <w:lang w:eastAsia="zh-CN"/>
        </w:rPr>
      </w:pPr>
      <w:bookmarkStart w:id="167" w:name="_Toc8822"/>
      <w:bookmarkStart w:id="168" w:name="_Toc778"/>
      <w:r>
        <w:rPr>
          <w:rFonts w:hint="eastAsia" w:ascii="宋体" w:hAnsi="宋体" w:eastAsia="宋体" w:cs="宋体"/>
          <w:color w:val="auto"/>
          <w:spacing w:val="20"/>
          <w:sz w:val="32"/>
          <w:szCs w:val="32"/>
          <w:lang w:eastAsia="zh-CN"/>
        </w:rPr>
        <w:t>法定代表人：</w:t>
      </w:r>
      <w:r>
        <w:rPr>
          <w:rFonts w:hint="eastAsia" w:ascii="宋体" w:hAnsi="宋体" w:eastAsia="宋体" w:cs="宋体"/>
          <w:color w:val="auto"/>
          <w:spacing w:val="20"/>
          <w:sz w:val="32"/>
          <w:szCs w:val="32"/>
          <w:u w:val="single"/>
          <w:lang w:eastAsia="zh-CN"/>
        </w:rPr>
        <w:t>（签字或盖章）</w:t>
      </w:r>
      <w:bookmarkEnd w:id="167"/>
      <w:bookmarkEnd w:id="168"/>
    </w:p>
    <w:p w14:paraId="1A16C50A">
      <w:pPr>
        <w:jc w:val="center"/>
        <w:outlineLvl w:val="9"/>
        <w:rPr>
          <w:rFonts w:hint="eastAsia" w:ascii="宋体" w:hAnsi="宋体" w:eastAsia="宋体" w:cs="宋体"/>
          <w:color w:val="auto"/>
          <w:sz w:val="32"/>
          <w:szCs w:val="32"/>
        </w:rPr>
      </w:pPr>
    </w:p>
    <w:p w14:paraId="3D064982">
      <w:pPr>
        <w:jc w:val="center"/>
        <w:outlineLvl w:val="0"/>
        <w:rPr>
          <w:rFonts w:hint="eastAsia" w:ascii="宋体" w:hAnsi="宋体" w:eastAsia="宋体" w:cs="宋体"/>
          <w:color w:val="auto"/>
          <w:spacing w:val="20"/>
          <w:sz w:val="32"/>
          <w:szCs w:val="32"/>
        </w:rPr>
      </w:pPr>
      <w:bookmarkStart w:id="169" w:name="_Toc5791"/>
      <w:bookmarkStart w:id="170" w:name="_Toc20233"/>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bookmarkEnd w:id="169"/>
      <w:bookmarkEnd w:id="170"/>
    </w:p>
    <w:p w14:paraId="2BD4E894">
      <w:pPr>
        <w:rPr>
          <w:rFonts w:hint="eastAsia" w:ascii="宋体" w:hAnsi="宋体" w:eastAsia="宋体" w:cs="宋体"/>
          <w:bCs/>
          <w:color w:val="auto"/>
          <w:szCs w:val="21"/>
        </w:rPr>
      </w:pPr>
      <w:r>
        <w:rPr>
          <w:rFonts w:hint="eastAsia" w:ascii="宋体" w:hAnsi="宋体" w:eastAsia="宋体" w:cs="宋体"/>
          <w:bCs/>
          <w:color w:val="auto"/>
          <w:szCs w:val="21"/>
        </w:rPr>
        <w:br w:type="page"/>
      </w:r>
    </w:p>
    <w:p w14:paraId="45806A3D">
      <w:pPr>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目录</w:t>
      </w:r>
    </w:p>
    <w:p w14:paraId="5C351EE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A7BF17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1622D4CF">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2D55492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6C272DC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25FEE46C">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7FFB212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1F8850B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1537A63">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997340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111B11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7611B42F">
      <w:pPr>
        <w:pStyle w:val="43"/>
        <w:spacing w:line="360" w:lineRule="auto"/>
        <w:ind w:left="0" w:leftChars="0" w:firstLine="0" w:firstLineChars="0"/>
        <w:rPr>
          <w:rFonts w:hint="eastAsia" w:ascii="宋体" w:hAnsi="宋体" w:eastAsia="宋体" w:cs="宋体"/>
          <w:b/>
          <w:color w:val="auto"/>
          <w:sz w:val="28"/>
          <w:szCs w:val="28"/>
        </w:rPr>
      </w:pPr>
    </w:p>
    <w:p w14:paraId="48B35748">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334BED67">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资格证明文件</w:t>
      </w:r>
    </w:p>
    <w:p w14:paraId="740B9EFE">
      <w:pPr>
        <w:snapToGrid w:val="0"/>
        <w:ind w:left="422" w:hanging="422" w:hangingChars="200"/>
        <w:outlineLvl w:val="1"/>
        <w:rPr>
          <w:rFonts w:hint="eastAsia" w:ascii="宋体" w:hAnsi="宋体" w:eastAsia="宋体" w:cs="宋体"/>
          <w:bCs/>
          <w:color w:val="auto"/>
          <w:spacing w:val="6"/>
          <w:szCs w:val="21"/>
        </w:rPr>
      </w:pPr>
      <w:bookmarkStart w:id="171" w:name="_Toc2522"/>
      <w:bookmarkStart w:id="172" w:name="_Toc17036"/>
      <w:r>
        <w:rPr>
          <w:rFonts w:hint="eastAsia" w:ascii="宋体" w:hAnsi="宋体" w:eastAsia="宋体" w:cs="宋体"/>
          <w:b/>
          <w:color w:val="auto"/>
          <w:szCs w:val="21"/>
          <w:lang w:eastAsia="zh-CN"/>
        </w:rPr>
        <w:t>一、</w:t>
      </w:r>
      <w:r>
        <w:rPr>
          <w:rFonts w:hint="eastAsia" w:ascii="宋体" w:hAnsi="宋体" w:eastAsia="宋体" w:cs="宋体"/>
          <w:b/>
          <w:color w:val="auto"/>
          <w:szCs w:val="21"/>
        </w:rPr>
        <w:t xml:space="preserve"> </w:t>
      </w:r>
      <w:r>
        <w:rPr>
          <w:rFonts w:hint="eastAsia" w:ascii="宋体" w:hAnsi="宋体" w:eastAsia="宋体" w:cs="宋体"/>
          <w:b/>
          <w:bCs/>
          <w:color w:val="auto"/>
          <w:spacing w:val="20"/>
          <w:szCs w:val="21"/>
        </w:rPr>
        <w:t>法定代表人身份证明书</w:t>
      </w:r>
      <w:bookmarkEnd w:id="171"/>
      <w:bookmarkEnd w:id="172"/>
    </w:p>
    <w:p w14:paraId="3AA770F8">
      <w:pPr>
        <w:snapToGrid w:val="0"/>
        <w:ind w:left="562" w:hanging="562" w:hangingChars="200"/>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p w14:paraId="0BFD1B66">
      <w:pPr>
        <w:snapToGrid w:val="0"/>
        <w:ind w:left="723" w:hanging="723" w:hangingChars="200"/>
        <w:jc w:val="center"/>
        <w:outlineLvl w:val="2"/>
        <w:rPr>
          <w:rFonts w:hint="eastAsia" w:ascii="宋体" w:hAnsi="宋体" w:eastAsia="宋体" w:cs="宋体"/>
          <w:bCs/>
          <w:color w:val="auto"/>
          <w:spacing w:val="6"/>
          <w:sz w:val="32"/>
          <w:szCs w:val="32"/>
        </w:rPr>
      </w:pPr>
      <w:bookmarkStart w:id="173" w:name="_Toc25674"/>
      <w:bookmarkStart w:id="174" w:name="_Toc13505"/>
      <w:r>
        <w:rPr>
          <w:rFonts w:hint="eastAsia" w:ascii="宋体" w:hAnsi="宋体" w:eastAsia="宋体" w:cs="宋体"/>
          <w:b/>
          <w:bCs/>
          <w:color w:val="auto"/>
          <w:spacing w:val="20"/>
          <w:sz w:val="32"/>
          <w:szCs w:val="32"/>
        </w:rPr>
        <w:t>法定代表人身份证明书</w:t>
      </w:r>
      <w:bookmarkEnd w:id="173"/>
      <w:bookmarkEnd w:id="174"/>
    </w:p>
    <w:p w14:paraId="0FC4648D">
      <w:pPr>
        <w:spacing w:line="400" w:lineRule="exact"/>
        <w:ind w:firstLine="570"/>
        <w:jc w:val="center"/>
        <w:rPr>
          <w:rFonts w:hint="eastAsia" w:ascii="宋体" w:hAnsi="宋体" w:eastAsia="宋体" w:cs="宋体"/>
          <w:color w:val="auto"/>
          <w:spacing w:val="6"/>
          <w:sz w:val="28"/>
          <w:szCs w:val="28"/>
        </w:rPr>
      </w:pPr>
    </w:p>
    <w:p w14:paraId="5F9CB953">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单位名称：</w:t>
      </w:r>
      <w:r>
        <w:rPr>
          <w:rFonts w:hint="eastAsia" w:ascii="宋体" w:hAnsi="宋体" w:eastAsia="宋体" w:cs="宋体"/>
          <w:color w:val="auto"/>
          <w:spacing w:val="6"/>
          <w:szCs w:val="21"/>
          <w:u w:val="single"/>
        </w:rPr>
        <w:t xml:space="preserve">                                       </w:t>
      </w:r>
    </w:p>
    <w:p w14:paraId="64F236B0">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单位性质：</w:t>
      </w:r>
      <w:r>
        <w:rPr>
          <w:rFonts w:hint="eastAsia" w:ascii="宋体" w:hAnsi="宋体" w:eastAsia="宋体" w:cs="宋体"/>
          <w:color w:val="auto"/>
          <w:spacing w:val="6"/>
          <w:szCs w:val="21"/>
          <w:u w:val="single"/>
        </w:rPr>
        <w:t xml:space="preserve">                                       </w:t>
      </w:r>
    </w:p>
    <w:p w14:paraId="4C331D6F">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地    址：</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 xml:space="preserve">  </w:t>
      </w:r>
    </w:p>
    <w:p w14:paraId="6B6FE6BD">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成立时间：</w:t>
      </w:r>
      <w:r>
        <w:rPr>
          <w:rFonts w:hint="eastAsia" w:ascii="宋体" w:hAnsi="宋体" w:eastAsia="宋体" w:cs="宋体"/>
          <w:color w:val="auto"/>
          <w:spacing w:val="6"/>
          <w:szCs w:val="21"/>
          <w:u w:val="single"/>
        </w:rPr>
        <w:t xml:space="preserve">    年    月    日</w:t>
      </w:r>
    </w:p>
    <w:p w14:paraId="0B3EDADF">
      <w:pPr>
        <w:spacing w:line="480" w:lineRule="exact"/>
        <w:rPr>
          <w:rFonts w:hint="eastAsia" w:ascii="宋体" w:hAnsi="宋体" w:eastAsia="宋体" w:cs="宋体"/>
          <w:color w:val="auto"/>
          <w:spacing w:val="6"/>
          <w:szCs w:val="21"/>
          <w:u w:val="none"/>
        </w:rPr>
      </w:pPr>
      <w:r>
        <w:rPr>
          <w:rFonts w:hint="eastAsia" w:ascii="宋体" w:hAnsi="宋体" w:eastAsia="宋体" w:cs="宋体"/>
          <w:color w:val="auto"/>
          <w:spacing w:val="6"/>
          <w:szCs w:val="21"/>
        </w:rPr>
        <w:t>经营期限：</w:t>
      </w:r>
      <w:r>
        <w:rPr>
          <w:rFonts w:hint="eastAsia" w:ascii="宋体" w:hAnsi="宋体" w:eastAsia="宋体" w:cs="宋体"/>
          <w:color w:val="auto"/>
          <w:spacing w:val="6"/>
          <w:szCs w:val="21"/>
          <w:u w:val="single"/>
        </w:rPr>
        <w:t xml:space="preserve">    年    月    日</w:t>
      </w:r>
      <w:r>
        <w:rPr>
          <w:rFonts w:hint="eastAsia" w:ascii="宋体" w:hAnsi="宋体" w:eastAsia="宋体" w:cs="宋体"/>
          <w:color w:val="auto"/>
          <w:spacing w:val="6"/>
          <w:szCs w:val="21"/>
          <w:u w:val="single"/>
          <w:lang w:eastAsia="zh-CN"/>
        </w:rPr>
        <w:t>至</w:t>
      </w:r>
      <w:r>
        <w:rPr>
          <w:rFonts w:hint="eastAsia" w:ascii="宋体" w:hAnsi="宋体" w:eastAsia="宋体" w:cs="宋体"/>
          <w:color w:val="auto"/>
          <w:spacing w:val="6"/>
          <w:szCs w:val="21"/>
          <w:u w:val="single"/>
        </w:rPr>
        <w:t xml:space="preserve">     </w:t>
      </w:r>
    </w:p>
    <w:p w14:paraId="2C9F16AA">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姓    名：</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性  别：</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p>
    <w:p w14:paraId="30089E08">
      <w:pPr>
        <w:spacing w:line="480" w:lineRule="exact"/>
        <w:rPr>
          <w:rFonts w:hint="eastAsia" w:ascii="宋体" w:hAnsi="宋体" w:eastAsia="宋体" w:cs="宋体"/>
          <w:color w:val="auto"/>
          <w:spacing w:val="6"/>
          <w:szCs w:val="21"/>
          <w:u w:val="single"/>
          <w:lang w:val="en-US" w:eastAsia="zh-CN"/>
        </w:rPr>
      </w:pPr>
      <w:r>
        <w:rPr>
          <w:rFonts w:hint="eastAsia" w:ascii="宋体" w:hAnsi="宋体" w:eastAsia="宋体" w:cs="宋体"/>
          <w:color w:val="auto"/>
          <w:spacing w:val="6"/>
          <w:szCs w:val="21"/>
        </w:rPr>
        <w:t>身份证号：</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职  务：</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p>
    <w:p w14:paraId="2DA62DFC">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系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eastAsia="zh-CN"/>
        </w:rPr>
        <w:t>投标人</w:t>
      </w:r>
      <w:r>
        <w:rPr>
          <w:rFonts w:hint="eastAsia" w:ascii="宋体" w:hAnsi="宋体" w:eastAsia="宋体" w:cs="宋体"/>
          <w:color w:val="auto"/>
          <w:spacing w:val="6"/>
          <w:szCs w:val="21"/>
          <w:u w:val="single"/>
        </w:rPr>
        <w:t xml:space="preserve">名称）       </w:t>
      </w:r>
      <w:r>
        <w:rPr>
          <w:rFonts w:hint="eastAsia" w:ascii="宋体" w:hAnsi="宋体" w:eastAsia="宋体" w:cs="宋体"/>
          <w:color w:val="auto"/>
          <w:spacing w:val="6"/>
          <w:szCs w:val="21"/>
        </w:rPr>
        <w:t xml:space="preserve">   的法定代表人。</w:t>
      </w:r>
    </w:p>
    <w:p w14:paraId="48ED0403">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 </w:t>
      </w:r>
    </w:p>
    <w:p w14:paraId="13567A13">
      <w:pPr>
        <w:spacing w:line="480" w:lineRule="exact"/>
        <w:ind w:firstLine="444" w:firstLineChars="200"/>
        <w:rPr>
          <w:rFonts w:hint="eastAsia" w:ascii="宋体" w:hAnsi="宋体" w:eastAsia="宋体" w:cs="宋体"/>
          <w:color w:val="auto"/>
          <w:spacing w:val="6"/>
          <w:szCs w:val="21"/>
        </w:rPr>
      </w:pPr>
      <w:r>
        <w:rPr>
          <w:rFonts w:hint="eastAsia" w:ascii="宋体" w:hAnsi="宋体" w:eastAsia="宋体" w:cs="宋体"/>
          <w:color w:val="auto"/>
          <w:spacing w:val="6"/>
          <w:szCs w:val="21"/>
        </w:rPr>
        <w:t>特此证明。</w:t>
      </w:r>
    </w:p>
    <w:p w14:paraId="43042B2B">
      <w:pPr>
        <w:keepNext w:val="0"/>
        <w:keepLines w:val="0"/>
        <w:pageBreakBefore w:val="0"/>
        <w:widowControl w:val="0"/>
        <w:kinsoku/>
        <w:wordWrap/>
        <w:overflowPunct/>
        <w:topLinePunct w:val="0"/>
        <w:autoSpaceDE/>
        <w:autoSpaceDN/>
        <w:bidi w:val="0"/>
        <w:adjustRightInd/>
        <w:snapToGrid w:val="0"/>
        <w:spacing w:line="360" w:lineRule="auto"/>
        <w:ind w:right="0" w:rightChars="0" w:firstLine="444" w:firstLineChars="200"/>
        <w:jc w:val="both"/>
        <w:outlineLvl w:val="9"/>
        <w:rPr>
          <w:rFonts w:hint="eastAsia" w:ascii="宋体" w:hAnsi="宋体" w:eastAsia="宋体" w:cs="宋体"/>
          <w:color w:val="auto"/>
          <w:szCs w:val="21"/>
        </w:rPr>
      </w:pPr>
      <w:r>
        <w:rPr>
          <w:rFonts w:hint="eastAsia" w:ascii="宋体" w:hAnsi="宋体" w:eastAsia="宋体" w:cs="宋体"/>
          <w:color w:val="auto"/>
          <w:spacing w:val="6"/>
          <w:szCs w:val="21"/>
        </w:rPr>
        <w:t xml:space="preserve">   </w:t>
      </w:r>
      <w:r>
        <w:rPr>
          <w:rFonts w:hint="eastAsia" w:ascii="宋体" w:hAnsi="宋体" w:eastAsia="宋体" w:cs="宋体"/>
          <w:color w:val="auto"/>
          <w:spacing w:val="6"/>
          <w:szCs w:val="21"/>
          <w:lang w:val="en-US" w:eastAsia="zh-CN"/>
        </w:rPr>
        <w:t xml:space="preserve">                             </w:t>
      </w:r>
      <w:r>
        <w:rPr>
          <w:rFonts w:hint="eastAsia" w:ascii="宋体" w:hAnsi="宋体" w:eastAsia="宋体" w:cs="宋体"/>
          <w:b w:val="0"/>
          <w:bCs/>
          <w:color w:val="auto"/>
          <w:szCs w:val="21"/>
          <w:u w:val="none" w:color="auto"/>
          <w:lang w:val="en-US" w:eastAsia="zh-CN"/>
        </w:rPr>
        <w:t>投标人：</w:t>
      </w:r>
      <w:r>
        <w:rPr>
          <w:rFonts w:hint="eastAsia" w:ascii="宋体" w:hAnsi="宋体" w:eastAsia="宋体" w:cs="宋体"/>
          <w:b w:val="0"/>
          <w:bCs/>
          <w:color w:val="auto"/>
          <w:szCs w:val="21"/>
          <w:u w:val="single" w:color="auto"/>
          <w:lang w:val="en-US" w:eastAsia="zh-CN"/>
        </w:rPr>
        <w:t xml:space="preserve">                      </w:t>
      </w:r>
      <w:r>
        <w:rPr>
          <w:rFonts w:hint="eastAsia" w:ascii="宋体" w:hAnsi="宋体" w:eastAsia="宋体" w:cs="宋体"/>
          <w:b w:val="0"/>
          <w:bCs/>
          <w:color w:val="auto"/>
          <w:szCs w:val="21"/>
          <w:u w:val="none" w:color="auto"/>
          <w:lang w:val="en-US" w:eastAsia="zh-CN"/>
        </w:rPr>
        <w:t>（加盖公章）</w:t>
      </w:r>
    </w:p>
    <w:p w14:paraId="0F9CCAD6">
      <w:pPr>
        <w:spacing w:line="480" w:lineRule="exact"/>
        <w:ind w:firstLine="4200" w:firstLineChars="2000"/>
        <w:rPr>
          <w:rFonts w:hint="eastAsia" w:ascii="宋体" w:hAnsi="宋体" w:eastAsia="宋体" w:cs="宋体"/>
          <w:color w:val="auto"/>
          <w:spacing w:val="20"/>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（签</w:t>
      </w:r>
      <w:r>
        <w:rPr>
          <w:rFonts w:hint="eastAsia" w:ascii="宋体" w:hAnsi="宋体" w:eastAsia="宋体" w:cs="宋体"/>
          <w:color w:val="auto"/>
          <w:szCs w:val="21"/>
          <w:lang w:eastAsia="zh-CN"/>
        </w:rPr>
        <w:t>字或盖章</w:t>
      </w:r>
      <w:r>
        <w:rPr>
          <w:rFonts w:hint="eastAsia" w:ascii="宋体" w:hAnsi="宋体" w:eastAsia="宋体" w:cs="宋体"/>
          <w:color w:val="auto"/>
          <w:szCs w:val="21"/>
        </w:rPr>
        <w:t>）</w:t>
      </w:r>
    </w:p>
    <w:p w14:paraId="3157E629">
      <w:pPr>
        <w:tabs>
          <w:tab w:val="left" w:pos="4000"/>
        </w:tabs>
        <w:snapToGrid w:val="0"/>
        <w:spacing w:line="480" w:lineRule="exact"/>
        <w:rPr>
          <w:rFonts w:hint="eastAsia" w:ascii="宋体" w:hAnsi="宋体" w:eastAsia="宋体" w:cs="宋体"/>
          <w:color w:val="auto"/>
          <w:spacing w:val="20"/>
          <w:szCs w:val="21"/>
        </w:rPr>
      </w:pPr>
      <w:r>
        <w:rPr>
          <w:rFonts w:hint="eastAsia" w:ascii="宋体" w:hAnsi="宋体" w:eastAsia="宋体" w:cs="宋体"/>
          <w:color w:val="auto"/>
          <w:spacing w:val="20"/>
          <w:szCs w:val="21"/>
        </w:rPr>
        <w:tab/>
      </w:r>
      <w:r>
        <w:rPr>
          <w:rFonts w:hint="eastAsia" w:ascii="宋体" w:hAnsi="宋体" w:cs="宋体"/>
          <w:color w:val="auto"/>
          <w:spacing w:val="20"/>
          <w:szCs w:val="21"/>
          <w:lang w:val="en-US" w:eastAsia="zh-CN"/>
        </w:rPr>
        <w:t xml:space="preserve">  </w:t>
      </w:r>
      <w:r>
        <w:rPr>
          <w:rFonts w:hint="eastAsia" w:ascii="宋体" w:hAnsi="宋体" w:eastAsia="宋体" w:cs="宋体"/>
          <w:color w:val="auto"/>
          <w:spacing w:val="20"/>
          <w:szCs w:val="21"/>
        </w:rPr>
        <w:t>日　期： 年    月    日</w:t>
      </w:r>
    </w:p>
    <w:p w14:paraId="21FCC3D6">
      <w:pPr>
        <w:spacing w:line="480" w:lineRule="exact"/>
        <w:rPr>
          <w:rFonts w:hint="eastAsia" w:ascii="宋体" w:hAnsi="宋体" w:eastAsia="宋体" w:cs="宋体"/>
          <w:color w:val="auto"/>
          <w:szCs w:val="21"/>
        </w:rPr>
      </w:pPr>
    </w:p>
    <w:p w14:paraId="054FB740">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附法定代表人有效的身份证正反两面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18E6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4E877934">
            <w:pPr>
              <w:rPr>
                <w:rFonts w:hint="eastAsia" w:ascii="宋体" w:hAnsi="宋体" w:eastAsia="宋体" w:cs="宋体"/>
                <w:b/>
                <w:color w:val="auto"/>
                <w:kern w:val="0"/>
                <w:sz w:val="20"/>
                <w:szCs w:val="21"/>
                <w:lang w:eastAsia="zh-CN"/>
              </w:rPr>
            </w:pPr>
          </w:p>
        </w:tc>
        <w:tc>
          <w:tcPr>
            <w:tcW w:w="4264" w:type="dxa"/>
            <w:noWrap w:val="0"/>
            <w:vAlign w:val="top"/>
          </w:tcPr>
          <w:p w14:paraId="0BF091D1">
            <w:pPr>
              <w:rPr>
                <w:rFonts w:hint="eastAsia" w:ascii="宋体" w:hAnsi="宋体" w:eastAsia="宋体" w:cs="宋体"/>
                <w:b/>
                <w:color w:val="auto"/>
                <w:kern w:val="0"/>
                <w:sz w:val="20"/>
                <w:szCs w:val="21"/>
                <w:lang w:eastAsia="zh-CN"/>
              </w:rPr>
            </w:pPr>
          </w:p>
        </w:tc>
      </w:tr>
    </w:tbl>
    <w:p w14:paraId="3C6D0615">
      <w:pPr>
        <w:rPr>
          <w:rFonts w:hint="eastAsia" w:ascii="宋体" w:hAnsi="宋体" w:eastAsia="宋体" w:cs="宋体"/>
          <w:b/>
          <w:color w:val="auto"/>
          <w:szCs w:val="21"/>
        </w:rPr>
      </w:pPr>
    </w:p>
    <w:p w14:paraId="236C9A69">
      <w:pPr>
        <w:rPr>
          <w:rFonts w:hint="eastAsia" w:ascii="宋体" w:hAnsi="宋体" w:eastAsia="宋体" w:cs="宋体"/>
          <w:b/>
          <w:color w:val="auto"/>
          <w:szCs w:val="21"/>
        </w:rPr>
      </w:pPr>
    </w:p>
    <w:p w14:paraId="69E5DCC3">
      <w:pPr>
        <w:rPr>
          <w:rFonts w:hint="eastAsia" w:ascii="宋体" w:hAnsi="宋体" w:eastAsia="宋体" w:cs="宋体"/>
          <w:b/>
          <w:color w:val="auto"/>
          <w:szCs w:val="21"/>
        </w:rPr>
      </w:pPr>
      <w:r>
        <w:rPr>
          <w:rFonts w:hint="eastAsia" w:ascii="宋体" w:hAnsi="宋体" w:eastAsia="宋体" w:cs="宋体"/>
          <w:b/>
          <w:color w:val="auto"/>
          <w:szCs w:val="21"/>
        </w:rPr>
        <w:br w:type="page"/>
      </w:r>
    </w:p>
    <w:p w14:paraId="1A0EF70D">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color w:val="auto"/>
          <w:szCs w:val="21"/>
        </w:rPr>
        <w:t xml:space="preserve">二 </w:t>
      </w:r>
      <w:r>
        <w:rPr>
          <w:rFonts w:hint="eastAsia" w:ascii="宋体" w:hAnsi="宋体" w:eastAsia="宋体" w:cs="宋体"/>
          <w:b/>
          <w:color w:val="auto"/>
          <w:szCs w:val="21"/>
          <w:lang w:eastAsia="zh-CN"/>
        </w:rPr>
        <w:t>、</w:t>
      </w:r>
      <w:r>
        <w:rPr>
          <w:rFonts w:hint="eastAsia" w:ascii="宋体" w:hAnsi="宋体" w:eastAsia="宋体" w:cs="宋体"/>
          <w:b/>
          <w:color w:val="auto"/>
          <w:szCs w:val="21"/>
        </w:rPr>
        <w:t xml:space="preserve"> 法定代表人授权委托书   </w:t>
      </w:r>
    </w:p>
    <w:p w14:paraId="7855A6B6">
      <w:pPr>
        <w:snapToGrid w:val="0"/>
        <w:rPr>
          <w:rFonts w:hint="eastAsia" w:ascii="宋体" w:hAnsi="宋体" w:eastAsia="宋体" w:cs="宋体"/>
          <w:b/>
          <w:color w:val="auto"/>
          <w:szCs w:val="21"/>
        </w:rPr>
      </w:pPr>
    </w:p>
    <w:p w14:paraId="41AE0E83">
      <w:pPr>
        <w:snapToGrid w:val="0"/>
        <w:spacing w:line="480" w:lineRule="exact"/>
        <w:ind w:left="643" w:hanging="643" w:hangingChars="200"/>
        <w:jc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w:t>
      </w:r>
      <w:bookmarkStart w:id="175" w:name="_Toc26684"/>
      <w:bookmarkStart w:id="176" w:name="_Toc8724"/>
      <w:r>
        <w:rPr>
          <w:rFonts w:hint="eastAsia" w:ascii="宋体" w:hAnsi="宋体" w:eastAsia="宋体" w:cs="宋体"/>
          <w:b/>
          <w:bCs/>
          <w:color w:val="auto"/>
          <w:sz w:val="32"/>
          <w:szCs w:val="32"/>
        </w:rPr>
        <w:t>法定代表人授权委托书</w:t>
      </w:r>
      <w:bookmarkEnd w:id="175"/>
      <w:bookmarkEnd w:id="176"/>
      <w:r>
        <w:rPr>
          <w:rFonts w:hint="eastAsia" w:ascii="宋体" w:hAnsi="宋体" w:eastAsia="宋体" w:cs="宋体"/>
          <w:b/>
          <w:bCs/>
          <w:color w:val="auto"/>
          <w:sz w:val="32"/>
          <w:szCs w:val="32"/>
        </w:rPr>
        <w:t xml:space="preserve">   </w:t>
      </w:r>
    </w:p>
    <w:p w14:paraId="24D3DEFE">
      <w:pPr>
        <w:snapToGrid w:val="0"/>
        <w:spacing w:line="480" w:lineRule="exact"/>
        <w:ind w:left="422" w:hanging="422" w:hangingChars="200"/>
        <w:jc w:val="center"/>
        <w:rPr>
          <w:rFonts w:hint="eastAsia" w:ascii="宋体" w:hAnsi="宋体" w:eastAsia="宋体" w:cs="宋体"/>
          <w:b/>
          <w:bCs/>
          <w:color w:val="auto"/>
        </w:rPr>
      </w:pPr>
    </w:p>
    <w:p w14:paraId="3A468038">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w:t>
      </w:r>
      <w:r>
        <w:rPr>
          <w:rFonts w:hint="eastAsia" w:ascii="宋体" w:hAnsi="宋体" w:cs="宋体"/>
          <w:color w:val="auto"/>
          <w:szCs w:val="21"/>
          <w:u w:val="single"/>
          <w:lang w:val="en-US" w:eastAsia="zh-CN"/>
        </w:rPr>
        <w:t>采购人</w:t>
      </w:r>
      <w:r>
        <w:rPr>
          <w:rFonts w:hint="eastAsia" w:ascii="宋体" w:hAnsi="宋体" w:eastAsia="宋体" w:cs="宋体"/>
          <w:color w:val="auto"/>
          <w:szCs w:val="21"/>
          <w:u w:val="single"/>
          <w:lang w:eastAsia="zh-CN"/>
        </w:rPr>
        <w:t>全称）</w:t>
      </w:r>
    </w:p>
    <w:p w14:paraId="16CCE31D">
      <w:pPr>
        <w:snapToGrid w:val="0"/>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    本授权委托书声明：注册于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住址）的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名称）法定代表人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（法定代表人姓名、职务、身份证号）代表本公司授权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投标人</w:t>
      </w:r>
      <w:r>
        <w:rPr>
          <w:rFonts w:hint="eastAsia" w:ascii="宋体" w:hAnsi="宋体" w:eastAsia="宋体" w:cs="宋体"/>
          <w:color w:val="auto"/>
          <w:szCs w:val="21"/>
          <w:u w:val="single"/>
        </w:rPr>
        <w:t>代表姓名、职务、身份证号）</w:t>
      </w:r>
      <w:r>
        <w:rPr>
          <w:rFonts w:hint="eastAsia" w:ascii="宋体" w:hAnsi="宋体" w:eastAsia="宋体" w:cs="宋体"/>
          <w:color w:val="auto"/>
          <w:szCs w:val="21"/>
        </w:rPr>
        <w:t>为本公司的合法代理人，就贵方组织的</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rPr>
        <w:t xml:space="preserve"> </w:t>
      </w:r>
      <w:r>
        <w:rPr>
          <w:rFonts w:hint="eastAsia" w:ascii="宋体" w:hAnsi="宋体" w:eastAsia="宋体" w:cs="宋体"/>
          <w:color w:val="auto"/>
          <w:szCs w:val="21"/>
        </w:rPr>
        <w:t>项目，项目编号：</w:t>
      </w:r>
      <w:r>
        <w:rPr>
          <w:rFonts w:hint="eastAsia" w:ascii="宋体" w:hAnsi="宋体" w:eastAsia="宋体" w:cs="宋体"/>
          <w:b/>
          <w:color w:val="auto"/>
          <w:szCs w:val="21"/>
          <w:u w:val="single"/>
        </w:rPr>
        <w:t xml:space="preserve">        </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rPr>
        <w:t>以本公司名义处理一切与之有关的事务。</w:t>
      </w:r>
    </w:p>
    <w:p w14:paraId="1516C941">
      <w:pPr>
        <w:snapToGrid w:val="0"/>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本授权书于    年  月  日签字生效，特此声明。</w:t>
      </w:r>
    </w:p>
    <w:p w14:paraId="2EBB741B">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p w14:paraId="562E56EC">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5AF52DD1">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5BAA774">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71DC774">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06AE8A60">
      <w:pPr>
        <w:snapToGrid w:val="0"/>
        <w:spacing w:line="480" w:lineRule="exact"/>
        <w:ind w:firstLine="420" w:firstLineChars="200"/>
        <w:rPr>
          <w:rFonts w:hint="eastAsia" w:ascii="宋体" w:hAnsi="宋体" w:eastAsia="宋体" w:cs="宋体"/>
          <w:color w:val="auto"/>
          <w:szCs w:val="21"/>
        </w:rPr>
      </w:pPr>
    </w:p>
    <w:p w14:paraId="0126CACC">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eastAsia="zh-CN"/>
        </w:rPr>
        <w:t>投标人</w:t>
      </w:r>
      <w:r>
        <w:rPr>
          <w:rFonts w:hint="eastAsia" w:ascii="宋体" w:hAnsi="宋体" w:eastAsia="宋体" w:cs="宋体"/>
          <w:b/>
          <w:color w:val="auto"/>
          <w:szCs w:val="21"/>
        </w:rPr>
        <w:t>代表有效的身份证正反两面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806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5793E291">
            <w:pPr>
              <w:rPr>
                <w:rFonts w:hint="eastAsia" w:ascii="宋体" w:hAnsi="宋体" w:eastAsia="宋体" w:cs="宋体"/>
                <w:b/>
                <w:color w:val="auto"/>
                <w:kern w:val="0"/>
                <w:sz w:val="20"/>
                <w:szCs w:val="21"/>
                <w:lang w:eastAsia="zh-CN"/>
              </w:rPr>
            </w:pPr>
          </w:p>
        </w:tc>
        <w:tc>
          <w:tcPr>
            <w:tcW w:w="4264" w:type="dxa"/>
            <w:noWrap w:val="0"/>
            <w:vAlign w:val="top"/>
          </w:tcPr>
          <w:p w14:paraId="5C2BA549">
            <w:pPr>
              <w:rPr>
                <w:rFonts w:hint="eastAsia" w:ascii="宋体" w:hAnsi="宋体" w:eastAsia="宋体" w:cs="宋体"/>
                <w:b/>
                <w:color w:val="auto"/>
                <w:kern w:val="0"/>
                <w:sz w:val="20"/>
                <w:szCs w:val="21"/>
                <w:lang w:eastAsia="zh-CN"/>
              </w:rPr>
            </w:pPr>
          </w:p>
        </w:tc>
      </w:tr>
    </w:tbl>
    <w:p w14:paraId="21E703D6">
      <w:pPr>
        <w:spacing w:line="480" w:lineRule="exact"/>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注：如投标人代表是法定代表人本人可自行删除此项。</w:t>
      </w:r>
    </w:p>
    <w:p w14:paraId="0AFDE43F">
      <w:pP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br w:type="page"/>
      </w:r>
    </w:p>
    <w:p w14:paraId="4A208B7D">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投标保证金缴纳证明</w:t>
      </w:r>
    </w:p>
    <w:p w14:paraId="1C38A819">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cs="宋体"/>
          <w:b/>
          <w:bCs/>
          <w:color w:val="auto"/>
          <w:sz w:val="24"/>
          <w:szCs w:val="24"/>
          <w:lang w:val="en-US" w:eastAsia="zh-CN"/>
        </w:rPr>
      </w:pPr>
    </w:p>
    <w:p w14:paraId="475912A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营业执照</w:t>
      </w:r>
    </w:p>
    <w:p w14:paraId="1C1E0D9F">
      <w:pPr>
        <w:rPr>
          <w:rFonts w:hint="eastAsia" w:ascii="宋体" w:hAnsi="宋体" w:cs="宋体"/>
          <w:b/>
          <w:bCs/>
          <w:color w:val="auto"/>
          <w:sz w:val="24"/>
          <w:szCs w:val="24"/>
          <w:lang w:val="en-US" w:eastAsia="zh-CN"/>
        </w:rPr>
      </w:pPr>
    </w:p>
    <w:p w14:paraId="4FE3C7C6">
      <w:pPr>
        <w:rPr>
          <w:rFonts w:hint="eastAsia" w:ascii="宋体" w:hAnsi="宋体" w:eastAsia="宋体" w:cs="宋体"/>
          <w:b/>
          <w:bCs/>
          <w:color w:val="auto"/>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开户许可证或</w:t>
      </w:r>
      <w:r>
        <w:rPr>
          <w:rFonts w:hint="eastAsia" w:ascii="宋体" w:hAnsi="宋体" w:eastAsia="宋体" w:cs="宋体"/>
          <w:b/>
          <w:bCs/>
          <w:color w:val="auto"/>
          <w:sz w:val="24"/>
          <w:szCs w:val="24"/>
          <w:lang w:eastAsia="zh-CN"/>
        </w:rPr>
        <w:t>基本存款账户信息</w:t>
      </w:r>
      <w:r>
        <w:rPr>
          <w:rFonts w:hint="eastAsia" w:ascii="宋体" w:hAnsi="宋体" w:eastAsia="宋体" w:cs="宋体"/>
          <w:b/>
          <w:bCs/>
          <w:color w:val="auto"/>
        </w:rPr>
        <w:br w:type="page"/>
      </w:r>
    </w:p>
    <w:p w14:paraId="49EE5DBC">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bCs/>
          <w:color w:val="auto"/>
        </w:rPr>
        <w:t>六</w:t>
      </w:r>
      <w:r>
        <w:rPr>
          <w:rFonts w:hint="eastAsia" w:ascii="宋体" w:hAnsi="宋体" w:eastAsia="宋体" w:cs="宋体"/>
          <w:b/>
          <w:color w:val="auto"/>
          <w:szCs w:val="21"/>
        </w:rPr>
        <w:t>、具有履行合同所必需的设备和专业技术能力的承诺（格式）</w:t>
      </w:r>
    </w:p>
    <w:p w14:paraId="72BCC813">
      <w:pPr>
        <w:spacing w:line="360" w:lineRule="auto"/>
        <w:rPr>
          <w:rFonts w:hint="eastAsia" w:ascii="宋体" w:hAnsi="宋体" w:eastAsia="宋体" w:cs="宋体"/>
          <w:b/>
          <w:color w:val="auto"/>
          <w:spacing w:val="20"/>
          <w:sz w:val="28"/>
          <w:szCs w:val="28"/>
        </w:rPr>
      </w:pPr>
    </w:p>
    <w:p w14:paraId="16E03DA8">
      <w:pPr>
        <w:spacing w:line="360" w:lineRule="auto"/>
        <w:rPr>
          <w:rFonts w:hint="eastAsia" w:ascii="宋体" w:hAnsi="宋体" w:eastAsia="宋体" w:cs="宋体"/>
          <w:b/>
          <w:color w:val="auto"/>
          <w:spacing w:val="20"/>
          <w:sz w:val="24"/>
        </w:rPr>
      </w:pPr>
    </w:p>
    <w:p w14:paraId="17D4EBF9">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（采购人全称）</w:t>
      </w:r>
    </w:p>
    <w:p w14:paraId="4432C10A">
      <w:pPr>
        <w:spacing w:line="360" w:lineRule="auto"/>
        <w:rPr>
          <w:rFonts w:hint="eastAsia" w:ascii="宋体" w:hAnsi="宋体" w:eastAsia="宋体" w:cs="宋体"/>
          <w:color w:val="auto"/>
          <w:spacing w:val="20"/>
          <w:szCs w:val="21"/>
        </w:rPr>
      </w:pPr>
    </w:p>
    <w:p w14:paraId="22E5C1EF">
      <w:pPr>
        <w:spacing w:line="360" w:lineRule="auto"/>
        <w:rPr>
          <w:rFonts w:hint="eastAsia" w:ascii="宋体" w:hAnsi="宋体" w:eastAsia="宋体" w:cs="宋体"/>
          <w:color w:val="auto"/>
          <w:spacing w:val="20"/>
          <w:szCs w:val="21"/>
        </w:rPr>
      </w:pPr>
    </w:p>
    <w:p w14:paraId="74865724">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项目名称、</w:t>
      </w:r>
      <w:r>
        <w:rPr>
          <w:rFonts w:hint="eastAsia" w:ascii="宋体" w:hAnsi="宋体" w:eastAsia="宋体" w:cs="宋体"/>
          <w:color w:val="auto"/>
          <w:szCs w:val="21"/>
          <w:u w:val="single"/>
        </w:rPr>
        <w:t>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相关规定，现郑重承诺：我方具备履行合同所必需的设备和专业技术能力。</w:t>
      </w:r>
    </w:p>
    <w:p w14:paraId="3D40ADF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以上承诺信息如有虚假或隐瞒，我方愿意承担一切后果，并不再寻求任何旨在减轻或免除法律责任的辩解。</w:t>
      </w:r>
    </w:p>
    <w:p w14:paraId="7E7EB8CA">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3DC112BC">
      <w:pPr>
        <w:spacing w:line="360" w:lineRule="auto"/>
        <w:rPr>
          <w:rFonts w:hint="eastAsia" w:ascii="宋体" w:hAnsi="宋体" w:eastAsia="宋体" w:cs="宋体"/>
          <w:color w:val="auto"/>
          <w:szCs w:val="21"/>
        </w:rPr>
      </w:pPr>
    </w:p>
    <w:p w14:paraId="0B6E1588">
      <w:pPr>
        <w:spacing w:line="360" w:lineRule="auto"/>
        <w:ind w:firstLine="3990" w:firstLineChars="1900"/>
        <w:rPr>
          <w:rFonts w:hint="eastAsia" w:ascii="宋体" w:hAnsi="宋体" w:eastAsia="宋体" w:cs="宋体"/>
          <w:color w:val="auto"/>
          <w:szCs w:val="21"/>
        </w:rPr>
      </w:pPr>
    </w:p>
    <w:p w14:paraId="4709976C">
      <w:pPr>
        <w:spacing w:line="360" w:lineRule="auto"/>
        <w:ind w:firstLine="3990" w:firstLineChars="1900"/>
        <w:rPr>
          <w:rFonts w:hint="eastAsia" w:ascii="宋体" w:hAnsi="宋体" w:eastAsia="宋体" w:cs="宋体"/>
          <w:color w:val="auto"/>
          <w:szCs w:val="21"/>
        </w:rPr>
      </w:pPr>
    </w:p>
    <w:p w14:paraId="6B69DD8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780435F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7977A9BC">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FA3AF86">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7F237113">
      <w:pPr>
        <w:snapToGrid w:val="0"/>
        <w:spacing w:line="480" w:lineRule="exact"/>
        <w:ind w:firstLine="420" w:firstLineChars="200"/>
        <w:jc w:val="right"/>
        <w:rPr>
          <w:rFonts w:hint="eastAsia" w:ascii="宋体" w:hAnsi="宋体" w:eastAsia="宋体" w:cs="宋体"/>
          <w:color w:val="auto"/>
          <w:szCs w:val="21"/>
        </w:rPr>
      </w:pPr>
    </w:p>
    <w:p w14:paraId="3989AECA">
      <w:pPr>
        <w:snapToGrid w:val="0"/>
        <w:spacing w:line="360" w:lineRule="auto"/>
        <w:ind w:firstLine="420" w:firstLineChars="200"/>
        <w:jc w:val="right"/>
        <w:rPr>
          <w:rFonts w:hint="eastAsia" w:ascii="宋体" w:hAnsi="宋体" w:eastAsia="宋体" w:cs="宋体"/>
          <w:color w:val="auto"/>
          <w:szCs w:val="21"/>
        </w:rPr>
      </w:pPr>
    </w:p>
    <w:p w14:paraId="47418072">
      <w:pPr>
        <w:spacing w:line="360" w:lineRule="auto"/>
        <w:ind w:firstLine="500" w:firstLineChars="200"/>
        <w:jc w:val="right"/>
        <w:rPr>
          <w:rFonts w:hint="eastAsia" w:ascii="宋体" w:hAnsi="宋体" w:eastAsia="宋体" w:cs="宋体"/>
          <w:color w:val="auto"/>
          <w:spacing w:val="20"/>
          <w:szCs w:val="21"/>
        </w:rPr>
      </w:pPr>
    </w:p>
    <w:p w14:paraId="588119D0">
      <w:pPr>
        <w:spacing w:line="360" w:lineRule="auto"/>
        <w:outlineLvl w:val="1"/>
        <w:rPr>
          <w:rFonts w:hint="eastAsia" w:ascii="宋体" w:hAnsi="宋体" w:eastAsia="宋体" w:cs="宋体"/>
          <w:color w:val="auto"/>
          <w:sz w:val="24"/>
        </w:rPr>
      </w:pPr>
      <w:r>
        <w:rPr>
          <w:rFonts w:hint="eastAsia" w:ascii="宋体" w:hAnsi="宋体" w:eastAsia="宋体" w:cs="宋体"/>
          <w:color w:val="auto"/>
          <w:spacing w:val="20"/>
          <w:szCs w:val="21"/>
        </w:rPr>
        <w:br w:type="page"/>
      </w:r>
      <w:r>
        <w:rPr>
          <w:rFonts w:hint="eastAsia" w:ascii="宋体" w:hAnsi="宋体" w:eastAsia="宋体" w:cs="宋体"/>
          <w:b/>
          <w:bCs/>
          <w:color w:val="auto"/>
          <w:spacing w:val="20"/>
          <w:szCs w:val="21"/>
        </w:rPr>
        <w:t>七</w:t>
      </w:r>
      <w:r>
        <w:rPr>
          <w:rFonts w:hint="eastAsia" w:ascii="宋体" w:hAnsi="宋体" w:eastAsia="宋体" w:cs="宋体"/>
          <w:b/>
          <w:color w:val="auto"/>
          <w:szCs w:val="21"/>
        </w:rPr>
        <w:t>、具有良好的商业信誉和健全的财务会计制度的承诺（格式）</w:t>
      </w:r>
    </w:p>
    <w:p w14:paraId="3D0C6615">
      <w:pPr>
        <w:shd w:val="clear" w:color="auto" w:fill="FFFFFF"/>
        <w:spacing w:line="480" w:lineRule="auto"/>
        <w:jc w:val="center"/>
        <w:rPr>
          <w:rFonts w:hint="eastAsia" w:ascii="宋体" w:hAnsi="宋体" w:eastAsia="宋体" w:cs="宋体"/>
          <w:b/>
          <w:color w:val="auto"/>
          <w:sz w:val="28"/>
          <w:szCs w:val="28"/>
        </w:rPr>
      </w:pPr>
    </w:p>
    <w:p w14:paraId="1C48A0A5">
      <w:pPr>
        <w:spacing w:line="360" w:lineRule="auto"/>
        <w:rPr>
          <w:rFonts w:hint="eastAsia" w:ascii="宋体" w:hAnsi="宋体" w:eastAsia="宋体" w:cs="宋体"/>
          <w:color w:val="auto"/>
          <w:spacing w:val="20"/>
          <w:szCs w:val="21"/>
        </w:rPr>
      </w:pPr>
    </w:p>
    <w:p w14:paraId="421575BB">
      <w:pPr>
        <w:spacing w:line="360" w:lineRule="auto"/>
        <w:rPr>
          <w:rFonts w:hint="eastAsia" w:ascii="宋体" w:hAnsi="宋体" w:eastAsia="宋体" w:cs="宋体"/>
          <w:color w:val="auto"/>
          <w:spacing w:val="20"/>
          <w:szCs w:val="21"/>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r>
        <w:rPr>
          <w:rFonts w:hint="eastAsia" w:ascii="宋体" w:hAnsi="宋体" w:eastAsia="宋体" w:cs="宋体"/>
          <w:color w:val="auto"/>
          <w:spacing w:val="20"/>
          <w:szCs w:val="21"/>
        </w:rPr>
        <w:t xml:space="preserve">                                                   </w:t>
      </w:r>
    </w:p>
    <w:p w14:paraId="792F0D98">
      <w:pPr>
        <w:spacing w:line="360" w:lineRule="auto"/>
        <w:ind w:firstLine="500" w:firstLineChars="200"/>
        <w:rPr>
          <w:rFonts w:hint="eastAsia" w:ascii="宋体" w:hAnsi="宋体" w:eastAsia="宋体" w:cs="宋体"/>
          <w:color w:val="auto"/>
          <w:spacing w:val="20"/>
          <w:szCs w:val="21"/>
        </w:rPr>
      </w:pPr>
    </w:p>
    <w:p w14:paraId="7E3E2BA7">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相关规定，郑重承诺：我方具有良好的商业信誉和健全的财务会计制度，符合本项目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规定的资格要求，如中标，我方将按我方</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承诺，保证合同顺利履行。如有虚假或隐瞒，采购人可取消我方任何资格（投标/中标（成交）/签订合同），我方对此无任何异议，并愿意承担一切后果和责任。</w:t>
      </w:r>
    </w:p>
    <w:p w14:paraId="492C21F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0FC9483D">
      <w:pPr>
        <w:pStyle w:val="39"/>
        <w:snapToGrid w:val="0"/>
        <w:spacing w:line="480" w:lineRule="exact"/>
        <w:jc w:val="both"/>
        <w:outlineLvl w:val="9"/>
        <w:rPr>
          <w:rFonts w:hint="eastAsia" w:ascii="宋体" w:hAnsi="宋体" w:eastAsia="宋体" w:cs="宋体"/>
          <w:color w:val="auto"/>
          <w:spacing w:val="20"/>
          <w:u w:val="single"/>
        </w:rPr>
      </w:pPr>
      <w:r>
        <w:rPr>
          <w:rFonts w:hint="eastAsia" w:ascii="宋体" w:hAnsi="宋体" w:eastAsia="宋体" w:cs="宋体"/>
          <w:color w:val="auto"/>
          <w:spacing w:val="20"/>
        </w:rPr>
        <w:t xml:space="preserve">       </w:t>
      </w:r>
    </w:p>
    <w:p w14:paraId="01034190">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0D9E0A5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4F60AD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E5ADBB5">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55ADC471">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
          <w:color w:val="auto"/>
          <w:szCs w:val="21"/>
        </w:rPr>
        <w:t>八、具有依法缴纳税收和社会保障资金的良好记录的承诺（格式）</w:t>
      </w:r>
    </w:p>
    <w:p w14:paraId="0474E860">
      <w:pPr>
        <w:jc w:val="center"/>
        <w:outlineLvl w:val="9"/>
        <w:rPr>
          <w:rFonts w:hint="eastAsia" w:ascii="宋体" w:hAnsi="宋体" w:eastAsia="宋体" w:cs="宋体"/>
          <w:b/>
          <w:color w:val="auto"/>
          <w:sz w:val="24"/>
        </w:rPr>
      </w:pPr>
    </w:p>
    <w:p w14:paraId="6AA4E0A1">
      <w:pPr>
        <w:rPr>
          <w:rFonts w:hint="eastAsia" w:ascii="宋体" w:hAnsi="宋体" w:eastAsia="宋体" w:cs="宋体"/>
          <w:color w:val="auto"/>
          <w:sz w:val="24"/>
        </w:rPr>
      </w:pPr>
    </w:p>
    <w:p w14:paraId="468DEF76">
      <w:pPr>
        <w:pStyle w:val="14"/>
        <w:rPr>
          <w:rFonts w:hint="eastAsia" w:ascii="宋体" w:hAnsi="宋体" w:eastAsia="宋体" w:cs="宋体"/>
          <w:color w:val="auto"/>
        </w:rPr>
      </w:pPr>
    </w:p>
    <w:p w14:paraId="2196C4C2">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4A2041BB">
      <w:pPr>
        <w:widowControl/>
        <w:snapToGrid w:val="0"/>
        <w:spacing w:line="360" w:lineRule="auto"/>
        <w:ind w:firstLine="420" w:firstLineChars="200"/>
        <w:rPr>
          <w:rFonts w:hint="eastAsia" w:ascii="宋体" w:hAnsi="宋体" w:eastAsia="宋体" w:cs="宋体"/>
          <w:color w:val="auto"/>
          <w:szCs w:val="21"/>
        </w:rPr>
      </w:pPr>
    </w:p>
    <w:p w14:paraId="15AA3131">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相关规定，现郑重承诺：我方在参加本次采购活动前一年内严格依法缴纳税收，并依法给单位职工缴纳社会保障金。</w:t>
      </w:r>
    </w:p>
    <w:p w14:paraId="739E97D5">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7E8AFDE4">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1B2488E3">
      <w:pPr>
        <w:snapToGrid w:val="0"/>
        <w:spacing w:line="360" w:lineRule="auto"/>
        <w:ind w:firstLine="420" w:firstLineChars="200"/>
        <w:jc w:val="right"/>
        <w:rPr>
          <w:rFonts w:hint="eastAsia" w:ascii="宋体" w:hAnsi="宋体" w:eastAsia="宋体" w:cs="宋体"/>
          <w:color w:val="auto"/>
          <w:szCs w:val="21"/>
        </w:rPr>
      </w:pPr>
    </w:p>
    <w:p w14:paraId="146FAC72">
      <w:pPr>
        <w:snapToGrid w:val="0"/>
        <w:spacing w:line="360" w:lineRule="auto"/>
        <w:ind w:firstLine="420" w:firstLineChars="200"/>
        <w:jc w:val="right"/>
        <w:rPr>
          <w:rFonts w:hint="eastAsia" w:ascii="宋体" w:hAnsi="宋体" w:eastAsia="宋体" w:cs="宋体"/>
          <w:color w:val="auto"/>
          <w:szCs w:val="21"/>
        </w:rPr>
      </w:pPr>
    </w:p>
    <w:p w14:paraId="07F1CE91">
      <w:pPr>
        <w:snapToGrid w:val="0"/>
        <w:spacing w:line="360" w:lineRule="auto"/>
        <w:ind w:firstLine="420" w:firstLineChars="200"/>
        <w:jc w:val="right"/>
        <w:rPr>
          <w:rFonts w:hint="eastAsia" w:ascii="宋体" w:hAnsi="宋体" w:eastAsia="宋体" w:cs="宋体"/>
          <w:color w:val="auto"/>
          <w:szCs w:val="21"/>
        </w:rPr>
      </w:pPr>
    </w:p>
    <w:p w14:paraId="17C0AD17">
      <w:pPr>
        <w:snapToGrid w:val="0"/>
        <w:spacing w:line="360" w:lineRule="auto"/>
        <w:ind w:firstLine="420" w:firstLineChars="200"/>
        <w:jc w:val="right"/>
        <w:rPr>
          <w:rFonts w:hint="eastAsia" w:ascii="宋体" w:hAnsi="宋体" w:eastAsia="宋体" w:cs="宋体"/>
          <w:color w:val="auto"/>
          <w:szCs w:val="21"/>
        </w:rPr>
      </w:pPr>
    </w:p>
    <w:p w14:paraId="55E2F43C">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16758773">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A56D833">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400B435A">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62701570">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b/>
          <w:bCs/>
          <w:color w:val="auto"/>
        </w:rPr>
        <w:br w:type="page"/>
      </w:r>
      <w:r>
        <w:rPr>
          <w:rFonts w:hint="eastAsia" w:ascii="宋体" w:hAnsi="宋体" w:eastAsia="宋体" w:cs="宋体"/>
          <w:b/>
          <w:color w:val="auto"/>
          <w:szCs w:val="21"/>
        </w:rPr>
        <w:t>九、参加政府采购活动前三年内，在经营活动中没有重大违法记录的承诺（格式）</w:t>
      </w:r>
    </w:p>
    <w:p w14:paraId="55CCEF55">
      <w:pPr>
        <w:spacing w:line="360" w:lineRule="auto"/>
        <w:jc w:val="center"/>
        <w:outlineLvl w:val="9"/>
        <w:rPr>
          <w:rFonts w:hint="eastAsia" w:ascii="宋体" w:hAnsi="宋体" w:eastAsia="宋体" w:cs="宋体"/>
          <w:b/>
          <w:color w:val="auto"/>
          <w:sz w:val="24"/>
        </w:rPr>
      </w:pPr>
    </w:p>
    <w:p w14:paraId="3FE1B1ED">
      <w:pPr>
        <w:pStyle w:val="20"/>
        <w:keepNext/>
        <w:widowControl w:val="0"/>
        <w:rPr>
          <w:rFonts w:hint="eastAsia" w:ascii="宋体" w:hAnsi="宋体" w:eastAsia="宋体" w:cs="宋体"/>
          <w:bCs/>
          <w:color w:val="auto"/>
          <w:sz w:val="24"/>
          <w:szCs w:val="24"/>
        </w:rPr>
      </w:pPr>
    </w:p>
    <w:p w14:paraId="2FCEF3CA">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76DEAAA3">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我方参加 </w:t>
      </w:r>
      <w:r>
        <w:rPr>
          <w:rFonts w:hint="eastAsia" w:ascii="宋体" w:hAnsi="宋体" w:eastAsia="宋体" w:cs="宋体"/>
          <w:b w:val="0"/>
          <w:color w:val="auto"/>
          <w:sz w:val="21"/>
          <w:szCs w:val="21"/>
          <w:u w:val="single"/>
        </w:rPr>
        <w:t xml:space="preserve">                （项目名称、项目编号）</w:t>
      </w:r>
      <w:r>
        <w:rPr>
          <w:rFonts w:hint="eastAsia" w:ascii="宋体" w:hAnsi="宋体" w:eastAsia="宋体" w:cs="宋体"/>
          <w:b w:val="0"/>
          <w:color w:val="auto"/>
          <w:sz w:val="21"/>
          <w:szCs w:val="21"/>
        </w:rPr>
        <w:t>的采购活动。依据</w:t>
      </w:r>
      <w:r>
        <w:rPr>
          <w:rFonts w:hint="eastAsia" w:ascii="宋体" w:hAnsi="宋体" w:eastAsia="宋体" w:cs="宋体"/>
          <w:b w:val="0"/>
          <w:color w:val="auto"/>
          <w:sz w:val="21"/>
          <w:szCs w:val="21"/>
          <w:lang w:eastAsia="zh-CN"/>
        </w:rPr>
        <w:t>招标文件</w:t>
      </w:r>
      <w:r>
        <w:rPr>
          <w:rFonts w:hint="eastAsia" w:ascii="宋体" w:hAnsi="宋体" w:eastAsia="宋体" w:cs="宋体"/>
          <w:b w:val="0"/>
          <w:color w:val="auto"/>
          <w:sz w:val="21"/>
          <w:szCs w:val="21"/>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ascii="宋体" w:hAnsi="宋体" w:eastAsia="宋体" w:cs="宋体"/>
          <w:b w:val="0"/>
          <w:color w:val="auto"/>
          <w:sz w:val="21"/>
          <w:szCs w:val="21"/>
          <w:lang w:eastAsia="zh-CN"/>
        </w:rPr>
        <w:t>重大税收违法失信主体</w:t>
      </w:r>
      <w:r>
        <w:rPr>
          <w:rFonts w:hint="eastAsia" w:ascii="宋体" w:hAnsi="宋体" w:eastAsia="宋体" w:cs="宋体"/>
          <w:b w:val="0"/>
          <w:color w:val="auto"/>
          <w:sz w:val="21"/>
          <w:szCs w:val="21"/>
        </w:rPr>
        <w:t>名单均为0记录；在中国政府采购网（http://www.ccgp.gov.cn）中的政府采购严重违法失信行为信息记录也为0记录。</w:t>
      </w:r>
    </w:p>
    <w:p w14:paraId="44B3B996">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以上承诺信息如有虚假或隐瞒，我方愿意承担一切后果，并不再寻求任何旨在减轻或免除法律责任的辩解。</w:t>
      </w:r>
    </w:p>
    <w:p w14:paraId="14B309F4">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特此承诺!</w:t>
      </w:r>
    </w:p>
    <w:p w14:paraId="257DFAD6">
      <w:pPr>
        <w:snapToGrid w:val="0"/>
        <w:spacing w:line="360" w:lineRule="auto"/>
        <w:ind w:firstLine="420" w:firstLineChars="200"/>
        <w:jc w:val="right"/>
        <w:rPr>
          <w:rFonts w:hint="eastAsia" w:ascii="宋体" w:hAnsi="宋体" w:eastAsia="宋体" w:cs="宋体"/>
          <w:color w:val="auto"/>
          <w:szCs w:val="21"/>
        </w:rPr>
      </w:pPr>
    </w:p>
    <w:p w14:paraId="4501711D">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23CF0B38">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54136E7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5511D1A3">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5063FADC">
      <w:pPr>
        <w:snapToGrid w:val="0"/>
        <w:spacing w:line="360" w:lineRule="auto"/>
        <w:jc w:val="left"/>
        <w:outlineLvl w:val="1"/>
        <w:rPr>
          <w:rFonts w:hint="eastAsia" w:ascii="宋体" w:hAnsi="宋体" w:eastAsia="宋体" w:cs="宋体"/>
          <w:color w:val="auto"/>
          <w:szCs w:val="21"/>
        </w:rPr>
      </w:pPr>
      <w:r>
        <w:rPr>
          <w:rFonts w:hint="eastAsia" w:ascii="宋体" w:hAnsi="宋体" w:eastAsia="宋体" w:cs="宋体"/>
          <w:color w:val="auto"/>
          <w:szCs w:val="21"/>
        </w:rPr>
        <w:br w:type="page"/>
      </w:r>
      <w:r>
        <w:rPr>
          <w:rFonts w:hint="eastAsia" w:ascii="宋体" w:hAnsi="宋体" w:eastAsia="宋体" w:cs="宋体"/>
          <w:b/>
          <w:bCs/>
          <w:color w:val="auto"/>
          <w:szCs w:val="21"/>
        </w:rPr>
        <w:t>十</w:t>
      </w:r>
      <w:r>
        <w:rPr>
          <w:rFonts w:hint="eastAsia" w:ascii="宋体" w:hAnsi="宋体" w:eastAsia="宋体" w:cs="宋体"/>
          <w:b/>
          <w:color w:val="auto"/>
          <w:szCs w:val="21"/>
        </w:rPr>
        <w:t>、具有独立承担民事责任的能力的承诺（格式）</w:t>
      </w:r>
    </w:p>
    <w:p w14:paraId="456F0BA2">
      <w:pPr>
        <w:snapToGrid w:val="0"/>
        <w:spacing w:line="360" w:lineRule="auto"/>
        <w:jc w:val="center"/>
        <w:rPr>
          <w:rFonts w:hint="eastAsia" w:ascii="宋体" w:hAnsi="宋体" w:eastAsia="宋体" w:cs="宋体"/>
          <w:color w:val="auto"/>
        </w:rPr>
      </w:pPr>
    </w:p>
    <w:p w14:paraId="582E9126">
      <w:pPr>
        <w:snapToGrid w:val="0"/>
        <w:spacing w:line="360" w:lineRule="auto"/>
        <w:jc w:val="center"/>
        <w:rPr>
          <w:rFonts w:hint="eastAsia" w:ascii="宋体" w:hAnsi="宋体" w:eastAsia="宋体" w:cs="宋体"/>
          <w:b/>
          <w:bCs/>
          <w:color w:val="auto"/>
          <w:sz w:val="24"/>
          <w:szCs w:val="32"/>
        </w:rPr>
      </w:pPr>
    </w:p>
    <w:p w14:paraId="67A40697">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291FC8AF">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14:paraId="380DD042">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相关规定，现郑重承诺：我方具有有效的营业执照及有效的开户许可证，具有独立承担民事责任能力。</w:t>
      </w:r>
    </w:p>
    <w:p w14:paraId="5F82044D">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基本信息如下：</w:t>
      </w:r>
    </w:p>
    <w:p w14:paraId="580B3791">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，统一社会信用代码为：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；法定代表人（负责人）为：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；营业期限为：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；基本开户银行为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；账号为：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27ECFE49">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0EA5B03D">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2CDA5D76">
      <w:pPr>
        <w:snapToGrid w:val="0"/>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w:t>
      </w:r>
    </w:p>
    <w:p w14:paraId="33C636C7">
      <w:pPr>
        <w:snapToGrid w:val="0"/>
        <w:spacing w:line="360" w:lineRule="auto"/>
        <w:ind w:firstLine="420" w:firstLineChars="200"/>
        <w:jc w:val="right"/>
        <w:rPr>
          <w:rFonts w:hint="eastAsia" w:ascii="宋体" w:hAnsi="宋体" w:eastAsia="宋体" w:cs="宋体"/>
          <w:color w:val="auto"/>
          <w:szCs w:val="21"/>
        </w:rPr>
      </w:pPr>
    </w:p>
    <w:p w14:paraId="6443F4A7">
      <w:pPr>
        <w:snapToGrid w:val="0"/>
        <w:spacing w:line="360" w:lineRule="auto"/>
        <w:ind w:firstLine="420" w:firstLineChars="200"/>
        <w:jc w:val="right"/>
        <w:rPr>
          <w:rFonts w:hint="eastAsia" w:ascii="宋体" w:hAnsi="宋体" w:eastAsia="宋体" w:cs="宋体"/>
          <w:color w:val="auto"/>
          <w:szCs w:val="21"/>
        </w:rPr>
      </w:pPr>
    </w:p>
    <w:p w14:paraId="21A6AAFB">
      <w:pPr>
        <w:snapToGrid w:val="0"/>
        <w:spacing w:line="360" w:lineRule="auto"/>
        <w:ind w:firstLine="420" w:firstLineChars="200"/>
        <w:jc w:val="right"/>
        <w:rPr>
          <w:rFonts w:hint="eastAsia" w:ascii="宋体" w:hAnsi="宋体" w:eastAsia="宋体" w:cs="宋体"/>
          <w:color w:val="auto"/>
          <w:szCs w:val="21"/>
        </w:rPr>
      </w:pPr>
    </w:p>
    <w:p w14:paraId="6ACA78A1">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32404B05">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6744403C">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0A549589">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67290C92">
      <w:pPr>
        <w:snapToGrid w:val="0"/>
        <w:spacing w:line="360" w:lineRule="auto"/>
        <w:ind w:firstLine="420" w:firstLineChars="200"/>
        <w:jc w:val="right"/>
        <w:rPr>
          <w:rFonts w:hint="eastAsia" w:ascii="宋体" w:hAnsi="宋体" w:eastAsia="宋体" w:cs="宋体"/>
          <w:color w:val="auto"/>
          <w:szCs w:val="21"/>
        </w:rPr>
      </w:pPr>
    </w:p>
    <w:p w14:paraId="6DCB7B90">
      <w:pPr>
        <w:rPr>
          <w:rFonts w:hint="eastAsia" w:ascii="宋体" w:hAnsi="宋体" w:eastAsia="宋体" w:cs="宋体"/>
          <w:color w:val="auto"/>
          <w:spacing w:val="6"/>
          <w:sz w:val="24"/>
          <w:szCs w:val="24"/>
        </w:rPr>
      </w:pPr>
      <w:r>
        <w:rPr>
          <w:rFonts w:hint="eastAsia" w:ascii="宋体" w:hAnsi="宋体" w:eastAsia="宋体" w:cs="宋体"/>
          <w:bCs w:val="0"/>
          <w:color w:val="auto"/>
          <w:sz w:val="21"/>
          <w:szCs w:val="21"/>
        </w:rPr>
        <w:br w:type="page"/>
      </w:r>
    </w:p>
    <w:p w14:paraId="07285DE6">
      <w:pPr>
        <w:rPr>
          <w:rFonts w:hint="eastAsia" w:ascii="宋体" w:hAnsi="宋体" w:eastAsia="宋体" w:cs="宋体"/>
          <w:color w:val="auto"/>
          <w:spacing w:val="6"/>
          <w:sz w:val="24"/>
          <w:szCs w:val="24"/>
        </w:rPr>
      </w:pPr>
    </w:p>
    <w:p w14:paraId="51DD6B4E">
      <w:pPr>
        <w:rPr>
          <w:rFonts w:hint="default"/>
          <w:b/>
          <w:bCs/>
          <w:color w:val="auto"/>
          <w:lang w:val="en-US" w:eastAsia="zh-CN"/>
        </w:rPr>
      </w:pPr>
      <w:r>
        <w:rPr>
          <w:rFonts w:hint="eastAsia" w:ascii="宋体" w:hAnsi="宋体" w:cs="宋体"/>
          <w:b/>
          <w:bCs/>
          <w:color w:val="auto"/>
          <w:sz w:val="24"/>
          <w:szCs w:val="24"/>
          <w:lang w:val="en-US" w:eastAsia="zh-CN"/>
        </w:rPr>
        <w:t>十一、</w:t>
      </w:r>
      <w:r>
        <w:rPr>
          <w:rFonts w:hint="eastAsia" w:ascii="宋体" w:hAnsi="宋体" w:eastAsia="宋体" w:cs="宋体"/>
          <w:b/>
          <w:bCs/>
          <w:color w:val="auto"/>
          <w:sz w:val="24"/>
          <w:szCs w:val="24"/>
        </w:rPr>
        <w:t>投标人认为需要提供的其他资</w:t>
      </w:r>
      <w:r>
        <w:rPr>
          <w:rFonts w:hint="eastAsia" w:ascii="宋体" w:hAnsi="宋体" w:eastAsia="宋体" w:cs="宋体"/>
          <w:b/>
          <w:bCs/>
          <w:color w:val="auto"/>
          <w:sz w:val="24"/>
          <w:szCs w:val="24"/>
          <w:lang w:eastAsia="zh-CN"/>
        </w:rPr>
        <w:t>格</w:t>
      </w:r>
      <w:r>
        <w:rPr>
          <w:rFonts w:hint="eastAsia" w:ascii="宋体" w:hAnsi="宋体" w:eastAsia="宋体" w:cs="宋体"/>
          <w:b/>
          <w:bCs/>
          <w:color w:val="auto"/>
          <w:sz w:val="24"/>
          <w:szCs w:val="24"/>
        </w:rPr>
        <w:t>证明文件</w:t>
      </w:r>
    </w:p>
    <w:p w14:paraId="10D1514C">
      <w:pPr>
        <w:snapToGrid w:val="0"/>
        <w:spacing w:line="360" w:lineRule="auto"/>
        <w:rPr>
          <w:rFonts w:hint="eastAsia" w:ascii="宋体" w:hAnsi="宋体" w:eastAsia="宋体" w:cs="宋体"/>
          <w:b/>
          <w:bCs/>
          <w:color w:val="auto"/>
          <w:kern w:val="0"/>
          <w:sz w:val="24"/>
          <w:lang w:val="en-US" w:eastAsia="zh-CN"/>
        </w:rPr>
      </w:pPr>
    </w:p>
    <w:p w14:paraId="282B368F">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如无注明“无”，如有如实编制</w:t>
      </w:r>
    </w:p>
    <w:p w14:paraId="6BC41C9C">
      <w:pPr>
        <w:snapToGrid w:val="0"/>
        <w:spacing w:line="360" w:lineRule="auto"/>
        <w:rPr>
          <w:rFonts w:hint="eastAsia" w:ascii="宋体" w:hAnsi="宋体" w:cs="宋体"/>
          <w:b/>
          <w:bCs/>
          <w:color w:val="auto"/>
          <w:kern w:val="0"/>
          <w:sz w:val="24"/>
          <w:lang w:val="en-US" w:eastAsia="zh-CN"/>
        </w:rPr>
      </w:pPr>
    </w:p>
    <w:p w14:paraId="49F2EC0B">
      <w:pPr>
        <w:snapToGrid w:val="0"/>
        <w:spacing w:line="360" w:lineRule="auto"/>
        <w:rPr>
          <w:rFonts w:hint="eastAsia" w:ascii="宋体" w:hAnsi="宋体" w:cs="宋体"/>
          <w:b/>
          <w:bCs/>
          <w:color w:val="auto"/>
          <w:kern w:val="0"/>
          <w:sz w:val="24"/>
          <w:lang w:val="en-US" w:eastAsia="zh-CN"/>
        </w:rPr>
      </w:pPr>
    </w:p>
    <w:p w14:paraId="2AD32D21">
      <w:pPr>
        <w:snapToGrid w:val="0"/>
        <w:spacing w:line="360" w:lineRule="auto"/>
        <w:rPr>
          <w:rFonts w:hint="eastAsia" w:ascii="宋体" w:hAnsi="宋体" w:cs="宋体"/>
          <w:b/>
          <w:bCs/>
          <w:color w:val="auto"/>
          <w:kern w:val="0"/>
          <w:sz w:val="24"/>
          <w:lang w:val="en-US" w:eastAsia="zh-CN"/>
        </w:rPr>
      </w:pPr>
    </w:p>
    <w:p w14:paraId="76B35E5D">
      <w:pPr>
        <w:snapToGrid w:val="0"/>
        <w:spacing w:line="360" w:lineRule="auto"/>
        <w:rPr>
          <w:rFonts w:hint="eastAsia" w:ascii="宋体" w:hAnsi="宋体" w:cs="宋体"/>
          <w:b/>
          <w:bCs/>
          <w:color w:val="auto"/>
          <w:kern w:val="0"/>
          <w:sz w:val="24"/>
          <w:lang w:val="en-US" w:eastAsia="zh-CN"/>
        </w:rPr>
      </w:pPr>
    </w:p>
    <w:p w14:paraId="62D54F71">
      <w:pPr>
        <w:snapToGrid w:val="0"/>
        <w:spacing w:line="360" w:lineRule="auto"/>
        <w:rPr>
          <w:rFonts w:hint="eastAsia" w:ascii="宋体" w:hAnsi="宋体" w:cs="宋体"/>
          <w:b/>
          <w:bCs/>
          <w:color w:val="auto"/>
          <w:kern w:val="0"/>
          <w:sz w:val="24"/>
          <w:lang w:val="en-US" w:eastAsia="zh-CN"/>
        </w:rPr>
      </w:pPr>
    </w:p>
    <w:p w14:paraId="5C6CEA2A">
      <w:pPr>
        <w:snapToGrid w:val="0"/>
        <w:spacing w:line="360" w:lineRule="auto"/>
        <w:rPr>
          <w:rFonts w:hint="eastAsia" w:ascii="宋体" w:hAnsi="宋体" w:cs="宋体"/>
          <w:b/>
          <w:bCs/>
          <w:color w:val="auto"/>
          <w:kern w:val="0"/>
          <w:sz w:val="24"/>
          <w:lang w:val="en-US" w:eastAsia="zh-CN"/>
        </w:rPr>
      </w:pPr>
    </w:p>
    <w:p w14:paraId="504283A9">
      <w:pPr>
        <w:snapToGrid w:val="0"/>
        <w:spacing w:line="360" w:lineRule="auto"/>
        <w:rPr>
          <w:rFonts w:hint="eastAsia" w:ascii="宋体" w:hAnsi="宋体" w:cs="宋体"/>
          <w:b/>
          <w:bCs/>
          <w:color w:val="auto"/>
          <w:kern w:val="0"/>
          <w:sz w:val="24"/>
          <w:lang w:val="en-US" w:eastAsia="zh-CN"/>
        </w:rPr>
      </w:pPr>
    </w:p>
    <w:p w14:paraId="6BD9F805">
      <w:pPr>
        <w:snapToGrid w:val="0"/>
        <w:spacing w:line="360" w:lineRule="auto"/>
        <w:rPr>
          <w:rFonts w:hint="eastAsia" w:ascii="宋体" w:hAnsi="宋体" w:cs="宋体"/>
          <w:b/>
          <w:bCs/>
          <w:color w:val="auto"/>
          <w:kern w:val="0"/>
          <w:sz w:val="24"/>
          <w:lang w:val="en-US" w:eastAsia="zh-CN"/>
        </w:rPr>
      </w:pPr>
    </w:p>
    <w:p w14:paraId="5F74F15B">
      <w:pPr>
        <w:snapToGrid w:val="0"/>
        <w:spacing w:line="360" w:lineRule="auto"/>
        <w:rPr>
          <w:rFonts w:hint="eastAsia" w:ascii="宋体" w:hAnsi="宋体" w:cs="宋体"/>
          <w:b/>
          <w:bCs/>
          <w:color w:val="auto"/>
          <w:kern w:val="0"/>
          <w:sz w:val="24"/>
          <w:lang w:val="en-US" w:eastAsia="zh-CN"/>
        </w:rPr>
      </w:pPr>
    </w:p>
    <w:p w14:paraId="24C142FF">
      <w:pPr>
        <w:snapToGrid w:val="0"/>
        <w:spacing w:line="360" w:lineRule="auto"/>
        <w:rPr>
          <w:rFonts w:hint="eastAsia" w:ascii="宋体" w:hAnsi="宋体" w:cs="宋体"/>
          <w:b/>
          <w:bCs/>
          <w:color w:val="auto"/>
          <w:kern w:val="0"/>
          <w:sz w:val="24"/>
          <w:lang w:val="en-US" w:eastAsia="zh-CN"/>
        </w:rPr>
      </w:pPr>
    </w:p>
    <w:p w14:paraId="25587DF3">
      <w:pPr>
        <w:snapToGrid w:val="0"/>
        <w:spacing w:line="360" w:lineRule="auto"/>
        <w:rPr>
          <w:rFonts w:hint="eastAsia" w:ascii="宋体" w:hAnsi="宋体" w:cs="宋体"/>
          <w:b/>
          <w:bCs/>
          <w:color w:val="auto"/>
          <w:kern w:val="0"/>
          <w:sz w:val="24"/>
          <w:lang w:val="en-US" w:eastAsia="zh-CN"/>
        </w:rPr>
      </w:pPr>
    </w:p>
    <w:p w14:paraId="6FDF20FF">
      <w:pPr>
        <w:snapToGrid w:val="0"/>
        <w:spacing w:line="360" w:lineRule="auto"/>
        <w:rPr>
          <w:rFonts w:hint="eastAsia" w:ascii="宋体" w:hAnsi="宋体" w:cs="宋体"/>
          <w:b/>
          <w:bCs/>
          <w:color w:val="auto"/>
          <w:kern w:val="0"/>
          <w:sz w:val="24"/>
          <w:lang w:val="en-US" w:eastAsia="zh-CN"/>
        </w:rPr>
      </w:pPr>
    </w:p>
    <w:p w14:paraId="026514B7">
      <w:pPr>
        <w:snapToGrid w:val="0"/>
        <w:spacing w:line="360" w:lineRule="auto"/>
        <w:rPr>
          <w:rFonts w:hint="eastAsia" w:ascii="宋体" w:hAnsi="宋体" w:cs="宋体"/>
          <w:b/>
          <w:bCs/>
          <w:color w:val="auto"/>
          <w:kern w:val="0"/>
          <w:sz w:val="24"/>
          <w:lang w:val="en-US" w:eastAsia="zh-CN"/>
        </w:rPr>
      </w:pPr>
    </w:p>
    <w:p w14:paraId="64D8D62E">
      <w:pPr>
        <w:snapToGrid w:val="0"/>
        <w:spacing w:line="360" w:lineRule="auto"/>
        <w:rPr>
          <w:rFonts w:hint="eastAsia" w:ascii="宋体" w:hAnsi="宋体" w:cs="宋体"/>
          <w:b/>
          <w:bCs/>
          <w:color w:val="auto"/>
          <w:kern w:val="0"/>
          <w:sz w:val="24"/>
          <w:lang w:val="en-US" w:eastAsia="zh-CN"/>
        </w:rPr>
      </w:pPr>
    </w:p>
    <w:p w14:paraId="5888C9C6">
      <w:pPr>
        <w:snapToGrid w:val="0"/>
        <w:spacing w:line="360" w:lineRule="auto"/>
        <w:rPr>
          <w:rFonts w:hint="eastAsia" w:ascii="宋体" w:hAnsi="宋体" w:cs="宋体"/>
          <w:b/>
          <w:bCs/>
          <w:color w:val="auto"/>
          <w:kern w:val="0"/>
          <w:sz w:val="24"/>
          <w:lang w:val="en-US" w:eastAsia="zh-CN"/>
        </w:rPr>
      </w:pPr>
    </w:p>
    <w:p w14:paraId="7AEFA3EB">
      <w:pPr>
        <w:snapToGrid w:val="0"/>
        <w:spacing w:line="360" w:lineRule="auto"/>
        <w:rPr>
          <w:rFonts w:hint="eastAsia" w:ascii="宋体" w:hAnsi="宋体" w:cs="宋体"/>
          <w:b/>
          <w:bCs/>
          <w:color w:val="auto"/>
          <w:kern w:val="0"/>
          <w:sz w:val="24"/>
          <w:lang w:val="en-US" w:eastAsia="zh-CN"/>
        </w:rPr>
      </w:pPr>
    </w:p>
    <w:p w14:paraId="299EDDB0">
      <w:pPr>
        <w:rPr>
          <w:rFonts w:hint="eastAsia" w:ascii="宋体" w:hAnsi="宋体" w:eastAsia="宋体" w:cs="宋体"/>
          <w:b/>
          <w:color w:val="auto"/>
          <w:kern w:val="0"/>
          <w:sz w:val="24"/>
        </w:rPr>
      </w:pPr>
    </w:p>
    <w:p w14:paraId="4B50CC0D">
      <w:pPr>
        <w:widowControl/>
        <w:spacing w:line="520" w:lineRule="atLeast"/>
        <w:rPr>
          <w:rFonts w:hint="eastAsia" w:ascii="宋体" w:hAnsi="宋体" w:eastAsia="宋体" w:cs="宋体"/>
          <w:color w:val="auto"/>
          <w:kern w:val="0"/>
          <w:sz w:val="24"/>
        </w:rPr>
      </w:pPr>
    </w:p>
    <w:p w14:paraId="7E51A8E0">
      <w:pPr>
        <w:spacing w:line="360" w:lineRule="auto"/>
        <w:rPr>
          <w:rFonts w:hint="eastAsia" w:ascii="宋体" w:hAnsi="宋体" w:eastAsia="宋体" w:cs="宋体"/>
          <w:b/>
          <w:color w:val="auto"/>
          <w:sz w:val="28"/>
          <w:szCs w:val="28"/>
        </w:rPr>
        <w:sectPr>
          <w:footerReference r:id="rId11"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11C13A45">
      <w:pPr>
        <w:widowControl/>
        <w:tabs>
          <w:tab w:val="left" w:pos="4000"/>
        </w:tabs>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投标文件（</w:t>
      </w:r>
      <w:r>
        <w:rPr>
          <w:rFonts w:hint="eastAsia" w:ascii="宋体" w:hAnsi="宋体" w:cs="宋体"/>
          <w:color w:val="auto"/>
          <w:kern w:val="0"/>
          <w:szCs w:val="21"/>
          <w:lang w:val="en-US" w:eastAsia="zh-CN"/>
        </w:rPr>
        <w:t>报价</w:t>
      </w:r>
      <w:r>
        <w:rPr>
          <w:rFonts w:hint="eastAsia" w:ascii="宋体" w:hAnsi="宋体" w:eastAsia="宋体" w:cs="宋体"/>
          <w:color w:val="auto"/>
          <w:kern w:val="0"/>
          <w:szCs w:val="21"/>
        </w:rPr>
        <w:t>文件）封面格式</w:t>
      </w:r>
    </w:p>
    <w:p w14:paraId="66926A31">
      <w:pPr>
        <w:widowControl/>
        <w:snapToGrid w:val="0"/>
        <w:spacing w:line="360" w:lineRule="auto"/>
        <w:jc w:val="right"/>
        <w:rPr>
          <w:rFonts w:hint="eastAsia" w:ascii="宋体" w:hAnsi="宋体" w:eastAsia="宋体" w:cs="宋体"/>
          <w:color w:val="auto"/>
          <w:kern w:val="0"/>
          <w:sz w:val="28"/>
          <w:szCs w:val="32"/>
        </w:rPr>
      </w:pPr>
    </w:p>
    <w:p w14:paraId="33BFF9B2">
      <w:pPr>
        <w:rPr>
          <w:rFonts w:hint="eastAsia" w:ascii="宋体" w:hAnsi="宋体" w:eastAsia="宋体" w:cs="宋体"/>
          <w:color w:val="auto"/>
          <w:kern w:val="0"/>
          <w:sz w:val="28"/>
          <w:szCs w:val="32"/>
        </w:rPr>
      </w:pPr>
    </w:p>
    <w:p w14:paraId="6B22493D">
      <w:pPr>
        <w:spacing w:afterAutospacing="0" w:line="240" w:lineRule="auto"/>
        <w:jc w:val="center"/>
        <w:outlineLvl w:val="0"/>
        <w:rPr>
          <w:rFonts w:hint="eastAsia" w:ascii="宋体" w:hAnsi="宋体" w:eastAsia="宋体" w:cs="宋体"/>
          <w:color w:val="auto"/>
          <w:lang w:val="en-US" w:eastAsia="zh-CN"/>
        </w:rPr>
      </w:pPr>
      <w:r>
        <w:rPr>
          <w:rFonts w:hint="eastAsia" w:ascii="宋体" w:hAnsi="宋体" w:eastAsia="宋体" w:cs="宋体"/>
          <w:b/>
          <w:color w:val="auto"/>
          <w:spacing w:val="60"/>
          <w:sz w:val="52"/>
          <w:szCs w:val="52"/>
          <w:u w:val="single"/>
        </w:rPr>
        <w:t>项目名称</w:t>
      </w:r>
    </w:p>
    <w:p w14:paraId="112C925D">
      <w:pPr>
        <w:pStyle w:val="3"/>
        <w:spacing w:before="0" w:beforeAutospacing="0" w:after="0" w:afterAutospacing="0" w:line="240" w:lineRule="auto"/>
        <w:ind w:firstLine="3614" w:firstLineChars="1200"/>
        <w:jc w:val="both"/>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项目编号：</w:t>
      </w:r>
      <w:r>
        <w:rPr>
          <w:rFonts w:hint="eastAsia" w:ascii="宋体" w:hAnsi="宋体" w:eastAsia="宋体" w:cs="宋体"/>
          <w:color w:val="auto"/>
          <w:u w:val="single"/>
          <w:lang w:val="en-US" w:eastAsia="zh-CN"/>
        </w:rPr>
        <w:t xml:space="preserve">       </w:t>
      </w:r>
    </w:p>
    <w:p w14:paraId="5AB22C3C">
      <w:pPr>
        <w:pStyle w:val="3"/>
        <w:spacing w:before="0" w:beforeAutospacing="0" w:after="0" w:afterAutospacing="0" w:line="240" w:lineRule="auto"/>
        <w:ind w:firstLine="3071" w:firstLineChars="900"/>
        <w:jc w:val="both"/>
        <w:outlineLvl w:val="9"/>
        <w:rPr>
          <w:rFonts w:hint="eastAsia" w:ascii="宋体" w:hAnsi="宋体" w:eastAsia="宋体" w:cs="宋体"/>
          <w:b/>
          <w:bCs/>
          <w:color w:val="auto"/>
          <w:spacing w:val="20"/>
          <w:sz w:val="30"/>
          <w:szCs w:val="30"/>
          <w:lang w:eastAsia="zh-CN"/>
        </w:rPr>
      </w:pPr>
    </w:p>
    <w:p w14:paraId="3C18F1AD">
      <w:pPr>
        <w:rPr>
          <w:rFonts w:hint="eastAsia" w:ascii="宋体" w:hAnsi="宋体" w:eastAsia="宋体" w:cs="宋体"/>
          <w:color w:val="auto"/>
          <w:lang w:val="en-US" w:eastAsia="zh-CN"/>
        </w:rPr>
      </w:pPr>
    </w:p>
    <w:p w14:paraId="3885AFBC">
      <w:pPr>
        <w:rPr>
          <w:rFonts w:hint="eastAsia" w:ascii="宋体" w:hAnsi="宋体" w:eastAsia="宋体" w:cs="宋体"/>
          <w:color w:val="auto"/>
          <w:lang w:val="en-US" w:eastAsia="zh-CN"/>
        </w:rPr>
      </w:pPr>
    </w:p>
    <w:p w14:paraId="41679115">
      <w:pPr>
        <w:tabs>
          <w:tab w:val="left" w:pos="5460"/>
        </w:tabs>
        <w:jc w:val="center"/>
        <w:outlineLvl w:val="0"/>
        <w:rPr>
          <w:rFonts w:hint="eastAsia" w:ascii="宋体" w:hAnsi="宋体" w:eastAsia="宋体" w:cs="宋体"/>
          <w:b/>
          <w:color w:val="auto"/>
          <w:sz w:val="84"/>
        </w:rPr>
      </w:pPr>
      <w:r>
        <w:rPr>
          <w:rFonts w:hint="eastAsia" w:ascii="宋体" w:hAnsi="宋体" w:eastAsia="宋体" w:cs="宋体"/>
          <w:b/>
          <w:color w:val="auto"/>
          <w:sz w:val="84"/>
        </w:rPr>
        <w:t>投标文件</w:t>
      </w:r>
    </w:p>
    <w:p w14:paraId="73405348">
      <w:pPr>
        <w:tabs>
          <w:tab w:val="left" w:pos="5460"/>
        </w:tabs>
        <w:jc w:val="center"/>
        <w:outlineLvl w:val="0"/>
        <w:rPr>
          <w:rFonts w:hint="eastAsia" w:ascii="宋体" w:hAnsi="宋体" w:cs="宋体"/>
          <w:b/>
          <w:color w:val="auto"/>
          <w:sz w:val="84"/>
          <w:lang w:val="en-US" w:eastAsia="zh-CN"/>
        </w:rPr>
      </w:pPr>
    </w:p>
    <w:p w14:paraId="3DDBBE56">
      <w:pPr>
        <w:tabs>
          <w:tab w:val="left" w:pos="5460"/>
        </w:tabs>
        <w:jc w:val="center"/>
        <w:outlineLvl w:val="0"/>
        <w:rPr>
          <w:rFonts w:hint="default" w:ascii="宋体" w:hAnsi="宋体" w:eastAsia="宋体" w:cs="宋体"/>
          <w:b/>
          <w:color w:val="auto"/>
          <w:sz w:val="84"/>
          <w:lang w:val="en-US" w:eastAsia="zh-CN"/>
        </w:rPr>
      </w:pPr>
      <w:r>
        <w:rPr>
          <w:rFonts w:hint="eastAsia" w:ascii="宋体" w:hAnsi="宋体" w:cs="宋体"/>
          <w:b/>
          <w:color w:val="auto"/>
          <w:sz w:val="84"/>
          <w:lang w:val="en-US" w:eastAsia="zh-CN"/>
        </w:rPr>
        <w:t>（报价文件）</w:t>
      </w:r>
    </w:p>
    <w:p w14:paraId="0B4AFF43">
      <w:pPr>
        <w:jc w:val="both"/>
        <w:rPr>
          <w:rFonts w:hint="eastAsia" w:ascii="宋体" w:hAnsi="宋体" w:eastAsia="宋体" w:cs="宋体"/>
          <w:color w:val="auto"/>
          <w:spacing w:val="20"/>
          <w:sz w:val="32"/>
          <w:szCs w:val="32"/>
        </w:rPr>
      </w:pPr>
    </w:p>
    <w:p w14:paraId="54B42A81">
      <w:pPr>
        <w:jc w:val="center"/>
        <w:rPr>
          <w:rFonts w:hint="eastAsia" w:ascii="宋体" w:hAnsi="宋体" w:eastAsia="宋体" w:cs="宋体"/>
          <w:color w:val="auto"/>
          <w:spacing w:val="20"/>
          <w:sz w:val="32"/>
          <w:szCs w:val="32"/>
        </w:rPr>
      </w:pPr>
    </w:p>
    <w:p w14:paraId="080233D6">
      <w:pPr>
        <w:jc w:val="center"/>
        <w:rPr>
          <w:rFonts w:hint="eastAsia" w:ascii="宋体" w:hAnsi="宋体" w:eastAsia="宋体" w:cs="宋体"/>
          <w:color w:val="auto"/>
          <w:spacing w:val="20"/>
          <w:sz w:val="32"/>
          <w:szCs w:val="32"/>
        </w:rPr>
      </w:pPr>
    </w:p>
    <w:p w14:paraId="6A55830C">
      <w:pPr>
        <w:jc w:val="center"/>
        <w:outlineLvl w:val="0"/>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eastAsia="zh-CN"/>
        </w:rPr>
        <w:t>投标人</w:t>
      </w:r>
      <w:r>
        <w:rPr>
          <w:rFonts w:hint="eastAsia" w:ascii="宋体" w:hAnsi="宋体" w:eastAsia="宋体" w:cs="宋体"/>
          <w:color w:val="auto"/>
          <w:spacing w:val="20"/>
          <w:sz w:val="32"/>
          <w:szCs w:val="32"/>
        </w:rPr>
        <w:t>单位名称：</w:t>
      </w:r>
      <w:r>
        <w:rPr>
          <w:rFonts w:hint="eastAsia" w:ascii="宋体" w:hAnsi="宋体" w:eastAsia="宋体" w:cs="宋体"/>
          <w:color w:val="auto"/>
          <w:spacing w:val="20"/>
          <w:sz w:val="32"/>
          <w:szCs w:val="32"/>
          <w:u w:val="single"/>
          <w:lang w:val="en-US" w:eastAsia="zh-CN"/>
        </w:rPr>
        <w:t xml:space="preserve">        </w:t>
      </w:r>
      <w:r>
        <w:rPr>
          <w:rFonts w:hint="eastAsia" w:ascii="宋体" w:hAnsi="宋体" w:eastAsia="宋体" w:cs="宋体"/>
          <w:color w:val="auto"/>
          <w:spacing w:val="20"/>
          <w:sz w:val="32"/>
          <w:szCs w:val="32"/>
          <w:u w:val="single"/>
        </w:rPr>
        <w:t>（加盖公章）</w:t>
      </w:r>
    </w:p>
    <w:p w14:paraId="0E6173C8">
      <w:pPr>
        <w:jc w:val="center"/>
        <w:outlineLvl w:val="0"/>
        <w:rPr>
          <w:rFonts w:hint="eastAsia" w:ascii="宋体" w:hAnsi="宋体" w:eastAsia="宋体" w:cs="宋体"/>
          <w:color w:val="auto"/>
          <w:spacing w:val="20"/>
          <w:sz w:val="32"/>
          <w:szCs w:val="32"/>
          <w:u w:val="single"/>
          <w:lang w:eastAsia="zh-CN"/>
        </w:rPr>
      </w:pPr>
      <w:r>
        <w:rPr>
          <w:rFonts w:hint="eastAsia" w:ascii="宋体" w:hAnsi="宋体" w:eastAsia="宋体" w:cs="宋体"/>
          <w:color w:val="auto"/>
          <w:spacing w:val="20"/>
          <w:sz w:val="32"/>
          <w:szCs w:val="32"/>
          <w:lang w:eastAsia="zh-CN"/>
        </w:rPr>
        <w:t>法定代表人：</w:t>
      </w:r>
      <w:r>
        <w:rPr>
          <w:rFonts w:hint="eastAsia" w:ascii="宋体" w:hAnsi="宋体" w:eastAsia="宋体" w:cs="宋体"/>
          <w:color w:val="auto"/>
          <w:spacing w:val="20"/>
          <w:sz w:val="32"/>
          <w:szCs w:val="32"/>
          <w:u w:val="single"/>
          <w:lang w:eastAsia="zh-CN"/>
        </w:rPr>
        <w:t>（签字或盖章）</w:t>
      </w:r>
    </w:p>
    <w:p w14:paraId="29BB3ADC">
      <w:pPr>
        <w:jc w:val="center"/>
        <w:outlineLvl w:val="9"/>
        <w:rPr>
          <w:rFonts w:hint="eastAsia" w:ascii="宋体" w:hAnsi="宋体" w:eastAsia="宋体" w:cs="宋体"/>
          <w:color w:val="auto"/>
          <w:sz w:val="32"/>
          <w:szCs w:val="32"/>
        </w:rPr>
      </w:pPr>
    </w:p>
    <w:p w14:paraId="719274DA">
      <w:pPr>
        <w:jc w:val="center"/>
        <w:outlineLvl w:val="0"/>
        <w:rPr>
          <w:rFonts w:hint="eastAsia" w:ascii="宋体" w:hAnsi="宋体" w:eastAsia="宋体" w:cs="宋体"/>
          <w:color w:val="auto"/>
          <w:spacing w:val="20"/>
          <w:sz w:val="32"/>
          <w:szCs w:val="32"/>
        </w:rPr>
      </w:pPr>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p>
    <w:p w14:paraId="42E907D0">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42C4C2B2">
      <w:pPr>
        <w:jc w:val="center"/>
        <w:rPr>
          <w:rFonts w:hint="eastAsia" w:ascii="宋体" w:hAnsi="宋体" w:cs="宋体"/>
          <w:b/>
          <w:color w:val="auto"/>
          <w:spacing w:val="20"/>
          <w:sz w:val="28"/>
          <w:szCs w:val="28"/>
          <w:lang w:val="en-US" w:eastAsia="zh-CN"/>
        </w:rPr>
      </w:pPr>
      <w:r>
        <w:rPr>
          <w:rFonts w:hint="eastAsia" w:ascii="宋体" w:hAnsi="宋体" w:cs="宋体"/>
          <w:b/>
          <w:color w:val="auto"/>
          <w:spacing w:val="20"/>
          <w:sz w:val="28"/>
          <w:szCs w:val="28"/>
          <w:lang w:val="en-US" w:eastAsia="zh-CN"/>
        </w:rPr>
        <w:t>目录</w:t>
      </w:r>
    </w:p>
    <w:p w14:paraId="1A5C4BC7">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3DED329B">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13050467">
      <w:pPr>
        <w:pStyle w:val="10"/>
        <w:keepNext w:val="0"/>
        <w:keepLines w:val="0"/>
        <w:pageBreakBefore w:val="0"/>
        <w:widowControl w:val="0"/>
        <w:tabs>
          <w:tab w:val="left" w:pos="208"/>
        </w:tabs>
        <w:kinsoku w:val="0"/>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报价明细表（见</w:t>
      </w:r>
      <w:r>
        <w:rPr>
          <w:rFonts w:hint="eastAsia" w:cs="宋体"/>
          <w:color w:val="auto"/>
          <w:kern w:val="2"/>
          <w:sz w:val="24"/>
          <w:szCs w:val="24"/>
          <w:lang w:val="en-US" w:eastAsia="zh-CN" w:bidi="ar-SA"/>
        </w:rPr>
        <w:t>第七部分</w:t>
      </w:r>
      <w:r>
        <w:rPr>
          <w:rFonts w:hint="eastAsia" w:ascii="宋体" w:hAnsi="宋体" w:eastAsia="宋体" w:cs="宋体"/>
          <w:color w:val="auto"/>
          <w:kern w:val="2"/>
          <w:sz w:val="24"/>
          <w:szCs w:val="24"/>
          <w:lang w:val="en-US" w:eastAsia="zh-CN" w:bidi="ar-SA"/>
        </w:rPr>
        <w:t>投标文件格式内容）；</w:t>
      </w:r>
    </w:p>
    <w:p w14:paraId="0FFB2085">
      <w:pPr>
        <w:rPr>
          <w:rFonts w:hint="eastAsia" w:ascii="宋体" w:hAnsi="宋体" w:eastAsia="宋体" w:cs="宋体"/>
          <w:b/>
          <w:color w:val="auto"/>
          <w:spacing w:val="20"/>
          <w:sz w:val="32"/>
          <w:szCs w:val="32"/>
          <w:lang w:val="en-US" w:eastAsia="zh-CN"/>
        </w:rPr>
      </w:pPr>
      <w:r>
        <w:rPr>
          <w:rFonts w:hint="eastAsia" w:ascii="宋体" w:hAnsi="宋体" w:eastAsia="宋体" w:cs="宋体"/>
          <w:b/>
          <w:color w:val="auto"/>
          <w:spacing w:val="20"/>
          <w:sz w:val="32"/>
          <w:szCs w:val="32"/>
          <w:lang w:val="en-US" w:eastAsia="zh-CN"/>
        </w:rPr>
        <w:br w:type="page"/>
      </w:r>
    </w:p>
    <w:p w14:paraId="26B450CA">
      <w:pPr>
        <w:spacing w:line="480" w:lineRule="exact"/>
        <w:jc w:val="center"/>
        <w:outlineLvl w:val="0"/>
        <w:rPr>
          <w:rFonts w:hint="eastAsia" w:ascii="宋体" w:hAnsi="宋体" w:eastAsia="宋体" w:cs="宋体"/>
          <w:b/>
          <w:color w:val="auto"/>
          <w:spacing w:val="20"/>
          <w:sz w:val="32"/>
          <w:szCs w:val="32"/>
          <w:lang w:eastAsia="zh-CN"/>
        </w:rPr>
      </w:pPr>
      <w:r>
        <w:rPr>
          <w:rFonts w:hint="eastAsia" w:ascii="宋体" w:hAnsi="宋体" w:eastAsia="宋体" w:cs="宋体"/>
          <w:b/>
          <w:color w:val="auto"/>
          <w:spacing w:val="20"/>
          <w:sz w:val="32"/>
          <w:szCs w:val="32"/>
          <w:lang w:val="en-US" w:eastAsia="zh-CN"/>
        </w:rPr>
        <w:t>报价</w:t>
      </w:r>
      <w:r>
        <w:rPr>
          <w:rFonts w:hint="eastAsia" w:ascii="宋体" w:hAnsi="宋体" w:eastAsia="宋体" w:cs="宋体"/>
          <w:b/>
          <w:color w:val="auto"/>
          <w:spacing w:val="20"/>
          <w:sz w:val="32"/>
          <w:szCs w:val="32"/>
        </w:rPr>
        <w:t>文件</w:t>
      </w:r>
    </w:p>
    <w:p w14:paraId="635DBA4E">
      <w:pPr>
        <w:snapToGrid w:val="0"/>
        <w:outlineLvl w:val="1"/>
        <w:rPr>
          <w:rFonts w:hint="eastAsia" w:ascii="宋体" w:hAnsi="宋体" w:eastAsia="宋体" w:cs="宋体"/>
          <w:b/>
          <w:color w:val="auto"/>
          <w:szCs w:val="21"/>
        </w:rPr>
      </w:pPr>
      <w:bookmarkStart w:id="177" w:name="_Toc17093"/>
      <w:bookmarkStart w:id="178" w:name="_Toc15120"/>
      <w:r>
        <w:rPr>
          <w:rFonts w:hint="eastAsia" w:ascii="宋体" w:hAnsi="宋体" w:eastAsia="宋体" w:cs="宋体"/>
          <w:b/>
          <w:color w:val="auto"/>
          <w:szCs w:val="21"/>
        </w:rPr>
        <w:t>一</w:t>
      </w:r>
      <w:r>
        <w:rPr>
          <w:rFonts w:hint="eastAsia" w:ascii="宋体" w:hAnsi="宋体" w:eastAsia="宋体" w:cs="宋体"/>
          <w:b/>
          <w:color w:val="auto"/>
          <w:szCs w:val="21"/>
          <w:lang w:eastAsia="zh-CN"/>
        </w:rPr>
        <w:t>、</w:t>
      </w:r>
      <w:r>
        <w:rPr>
          <w:rFonts w:hint="eastAsia" w:ascii="宋体" w:hAnsi="宋体" w:eastAsia="宋体" w:cs="宋体"/>
          <w:b/>
          <w:color w:val="auto"/>
          <w:szCs w:val="21"/>
        </w:rPr>
        <w:t>投  标  函</w:t>
      </w:r>
      <w:bookmarkEnd w:id="177"/>
      <w:bookmarkEnd w:id="178"/>
    </w:p>
    <w:p w14:paraId="419CACF3">
      <w:pPr>
        <w:spacing w:line="480" w:lineRule="exact"/>
        <w:jc w:val="center"/>
        <w:outlineLvl w:val="2"/>
        <w:rPr>
          <w:rFonts w:hint="eastAsia" w:ascii="宋体" w:hAnsi="宋体" w:eastAsia="宋体" w:cs="宋体"/>
          <w:bCs/>
          <w:color w:val="auto"/>
          <w:sz w:val="32"/>
          <w:szCs w:val="32"/>
        </w:rPr>
      </w:pPr>
      <w:bookmarkStart w:id="179" w:name="_Toc16868"/>
      <w:bookmarkStart w:id="180" w:name="_Toc26839"/>
      <w:r>
        <w:rPr>
          <w:rFonts w:hint="eastAsia" w:ascii="宋体" w:hAnsi="宋体" w:eastAsia="宋体" w:cs="宋体"/>
          <w:b/>
          <w:color w:val="auto"/>
          <w:sz w:val="32"/>
          <w:szCs w:val="32"/>
        </w:rPr>
        <w:t>投  标  函</w:t>
      </w:r>
      <w:bookmarkEnd w:id="179"/>
      <w:bookmarkEnd w:id="180"/>
    </w:p>
    <w:p w14:paraId="3903300F">
      <w:pPr>
        <w:tabs>
          <w:tab w:val="left" w:pos="4860"/>
        </w:tabs>
        <w:spacing w:line="480" w:lineRule="exact"/>
        <w:rPr>
          <w:rFonts w:hint="eastAsia" w:ascii="宋体" w:hAnsi="宋体" w:eastAsia="宋体" w:cs="宋体"/>
          <w:color w:val="auto"/>
          <w:szCs w:val="21"/>
        </w:rPr>
      </w:pPr>
      <w:r>
        <w:rPr>
          <w:rFonts w:hint="eastAsia" w:ascii="宋体" w:hAnsi="宋体" w:eastAsia="宋体" w:cs="宋体"/>
          <w:b/>
          <w:bCs/>
          <w:color w:val="auto"/>
          <w:szCs w:val="21"/>
          <w:u w:val="single"/>
          <w:lang w:eastAsia="zh-CN"/>
        </w:rPr>
        <w:t>（采购人全称）</w:t>
      </w:r>
      <w:r>
        <w:rPr>
          <w:rFonts w:hint="eastAsia" w:ascii="宋体" w:hAnsi="宋体" w:eastAsia="宋体" w:cs="宋体"/>
          <w:b/>
          <w:bCs/>
          <w:color w:val="auto"/>
          <w:szCs w:val="21"/>
        </w:rPr>
        <w:t>：</w:t>
      </w:r>
    </w:p>
    <w:p w14:paraId="0938571E">
      <w:pPr>
        <w:snapToGrid w:val="0"/>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全称)授权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(职务)为我方代表，参加</w:t>
      </w:r>
      <w:r>
        <w:rPr>
          <w:rFonts w:hint="eastAsia" w:ascii="宋体" w:hAnsi="宋体" w:eastAsia="宋体" w:cs="宋体"/>
          <w:color w:val="auto"/>
          <w:szCs w:val="21"/>
          <w:lang w:eastAsia="zh-CN"/>
        </w:rPr>
        <w:t>贵方的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(项目名称、项目编号)招标的有关活动，并对此项目进行投标</w:t>
      </w:r>
      <w:r>
        <w:rPr>
          <w:rFonts w:hint="eastAsia" w:ascii="宋体" w:hAnsi="宋体" w:eastAsia="宋体" w:cs="宋体"/>
          <w:color w:val="auto"/>
          <w:szCs w:val="21"/>
          <w:lang w:val="en-US" w:eastAsia="zh-CN"/>
        </w:rPr>
        <w:t>报价：</w:t>
      </w:r>
    </w:p>
    <w:p w14:paraId="2331C7AF">
      <w:pPr>
        <w:snapToGrid w:val="0"/>
        <w:spacing w:line="4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1、我方愿以人民币（大写）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元）报价；</w:t>
      </w:r>
    </w:p>
    <w:p w14:paraId="278F4C1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、我方同意在本项目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（自递交</w:t>
      </w:r>
      <w:r>
        <w:rPr>
          <w:rFonts w:hint="eastAsia" w:ascii="宋体" w:hAnsi="宋体" w:eastAsia="宋体" w:cs="宋体"/>
          <w:color w:val="auto"/>
          <w:sz w:val="24"/>
          <w:szCs w:val="24"/>
          <w:lang w:eastAsia="zh-CN"/>
        </w:rPr>
        <w:t>投标文件截止</w:t>
      </w:r>
      <w:r>
        <w:rPr>
          <w:rFonts w:hint="eastAsia" w:ascii="宋体" w:hAnsi="宋体" w:eastAsia="宋体" w:cs="宋体"/>
          <w:color w:val="auto"/>
          <w:sz w:val="24"/>
          <w:szCs w:val="24"/>
        </w:rPr>
        <w:t>之日起计算）遵守本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中的承诺且在此期限期满之前均具有约束力。</w:t>
      </w:r>
    </w:p>
    <w:p w14:paraId="562FA4D5">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、我方承诺已经具备《中华人民共和国政府采购法》《中华人民共和国政府采购法实施条例》中规定的参加政府采购活动的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应当具备的全部条件。</w:t>
      </w:r>
    </w:p>
    <w:p w14:paraId="2C0A102D">
      <w:pPr>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、提供投标须知规定的全部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正本、副本、开标报价一览表。</w:t>
      </w:r>
    </w:p>
    <w:p w14:paraId="7B7AE58B">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要求提供和交付的货物和服务的投标报价详见开标报价一览表。</w:t>
      </w:r>
    </w:p>
    <w:p w14:paraId="01680F9A">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、我方承诺：完全理解投标报价超过开标后公布的预算金额时，导致投标无效。</w:t>
      </w:r>
    </w:p>
    <w:p w14:paraId="4EFF371C">
      <w:pPr>
        <w:pStyle w:val="39"/>
        <w:tabs>
          <w:tab w:val="left" w:pos="1680"/>
        </w:tabs>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、保证忠实地执行双方所签订的合同，并承担合同规定的责任和义务。</w:t>
      </w:r>
    </w:p>
    <w:p w14:paraId="2E503922">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、承诺完全满足和响应</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中的各项商务和技术要求，若有偏差，已在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偏离表中予以明确特别说明。</w:t>
      </w:r>
    </w:p>
    <w:p w14:paraId="0A08BDD4">
      <w:pPr>
        <w:pStyle w:val="39"/>
        <w:snapToGrid w:val="0"/>
        <w:spacing w:line="48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、保证遵守</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的所有规定。</w:t>
      </w:r>
    </w:p>
    <w:p w14:paraId="62948934">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、保证在投标截止时间前，对所递交的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进行补充、修改或者撤回时，我方会以书面形式通知</w:t>
      </w:r>
      <w:r>
        <w:rPr>
          <w:rFonts w:hint="eastAsia" w:cs="宋体"/>
          <w:color w:val="auto"/>
          <w:sz w:val="24"/>
          <w:szCs w:val="24"/>
          <w:lang w:eastAsia="zh-CN"/>
        </w:rPr>
        <w:t>采购代理机构</w:t>
      </w:r>
      <w:r>
        <w:rPr>
          <w:rFonts w:hint="eastAsia" w:ascii="宋体" w:hAnsi="宋体" w:eastAsia="宋体" w:cs="宋体"/>
          <w:color w:val="auto"/>
          <w:sz w:val="24"/>
          <w:szCs w:val="24"/>
        </w:rPr>
        <w:t>，否则可视为无效。</w:t>
      </w:r>
    </w:p>
    <w:p w14:paraId="46A41CB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68B33B8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、如果在开标后规定的投标有效期内撤回投标，我方的投标保证金可被贵方没收。</w:t>
      </w:r>
    </w:p>
    <w:p w14:paraId="7668261C">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、我方完全理解贵方不一定接受最低价的投标或收到的任何投标。</w:t>
      </w:r>
    </w:p>
    <w:p w14:paraId="2E56557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、我方愿意向贵方提供任何与本项投标有关的数据、情况和技术资料。若贵方需要，我方愿意提供一切承诺的证明材料。</w:t>
      </w:r>
    </w:p>
    <w:p w14:paraId="5AA1F4E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、我方已详细审核全部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修改书（如有的话）、参考资料及有关附件，确认无误。</w:t>
      </w:r>
    </w:p>
    <w:p w14:paraId="1133756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若需追加</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所列货物及相关服务的，在不改变合同其他实质性条款的前提下，按相同或更优惠的折扣率保证供货。</w:t>
      </w:r>
    </w:p>
    <w:p w14:paraId="0974850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、我方承诺接受</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中第六章政府采购合同格式的全部条款且无任何异议。</w:t>
      </w:r>
    </w:p>
    <w:p w14:paraId="08EC29B7">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、我方将严格遵守《中华人民共和国政府采购法》《中华人民共和国政府采购法实施条例》的有关规定，若有下列情形之一的，将被处以</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金额5‰以上10‰以下的罚款，列入不良行为记录名单，在一至三年内禁止参加政府</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活动；有违法所得的，并处没收违法所得；情节严重的，由工商行政管理机关吊销营业执照；构成犯罪的，依法追究刑事责任：</w:t>
      </w:r>
    </w:p>
    <w:p w14:paraId="67CDC581">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（1）提供虚假材料谋取中标的； </w:t>
      </w:r>
    </w:p>
    <w:p w14:paraId="27363CBD">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的； </w:t>
      </w:r>
    </w:p>
    <w:p w14:paraId="2453428F">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恶意串通的； </w:t>
      </w:r>
    </w:p>
    <w:p w14:paraId="5F5D375B">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（4）开标后撤回投标的；</w:t>
      </w:r>
    </w:p>
    <w:p w14:paraId="175779EC">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（5）在评标期间，影响</w:t>
      </w:r>
      <w:r>
        <w:rPr>
          <w:rFonts w:hint="eastAsia" w:cs="宋体"/>
          <w:color w:val="auto"/>
          <w:sz w:val="24"/>
          <w:szCs w:val="24"/>
          <w:lang w:eastAsia="zh-CN"/>
        </w:rPr>
        <w:t>采购代理机构</w:t>
      </w:r>
      <w:r>
        <w:rPr>
          <w:rFonts w:hint="eastAsia" w:ascii="宋体" w:hAnsi="宋体" w:eastAsia="宋体" w:cs="宋体"/>
          <w:color w:val="auto"/>
          <w:sz w:val="24"/>
          <w:szCs w:val="24"/>
        </w:rPr>
        <w:t>或评标委员会正常履行职责的；</w:t>
      </w:r>
    </w:p>
    <w:p w14:paraId="19158B2A">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（6）中标后未按本</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规定签约或与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 xml:space="preserve">订立背离合同实质性内容的其它协议的； </w:t>
      </w:r>
    </w:p>
    <w:p w14:paraId="06D882BB">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规定和合同约定履行义务的；</w:t>
      </w:r>
    </w:p>
    <w:p w14:paraId="75DD0D60">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（8）违犯法律法规规定的其他行为。</w:t>
      </w:r>
    </w:p>
    <w:p w14:paraId="56798E0A">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所有有关本投标的一切往来联系方式为：</w:t>
      </w:r>
    </w:p>
    <w:p w14:paraId="7E56076B">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rPr>
        <w:tab/>
      </w:r>
    </w:p>
    <w:p w14:paraId="4B979CF3">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传真：</w:t>
      </w:r>
    </w:p>
    <w:p w14:paraId="19A2EF9D">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代表姓名：</w:t>
      </w:r>
    </w:p>
    <w:p w14:paraId="7702ADB7">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代表联系电话：      （办公）           （手机）</w:t>
      </w:r>
    </w:p>
    <w:p w14:paraId="7EF06319">
      <w:pPr>
        <w:tabs>
          <w:tab w:val="left" w:pos="480"/>
        </w:tabs>
        <w:snapToGrid w:val="0"/>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E-mail：</w:t>
      </w:r>
    </w:p>
    <w:p w14:paraId="4596963D">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6ED4E579">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189B6B53">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7459002E">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52FB93C0">
      <w:pPr>
        <w:snapToGrid w:val="0"/>
        <w:spacing w:line="480" w:lineRule="exact"/>
        <w:rPr>
          <w:rFonts w:hint="eastAsia" w:ascii="宋体" w:hAnsi="宋体" w:eastAsia="宋体" w:cs="宋体"/>
          <w:b/>
          <w:color w:val="auto"/>
          <w:sz w:val="24"/>
          <w:szCs w:val="24"/>
        </w:rPr>
      </w:pPr>
    </w:p>
    <w:p w14:paraId="2D4BAB8C">
      <w:pPr>
        <w:snapToGrid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说明：除可填报项目外，对本投标函的任何实质性修改将导致投标无效。</w:t>
      </w:r>
    </w:p>
    <w:p w14:paraId="58F51035">
      <w:pPr>
        <w:snapToGrid w:val="0"/>
        <w:outlineLvl w:val="1"/>
        <w:rPr>
          <w:rFonts w:hint="eastAsia" w:ascii="宋体" w:hAnsi="宋体" w:eastAsia="宋体" w:cs="宋体"/>
          <w:b/>
          <w:color w:val="auto"/>
          <w:szCs w:val="21"/>
        </w:rPr>
      </w:pPr>
      <w:r>
        <w:rPr>
          <w:rFonts w:hint="eastAsia" w:ascii="宋体" w:hAnsi="宋体" w:eastAsia="宋体" w:cs="宋体"/>
          <w:color w:val="auto"/>
          <w:szCs w:val="21"/>
        </w:rPr>
        <w:br w:type="page"/>
      </w:r>
      <w:bookmarkStart w:id="181" w:name="_Toc31743"/>
      <w:bookmarkStart w:id="182" w:name="_Toc30207"/>
      <w:r>
        <w:rPr>
          <w:rFonts w:hint="eastAsia" w:ascii="宋体" w:hAnsi="宋体" w:eastAsia="宋体" w:cs="宋体"/>
          <w:b/>
          <w:color w:val="auto"/>
          <w:szCs w:val="21"/>
          <w:lang w:eastAsia="zh-CN"/>
        </w:rPr>
        <w:t>二</w:t>
      </w: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w:t>
      </w:r>
      <w:r>
        <w:rPr>
          <w:rFonts w:hint="eastAsia" w:ascii="宋体" w:hAnsi="宋体" w:eastAsia="宋体" w:cs="宋体"/>
          <w:b/>
          <w:color w:val="auto"/>
          <w:szCs w:val="21"/>
        </w:rPr>
        <w:t>开标报价一览表</w:t>
      </w:r>
      <w:bookmarkEnd w:id="181"/>
      <w:bookmarkEnd w:id="182"/>
    </w:p>
    <w:p w14:paraId="52383908">
      <w:pPr>
        <w:spacing w:line="480" w:lineRule="exact"/>
        <w:jc w:val="center"/>
        <w:rPr>
          <w:rFonts w:hint="eastAsia" w:ascii="宋体" w:hAnsi="宋体" w:eastAsia="宋体" w:cs="宋体"/>
          <w:b/>
          <w:color w:val="auto"/>
          <w:sz w:val="32"/>
          <w:szCs w:val="32"/>
        </w:rPr>
      </w:pPr>
    </w:p>
    <w:p w14:paraId="3AD60915">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开标报价一览表</w:t>
      </w:r>
    </w:p>
    <w:p w14:paraId="1EE5FCDE">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61E42047">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BF7EFE3">
      <w:pPr>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p w14:paraId="326A8EF9">
      <w:pPr>
        <w:spacing w:line="480" w:lineRule="exact"/>
        <w:jc w:val="right"/>
        <w:rPr>
          <w:rFonts w:hint="eastAsia" w:ascii="宋体" w:hAnsi="宋体" w:eastAsia="宋体" w:cs="宋体"/>
          <w:color w:val="auto"/>
          <w:szCs w:val="21"/>
        </w:rPr>
      </w:pPr>
    </w:p>
    <w:p w14:paraId="4FDC31F2">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tbl>
      <w:tblPr>
        <w:tblStyle w:val="24"/>
        <w:tblW w:w="959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2"/>
        <w:gridCol w:w="1601"/>
        <w:gridCol w:w="2094"/>
        <w:gridCol w:w="2094"/>
      </w:tblGrid>
      <w:tr w14:paraId="2C07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906" w:type="dxa"/>
            <w:noWrap w:val="0"/>
            <w:vAlign w:val="center"/>
          </w:tcPr>
          <w:p w14:paraId="7B14CE9F">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供货期</w:t>
            </w:r>
          </w:p>
        </w:tc>
        <w:tc>
          <w:tcPr>
            <w:tcW w:w="1902" w:type="dxa"/>
            <w:noWrap w:val="0"/>
            <w:vAlign w:val="center"/>
          </w:tcPr>
          <w:p w14:paraId="24D18DA0">
            <w:pPr>
              <w:spacing w:line="480" w:lineRule="exact"/>
              <w:jc w:val="center"/>
              <w:rPr>
                <w:rFonts w:hint="eastAsia"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供货地点</w:t>
            </w:r>
          </w:p>
        </w:tc>
        <w:tc>
          <w:tcPr>
            <w:tcW w:w="1601" w:type="dxa"/>
            <w:tcBorders>
              <w:bottom w:val="single" w:color="auto" w:sz="4" w:space="0"/>
            </w:tcBorders>
            <w:noWrap w:val="0"/>
            <w:vAlign w:val="center"/>
          </w:tcPr>
          <w:p w14:paraId="55E6448F">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质量标准</w:t>
            </w:r>
          </w:p>
        </w:tc>
        <w:tc>
          <w:tcPr>
            <w:tcW w:w="2094" w:type="dxa"/>
            <w:tcBorders>
              <w:bottom w:val="single" w:color="auto" w:sz="4" w:space="0"/>
            </w:tcBorders>
            <w:noWrap w:val="0"/>
            <w:vAlign w:val="center"/>
          </w:tcPr>
          <w:p w14:paraId="01FA69EB">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质保期</w:t>
            </w:r>
          </w:p>
        </w:tc>
        <w:tc>
          <w:tcPr>
            <w:tcW w:w="2094" w:type="dxa"/>
            <w:tcBorders>
              <w:bottom w:val="single" w:color="auto" w:sz="4" w:space="0"/>
            </w:tcBorders>
            <w:noWrap w:val="0"/>
            <w:vAlign w:val="center"/>
          </w:tcPr>
          <w:p w14:paraId="17EC98F2">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付款方式</w:t>
            </w:r>
          </w:p>
        </w:tc>
      </w:tr>
      <w:tr w14:paraId="7FB7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1906" w:type="dxa"/>
            <w:noWrap w:val="0"/>
            <w:vAlign w:val="center"/>
          </w:tcPr>
          <w:p w14:paraId="0D969523">
            <w:pPr>
              <w:spacing w:line="480" w:lineRule="exact"/>
              <w:jc w:val="center"/>
              <w:rPr>
                <w:rFonts w:hint="eastAsia" w:ascii="宋体" w:hAnsi="宋体" w:eastAsia="宋体" w:cs="宋体"/>
                <w:bCs/>
                <w:color w:val="auto"/>
                <w:szCs w:val="21"/>
              </w:rPr>
            </w:pPr>
          </w:p>
        </w:tc>
        <w:tc>
          <w:tcPr>
            <w:tcW w:w="1902" w:type="dxa"/>
            <w:noWrap w:val="0"/>
            <w:vAlign w:val="center"/>
          </w:tcPr>
          <w:p w14:paraId="494EA0C7">
            <w:pPr>
              <w:spacing w:line="480" w:lineRule="exact"/>
              <w:jc w:val="center"/>
              <w:rPr>
                <w:rFonts w:hint="eastAsia" w:ascii="宋体" w:hAnsi="宋体" w:eastAsia="宋体" w:cs="宋体"/>
                <w:bCs/>
                <w:color w:val="auto"/>
                <w:szCs w:val="21"/>
              </w:rPr>
            </w:pPr>
          </w:p>
        </w:tc>
        <w:tc>
          <w:tcPr>
            <w:tcW w:w="1601" w:type="dxa"/>
            <w:tcBorders>
              <w:top w:val="single" w:color="auto" w:sz="4" w:space="0"/>
              <w:bottom w:val="single" w:color="auto" w:sz="4" w:space="0"/>
            </w:tcBorders>
            <w:noWrap w:val="0"/>
            <w:vAlign w:val="center"/>
          </w:tcPr>
          <w:p w14:paraId="146273E6">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7B7E218B">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49F8C132">
            <w:pPr>
              <w:spacing w:line="480" w:lineRule="exact"/>
              <w:jc w:val="center"/>
              <w:rPr>
                <w:rFonts w:hint="eastAsia" w:ascii="宋体" w:hAnsi="宋体" w:eastAsia="宋体" w:cs="宋体"/>
                <w:bCs/>
                <w:color w:val="auto"/>
                <w:szCs w:val="21"/>
              </w:rPr>
            </w:pPr>
          </w:p>
        </w:tc>
      </w:tr>
      <w:tr w14:paraId="7B33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9597" w:type="dxa"/>
            <w:gridSpan w:val="5"/>
            <w:noWrap w:val="0"/>
            <w:vAlign w:val="center"/>
          </w:tcPr>
          <w:p w14:paraId="39E42C03">
            <w:pPr>
              <w:spacing w:line="480" w:lineRule="exact"/>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投标报价（元) </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r>
    </w:tbl>
    <w:p w14:paraId="7C113149">
      <w:pPr>
        <w:spacing w:line="480" w:lineRule="exact"/>
        <w:rPr>
          <w:rFonts w:hint="eastAsia" w:ascii="宋体" w:hAnsi="宋体" w:eastAsia="宋体" w:cs="宋体"/>
          <w:color w:val="auto"/>
          <w:szCs w:val="21"/>
        </w:rPr>
      </w:pPr>
    </w:p>
    <w:p w14:paraId="7B25AB64">
      <w:pPr>
        <w:spacing w:line="480" w:lineRule="exact"/>
        <w:outlineLvl w:val="2"/>
        <w:rPr>
          <w:rFonts w:hint="eastAsia" w:ascii="宋体" w:hAnsi="宋体" w:eastAsia="宋体" w:cs="宋体"/>
          <w:b/>
          <w:bCs/>
          <w:color w:val="auto"/>
          <w:szCs w:val="21"/>
        </w:rPr>
      </w:pPr>
      <w:r>
        <w:rPr>
          <w:rFonts w:hint="eastAsia" w:ascii="宋体" w:hAnsi="宋体" w:eastAsia="宋体" w:cs="宋体"/>
          <w:b/>
          <w:bCs/>
          <w:color w:val="auto"/>
          <w:szCs w:val="21"/>
          <w:lang w:eastAsia="zh-CN"/>
        </w:rPr>
        <w:t>注：投标人</w:t>
      </w:r>
      <w:r>
        <w:rPr>
          <w:rFonts w:hint="eastAsia" w:ascii="宋体" w:hAnsi="宋体" w:eastAsia="宋体" w:cs="宋体"/>
          <w:b/>
          <w:bCs/>
          <w:color w:val="auto"/>
          <w:szCs w:val="21"/>
        </w:rPr>
        <w:t>所报的价格应为</w:t>
      </w:r>
      <w:r>
        <w:rPr>
          <w:rFonts w:hint="eastAsia" w:ascii="宋体" w:hAnsi="宋体" w:eastAsia="宋体" w:cs="宋体"/>
          <w:b/>
          <w:bCs/>
          <w:color w:val="auto"/>
          <w:szCs w:val="21"/>
          <w:lang w:eastAsia="zh-CN"/>
        </w:rPr>
        <w:t>所投包内</w:t>
      </w:r>
      <w:r>
        <w:rPr>
          <w:rFonts w:hint="eastAsia" w:ascii="宋体" w:hAnsi="宋体" w:eastAsia="宋体" w:cs="宋体"/>
          <w:b/>
          <w:bCs/>
          <w:color w:val="auto"/>
          <w:szCs w:val="21"/>
        </w:rPr>
        <w:t>实施过程中的全部费用</w:t>
      </w:r>
    </w:p>
    <w:p w14:paraId="7C1769C5">
      <w:pPr>
        <w:widowControl w:val="0"/>
        <w:numPr>
          <w:ilvl w:val="0"/>
          <w:numId w:val="0"/>
        </w:numPr>
        <w:spacing w:line="480" w:lineRule="exact"/>
        <w:jc w:val="left"/>
        <w:rPr>
          <w:rFonts w:hint="eastAsia" w:ascii="宋体" w:hAnsi="宋体" w:eastAsia="宋体" w:cs="宋体"/>
          <w:b/>
          <w:color w:val="auto"/>
          <w:szCs w:val="21"/>
          <w:lang w:eastAsia="zh-CN"/>
        </w:rPr>
      </w:pPr>
    </w:p>
    <w:p w14:paraId="483A7DF8">
      <w:pPr>
        <w:widowControl w:val="0"/>
        <w:numPr>
          <w:ilvl w:val="0"/>
          <w:numId w:val="0"/>
        </w:numPr>
        <w:spacing w:line="480" w:lineRule="exact"/>
        <w:jc w:val="left"/>
        <w:rPr>
          <w:rFonts w:hint="eastAsia" w:ascii="宋体" w:hAnsi="宋体" w:eastAsia="宋体" w:cs="宋体"/>
          <w:b/>
          <w:color w:val="auto"/>
          <w:szCs w:val="21"/>
          <w:lang w:eastAsia="zh-CN"/>
        </w:rPr>
      </w:pPr>
    </w:p>
    <w:p w14:paraId="64C7F786">
      <w:pPr>
        <w:widowControl w:val="0"/>
        <w:numPr>
          <w:ilvl w:val="0"/>
          <w:numId w:val="0"/>
        </w:numPr>
        <w:spacing w:line="480" w:lineRule="exact"/>
        <w:jc w:val="left"/>
        <w:rPr>
          <w:rFonts w:hint="eastAsia" w:ascii="宋体" w:hAnsi="宋体" w:eastAsia="宋体" w:cs="宋体"/>
          <w:b/>
          <w:color w:val="auto"/>
          <w:szCs w:val="21"/>
          <w:lang w:eastAsia="zh-CN"/>
        </w:rPr>
      </w:pPr>
    </w:p>
    <w:p w14:paraId="449EF1E2">
      <w:pPr>
        <w:widowControl w:val="0"/>
        <w:numPr>
          <w:ilvl w:val="0"/>
          <w:numId w:val="0"/>
        </w:numPr>
        <w:spacing w:line="480" w:lineRule="exact"/>
        <w:jc w:val="left"/>
        <w:rPr>
          <w:rFonts w:hint="eastAsia" w:ascii="宋体" w:hAnsi="宋体" w:eastAsia="宋体" w:cs="宋体"/>
          <w:b/>
          <w:color w:val="auto"/>
          <w:szCs w:val="21"/>
          <w:lang w:eastAsia="zh-CN"/>
        </w:rPr>
      </w:pPr>
    </w:p>
    <w:p w14:paraId="5317F2BD">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134884C9">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7558F438">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169D9253">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0B3FA0C2">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p>
    <w:p w14:paraId="718DB7CB">
      <w:pPr>
        <w:tabs>
          <w:tab w:val="right" w:pos="8306"/>
        </w:tabs>
        <w:spacing w:line="480" w:lineRule="exact"/>
        <w:jc w:val="left"/>
        <w:rPr>
          <w:rFonts w:hint="eastAsia" w:ascii="宋体" w:hAnsi="宋体" w:eastAsia="宋体" w:cs="宋体"/>
          <w:color w:val="auto"/>
          <w:szCs w:val="21"/>
          <w:lang w:eastAsia="zh-CN"/>
        </w:rPr>
      </w:pPr>
    </w:p>
    <w:p w14:paraId="28A38599">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73E81EE0">
      <w:pPr>
        <w:numPr>
          <w:ilvl w:val="0"/>
          <w:numId w:val="0"/>
        </w:numPr>
        <w:shd w:val="clear" w:color="auto" w:fill="FFFFFF"/>
        <w:spacing w:line="450" w:lineRule="atLeast"/>
        <w:ind w:leftChars="0"/>
        <w:jc w:val="both"/>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三、报价明细表</w:t>
      </w:r>
    </w:p>
    <w:p w14:paraId="71FBB77D">
      <w:pPr>
        <w:snapToGrid w:val="0"/>
        <w:spacing w:line="480" w:lineRule="exact"/>
        <w:jc w:val="center"/>
        <w:outlineLvl w:val="2"/>
        <w:rPr>
          <w:rStyle w:val="53"/>
          <w:rFonts w:hint="eastAsia" w:ascii="宋体" w:hAnsi="宋体" w:eastAsia="宋体" w:cs="宋体"/>
          <w:color w:val="auto"/>
          <w:sz w:val="32"/>
          <w:szCs w:val="32"/>
          <w:lang w:val="en-US" w:eastAsia="zh-CN"/>
        </w:rPr>
      </w:pPr>
      <w:r>
        <w:rPr>
          <w:rStyle w:val="53"/>
          <w:rFonts w:hint="eastAsia" w:ascii="宋体" w:hAnsi="宋体" w:eastAsia="宋体" w:cs="宋体"/>
          <w:color w:val="auto"/>
          <w:sz w:val="32"/>
          <w:szCs w:val="32"/>
          <w:lang w:val="en-US" w:eastAsia="zh-CN"/>
        </w:rPr>
        <w:t>报价明细表</w:t>
      </w:r>
    </w:p>
    <w:p w14:paraId="42B28309">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49C17D10">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E8B2A60">
      <w:pPr>
        <w:spacing w:line="480" w:lineRule="exact"/>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tbl>
      <w:tblPr>
        <w:tblStyle w:val="55"/>
        <w:tblpPr w:leftFromText="180" w:rightFromText="180" w:vertAnchor="text" w:horzAnchor="page" w:tblpX="824" w:tblpY="1529"/>
        <w:tblOverlap w:val="never"/>
        <w:tblW w:w="100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954"/>
        <w:gridCol w:w="916"/>
        <w:gridCol w:w="947"/>
        <w:gridCol w:w="1335"/>
        <w:gridCol w:w="1511"/>
        <w:gridCol w:w="882"/>
        <w:gridCol w:w="916"/>
        <w:gridCol w:w="1034"/>
        <w:gridCol w:w="847"/>
      </w:tblGrid>
      <w:tr w14:paraId="3864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674" w:type="dxa"/>
            <w:noWrap w:val="0"/>
            <w:vAlign w:val="center"/>
          </w:tcPr>
          <w:p w14:paraId="2B5B6A36">
            <w:pPr>
              <w:pStyle w:val="54"/>
              <w:spacing w:before="153" w:line="218"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序号</w:t>
            </w:r>
          </w:p>
        </w:tc>
        <w:tc>
          <w:tcPr>
            <w:tcW w:w="954" w:type="dxa"/>
            <w:noWrap w:val="0"/>
            <w:vAlign w:val="center"/>
          </w:tcPr>
          <w:p w14:paraId="025311D3">
            <w:pPr>
              <w:pStyle w:val="54"/>
              <w:spacing w:before="15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2"/>
                <w:sz w:val="24"/>
                <w:szCs w:val="24"/>
                <w:lang w:eastAsia="zh-CN"/>
              </w:rPr>
              <w:t>标的名称</w:t>
            </w:r>
          </w:p>
        </w:tc>
        <w:tc>
          <w:tcPr>
            <w:tcW w:w="916" w:type="dxa"/>
            <w:noWrap w:val="0"/>
            <w:vAlign w:val="center"/>
          </w:tcPr>
          <w:p w14:paraId="6E26DA16">
            <w:pPr>
              <w:pStyle w:val="54"/>
              <w:spacing w:before="153" w:line="21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22"/>
                <w:sz w:val="24"/>
                <w:szCs w:val="24"/>
              </w:rPr>
              <w:t>品牌</w:t>
            </w:r>
          </w:p>
        </w:tc>
        <w:tc>
          <w:tcPr>
            <w:tcW w:w="947" w:type="dxa"/>
            <w:noWrap w:val="0"/>
            <w:vAlign w:val="center"/>
          </w:tcPr>
          <w:p w14:paraId="650ADAA6">
            <w:pPr>
              <w:pStyle w:val="54"/>
              <w:spacing w:before="153" w:line="218"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规格型号</w:t>
            </w:r>
          </w:p>
        </w:tc>
        <w:tc>
          <w:tcPr>
            <w:tcW w:w="1335" w:type="dxa"/>
            <w:noWrap w:val="0"/>
            <w:vAlign w:val="center"/>
          </w:tcPr>
          <w:p w14:paraId="1B354645">
            <w:pPr>
              <w:pStyle w:val="54"/>
              <w:spacing w:before="153" w:line="218"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技术规格</w:t>
            </w:r>
          </w:p>
        </w:tc>
        <w:tc>
          <w:tcPr>
            <w:tcW w:w="1511" w:type="dxa"/>
            <w:noWrap w:val="0"/>
            <w:vAlign w:val="center"/>
          </w:tcPr>
          <w:p w14:paraId="190D7861">
            <w:pPr>
              <w:pStyle w:val="54"/>
              <w:spacing w:before="153" w:line="219"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rPr>
              <w:t>产地</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3"/>
                <w:sz w:val="24"/>
                <w:szCs w:val="24"/>
              </w:rPr>
              <w:t>厂家</w:t>
            </w:r>
          </w:p>
        </w:tc>
        <w:tc>
          <w:tcPr>
            <w:tcW w:w="882" w:type="dxa"/>
            <w:noWrap w:val="0"/>
            <w:vAlign w:val="center"/>
          </w:tcPr>
          <w:p w14:paraId="7EA80860">
            <w:pPr>
              <w:pStyle w:val="54"/>
              <w:spacing w:before="153" w:line="217"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rPr>
              <w:t>数量</w:t>
            </w:r>
          </w:p>
        </w:tc>
        <w:tc>
          <w:tcPr>
            <w:tcW w:w="916" w:type="dxa"/>
            <w:noWrap w:val="0"/>
            <w:vAlign w:val="center"/>
          </w:tcPr>
          <w:p w14:paraId="08D4AFF4">
            <w:pPr>
              <w:pStyle w:val="54"/>
              <w:spacing w:before="153" w:line="217"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单位</w:t>
            </w:r>
          </w:p>
        </w:tc>
        <w:tc>
          <w:tcPr>
            <w:tcW w:w="1034" w:type="dxa"/>
            <w:noWrap w:val="0"/>
            <w:vAlign w:val="center"/>
          </w:tcPr>
          <w:p w14:paraId="29F8C29B">
            <w:pPr>
              <w:pStyle w:val="54"/>
              <w:spacing w:before="153" w:line="217"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单价</w:t>
            </w:r>
            <w:r>
              <w:rPr>
                <w:rFonts w:hint="eastAsia" w:ascii="宋体" w:hAnsi="宋体" w:eastAsia="宋体" w:cs="宋体"/>
                <w:color w:val="auto"/>
                <w:spacing w:val="-6"/>
                <w:sz w:val="24"/>
                <w:szCs w:val="24"/>
                <w:lang w:eastAsia="zh-CN"/>
              </w:rPr>
              <w:t>（元）</w:t>
            </w:r>
          </w:p>
        </w:tc>
        <w:tc>
          <w:tcPr>
            <w:tcW w:w="847" w:type="dxa"/>
            <w:noWrap w:val="0"/>
            <w:vAlign w:val="center"/>
          </w:tcPr>
          <w:p w14:paraId="75743E75">
            <w:pPr>
              <w:pStyle w:val="54"/>
              <w:spacing w:before="153" w:line="218"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合计</w:t>
            </w:r>
          </w:p>
          <w:p w14:paraId="4DD30623">
            <w:pPr>
              <w:pStyle w:val="54"/>
              <w:spacing w:before="153" w:line="218"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（元）</w:t>
            </w:r>
          </w:p>
        </w:tc>
      </w:tr>
      <w:tr w14:paraId="787C7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1A61449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54" w:type="dxa"/>
            <w:noWrap w:val="0"/>
            <w:vAlign w:val="center"/>
          </w:tcPr>
          <w:p w14:paraId="6621DAAA">
            <w:pPr>
              <w:jc w:val="center"/>
              <w:rPr>
                <w:rFonts w:hint="eastAsia" w:ascii="宋体" w:hAnsi="宋体" w:eastAsia="宋体" w:cs="宋体"/>
                <w:color w:val="auto"/>
                <w:sz w:val="24"/>
                <w:szCs w:val="24"/>
              </w:rPr>
            </w:pPr>
          </w:p>
        </w:tc>
        <w:tc>
          <w:tcPr>
            <w:tcW w:w="916" w:type="dxa"/>
            <w:noWrap w:val="0"/>
            <w:vAlign w:val="center"/>
          </w:tcPr>
          <w:p w14:paraId="44B217E8">
            <w:pPr>
              <w:jc w:val="center"/>
              <w:rPr>
                <w:rFonts w:hint="eastAsia" w:ascii="宋体" w:hAnsi="宋体" w:eastAsia="宋体" w:cs="宋体"/>
                <w:color w:val="auto"/>
                <w:sz w:val="24"/>
                <w:szCs w:val="24"/>
              </w:rPr>
            </w:pPr>
          </w:p>
        </w:tc>
        <w:tc>
          <w:tcPr>
            <w:tcW w:w="947" w:type="dxa"/>
            <w:noWrap w:val="0"/>
            <w:vAlign w:val="center"/>
          </w:tcPr>
          <w:p w14:paraId="5CDD79B3">
            <w:pPr>
              <w:jc w:val="center"/>
              <w:rPr>
                <w:rFonts w:hint="eastAsia" w:ascii="宋体" w:hAnsi="宋体" w:eastAsia="宋体" w:cs="宋体"/>
                <w:color w:val="auto"/>
                <w:sz w:val="24"/>
                <w:szCs w:val="24"/>
              </w:rPr>
            </w:pPr>
          </w:p>
        </w:tc>
        <w:tc>
          <w:tcPr>
            <w:tcW w:w="1335" w:type="dxa"/>
            <w:noWrap w:val="0"/>
            <w:vAlign w:val="center"/>
          </w:tcPr>
          <w:p w14:paraId="4A103C05">
            <w:pPr>
              <w:jc w:val="center"/>
              <w:rPr>
                <w:rFonts w:hint="eastAsia" w:ascii="宋体" w:hAnsi="宋体" w:eastAsia="宋体" w:cs="宋体"/>
                <w:color w:val="auto"/>
                <w:sz w:val="24"/>
                <w:szCs w:val="24"/>
              </w:rPr>
            </w:pPr>
          </w:p>
        </w:tc>
        <w:tc>
          <w:tcPr>
            <w:tcW w:w="1511" w:type="dxa"/>
            <w:noWrap w:val="0"/>
            <w:vAlign w:val="center"/>
          </w:tcPr>
          <w:p w14:paraId="63D297E4">
            <w:pPr>
              <w:jc w:val="center"/>
              <w:rPr>
                <w:rFonts w:hint="eastAsia" w:ascii="宋体" w:hAnsi="宋体" w:eastAsia="宋体" w:cs="宋体"/>
                <w:color w:val="auto"/>
                <w:sz w:val="24"/>
                <w:szCs w:val="24"/>
              </w:rPr>
            </w:pPr>
          </w:p>
        </w:tc>
        <w:tc>
          <w:tcPr>
            <w:tcW w:w="882" w:type="dxa"/>
            <w:noWrap w:val="0"/>
            <w:vAlign w:val="center"/>
          </w:tcPr>
          <w:p w14:paraId="02CFB8E8">
            <w:pPr>
              <w:jc w:val="center"/>
              <w:rPr>
                <w:rFonts w:hint="eastAsia" w:ascii="宋体" w:hAnsi="宋体" w:eastAsia="宋体" w:cs="宋体"/>
                <w:color w:val="auto"/>
                <w:sz w:val="24"/>
                <w:szCs w:val="24"/>
              </w:rPr>
            </w:pPr>
          </w:p>
        </w:tc>
        <w:tc>
          <w:tcPr>
            <w:tcW w:w="916" w:type="dxa"/>
            <w:noWrap w:val="0"/>
            <w:vAlign w:val="center"/>
          </w:tcPr>
          <w:p w14:paraId="31807FF3">
            <w:pPr>
              <w:jc w:val="center"/>
              <w:rPr>
                <w:rFonts w:hint="eastAsia" w:ascii="宋体" w:hAnsi="宋体" w:eastAsia="宋体" w:cs="宋体"/>
                <w:color w:val="auto"/>
                <w:sz w:val="24"/>
                <w:szCs w:val="24"/>
              </w:rPr>
            </w:pPr>
          </w:p>
        </w:tc>
        <w:tc>
          <w:tcPr>
            <w:tcW w:w="1034" w:type="dxa"/>
            <w:noWrap w:val="0"/>
            <w:vAlign w:val="center"/>
          </w:tcPr>
          <w:p w14:paraId="594AAB31">
            <w:pPr>
              <w:jc w:val="center"/>
              <w:rPr>
                <w:rFonts w:hint="eastAsia" w:ascii="宋体" w:hAnsi="宋体" w:eastAsia="宋体" w:cs="宋体"/>
                <w:color w:val="auto"/>
                <w:sz w:val="24"/>
                <w:szCs w:val="24"/>
              </w:rPr>
            </w:pPr>
          </w:p>
        </w:tc>
        <w:tc>
          <w:tcPr>
            <w:tcW w:w="847" w:type="dxa"/>
            <w:noWrap w:val="0"/>
            <w:vAlign w:val="center"/>
          </w:tcPr>
          <w:p w14:paraId="3D474694">
            <w:pPr>
              <w:jc w:val="center"/>
              <w:rPr>
                <w:rFonts w:hint="eastAsia" w:ascii="宋体" w:hAnsi="宋体" w:eastAsia="宋体" w:cs="宋体"/>
                <w:color w:val="auto"/>
                <w:sz w:val="24"/>
                <w:szCs w:val="24"/>
              </w:rPr>
            </w:pPr>
          </w:p>
        </w:tc>
      </w:tr>
      <w:tr w14:paraId="7A476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2B41A08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54" w:type="dxa"/>
            <w:noWrap w:val="0"/>
            <w:vAlign w:val="center"/>
          </w:tcPr>
          <w:p w14:paraId="0E305589">
            <w:pPr>
              <w:jc w:val="center"/>
              <w:rPr>
                <w:rFonts w:hint="eastAsia" w:ascii="宋体" w:hAnsi="宋体" w:eastAsia="宋体" w:cs="宋体"/>
                <w:color w:val="auto"/>
                <w:sz w:val="24"/>
                <w:szCs w:val="24"/>
              </w:rPr>
            </w:pPr>
          </w:p>
        </w:tc>
        <w:tc>
          <w:tcPr>
            <w:tcW w:w="916" w:type="dxa"/>
            <w:noWrap w:val="0"/>
            <w:vAlign w:val="center"/>
          </w:tcPr>
          <w:p w14:paraId="4C9CDFB1">
            <w:pPr>
              <w:jc w:val="center"/>
              <w:rPr>
                <w:rFonts w:hint="eastAsia" w:ascii="宋体" w:hAnsi="宋体" w:eastAsia="宋体" w:cs="宋体"/>
                <w:color w:val="auto"/>
                <w:sz w:val="24"/>
                <w:szCs w:val="24"/>
              </w:rPr>
            </w:pPr>
          </w:p>
        </w:tc>
        <w:tc>
          <w:tcPr>
            <w:tcW w:w="947" w:type="dxa"/>
            <w:noWrap w:val="0"/>
            <w:vAlign w:val="center"/>
          </w:tcPr>
          <w:p w14:paraId="0A4AC10E">
            <w:pPr>
              <w:jc w:val="center"/>
              <w:rPr>
                <w:rFonts w:hint="eastAsia" w:ascii="宋体" w:hAnsi="宋体" w:eastAsia="宋体" w:cs="宋体"/>
                <w:color w:val="auto"/>
                <w:sz w:val="24"/>
                <w:szCs w:val="24"/>
              </w:rPr>
            </w:pPr>
          </w:p>
        </w:tc>
        <w:tc>
          <w:tcPr>
            <w:tcW w:w="1335" w:type="dxa"/>
            <w:noWrap w:val="0"/>
            <w:vAlign w:val="center"/>
          </w:tcPr>
          <w:p w14:paraId="54FBA881">
            <w:pPr>
              <w:jc w:val="center"/>
              <w:rPr>
                <w:rFonts w:hint="eastAsia" w:ascii="宋体" w:hAnsi="宋体" w:eastAsia="宋体" w:cs="宋体"/>
                <w:color w:val="auto"/>
                <w:sz w:val="24"/>
                <w:szCs w:val="24"/>
              </w:rPr>
            </w:pPr>
          </w:p>
        </w:tc>
        <w:tc>
          <w:tcPr>
            <w:tcW w:w="1511" w:type="dxa"/>
            <w:noWrap w:val="0"/>
            <w:vAlign w:val="center"/>
          </w:tcPr>
          <w:p w14:paraId="5EE6C6F0">
            <w:pPr>
              <w:jc w:val="center"/>
              <w:rPr>
                <w:rFonts w:hint="eastAsia" w:ascii="宋体" w:hAnsi="宋体" w:eastAsia="宋体" w:cs="宋体"/>
                <w:color w:val="auto"/>
                <w:sz w:val="24"/>
                <w:szCs w:val="24"/>
              </w:rPr>
            </w:pPr>
          </w:p>
        </w:tc>
        <w:tc>
          <w:tcPr>
            <w:tcW w:w="882" w:type="dxa"/>
            <w:noWrap w:val="0"/>
            <w:vAlign w:val="center"/>
          </w:tcPr>
          <w:p w14:paraId="54FA6973">
            <w:pPr>
              <w:jc w:val="center"/>
              <w:rPr>
                <w:rFonts w:hint="eastAsia" w:ascii="宋体" w:hAnsi="宋体" w:eastAsia="宋体" w:cs="宋体"/>
                <w:color w:val="auto"/>
                <w:sz w:val="24"/>
                <w:szCs w:val="24"/>
              </w:rPr>
            </w:pPr>
          </w:p>
        </w:tc>
        <w:tc>
          <w:tcPr>
            <w:tcW w:w="916" w:type="dxa"/>
            <w:noWrap w:val="0"/>
            <w:vAlign w:val="center"/>
          </w:tcPr>
          <w:p w14:paraId="74C48D42">
            <w:pPr>
              <w:jc w:val="center"/>
              <w:rPr>
                <w:rFonts w:hint="eastAsia" w:ascii="宋体" w:hAnsi="宋体" w:eastAsia="宋体" w:cs="宋体"/>
                <w:color w:val="auto"/>
                <w:sz w:val="24"/>
                <w:szCs w:val="24"/>
              </w:rPr>
            </w:pPr>
          </w:p>
        </w:tc>
        <w:tc>
          <w:tcPr>
            <w:tcW w:w="1034" w:type="dxa"/>
            <w:noWrap w:val="0"/>
            <w:vAlign w:val="center"/>
          </w:tcPr>
          <w:p w14:paraId="5ACACBFE">
            <w:pPr>
              <w:jc w:val="center"/>
              <w:rPr>
                <w:rFonts w:hint="eastAsia" w:ascii="宋体" w:hAnsi="宋体" w:eastAsia="宋体" w:cs="宋体"/>
                <w:color w:val="auto"/>
                <w:sz w:val="24"/>
                <w:szCs w:val="24"/>
              </w:rPr>
            </w:pPr>
          </w:p>
        </w:tc>
        <w:tc>
          <w:tcPr>
            <w:tcW w:w="847" w:type="dxa"/>
            <w:noWrap w:val="0"/>
            <w:vAlign w:val="center"/>
          </w:tcPr>
          <w:p w14:paraId="61C0B3DA">
            <w:pPr>
              <w:jc w:val="center"/>
              <w:rPr>
                <w:rFonts w:hint="eastAsia" w:ascii="宋体" w:hAnsi="宋体" w:eastAsia="宋体" w:cs="宋体"/>
                <w:color w:val="auto"/>
                <w:sz w:val="24"/>
                <w:szCs w:val="24"/>
              </w:rPr>
            </w:pPr>
          </w:p>
        </w:tc>
      </w:tr>
      <w:tr w14:paraId="2F37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5CA6B519">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54" w:type="dxa"/>
            <w:noWrap w:val="0"/>
            <w:vAlign w:val="center"/>
          </w:tcPr>
          <w:p w14:paraId="66053928">
            <w:pPr>
              <w:jc w:val="center"/>
              <w:rPr>
                <w:rFonts w:hint="eastAsia" w:ascii="宋体" w:hAnsi="宋体" w:eastAsia="宋体" w:cs="宋体"/>
                <w:color w:val="auto"/>
                <w:sz w:val="24"/>
                <w:szCs w:val="24"/>
              </w:rPr>
            </w:pPr>
          </w:p>
        </w:tc>
        <w:tc>
          <w:tcPr>
            <w:tcW w:w="916" w:type="dxa"/>
            <w:noWrap w:val="0"/>
            <w:vAlign w:val="center"/>
          </w:tcPr>
          <w:p w14:paraId="183E561C">
            <w:pPr>
              <w:jc w:val="center"/>
              <w:rPr>
                <w:rFonts w:hint="eastAsia" w:ascii="宋体" w:hAnsi="宋体" w:eastAsia="宋体" w:cs="宋体"/>
                <w:color w:val="auto"/>
                <w:sz w:val="24"/>
                <w:szCs w:val="24"/>
              </w:rPr>
            </w:pPr>
          </w:p>
        </w:tc>
        <w:tc>
          <w:tcPr>
            <w:tcW w:w="947" w:type="dxa"/>
            <w:noWrap w:val="0"/>
            <w:vAlign w:val="center"/>
          </w:tcPr>
          <w:p w14:paraId="34444623">
            <w:pPr>
              <w:jc w:val="center"/>
              <w:rPr>
                <w:rFonts w:hint="eastAsia" w:ascii="宋体" w:hAnsi="宋体" w:eastAsia="宋体" w:cs="宋体"/>
                <w:color w:val="auto"/>
                <w:sz w:val="24"/>
                <w:szCs w:val="24"/>
              </w:rPr>
            </w:pPr>
          </w:p>
        </w:tc>
        <w:tc>
          <w:tcPr>
            <w:tcW w:w="1335" w:type="dxa"/>
            <w:noWrap w:val="0"/>
            <w:vAlign w:val="center"/>
          </w:tcPr>
          <w:p w14:paraId="3E782395">
            <w:pPr>
              <w:jc w:val="center"/>
              <w:rPr>
                <w:rFonts w:hint="eastAsia" w:ascii="宋体" w:hAnsi="宋体" w:eastAsia="宋体" w:cs="宋体"/>
                <w:color w:val="auto"/>
                <w:sz w:val="24"/>
                <w:szCs w:val="24"/>
              </w:rPr>
            </w:pPr>
          </w:p>
        </w:tc>
        <w:tc>
          <w:tcPr>
            <w:tcW w:w="1511" w:type="dxa"/>
            <w:noWrap w:val="0"/>
            <w:vAlign w:val="center"/>
          </w:tcPr>
          <w:p w14:paraId="083E4A41">
            <w:pPr>
              <w:jc w:val="center"/>
              <w:rPr>
                <w:rFonts w:hint="eastAsia" w:ascii="宋体" w:hAnsi="宋体" w:eastAsia="宋体" w:cs="宋体"/>
                <w:color w:val="auto"/>
                <w:sz w:val="24"/>
                <w:szCs w:val="24"/>
              </w:rPr>
            </w:pPr>
          </w:p>
        </w:tc>
        <w:tc>
          <w:tcPr>
            <w:tcW w:w="882" w:type="dxa"/>
            <w:noWrap w:val="0"/>
            <w:vAlign w:val="center"/>
          </w:tcPr>
          <w:p w14:paraId="53A58796">
            <w:pPr>
              <w:jc w:val="center"/>
              <w:rPr>
                <w:rFonts w:hint="eastAsia" w:ascii="宋体" w:hAnsi="宋体" w:eastAsia="宋体" w:cs="宋体"/>
                <w:color w:val="auto"/>
                <w:sz w:val="24"/>
                <w:szCs w:val="24"/>
              </w:rPr>
            </w:pPr>
          </w:p>
        </w:tc>
        <w:tc>
          <w:tcPr>
            <w:tcW w:w="916" w:type="dxa"/>
            <w:noWrap w:val="0"/>
            <w:vAlign w:val="center"/>
          </w:tcPr>
          <w:p w14:paraId="10E5EB41">
            <w:pPr>
              <w:jc w:val="center"/>
              <w:rPr>
                <w:rFonts w:hint="eastAsia" w:ascii="宋体" w:hAnsi="宋体" w:eastAsia="宋体" w:cs="宋体"/>
                <w:color w:val="auto"/>
                <w:sz w:val="24"/>
                <w:szCs w:val="24"/>
              </w:rPr>
            </w:pPr>
          </w:p>
        </w:tc>
        <w:tc>
          <w:tcPr>
            <w:tcW w:w="1034" w:type="dxa"/>
            <w:noWrap w:val="0"/>
            <w:vAlign w:val="center"/>
          </w:tcPr>
          <w:p w14:paraId="5C8F7A5B">
            <w:pPr>
              <w:jc w:val="center"/>
              <w:rPr>
                <w:rFonts w:hint="eastAsia" w:ascii="宋体" w:hAnsi="宋体" w:eastAsia="宋体" w:cs="宋体"/>
                <w:color w:val="auto"/>
                <w:sz w:val="24"/>
                <w:szCs w:val="24"/>
              </w:rPr>
            </w:pPr>
          </w:p>
        </w:tc>
        <w:tc>
          <w:tcPr>
            <w:tcW w:w="847" w:type="dxa"/>
            <w:noWrap w:val="0"/>
            <w:vAlign w:val="center"/>
          </w:tcPr>
          <w:p w14:paraId="64853D35">
            <w:pPr>
              <w:jc w:val="center"/>
              <w:rPr>
                <w:rFonts w:hint="eastAsia" w:ascii="宋体" w:hAnsi="宋体" w:eastAsia="宋体" w:cs="宋体"/>
                <w:color w:val="auto"/>
                <w:sz w:val="24"/>
                <w:szCs w:val="24"/>
              </w:rPr>
            </w:pPr>
          </w:p>
        </w:tc>
      </w:tr>
      <w:tr w14:paraId="23520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9169" w:type="dxa"/>
            <w:gridSpan w:val="9"/>
            <w:noWrap w:val="0"/>
            <w:vAlign w:val="center"/>
          </w:tcPr>
          <w:p w14:paraId="7B473070">
            <w:pPr>
              <w:pStyle w:val="54"/>
              <w:spacing w:before="37" w:line="218" w:lineRule="auto"/>
              <w:ind w:left="130"/>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合计</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c>
          <w:tcPr>
            <w:tcW w:w="847" w:type="dxa"/>
            <w:noWrap w:val="0"/>
            <w:vAlign w:val="center"/>
          </w:tcPr>
          <w:p w14:paraId="5FEDA05B">
            <w:pPr>
              <w:pStyle w:val="54"/>
              <w:spacing w:before="37" w:line="218" w:lineRule="auto"/>
              <w:ind w:left="130"/>
              <w:jc w:val="center"/>
              <w:rPr>
                <w:rFonts w:hint="eastAsia" w:ascii="宋体" w:hAnsi="宋体" w:eastAsia="宋体" w:cs="宋体"/>
                <w:color w:val="auto"/>
                <w:spacing w:val="-10"/>
                <w:sz w:val="24"/>
                <w:szCs w:val="24"/>
              </w:rPr>
            </w:pPr>
          </w:p>
        </w:tc>
      </w:tr>
    </w:tbl>
    <w:p w14:paraId="1E03728C">
      <w:pPr>
        <w:shd w:val="clear" w:color="auto" w:fill="FFFFFF"/>
        <w:spacing w:line="480" w:lineRule="auto"/>
        <w:rPr>
          <w:rFonts w:hint="default" w:ascii="宋体" w:hAnsi="宋体" w:eastAsia="宋体" w:cs="宋体"/>
          <w:b/>
          <w:bCs/>
          <w:color w:val="auto"/>
          <w:szCs w:val="21"/>
          <w:lang w:val="en-US" w:eastAsia="zh-CN"/>
        </w:rPr>
      </w:pPr>
    </w:p>
    <w:p w14:paraId="729F5050">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p w14:paraId="2D6DC167">
      <w:pPr>
        <w:snapToGrid w:val="0"/>
        <w:spacing w:line="480" w:lineRule="exact"/>
        <w:jc w:val="left"/>
        <w:rPr>
          <w:rFonts w:hint="eastAsia" w:ascii="宋体" w:hAnsi="宋体" w:eastAsia="宋体" w:cs="宋体"/>
          <w:color w:val="auto"/>
          <w:szCs w:val="21"/>
          <w:lang w:eastAsia="zh-CN"/>
        </w:rPr>
      </w:pPr>
    </w:p>
    <w:p w14:paraId="1F7D1B15">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5BE0649D">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49582908">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3C80990E">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4754823C">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4274ED64">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79AC5835">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CE880A3">
      <w:pPr>
        <w:widowControl/>
        <w:tabs>
          <w:tab w:val="left" w:pos="4000"/>
        </w:tabs>
        <w:snapToGrid w:val="0"/>
        <w:spacing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投标文件（</w:t>
      </w:r>
      <w:r>
        <w:rPr>
          <w:rFonts w:hint="eastAsia" w:ascii="宋体" w:hAnsi="宋体" w:cs="宋体"/>
          <w:color w:val="auto"/>
          <w:kern w:val="0"/>
          <w:szCs w:val="21"/>
          <w:lang w:val="en-US" w:eastAsia="zh-CN"/>
        </w:rPr>
        <w:t>商务技术</w:t>
      </w:r>
      <w:r>
        <w:rPr>
          <w:rFonts w:hint="eastAsia" w:ascii="宋体" w:hAnsi="宋体" w:eastAsia="宋体" w:cs="宋体"/>
          <w:color w:val="auto"/>
          <w:kern w:val="0"/>
          <w:szCs w:val="21"/>
        </w:rPr>
        <w:t>文件）封面格式</w:t>
      </w:r>
    </w:p>
    <w:p w14:paraId="377545FD">
      <w:pPr>
        <w:widowControl/>
        <w:snapToGrid w:val="0"/>
        <w:spacing w:line="360" w:lineRule="auto"/>
        <w:jc w:val="right"/>
        <w:rPr>
          <w:rFonts w:hint="eastAsia" w:ascii="宋体" w:hAnsi="宋体" w:eastAsia="宋体" w:cs="宋体"/>
          <w:color w:val="auto"/>
          <w:kern w:val="0"/>
          <w:sz w:val="28"/>
          <w:szCs w:val="32"/>
        </w:rPr>
      </w:pPr>
    </w:p>
    <w:p w14:paraId="0061FEF5">
      <w:pPr>
        <w:rPr>
          <w:rFonts w:hint="eastAsia" w:ascii="宋体" w:hAnsi="宋体" w:eastAsia="宋体" w:cs="宋体"/>
          <w:color w:val="auto"/>
          <w:kern w:val="0"/>
          <w:sz w:val="28"/>
          <w:szCs w:val="32"/>
        </w:rPr>
      </w:pPr>
    </w:p>
    <w:p w14:paraId="3133501A">
      <w:pPr>
        <w:spacing w:afterAutospacing="0" w:line="240" w:lineRule="auto"/>
        <w:jc w:val="center"/>
        <w:outlineLvl w:val="0"/>
        <w:rPr>
          <w:rFonts w:hint="eastAsia" w:ascii="宋体" w:hAnsi="宋体" w:eastAsia="宋体" w:cs="宋体"/>
          <w:color w:val="auto"/>
          <w:lang w:val="en-US" w:eastAsia="zh-CN"/>
        </w:rPr>
      </w:pPr>
      <w:r>
        <w:rPr>
          <w:rFonts w:hint="eastAsia" w:ascii="宋体" w:hAnsi="宋体" w:eastAsia="宋体" w:cs="宋体"/>
          <w:b/>
          <w:color w:val="auto"/>
          <w:spacing w:val="60"/>
          <w:sz w:val="52"/>
          <w:szCs w:val="52"/>
          <w:u w:val="single"/>
        </w:rPr>
        <w:t>项目名称</w:t>
      </w:r>
    </w:p>
    <w:p w14:paraId="13C637B5">
      <w:pPr>
        <w:pStyle w:val="3"/>
        <w:spacing w:before="0" w:beforeAutospacing="0" w:after="0" w:afterAutospacing="0" w:line="240" w:lineRule="auto"/>
        <w:ind w:firstLine="3614" w:firstLineChars="1200"/>
        <w:jc w:val="both"/>
        <w:rPr>
          <w:rFonts w:hint="eastAsia" w:ascii="宋体" w:hAnsi="宋体" w:eastAsia="宋体" w:cs="宋体"/>
          <w:color w:val="auto"/>
          <w:u w:val="single"/>
          <w:lang w:val="en-US" w:eastAsia="zh-CN"/>
        </w:rPr>
      </w:pPr>
      <w:r>
        <w:rPr>
          <w:rFonts w:hint="eastAsia" w:ascii="宋体" w:hAnsi="宋体" w:eastAsia="宋体" w:cs="宋体"/>
          <w:color w:val="auto"/>
          <w:lang w:val="en-US" w:eastAsia="zh-CN"/>
        </w:rPr>
        <w:t>项目编号：</w:t>
      </w:r>
      <w:r>
        <w:rPr>
          <w:rFonts w:hint="eastAsia" w:ascii="宋体" w:hAnsi="宋体" w:eastAsia="宋体" w:cs="宋体"/>
          <w:color w:val="auto"/>
          <w:u w:val="single"/>
          <w:lang w:val="en-US" w:eastAsia="zh-CN"/>
        </w:rPr>
        <w:t xml:space="preserve">       </w:t>
      </w:r>
    </w:p>
    <w:p w14:paraId="536424B3">
      <w:pPr>
        <w:pStyle w:val="3"/>
        <w:spacing w:before="0" w:beforeAutospacing="0" w:after="0" w:afterAutospacing="0" w:line="240" w:lineRule="auto"/>
        <w:ind w:firstLine="3071" w:firstLineChars="900"/>
        <w:jc w:val="both"/>
        <w:outlineLvl w:val="9"/>
        <w:rPr>
          <w:rFonts w:hint="eastAsia" w:ascii="宋体" w:hAnsi="宋体" w:eastAsia="宋体" w:cs="宋体"/>
          <w:b/>
          <w:bCs/>
          <w:color w:val="auto"/>
          <w:spacing w:val="20"/>
          <w:sz w:val="30"/>
          <w:szCs w:val="30"/>
          <w:lang w:eastAsia="zh-CN"/>
        </w:rPr>
      </w:pPr>
    </w:p>
    <w:p w14:paraId="029ECA03">
      <w:pPr>
        <w:rPr>
          <w:rFonts w:hint="eastAsia" w:ascii="宋体" w:hAnsi="宋体" w:eastAsia="宋体" w:cs="宋体"/>
          <w:color w:val="auto"/>
          <w:lang w:val="en-US" w:eastAsia="zh-CN"/>
        </w:rPr>
      </w:pPr>
    </w:p>
    <w:p w14:paraId="70D20DB5">
      <w:pPr>
        <w:rPr>
          <w:rFonts w:hint="eastAsia" w:ascii="宋体" w:hAnsi="宋体" w:eastAsia="宋体" w:cs="宋体"/>
          <w:color w:val="auto"/>
          <w:lang w:val="en-US" w:eastAsia="zh-CN"/>
        </w:rPr>
      </w:pPr>
    </w:p>
    <w:p w14:paraId="3E4CFBA8">
      <w:pPr>
        <w:tabs>
          <w:tab w:val="left" w:pos="5460"/>
        </w:tabs>
        <w:jc w:val="center"/>
        <w:outlineLvl w:val="0"/>
        <w:rPr>
          <w:rFonts w:hint="eastAsia" w:ascii="宋体" w:hAnsi="宋体" w:eastAsia="宋体" w:cs="宋体"/>
          <w:b/>
          <w:color w:val="auto"/>
          <w:sz w:val="84"/>
        </w:rPr>
      </w:pPr>
      <w:r>
        <w:rPr>
          <w:rFonts w:hint="eastAsia" w:ascii="宋体" w:hAnsi="宋体" w:eastAsia="宋体" w:cs="宋体"/>
          <w:b/>
          <w:color w:val="auto"/>
          <w:sz w:val="84"/>
        </w:rPr>
        <w:t>投标文件</w:t>
      </w:r>
    </w:p>
    <w:p w14:paraId="7DB386EE">
      <w:pPr>
        <w:tabs>
          <w:tab w:val="left" w:pos="5460"/>
        </w:tabs>
        <w:jc w:val="center"/>
        <w:outlineLvl w:val="0"/>
        <w:rPr>
          <w:rFonts w:hint="eastAsia" w:ascii="宋体" w:hAnsi="宋体" w:cs="宋体"/>
          <w:b/>
          <w:color w:val="auto"/>
          <w:sz w:val="84"/>
          <w:lang w:eastAsia="zh-CN"/>
        </w:rPr>
      </w:pPr>
    </w:p>
    <w:p w14:paraId="1971D635">
      <w:pPr>
        <w:tabs>
          <w:tab w:val="left" w:pos="5460"/>
        </w:tabs>
        <w:jc w:val="center"/>
        <w:outlineLvl w:val="0"/>
        <w:rPr>
          <w:rFonts w:hint="default" w:ascii="宋体" w:hAnsi="宋体" w:eastAsia="宋体" w:cs="宋体"/>
          <w:b/>
          <w:color w:val="auto"/>
          <w:sz w:val="84"/>
          <w:lang w:val="en-US" w:eastAsia="zh-CN"/>
        </w:rPr>
      </w:pPr>
      <w:r>
        <w:rPr>
          <w:rFonts w:hint="eastAsia" w:ascii="宋体" w:hAnsi="宋体" w:cs="宋体"/>
          <w:b/>
          <w:color w:val="auto"/>
          <w:sz w:val="84"/>
          <w:lang w:eastAsia="zh-CN"/>
        </w:rPr>
        <w:t>（</w:t>
      </w:r>
      <w:r>
        <w:rPr>
          <w:rFonts w:hint="eastAsia" w:ascii="宋体" w:hAnsi="宋体" w:cs="宋体"/>
          <w:b/>
          <w:color w:val="auto"/>
          <w:sz w:val="84"/>
          <w:lang w:val="en-US" w:eastAsia="zh-CN"/>
        </w:rPr>
        <w:t>商务技术文件）</w:t>
      </w:r>
    </w:p>
    <w:p w14:paraId="689B8FE7">
      <w:pPr>
        <w:tabs>
          <w:tab w:val="left" w:pos="5460"/>
        </w:tabs>
        <w:jc w:val="both"/>
        <w:outlineLvl w:val="0"/>
        <w:rPr>
          <w:rFonts w:hint="eastAsia" w:ascii="宋体" w:hAnsi="宋体" w:eastAsia="宋体" w:cs="宋体"/>
          <w:b/>
          <w:color w:val="auto"/>
          <w:sz w:val="84"/>
        </w:rPr>
      </w:pPr>
    </w:p>
    <w:p w14:paraId="32EE4D0D">
      <w:pPr>
        <w:jc w:val="both"/>
        <w:rPr>
          <w:rFonts w:hint="eastAsia" w:ascii="宋体" w:hAnsi="宋体" w:eastAsia="宋体" w:cs="宋体"/>
          <w:color w:val="auto"/>
          <w:spacing w:val="20"/>
          <w:sz w:val="32"/>
          <w:szCs w:val="32"/>
        </w:rPr>
      </w:pPr>
    </w:p>
    <w:p w14:paraId="29E8A0AB">
      <w:pPr>
        <w:jc w:val="center"/>
        <w:rPr>
          <w:rFonts w:hint="eastAsia" w:ascii="宋体" w:hAnsi="宋体" w:eastAsia="宋体" w:cs="宋体"/>
          <w:color w:val="auto"/>
          <w:spacing w:val="20"/>
          <w:sz w:val="32"/>
          <w:szCs w:val="32"/>
        </w:rPr>
      </w:pPr>
    </w:p>
    <w:p w14:paraId="167E3C05">
      <w:pPr>
        <w:jc w:val="center"/>
        <w:outlineLvl w:val="0"/>
        <w:rPr>
          <w:rFonts w:hint="eastAsia" w:ascii="宋体" w:hAnsi="宋体" w:eastAsia="宋体" w:cs="宋体"/>
          <w:color w:val="auto"/>
          <w:spacing w:val="20"/>
          <w:sz w:val="32"/>
          <w:szCs w:val="32"/>
          <w:lang w:val="en-US" w:eastAsia="zh-CN"/>
        </w:rPr>
      </w:pPr>
      <w:r>
        <w:rPr>
          <w:rFonts w:hint="eastAsia" w:ascii="宋体" w:hAnsi="宋体" w:eastAsia="宋体" w:cs="宋体"/>
          <w:color w:val="auto"/>
          <w:spacing w:val="20"/>
          <w:sz w:val="32"/>
          <w:szCs w:val="32"/>
          <w:lang w:eastAsia="zh-CN"/>
        </w:rPr>
        <w:t>投标人</w:t>
      </w:r>
      <w:r>
        <w:rPr>
          <w:rFonts w:hint="eastAsia" w:ascii="宋体" w:hAnsi="宋体" w:eastAsia="宋体" w:cs="宋体"/>
          <w:color w:val="auto"/>
          <w:spacing w:val="20"/>
          <w:sz w:val="32"/>
          <w:szCs w:val="32"/>
        </w:rPr>
        <w:t>单位名称：</w:t>
      </w:r>
      <w:r>
        <w:rPr>
          <w:rFonts w:hint="eastAsia" w:ascii="宋体" w:hAnsi="宋体" w:eastAsia="宋体" w:cs="宋体"/>
          <w:color w:val="auto"/>
          <w:spacing w:val="20"/>
          <w:sz w:val="32"/>
          <w:szCs w:val="32"/>
          <w:u w:val="single"/>
          <w:lang w:val="en-US" w:eastAsia="zh-CN"/>
        </w:rPr>
        <w:t xml:space="preserve">        </w:t>
      </w:r>
      <w:r>
        <w:rPr>
          <w:rFonts w:hint="eastAsia" w:ascii="宋体" w:hAnsi="宋体" w:eastAsia="宋体" w:cs="宋体"/>
          <w:color w:val="auto"/>
          <w:spacing w:val="20"/>
          <w:sz w:val="32"/>
          <w:szCs w:val="32"/>
          <w:u w:val="single"/>
        </w:rPr>
        <w:t>（加盖公章）</w:t>
      </w:r>
    </w:p>
    <w:p w14:paraId="643A0FF8">
      <w:pPr>
        <w:jc w:val="center"/>
        <w:outlineLvl w:val="0"/>
        <w:rPr>
          <w:rFonts w:hint="eastAsia" w:ascii="宋体" w:hAnsi="宋体" w:eastAsia="宋体" w:cs="宋体"/>
          <w:color w:val="auto"/>
          <w:spacing w:val="20"/>
          <w:sz w:val="32"/>
          <w:szCs w:val="32"/>
          <w:u w:val="single"/>
          <w:lang w:eastAsia="zh-CN"/>
        </w:rPr>
      </w:pPr>
      <w:r>
        <w:rPr>
          <w:rFonts w:hint="eastAsia" w:ascii="宋体" w:hAnsi="宋体" w:eastAsia="宋体" w:cs="宋体"/>
          <w:color w:val="auto"/>
          <w:spacing w:val="20"/>
          <w:sz w:val="32"/>
          <w:szCs w:val="32"/>
          <w:lang w:eastAsia="zh-CN"/>
        </w:rPr>
        <w:t>法定代表人：</w:t>
      </w:r>
      <w:r>
        <w:rPr>
          <w:rFonts w:hint="eastAsia" w:ascii="宋体" w:hAnsi="宋体" w:eastAsia="宋体" w:cs="宋体"/>
          <w:color w:val="auto"/>
          <w:spacing w:val="20"/>
          <w:sz w:val="32"/>
          <w:szCs w:val="32"/>
          <w:u w:val="single"/>
          <w:lang w:eastAsia="zh-CN"/>
        </w:rPr>
        <w:t>（签字或盖章）</w:t>
      </w:r>
    </w:p>
    <w:p w14:paraId="2DD06119">
      <w:pPr>
        <w:jc w:val="center"/>
        <w:outlineLvl w:val="9"/>
        <w:rPr>
          <w:rFonts w:hint="eastAsia" w:ascii="宋体" w:hAnsi="宋体" w:eastAsia="宋体" w:cs="宋体"/>
          <w:color w:val="auto"/>
          <w:sz w:val="32"/>
          <w:szCs w:val="32"/>
        </w:rPr>
      </w:pPr>
    </w:p>
    <w:p w14:paraId="0E0B34CD">
      <w:pPr>
        <w:jc w:val="center"/>
        <w:outlineLvl w:val="0"/>
        <w:rPr>
          <w:rFonts w:hint="eastAsia" w:ascii="宋体" w:hAnsi="宋体" w:eastAsia="宋体" w:cs="宋体"/>
          <w:color w:val="auto"/>
          <w:spacing w:val="20"/>
          <w:sz w:val="32"/>
          <w:szCs w:val="32"/>
        </w:rPr>
      </w:pPr>
      <w:r>
        <w:rPr>
          <w:rFonts w:hint="eastAsia" w:ascii="宋体" w:hAnsi="宋体" w:eastAsia="宋体" w:cs="宋体"/>
          <w:color w:val="auto"/>
          <w:sz w:val="32"/>
          <w:szCs w:val="32"/>
        </w:rPr>
        <w:t xml:space="preserve">年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 xml:space="preserve"> 月   日</w:t>
      </w:r>
    </w:p>
    <w:p w14:paraId="6E3D8D36">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CA48744">
      <w:pPr>
        <w:keepNext w:val="0"/>
        <w:keepLines w:val="0"/>
        <w:pageBreakBefore w:val="0"/>
        <w:widowControl w:val="0"/>
        <w:numPr>
          <w:ilvl w:val="0"/>
          <w:numId w:val="0"/>
        </w:numPr>
        <w:kinsoku w:val="0"/>
        <w:wordWrap/>
        <w:overflowPunct/>
        <w:topLinePunct w:val="0"/>
        <w:autoSpaceDE w:val="0"/>
        <w:autoSpaceDN w:val="0"/>
        <w:bidi w:val="0"/>
        <w:spacing w:line="360" w:lineRule="auto"/>
        <w:jc w:val="center"/>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目录</w:t>
      </w:r>
    </w:p>
    <w:p w14:paraId="07C101E1">
      <w:pPr>
        <w:keepNext w:val="0"/>
        <w:keepLines w:val="0"/>
        <w:pageBreakBefore w:val="0"/>
        <w:widowControl w:val="0"/>
        <w:numPr>
          <w:ilvl w:val="0"/>
          <w:numId w:val="0"/>
        </w:numPr>
        <w:kinsoku w:val="0"/>
        <w:wordWrap/>
        <w:overflowPunct/>
        <w:topLinePunct w:val="0"/>
        <w:autoSpaceDE w:val="0"/>
        <w:autoSpaceDN w:val="0"/>
        <w:bidi w:val="0"/>
        <w:spacing w:line="360" w:lineRule="auto"/>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资格证明部分</w:t>
      </w:r>
    </w:p>
    <w:p w14:paraId="5B652A1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1.★法定代表人身份证明书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6AD1B39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2.★法定代表人授权委托书</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AE56263">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3.★投标保证金缴纳证明</w:t>
      </w:r>
      <w:r>
        <w:rPr>
          <w:rFonts w:hint="eastAsia" w:ascii="宋体" w:hAnsi="宋体" w:eastAsia="宋体" w:cs="宋体"/>
          <w:color w:val="auto"/>
          <w:sz w:val="24"/>
          <w:szCs w:val="24"/>
          <w:lang w:eastAsia="zh-CN"/>
        </w:rPr>
        <w:t>（提供原件扫描件并加盖公章）</w:t>
      </w:r>
    </w:p>
    <w:p w14:paraId="36D9467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4.★营业执照</w:t>
      </w:r>
      <w:r>
        <w:rPr>
          <w:rFonts w:hint="eastAsia" w:ascii="宋体" w:hAnsi="宋体" w:eastAsia="宋体" w:cs="宋体"/>
          <w:color w:val="auto"/>
          <w:sz w:val="24"/>
          <w:szCs w:val="24"/>
          <w:lang w:eastAsia="zh-CN"/>
        </w:rPr>
        <w:t>（提供原件扫描件并加盖公章）</w:t>
      </w:r>
    </w:p>
    <w:p w14:paraId="2A292B9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5.★开户许可证或</w:t>
      </w:r>
      <w:r>
        <w:rPr>
          <w:rFonts w:hint="eastAsia" w:ascii="宋体" w:hAnsi="宋体" w:eastAsia="宋体" w:cs="宋体"/>
          <w:color w:val="auto"/>
          <w:sz w:val="24"/>
          <w:szCs w:val="24"/>
          <w:lang w:eastAsia="zh-CN"/>
        </w:rPr>
        <w:t>基本存款账户信息（提供原件扫描件并加盖公章）</w:t>
      </w:r>
    </w:p>
    <w:p w14:paraId="5AF7619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6.★具有履行合同所必需的设备和专业技术能力的承诺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A9A178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7.★具有良好的商业信誉和健全的财务会计制度的承诺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04CE6011">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8.★具有依法缴纳税收和社会保障资金的良好记录的承诺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3D934D84">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9.★参加政府采购活动前三年内，在经营活动中没有重大违法记录的承诺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5A1C5C70">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10.★具有独立承担民事责任的能力承诺</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1B9507C6">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.投标人认为需要提供的其他资</w:t>
      </w:r>
      <w:r>
        <w:rPr>
          <w:rFonts w:hint="eastAsia" w:ascii="宋体" w:hAnsi="宋体" w:eastAsia="宋体" w:cs="宋体"/>
          <w:color w:val="auto"/>
          <w:sz w:val="24"/>
          <w:szCs w:val="24"/>
          <w:lang w:eastAsia="zh-CN"/>
        </w:rPr>
        <w:t>格</w:t>
      </w:r>
      <w:r>
        <w:rPr>
          <w:rFonts w:hint="eastAsia" w:ascii="宋体" w:hAnsi="宋体" w:eastAsia="宋体" w:cs="宋体"/>
          <w:color w:val="auto"/>
          <w:sz w:val="24"/>
          <w:szCs w:val="24"/>
        </w:rPr>
        <w:t>证明文件</w:t>
      </w:r>
    </w:p>
    <w:p w14:paraId="07A4E523">
      <w:pPr>
        <w:keepNext w:val="0"/>
        <w:keepLines w:val="0"/>
        <w:pageBreakBefore w:val="0"/>
        <w:widowControl w:val="0"/>
        <w:kinsoku w:val="0"/>
        <w:wordWrap/>
        <w:overflowPunct/>
        <w:topLinePunct w:val="0"/>
        <w:autoSpaceDE w:val="0"/>
        <w:autoSpaceDN w:val="0"/>
        <w:bidi w:val="0"/>
        <w:spacing w:line="360" w:lineRule="auto"/>
        <w:jc w:val="center"/>
        <w:rPr>
          <w:rFonts w:hint="eastAsia" w:ascii="宋体" w:hAnsi="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报价部分</w:t>
      </w:r>
    </w:p>
    <w:p w14:paraId="3272EABF">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rPr>
        <w:t>★投标函</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513E242E">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开标报价一览表（见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607BEB28">
      <w:pPr>
        <w:pStyle w:val="10"/>
        <w:keepNext w:val="0"/>
        <w:keepLines w:val="0"/>
        <w:pageBreakBefore w:val="0"/>
        <w:widowControl w:val="0"/>
        <w:tabs>
          <w:tab w:val="left" w:pos="208"/>
        </w:tabs>
        <w:kinsoku w:val="0"/>
        <w:wordWrap/>
        <w:overflowPunct/>
        <w:topLinePunct w:val="0"/>
        <w:autoSpaceDE w:val="0"/>
        <w:autoSpaceDN w:val="0"/>
        <w:bidi w:val="0"/>
        <w:spacing w:line="360" w:lineRule="auto"/>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szCs w:val="24"/>
        </w:rPr>
        <w:t>★</w:t>
      </w:r>
      <w:r>
        <w:rPr>
          <w:rFonts w:hint="eastAsia" w:ascii="宋体" w:hAnsi="宋体" w:eastAsia="宋体" w:cs="宋体"/>
          <w:color w:val="auto"/>
          <w:kern w:val="2"/>
          <w:sz w:val="24"/>
          <w:szCs w:val="24"/>
          <w:lang w:val="en-US" w:eastAsia="zh-CN" w:bidi="ar-SA"/>
        </w:rPr>
        <w:t>报价明细表（见</w:t>
      </w:r>
      <w:r>
        <w:rPr>
          <w:rFonts w:hint="eastAsia" w:cs="宋体"/>
          <w:color w:val="auto"/>
          <w:kern w:val="2"/>
          <w:sz w:val="24"/>
          <w:szCs w:val="24"/>
          <w:lang w:val="en-US" w:eastAsia="zh-CN" w:bidi="ar-SA"/>
        </w:rPr>
        <w:t>第七部分</w:t>
      </w:r>
      <w:r>
        <w:rPr>
          <w:rFonts w:hint="eastAsia" w:ascii="宋体" w:hAnsi="宋体" w:eastAsia="宋体" w:cs="宋体"/>
          <w:color w:val="auto"/>
          <w:kern w:val="2"/>
          <w:sz w:val="24"/>
          <w:szCs w:val="24"/>
          <w:lang w:val="en-US" w:eastAsia="zh-CN" w:bidi="ar-SA"/>
        </w:rPr>
        <w:t>投标文件格式内容）；</w:t>
      </w:r>
    </w:p>
    <w:p w14:paraId="50CCF18F">
      <w:pPr>
        <w:keepNext w:val="0"/>
        <w:keepLines w:val="0"/>
        <w:pageBreakBefore w:val="0"/>
        <w:widowControl w:val="0"/>
        <w:kinsoku w:val="0"/>
        <w:wordWrap/>
        <w:overflowPunct/>
        <w:topLinePunct w:val="0"/>
        <w:autoSpaceDE w:val="0"/>
        <w:autoSpaceDN w:val="0"/>
        <w:bidi w:val="0"/>
        <w:spacing w:line="360" w:lineRule="auto"/>
        <w:jc w:val="center"/>
        <w:rPr>
          <w:rFonts w:hint="eastAsia"/>
          <w:b/>
          <w:bCs/>
          <w:color w:val="auto"/>
          <w:sz w:val="24"/>
          <w:szCs w:val="24"/>
          <w:lang w:val="en-US" w:eastAsia="zh-CN"/>
        </w:rPr>
      </w:pPr>
      <w:r>
        <w:rPr>
          <w:rFonts w:hint="eastAsia" w:ascii="宋体" w:hAnsi="宋体" w:cs="宋体"/>
          <w:b/>
          <w:bCs/>
          <w:color w:val="auto"/>
          <w:kern w:val="2"/>
          <w:sz w:val="24"/>
          <w:szCs w:val="24"/>
          <w:lang w:val="en-US" w:eastAsia="zh-CN" w:bidi="ar-SA"/>
        </w:rPr>
        <w:t>商务、技术部分</w:t>
      </w:r>
    </w:p>
    <w:p w14:paraId="37FAADE0">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近三年同类</w:t>
      </w:r>
      <w:r>
        <w:rPr>
          <w:rFonts w:hint="eastAsia" w:ascii="宋体" w:hAnsi="宋体" w:eastAsia="宋体" w:cs="宋体"/>
          <w:color w:val="auto"/>
          <w:sz w:val="24"/>
          <w:szCs w:val="24"/>
          <w:lang w:eastAsia="zh-CN"/>
        </w:rPr>
        <w:t>供货</w:t>
      </w:r>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业绩</w:t>
      </w:r>
      <w:r>
        <w:rPr>
          <w:rFonts w:hint="eastAsia" w:ascii="宋体" w:hAnsi="宋体" w:eastAsia="宋体" w:cs="宋体"/>
          <w:color w:val="auto"/>
          <w:sz w:val="24"/>
          <w:szCs w:val="24"/>
        </w:rPr>
        <w:t>一览表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424EFD9C">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★商务、技术偏离表</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p>
    <w:p w14:paraId="44D3ED5F">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3.供货方案</w:t>
      </w:r>
      <w:r>
        <w:rPr>
          <w:rFonts w:hint="eastAsia" w:ascii="宋体" w:hAnsi="宋体" w:eastAsia="宋体" w:cs="宋体"/>
          <w:color w:val="auto"/>
          <w:sz w:val="24"/>
          <w:szCs w:val="24"/>
          <w:lang w:eastAsia="zh-CN"/>
        </w:rPr>
        <w:t>（见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lang w:val="en-US" w:eastAsia="zh-CN"/>
        </w:rPr>
        <w:t>；</w:t>
      </w:r>
    </w:p>
    <w:p w14:paraId="13FFA35C">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售后服务承诺书（见</w:t>
      </w:r>
      <w:r>
        <w:rPr>
          <w:rFonts w:hint="eastAsia" w:ascii="宋体" w:hAnsi="宋体" w:cs="宋体"/>
          <w:color w:val="auto"/>
          <w:sz w:val="24"/>
          <w:szCs w:val="24"/>
          <w:lang w:eastAsia="zh-CN"/>
        </w:rPr>
        <w:t>第七部分</w:t>
      </w:r>
      <w:r>
        <w:rPr>
          <w:rFonts w:hint="eastAsia" w:ascii="宋体" w:hAnsi="宋体" w:eastAsia="宋体" w:cs="宋体"/>
          <w:color w:val="auto"/>
          <w:sz w:val="24"/>
          <w:szCs w:val="24"/>
          <w:lang w:eastAsia="zh-CN"/>
        </w:rPr>
        <w:t>投标文件格式内容）</w:t>
      </w:r>
      <w:r>
        <w:rPr>
          <w:rFonts w:hint="eastAsia" w:ascii="宋体" w:hAnsi="宋体" w:eastAsia="宋体" w:cs="宋体"/>
          <w:color w:val="auto"/>
          <w:sz w:val="24"/>
          <w:szCs w:val="24"/>
        </w:rPr>
        <w:t>；</w:t>
      </w:r>
    </w:p>
    <w:p w14:paraId="1BD79A0E">
      <w:pPr>
        <w:keepNext w:val="0"/>
        <w:keepLines w:val="0"/>
        <w:pageBreakBefore w:val="0"/>
        <w:widowControl w:val="0"/>
        <w:numPr>
          <w:ilvl w:val="0"/>
          <w:numId w:val="0"/>
        </w:numPr>
        <w:kinsoku w:val="0"/>
        <w:wordWrap/>
        <w:overflowPunct/>
        <w:topLinePunct w:val="0"/>
        <w:autoSpaceDE w:val="0"/>
        <w:autoSpaceDN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投标人认为需要提供的其他商务、技术材料；</w:t>
      </w:r>
    </w:p>
    <w:p w14:paraId="1B6800B1">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402DABBC">
      <w:pPr>
        <w:spacing w:line="360" w:lineRule="auto"/>
        <w:jc w:val="cente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资格证明</w:t>
      </w:r>
      <w:r>
        <w:rPr>
          <w:rFonts w:hint="eastAsia" w:ascii="宋体" w:hAnsi="宋体" w:cs="宋体"/>
          <w:b/>
          <w:color w:val="auto"/>
          <w:sz w:val="28"/>
          <w:szCs w:val="28"/>
          <w:lang w:val="en-US" w:eastAsia="zh-CN"/>
        </w:rPr>
        <w:t>部分</w:t>
      </w:r>
    </w:p>
    <w:p w14:paraId="56C80A44">
      <w:pPr>
        <w:snapToGrid w:val="0"/>
        <w:ind w:left="422" w:hanging="422" w:hangingChars="200"/>
        <w:outlineLvl w:val="1"/>
        <w:rPr>
          <w:rFonts w:hint="eastAsia" w:ascii="宋体" w:hAnsi="宋体" w:eastAsia="宋体" w:cs="宋体"/>
          <w:bCs/>
          <w:color w:val="auto"/>
          <w:spacing w:val="6"/>
          <w:szCs w:val="21"/>
        </w:rPr>
      </w:pPr>
      <w:r>
        <w:rPr>
          <w:rFonts w:hint="eastAsia" w:ascii="宋体" w:hAnsi="宋体" w:eastAsia="宋体" w:cs="宋体"/>
          <w:b/>
          <w:color w:val="auto"/>
          <w:szCs w:val="21"/>
          <w:lang w:eastAsia="zh-CN"/>
        </w:rPr>
        <w:t>一、</w:t>
      </w:r>
      <w:r>
        <w:rPr>
          <w:rFonts w:hint="eastAsia" w:ascii="宋体" w:hAnsi="宋体" w:eastAsia="宋体" w:cs="宋体"/>
          <w:b/>
          <w:color w:val="auto"/>
          <w:szCs w:val="21"/>
        </w:rPr>
        <w:t xml:space="preserve"> </w:t>
      </w:r>
      <w:r>
        <w:rPr>
          <w:rFonts w:hint="eastAsia" w:ascii="宋体" w:hAnsi="宋体" w:eastAsia="宋体" w:cs="宋体"/>
          <w:b/>
          <w:bCs/>
          <w:color w:val="auto"/>
          <w:spacing w:val="20"/>
          <w:szCs w:val="21"/>
        </w:rPr>
        <w:t>法定代表人身份证明书</w:t>
      </w:r>
    </w:p>
    <w:p w14:paraId="5D9C1F5F">
      <w:pPr>
        <w:snapToGrid w:val="0"/>
        <w:ind w:left="562" w:hanging="562" w:hangingChars="200"/>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w:t>
      </w:r>
    </w:p>
    <w:p w14:paraId="51FD316C">
      <w:pPr>
        <w:snapToGrid w:val="0"/>
        <w:ind w:left="723" w:hanging="723" w:hangingChars="200"/>
        <w:jc w:val="center"/>
        <w:outlineLvl w:val="2"/>
        <w:rPr>
          <w:rFonts w:hint="eastAsia" w:ascii="宋体" w:hAnsi="宋体" w:eastAsia="宋体" w:cs="宋体"/>
          <w:bCs/>
          <w:color w:val="auto"/>
          <w:spacing w:val="6"/>
          <w:sz w:val="32"/>
          <w:szCs w:val="32"/>
        </w:rPr>
      </w:pPr>
      <w:r>
        <w:rPr>
          <w:rFonts w:hint="eastAsia" w:ascii="宋体" w:hAnsi="宋体" w:eastAsia="宋体" w:cs="宋体"/>
          <w:b/>
          <w:bCs/>
          <w:color w:val="auto"/>
          <w:spacing w:val="20"/>
          <w:sz w:val="32"/>
          <w:szCs w:val="32"/>
        </w:rPr>
        <w:t>法定代表人身份证明书</w:t>
      </w:r>
    </w:p>
    <w:p w14:paraId="17F5FB7C">
      <w:pPr>
        <w:spacing w:line="400" w:lineRule="exact"/>
        <w:ind w:firstLine="570"/>
        <w:jc w:val="center"/>
        <w:rPr>
          <w:rFonts w:hint="eastAsia" w:ascii="宋体" w:hAnsi="宋体" w:eastAsia="宋体" w:cs="宋体"/>
          <w:color w:val="auto"/>
          <w:spacing w:val="6"/>
          <w:sz w:val="28"/>
          <w:szCs w:val="28"/>
        </w:rPr>
      </w:pPr>
    </w:p>
    <w:p w14:paraId="123E65FF">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单位名称：</w:t>
      </w:r>
      <w:r>
        <w:rPr>
          <w:rFonts w:hint="eastAsia" w:ascii="宋体" w:hAnsi="宋体" w:eastAsia="宋体" w:cs="宋体"/>
          <w:color w:val="auto"/>
          <w:spacing w:val="6"/>
          <w:szCs w:val="21"/>
          <w:u w:val="single"/>
        </w:rPr>
        <w:t xml:space="preserve">                                       </w:t>
      </w:r>
    </w:p>
    <w:p w14:paraId="04E1AA91">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单位性质：</w:t>
      </w:r>
      <w:r>
        <w:rPr>
          <w:rFonts w:hint="eastAsia" w:ascii="宋体" w:hAnsi="宋体" w:eastAsia="宋体" w:cs="宋体"/>
          <w:color w:val="auto"/>
          <w:spacing w:val="6"/>
          <w:szCs w:val="21"/>
          <w:u w:val="single"/>
        </w:rPr>
        <w:t xml:space="preserve">                                       </w:t>
      </w:r>
    </w:p>
    <w:p w14:paraId="5F54B01C">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地    址：</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 xml:space="preserve">  </w:t>
      </w:r>
    </w:p>
    <w:p w14:paraId="7395AF59">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成立时间：</w:t>
      </w:r>
      <w:r>
        <w:rPr>
          <w:rFonts w:hint="eastAsia" w:ascii="宋体" w:hAnsi="宋体" w:eastAsia="宋体" w:cs="宋体"/>
          <w:color w:val="auto"/>
          <w:spacing w:val="6"/>
          <w:szCs w:val="21"/>
          <w:u w:val="single"/>
        </w:rPr>
        <w:t xml:space="preserve">    年    月    日</w:t>
      </w:r>
    </w:p>
    <w:p w14:paraId="28CE9D17">
      <w:pPr>
        <w:spacing w:line="480" w:lineRule="exact"/>
        <w:rPr>
          <w:rFonts w:hint="eastAsia" w:ascii="宋体" w:hAnsi="宋体" w:eastAsia="宋体" w:cs="宋体"/>
          <w:color w:val="auto"/>
          <w:spacing w:val="6"/>
          <w:szCs w:val="21"/>
          <w:u w:val="none"/>
        </w:rPr>
      </w:pPr>
      <w:r>
        <w:rPr>
          <w:rFonts w:hint="eastAsia" w:ascii="宋体" w:hAnsi="宋体" w:eastAsia="宋体" w:cs="宋体"/>
          <w:color w:val="auto"/>
          <w:spacing w:val="6"/>
          <w:szCs w:val="21"/>
        </w:rPr>
        <w:t>经营期限：</w:t>
      </w:r>
      <w:r>
        <w:rPr>
          <w:rFonts w:hint="eastAsia" w:ascii="宋体" w:hAnsi="宋体" w:eastAsia="宋体" w:cs="宋体"/>
          <w:color w:val="auto"/>
          <w:spacing w:val="6"/>
          <w:szCs w:val="21"/>
          <w:u w:val="single"/>
        </w:rPr>
        <w:t xml:space="preserve">    年    月    日</w:t>
      </w:r>
      <w:r>
        <w:rPr>
          <w:rFonts w:hint="eastAsia" w:ascii="宋体" w:hAnsi="宋体" w:eastAsia="宋体" w:cs="宋体"/>
          <w:color w:val="auto"/>
          <w:spacing w:val="6"/>
          <w:szCs w:val="21"/>
          <w:u w:val="single"/>
          <w:lang w:eastAsia="zh-CN"/>
        </w:rPr>
        <w:t>至</w:t>
      </w:r>
      <w:r>
        <w:rPr>
          <w:rFonts w:hint="eastAsia" w:ascii="宋体" w:hAnsi="宋体" w:eastAsia="宋体" w:cs="宋体"/>
          <w:color w:val="auto"/>
          <w:spacing w:val="6"/>
          <w:szCs w:val="21"/>
          <w:u w:val="single"/>
        </w:rPr>
        <w:t xml:space="preserve">     </w:t>
      </w:r>
    </w:p>
    <w:p w14:paraId="59CC6EC7">
      <w:pPr>
        <w:spacing w:line="480" w:lineRule="exact"/>
        <w:rPr>
          <w:rFonts w:hint="eastAsia" w:ascii="宋体" w:hAnsi="宋体" w:eastAsia="宋体" w:cs="宋体"/>
          <w:color w:val="auto"/>
          <w:spacing w:val="6"/>
          <w:szCs w:val="21"/>
          <w:u w:val="single"/>
        </w:rPr>
      </w:pPr>
      <w:r>
        <w:rPr>
          <w:rFonts w:hint="eastAsia" w:ascii="宋体" w:hAnsi="宋体" w:eastAsia="宋体" w:cs="宋体"/>
          <w:color w:val="auto"/>
          <w:spacing w:val="6"/>
          <w:szCs w:val="21"/>
        </w:rPr>
        <w:t>姓    名：</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性  别：</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p>
    <w:p w14:paraId="7262FB2D">
      <w:pPr>
        <w:spacing w:line="480" w:lineRule="exact"/>
        <w:rPr>
          <w:rFonts w:hint="eastAsia" w:ascii="宋体" w:hAnsi="宋体" w:eastAsia="宋体" w:cs="宋体"/>
          <w:color w:val="auto"/>
          <w:spacing w:val="6"/>
          <w:szCs w:val="21"/>
          <w:u w:val="single"/>
          <w:lang w:val="en-US" w:eastAsia="zh-CN"/>
        </w:rPr>
      </w:pPr>
      <w:r>
        <w:rPr>
          <w:rFonts w:hint="eastAsia" w:ascii="宋体" w:hAnsi="宋体" w:eastAsia="宋体" w:cs="宋体"/>
          <w:color w:val="auto"/>
          <w:spacing w:val="6"/>
          <w:szCs w:val="21"/>
        </w:rPr>
        <w:t>身份证号：</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rPr>
        <w:t>职  务：</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val="en-US" w:eastAsia="zh-CN"/>
        </w:rPr>
        <w:t xml:space="preserve">               </w:t>
      </w:r>
    </w:p>
    <w:p w14:paraId="0C8CF74D">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系  </w:t>
      </w:r>
      <w:r>
        <w:rPr>
          <w:rFonts w:hint="eastAsia" w:ascii="宋体" w:hAnsi="宋体" w:eastAsia="宋体" w:cs="宋体"/>
          <w:color w:val="auto"/>
          <w:spacing w:val="6"/>
          <w:szCs w:val="21"/>
          <w:u w:val="single"/>
        </w:rPr>
        <w:t xml:space="preserve">     （</w:t>
      </w:r>
      <w:r>
        <w:rPr>
          <w:rFonts w:hint="eastAsia" w:ascii="宋体" w:hAnsi="宋体" w:eastAsia="宋体" w:cs="宋体"/>
          <w:color w:val="auto"/>
          <w:spacing w:val="6"/>
          <w:szCs w:val="21"/>
          <w:u w:val="single"/>
          <w:lang w:eastAsia="zh-CN"/>
        </w:rPr>
        <w:t>投标人</w:t>
      </w:r>
      <w:r>
        <w:rPr>
          <w:rFonts w:hint="eastAsia" w:ascii="宋体" w:hAnsi="宋体" w:eastAsia="宋体" w:cs="宋体"/>
          <w:color w:val="auto"/>
          <w:spacing w:val="6"/>
          <w:szCs w:val="21"/>
          <w:u w:val="single"/>
        </w:rPr>
        <w:t xml:space="preserve">名称）       </w:t>
      </w:r>
      <w:r>
        <w:rPr>
          <w:rFonts w:hint="eastAsia" w:ascii="宋体" w:hAnsi="宋体" w:eastAsia="宋体" w:cs="宋体"/>
          <w:color w:val="auto"/>
          <w:spacing w:val="6"/>
          <w:szCs w:val="21"/>
        </w:rPr>
        <w:t xml:space="preserve">   的法定代表人。</w:t>
      </w:r>
    </w:p>
    <w:p w14:paraId="634E69BD">
      <w:pPr>
        <w:spacing w:line="480" w:lineRule="exact"/>
        <w:rPr>
          <w:rFonts w:hint="eastAsia" w:ascii="宋体" w:hAnsi="宋体" w:eastAsia="宋体" w:cs="宋体"/>
          <w:color w:val="auto"/>
          <w:spacing w:val="6"/>
          <w:szCs w:val="21"/>
        </w:rPr>
      </w:pPr>
      <w:r>
        <w:rPr>
          <w:rFonts w:hint="eastAsia" w:ascii="宋体" w:hAnsi="宋体" w:eastAsia="宋体" w:cs="宋体"/>
          <w:color w:val="auto"/>
          <w:spacing w:val="6"/>
          <w:szCs w:val="21"/>
        </w:rPr>
        <w:t xml:space="preserve"> </w:t>
      </w:r>
    </w:p>
    <w:p w14:paraId="1BB8DD0D">
      <w:pPr>
        <w:spacing w:line="480" w:lineRule="exact"/>
        <w:ind w:firstLine="444" w:firstLineChars="200"/>
        <w:rPr>
          <w:rFonts w:hint="eastAsia" w:ascii="宋体" w:hAnsi="宋体" w:eastAsia="宋体" w:cs="宋体"/>
          <w:color w:val="auto"/>
          <w:spacing w:val="6"/>
          <w:szCs w:val="21"/>
        </w:rPr>
      </w:pPr>
      <w:r>
        <w:rPr>
          <w:rFonts w:hint="eastAsia" w:ascii="宋体" w:hAnsi="宋体" w:eastAsia="宋体" w:cs="宋体"/>
          <w:color w:val="auto"/>
          <w:spacing w:val="6"/>
          <w:szCs w:val="21"/>
        </w:rPr>
        <w:t>特此证明。</w:t>
      </w:r>
    </w:p>
    <w:p w14:paraId="58A89CEB">
      <w:pPr>
        <w:keepNext w:val="0"/>
        <w:keepLines w:val="0"/>
        <w:pageBreakBefore w:val="0"/>
        <w:widowControl w:val="0"/>
        <w:kinsoku/>
        <w:wordWrap/>
        <w:overflowPunct/>
        <w:topLinePunct w:val="0"/>
        <w:autoSpaceDE/>
        <w:autoSpaceDN/>
        <w:bidi w:val="0"/>
        <w:adjustRightInd/>
        <w:snapToGrid w:val="0"/>
        <w:spacing w:line="360" w:lineRule="auto"/>
        <w:ind w:right="0" w:rightChars="0" w:firstLine="444" w:firstLineChars="200"/>
        <w:jc w:val="both"/>
        <w:outlineLvl w:val="9"/>
        <w:rPr>
          <w:rFonts w:hint="eastAsia" w:ascii="宋体" w:hAnsi="宋体" w:eastAsia="宋体" w:cs="宋体"/>
          <w:color w:val="auto"/>
          <w:szCs w:val="21"/>
        </w:rPr>
      </w:pPr>
      <w:r>
        <w:rPr>
          <w:rFonts w:hint="eastAsia" w:ascii="宋体" w:hAnsi="宋体" w:eastAsia="宋体" w:cs="宋体"/>
          <w:color w:val="auto"/>
          <w:spacing w:val="6"/>
          <w:szCs w:val="21"/>
        </w:rPr>
        <w:t xml:space="preserve">   </w:t>
      </w:r>
      <w:r>
        <w:rPr>
          <w:rFonts w:hint="eastAsia" w:ascii="宋体" w:hAnsi="宋体" w:eastAsia="宋体" w:cs="宋体"/>
          <w:color w:val="auto"/>
          <w:spacing w:val="6"/>
          <w:szCs w:val="21"/>
          <w:lang w:val="en-US" w:eastAsia="zh-CN"/>
        </w:rPr>
        <w:t xml:space="preserve">                             </w:t>
      </w:r>
      <w:r>
        <w:rPr>
          <w:rFonts w:hint="eastAsia" w:ascii="宋体" w:hAnsi="宋体" w:eastAsia="宋体" w:cs="宋体"/>
          <w:b w:val="0"/>
          <w:bCs/>
          <w:color w:val="auto"/>
          <w:szCs w:val="21"/>
          <w:u w:val="none" w:color="auto"/>
          <w:lang w:val="en-US" w:eastAsia="zh-CN"/>
        </w:rPr>
        <w:t>投标人：</w:t>
      </w:r>
      <w:r>
        <w:rPr>
          <w:rFonts w:hint="eastAsia" w:ascii="宋体" w:hAnsi="宋体" w:eastAsia="宋体" w:cs="宋体"/>
          <w:b w:val="0"/>
          <w:bCs/>
          <w:color w:val="auto"/>
          <w:szCs w:val="21"/>
          <w:u w:val="single" w:color="auto"/>
          <w:lang w:val="en-US" w:eastAsia="zh-CN"/>
        </w:rPr>
        <w:t xml:space="preserve">                      </w:t>
      </w:r>
      <w:r>
        <w:rPr>
          <w:rFonts w:hint="eastAsia" w:ascii="宋体" w:hAnsi="宋体" w:eastAsia="宋体" w:cs="宋体"/>
          <w:b w:val="0"/>
          <w:bCs/>
          <w:color w:val="auto"/>
          <w:szCs w:val="21"/>
          <w:u w:val="none" w:color="auto"/>
          <w:lang w:val="en-US" w:eastAsia="zh-CN"/>
        </w:rPr>
        <w:t>（加盖公章）</w:t>
      </w:r>
    </w:p>
    <w:p w14:paraId="5C827876">
      <w:pPr>
        <w:spacing w:line="480" w:lineRule="exact"/>
        <w:ind w:firstLine="4200" w:firstLineChars="2000"/>
        <w:rPr>
          <w:rFonts w:hint="eastAsia" w:ascii="宋体" w:hAnsi="宋体" w:eastAsia="宋体" w:cs="宋体"/>
          <w:color w:val="auto"/>
          <w:spacing w:val="20"/>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（签</w:t>
      </w:r>
      <w:r>
        <w:rPr>
          <w:rFonts w:hint="eastAsia" w:ascii="宋体" w:hAnsi="宋体" w:eastAsia="宋体" w:cs="宋体"/>
          <w:color w:val="auto"/>
          <w:szCs w:val="21"/>
          <w:lang w:eastAsia="zh-CN"/>
        </w:rPr>
        <w:t>字或盖章</w:t>
      </w:r>
      <w:r>
        <w:rPr>
          <w:rFonts w:hint="eastAsia" w:ascii="宋体" w:hAnsi="宋体" w:eastAsia="宋体" w:cs="宋体"/>
          <w:color w:val="auto"/>
          <w:szCs w:val="21"/>
        </w:rPr>
        <w:t>）</w:t>
      </w:r>
    </w:p>
    <w:p w14:paraId="4F350F49">
      <w:pPr>
        <w:tabs>
          <w:tab w:val="left" w:pos="4000"/>
        </w:tabs>
        <w:snapToGrid w:val="0"/>
        <w:spacing w:line="480" w:lineRule="exact"/>
        <w:rPr>
          <w:rFonts w:hint="eastAsia" w:ascii="宋体" w:hAnsi="宋体" w:eastAsia="宋体" w:cs="宋体"/>
          <w:color w:val="auto"/>
          <w:spacing w:val="20"/>
          <w:szCs w:val="21"/>
        </w:rPr>
      </w:pPr>
      <w:r>
        <w:rPr>
          <w:rFonts w:hint="eastAsia" w:ascii="宋体" w:hAnsi="宋体" w:eastAsia="宋体" w:cs="宋体"/>
          <w:color w:val="auto"/>
          <w:spacing w:val="20"/>
          <w:szCs w:val="21"/>
        </w:rPr>
        <w:tab/>
      </w:r>
      <w:r>
        <w:rPr>
          <w:rFonts w:hint="eastAsia" w:ascii="宋体" w:hAnsi="宋体" w:cs="宋体"/>
          <w:color w:val="auto"/>
          <w:spacing w:val="20"/>
          <w:szCs w:val="21"/>
          <w:lang w:val="en-US" w:eastAsia="zh-CN"/>
        </w:rPr>
        <w:t xml:space="preserve">  </w:t>
      </w:r>
      <w:r>
        <w:rPr>
          <w:rFonts w:hint="eastAsia" w:ascii="宋体" w:hAnsi="宋体" w:eastAsia="宋体" w:cs="宋体"/>
          <w:color w:val="auto"/>
          <w:spacing w:val="20"/>
          <w:szCs w:val="21"/>
        </w:rPr>
        <w:t>日　期： 年    月    日</w:t>
      </w:r>
    </w:p>
    <w:p w14:paraId="6F6DA835">
      <w:pPr>
        <w:spacing w:line="480" w:lineRule="exact"/>
        <w:rPr>
          <w:rFonts w:hint="eastAsia" w:ascii="宋体" w:hAnsi="宋体" w:eastAsia="宋体" w:cs="宋体"/>
          <w:color w:val="auto"/>
          <w:szCs w:val="21"/>
        </w:rPr>
      </w:pPr>
    </w:p>
    <w:p w14:paraId="6CE89939">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附法定代表人有效的身份证正反两面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3FCC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419A4F03">
            <w:pPr>
              <w:rPr>
                <w:rFonts w:hint="eastAsia" w:ascii="宋体" w:hAnsi="宋体" w:eastAsia="宋体" w:cs="宋体"/>
                <w:b/>
                <w:color w:val="auto"/>
                <w:kern w:val="0"/>
                <w:sz w:val="20"/>
                <w:szCs w:val="21"/>
                <w:lang w:eastAsia="zh-CN"/>
              </w:rPr>
            </w:pPr>
          </w:p>
        </w:tc>
        <w:tc>
          <w:tcPr>
            <w:tcW w:w="4264" w:type="dxa"/>
            <w:noWrap w:val="0"/>
            <w:vAlign w:val="top"/>
          </w:tcPr>
          <w:p w14:paraId="39DCA95F">
            <w:pPr>
              <w:rPr>
                <w:rFonts w:hint="eastAsia" w:ascii="宋体" w:hAnsi="宋体" w:eastAsia="宋体" w:cs="宋体"/>
                <w:b/>
                <w:color w:val="auto"/>
                <w:kern w:val="0"/>
                <w:sz w:val="20"/>
                <w:szCs w:val="21"/>
                <w:lang w:eastAsia="zh-CN"/>
              </w:rPr>
            </w:pPr>
          </w:p>
        </w:tc>
      </w:tr>
    </w:tbl>
    <w:p w14:paraId="712E9674">
      <w:pPr>
        <w:rPr>
          <w:rFonts w:hint="eastAsia" w:ascii="宋体" w:hAnsi="宋体" w:eastAsia="宋体" w:cs="宋体"/>
          <w:b/>
          <w:color w:val="auto"/>
          <w:szCs w:val="21"/>
        </w:rPr>
      </w:pPr>
    </w:p>
    <w:p w14:paraId="53F6824E">
      <w:pPr>
        <w:rPr>
          <w:rFonts w:hint="eastAsia" w:ascii="宋体" w:hAnsi="宋体" w:eastAsia="宋体" w:cs="宋体"/>
          <w:b/>
          <w:color w:val="auto"/>
          <w:szCs w:val="21"/>
        </w:rPr>
      </w:pPr>
    </w:p>
    <w:p w14:paraId="3A7F018C">
      <w:pPr>
        <w:rPr>
          <w:rFonts w:hint="eastAsia" w:ascii="宋体" w:hAnsi="宋体" w:eastAsia="宋体" w:cs="宋体"/>
          <w:b/>
          <w:color w:val="auto"/>
          <w:szCs w:val="21"/>
        </w:rPr>
      </w:pPr>
      <w:r>
        <w:rPr>
          <w:rFonts w:hint="eastAsia" w:ascii="宋体" w:hAnsi="宋体" w:eastAsia="宋体" w:cs="宋体"/>
          <w:b/>
          <w:color w:val="auto"/>
          <w:szCs w:val="21"/>
        </w:rPr>
        <w:br w:type="page"/>
      </w:r>
    </w:p>
    <w:p w14:paraId="0B089E3D">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color w:val="auto"/>
          <w:szCs w:val="21"/>
        </w:rPr>
        <w:t xml:space="preserve">二 </w:t>
      </w:r>
      <w:r>
        <w:rPr>
          <w:rFonts w:hint="eastAsia" w:ascii="宋体" w:hAnsi="宋体" w:eastAsia="宋体" w:cs="宋体"/>
          <w:b/>
          <w:color w:val="auto"/>
          <w:szCs w:val="21"/>
          <w:lang w:eastAsia="zh-CN"/>
        </w:rPr>
        <w:t>、</w:t>
      </w:r>
      <w:r>
        <w:rPr>
          <w:rFonts w:hint="eastAsia" w:ascii="宋体" w:hAnsi="宋体" w:eastAsia="宋体" w:cs="宋体"/>
          <w:b/>
          <w:color w:val="auto"/>
          <w:szCs w:val="21"/>
        </w:rPr>
        <w:t xml:space="preserve"> 法定代表人授权委托书   </w:t>
      </w:r>
    </w:p>
    <w:p w14:paraId="58BD06E6">
      <w:pPr>
        <w:snapToGrid w:val="0"/>
        <w:rPr>
          <w:rFonts w:hint="eastAsia" w:ascii="宋体" w:hAnsi="宋体" w:eastAsia="宋体" w:cs="宋体"/>
          <w:b/>
          <w:color w:val="auto"/>
          <w:szCs w:val="21"/>
        </w:rPr>
      </w:pPr>
    </w:p>
    <w:p w14:paraId="5E7C6C71">
      <w:pPr>
        <w:snapToGrid w:val="0"/>
        <w:spacing w:line="480" w:lineRule="exact"/>
        <w:ind w:left="643" w:hanging="643" w:hangingChars="200"/>
        <w:jc w:val="center"/>
        <w:outlineLvl w:val="2"/>
        <w:rPr>
          <w:rFonts w:hint="eastAsia" w:ascii="宋体" w:hAnsi="宋体" w:eastAsia="宋体" w:cs="宋体"/>
          <w:b/>
          <w:bCs/>
          <w:color w:val="auto"/>
          <w:sz w:val="32"/>
          <w:szCs w:val="32"/>
        </w:rPr>
      </w:pPr>
      <w:r>
        <w:rPr>
          <w:rFonts w:hint="eastAsia" w:ascii="宋体" w:hAnsi="宋体" w:eastAsia="宋体" w:cs="宋体"/>
          <w:b/>
          <w:bCs/>
          <w:color w:val="auto"/>
          <w:sz w:val="32"/>
          <w:szCs w:val="32"/>
        </w:rPr>
        <w:t xml:space="preserve"> 法定代表人授权委托书   </w:t>
      </w:r>
    </w:p>
    <w:p w14:paraId="69E0EB89">
      <w:pPr>
        <w:snapToGrid w:val="0"/>
        <w:spacing w:line="480" w:lineRule="exact"/>
        <w:ind w:left="422" w:hanging="422" w:hangingChars="200"/>
        <w:jc w:val="center"/>
        <w:rPr>
          <w:rFonts w:hint="eastAsia" w:ascii="宋体" w:hAnsi="宋体" w:eastAsia="宋体" w:cs="宋体"/>
          <w:b/>
          <w:bCs/>
          <w:color w:val="auto"/>
        </w:rPr>
      </w:pPr>
    </w:p>
    <w:p w14:paraId="2A3AC657">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w:t>
      </w:r>
      <w:r>
        <w:rPr>
          <w:rFonts w:hint="eastAsia" w:ascii="宋体" w:hAnsi="宋体" w:cs="宋体"/>
          <w:color w:val="auto"/>
          <w:szCs w:val="21"/>
          <w:u w:val="single"/>
          <w:lang w:val="en-US" w:eastAsia="zh-CN"/>
        </w:rPr>
        <w:t>采购人</w:t>
      </w:r>
      <w:r>
        <w:rPr>
          <w:rFonts w:hint="eastAsia" w:ascii="宋体" w:hAnsi="宋体" w:eastAsia="宋体" w:cs="宋体"/>
          <w:color w:val="auto"/>
          <w:szCs w:val="21"/>
          <w:u w:val="single"/>
          <w:lang w:eastAsia="zh-CN"/>
        </w:rPr>
        <w:t>全称）</w:t>
      </w:r>
    </w:p>
    <w:p w14:paraId="132C59C7">
      <w:pPr>
        <w:snapToGrid w:val="0"/>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    本授权委托书声明：注册于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住址）的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名称）法定代表人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（法定代表人姓名、职务、身份证号）代表本公司授权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single"/>
        </w:rPr>
        <w:t>（</w:t>
      </w:r>
      <w:r>
        <w:rPr>
          <w:rFonts w:hint="eastAsia" w:ascii="宋体" w:hAnsi="宋体" w:eastAsia="宋体" w:cs="宋体"/>
          <w:color w:val="auto"/>
          <w:szCs w:val="21"/>
          <w:u w:val="single"/>
          <w:lang w:eastAsia="zh-CN"/>
        </w:rPr>
        <w:t>投标人</w:t>
      </w:r>
      <w:r>
        <w:rPr>
          <w:rFonts w:hint="eastAsia" w:ascii="宋体" w:hAnsi="宋体" w:eastAsia="宋体" w:cs="宋体"/>
          <w:color w:val="auto"/>
          <w:szCs w:val="21"/>
          <w:u w:val="single"/>
        </w:rPr>
        <w:t>代表姓名、职务、身份证号）</w:t>
      </w:r>
      <w:r>
        <w:rPr>
          <w:rFonts w:hint="eastAsia" w:ascii="宋体" w:hAnsi="宋体" w:eastAsia="宋体" w:cs="宋体"/>
          <w:color w:val="auto"/>
          <w:szCs w:val="21"/>
        </w:rPr>
        <w:t>为本公司的合法代理人，就贵方组织的</w:t>
      </w:r>
      <w:r>
        <w:rPr>
          <w:rFonts w:hint="eastAsia" w:ascii="宋体" w:hAnsi="宋体" w:eastAsia="宋体" w:cs="宋体"/>
          <w:b/>
          <w:color w:val="auto"/>
          <w:szCs w:val="21"/>
          <w:u w:val="single"/>
        </w:rPr>
        <w:t xml:space="preserve">            </w:t>
      </w:r>
      <w:r>
        <w:rPr>
          <w:rFonts w:hint="eastAsia" w:ascii="宋体" w:hAnsi="宋体" w:eastAsia="宋体" w:cs="宋体"/>
          <w:b/>
          <w:color w:val="auto"/>
          <w:szCs w:val="21"/>
        </w:rPr>
        <w:t xml:space="preserve"> </w:t>
      </w:r>
      <w:r>
        <w:rPr>
          <w:rFonts w:hint="eastAsia" w:ascii="宋体" w:hAnsi="宋体" w:eastAsia="宋体" w:cs="宋体"/>
          <w:color w:val="auto"/>
          <w:szCs w:val="21"/>
        </w:rPr>
        <w:t>项目，项目编号：</w:t>
      </w:r>
      <w:r>
        <w:rPr>
          <w:rFonts w:hint="eastAsia" w:ascii="宋体" w:hAnsi="宋体" w:eastAsia="宋体" w:cs="宋体"/>
          <w:b/>
          <w:color w:val="auto"/>
          <w:szCs w:val="21"/>
          <w:u w:val="single"/>
        </w:rPr>
        <w:t xml:space="preserve">        </w:t>
      </w:r>
      <w:r>
        <w:rPr>
          <w:rFonts w:hint="eastAsia" w:ascii="宋体" w:hAnsi="宋体" w:eastAsia="宋体" w:cs="宋体"/>
          <w:color w:val="auto"/>
          <w:szCs w:val="21"/>
          <w:u w:val="none"/>
          <w:lang w:val="en-US" w:eastAsia="zh-CN"/>
        </w:rPr>
        <w:t>，</w:t>
      </w:r>
      <w:r>
        <w:rPr>
          <w:rFonts w:hint="eastAsia" w:ascii="宋体" w:hAnsi="宋体" w:eastAsia="宋体" w:cs="宋体"/>
          <w:color w:val="auto"/>
          <w:szCs w:val="21"/>
        </w:rPr>
        <w:t>以本公司名义处理一切与之有关的事务。</w:t>
      </w:r>
    </w:p>
    <w:p w14:paraId="4F164BAE">
      <w:pPr>
        <w:snapToGrid w:val="0"/>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本授权书于    年  月  日签字生效，特此声明。</w:t>
      </w:r>
    </w:p>
    <w:p w14:paraId="20935D93">
      <w:pPr>
        <w:keepNext w:val="0"/>
        <w:keepLines w:val="0"/>
        <w:pageBreakBefore w:val="0"/>
        <w:widowControl w:val="0"/>
        <w:kinsoku/>
        <w:wordWrap/>
        <w:overflowPunct/>
        <w:topLinePunct w:val="0"/>
        <w:autoSpaceDE/>
        <w:autoSpaceDN/>
        <w:bidi w:val="0"/>
        <w:adjustRightInd/>
        <w:snapToGrid w:val="0"/>
        <w:spacing w:line="360" w:lineRule="auto"/>
        <w:ind w:right="0" w:rightChars="0" w:firstLine="420" w:firstLineChars="200"/>
        <w:jc w:val="both"/>
        <w:outlineLvl w:val="9"/>
        <w:rPr>
          <w:rFonts w:hint="eastAsia" w:ascii="宋体" w:hAnsi="宋体" w:eastAsia="宋体" w:cs="宋体"/>
          <w:color w:val="auto"/>
          <w:szCs w:val="21"/>
        </w:rPr>
      </w:pPr>
      <w:r>
        <w:rPr>
          <w:rFonts w:hint="eastAsia" w:ascii="宋体" w:hAnsi="宋体" w:eastAsia="宋体" w:cs="宋体"/>
          <w:color w:val="auto"/>
          <w:szCs w:val="21"/>
        </w:rPr>
        <w:t xml:space="preserve">    </w:t>
      </w:r>
    </w:p>
    <w:p w14:paraId="6F392A1C">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4AD74188">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6B984B7D">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7D46C432">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03D34271">
      <w:pPr>
        <w:snapToGrid w:val="0"/>
        <w:spacing w:line="480" w:lineRule="exact"/>
        <w:ind w:firstLine="420" w:firstLineChars="200"/>
        <w:rPr>
          <w:rFonts w:hint="eastAsia" w:ascii="宋体" w:hAnsi="宋体" w:eastAsia="宋体" w:cs="宋体"/>
          <w:color w:val="auto"/>
          <w:szCs w:val="21"/>
        </w:rPr>
      </w:pPr>
    </w:p>
    <w:p w14:paraId="420C9BF9">
      <w:pPr>
        <w:spacing w:line="480" w:lineRule="exact"/>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eastAsia="zh-CN"/>
        </w:rPr>
        <w:t>投标人</w:t>
      </w:r>
      <w:r>
        <w:rPr>
          <w:rFonts w:hint="eastAsia" w:ascii="宋体" w:hAnsi="宋体" w:eastAsia="宋体" w:cs="宋体"/>
          <w:b/>
          <w:color w:val="auto"/>
          <w:szCs w:val="21"/>
        </w:rPr>
        <w:t>代表有效的身份证正反两面</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2A98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4264" w:type="dxa"/>
            <w:noWrap w:val="0"/>
            <w:vAlign w:val="top"/>
          </w:tcPr>
          <w:p w14:paraId="38C246B9">
            <w:pPr>
              <w:rPr>
                <w:rFonts w:hint="eastAsia" w:ascii="宋体" w:hAnsi="宋体" w:eastAsia="宋体" w:cs="宋体"/>
                <w:b/>
                <w:color w:val="auto"/>
                <w:kern w:val="0"/>
                <w:sz w:val="20"/>
                <w:szCs w:val="21"/>
                <w:lang w:eastAsia="zh-CN"/>
              </w:rPr>
            </w:pPr>
          </w:p>
        </w:tc>
        <w:tc>
          <w:tcPr>
            <w:tcW w:w="4264" w:type="dxa"/>
            <w:noWrap w:val="0"/>
            <w:vAlign w:val="top"/>
          </w:tcPr>
          <w:p w14:paraId="40D57615">
            <w:pPr>
              <w:rPr>
                <w:rFonts w:hint="eastAsia" w:ascii="宋体" w:hAnsi="宋体" w:eastAsia="宋体" w:cs="宋体"/>
                <w:b/>
                <w:color w:val="auto"/>
                <w:kern w:val="0"/>
                <w:sz w:val="20"/>
                <w:szCs w:val="21"/>
                <w:lang w:eastAsia="zh-CN"/>
              </w:rPr>
            </w:pPr>
          </w:p>
        </w:tc>
      </w:tr>
    </w:tbl>
    <w:p w14:paraId="1FF58C0E">
      <w:pPr>
        <w:spacing w:line="480" w:lineRule="exact"/>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t>注：如投标人代表是法定代表人本人可自行删除此项。</w:t>
      </w:r>
    </w:p>
    <w:p w14:paraId="6674934E">
      <w:pPr>
        <w:rPr>
          <w:rFonts w:hint="eastAsia" w:ascii="宋体" w:hAnsi="宋体" w:eastAsia="宋体" w:cs="宋体"/>
          <w:b/>
          <w:color w:val="auto"/>
          <w:szCs w:val="21"/>
          <w:lang w:eastAsia="zh-CN"/>
        </w:rPr>
      </w:pPr>
      <w:r>
        <w:rPr>
          <w:rFonts w:hint="eastAsia" w:ascii="宋体" w:hAnsi="宋体" w:eastAsia="宋体" w:cs="宋体"/>
          <w:b/>
          <w:color w:val="auto"/>
          <w:szCs w:val="21"/>
          <w:lang w:eastAsia="zh-CN"/>
        </w:rPr>
        <w:br w:type="page"/>
      </w:r>
    </w:p>
    <w:p w14:paraId="6B1AA89A">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投标保证金缴纳证明</w:t>
      </w:r>
    </w:p>
    <w:p w14:paraId="46715955">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cs="宋体"/>
          <w:b/>
          <w:bCs/>
          <w:color w:val="auto"/>
          <w:sz w:val="24"/>
          <w:szCs w:val="24"/>
          <w:lang w:val="en-US" w:eastAsia="zh-CN"/>
        </w:rPr>
      </w:pPr>
    </w:p>
    <w:p w14:paraId="0CFB1782">
      <w:pPr>
        <w:keepNext w:val="0"/>
        <w:keepLines w:val="0"/>
        <w:pageBreakBefore w:val="0"/>
        <w:widowControl w:val="0"/>
        <w:kinsoku w:val="0"/>
        <w:wordWrap/>
        <w:overflowPunct/>
        <w:topLinePunct w:val="0"/>
        <w:autoSpaceDE w:val="0"/>
        <w:autoSpaceDN w:val="0"/>
        <w:bidi w:val="0"/>
        <w:spacing w:line="360" w:lineRule="auto"/>
        <w:jc w:val="lef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营业执照</w:t>
      </w:r>
    </w:p>
    <w:p w14:paraId="55A428F7">
      <w:pPr>
        <w:rPr>
          <w:rFonts w:hint="eastAsia" w:ascii="宋体" w:hAnsi="宋体" w:cs="宋体"/>
          <w:b/>
          <w:bCs/>
          <w:color w:val="auto"/>
          <w:sz w:val="24"/>
          <w:szCs w:val="24"/>
          <w:lang w:val="en-US" w:eastAsia="zh-CN"/>
        </w:rPr>
      </w:pPr>
    </w:p>
    <w:p w14:paraId="76BD32F5">
      <w:pPr>
        <w:rPr>
          <w:rFonts w:hint="eastAsia" w:ascii="宋体" w:hAnsi="宋体" w:eastAsia="宋体" w:cs="宋体"/>
          <w:b/>
          <w:bCs/>
          <w:color w:val="auto"/>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rPr>
        <w:t>开户许可证或</w:t>
      </w:r>
      <w:r>
        <w:rPr>
          <w:rFonts w:hint="eastAsia" w:ascii="宋体" w:hAnsi="宋体" w:eastAsia="宋体" w:cs="宋体"/>
          <w:b/>
          <w:bCs/>
          <w:color w:val="auto"/>
          <w:sz w:val="24"/>
          <w:szCs w:val="24"/>
          <w:lang w:eastAsia="zh-CN"/>
        </w:rPr>
        <w:t>基本存款账户信息</w:t>
      </w:r>
      <w:r>
        <w:rPr>
          <w:rFonts w:hint="eastAsia" w:ascii="宋体" w:hAnsi="宋体" w:eastAsia="宋体" w:cs="宋体"/>
          <w:b/>
          <w:bCs/>
          <w:color w:val="auto"/>
        </w:rPr>
        <w:br w:type="page"/>
      </w:r>
    </w:p>
    <w:p w14:paraId="7249D2E8">
      <w:pPr>
        <w:snapToGrid w:val="0"/>
        <w:ind w:left="422" w:hanging="422" w:hangingChars="200"/>
        <w:outlineLvl w:val="1"/>
        <w:rPr>
          <w:rFonts w:hint="eastAsia" w:ascii="宋体" w:hAnsi="宋体" w:eastAsia="宋体" w:cs="宋体"/>
          <w:b/>
          <w:color w:val="auto"/>
          <w:szCs w:val="21"/>
        </w:rPr>
      </w:pPr>
      <w:r>
        <w:rPr>
          <w:rFonts w:hint="eastAsia" w:ascii="宋体" w:hAnsi="宋体" w:eastAsia="宋体" w:cs="宋体"/>
          <w:b/>
          <w:bCs/>
          <w:color w:val="auto"/>
        </w:rPr>
        <w:t>六</w:t>
      </w:r>
      <w:r>
        <w:rPr>
          <w:rFonts w:hint="eastAsia" w:ascii="宋体" w:hAnsi="宋体" w:eastAsia="宋体" w:cs="宋体"/>
          <w:b/>
          <w:color w:val="auto"/>
          <w:szCs w:val="21"/>
        </w:rPr>
        <w:t>、具有履行合同所必需的设备和专业技术能力的承诺（格式）</w:t>
      </w:r>
    </w:p>
    <w:p w14:paraId="61CFB678">
      <w:pPr>
        <w:spacing w:line="360" w:lineRule="auto"/>
        <w:rPr>
          <w:rFonts w:hint="eastAsia" w:ascii="宋体" w:hAnsi="宋体" w:eastAsia="宋体" w:cs="宋体"/>
          <w:b/>
          <w:color w:val="auto"/>
          <w:spacing w:val="20"/>
          <w:sz w:val="28"/>
          <w:szCs w:val="28"/>
        </w:rPr>
      </w:pPr>
    </w:p>
    <w:p w14:paraId="662D4712">
      <w:pPr>
        <w:spacing w:line="360" w:lineRule="auto"/>
        <w:rPr>
          <w:rFonts w:hint="eastAsia" w:ascii="宋体" w:hAnsi="宋体" w:eastAsia="宋体" w:cs="宋体"/>
          <w:b/>
          <w:color w:val="auto"/>
          <w:spacing w:val="20"/>
          <w:sz w:val="24"/>
        </w:rPr>
      </w:pPr>
    </w:p>
    <w:p w14:paraId="41608FB8">
      <w:pPr>
        <w:spacing w:line="360" w:lineRule="auto"/>
        <w:rPr>
          <w:rFonts w:hint="eastAsia" w:ascii="宋体" w:hAnsi="宋体" w:eastAsia="宋体" w:cs="宋体"/>
          <w:color w:val="auto"/>
          <w:spacing w:val="20"/>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zCs w:val="21"/>
          <w:u w:val="single"/>
          <w:lang w:eastAsia="zh-CN"/>
        </w:rPr>
        <w:t>（采购人全称）</w:t>
      </w:r>
    </w:p>
    <w:p w14:paraId="4DC20B39">
      <w:pPr>
        <w:spacing w:line="360" w:lineRule="auto"/>
        <w:rPr>
          <w:rFonts w:hint="eastAsia" w:ascii="宋体" w:hAnsi="宋体" w:eastAsia="宋体" w:cs="宋体"/>
          <w:color w:val="auto"/>
          <w:spacing w:val="20"/>
          <w:szCs w:val="21"/>
        </w:rPr>
      </w:pPr>
    </w:p>
    <w:p w14:paraId="6FB96C5F">
      <w:pPr>
        <w:spacing w:line="360" w:lineRule="auto"/>
        <w:rPr>
          <w:rFonts w:hint="eastAsia" w:ascii="宋体" w:hAnsi="宋体" w:eastAsia="宋体" w:cs="宋体"/>
          <w:color w:val="auto"/>
          <w:spacing w:val="20"/>
          <w:szCs w:val="21"/>
        </w:rPr>
      </w:pPr>
    </w:p>
    <w:p w14:paraId="0B20D928">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eastAsia="zh-CN"/>
        </w:rPr>
        <w:t>项目名称、</w:t>
      </w:r>
      <w:r>
        <w:rPr>
          <w:rFonts w:hint="eastAsia" w:ascii="宋体" w:hAnsi="宋体" w:eastAsia="宋体" w:cs="宋体"/>
          <w:color w:val="auto"/>
          <w:szCs w:val="21"/>
          <w:u w:val="single"/>
        </w:rPr>
        <w:t>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相关规定，现郑重承诺：我方具备履行合同所必需的设备和专业技术能力。</w:t>
      </w:r>
    </w:p>
    <w:p w14:paraId="6D217D10">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以上承诺信息如有虚假或隐瞒，我方愿意承担一切后果，并不再寻求任何旨在减轻或免除法律责任的辩解。</w:t>
      </w:r>
    </w:p>
    <w:p w14:paraId="5807BB8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2CC786FC">
      <w:pPr>
        <w:spacing w:line="360" w:lineRule="auto"/>
        <w:rPr>
          <w:rFonts w:hint="eastAsia" w:ascii="宋体" w:hAnsi="宋体" w:eastAsia="宋体" w:cs="宋体"/>
          <w:color w:val="auto"/>
          <w:szCs w:val="21"/>
        </w:rPr>
      </w:pPr>
    </w:p>
    <w:p w14:paraId="4C2632DF">
      <w:pPr>
        <w:spacing w:line="360" w:lineRule="auto"/>
        <w:ind w:firstLine="3990" w:firstLineChars="1900"/>
        <w:rPr>
          <w:rFonts w:hint="eastAsia" w:ascii="宋体" w:hAnsi="宋体" w:eastAsia="宋体" w:cs="宋体"/>
          <w:color w:val="auto"/>
          <w:szCs w:val="21"/>
        </w:rPr>
      </w:pPr>
    </w:p>
    <w:p w14:paraId="23F03D43">
      <w:pPr>
        <w:spacing w:line="360" w:lineRule="auto"/>
        <w:ind w:firstLine="3990" w:firstLineChars="1900"/>
        <w:rPr>
          <w:rFonts w:hint="eastAsia" w:ascii="宋体" w:hAnsi="宋体" w:eastAsia="宋体" w:cs="宋体"/>
          <w:color w:val="auto"/>
          <w:szCs w:val="21"/>
        </w:rPr>
      </w:pPr>
    </w:p>
    <w:p w14:paraId="0A39D3E7">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7BFAD4B9">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7C2652FE">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305A35D0">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2AEBB7F5">
      <w:pPr>
        <w:snapToGrid w:val="0"/>
        <w:spacing w:line="480" w:lineRule="exact"/>
        <w:ind w:firstLine="420" w:firstLineChars="200"/>
        <w:jc w:val="right"/>
        <w:rPr>
          <w:rFonts w:hint="eastAsia" w:ascii="宋体" w:hAnsi="宋体" w:eastAsia="宋体" w:cs="宋体"/>
          <w:color w:val="auto"/>
          <w:szCs w:val="21"/>
        </w:rPr>
      </w:pPr>
    </w:p>
    <w:p w14:paraId="7DDE56F9">
      <w:pPr>
        <w:snapToGrid w:val="0"/>
        <w:spacing w:line="360" w:lineRule="auto"/>
        <w:ind w:firstLine="420" w:firstLineChars="200"/>
        <w:jc w:val="right"/>
        <w:rPr>
          <w:rFonts w:hint="eastAsia" w:ascii="宋体" w:hAnsi="宋体" w:eastAsia="宋体" w:cs="宋体"/>
          <w:color w:val="auto"/>
          <w:szCs w:val="21"/>
        </w:rPr>
      </w:pPr>
    </w:p>
    <w:p w14:paraId="00B95C5D">
      <w:pPr>
        <w:spacing w:line="360" w:lineRule="auto"/>
        <w:ind w:firstLine="500" w:firstLineChars="200"/>
        <w:jc w:val="right"/>
        <w:rPr>
          <w:rFonts w:hint="eastAsia" w:ascii="宋体" w:hAnsi="宋体" w:eastAsia="宋体" w:cs="宋体"/>
          <w:color w:val="auto"/>
          <w:spacing w:val="20"/>
          <w:szCs w:val="21"/>
        </w:rPr>
      </w:pPr>
    </w:p>
    <w:p w14:paraId="57C2FC09">
      <w:pPr>
        <w:spacing w:line="360" w:lineRule="auto"/>
        <w:outlineLvl w:val="1"/>
        <w:rPr>
          <w:rFonts w:hint="eastAsia" w:ascii="宋体" w:hAnsi="宋体" w:eastAsia="宋体" w:cs="宋体"/>
          <w:color w:val="auto"/>
          <w:sz w:val="24"/>
        </w:rPr>
      </w:pPr>
      <w:r>
        <w:rPr>
          <w:rFonts w:hint="eastAsia" w:ascii="宋体" w:hAnsi="宋体" w:eastAsia="宋体" w:cs="宋体"/>
          <w:color w:val="auto"/>
          <w:spacing w:val="20"/>
          <w:szCs w:val="21"/>
        </w:rPr>
        <w:br w:type="page"/>
      </w:r>
      <w:r>
        <w:rPr>
          <w:rFonts w:hint="eastAsia" w:ascii="宋体" w:hAnsi="宋体" w:eastAsia="宋体" w:cs="宋体"/>
          <w:b/>
          <w:bCs/>
          <w:color w:val="auto"/>
          <w:spacing w:val="20"/>
          <w:szCs w:val="21"/>
        </w:rPr>
        <w:t>七</w:t>
      </w:r>
      <w:r>
        <w:rPr>
          <w:rFonts w:hint="eastAsia" w:ascii="宋体" w:hAnsi="宋体" w:eastAsia="宋体" w:cs="宋体"/>
          <w:b/>
          <w:color w:val="auto"/>
          <w:szCs w:val="21"/>
        </w:rPr>
        <w:t>、具有良好的商业信誉和健全的财务会计制度的承诺（格式）</w:t>
      </w:r>
    </w:p>
    <w:p w14:paraId="6DE7E6F1">
      <w:pPr>
        <w:shd w:val="clear" w:color="auto" w:fill="FFFFFF"/>
        <w:spacing w:line="480" w:lineRule="auto"/>
        <w:jc w:val="center"/>
        <w:rPr>
          <w:rFonts w:hint="eastAsia" w:ascii="宋体" w:hAnsi="宋体" w:eastAsia="宋体" w:cs="宋体"/>
          <w:b/>
          <w:color w:val="auto"/>
          <w:sz w:val="28"/>
          <w:szCs w:val="28"/>
        </w:rPr>
      </w:pPr>
    </w:p>
    <w:p w14:paraId="235C258F">
      <w:pPr>
        <w:spacing w:line="360" w:lineRule="auto"/>
        <w:rPr>
          <w:rFonts w:hint="eastAsia" w:ascii="宋体" w:hAnsi="宋体" w:eastAsia="宋体" w:cs="宋体"/>
          <w:color w:val="auto"/>
          <w:spacing w:val="20"/>
          <w:szCs w:val="21"/>
        </w:rPr>
      </w:pPr>
    </w:p>
    <w:p w14:paraId="05F0F348">
      <w:pPr>
        <w:spacing w:line="360" w:lineRule="auto"/>
        <w:rPr>
          <w:rFonts w:hint="eastAsia" w:ascii="宋体" w:hAnsi="宋体" w:eastAsia="宋体" w:cs="宋体"/>
          <w:color w:val="auto"/>
          <w:spacing w:val="20"/>
          <w:szCs w:val="21"/>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r>
        <w:rPr>
          <w:rFonts w:hint="eastAsia" w:ascii="宋体" w:hAnsi="宋体" w:eastAsia="宋体" w:cs="宋体"/>
          <w:color w:val="auto"/>
          <w:spacing w:val="20"/>
          <w:szCs w:val="21"/>
        </w:rPr>
        <w:t xml:space="preserve">                                                   </w:t>
      </w:r>
    </w:p>
    <w:p w14:paraId="04F9BF09">
      <w:pPr>
        <w:spacing w:line="360" w:lineRule="auto"/>
        <w:ind w:firstLine="500" w:firstLineChars="200"/>
        <w:rPr>
          <w:rFonts w:hint="eastAsia" w:ascii="宋体" w:hAnsi="宋体" w:eastAsia="宋体" w:cs="宋体"/>
          <w:color w:val="auto"/>
          <w:spacing w:val="20"/>
          <w:szCs w:val="21"/>
        </w:rPr>
      </w:pPr>
    </w:p>
    <w:p w14:paraId="192B4BF1">
      <w:pPr>
        <w:spacing w:line="360" w:lineRule="auto"/>
        <w:ind w:firstLine="500" w:firstLineChars="200"/>
        <w:rPr>
          <w:rFonts w:hint="eastAsia" w:ascii="宋体" w:hAnsi="宋体" w:eastAsia="宋体" w:cs="宋体"/>
          <w:color w:val="auto"/>
          <w:szCs w:val="21"/>
        </w:rPr>
      </w:pPr>
      <w:r>
        <w:rPr>
          <w:rFonts w:hint="eastAsia" w:ascii="宋体" w:hAnsi="宋体" w:eastAsia="宋体" w:cs="宋体"/>
          <w:color w:val="auto"/>
          <w:spacing w:val="20"/>
          <w:szCs w:val="21"/>
        </w:rPr>
        <w:t>我方</w:t>
      </w:r>
      <w:r>
        <w:rPr>
          <w:rFonts w:hint="eastAsia" w:ascii="宋体" w:hAnsi="宋体" w:eastAsia="宋体" w:cs="宋体"/>
          <w:color w:val="auto"/>
          <w:szCs w:val="21"/>
        </w:rPr>
        <w:t>参与</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相关规定，郑重承诺：我方具有良好的商业信誉和健全的财务会计制度，符合本项目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规定的资格要求，如中标，我方将按我方</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承诺，保证合同顺利履行。如有虚假或隐瞒，采购人可取消我方任何资格（投标/中标（成交）/签订合同），我方对此无任何异议，并愿意承担一切后果和责任。</w:t>
      </w:r>
    </w:p>
    <w:p w14:paraId="3E32E2E2">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3E36FF40">
      <w:pPr>
        <w:pStyle w:val="39"/>
        <w:snapToGrid w:val="0"/>
        <w:spacing w:line="480" w:lineRule="exact"/>
        <w:jc w:val="both"/>
        <w:outlineLvl w:val="9"/>
        <w:rPr>
          <w:rFonts w:hint="eastAsia" w:ascii="宋体" w:hAnsi="宋体" w:eastAsia="宋体" w:cs="宋体"/>
          <w:color w:val="auto"/>
          <w:spacing w:val="20"/>
          <w:u w:val="single"/>
        </w:rPr>
      </w:pPr>
      <w:r>
        <w:rPr>
          <w:rFonts w:hint="eastAsia" w:ascii="宋体" w:hAnsi="宋体" w:eastAsia="宋体" w:cs="宋体"/>
          <w:color w:val="auto"/>
          <w:spacing w:val="20"/>
        </w:rPr>
        <w:t xml:space="preserve">       </w:t>
      </w:r>
    </w:p>
    <w:p w14:paraId="2D9EF2FB">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537A8DA7">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15D6E57A">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20601C2C">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7AFBFC5B">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b/>
          <w:color w:val="auto"/>
          <w:szCs w:val="21"/>
        </w:rPr>
        <w:t>八、具有依法缴纳税收和社会保障资金的良好记录的承诺（格式）</w:t>
      </w:r>
    </w:p>
    <w:p w14:paraId="1091B276">
      <w:pPr>
        <w:jc w:val="center"/>
        <w:outlineLvl w:val="9"/>
        <w:rPr>
          <w:rFonts w:hint="eastAsia" w:ascii="宋体" w:hAnsi="宋体" w:eastAsia="宋体" w:cs="宋体"/>
          <w:b/>
          <w:color w:val="auto"/>
          <w:sz w:val="24"/>
        </w:rPr>
      </w:pPr>
    </w:p>
    <w:p w14:paraId="63A31777">
      <w:pPr>
        <w:rPr>
          <w:rFonts w:hint="eastAsia" w:ascii="宋体" w:hAnsi="宋体" w:eastAsia="宋体" w:cs="宋体"/>
          <w:color w:val="auto"/>
          <w:sz w:val="24"/>
        </w:rPr>
      </w:pPr>
    </w:p>
    <w:p w14:paraId="3827926E">
      <w:pPr>
        <w:pStyle w:val="14"/>
        <w:rPr>
          <w:rFonts w:hint="eastAsia" w:ascii="宋体" w:hAnsi="宋体" w:eastAsia="宋体" w:cs="宋体"/>
          <w:color w:val="auto"/>
        </w:rPr>
      </w:pPr>
    </w:p>
    <w:p w14:paraId="3FDC5446">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78D084B1">
      <w:pPr>
        <w:widowControl/>
        <w:snapToGrid w:val="0"/>
        <w:spacing w:line="360" w:lineRule="auto"/>
        <w:ind w:firstLine="420" w:firstLineChars="200"/>
        <w:rPr>
          <w:rFonts w:hint="eastAsia" w:ascii="宋体" w:hAnsi="宋体" w:eastAsia="宋体" w:cs="宋体"/>
          <w:color w:val="auto"/>
          <w:szCs w:val="21"/>
        </w:rPr>
      </w:pPr>
    </w:p>
    <w:p w14:paraId="7A6FFA6C">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相关规定，现郑重承诺：我方在参加本次采购活动前一年内严格依法缴纳税收，并依法给单位职工缴纳社会保障金。</w:t>
      </w:r>
    </w:p>
    <w:p w14:paraId="1D2FF84E">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7AA181EE">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28FF64A2">
      <w:pPr>
        <w:snapToGrid w:val="0"/>
        <w:spacing w:line="360" w:lineRule="auto"/>
        <w:ind w:firstLine="420" w:firstLineChars="200"/>
        <w:jc w:val="right"/>
        <w:rPr>
          <w:rFonts w:hint="eastAsia" w:ascii="宋体" w:hAnsi="宋体" w:eastAsia="宋体" w:cs="宋体"/>
          <w:color w:val="auto"/>
          <w:szCs w:val="21"/>
        </w:rPr>
      </w:pPr>
    </w:p>
    <w:p w14:paraId="753E90E3">
      <w:pPr>
        <w:snapToGrid w:val="0"/>
        <w:spacing w:line="360" w:lineRule="auto"/>
        <w:ind w:firstLine="420" w:firstLineChars="200"/>
        <w:jc w:val="right"/>
        <w:rPr>
          <w:rFonts w:hint="eastAsia" w:ascii="宋体" w:hAnsi="宋体" w:eastAsia="宋体" w:cs="宋体"/>
          <w:color w:val="auto"/>
          <w:szCs w:val="21"/>
        </w:rPr>
      </w:pPr>
    </w:p>
    <w:p w14:paraId="0483BFDC">
      <w:pPr>
        <w:snapToGrid w:val="0"/>
        <w:spacing w:line="360" w:lineRule="auto"/>
        <w:ind w:firstLine="420" w:firstLineChars="200"/>
        <w:jc w:val="right"/>
        <w:rPr>
          <w:rFonts w:hint="eastAsia" w:ascii="宋体" w:hAnsi="宋体" w:eastAsia="宋体" w:cs="宋体"/>
          <w:color w:val="auto"/>
          <w:szCs w:val="21"/>
        </w:rPr>
      </w:pPr>
    </w:p>
    <w:p w14:paraId="1FF51D78">
      <w:pPr>
        <w:snapToGrid w:val="0"/>
        <w:spacing w:line="360" w:lineRule="auto"/>
        <w:ind w:firstLine="420" w:firstLineChars="200"/>
        <w:jc w:val="right"/>
        <w:rPr>
          <w:rFonts w:hint="eastAsia" w:ascii="宋体" w:hAnsi="宋体" w:eastAsia="宋体" w:cs="宋体"/>
          <w:color w:val="auto"/>
          <w:szCs w:val="21"/>
        </w:rPr>
      </w:pPr>
    </w:p>
    <w:p w14:paraId="6D93F2F7">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2C1C968D">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56A11000">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7B077D8A">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2B5A26D0">
      <w:pPr>
        <w:tabs>
          <w:tab w:val="left" w:pos="1418"/>
        </w:tabs>
        <w:spacing w:line="360" w:lineRule="auto"/>
        <w:jc w:val="left"/>
        <w:outlineLvl w:val="1"/>
        <w:rPr>
          <w:rFonts w:hint="eastAsia" w:ascii="宋体" w:hAnsi="宋体" w:eastAsia="宋体" w:cs="宋体"/>
          <w:color w:val="auto"/>
        </w:rPr>
      </w:pPr>
      <w:r>
        <w:rPr>
          <w:rFonts w:hint="eastAsia" w:ascii="宋体" w:hAnsi="宋体" w:eastAsia="宋体" w:cs="宋体"/>
          <w:b/>
          <w:bCs/>
          <w:color w:val="auto"/>
        </w:rPr>
        <w:br w:type="page"/>
      </w:r>
      <w:r>
        <w:rPr>
          <w:rFonts w:hint="eastAsia" w:ascii="宋体" w:hAnsi="宋体" w:eastAsia="宋体" w:cs="宋体"/>
          <w:b/>
          <w:color w:val="auto"/>
          <w:szCs w:val="21"/>
        </w:rPr>
        <w:t>九、参加政府采购活动前三年内，在经营活动中没有重大违法记录的承诺（格式）</w:t>
      </w:r>
    </w:p>
    <w:p w14:paraId="58379200">
      <w:pPr>
        <w:spacing w:line="360" w:lineRule="auto"/>
        <w:jc w:val="center"/>
        <w:outlineLvl w:val="9"/>
        <w:rPr>
          <w:rFonts w:hint="eastAsia" w:ascii="宋体" w:hAnsi="宋体" w:eastAsia="宋体" w:cs="宋体"/>
          <w:b/>
          <w:color w:val="auto"/>
          <w:sz w:val="24"/>
        </w:rPr>
      </w:pPr>
    </w:p>
    <w:p w14:paraId="5D76ED6F">
      <w:pPr>
        <w:pStyle w:val="20"/>
        <w:keepNext/>
        <w:widowControl w:val="0"/>
        <w:rPr>
          <w:rFonts w:hint="eastAsia" w:ascii="宋体" w:hAnsi="宋体" w:eastAsia="宋体" w:cs="宋体"/>
          <w:bCs/>
          <w:color w:val="auto"/>
          <w:sz w:val="24"/>
          <w:szCs w:val="24"/>
        </w:rPr>
      </w:pPr>
    </w:p>
    <w:p w14:paraId="7EDB78AD">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181D07B9">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我方参加 </w:t>
      </w:r>
      <w:r>
        <w:rPr>
          <w:rFonts w:hint="eastAsia" w:ascii="宋体" w:hAnsi="宋体" w:eastAsia="宋体" w:cs="宋体"/>
          <w:b w:val="0"/>
          <w:color w:val="auto"/>
          <w:sz w:val="21"/>
          <w:szCs w:val="21"/>
          <w:u w:val="single"/>
        </w:rPr>
        <w:t xml:space="preserve">                （项目名称、项目编号）</w:t>
      </w:r>
      <w:r>
        <w:rPr>
          <w:rFonts w:hint="eastAsia" w:ascii="宋体" w:hAnsi="宋体" w:eastAsia="宋体" w:cs="宋体"/>
          <w:b w:val="0"/>
          <w:color w:val="auto"/>
          <w:sz w:val="21"/>
          <w:szCs w:val="21"/>
        </w:rPr>
        <w:t>的采购活动。依据</w:t>
      </w:r>
      <w:r>
        <w:rPr>
          <w:rFonts w:hint="eastAsia" w:ascii="宋体" w:hAnsi="宋体" w:eastAsia="宋体" w:cs="宋体"/>
          <w:b w:val="0"/>
          <w:color w:val="auto"/>
          <w:sz w:val="21"/>
          <w:szCs w:val="21"/>
          <w:lang w:eastAsia="zh-CN"/>
        </w:rPr>
        <w:t>招标文件</w:t>
      </w:r>
      <w:r>
        <w:rPr>
          <w:rFonts w:hint="eastAsia" w:ascii="宋体" w:hAnsi="宋体" w:eastAsia="宋体" w:cs="宋体"/>
          <w:b w:val="0"/>
          <w:color w:val="auto"/>
          <w:sz w:val="21"/>
          <w:szCs w:val="21"/>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ascii="宋体" w:hAnsi="宋体" w:eastAsia="宋体" w:cs="宋体"/>
          <w:b w:val="0"/>
          <w:color w:val="auto"/>
          <w:sz w:val="21"/>
          <w:szCs w:val="21"/>
          <w:lang w:eastAsia="zh-CN"/>
        </w:rPr>
        <w:t>重大税收违法失信主体</w:t>
      </w:r>
      <w:r>
        <w:rPr>
          <w:rFonts w:hint="eastAsia" w:ascii="宋体" w:hAnsi="宋体" w:eastAsia="宋体" w:cs="宋体"/>
          <w:b w:val="0"/>
          <w:color w:val="auto"/>
          <w:sz w:val="21"/>
          <w:szCs w:val="21"/>
        </w:rPr>
        <w:t>名单均为0记录；在中国政府采购网（http://www.ccgp.gov.cn）中的政府采购严重违法失信行为信息记录也为0记录。</w:t>
      </w:r>
    </w:p>
    <w:p w14:paraId="5950AE8A">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以上承诺信息如有虚假或隐瞒，我方愿意承担一切后果，并不再寻求任何旨在减轻或免除法律责任的辩解。</w:t>
      </w:r>
    </w:p>
    <w:p w14:paraId="6FAC7D3A">
      <w:pPr>
        <w:pStyle w:val="39"/>
        <w:snapToGrid w:val="0"/>
        <w:spacing w:line="520" w:lineRule="exact"/>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特此承诺!</w:t>
      </w:r>
    </w:p>
    <w:p w14:paraId="0E697768">
      <w:pPr>
        <w:snapToGrid w:val="0"/>
        <w:spacing w:line="360" w:lineRule="auto"/>
        <w:ind w:firstLine="420" w:firstLineChars="200"/>
        <w:jc w:val="right"/>
        <w:rPr>
          <w:rFonts w:hint="eastAsia" w:ascii="宋体" w:hAnsi="宋体" w:eastAsia="宋体" w:cs="宋体"/>
          <w:color w:val="auto"/>
          <w:szCs w:val="21"/>
        </w:rPr>
      </w:pPr>
    </w:p>
    <w:p w14:paraId="0BB97B41">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12F1665E">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02F276A4">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5A84484B">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5CD8E0F7">
      <w:pPr>
        <w:snapToGrid w:val="0"/>
        <w:spacing w:line="360" w:lineRule="auto"/>
        <w:jc w:val="left"/>
        <w:outlineLvl w:val="1"/>
        <w:rPr>
          <w:rFonts w:hint="eastAsia" w:ascii="宋体" w:hAnsi="宋体" w:eastAsia="宋体" w:cs="宋体"/>
          <w:color w:val="auto"/>
          <w:szCs w:val="21"/>
        </w:rPr>
      </w:pPr>
      <w:r>
        <w:rPr>
          <w:rFonts w:hint="eastAsia" w:ascii="宋体" w:hAnsi="宋体" w:eastAsia="宋体" w:cs="宋体"/>
          <w:color w:val="auto"/>
          <w:szCs w:val="21"/>
        </w:rPr>
        <w:br w:type="page"/>
      </w:r>
      <w:r>
        <w:rPr>
          <w:rFonts w:hint="eastAsia" w:ascii="宋体" w:hAnsi="宋体" w:eastAsia="宋体" w:cs="宋体"/>
          <w:b/>
          <w:bCs/>
          <w:color w:val="auto"/>
          <w:szCs w:val="21"/>
        </w:rPr>
        <w:t>十</w:t>
      </w:r>
      <w:r>
        <w:rPr>
          <w:rFonts w:hint="eastAsia" w:ascii="宋体" w:hAnsi="宋体" w:eastAsia="宋体" w:cs="宋体"/>
          <w:b/>
          <w:color w:val="auto"/>
          <w:szCs w:val="21"/>
        </w:rPr>
        <w:t>、具有独立承担民事责任的能力的承诺（格式）</w:t>
      </w:r>
    </w:p>
    <w:p w14:paraId="1BB3ACDE">
      <w:pPr>
        <w:snapToGrid w:val="0"/>
        <w:spacing w:line="360" w:lineRule="auto"/>
        <w:jc w:val="center"/>
        <w:rPr>
          <w:rFonts w:hint="eastAsia" w:ascii="宋体" w:hAnsi="宋体" w:eastAsia="宋体" w:cs="宋体"/>
          <w:color w:val="auto"/>
        </w:rPr>
      </w:pPr>
    </w:p>
    <w:p w14:paraId="4F1D417E">
      <w:pPr>
        <w:snapToGrid w:val="0"/>
        <w:spacing w:line="360" w:lineRule="auto"/>
        <w:jc w:val="center"/>
        <w:rPr>
          <w:rFonts w:hint="eastAsia" w:ascii="宋体" w:hAnsi="宋体" w:eastAsia="宋体" w:cs="宋体"/>
          <w:b/>
          <w:bCs/>
          <w:color w:val="auto"/>
          <w:sz w:val="24"/>
          <w:szCs w:val="32"/>
        </w:rPr>
      </w:pPr>
    </w:p>
    <w:p w14:paraId="0A1B664D">
      <w:pPr>
        <w:widowControl/>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pacing w:val="20"/>
          <w:szCs w:val="21"/>
        </w:rPr>
        <w:t>致：</w:t>
      </w:r>
      <w:r>
        <w:rPr>
          <w:rFonts w:hint="eastAsia" w:ascii="宋体" w:hAnsi="宋体" w:eastAsia="宋体" w:cs="宋体"/>
          <w:color w:val="auto"/>
          <w:spacing w:val="20"/>
          <w:szCs w:val="21"/>
          <w:u w:val="single"/>
          <w:lang w:eastAsia="zh-CN"/>
        </w:rPr>
        <w:t>（采购人全称）</w:t>
      </w:r>
    </w:p>
    <w:p w14:paraId="2AE11D4B">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p>
    <w:p w14:paraId="4ADD1605">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我方参加</w:t>
      </w:r>
      <w:r>
        <w:rPr>
          <w:rFonts w:hint="eastAsia" w:ascii="宋体" w:hAnsi="宋体" w:eastAsia="宋体" w:cs="宋体"/>
          <w:color w:val="auto"/>
          <w:szCs w:val="21"/>
          <w:u w:val="single"/>
        </w:rPr>
        <w:t xml:space="preserve">                （项目名称、项目编号）</w:t>
      </w:r>
      <w:r>
        <w:rPr>
          <w:rFonts w:hint="eastAsia" w:ascii="宋体" w:hAnsi="宋体" w:eastAsia="宋体" w:cs="宋体"/>
          <w:color w:val="auto"/>
          <w:szCs w:val="21"/>
        </w:rPr>
        <w:t>的采购活动。依据</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相关规定，现郑重承诺：我方具有有效的营业执照及有效的开户许可证，具有独立承担民事责任能力。</w:t>
      </w:r>
    </w:p>
    <w:p w14:paraId="0B738A88">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基本信息如下：</w:t>
      </w:r>
    </w:p>
    <w:p w14:paraId="517577F6">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名称为：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，统一社会信用代码为：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；法定代表人（负责人）为：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；营业期限为：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；基本开户银行为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；账号为：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452D5BEA">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以上承诺信息如有虚假或隐瞒，我方愿意承担一切后果，并不再寻求任何旨在减轻或免除法律责任的辩解。 </w:t>
      </w:r>
    </w:p>
    <w:p w14:paraId="57189FC1">
      <w:pPr>
        <w:widowControl/>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5049D562">
      <w:pPr>
        <w:snapToGrid w:val="0"/>
        <w:spacing w:line="360" w:lineRule="auto"/>
        <w:ind w:firstLine="420" w:firstLineChars="200"/>
        <w:jc w:val="right"/>
        <w:rPr>
          <w:rFonts w:hint="eastAsia" w:ascii="宋体" w:hAnsi="宋体" w:eastAsia="宋体" w:cs="宋体"/>
          <w:color w:val="auto"/>
          <w:szCs w:val="21"/>
        </w:rPr>
      </w:pPr>
      <w:r>
        <w:rPr>
          <w:rFonts w:hint="eastAsia" w:ascii="宋体" w:hAnsi="宋体" w:eastAsia="宋体" w:cs="宋体"/>
          <w:color w:val="auto"/>
          <w:szCs w:val="21"/>
        </w:rPr>
        <w:t>、</w:t>
      </w:r>
    </w:p>
    <w:p w14:paraId="3D36C03B">
      <w:pPr>
        <w:snapToGrid w:val="0"/>
        <w:spacing w:line="360" w:lineRule="auto"/>
        <w:ind w:firstLine="420" w:firstLineChars="200"/>
        <w:jc w:val="right"/>
        <w:rPr>
          <w:rFonts w:hint="eastAsia" w:ascii="宋体" w:hAnsi="宋体" w:eastAsia="宋体" w:cs="宋体"/>
          <w:color w:val="auto"/>
          <w:szCs w:val="21"/>
        </w:rPr>
      </w:pPr>
    </w:p>
    <w:p w14:paraId="00725ABC">
      <w:pPr>
        <w:snapToGrid w:val="0"/>
        <w:spacing w:line="360" w:lineRule="auto"/>
        <w:ind w:firstLine="420" w:firstLineChars="200"/>
        <w:jc w:val="right"/>
        <w:rPr>
          <w:rFonts w:hint="eastAsia" w:ascii="宋体" w:hAnsi="宋体" w:eastAsia="宋体" w:cs="宋体"/>
          <w:color w:val="auto"/>
          <w:szCs w:val="21"/>
        </w:rPr>
      </w:pPr>
    </w:p>
    <w:p w14:paraId="73CBB746">
      <w:pPr>
        <w:snapToGrid w:val="0"/>
        <w:spacing w:line="360" w:lineRule="auto"/>
        <w:ind w:firstLine="420" w:firstLineChars="200"/>
        <w:jc w:val="right"/>
        <w:rPr>
          <w:rFonts w:hint="eastAsia" w:ascii="宋体" w:hAnsi="宋体" w:eastAsia="宋体" w:cs="宋体"/>
          <w:color w:val="auto"/>
          <w:szCs w:val="21"/>
        </w:rPr>
      </w:pPr>
    </w:p>
    <w:p w14:paraId="72283BA2">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4B5B8DB6">
      <w:pPr>
        <w:snapToGrid w:val="0"/>
        <w:spacing w:line="480" w:lineRule="exact"/>
        <w:ind w:firstLine="4410" w:firstLineChars="21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160C40C8">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lang w:val="en-US" w:eastAsia="zh-CN"/>
        </w:rPr>
        <w:t xml:space="preserve">             </w:t>
      </w:r>
    </w:p>
    <w:p w14:paraId="3C0C7B4E">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pacing w:val="20"/>
          <w:u w:val="none"/>
        </w:rPr>
        <w:t>年    月    日</w:t>
      </w:r>
      <w:r>
        <w:rPr>
          <w:rFonts w:hint="eastAsia" w:ascii="宋体" w:hAnsi="宋体" w:eastAsia="宋体" w:cs="宋体"/>
          <w:color w:val="auto"/>
          <w:szCs w:val="21"/>
          <w:u w:val="none"/>
          <w:lang w:val="en-US" w:eastAsia="zh-CN"/>
        </w:rPr>
        <w:t xml:space="preserve"> </w:t>
      </w:r>
    </w:p>
    <w:p w14:paraId="2CE385C3">
      <w:pPr>
        <w:snapToGrid w:val="0"/>
        <w:spacing w:line="360" w:lineRule="auto"/>
        <w:ind w:firstLine="420" w:firstLineChars="200"/>
        <w:jc w:val="right"/>
        <w:rPr>
          <w:rFonts w:hint="eastAsia" w:ascii="宋体" w:hAnsi="宋体" w:eastAsia="宋体" w:cs="宋体"/>
          <w:color w:val="auto"/>
          <w:szCs w:val="21"/>
        </w:rPr>
      </w:pPr>
    </w:p>
    <w:p w14:paraId="2A0D6D46">
      <w:pPr>
        <w:keepNext w:val="0"/>
        <w:keepLines w:val="0"/>
        <w:pageBreakBefore w:val="0"/>
        <w:widowControl w:val="0"/>
        <w:kinsoku/>
        <w:wordWrap/>
        <w:overflowPunct/>
        <w:topLinePunct w:val="0"/>
        <w:autoSpaceDE/>
        <w:autoSpaceDN/>
        <w:bidi w:val="0"/>
        <w:adjustRightInd/>
        <w:spacing w:line="360" w:lineRule="auto"/>
        <w:jc w:val="both"/>
        <w:outlineLvl w:val="9"/>
        <w:rPr>
          <w:rFonts w:hint="eastAsia" w:ascii="宋体" w:hAnsi="宋体" w:eastAsia="宋体" w:cs="宋体"/>
          <w:b/>
          <w:color w:val="auto"/>
          <w:kern w:val="0"/>
          <w:sz w:val="24"/>
          <w:szCs w:val="24"/>
          <w:lang w:val="en-US" w:eastAsia="zh-CN" w:bidi="ar-SA"/>
        </w:rPr>
      </w:pPr>
      <w:r>
        <w:rPr>
          <w:rFonts w:hint="eastAsia" w:ascii="宋体" w:hAnsi="宋体" w:eastAsia="宋体" w:cs="宋体"/>
          <w:bCs w:val="0"/>
          <w:color w:val="auto"/>
          <w:sz w:val="21"/>
          <w:szCs w:val="21"/>
        </w:rPr>
        <w:br w:type="page"/>
      </w:r>
    </w:p>
    <w:p w14:paraId="3B81E3C3">
      <w:pPr>
        <w:rPr>
          <w:rFonts w:hint="default"/>
          <w:b/>
          <w:bCs/>
          <w:color w:val="auto"/>
          <w:lang w:val="en-US" w:eastAsia="zh-CN"/>
        </w:rPr>
      </w:pPr>
      <w:r>
        <w:rPr>
          <w:rFonts w:hint="eastAsia" w:ascii="宋体" w:hAnsi="宋体" w:cs="宋体"/>
          <w:b/>
          <w:bCs/>
          <w:color w:val="auto"/>
          <w:sz w:val="24"/>
          <w:szCs w:val="24"/>
          <w:lang w:val="en-US" w:eastAsia="zh-CN"/>
        </w:rPr>
        <w:t>十一、</w:t>
      </w:r>
      <w:r>
        <w:rPr>
          <w:rFonts w:hint="eastAsia" w:ascii="宋体" w:hAnsi="宋体" w:eastAsia="宋体" w:cs="宋体"/>
          <w:b/>
          <w:bCs/>
          <w:color w:val="auto"/>
          <w:sz w:val="24"/>
          <w:szCs w:val="24"/>
        </w:rPr>
        <w:t>投标人认为需要提供的其他资</w:t>
      </w:r>
      <w:r>
        <w:rPr>
          <w:rFonts w:hint="eastAsia" w:ascii="宋体" w:hAnsi="宋体" w:eastAsia="宋体" w:cs="宋体"/>
          <w:b/>
          <w:bCs/>
          <w:color w:val="auto"/>
          <w:sz w:val="24"/>
          <w:szCs w:val="24"/>
          <w:lang w:eastAsia="zh-CN"/>
        </w:rPr>
        <w:t>格</w:t>
      </w:r>
      <w:r>
        <w:rPr>
          <w:rFonts w:hint="eastAsia" w:ascii="宋体" w:hAnsi="宋体" w:eastAsia="宋体" w:cs="宋体"/>
          <w:b/>
          <w:bCs/>
          <w:color w:val="auto"/>
          <w:sz w:val="24"/>
          <w:szCs w:val="24"/>
        </w:rPr>
        <w:t>证明文件</w:t>
      </w:r>
    </w:p>
    <w:p w14:paraId="508CD4C5">
      <w:pPr>
        <w:snapToGrid w:val="0"/>
        <w:spacing w:line="360" w:lineRule="auto"/>
        <w:rPr>
          <w:rFonts w:hint="eastAsia" w:ascii="宋体" w:hAnsi="宋体" w:eastAsia="宋体" w:cs="宋体"/>
          <w:b/>
          <w:bCs/>
          <w:color w:val="auto"/>
          <w:kern w:val="0"/>
          <w:sz w:val="24"/>
          <w:lang w:val="en-US" w:eastAsia="zh-CN"/>
        </w:rPr>
      </w:pPr>
    </w:p>
    <w:p w14:paraId="41F50D8F">
      <w:pPr>
        <w:snapToGrid w:val="0"/>
        <w:spacing w:line="360" w:lineRule="auto"/>
        <w:rPr>
          <w:rFonts w:hint="eastAsia" w:ascii="宋体" w:hAnsi="宋体" w:cs="宋体"/>
          <w:b/>
          <w:bCs/>
          <w:color w:val="auto"/>
          <w:kern w:val="0"/>
          <w:sz w:val="24"/>
          <w:lang w:val="en-US" w:eastAsia="zh-CN"/>
        </w:rPr>
      </w:pPr>
    </w:p>
    <w:p w14:paraId="4577D470">
      <w:pPr>
        <w:snapToGrid w:val="0"/>
        <w:spacing w:line="360" w:lineRule="auto"/>
        <w:rPr>
          <w:rFonts w:hint="eastAsia" w:ascii="宋体" w:hAnsi="宋体" w:cs="宋体"/>
          <w:b/>
          <w:bCs/>
          <w:color w:val="auto"/>
          <w:kern w:val="0"/>
          <w:sz w:val="24"/>
          <w:lang w:val="en-US" w:eastAsia="zh-CN"/>
        </w:rPr>
      </w:pPr>
    </w:p>
    <w:p w14:paraId="1B6EDDD1">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如无注明“无”，如有如实编制</w:t>
      </w:r>
    </w:p>
    <w:p w14:paraId="1C4B6035">
      <w:pPr>
        <w:snapToGrid w:val="0"/>
        <w:spacing w:line="360" w:lineRule="auto"/>
        <w:rPr>
          <w:rFonts w:hint="eastAsia" w:ascii="宋体" w:hAnsi="宋体" w:cs="宋体"/>
          <w:b/>
          <w:bCs/>
          <w:color w:val="auto"/>
          <w:kern w:val="0"/>
          <w:sz w:val="24"/>
          <w:lang w:val="en-US" w:eastAsia="zh-CN"/>
        </w:rPr>
      </w:pPr>
    </w:p>
    <w:p w14:paraId="5D307DA6">
      <w:pPr>
        <w:snapToGrid w:val="0"/>
        <w:spacing w:line="360" w:lineRule="auto"/>
        <w:rPr>
          <w:rFonts w:hint="eastAsia" w:ascii="宋体" w:hAnsi="宋体" w:cs="宋体"/>
          <w:b/>
          <w:bCs/>
          <w:color w:val="auto"/>
          <w:kern w:val="0"/>
          <w:sz w:val="24"/>
          <w:lang w:val="en-US" w:eastAsia="zh-CN"/>
        </w:rPr>
      </w:pPr>
    </w:p>
    <w:p w14:paraId="381E2389">
      <w:pPr>
        <w:snapToGrid w:val="0"/>
        <w:spacing w:line="360" w:lineRule="auto"/>
        <w:rPr>
          <w:rFonts w:hint="eastAsia" w:ascii="宋体" w:hAnsi="宋体" w:cs="宋体"/>
          <w:b/>
          <w:bCs/>
          <w:color w:val="auto"/>
          <w:kern w:val="0"/>
          <w:sz w:val="24"/>
          <w:lang w:val="en-US" w:eastAsia="zh-CN"/>
        </w:rPr>
      </w:pPr>
    </w:p>
    <w:p w14:paraId="151EB5CF">
      <w:pPr>
        <w:snapToGrid w:val="0"/>
        <w:spacing w:line="360" w:lineRule="auto"/>
        <w:rPr>
          <w:rFonts w:hint="eastAsia" w:ascii="宋体" w:hAnsi="宋体" w:cs="宋体"/>
          <w:b/>
          <w:bCs/>
          <w:color w:val="auto"/>
          <w:kern w:val="0"/>
          <w:sz w:val="24"/>
          <w:lang w:val="en-US" w:eastAsia="zh-CN"/>
        </w:rPr>
      </w:pPr>
    </w:p>
    <w:p w14:paraId="087AFF2D">
      <w:pPr>
        <w:snapToGrid w:val="0"/>
        <w:spacing w:line="360" w:lineRule="auto"/>
        <w:rPr>
          <w:rFonts w:hint="eastAsia" w:ascii="宋体" w:hAnsi="宋体" w:cs="宋体"/>
          <w:b/>
          <w:bCs/>
          <w:color w:val="auto"/>
          <w:kern w:val="0"/>
          <w:sz w:val="24"/>
          <w:lang w:val="en-US" w:eastAsia="zh-CN"/>
        </w:rPr>
      </w:pPr>
    </w:p>
    <w:p w14:paraId="05FB8563">
      <w:pPr>
        <w:snapToGrid w:val="0"/>
        <w:spacing w:line="360" w:lineRule="auto"/>
        <w:rPr>
          <w:rFonts w:hint="eastAsia" w:ascii="宋体" w:hAnsi="宋体" w:cs="宋体"/>
          <w:b/>
          <w:bCs/>
          <w:color w:val="auto"/>
          <w:kern w:val="0"/>
          <w:sz w:val="24"/>
          <w:lang w:val="en-US" w:eastAsia="zh-CN"/>
        </w:rPr>
      </w:pPr>
    </w:p>
    <w:p w14:paraId="3CD17204">
      <w:pPr>
        <w:snapToGrid w:val="0"/>
        <w:spacing w:line="360" w:lineRule="auto"/>
        <w:rPr>
          <w:rFonts w:hint="eastAsia" w:ascii="宋体" w:hAnsi="宋体" w:cs="宋体"/>
          <w:b/>
          <w:bCs/>
          <w:color w:val="auto"/>
          <w:kern w:val="0"/>
          <w:sz w:val="24"/>
          <w:lang w:val="en-US" w:eastAsia="zh-CN"/>
        </w:rPr>
      </w:pPr>
    </w:p>
    <w:p w14:paraId="388A6317">
      <w:pPr>
        <w:snapToGrid w:val="0"/>
        <w:spacing w:line="360" w:lineRule="auto"/>
        <w:rPr>
          <w:rFonts w:hint="eastAsia" w:ascii="宋体" w:hAnsi="宋体" w:cs="宋体"/>
          <w:b/>
          <w:bCs/>
          <w:color w:val="auto"/>
          <w:kern w:val="0"/>
          <w:sz w:val="24"/>
          <w:lang w:val="en-US" w:eastAsia="zh-CN"/>
        </w:rPr>
      </w:pPr>
    </w:p>
    <w:p w14:paraId="75AD287A">
      <w:pPr>
        <w:snapToGrid w:val="0"/>
        <w:spacing w:line="360" w:lineRule="auto"/>
        <w:rPr>
          <w:rFonts w:hint="eastAsia" w:ascii="宋体" w:hAnsi="宋体" w:cs="宋体"/>
          <w:b/>
          <w:bCs/>
          <w:color w:val="auto"/>
          <w:kern w:val="0"/>
          <w:sz w:val="24"/>
          <w:lang w:val="en-US" w:eastAsia="zh-CN"/>
        </w:rPr>
      </w:pPr>
    </w:p>
    <w:p w14:paraId="35014B91">
      <w:pPr>
        <w:snapToGrid w:val="0"/>
        <w:spacing w:line="360" w:lineRule="auto"/>
        <w:rPr>
          <w:rFonts w:hint="eastAsia" w:ascii="宋体" w:hAnsi="宋体" w:cs="宋体"/>
          <w:b/>
          <w:bCs/>
          <w:color w:val="auto"/>
          <w:kern w:val="0"/>
          <w:sz w:val="24"/>
          <w:lang w:val="en-US" w:eastAsia="zh-CN"/>
        </w:rPr>
      </w:pPr>
    </w:p>
    <w:p w14:paraId="6056D198">
      <w:pPr>
        <w:snapToGrid w:val="0"/>
        <w:spacing w:line="360" w:lineRule="auto"/>
        <w:rPr>
          <w:rFonts w:hint="eastAsia" w:ascii="宋体" w:hAnsi="宋体" w:cs="宋体"/>
          <w:b/>
          <w:bCs/>
          <w:color w:val="auto"/>
          <w:kern w:val="0"/>
          <w:sz w:val="24"/>
          <w:lang w:val="en-US" w:eastAsia="zh-CN"/>
        </w:rPr>
      </w:pPr>
    </w:p>
    <w:p w14:paraId="75261EC6">
      <w:pPr>
        <w:snapToGrid w:val="0"/>
        <w:spacing w:line="360" w:lineRule="auto"/>
        <w:rPr>
          <w:rFonts w:hint="eastAsia" w:ascii="宋体" w:hAnsi="宋体" w:cs="宋体"/>
          <w:b/>
          <w:bCs/>
          <w:color w:val="auto"/>
          <w:kern w:val="0"/>
          <w:sz w:val="24"/>
          <w:lang w:val="en-US" w:eastAsia="zh-CN"/>
        </w:rPr>
      </w:pPr>
    </w:p>
    <w:p w14:paraId="377D0B74">
      <w:pPr>
        <w:snapToGrid w:val="0"/>
        <w:spacing w:line="360" w:lineRule="auto"/>
        <w:rPr>
          <w:rFonts w:hint="eastAsia" w:ascii="宋体" w:hAnsi="宋体" w:cs="宋体"/>
          <w:b/>
          <w:bCs/>
          <w:color w:val="auto"/>
          <w:kern w:val="0"/>
          <w:sz w:val="24"/>
          <w:lang w:val="en-US" w:eastAsia="zh-CN"/>
        </w:rPr>
      </w:pPr>
    </w:p>
    <w:p w14:paraId="45C66B54">
      <w:pPr>
        <w:snapToGrid w:val="0"/>
        <w:spacing w:line="360" w:lineRule="auto"/>
        <w:rPr>
          <w:rFonts w:hint="eastAsia" w:ascii="宋体" w:hAnsi="宋体" w:cs="宋体"/>
          <w:b/>
          <w:bCs/>
          <w:color w:val="auto"/>
          <w:kern w:val="0"/>
          <w:sz w:val="24"/>
          <w:lang w:val="en-US" w:eastAsia="zh-CN"/>
        </w:rPr>
      </w:pPr>
    </w:p>
    <w:p w14:paraId="0B7F756F">
      <w:pPr>
        <w:rPr>
          <w:rFonts w:hint="eastAsia" w:ascii="宋体" w:hAnsi="宋体" w:eastAsia="宋体" w:cs="宋体"/>
          <w:b/>
          <w:color w:val="auto"/>
          <w:kern w:val="0"/>
          <w:sz w:val="24"/>
        </w:rPr>
      </w:pPr>
    </w:p>
    <w:p w14:paraId="6564907B">
      <w:pPr>
        <w:widowControl/>
        <w:spacing w:line="520" w:lineRule="atLeast"/>
        <w:rPr>
          <w:rFonts w:hint="eastAsia" w:ascii="宋体" w:hAnsi="宋体" w:eastAsia="宋体" w:cs="宋体"/>
          <w:color w:val="auto"/>
          <w:kern w:val="0"/>
          <w:sz w:val="24"/>
        </w:rPr>
      </w:pPr>
    </w:p>
    <w:p w14:paraId="4D8AD9DA">
      <w:pPr>
        <w:rPr>
          <w:rFonts w:hint="eastAsia" w:ascii="宋体" w:hAnsi="宋体" w:eastAsia="宋体" w:cs="宋体"/>
          <w:b/>
          <w:color w:val="auto"/>
          <w:spacing w:val="20"/>
          <w:sz w:val="32"/>
          <w:szCs w:val="32"/>
          <w:lang w:val="en-US" w:eastAsia="zh-CN"/>
        </w:rPr>
      </w:pPr>
      <w:r>
        <w:rPr>
          <w:rFonts w:hint="eastAsia" w:ascii="宋体" w:hAnsi="宋体" w:eastAsia="宋体" w:cs="宋体"/>
          <w:b/>
          <w:color w:val="auto"/>
          <w:spacing w:val="20"/>
          <w:sz w:val="32"/>
          <w:szCs w:val="32"/>
          <w:lang w:val="en-US" w:eastAsia="zh-CN"/>
        </w:rPr>
        <w:br w:type="page"/>
      </w:r>
    </w:p>
    <w:p w14:paraId="2987C460">
      <w:pPr>
        <w:spacing w:line="480" w:lineRule="exact"/>
        <w:jc w:val="center"/>
        <w:outlineLvl w:val="0"/>
        <w:rPr>
          <w:rFonts w:hint="default" w:ascii="宋体" w:hAnsi="宋体" w:eastAsia="宋体" w:cs="宋体"/>
          <w:b/>
          <w:color w:val="auto"/>
          <w:spacing w:val="20"/>
          <w:sz w:val="32"/>
          <w:szCs w:val="32"/>
          <w:lang w:val="en-US" w:eastAsia="zh-CN"/>
        </w:rPr>
      </w:pPr>
      <w:r>
        <w:rPr>
          <w:rFonts w:hint="eastAsia" w:ascii="宋体" w:hAnsi="宋体" w:eastAsia="宋体" w:cs="宋体"/>
          <w:b/>
          <w:color w:val="auto"/>
          <w:spacing w:val="20"/>
          <w:sz w:val="32"/>
          <w:szCs w:val="32"/>
          <w:lang w:val="en-US" w:eastAsia="zh-CN"/>
        </w:rPr>
        <w:t>报价</w:t>
      </w:r>
      <w:r>
        <w:rPr>
          <w:rFonts w:hint="eastAsia" w:ascii="宋体" w:hAnsi="宋体" w:cs="宋体"/>
          <w:b/>
          <w:color w:val="auto"/>
          <w:spacing w:val="20"/>
          <w:sz w:val="32"/>
          <w:szCs w:val="32"/>
          <w:lang w:val="en-US" w:eastAsia="zh-CN"/>
        </w:rPr>
        <w:t>部分</w:t>
      </w:r>
    </w:p>
    <w:p w14:paraId="111FF2C0">
      <w:pPr>
        <w:snapToGrid w:val="0"/>
        <w:outlineLvl w:val="1"/>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w:t>
      </w:r>
      <w:r>
        <w:rPr>
          <w:rFonts w:hint="eastAsia" w:ascii="宋体" w:hAnsi="宋体" w:eastAsia="宋体" w:cs="宋体"/>
          <w:b/>
          <w:color w:val="auto"/>
          <w:szCs w:val="21"/>
        </w:rPr>
        <w:t>投  标  函</w:t>
      </w:r>
    </w:p>
    <w:p w14:paraId="3DC5FCC0">
      <w:pPr>
        <w:spacing w:line="480" w:lineRule="exact"/>
        <w:jc w:val="center"/>
        <w:outlineLvl w:val="2"/>
        <w:rPr>
          <w:rFonts w:hint="eastAsia" w:ascii="宋体" w:hAnsi="宋体" w:eastAsia="宋体" w:cs="宋体"/>
          <w:bCs/>
          <w:color w:val="auto"/>
          <w:sz w:val="32"/>
          <w:szCs w:val="32"/>
        </w:rPr>
      </w:pPr>
      <w:r>
        <w:rPr>
          <w:rFonts w:hint="eastAsia" w:ascii="宋体" w:hAnsi="宋体" w:eastAsia="宋体" w:cs="宋体"/>
          <w:b/>
          <w:color w:val="auto"/>
          <w:sz w:val="32"/>
          <w:szCs w:val="32"/>
        </w:rPr>
        <w:t>投  标  函</w:t>
      </w:r>
    </w:p>
    <w:p w14:paraId="2B98C630">
      <w:pPr>
        <w:tabs>
          <w:tab w:val="left" w:pos="4860"/>
        </w:tabs>
        <w:spacing w:line="480" w:lineRule="exact"/>
        <w:rPr>
          <w:rFonts w:hint="eastAsia" w:ascii="宋体" w:hAnsi="宋体" w:eastAsia="宋体" w:cs="宋体"/>
          <w:color w:val="auto"/>
          <w:szCs w:val="21"/>
        </w:rPr>
      </w:pPr>
      <w:r>
        <w:rPr>
          <w:rFonts w:hint="eastAsia" w:ascii="宋体" w:hAnsi="宋体" w:eastAsia="宋体" w:cs="宋体"/>
          <w:b/>
          <w:bCs/>
          <w:color w:val="auto"/>
          <w:szCs w:val="21"/>
          <w:u w:val="single"/>
          <w:lang w:eastAsia="zh-CN"/>
        </w:rPr>
        <w:t>（采购人全称）</w:t>
      </w:r>
      <w:r>
        <w:rPr>
          <w:rFonts w:hint="eastAsia" w:ascii="宋体" w:hAnsi="宋体" w:eastAsia="宋体" w:cs="宋体"/>
          <w:b/>
          <w:bCs/>
          <w:color w:val="auto"/>
          <w:szCs w:val="21"/>
        </w:rPr>
        <w:t>：</w:t>
      </w:r>
    </w:p>
    <w:p w14:paraId="0AAD90A5">
      <w:pPr>
        <w:snapToGrid w:val="0"/>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全称)授权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(职务)为我方代表，参加</w:t>
      </w:r>
      <w:r>
        <w:rPr>
          <w:rFonts w:hint="eastAsia" w:ascii="宋体" w:hAnsi="宋体" w:eastAsia="宋体" w:cs="宋体"/>
          <w:color w:val="auto"/>
          <w:szCs w:val="21"/>
          <w:lang w:eastAsia="zh-CN"/>
        </w:rPr>
        <w:t>贵方的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(项目名称、项目编号)招标的有关活动，并对此项目进行投标</w:t>
      </w:r>
      <w:r>
        <w:rPr>
          <w:rFonts w:hint="eastAsia" w:ascii="宋体" w:hAnsi="宋体" w:eastAsia="宋体" w:cs="宋体"/>
          <w:color w:val="auto"/>
          <w:szCs w:val="21"/>
          <w:lang w:val="en-US" w:eastAsia="zh-CN"/>
        </w:rPr>
        <w:t>报价：</w:t>
      </w:r>
    </w:p>
    <w:p w14:paraId="22E25E40">
      <w:pPr>
        <w:snapToGrid w:val="0"/>
        <w:spacing w:line="48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1、我方愿以人民币（大写）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元）报价；</w:t>
      </w:r>
    </w:p>
    <w:p w14:paraId="5D545E81">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、我方同意在本项目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（自递交</w:t>
      </w:r>
      <w:r>
        <w:rPr>
          <w:rFonts w:hint="eastAsia" w:ascii="宋体" w:hAnsi="宋体" w:eastAsia="宋体" w:cs="宋体"/>
          <w:color w:val="auto"/>
          <w:sz w:val="24"/>
          <w:szCs w:val="24"/>
          <w:lang w:eastAsia="zh-CN"/>
        </w:rPr>
        <w:t>投标文件截止</w:t>
      </w:r>
      <w:r>
        <w:rPr>
          <w:rFonts w:hint="eastAsia" w:ascii="宋体" w:hAnsi="宋体" w:eastAsia="宋体" w:cs="宋体"/>
          <w:color w:val="auto"/>
          <w:sz w:val="24"/>
          <w:szCs w:val="24"/>
        </w:rPr>
        <w:t>之日起计算）遵守本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中的承诺且在此期限期满之前均具有约束力。</w:t>
      </w:r>
    </w:p>
    <w:p w14:paraId="78A68467">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、我方承诺已经具备《中华人民共和国政府采购法》《中华人民共和国政府采购法实施条例》中规定的参加政府采购活动的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应当具备的全部条件。</w:t>
      </w:r>
    </w:p>
    <w:p w14:paraId="1B9DFA9E">
      <w:pPr>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、提供投标须知规定的全部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正本、副本、开标报价一览表。</w:t>
      </w:r>
    </w:p>
    <w:p w14:paraId="5F51BAC2">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要求提供和交付的货物和服务的投标报价详见开标报价一览表。</w:t>
      </w:r>
    </w:p>
    <w:p w14:paraId="4D0BF3F0">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、我方承诺：完全理解投标报价超过开标后公布的预算金额时，导致投标无效。</w:t>
      </w:r>
    </w:p>
    <w:p w14:paraId="501740E8">
      <w:pPr>
        <w:pStyle w:val="39"/>
        <w:tabs>
          <w:tab w:val="left" w:pos="1680"/>
        </w:tabs>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、保证忠实地执行双方所签订的合同，并承担合同规定的责任和义务。</w:t>
      </w:r>
    </w:p>
    <w:p w14:paraId="22CC9FA8">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、承诺完全满足和响应</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中的各项商务和技术要求，若有偏差，已在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偏离表中予以明确特别说明。</w:t>
      </w:r>
    </w:p>
    <w:p w14:paraId="0A9E394C">
      <w:pPr>
        <w:pStyle w:val="39"/>
        <w:snapToGrid w:val="0"/>
        <w:spacing w:line="480" w:lineRule="exact"/>
        <w:ind w:firstLine="480" w:firstLineChars="200"/>
        <w:jc w:val="left"/>
        <w:outlineLvl w:val="2"/>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、保证遵守</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的所有规定。</w:t>
      </w:r>
    </w:p>
    <w:p w14:paraId="28443457">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、保证在投标截止时间前，对所递交的</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进行补充、修改或者撤回时，我方会以书面形式通知</w:t>
      </w:r>
      <w:r>
        <w:rPr>
          <w:rFonts w:hint="eastAsia" w:cs="宋体"/>
          <w:color w:val="auto"/>
          <w:sz w:val="24"/>
          <w:szCs w:val="24"/>
          <w:lang w:eastAsia="zh-CN"/>
        </w:rPr>
        <w:t>采购代理机构</w:t>
      </w:r>
      <w:r>
        <w:rPr>
          <w:rFonts w:hint="eastAsia" w:ascii="宋体" w:hAnsi="宋体" w:eastAsia="宋体" w:cs="宋体"/>
          <w:color w:val="auto"/>
          <w:sz w:val="24"/>
          <w:szCs w:val="24"/>
        </w:rPr>
        <w:t>，否则可视为无效。</w:t>
      </w:r>
    </w:p>
    <w:p w14:paraId="59D2B662">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对贵方以书面(包括书面材料、信函、传真、电子邮件等)或以在本次招标公告刊登的媒体上发布的公告或与本项目有关的通知，我方会立即予以回复确认。若因登记有误或线路故障等其他原因导致通知延迟送达或无法送达，责任由我方自负。</w:t>
      </w:r>
    </w:p>
    <w:p w14:paraId="608D1B4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、如果在开标后规定的投标有效期内撤回投标，我方的投标保证金可被贵方没收。</w:t>
      </w:r>
    </w:p>
    <w:p w14:paraId="4D1FBBE6">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、我方完全理解贵方不一定接受最低价的投标或收到的任何投标。</w:t>
      </w:r>
    </w:p>
    <w:p w14:paraId="722662E3">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、我方愿意向贵方提供任何与本项投标有关的数据、情况和技术资料。若贵方需要，我方愿意提供一切承诺的证明材料。</w:t>
      </w:r>
    </w:p>
    <w:p w14:paraId="60A303FD">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、我方已详细审核全部</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修改书（如有的话）、参考资料及有关附件，确认无误。</w:t>
      </w:r>
    </w:p>
    <w:p w14:paraId="3AC409A3">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、我方承诺：</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若需追加</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本项目</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所列货物及相关服务的，在不改变合同其他实质性条款的前提下，按相同或更优惠的折扣率保证供货。</w:t>
      </w:r>
    </w:p>
    <w:p w14:paraId="378AB698">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、我方承诺接受</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中第六章政府采购合同格式的全部条款且无任何异议。</w:t>
      </w:r>
    </w:p>
    <w:p w14:paraId="3E343ABE">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、我方将严格遵守《中华人民共和国政府采购法》《中华人民共和国政府采购法实施条例》的有关规定，若有下列情形之一的，将被处以</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金额5‰以上10‰以下的罚款，列入不良行为记录名单，在一至三年内禁止参加政府</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活动；有违法所得的，并处没收违法所得；情节严重的，由工商行政管理机关吊销营业执照；构成犯罪的，依法追究刑事责任：</w:t>
      </w:r>
    </w:p>
    <w:p w14:paraId="459B25A3">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（1）提供虚假材料谋取中标的； </w:t>
      </w:r>
    </w:p>
    <w:p w14:paraId="7A3F4FBD">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（2）采取不正当手段诋毁、排挤其他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的； </w:t>
      </w:r>
    </w:p>
    <w:p w14:paraId="70E939F9">
      <w:pPr>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 xml:space="preserve">恶意串通的； </w:t>
      </w:r>
    </w:p>
    <w:p w14:paraId="4A65AD29">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（4）开标后撤回投标的；</w:t>
      </w:r>
    </w:p>
    <w:p w14:paraId="7DB462CA">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（5）在评标期间，影响</w:t>
      </w:r>
      <w:r>
        <w:rPr>
          <w:rFonts w:hint="eastAsia" w:cs="宋体"/>
          <w:color w:val="auto"/>
          <w:sz w:val="24"/>
          <w:szCs w:val="24"/>
          <w:lang w:eastAsia="zh-CN"/>
        </w:rPr>
        <w:t>采购代理机构</w:t>
      </w:r>
      <w:r>
        <w:rPr>
          <w:rFonts w:hint="eastAsia" w:ascii="宋体" w:hAnsi="宋体" w:eastAsia="宋体" w:cs="宋体"/>
          <w:color w:val="auto"/>
          <w:sz w:val="24"/>
          <w:szCs w:val="24"/>
        </w:rPr>
        <w:t>或评标委员会正常履行职责的；</w:t>
      </w:r>
    </w:p>
    <w:p w14:paraId="030AEAE1">
      <w:pPr>
        <w:pStyle w:val="39"/>
        <w:snapToGrid w:val="0"/>
        <w:spacing w:line="48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（6）中标后未按本</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规定签约或与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 xml:space="preserve">订立背离合同实质性内容的其它协议的； </w:t>
      </w:r>
    </w:p>
    <w:p w14:paraId="4A5A0D5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未按</w:t>
      </w:r>
      <w:r>
        <w:rPr>
          <w:rFonts w:hint="eastAsia" w:ascii="宋体" w:hAnsi="宋体" w:eastAsia="宋体" w:cs="宋体"/>
          <w:color w:val="auto"/>
          <w:sz w:val="24"/>
          <w:szCs w:val="24"/>
          <w:lang w:eastAsia="zh-CN"/>
        </w:rPr>
        <w:t>招标文件</w:t>
      </w:r>
      <w:r>
        <w:rPr>
          <w:rFonts w:hint="eastAsia" w:ascii="宋体" w:hAnsi="宋体" w:eastAsia="宋体" w:cs="宋体"/>
          <w:color w:val="auto"/>
          <w:sz w:val="24"/>
          <w:szCs w:val="24"/>
        </w:rPr>
        <w:t>规定和合同约定履行义务的；</w:t>
      </w:r>
    </w:p>
    <w:p w14:paraId="6A080AF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（8）违犯法律法规规定的其他行为。</w:t>
      </w:r>
    </w:p>
    <w:p w14:paraId="45DF99A2">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所有有关本投标的一切往来联系方式为：</w:t>
      </w:r>
    </w:p>
    <w:p w14:paraId="78D8D1ED">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邮编：</w:t>
      </w:r>
      <w:r>
        <w:rPr>
          <w:rFonts w:hint="eastAsia" w:ascii="宋体" w:hAnsi="宋体" w:eastAsia="宋体" w:cs="宋体"/>
          <w:color w:val="auto"/>
          <w:sz w:val="24"/>
          <w:szCs w:val="24"/>
        </w:rPr>
        <w:tab/>
      </w:r>
    </w:p>
    <w:p w14:paraId="5F2424AC">
      <w:pPr>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color w:val="auto"/>
          <w:sz w:val="24"/>
          <w:szCs w:val="24"/>
        </w:rPr>
        <w:tab/>
      </w:r>
      <w:r>
        <w:rPr>
          <w:rFonts w:hint="eastAsia" w:ascii="宋体" w:hAnsi="宋体" w:eastAsia="宋体" w:cs="宋体"/>
          <w:color w:val="auto"/>
          <w:sz w:val="24"/>
          <w:szCs w:val="24"/>
        </w:rPr>
        <w:t xml:space="preserve">                            传真：</w:t>
      </w:r>
    </w:p>
    <w:p w14:paraId="5C6B4E21">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代表姓名：</w:t>
      </w:r>
    </w:p>
    <w:p w14:paraId="5EFD621A">
      <w:pPr>
        <w:tabs>
          <w:tab w:val="left" w:pos="480"/>
        </w:tabs>
        <w:snapToGrid w:val="0"/>
        <w:spacing w:line="48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代表联系电话：      （办公）           （手机）</w:t>
      </w:r>
    </w:p>
    <w:p w14:paraId="511D9C91">
      <w:pPr>
        <w:tabs>
          <w:tab w:val="left" w:pos="480"/>
        </w:tabs>
        <w:snapToGrid w:val="0"/>
        <w:spacing w:line="48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E-mail：</w:t>
      </w:r>
    </w:p>
    <w:p w14:paraId="59ED1847">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228F961E">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1B0C14C2">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504DB5DA">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411CFEBD">
      <w:pPr>
        <w:snapToGrid w:val="0"/>
        <w:spacing w:line="480" w:lineRule="exact"/>
        <w:rPr>
          <w:rFonts w:hint="eastAsia" w:ascii="宋体" w:hAnsi="宋体" w:eastAsia="宋体" w:cs="宋体"/>
          <w:b/>
          <w:color w:val="auto"/>
          <w:sz w:val="24"/>
          <w:szCs w:val="24"/>
        </w:rPr>
      </w:pPr>
    </w:p>
    <w:p w14:paraId="7346EC9B">
      <w:pPr>
        <w:snapToGrid w:val="0"/>
        <w:spacing w:line="48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说明：除可填报项目外，对本投标函的任何实质性修改将导致投标无效。</w:t>
      </w:r>
    </w:p>
    <w:p w14:paraId="6BCA3F44">
      <w:pPr>
        <w:snapToGrid w:val="0"/>
        <w:outlineLvl w:val="1"/>
        <w:rPr>
          <w:rFonts w:hint="eastAsia" w:ascii="宋体" w:hAnsi="宋体" w:eastAsia="宋体" w:cs="宋体"/>
          <w:b/>
          <w:color w:val="auto"/>
          <w:szCs w:val="21"/>
        </w:rPr>
      </w:pPr>
      <w:r>
        <w:rPr>
          <w:rFonts w:hint="eastAsia" w:ascii="宋体" w:hAnsi="宋体" w:eastAsia="宋体" w:cs="宋体"/>
          <w:color w:val="auto"/>
          <w:szCs w:val="21"/>
        </w:rPr>
        <w:br w:type="page"/>
      </w:r>
      <w:r>
        <w:rPr>
          <w:rFonts w:hint="eastAsia" w:ascii="宋体" w:hAnsi="宋体" w:eastAsia="宋体" w:cs="宋体"/>
          <w:b/>
          <w:color w:val="auto"/>
          <w:szCs w:val="21"/>
          <w:lang w:eastAsia="zh-CN"/>
        </w:rPr>
        <w:t>二</w:t>
      </w: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w:t>
      </w:r>
      <w:r>
        <w:rPr>
          <w:rFonts w:hint="eastAsia" w:ascii="宋体" w:hAnsi="宋体" w:eastAsia="宋体" w:cs="宋体"/>
          <w:b/>
          <w:color w:val="auto"/>
          <w:szCs w:val="21"/>
        </w:rPr>
        <w:t>开标报价一览表</w:t>
      </w:r>
    </w:p>
    <w:p w14:paraId="14E674CF">
      <w:pPr>
        <w:spacing w:line="480" w:lineRule="exact"/>
        <w:jc w:val="center"/>
        <w:rPr>
          <w:rFonts w:hint="eastAsia" w:ascii="宋体" w:hAnsi="宋体" w:eastAsia="宋体" w:cs="宋体"/>
          <w:b/>
          <w:color w:val="auto"/>
          <w:sz w:val="32"/>
          <w:szCs w:val="32"/>
        </w:rPr>
      </w:pPr>
    </w:p>
    <w:p w14:paraId="3ED132BF">
      <w:pPr>
        <w:spacing w:line="48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开标报价一览表</w:t>
      </w:r>
    </w:p>
    <w:p w14:paraId="08F61243">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3C779E50">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16111F0D">
      <w:pPr>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p w14:paraId="6D42DF41">
      <w:pPr>
        <w:spacing w:line="480" w:lineRule="exact"/>
        <w:jc w:val="right"/>
        <w:rPr>
          <w:rFonts w:hint="eastAsia" w:ascii="宋体" w:hAnsi="宋体" w:eastAsia="宋体" w:cs="宋体"/>
          <w:color w:val="auto"/>
          <w:szCs w:val="21"/>
        </w:rPr>
      </w:pPr>
    </w:p>
    <w:p w14:paraId="402FB864">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tbl>
      <w:tblPr>
        <w:tblStyle w:val="24"/>
        <w:tblW w:w="959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2"/>
        <w:gridCol w:w="1601"/>
        <w:gridCol w:w="2094"/>
        <w:gridCol w:w="2094"/>
      </w:tblGrid>
      <w:tr w14:paraId="4896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1906" w:type="dxa"/>
            <w:noWrap w:val="0"/>
            <w:vAlign w:val="center"/>
          </w:tcPr>
          <w:p w14:paraId="5216D312">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供货期</w:t>
            </w:r>
          </w:p>
        </w:tc>
        <w:tc>
          <w:tcPr>
            <w:tcW w:w="1902" w:type="dxa"/>
            <w:noWrap w:val="0"/>
            <w:vAlign w:val="center"/>
          </w:tcPr>
          <w:p w14:paraId="2A9292CA">
            <w:pPr>
              <w:spacing w:line="480" w:lineRule="exact"/>
              <w:jc w:val="center"/>
              <w:rPr>
                <w:rFonts w:hint="eastAsia" w:ascii="宋体" w:hAnsi="宋体" w:eastAsia="宋体" w:cs="宋体"/>
                <w:b/>
                <w:bCs w:val="0"/>
                <w:color w:val="auto"/>
                <w:szCs w:val="21"/>
                <w:lang w:val="en-US" w:eastAsia="zh-CN"/>
              </w:rPr>
            </w:pPr>
            <w:r>
              <w:rPr>
                <w:rFonts w:hint="eastAsia" w:ascii="宋体" w:hAnsi="宋体" w:eastAsia="宋体" w:cs="宋体"/>
                <w:b/>
                <w:bCs w:val="0"/>
                <w:color w:val="auto"/>
                <w:szCs w:val="21"/>
                <w:lang w:val="en-US" w:eastAsia="zh-CN"/>
              </w:rPr>
              <w:t>供货地点</w:t>
            </w:r>
          </w:p>
        </w:tc>
        <w:tc>
          <w:tcPr>
            <w:tcW w:w="1601" w:type="dxa"/>
            <w:tcBorders>
              <w:bottom w:val="single" w:color="auto" w:sz="4" w:space="0"/>
            </w:tcBorders>
            <w:noWrap w:val="0"/>
            <w:vAlign w:val="center"/>
          </w:tcPr>
          <w:p w14:paraId="1C313D4E">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质量标准</w:t>
            </w:r>
          </w:p>
        </w:tc>
        <w:tc>
          <w:tcPr>
            <w:tcW w:w="2094" w:type="dxa"/>
            <w:tcBorders>
              <w:bottom w:val="single" w:color="auto" w:sz="4" w:space="0"/>
            </w:tcBorders>
            <w:noWrap w:val="0"/>
            <w:vAlign w:val="center"/>
          </w:tcPr>
          <w:p w14:paraId="6DE84552">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质保期</w:t>
            </w:r>
          </w:p>
        </w:tc>
        <w:tc>
          <w:tcPr>
            <w:tcW w:w="2094" w:type="dxa"/>
            <w:tcBorders>
              <w:bottom w:val="single" w:color="auto" w:sz="4" w:space="0"/>
            </w:tcBorders>
            <w:noWrap w:val="0"/>
            <w:vAlign w:val="center"/>
          </w:tcPr>
          <w:p w14:paraId="3D2FD42E">
            <w:pPr>
              <w:spacing w:line="480" w:lineRule="exact"/>
              <w:jc w:val="center"/>
              <w:rPr>
                <w:rFonts w:hint="eastAsia" w:ascii="宋体" w:hAnsi="宋体" w:eastAsia="宋体" w:cs="宋体"/>
                <w:b/>
                <w:bCs w:val="0"/>
                <w:color w:val="auto"/>
                <w:szCs w:val="21"/>
                <w:lang w:eastAsia="zh-CN"/>
              </w:rPr>
            </w:pPr>
            <w:r>
              <w:rPr>
                <w:rFonts w:hint="eastAsia" w:ascii="宋体" w:hAnsi="宋体" w:eastAsia="宋体" w:cs="宋体"/>
                <w:b/>
                <w:bCs w:val="0"/>
                <w:color w:val="auto"/>
                <w:szCs w:val="21"/>
                <w:lang w:eastAsia="zh-CN"/>
              </w:rPr>
              <w:t>付款方式</w:t>
            </w:r>
          </w:p>
        </w:tc>
      </w:tr>
      <w:tr w14:paraId="1E71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1" w:hRule="atLeast"/>
        </w:trPr>
        <w:tc>
          <w:tcPr>
            <w:tcW w:w="1906" w:type="dxa"/>
            <w:noWrap w:val="0"/>
            <w:vAlign w:val="center"/>
          </w:tcPr>
          <w:p w14:paraId="7D424979">
            <w:pPr>
              <w:spacing w:line="480" w:lineRule="exact"/>
              <w:jc w:val="center"/>
              <w:rPr>
                <w:rFonts w:hint="eastAsia" w:ascii="宋体" w:hAnsi="宋体" w:eastAsia="宋体" w:cs="宋体"/>
                <w:bCs/>
                <w:color w:val="auto"/>
                <w:szCs w:val="21"/>
              </w:rPr>
            </w:pPr>
          </w:p>
        </w:tc>
        <w:tc>
          <w:tcPr>
            <w:tcW w:w="1902" w:type="dxa"/>
            <w:noWrap w:val="0"/>
            <w:vAlign w:val="center"/>
          </w:tcPr>
          <w:p w14:paraId="4194345A">
            <w:pPr>
              <w:spacing w:line="480" w:lineRule="exact"/>
              <w:jc w:val="center"/>
              <w:rPr>
                <w:rFonts w:hint="eastAsia" w:ascii="宋体" w:hAnsi="宋体" w:eastAsia="宋体" w:cs="宋体"/>
                <w:bCs/>
                <w:color w:val="auto"/>
                <w:szCs w:val="21"/>
              </w:rPr>
            </w:pPr>
          </w:p>
        </w:tc>
        <w:tc>
          <w:tcPr>
            <w:tcW w:w="1601" w:type="dxa"/>
            <w:tcBorders>
              <w:top w:val="single" w:color="auto" w:sz="4" w:space="0"/>
              <w:bottom w:val="single" w:color="auto" w:sz="4" w:space="0"/>
            </w:tcBorders>
            <w:noWrap w:val="0"/>
            <w:vAlign w:val="center"/>
          </w:tcPr>
          <w:p w14:paraId="055A4862">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501BB521">
            <w:pPr>
              <w:spacing w:line="480" w:lineRule="exact"/>
              <w:jc w:val="center"/>
              <w:rPr>
                <w:rFonts w:hint="eastAsia" w:ascii="宋体" w:hAnsi="宋体" w:eastAsia="宋体" w:cs="宋体"/>
                <w:bCs/>
                <w:color w:val="auto"/>
                <w:szCs w:val="21"/>
              </w:rPr>
            </w:pPr>
          </w:p>
        </w:tc>
        <w:tc>
          <w:tcPr>
            <w:tcW w:w="2094" w:type="dxa"/>
            <w:tcBorders>
              <w:top w:val="single" w:color="auto" w:sz="4" w:space="0"/>
              <w:bottom w:val="single" w:color="auto" w:sz="4" w:space="0"/>
            </w:tcBorders>
            <w:noWrap w:val="0"/>
            <w:vAlign w:val="center"/>
          </w:tcPr>
          <w:p w14:paraId="323CCB39">
            <w:pPr>
              <w:spacing w:line="480" w:lineRule="exact"/>
              <w:jc w:val="center"/>
              <w:rPr>
                <w:rFonts w:hint="eastAsia" w:ascii="宋体" w:hAnsi="宋体" w:eastAsia="宋体" w:cs="宋体"/>
                <w:bCs/>
                <w:color w:val="auto"/>
                <w:szCs w:val="21"/>
              </w:rPr>
            </w:pPr>
          </w:p>
        </w:tc>
      </w:tr>
      <w:tr w14:paraId="6810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trPr>
        <w:tc>
          <w:tcPr>
            <w:tcW w:w="9597" w:type="dxa"/>
            <w:gridSpan w:val="5"/>
            <w:noWrap w:val="0"/>
            <w:vAlign w:val="center"/>
          </w:tcPr>
          <w:p w14:paraId="11D23D79">
            <w:pPr>
              <w:spacing w:line="480" w:lineRule="exact"/>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投标报价（元) </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r>
    </w:tbl>
    <w:p w14:paraId="550C1479">
      <w:pPr>
        <w:spacing w:line="480" w:lineRule="exact"/>
        <w:rPr>
          <w:rFonts w:hint="eastAsia" w:ascii="宋体" w:hAnsi="宋体" w:eastAsia="宋体" w:cs="宋体"/>
          <w:color w:val="auto"/>
          <w:szCs w:val="21"/>
        </w:rPr>
      </w:pPr>
    </w:p>
    <w:p w14:paraId="2B24093E">
      <w:pPr>
        <w:spacing w:line="480" w:lineRule="exact"/>
        <w:outlineLvl w:val="2"/>
        <w:rPr>
          <w:rFonts w:hint="eastAsia" w:ascii="宋体" w:hAnsi="宋体" w:eastAsia="宋体" w:cs="宋体"/>
          <w:b/>
          <w:bCs/>
          <w:color w:val="auto"/>
          <w:szCs w:val="21"/>
        </w:rPr>
      </w:pPr>
      <w:r>
        <w:rPr>
          <w:rFonts w:hint="eastAsia" w:ascii="宋体" w:hAnsi="宋体" w:eastAsia="宋体" w:cs="宋体"/>
          <w:b/>
          <w:bCs/>
          <w:color w:val="auto"/>
          <w:szCs w:val="21"/>
          <w:lang w:eastAsia="zh-CN"/>
        </w:rPr>
        <w:t>注：投标人</w:t>
      </w:r>
      <w:r>
        <w:rPr>
          <w:rFonts w:hint="eastAsia" w:ascii="宋体" w:hAnsi="宋体" w:eastAsia="宋体" w:cs="宋体"/>
          <w:b/>
          <w:bCs/>
          <w:color w:val="auto"/>
          <w:szCs w:val="21"/>
        </w:rPr>
        <w:t>所报的价格应为</w:t>
      </w:r>
      <w:r>
        <w:rPr>
          <w:rFonts w:hint="eastAsia" w:ascii="宋体" w:hAnsi="宋体" w:eastAsia="宋体" w:cs="宋体"/>
          <w:b/>
          <w:bCs/>
          <w:color w:val="auto"/>
          <w:szCs w:val="21"/>
          <w:lang w:eastAsia="zh-CN"/>
        </w:rPr>
        <w:t>所投包内</w:t>
      </w:r>
      <w:r>
        <w:rPr>
          <w:rFonts w:hint="eastAsia" w:ascii="宋体" w:hAnsi="宋体" w:eastAsia="宋体" w:cs="宋体"/>
          <w:b/>
          <w:bCs/>
          <w:color w:val="auto"/>
          <w:szCs w:val="21"/>
        </w:rPr>
        <w:t>实施过程中的全部费用</w:t>
      </w:r>
    </w:p>
    <w:p w14:paraId="28386516">
      <w:pPr>
        <w:widowControl w:val="0"/>
        <w:numPr>
          <w:ilvl w:val="0"/>
          <w:numId w:val="0"/>
        </w:numPr>
        <w:spacing w:line="480" w:lineRule="exact"/>
        <w:jc w:val="left"/>
        <w:rPr>
          <w:rFonts w:hint="eastAsia" w:ascii="宋体" w:hAnsi="宋体" w:eastAsia="宋体" w:cs="宋体"/>
          <w:b/>
          <w:color w:val="auto"/>
          <w:szCs w:val="21"/>
          <w:lang w:eastAsia="zh-CN"/>
        </w:rPr>
      </w:pPr>
    </w:p>
    <w:p w14:paraId="1C0161FD">
      <w:pPr>
        <w:widowControl w:val="0"/>
        <w:numPr>
          <w:ilvl w:val="0"/>
          <w:numId w:val="0"/>
        </w:numPr>
        <w:spacing w:line="480" w:lineRule="exact"/>
        <w:jc w:val="left"/>
        <w:rPr>
          <w:rFonts w:hint="eastAsia" w:ascii="宋体" w:hAnsi="宋体" w:eastAsia="宋体" w:cs="宋体"/>
          <w:b/>
          <w:color w:val="auto"/>
          <w:szCs w:val="21"/>
          <w:lang w:eastAsia="zh-CN"/>
        </w:rPr>
      </w:pPr>
    </w:p>
    <w:p w14:paraId="0C5EC5CB">
      <w:pPr>
        <w:widowControl w:val="0"/>
        <w:numPr>
          <w:ilvl w:val="0"/>
          <w:numId w:val="0"/>
        </w:numPr>
        <w:spacing w:line="480" w:lineRule="exact"/>
        <w:jc w:val="left"/>
        <w:rPr>
          <w:rFonts w:hint="eastAsia" w:ascii="宋体" w:hAnsi="宋体" w:eastAsia="宋体" w:cs="宋体"/>
          <w:b/>
          <w:color w:val="auto"/>
          <w:szCs w:val="21"/>
          <w:lang w:eastAsia="zh-CN"/>
        </w:rPr>
      </w:pPr>
    </w:p>
    <w:p w14:paraId="6D25E17D">
      <w:pPr>
        <w:widowControl w:val="0"/>
        <w:numPr>
          <w:ilvl w:val="0"/>
          <w:numId w:val="0"/>
        </w:numPr>
        <w:spacing w:line="480" w:lineRule="exact"/>
        <w:jc w:val="left"/>
        <w:rPr>
          <w:rFonts w:hint="eastAsia" w:ascii="宋体" w:hAnsi="宋体" w:eastAsia="宋体" w:cs="宋体"/>
          <w:b/>
          <w:color w:val="auto"/>
          <w:szCs w:val="21"/>
          <w:lang w:eastAsia="zh-CN"/>
        </w:rPr>
      </w:pPr>
    </w:p>
    <w:p w14:paraId="314356D9">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229EE2F0">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3F533206">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14719FB9">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04DB51FA">
      <w:pPr>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p>
    <w:p w14:paraId="300B8789">
      <w:pPr>
        <w:tabs>
          <w:tab w:val="right" w:pos="8306"/>
        </w:tabs>
        <w:spacing w:line="480" w:lineRule="exact"/>
        <w:jc w:val="left"/>
        <w:rPr>
          <w:rFonts w:hint="eastAsia" w:ascii="宋体" w:hAnsi="宋体" w:eastAsia="宋体" w:cs="宋体"/>
          <w:color w:val="auto"/>
          <w:szCs w:val="21"/>
          <w:lang w:eastAsia="zh-CN"/>
        </w:rPr>
      </w:pPr>
    </w:p>
    <w:p w14:paraId="629627E5">
      <w:pP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br w:type="page"/>
      </w:r>
    </w:p>
    <w:p w14:paraId="7D38EF25">
      <w:pPr>
        <w:numPr>
          <w:ilvl w:val="0"/>
          <w:numId w:val="0"/>
        </w:numPr>
        <w:shd w:val="clear" w:color="auto" w:fill="FFFFFF"/>
        <w:spacing w:line="450" w:lineRule="atLeast"/>
        <w:ind w:leftChars="0"/>
        <w:jc w:val="both"/>
        <w:outlineLvl w:val="1"/>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三、报价明细表</w:t>
      </w:r>
    </w:p>
    <w:p w14:paraId="3856E217">
      <w:pPr>
        <w:snapToGrid w:val="0"/>
        <w:spacing w:line="480" w:lineRule="exact"/>
        <w:jc w:val="center"/>
        <w:outlineLvl w:val="2"/>
        <w:rPr>
          <w:rStyle w:val="53"/>
          <w:rFonts w:hint="eastAsia" w:ascii="宋体" w:hAnsi="宋体" w:eastAsia="宋体" w:cs="宋体"/>
          <w:color w:val="auto"/>
          <w:sz w:val="32"/>
          <w:szCs w:val="32"/>
          <w:lang w:val="en-US" w:eastAsia="zh-CN"/>
        </w:rPr>
      </w:pPr>
      <w:r>
        <w:rPr>
          <w:rStyle w:val="53"/>
          <w:rFonts w:hint="eastAsia" w:ascii="宋体" w:hAnsi="宋体" w:eastAsia="宋体" w:cs="宋体"/>
          <w:color w:val="auto"/>
          <w:sz w:val="32"/>
          <w:szCs w:val="32"/>
          <w:lang w:val="en-US" w:eastAsia="zh-CN"/>
        </w:rPr>
        <w:t>报价明细表</w:t>
      </w:r>
    </w:p>
    <w:p w14:paraId="76ECD5EC">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10CBAEEE">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4E875D9F">
      <w:pPr>
        <w:spacing w:line="480" w:lineRule="exact"/>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tbl>
      <w:tblPr>
        <w:tblStyle w:val="55"/>
        <w:tblpPr w:leftFromText="180" w:rightFromText="180" w:vertAnchor="text" w:horzAnchor="page" w:tblpX="824" w:tblpY="1529"/>
        <w:tblOverlap w:val="never"/>
        <w:tblW w:w="100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954"/>
        <w:gridCol w:w="916"/>
        <w:gridCol w:w="947"/>
        <w:gridCol w:w="1335"/>
        <w:gridCol w:w="1511"/>
        <w:gridCol w:w="882"/>
        <w:gridCol w:w="916"/>
        <w:gridCol w:w="1034"/>
        <w:gridCol w:w="847"/>
      </w:tblGrid>
      <w:tr w14:paraId="05F57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674" w:type="dxa"/>
            <w:noWrap w:val="0"/>
            <w:vAlign w:val="center"/>
          </w:tcPr>
          <w:p w14:paraId="71EBF3AA">
            <w:pPr>
              <w:pStyle w:val="54"/>
              <w:spacing w:before="153" w:line="218" w:lineRule="auto"/>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序号</w:t>
            </w:r>
          </w:p>
        </w:tc>
        <w:tc>
          <w:tcPr>
            <w:tcW w:w="954" w:type="dxa"/>
            <w:noWrap w:val="0"/>
            <w:vAlign w:val="center"/>
          </w:tcPr>
          <w:p w14:paraId="026C5915">
            <w:pPr>
              <w:pStyle w:val="54"/>
              <w:spacing w:before="15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2"/>
                <w:sz w:val="24"/>
                <w:szCs w:val="24"/>
                <w:lang w:eastAsia="zh-CN"/>
              </w:rPr>
              <w:t>标的名称</w:t>
            </w:r>
          </w:p>
        </w:tc>
        <w:tc>
          <w:tcPr>
            <w:tcW w:w="916" w:type="dxa"/>
            <w:noWrap w:val="0"/>
            <w:vAlign w:val="center"/>
          </w:tcPr>
          <w:p w14:paraId="076DACEE">
            <w:pPr>
              <w:pStyle w:val="54"/>
              <w:spacing w:before="153" w:line="218"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pacing w:val="-22"/>
                <w:sz w:val="24"/>
                <w:szCs w:val="24"/>
              </w:rPr>
              <w:t>品牌</w:t>
            </w:r>
          </w:p>
        </w:tc>
        <w:tc>
          <w:tcPr>
            <w:tcW w:w="947" w:type="dxa"/>
            <w:noWrap w:val="0"/>
            <w:vAlign w:val="center"/>
          </w:tcPr>
          <w:p w14:paraId="4283FAE3">
            <w:pPr>
              <w:pStyle w:val="54"/>
              <w:spacing w:before="153" w:line="218"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规格型号</w:t>
            </w:r>
          </w:p>
        </w:tc>
        <w:tc>
          <w:tcPr>
            <w:tcW w:w="1335" w:type="dxa"/>
            <w:noWrap w:val="0"/>
            <w:vAlign w:val="center"/>
          </w:tcPr>
          <w:p w14:paraId="5D57D6F1">
            <w:pPr>
              <w:pStyle w:val="54"/>
              <w:spacing w:before="153" w:line="218"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技术规格</w:t>
            </w:r>
          </w:p>
        </w:tc>
        <w:tc>
          <w:tcPr>
            <w:tcW w:w="1511" w:type="dxa"/>
            <w:noWrap w:val="0"/>
            <w:vAlign w:val="center"/>
          </w:tcPr>
          <w:p w14:paraId="0CDF9103">
            <w:pPr>
              <w:pStyle w:val="54"/>
              <w:spacing w:before="153" w:line="219"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3"/>
                <w:sz w:val="24"/>
                <w:szCs w:val="24"/>
              </w:rPr>
              <w:t>产地</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3"/>
                <w:sz w:val="24"/>
                <w:szCs w:val="24"/>
              </w:rPr>
              <w:t>厂家</w:t>
            </w:r>
          </w:p>
        </w:tc>
        <w:tc>
          <w:tcPr>
            <w:tcW w:w="882" w:type="dxa"/>
            <w:noWrap w:val="0"/>
            <w:vAlign w:val="center"/>
          </w:tcPr>
          <w:p w14:paraId="78E277E5">
            <w:pPr>
              <w:pStyle w:val="54"/>
              <w:spacing w:before="153" w:line="217"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4"/>
                <w:sz w:val="24"/>
                <w:szCs w:val="24"/>
              </w:rPr>
              <w:t>数量</w:t>
            </w:r>
          </w:p>
        </w:tc>
        <w:tc>
          <w:tcPr>
            <w:tcW w:w="916" w:type="dxa"/>
            <w:noWrap w:val="0"/>
            <w:vAlign w:val="center"/>
          </w:tcPr>
          <w:p w14:paraId="3663B142">
            <w:pPr>
              <w:pStyle w:val="54"/>
              <w:spacing w:before="153" w:line="217"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单位</w:t>
            </w:r>
          </w:p>
        </w:tc>
        <w:tc>
          <w:tcPr>
            <w:tcW w:w="1034" w:type="dxa"/>
            <w:noWrap w:val="0"/>
            <w:vAlign w:val="center"/>
          </w:tcPr>
          <w:p w14:paraId="44AC4EAB">
            <w:pPr>
              <w:pStyle w:val="54"/>
              <w:spacing w:before="153" w:line="217"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rPr>
              <w:t>单价</w:t>
            </w:r>
            <w:r>
              <w:rPr>
                <w:rFonts w:hint="eastAsia" w:ascii="宋体" w:hAnsi="宋体" w:eastAsia="宋体" w:cs="宋体"/>
                <w:color w:val="auto"/>
                <w:spacing w:val="-6"/>
                <w:sz w:val="24"/>
                <w:szCs w:val="24"/>
                <w:lang w:eastAsia="zh-CN"/>
              </w:rPr>
              <w:t>（元）</w:t>
            </w:r>
          </w:p>
        </w:tc>
        <w:tc>
          <w:tcPr>
            <w:tcW w:w="847" w:type="dxa"/>
            <w:noWrap w:val="0"/>
            <w:vAlign w:val="center"/>
          </w:tcPr>
          <w:p w14:paraId="016333DC">
            <w:pPr>
              <w:pStyle w:val="54"/>
              <w:spacing w:before="153" w:line="218" w:lineRule="auto"/>
              <w:jc w:val="center"/>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合计</w:t>
            </w:r>
          </w:p>
          <w:p w14:paraId="537550CE">
            <w:pPr>
              <w:pStyle w:val="54"/>
              <w:spacing w:before="153" w:line="218" w:lineRule="auto"/>
              <w:jc w:val="center"/>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eastAsia="zh-CN"/>
              </w:rPr>
              <w:t>（元）</w:t>
            </w:r>
          </w:p>
        </w:tc>
      </w:tr>
      <w:tr w14:paraId="5BA9B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3F80809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954" w:type="dxa"/>
            <w:noWrap w:val="0"/>
            <w:vAlign w:val="center"/>
          </w:tcPr>
          <w:p w14:paraId="30612FA8">
            <w:pPr>
              <w:jc w:val="center"/>
              <w:rPr>
                <w:rFonts w:hint="eastAsia" w:ascii="宋体" w:hAnsi="宋体" w:eastAsia="宋体" w:cs="宋体"/>
                <w:color w:val="auto"/>
                <w:sz w:val="24"/>
                <w:szCs w:val="24"/>
              </w:rPr>
            </w:pPr>
          </w:p>
        </w:tc>
        <w:tc>
          <w:tcPr>
            <w:tcW w:w="916" w:type="dxa"/>
            <w:noWrap w:val="0"/>
            <w:vAlign w:val="center"/>
          </w:tcPr>
          <w:p w14:paraId="7BDA3672">
            <w:pPr>
              <w:jc w:val="center"/>
              <w:rPr>
                <w:rFonts w:hint="eastAsia" w:ascii="宋体" w:hAnsi="宋体" w:eastAsia="宋体" w:cs="宋体"/>
                <w:color w:val="auto"/>
                <w:sz w:val="24"/>
                <w:szCs w:val="24"/>
              </w:rPr>
            </w:pPr>
          </w:p>
        </w:tc>
        <w:tc>
          <w:tcPr>
            <w:tcW w:w="947" w:type="dxa"/>
            <w:noWrap w:val="0"/>
            <w:vAlign w:val="center"/>
          </w:tcPr>
          <w:p w14:paraId="08DFB145">
            <w:pPr>
              <w:jc w:val="center"/>
              <w:rPr>
                <w:rFonts w:hint="eastAsia" w:ascii="宋体" w:hAnsi="宋体" w:eastAsia="宋体" w:cs="宋体"/>
                <w:color w:val="auto"/>
                <w:sz w:val="24"/>
                <w:szCs w:val="24"/>
              </w:rPr>
            </w:pPr>
          </w:p>
        </w:tc>
        <w:tc>
          <w:tcPr>
            <w:tcW w:w="1335" w:type="dxa"/>
            <w:noWrap w:val="0"/>
            <w:vAlign w:val="center"/>
          </w:tcPr>
          <w:p w14:paraId="0C641CD0">
            <w:pPr>
              <w:jc w:val="center"/>
              <w:rPr>
                <w:rFonts w:hint="eastAsia" w:ascii="宋体" w:hAnsi="宋体" w:eastAsia="宋体" w:cs="宋体"/>
                <w:color w:val="auto"/>
                <w:sz w:val="24"/>
                <w:szCs w:val="24"/>
              </w:rPr>
            </w:pPr>
          </w:p>
        </w:tc>
        <w:tc>
          <w:tcPr>
            <w:tcW w:w="1511" w:type="dxa"/>
            <w:noWrap w:val="0"/>
            <w:vAlign w:val="center"/>
          </w:tcPr>
          <w:p w14:paraId="2B727811">
            <w:pPr>
              <w:jc w:val="center"/>
              <w:rPr>
                <w:rFonts w:hint="eastAsia" w:ascii="宋体" w:hAnsi="宋体" w:eastAsia="宋体" w:cs="宋体"/>
                <w:color w:val="auto"/>
                <w:sz w:val="24"/>
                <w:szCs w:val="24"/>
              </w:rPr>
            </w:pPr>
          </w:p>
        </w:tc>
        <w:tc>
          <w:tcPr>
            <w:tcW w:w="882" w:type="dxa"/>
            <w:noWrap w:val="0"/>
            <w:vAlign w:val="center"/>
          </w:tcPr>
          <w:p w14:paraId="29BEEC84">
            <w:pPr>
              <w:jc w:val="center"/>
              <w:rPr>
                <w:rFonts w:hint="eastAsia" w:ascii="宋体" w:hAnsi="宋体" w:eastAsia="宋体" w:cs="宋体"/>
                <w:color w:val="auto"/>
                <w:sz w:val="24"/>
                <w:szCs w:val="24"/>
              </w:rPr>
            </w:pPr>
          </w:p>
        </w:tc>
        <w:tc>
          <w:tcPr>
            <w:tcW w:w="916" w:type="dxa"/>
            <w:noWrap w:val="0"/>
            <w:vAlign w:val="center"/>
          </w:tcPr>
          <w:p w14:paraId="6A200CE4">
            <w:pPr>
              <w:jc w:val="center"/>
              <w:rPr>
                <w:rFonts w:hint="eastAsia" w:ascii="宋体" w:hAnsi="宋体" w:eastAsia="宋体" w:cs="宋体"/>
                <w:color w:val="auto"/>
                <w:sz w:val="24"/>
                <w:szCs w:val="24"/>
              </w:rPr>
            </w:pPr>
          </w:p>
        </w:tc>
        <w:tc>
          <w:tcPr>
            <w:tcW w:w="1034" w:type="dxa"/>
            <w:noWrap w:val="0"/>
            <w:vAlign w:val="center"/>
          </w:tcPr>
          <w:p w14:paraId="0DA94C27">
            <w:pPr>
              <w:jc w:val="center"/>
              <w:rPr>
                <w:rFonts w:hint="eastAsia" w:ascii="宋体" w:hAnsi="宋体" w:eastAsia="宋体" w:cs="宋体"/>
                <w:color w:val="auto"/>
                <w:sz w:val="24"/>
                <w:szCs w:val="24"/>
              </w:rPr>
            </w:pPr>
          </w:p>
        </w:tc>
        <w:tc>
          <w:tcPr>
            <w:tcW w:w="847" w:type="dxa"/>
            <w:noWrap w:val="0"/>
            <w:vAlign w:val="center"/>
          </w:tcPr>
          <w:p w14:paraId="39B06F66">
            <w:pPr>
              <w:jc w:val="center"/>
              <w:rPr>
                <w:rFonts w:hint="eastAsia" w:ascii="宋体" w:hAnsi="宋体" w:eastAsia="宋体" w:cs="宋体"/>
                <w:color w:val="auto"/>
                <w:sz w:val="24"/>
                <w:szCs w:val="24"/>
              </w:rPr>
            </w:pPr>
          </w:p>
        </w:tc>
      </w:tr>
      <w:tr w14:paraId="0E493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1F32E6F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954" w:type="dxa"/>
            <w:noWrap w:val="0"/>
            <w:vAlign w:val="center"/>
          </w:tcPr>
          <w:p w14:paraId="25D06026">
            <w:pPr>
              <w:jc w:val="center"/>
              <w:rPr>
                <w:rFonts w:hint="eastAsia" w:ascii="宋体" w:hAnsi="宋体" w:eastAsia="宋体" w:cs="宋体"/>
                <w:color w:val="auto"/>
                <w:sz w:val="24"/>
                <w:szCs w:val="24"/>
              </w:rPr>
            </w:pPr>
          </w:p>
        </w:tc>
        <w:tc>
          <w:tcPr>
            <w:tcW w:w="916" w:type="dxa"/>
            <w:noWrap w:val="0"/>
            <w:vAlign w:val="center"/>
          </w:tcPr>
          <w:p w14:paraId="0882990E">
            <w:pPr>
              <w:jc w:val="center"/>
              <w:rPr>
                <w:rFonts w:hint="eastAsia" w:ascii="宋体" w:hAnsi="宋体" w:eastAsia="宋体" w:cs="宋体"/>
                <w:color w:val="auto"/>
                <w:sz w:val="24"/>
                <w:szCs w:val="24"/>
              </w:rPr>
            </w:pPr>
          </w:p>
        </w:tc>
        <w:tc>
          <w:tcPr>
            <w:tcW w:w="947" w:type="dxa"/>
            <w:noWrap w:val="0"/>
            <w:vAlign w:val="center"/>
          </w:tcPr>
          <w:p w14:paraId="4581C8DE">
            <w:pPr>
              <w:jc w:val="center"/>
              <w:rPr>
                <w:rFonts w:hint="eastAsia" w:ascii="宋体" w:hAnsi="宋体" w:eastAsia="宋体" w:cs="宋体"/>
                <w:color w:val="auto"/>
                <w:sz w:val="24"/>
                <w:szCs w:val="24"/>
              </w:rPr>
            </w:pPr>
          </w:p>
        </w:tc>
        <w:tc>
          <w:tcPr>
            <w:tcW w:w="1335" w:type="dxa"/>
            <w:noWrap w:val="0"/>
            <w:vAlign w:val="center"/>
          </w:tcPr>
          <w:p w14:paraId="47837F2D">
            <w:pPr>
              <w:jc w:val="center"/>
              <w:rPr>
                <w:rFonts w:hint="eastAsia" w:ascii="宋体" w:hAnsi="宋体" w:eastAsia="宋体" w:cs="宋体"/>
                <w:color w:val="auto"/>
                <w:sz w:val="24"/>
                <w:szCs w:val="24"/>
              </w:rPr>
            </w:pPr>
          </w:p>
        </w:tc>
        <w:tc>
          <w:tcPr>
            <w:tcW w:w="1511" w:type="dxa"/>
            <w:noWrap w:val="0"/>
            <w:vAlign w:val="center"/>
          </w:tcPr>
          <w:p w14:paraId="7CC558E6">
            <w:pPr>
              <w:jc w:val="center"/>
              <w:rPr>
                <w:rFonts w:hint="eastAsia" w:ascii="宋体" w:hAnsi="宋体" w:eastAsia="宋体" w:cs="宋体"/>
                <w:color w:val="auto"/>
                <w:sz w:val="24"/>
                <w:szCs w:val="24"/>
              </w:rPr>
            </w:pPr>
          </w:p>
        </w:tc>
        <w:tc>
          <w:tcPr>
            <w:tcW w:w="882" w:type="dxa"/>
            <w:noWrap w:val="0"/>
            <w:vAlign w:val="center"/>
          </w:tcPr>
          <w:p w14:paraId="5B027D26">
            <w:pPr>
              <w:jc w:val="center"/>
              <w:rPr>
                <w:rFonts w:hint="eastAsia" w:ascii="宋体" w:hAnsi="宋体" w:eastAsia="宋体" w:cs="宋体"/>
                <w:color w:val="auto"/>
                <w:sz w:val="24"/>
                <w:szCs w:val="24"/>
              </w:rPr>
            </w:pPr>
          </w:p>
        </w:tc>
        <w:tc>
          <w:tcPr>
            <w:tcW w:w="916" w:type="dxa"/>
            <w:noWrap w:val="0"/>
            <w:vAlign w:val="center"/>
          </w:tcPr>
          <w:p w14:paraId="22A52AD6">
            <w:pPr>
              <w:jc w:val="center"/>
              <w:rPr>
                <w:rFonts w:hint="eastAsia" w:ascii="宋体" w:hAnsi="宋体" w:eastAsia="宋体" w:cs="宋体"/>
                <w:color w:val="auto"/>
                <w:sz w:val="24"/>
                <w:szCs w:val="24"/>
              </w:rPr>
            </w:pPr>
          </w:p>
        </w:tc>
        <w:tc>
          <w:tcPr>
            <w:tcW w:w="1034" w:type="dxa"/>
            <w:noWrap w:val="0"/>
            <w:vAlign w:val="center"/>
          </w:tcPr>
          <w:p w14:paraId="40B72881">
            <w:pPr>
              <w:jc w:val="center"/>
              <w:rPr>
                <w:rFonts w:hint="eastAsia" w:ascii="宋体" w:hAnsi="宋体" w:eastAsia="宋体" w:cs="宋体"/>
                <w:color w:val="auto"/>
                <w:sz w:val="24"/>
                <w:szCs w:val="24"/>
              </w:rPr>
            </w:pPr>
          </w:p>
        </w:tc>
        <w:tc>
          <w:tcPr>
            <w:tcW w:w="847" w:type="dxa"/>
            <w:noWrap w:val="0"/>
            <w:vAlign w:val="center"/>
          </w:tcPr>
          <w:p w14:paraId="166DFA85">
            <w:pPr>
              <w:jc w:val="center"/>
              <w:rPr>
                <w:rFonts w:hint="eastAsia" w:ascii="宋体" w:hAnsi="宋体" w:eastAsia="宋体" w:cs="宋体"/>
                <w:color w:val="auto"/>
                <w:sz w:val="24"/>
                <w:szCs w:val="24"/>
              </w:rPr>
            </w:pPr>
          </w:p>
        </w:tc>
      </w:tr>
      <w:tr w14:paraId="0520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674" w:type="dxa"/>
            <w:noWrap w:val="0"/>
            <w:vAlign w:val="center"/>
          </w:tcPr>
          <w:p w14:paraId="6E66E163">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954" w:type="dxa"/>
            <w:noWrap w:val="0"/>
            <w:vAlign w:val="center"/>
          </w:tcPr>
          <w:p w14:paraId="11A5E417">
            <w:pPr>
              <w:jc w:val="center"/>
              <w:rPr>
                <w:rFonts w:hint="eastAsia" w:ascii="宋体" w:hAnsi="宋体" w:eastAsia="宋体" w:cs="宋体"/>
                <w:color w:val="auto"/>
                <w:sz w:val="24"/>
                <w:szCs w:val="24"/>
              </w:rPr>
            </w:pPr>
          </w:p>
        </w:tc>
        <w:tc>
          <w:tcPr>
            <w:tcW w:w="916" w:type="dxa"/>
            <w:noWrap w:val="0"/>
            <w:vAlign w:val="center"/>
          </w:tcPr>
          <w:p w14:paraId="78C55825">
            <w:pPr>
              <w:jc w:val="center"/>
              <w:rPr>
                <w:rFonts w:hint="eastAsia" w:ascii="宋体" w:hAnsi="宋体" w:eastAsia="宋体" w:cs="宋体"/>
                <w:color w:val="auto"/>
                <w:sz w:val="24"/>
                <w:szCs w:val="24"/>
              </w:rPr>
            </w:pPr>
          </w:p>
        </w:tc>
        <w:tc>
          <w:tcPr>
            <w:tcW w:w="947" w:type="dxa"/>
            <w:noWrap w:val="0"/>
            <w:vAlign w:val="center"/>
          </w:tcPr>
          <w:p w14:paraId="2A9F5D8E">
            <w:pPr>
              <w:jc w:val="center"/>
              <w:rPr>
                <w:rFonts w:hint="eastAsia" w:ascii="宋体" w:hAnsi="宋体" w:eastAsia="宋体" w:cs="宋体"/>
                <w:color w:val="auto"/>
                <w:sz w:val="24"/>
                <w:szCs w:val="24"/>
              </w:rPr>
            </w:pPr>
          </w:p>
        </w:tc>
        <w:tc>
          <w:tcPr>
            <w:tcW w:w="1335" w:type="dxa"/>
            <w:noWrap w:val="0"/>
            <w:vAlign w:val="center"/>
          </w:tcPr>
          <w:p w14:paraId="55F05A97">
            <w:pPr>
              <w:jc w:val="center"/>
              <w:rPr>
                <w:rFonts w:hint="eastAsia" w:ascii="宋体" w:hAnsi="宋体" w:eastAsia="宋体" w:cs="宋体"/>
                <w:color w:val="auto"/>
                <w:sz w:val="24"/>
                <w:szCs w:val="24"/>
              </w:rPr>
            </w:pPr>
          </w:p>
        </w:tc>
        <w:tc>
          <w:tcPr>
            <w:tcW w:w="1511" w:type="dxa"/>
            <w:noWrap w:val="0"/>
            <w:vAlign w:val="center"/>
          </w:tcPr>
          <w:p w14:paraId="6A56F1E2">
            <w:pPr>
              <w:jc w:val="center"/>
              <w:rPr>
                <w:rFonts w:hint="eastAsia" w:ascii="宋体" w:hAnsi="宋体" w:eastAsia="宋体" w:cs="宋体"/>
                <w:color w:val="auto"/>
                <w:sz w:val="24"/>
                <w:szCs w:val="24"/>
              </w:rPr>
            </w:pPr>
          </w:p>
        </w:tc>
        <w:tc>
          <w:tcPr>
            <w:tcW w:w="882" w:type="dxa"/>
            <w:noWrap w:val="0"/>
            <w:vAlign w:val="center"/>
          </w:tcPr>
          <w:p w14:paraId="786C4B24">
            <w:pPr>
              <w:jc w:val="center"/>
              <w:rPr>
                <w:rFonts w:hint="eastAsia" w:ascii="宋体" w:hAnsi="宋体" w:eastAsia="宋体" w:cs="宋体"/>
                <w:color w:val="auto"/>
                <w:sz w:val="24"/>
                <w:szCs w:val="24"/>
              </w:rPr>
            </w:pPr>
          </w:p>
        </w:tc>
        <w:tc>
          <w:tcPr>
            <w:tcW w:w="916" w:type="dxa"/>
            <w:noWrap w:val="0"/>
            <w:vAlign w:val="center"/>
          </w:tcPr>
          <w:p w14:paraId="5D245937">
            <w:pPr>
              <w:jc w:val="center"/>
              <w:rPr>
                <w:rFonts w:hint="eastAsia" w:ascii="宋体" w:hAnsi="宋体" w:eastAsia="宋体" w:cs="宋体"/>
                <w:color w:val="auto"/>
                <w:sz w:val="24"/>
                <w:szCs w:val="24"/>
              </w:rPr>
            </w:pPr>
          </w:p>
        </w:tc>
        <w:tc>
          <w:tcPr>
            <w:tcW w:w="1034" w:type="dxa"/>
            <w:noWrap w:val="0"/>
            <w:vAlign w:val="center"/>
          </w:tcPr>
          <w:p w14:paraId="339A1694">
            <w:pPr>
              <w:jc w:val="center"/>
              <w:rPr>
                <w:rFonts w:hint="eastAsia" w:ascii="宋体" w:hAnsi="宋体" w:eastAsia="宋体" w:cs="宋体"/>
                <w:color w:val="auto"/>
                <w:sz w:val="24"/>
                <w:szCs w:val="24"/>
              </w:rPr>
            </w:pPr>
          </w:p>
        </w:tc>
        <w:tc>
          <w:tcPr>
            <w:tcW w:w="847" w:type="dxa"/>
            <w:noWrap w:val="0"/>
            <w:vAlign w:val="center"/>
          </w:tcPr>
          <w:p w14:paraId="16B76D77">
            <w:pPr>
              <w:jc w:val="center"/>
              <w:rPr>
                <w:rFonts w:hint="eastAsia" w:ascii="宋体" w:hAnsi="宋体" w:eastAsia="宋体" w:cs="宋体"/>
                <w:color w:val="auto"/>
                <w:sz w:val="24"/>
                <w:szCs w:val="24"/>
              </w:rPr>
            </w:pPr>
          </w:p>
        </w:tc>
      </w:tr>
      <w:tr w14:paraId="242F8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9169" w:type="dxa"/>
            <w:gridSpan w:val="9"/>
            <w:noWrap w:val="0"/>
            <w:vAlign w:val="center"/>
          </w:tcPr>
          <w:p w14:paraId="12A3505F">
            <w:pPr>
              <w:pStyle w:val="54"/>
              <w:spacing w:before="37" w:line="218" w:lineRule="auto"/>
              <w:ind w:left="130"/>
              <w:jc w:val="center"/>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合计</w:t>
            </w:r>
            <w:r>
              <w:rPr>
                <w:rFonts w:hint="eastAsia" w:ascii="宋体" w:hAnsi="宋体" w:eastAsia="宋体" w:cs="宋体"/>
                <w:color w:val="auto"/>
                <w:spacing w:val="-23"/>
                <w:sz w:val="24"/>
                <w:szCs w:val="24"/>
              </w:rPr>
              <w:t>：（</w:t>
            </w:r>
            <w:r>
              <w:rPr>
                <w:rFonts w:hint="eastAsia" w:ascii="宋体" w:hAnsi="宋体" w:eastAsia="宋体" w:cs="宋体"/>
                <w:color w:val="auto"/>
                <w:spacing w:val="-10"/>
                <w:sz w:val="24"/>
                <w:szCs w:val="24"/>
              </w:rPr>
              <w:t xml:space="preserve">大写）                   </w:t>
            </w:r>
            <w:r>
              <w:rPr>
                <w:rFonts w:hint="eastAsia" w:ascii="宋体" w:hAnsi="宋体" w:eastAsia="宋体" w:cs="宋体"/>
                <w:color w:val="auto"/>
                <w:spacing w:val="-11"/>
                <w:sz w:val="24"/>
                <w:szCs w:val="24"/>
              </w:rPr>
              <w:t xml:space="preserve">                </w:t>
            </w:r>
            <w:r>
              <w:rPr>
                <w:rFonts w:hint="eastAsia" w:ascii="宋体" w:hAnsi="宋体" w:eastAsia="宋体" w:cs="宋体"/>
                <w:color w:val="auto"/>
                <w:spacing w:val="-11"/>
                <w:sz w:val="24"/>
                <w:szCs w:val="24"/>
                <w:lang w:val="en-US" w:eastAsia="zh-CN"/>
              </w:rPr>
              <w:t>(小写）</w:t>
            </w:r>
            <w:r>
              <w:rPr>
                <w:rFonts w:hint="eastAsia" w:ascii="宋体" w:hAnsi="宋体" w:eastAsia="宋体" w:cs="宋体"/>
                <w:color w:val="auto"/>
                <w:spacing w:val="-11"/>
                <w:sz w:val="24"/>
                <w:szCs w:val="24"/>
              </w:rPr>
              <w:t>￥</w:t>
            </w:r>
            <w:r>
              <w:rPr>
                <w:rFonts w:hint="eastAsia" w:ascii="宋体" w:hAnsi="宋体" w:eastAsia="宋体" w:cs="宋体"/>
                <w:color w:val="auto"/>
                <w:spacing w:val="-11"/>
                <w:sz w:val="24"/>
                <w:szCs w:val="24"/>
                <w:lang w:eastAsia="zh-CN"/>
              </w:rPr>
              <w:t>：</w:t>
            </w:r>
          </w:p>
        </w:tc>
        <w:tc>
          <w:tcPr>
            <w:tcW w:w="847" w:type="dxa"/>
            <w:noWrap w:val="0"/>
            <w:vAlign w:val="center"/>
          </w:tcPr>
          <w:p w14:paraId="3E8A242B">
            <w:pPr>
              <w:pStyle w:val="54"/>
              <w:spacing w:before="37" w:line="218" w:lineRule="auto"/>
              <w:ind w:left="130"/>
              <w:jc w:val="center"/>
              <w:rPr>
                <w:rFonts w:hint="eastAsia" w:ascii="宋体" w:hAnsi="宋体" w:eastAsia="宋体" w:cs="宋体"/>
                <w:color w:val="auto"/>
                <w:spacing w:val="-10"/>
                <w:sz w:val="24"/>
                <w:szCs w:val="24"/>
              </w:rPr>
            </w:pPr>
          </w:p>
        </w:tc>
      </w:tr>
    </w:tbl>
    <w:p w14:paraId="6FACF2B8">
      <w:pPr>
        <w:shd w:val="clear" w:color="auto" w:fill="FFFFFF"/>
        <w:spacing w:line="480" w:lineRule="auto"/>
        <w:rPr>
          <w:rFonts w:hint="default" w:ascii="宋体" w:hAnsi="宋体" w:eastAsia="宋体" w:cs="宋体"/>
          <w:b/>
          <w:bCs/>
          <w:color w:val="auto"/>
          <w:szCs w:val="21"/>
          <w:lang w:val="en-US" w:eastAsia="zh-CN"/>
        </w:rPr>
      </w:pPr>
    </w:p>
    <w:p w14:paraId="65CA9FA7">
      <w:pPr>
        <w:spacing w:line="480" w:lineRule="exact"/>
        <w:jc w:val="right"/>
        <w:rPr>
          <w:rFonts w:hint="eastAsia" w:ascii="宋体" w:hAnsi="宋体" w:eastAsia="宋体" w:cs="宋体"/>
          <w:color w:val="auto"/>
          <w:szCs w:val="21"/>
        </w:rPr>
      </w:pPr>
      <w:r>
        <w:rPr>
          <w:rFonts w:hint="eastAsia" w:ascii="宋体" w:hAnsi="宋体" w:eastAsia="宋体" w:cs="宋体"/>
          <w:color w:val="auto"/>
          <w:szCs w:val="21"/>
        </w:rPr>
        <w:t>货币：人民币/元</w:t>
      </w:r>
    </w:p>
    <w:p w14:paraId="05EC9D95">
      <w:pPr>
        <w:snapToGrid w:val="0"/>
        <w:spacing w:line="480" w:lineRule="exact"/>
        <w:jc w:val="left"/>
        <w:rPr>
          <w:rFonts w:hint="eastAsia" w:ascii="宋体" w:hAnsi="宋体" w:eastAsia="宋体" w:cs="宋体"/>
          <w:color w:val="auto"/>
          <w:szCs w:val="21"/>
          <w:lang w:eastAsia="zh-CN"/>
        </w:rPr>
      </w:pPr>
    </w:p>
    <w:p w14:paraId="147BB6B1">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71107E4A">
      <w:pPr>
        <w:snapToGrid w:val="0"/>
        <w:spacing w:line="480" w:lineRule="exact"/>
        <w:ind w:firstLine="5040" w:firstLineChars="2100"/>
        <w:jc w:val="both"/>
        <w:rPr>
          <w:rFonts w:hint="eastAsia" w:ascii="宋体" w:hAnsi="宋体" w:eastAsia="宋体" w:cs="宋体"/>
          <w:color w:val="auto"/>
          <w:sz w:val="24"/>
          <w:szCs w:val="24"/>
          <w:u w:val="none"/>
          <w:lang w:eastAsia="zh-CN"/>
        </w:rPr>
      </w:pPr>
    </w:p>
    <w:p w14:paraId="160227F8">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投标人（加盖</w:t>
      </w:r>
      <w:r>
        <w:rPr>
          <w:rFonts w:hint="eastAsia" w:ascii="宋体" w:hAnsi="宋体" w:eastAsia="宋体" w:cs="宋体"/>
          <w:color w:val="auto"/>
          <w:sz w:val="24"/>
          <w:szCs w:val="24"/>
          <w:u w:val="none"/>
        </w:rPr>
        <w:t>公章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 xml:space="preserve">                   </w:t>
      </w:r>
    </w:p>
    <w:p w14:paraId="53BE49BE">
      <w:pPr>
        <w:snapToGrid w:val="0"/>
        <w:spacing w:line="480" w:lineRule="exact"/>
        <w:ind w:firstLine="5040" w:firstLineChars="2100"/>
        <w:jc w:val="both"/>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eastAsia="zh-CN"/>
        </w:rPr>
        <w:t>法定代表人</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 xml:space="preserve">              </w:t>
      </w:r>
    </w:p>
    <w:p w14:paraId="1EA394BC">
      <w:pPr>
        <w:tabs>
          <w:tab w:val="left" w:pos="3795"/>
        </w:tabs>
        <w:snapToGrid w:val="0"/>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lang w:eastAsia="zh-CN"/>
        </w:rPr>
        <w:t>投标人代表（</w:t>
      </w:r>
      <w:r>
        <w:rPr>
          <w:rFonts w:hint="eastAsia" w:ascii="宋体" w:hAnsi="宋体" w:eastAsia="宋体" w:cs="宋体"/>
          <w:color w:val="auto"/>
          <w:sz w:val="24"/>
          <w:szCs w:val="24"/>
          <w:u w:val="none"/>
        </w:rPr>
        <w:t>签</w:t>
      </w:r>
      <w:r>
        <w:rPr>
          <w:rFonts w:hint="eastAsia" w:ascii="宋体" w:hAnsi="宋体" w:eastAsia="宋体" w:cs="宋体"/>
          <w:color w:val="auto"/>
          <w:sz w:val="24"/>
          <w:szCs w:val="24"/>
          <w:u w:val="none"/>
          <w:lang w:eastAsia="zh-CN"/>
        </w:rPr>
        <w:t>字或盖章）：</w:t>
      </w:r>
      <w:r>
        <w:rPr>
          <w:rFonts w:hint="eastAsia" w:ascii="宋体" w:hAnsi="宋体" w:eastAsia="宋体" w:cs="宋体"/>
          <w:color w:val="auto"/>
          <w:sz w:val="24"/>
          <w:szCs w:val="24"/>
          <w:u w:val="none"/>
          <w:lang w:val="en-US" w:eastAsia="zh-CN"/>
        </w:rPr>
        <w:t xml:space="preserve">             </w:t>
      </w:r>
    </w:p>
    <w:p w14:paraId="30A0372D">
      <w:pPr>
        <w:spacing w:line="480" w:lineRule="exact"/>
        <w:jc w:val="center"/>
        <w:outlineLvl w:val="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u w:val="none"/>
        </w:rPr>
        <w:t>日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期：</w:t>
      </w:r>
      <w:r>
        <w:rPr>
          <w:rFonts w:hint="eastAsia" w:ascii="宋体" w:hAnsi="宋体" w:eastAsia="宋体" w:cs="宋体"/>
          <w:color w:val="auto"/>
          <w:spacing w:val="20"/>
          <w:sz w:val="24"/>
          <w:szCs w:val="24"/>
          <w:u w:val="none"/>
        </w:rPr>
        <w:t>年    月    日</w:t>
      </w:r>
      <w:r>
        <w:rPr>
          <w:rFonts w:hint="eastAsia" w:ascii="宋体" w:hAnsi="宋体" w:eastAsia="宋体" w:cs="宋体"/>
          <w:color w:val="auto"/>
          <w:sz w:val="24"/>
          <w:szCs w:val="24"/>
          <w:u w:val="none"/>
          <w:lang w:val="en-US" w:eastAsia="zh-CN"/>
        </w:rPr>
        <w:t xml:space="preserve"> </w:t>
      </w:r>
    </w:p>
    <w:p w14:paraId="6594CE1D">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51CA13FA">
      <w:pPr>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商务技术部分</w:t>
      </w:r>
    </w:p>
    <w:p w14:paraId="48C31C40">
      <w:pPr>
        <w:numPr>
          <w:ilvl w:val="0"/>
          <w:numId w:val="0"/>
        </w:numPr>
        <w:shd w:val="clear" w:color="auto" w:fill="FFFFFF"/>
        <w:spacing w:line="450" w:lineRule="atLeast"/>
        <w:ind w:leftChars="0"/>
        <w:jc w:val="both"/>
        <w:outlineLvl w:val="1"/>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一、近三年同类供货项目业绩一览表；</w:t>
      </w:r>
    </w:p>
    <w:p w14:paraId="62629B7F">
      <w:pPr>
        <w:shd w:val="clear" w:color="auto" w:fill="FFFFFF"/>
        <w:spacing w:line="480" w:lineRule="auto"/>
        <w:jc w:val="center"/>
        <w:outlineLvl w:val="2"/>
        <w:rPr>
          <w:rFonts w:hint="eastAsia" w:ascii="宋体" w:hAnsi="宋体" w:eastAsia="宋体" w:cs="宋体"/>
          <w:color w:val="auto"/>
          <w:sz w:val="28"/>
          <w:szCs w:val="28"/>
        </w:rPr>
      </w:pPr>
      <w:r>
        <w:rPr>
          <w:rFonts w:hint="eastAsia" w:ascii="宋体" w:hAnsi="宋体" w:eastAsia="宋体" w:cs="宋体"/>
          <w:color w:val="auto"/>
          <w:sz w:val="28"/>
          <w:szCs w:val="28"/>
        </w:rPr>
        <w:t>近三年同类</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项目</w:t>
      </w:r>
      <w:r>
        <w:rPr>
          <w:rFonts w:hint="eastAsia" w:ascii="宋体" w:hAnsi="宋体" w:eastAsia="宋体" w:cs="宋体"/>
          <w:color w:val="auto"/>
          <w:sz w:val="28"/>
          <w:szCs w:val="28"/>
          <w:lang w:eastAsia="zh-CN"/>
        </w:rPr>
        <w:t>业绩</w:t>
      </w:r>
      <w:r>
        <w:rPr>
          <w:rFonts w:hint="eastAsia" w:ascii="宋体" w:hAnsi="宋体" w:eastAsia="宋体" w:cs="宋体"/>
          <w:color w:val="auto"/>
          <w:sz w:val="28"/>
          <w:szCs w:val="28"/>
        </w:rPr>
        <w:t>一览表</w:t>
      </w:r>
    </w:p>
    <w:p w14:paraId="67C14B8E">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28C4E379">
      <w:pPr>
        <w:spacing w:line="480" w:lineRule="exact"/>
        <w:rPr>
          <w:rFonts w:hint="eastAsia" w:ascii="宋体" w:hAnsi="宋体" w:eastAsia="宋体" w:cs="宋体"/>
          <w:color w:val="auto"/>
          <w:szCs w:val="21"/>
          <w:lang w:eastAsia="zh-CN"/>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604CD94A">
      <w:pPr>
        <w:spacing w:line="48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tbl>
      <w:tblPr>
        <w:tblStyle w:val="24"/>
        <w:tblW w:w="9740"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626"/>
        <w:gridCol w:w="1524"/>
        <w:gridCol w:w="1689"/>
        <w:gridCol w:w="1553"/>
        <w:gridCol w:w="1146"/>
        <w:gridCol w:w="1400"/>
      </w:tblGrid>
      <w:tr w14:paraId="0913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802" w:type="dxa"/>
            <w:noWrap w:val="0"/>
            <w:vAlign w:val="center"/>
          </w:tcPr>
          <w:p w14:paraId="37EE81CA">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26" w:type="dxa"/>
            <w:noWrap w:val="0"/>
            <w:vAlign w:val="center"/>
          </w:tcPr>
          <w:p w14:paraId="521371AB">
            <w:pPr>
              <w:spacing w:line="48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项目</w:t>
            </w:r>
            <w:r>
              <w:rPr>
                <w:rFonts w:hint="eastAsia" w:ascii="宋体" w:hAnsi="宋体" w:eastAsia="宋体" w:cs="宋体"/>
                <w:b w:val="0"/>
                <w:bCs w:val="0"/>
                <w:color w:val="auto"/>
                <w:sz w:val="21"/>
                <w:szCs w:val="21"/>
              </w:rPr>
              <w:t>名称</w:t>
            </w:r>
          </w:p>
        </w:tc>
        <w:tc>
          <w:tcPr>
            <w:tcW w:w="1524" w:type="dxa"/>
            <w:noWrap w:val="0"/>
            <w:vAlign w:val="center"/>
          </w:tcPr>
          <w:p w14:paraId="06CE39E2">
            <w:pPr>
              <w:spacing w:line="48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eastAsia="zh-CN"/>
              </w:rPr>
              <w:t>供货内容</w:t>
            </w:r>
          </w:p>
        </w:tc>
        <w:tc>
          <w:tcPr>
            <w:tcW w:w="1689" w:type="dxa"/>
            <w:noWrap w:val="0"/>
            <w:vAlign w:val="center"/>
          </w:tcPr>
          <w:p w14:paraId="53F7D392">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合同金额</w:t>
            </w:r>
          </w:p>
          <w:p w14:paraId="73C77DB5">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（人民币：元）</w:t>
            </w:r>
          </w:p>
        </w:tc>
        <w:tc>
          <w:tcPr>
            <w:tcW w:w="1553" w:type="dxa"/>
            <w:noWrap w:val="0"/>
            <w:vAlign w:val="center"/>
          </w:tcPr>
          <w:p w14:paraId="48A5CFDA">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w:t>
            </w:r>
            <w:r>
              <w:rPr>
                <w:rFonts w:hint="eastAsia" w:ascii="宋体" w:hAnsi="宋体" w:eastAsia="宋体" w:cs="宋体"/>
                <w:color w:val="auto"/>
                <w:sz w:val="21"/>
                <w:szCs w:val="21"/>
                <w:lang w:val="en-US" w:eastAsia="zh-CN"/>
              </w:rPr>
              <w:t>人</w:t>
            </w:r>
          </w:p>
        </w:tc>
        <w:tc>
          <w:tcPr>
            <w:tcW w:w="1146" w:type="dxa"/>
            <w:noWrap w:val="0"/>
            <w:vAlign w:val="center"/>
          </w:tcPr>
          <w:p w14:paraId="3E4CE967">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1400" w:type="dxa"/>
            <w:noWrap w:val="0"/>
            <w:vAlign w:val="center"/>
          </w:tcPr>
          <w:p w14:paraId="2AF45905">
            <w:pPr>
              <w:spacing w:line="48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项目合同</w:t>
            </w:r>
          </w:p>
          <w:p w14:paraId="57C3ECB1">
            <w:pPr>
              <w:spacing w:line="48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签订日期</w:t>
            </w:r>
          </w:p>
        </w:tc>
      </w:tr>
      <w:tr w14:paraId="20BE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252219E9">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26" w:type="dxa"/>
            <w:noWrap w:val="0"/>
            <w:vAlign w:val="center"/>
          </w:tcPr>
          <w:p w14:paraId="635403B6">
            <w:pPr>
              <w:spacing w:line="480" w:lineRule="auto"/>
              <w:jc w:val="center"/>
              <w:rPr>
                <w:rFonts w:hint="eastAsia" w:ascii="宋体" w:hAnsi="宋体" w:eastAsia="宋体" w:cs="宋体"/>
                <w:color w:val="auto"/>
                <w:sz w:val="21"/>
                <w:szCs w:val="21"/>
              </w:rPr>
            </w:pPr>
          </w:p>
        </w:tc>
        <w:tc>
          <w:tcPr>
            <w:tcW w:w="1524" w:type="dxa"/>
            <w:noWrap w:val="0"/>
            <w:vAlign w:val="center"/>
          </w:tcPr>
          <w:p w14:paraId="312E8559">
            <w:pPr>
              <w:spacing w:line="480" w:lineRule="auto"/>
              <w:jc w:val="center"/>
              <w:rPr>
                <w:rFonts w:hint="eastAsia" w:ascii="宋体" w:hAnsi="宋体" w:eastAsia="宋体" w:cs="宋体"/>
                <w:color w:val="auto"/>
                <w:sz w:val="21"/>
                <w:szCs w:val="21"/>
              </w:rPr>
            </w:pPr>
          </w:p>
        </w:tc>
        <w:tc>
          <w:tcPr>
            <w:tcW w:w="1689" w:type="dxa"/>
            <w:noWrap w:val="0"/>
            <w:vAlign w:val="center"/>
          </w:tcPr>
          <w:p w14:paraId="68E79F2F">
            <w:pPr>
              <w:spacing w:line="480" w:lineRule="auto"/>
              <w:jc w:val="center"/>
              <w:rPr>
                <w:rFonts w:hint="eastAsia" w:ascii="宋体" w:hAnsi="宋体" w:eastAsia="宋体" w:cs="宋体"/>
                <w:color w:val="auto"/>
                <w:sz w:val="21"/>
                <w:szCs w:val="21"/>
              </w:rPr>
            </w:pPr>
          </w:p>
        </w:tc>
        <w:tc>
          <w:tcPr>
            <w:tcW w:w="1553" w:type="dxa"/>
            <w:noWrap w:val="0"/>
            <w:vAlign w:val="center"/>
          </w:tcPr>
          <w:p w14:paraId="05E57428">
            <w:pPr>
              <w:spacing w:line="480" w:lineRule="auto"/>
              <w:jc w:val="center"/>
              <w:rPr>
                <w:rFonts w:hint="eastAsia" w:ascii="宋体" w:hAnsi="宋体" w:eastAsia="宋体" w:cs="宋体"/>
                <w:color w:val="auto"/>
                <w:sz w:val="21"/>
                <w:szCs w:val="21"/>
              </w:rPr>
            </w:pPr>
          </w:p>
        </w:tc>
        <w:tc>
          <w:tcPr>
            <w:tcW w:w="1146" w:type="dxa"/>
            <w:noWrap w:val="0"/>
            <w:vAlign w:val="center"/>
          </w:tcPr>
          <w:p w14:paraId="62B9B806">
            <w:pPr>
              <w:spacing w:line="480" w:lineRule="auto"/>
              <w:jc w:val="center"/>
              <w:rPr>
                <w:rFonts w:hint="eastAsia" w:ascii="宋体" w:hAnsi="宋体" w:eastAsia="宋体" w:cs="宋体"/>
                <w:color w:val="auto"/>
                <w:sz w:val="21"/>
                <w:szCs w:val="21"/>
              </w:rPr>
            </w:pPr>
          </w:p>
        </w:tc>
        <w:tc>
          <w:tcPr>
            <w:tcW w:w="1400" w:type="dxa"/>
            <w:noWrap w:val="0"/>
            <w:vAlign w:val="center"/>
          </w:tcPr>
          <w:p w14:paraId="590AC6A5">
            <w:pPr>
              <w:spacing w:line="480" w:lineRule="auto"/>
              <w:jc w:val="center"/>
              <w:rPr>
                <w:rFonts w:hint="eastAsia" w:ascii="宋体" w:hAnsi="宋体" w:eastAsia="宋体" w:cs="宋体"/>
                <w:color w:val="auto"/>
                <w:sz w:val="21"/>
                <w:szCs w:val="21"/>
              </w:rPr>
            </w:pPr>
          </w:p>
        </w:tc>
      </w:tr>
      <w:tr w14:paraId="59F7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37EBA9BB">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26" w:type="dxa"/>
            <w:noWrap w:val="0"/>
            <w:vAlign w:val="center"/>
          </w:tcPr>
          <w:p w14:paraId="679CCA94">
            <w:pPr>
              <w:spacing w:line="480" w:lineRule="auto"/>
              <w:jc w:val="center"/>
              <w:rPr>
                <w:rFonts w:hint="eastAsia" w:ascii="宋体" w:hAnsi="宋体" w:eastAsia="宋体" w:cs="宋体"/>
                <w:color w:val="auto"/>
                <w:sz w:val="21"/>
                <w:szCs w:val="21"/>
              </w:rPr>
            </w:pPr>
          </w:p>
        </w:tc>
        <w:tc>
          <w:tcPr>
            <w:tcW w:w="1524" w:type="dxa"/>
            <w:noWrap w:val="0"/>
            <w:vAlign w:val="center"/>
          </w:tcPr>
          <w:p w14:paraId="22F99567">
            <w:pPr>
              <w:spacing w:line="480" w:lineRule="auto"/>
              <w:jc w:val="center"/>
              <w:rPr>
                <w:rFonts w:hint="eastAsia" w:ascii="宋体" w:hAnsi="宋体" w:eastAsia="宋体" w:cs="宋体"/>
                <w:color w:val="auto"/>
                <w:sz w:val="21"/>
                <w:szCs w:val="21"/>
              </w:rPr>
            </w:pPr>
          </w:p>
        </w:tc>
        <w:tc>
          <w:tcPr>
            <w:tcW w:w="1689" w:type="dxa"/>
            <w:noWrap w:val="0"/>
            <w:vAlign w:val="center"/>
          </w:tcPr>
          <w:p w14:paraId="30ADFCA4">
            <w:pPr>
              <w:spacing w:line="480" w:lineRule="auto"/>
              <w:jc w:val="center"/>
              <w:rPr>
                <w:rFonts w:hint="eastAsia" w:ascii="宋体" w:hAnsi="宋体" w:eastAsia="宋体" w:cs="宋体"/>
                <w:color w:val="auto"/>
                <w:sz w:val="21"/>
                <w:szCs w:val="21"/>
              </w:rPr>
            </w:pPr>
          </w:p>
        </w:tc>
        <w:tc>
          <w:tcPr>
            <w:tcW w:w="1553" w:type="dxa"/>
            <w:noWrap w:val="0"/>
            <w:vAlign w:val="center"/>
          </w:tcPr>
          <w:p w14:paraId="35B1569D">
            <w:pPr>
              <w:spacing w:line="480" w:lineRule="auto"/>
              <w:jc w:val="center"/>
              <w:rPr>
                <w:rFonts w:hint="eastAsia" w:ascii="宋体" w:hAnsi="宋体" w:eastAsia="宋体" w:cs="宋体"/>
                <w:color w:val="auto"/>
                <w:sz w:val="21"/>
                <w:szCs w:val="21"/>
              </w:rPr>
            </w:pPr>
          </w:p>
        </w:tc>
        <w:tc>
          <w:tcPr>
            <w:tcW w:w="1146" w:type="dxa"/>
            <w:noWrap w:val="0"/>
            <w:vAlign w:val="center"/>
          </w:tcPr>
          <w:p w14:paraId="117EFD8B">
            <w:pPr>
              <w:spacing w:line="480" w:lineRule="auto"/>
              <w:jc w:val="center"/>
              <w:rPr>
                <w:rFonts w:hint="eastAsia" w:ascii="宋体" w:hAnsi="宋体" w:eastAsia="宋体" w:cs="宋体"/>
                <w:color w:val="auto"/>
                <w:sz w:val="21"/>
                <w:szCs w:val="21"/>
              </w:rPr>
            </w:pPr>
          </w:p>
        </w:tc>
        <w:tc>
          <w:tcPr>
            <w:tcW w:w="1400" w:type="dxa"/>
            <w:noWrap w:val="0"/>
            <w:vAlign w:val="center"/>
          </w:tcPr>
          <w:p w14:paraId="06C1D370">
            <w:pPr>
              <w:spacing w:line="480" w:lineRule="auto"/>
              <w:jc w:val="center"/>
              <w:rPr>
                <w:rFonts w:hint="eastAsia" w:ascii="宋体" w:hAnsi="宋体" w:eastAsia="宋体" w:cs="宋体"/>
                <w:color w:val="auto"/>
                <w:sz w:val="21"/>
                <w:szCs w:val="21"/>
              </w:rPr>
            </w:pPr>
          </w:p>
        </w:tc>
      </w:tr>
      <w:tr w14:paraId="1060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1F481AC0">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26" w:type="dxa"/>
            <w:noWrap w:val="0"/>
            <w:vAlign w:val="center"/>
          </w:tcPr>
          <w:p w14:paraId="14357677">
            <w:pPr>
              <w:spacing w:line="480" w:lineRule="auto"/>
              <w:jc w:val="center"/>
              <w:rPr>
                <w:rFonts w:hint="eastAsia" w:ascii="宋体" w:hAnsi="宋体" w:eastAsia="宋体" w:cs="宋体"/>
                <w:color w:val="auto"/>
                <w:sz w:val="21"/>
                <w:szCs w:val="21"/>
              </w:rPr>
            </w:pPr>
          </w:p>
        </w:tc>
        <w:tc>
          <w:tcPr>
            <w:tcW w:w="1524" w:type="dxa"/>
            <w:noWrap w:val="0"/>
            <w:vAlign w:val="center"/>
          </w:tcPr>
          <w:p w14:paraId="4E3483DF">
            <w:pPr>
              <w:spacing w:line="480" w:lineRule="auto"/>
              <w:jc w:val="center"/>
              <w:rPr>
                <w:rFonts w:hint="eastAsia" w:ascii="宋体" w:hAnsi="宋体" w:eastAsia="宋体" w:cs="宋体"/>
                <w:color w:val="auto"/>
                <w:sz w:val="21"/>
                <w:szCs w:val="21"/>
              </w:rPr>
            </w:pPr>
          </w:p>
        </w:tc>
        <w:tc>
          <w:tcPr>
            <w:tcW w:w="1689" w:type="dxa"/>
            <w:noWrap w:val="0"/>
            <w:vAlign w:val="center"/>
          </w:tcPr>
          <w:p w14:paraId="0623F5C8">
            <w:pPr>
              <w:spacing w:line="480" w:lineRule="auto"/>
              <w:jc w:val="center"/>
              <w:rPr>
                <w:rFonts w:hint="eastAsia" w:ascii="宋体" w:hAnsi="宋体" w:eastAsia="宋体" w:cs="宋体"/>
                <w:color w:val="auto"/>
                <w:sz w:val="21"/>
                <w:szCs w:val="21"/>
              </w:rPr>
            </w:pPr>
          </w:p>
        </w:tc>
        <w:tc>
          <w:tcPr>
            <w:tcW w:w="1553" w:type="dxa"/>
            <w:noWrap w:val="0"/>
            <w:vAlign w:val="center"/>
          </w:tcPr>
          <w:p w14:paraId="19B3A96E">
            <w:pPr>
              <w:spacing w:line="480" w:lineRule="auto"/>
              <w:jc w:val="center"/>
              <w:rPr>
                <w:rFonts w:hint="eastAsia" w:ascii="宋体" w:hAnsi="宋体" w:eastAsia="宋体" w:cs="宋体"/>
                <w:color w:val="auto"/>
                <w:sz w:val="21"/>
                <w:szCs w:val="21"/>
              </w:rPr>
            </w:pPr>
          </w:p>
        </w:tc>
        <w:tc>
          <w:tcPr>
            <w:tcW w:w="1146" w:type="dxa"/>
            <w:noWrap w:val="0"/>
            <w:vAlign w:val="center"/>
          </w:tcPr>
          <w:p w14:paraId="3223D99C">
            <w:pPr>
              <w:spacing w:line="480" w:lineRule="auto"/>
              <w:jc w:val="center"/>
              <w:rPr>
                <w:rFonts w:hint="eastAsia" w:ascii="宋体" w:hAnsi="宋体" w:eastAsia="宋体" w:cs="宋体"/>
                <w:color w:val="auto"/>
                <w:sz w:val="21"/>
                <w:szCs w:val="21"/>
              </w:rPr>
            </w:pPr>
          </w:p>
        </w:tc>
        <w:tc>
          <w:tcPr>
            <w:tcW w:w="1400" w:type="dxa"/>
            <w:noWrap w:val="0"/>
            <w:vAlign w:val="center"/>
          </w:tcPr>
          <w:p w14:paraId="3F57BD89">
            <w:pPr>
              <w:spacing w:line="480" w:lineRule="auto"/>
              <w:jc w:val="center"/>
              <w:rPr>
                <w:rFonts w:hint="eastAsia" w:ascii="宋体" w:hAnsi="宋体" w:eastAsia="宋体" w:cs="宋体"/>
                <w:color w:val="auto"/>
                <w:sz w:val="21"/>
                <w:szCs w:val="21"/>
              </w:rPr>
            </w:pPr>
          </w:p>
        </w:tc>
      </w:tr>
      <w:tr w14:paraId="0860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02" w:type="dxa"/>
            <w:noWrap w:val="0"/>
            <w:vAlign w:val="center"/>
          </w:tcPr>
          <w:p w14:paraId="06D37430">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626" w:type="dxa"/>
            <w:noWrap w:val="0"/>
            <w:vAlign w:val="center"/>
          </w:tcPr>
          <w:p w14:paraId="541C8BF1">
            <w:pPr>
              <w:spacing w:line="480" w:lineRule="auto"/>
              <w:jc w:val="center"/>
              <w:rPr>
                <w:rFonts w:hint="eastAsia" w:ascii="宋体" w:hAnsi="宋体" w:eastAsia="宋体" w:cs="宋体"/>
                <w:color w:val="auto"/>
                <w:sz w:val="21"/>
                <w:szCs w:val="21"/>
              </w:rPr>
            </w:pPr>
          </w:p>
        </w:tc>
        <w:tc>
          <w:tcPr>
            <w:tcW w:w="1524" w:type="dxa"/>
            <w:noWrap w:val="0"/>
            <w:vAlign w:val="center"/>
          </w:tcPr>
          <w:p w14:paraId="286B5C47">
            <w:pPr>
              <w:spacing w:line="480" w:lineRule="auto"/>
              <w:jc w:val="center"/>
              <w:rPr>
                <w:rFonts w:hint="eastAsia" w:ascii="宋体" w:hAnsi="宋体" w:eastAsia="宋体" w:cs="宋体"/>
                <w:color w:val="auto"/>
                <w:sz w:val="21"/>
                <w:szCs w:val="21"/>
              </w:rPr>
            </w:pPr>
          </w:p>
        </w:tc>
        <w:tc>
          <w:tcPr>
            <w:tcW w:w="1689" w:type="dxa"/>
            <w:noWrap w:val="0"/>
            <w:vAlign w:val="center"/>
          </w:tcPr>
          <w:p w14:paraId="194726E8">
            <w:pPr>
              <w:spacing w:line="480" w:lineRule="auto"/>
              <w:jc w:val="center"/>
              <w:rPr>
                <w:rFonts w:hint="eastAsia" w:ascii="宋体" w:hAnsi="宋体" w:eastAsia="宋体" w:cs="宋体"/>
                <w:color w:val="auto"/>
                <w:sz w:val="21"/>
                <w:szCs w:val="21"/>
              </w:rPr>
            </w:pPr>
          </w:p>
        </w:tc>
        <w:tc>
          <w:tcPr>
            <w:tcW w:w="1553" w:type="dxa"/>
            <w:noWrap w:val="0"/>
            <w:vAlign w:val="center"/>
          </w:tcPr>
          <w:p w14:paraId="36DC5C09">
            <w:pPr>
              <w:spacing w:line="480" w:lineRule="auto"/>
              <w:jc w:val="center"/>
              <w:rPr>
                <w:rFonts w:hint="eastAsia" w:ascii="宋体" w:hAnsi="宋体" w:eastAsia="宋体" w:cs="宋体"/>
                <w:color w:val="auto"/>
                <w:sz w:val="21"/>
                <w:szCs w:val="21"/>
              </w:rPr>
            </w:pPr>
          </w:p>
        </w:tc>
        <w:tc>
          <w:tcPr>
            <w:tcW w:w="1146" w:type="dxa"/>
            <w:noWrap w:val="0"/>
            <w:vAlign w:val="center"/>
          </w:tcPr>
          <w:p w14:paraId="5068A135">
            <w:pPr>
              <w:spacing w:line="480" w:lineRule="auto"/>
              <w:jc w:val="center"/>
              <w:rPr>
                <w:rFonts w:hint="eastAsia" w:ascii="宋体" w:hAnsi="宋体" w:eastAsia="宋体" w:cs="宋体"/>
                <w:color w:val="auto"/>
                <w:sz w:val="21"/>
                <w:szCs w:val="21"/>
              </w:rPr>
            </w:pPr>
          </w:p>
        </w:tc>
        <w:tc>
          <w:tcPr>
            <w:tcW w:w="1400" w:type="dxa"/>
            <w:noWrap w:val="0"/>
            <w:vAlign w:val="center"/>
          </w:tcPr>
          <w:p w14:paraId="4E20BCCC">
            <w:pPr>
              <w:spacing w:line="480" w:lineRule="auto"/>
              <w:jc w:val="center"/>
              <w:rPr>
                <w:rFonts w:hint="eastAsia" w:ascii="宋体" w:hAnsi="宋体" w:eastAsia="宋体" w:cs="宋体"/>
                <w:color w:val="auto"/>
                <w:sz w:val="21"/>
                <w:szCs w:val="21"/>
              </w:rPr>
            </w:pPr>
          </w:p>
        </w:tc>
      </w:tr>
      <w:tr w14:paraId="49FD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02" w:type="dxa"/>
            <w:noWrap w:val="0"/>
            <w:vAlign w:val="center"/>
          </w:tcPr>
          <w:p w14:paraId="404C3184">
            <w:pPr>
              <w:spacing w:line="48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626" w:type="dxa"/>
            <w:noWrap w:val="0"/>
            <w:vAlign w:val="center"/>
          </w:tcPr>
          <w:p w14:paraId="5DBD3B7F">
            <w:pPr>
              <w:spacing w:line="480" w:lineRule="auto"/>
              <w:jc w:val="center"/>
              <w:rPr>
                <w:rFonts w:hint="eastAsia" w:ascii="宋体" w:hAnsi="宋体" w:eastAsia="宋体" w:cs="宋体"/>
                <w:color w:val="auto"/>
                <w:sz w:val="21"/>
                <w:szCs w:val="21"/>
              </w:rPr>
            </w:pPr>
          </w:p>
        </w:tc>
        <w:tc>
          <w:tcPr>
            <w:tcW w:w="1524" w:type="dxa"/>
            <w:noWrap w:val="0"/>
            <w:vAlign w:val="center"/>
          </w:tcPr>
          <w:p w14:paraId="6F46572D">
            <w:pPr>
              <w:spacing w:line="480" w:lineRule="auto"/>
              <w:jc w:val="center"/>
              <w:rPr>
                <w:rFonts w:hint="eastAsia" w:ascii="宋体" w:hAnsi="宋体" w:eastAsia="宋体" w:cs="宋体"/>
                <w:color w:val="auto"/>
                <w:sz w:val="21"/>
                <w:szCs w:val="21"/>
              </w:rPr>
            </w:pPr>
          </w:p>
        </w:tc>
        <w:tc>
          <w:tcPr>
            <w:tcW w:w="1689" w:type="dxa"/>
            <w:noWrap w:val="0"/>
            <w:vAlign w:val="center"/>
          </w:tcPr>
          <w:p w14:paraId="408A0E2E">
            <w:pPr>
              <w:spacing w:line="480" w:lineRule="auto"/>
              <w:jc w:val="center"/>
              <w:rPr>
                <w:rFonts w:hint="eastAsia" w:ascii="宋体" w:hAnsi="宋体" w:eastAsia="宋体" w:cs="宋体"/>
                <w:color w:val="auto"/>
                <w:sz w:val="21"/>
                <w:szCs w:val="21"/>
              </w:rPr>
            </w:pPr>
          </w:p>
        </w:tc>
        <w:tc>
          <w:tcPr>
            <w:tcW w:w="1553" w:type="dxa"/>
            <w:noWrap w:val="0"/>
            <w:vAlign w:val="center"/>
          </w:tcPr>
          <w:p w14:paraId="495F8AF8">
            <w:pPr>
              <w:spacing w:line="480" w:lineRule="auto"/>
              <w:jc w:val="center"/>
              <w:rPr>
                <w:rFonts w:hint="eastAsia" w:ascii="宋体" w:hAnsi="宋体" w:eastAsia="宋体" w:cs="宋体"/>
                <w:color w:val="auto"/>
                <w:sz w:val="21"/>
                <w:szCs w:val="21"/>
              </w:rPr>
            </w:pPr>
          </w:p>
        </w:tc>
        <w:tc>
          <w:tcPr>
            <w:tcW w:w="1146" w:type="dxa"/>
            <w:noWrap w:val="0"/>
            <w:vAlign w:val="center"/>
          </w:tcPr>
          <w:p w14:paraId="5BB2D9FE">
            <w:pPr>
              <w:spacing w:line="480" w:lineRule="auto"/>
              <w:jc w:val="center"/>
              <w:rPr>
                <w:rFonts w:hint="eastAsia" w:ascii="宋体" w:hAnsi="宋体" w:eastAsia="宋体" w:cs="宋体"/>
                <w:color w:val="auto"/>
                <w:sz w:val="21"/>
                <w:szCs w:val="21"/>
              </w:rPr>
            </w:pPr>
          </w:p>
        </w:tc>
        <w:tc>
          <w:tcPr>
            <w:tcW w:w="1400" w:type="dxa"/>
            <w:noWrap w:val="0"/>
            <w:vAlign w:val="center"/>
          </w:tcPr>
          <w:p w14:paraId="04692359">
            <w:pPr>
              <w:spacing w:line="480" w:lineRule="auto"/>
              <w:jc w:val="center"/>
              <w:rPr>
                <w:rFonts w:hint="eastAsia" w:ascii="宋体" w:hAnsi="宋体" w:eastAsia="宋体" w:cs="宋体"/>
                <w:color w:val="auto"/>
                <w:sz w:val="21"/>
                <w:szCs w:val="21"/>
              </w:rPr>
            </w:pPr>
          </w:p>
        </w:tc>
      </w:tr>
    </w:tbl>
    <w:p w14:paraId="7CE1FF6A">
      <w:pPr>
        <w:shd w:val="clear" w:color="auto" w:fill="FFFFFF"/>
        <w:spacing w:line="480" w:lineRule="auto"/>
        <w:rPr>
          <w:rFonts w:hint="eastAsia" w:ascii="宋体" w:hAnsi="宋体" w:eastAsia="宋体" w:cs="宋体"/>
          <w:color w:val="auto"/>
          <w:sz w:val="24"/>
          <w:szCs w:val="24"/>
        </w:rPr>
      </w:pPr>
    </w:p>
    <w:p w14:paraId="5618971B">
      <w:pPr>
        <w:shd w:val="clear" w:color="auto" w:fill="FFFFFF"/>
        <w:spacing w:line="480"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rPr>
        <w:t>注：</w:t>
      </w:r>
      <w:r>
        <w:rPr>
          <w:rFonts w:hint="eastAsia" w:ascii="宋体" w:hAnsi="宋体" w:eastAsia="宋体" w:cs="宋体"/>
          <w:b/>
          <w:bCs/>
          <w:color w:val="auto"/>
          <w:szCs w:val="21"/>
          <w:lang w:eastAsia="zh-CN"/>
        </w:rPr>
        <w:t>如无注明“无”，如有须如实填写并附投标人近三年（投标文件递交截止之日起倒算三年）的同类型货物采购的有效证明。</w:t>
      </w:r>
    </w:p>
    <w:p w14:paraId="19FCB898">
      <w:pPr>
        <w:shd w:val="clear" w:color="auto" w:fill="FFFFFF"/>
        <w:spacing w:line="480" w:lineRule="auto"/>
        <w:rPr>
          <w:rFonts w:hint="eastAsia" w:ascii="宋体" w:hAnsi="宋体" w:eastAsia="宋体" w:cs="宋体"/>
          <w:color w:val="auto"/>
          <w:sz w:val="24"/>
          <w:szCs w:val="24"/>
        </w:rPr>
      </w:pPr>
    </w:p>
    <w:p w14:paraId="0ADC9127">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45A8E4EF">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0EEFDA3">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03A8032D">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0005DD76">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br w:type="page"/>
      </w:r>
    </w:p>
    <w:p w14:paraId="6E3211A7">
      <w:pPr>
        <w:outlineLvl w:val="1"/>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lang w:eastAsia="zh-CN"/>
        </w:rPr>
        <w:t>、商务、技术偏离表</w:t>
      </w:r>
    </w:p>
    <w:p w14:paraId="32568299">
      <w:pPr>
        <w:pStyle w:val="12"/>
        <w:jc w:val="both"/>
        <w:rPr>
          <w:rFonts w:hint="eastAsia" w:ascii="宋体" w:hAnsi="宋体" w:eastAsia="宋体" w:cs="宋体"/>
          <w:color w:val="auto"/>
          <w:szCs w:val="21"/>
          <w:u w:val="none"/>
          <w:lang w:val="en-US" w:eastAsia="zh-CN"/>
        </w:rPr>
      </w:pPr>
    </w:p>
    <w:p w14:paraId="788BBC34">
      <w:pPr>
        <w:pStyle w:val="12"/>
        <w:jc w:val="center"/>
        <w:outlineLvl w:val="2"/>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sz w:val="24"/>
          <w:szCs w:val="24"/>
          <w:u w:val="none"/>
          <w:lang w:val="en-US" w:eastAsia="zh-CN"/>
        </w:rPr>
        <w:t>商务偏离表</w:t>
      </w:r>
    </w:p>
    <w:p w14:paraId="73B213F2">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41953E2D">
      <w:pPr>
        <w:spacing w:line="360" w:lineRule="auto"/>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A84C7ED">
      <w:pPr>
        <w:spacing w:line="360" w:lineRule="auto"/>
        <w:rPr>
          <w:rFonts w:hint="eastAsia" w:ascii="宋体" w:hAnsi="宋体" w:eastAsia="宋体" w:cs="宋体"/>
          <w:color w:val="auto"/>
          <w:lang w:val="en-US" w:eastAsia="zh-CN"/>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p>
    <w:p w14:paraId="2B6D90A6">
      <w:pPr>
        <w:pStyle w:val="12"/>
        <w:rPr>
          <w:rFonts w:hint="eastAsia" w:ascii="宋体" w:hAnsi="宋体" w:eastAsia="宋体" w:cs="宋体"/>
          <w:color w:val="auto"/>
          <w:lang w:val="en-US" w:eastAsia="zh-CN"/>
        </w:rPr>
      </w:pPr>
    </w:p>
    <w:tbl>
      <w:tblPr>
        <w:tblStyle w:val="25"/>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1888"/>
        <w:gridCol w:w="1888"/>
        <w:gridCol w:w="1336"/>
        <w:gridCol w:w="2440"/>
      </w:tblGrid>
      <w:tr w14:paraId="5BBF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87" w:type="dxa"/>
            <w:noWrap w:val="0"/>
            <w:vAlign w:val="center"/>
          </w:tcPr>
          <w:p w14:paraId="5C9A7ECE">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事项</w:t>
            </w:r>
          </w:p>
        </w:tc>
        <w:tc>
          <w:tcPr>
            <w:tcW w:w="1888" w:type="dxa"/>
            <w:noWrap w:val="0"/>
            <w:vAlign w:val="center"/>
          </w:tcPr>
          <w:p w14:paraId="7CF5AF65">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招标文件要求</w:t>
            </w:r>
          </w:p>
        </w:tc>
        <w:tc>
          <w:tcPr>
            <w:tcW w:w="1888" w:type="dxa"/>
            <w:noWrap w:val="0"/>
            <w:vAlign w:val="center"/>
          </w:tcPr>
          <w:p w14:paraId="4C8E92BB">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投标文件响应</w:t>
            </w:r>
          </w:p>
        </w:tc>
        <w:tc>
          <w:tcPr>
            <w:tcW w:w="1336" w:type="dxa"/>
            <w:noWrap w:val="0"/>
            <w:vAlign w:val="center"/>
          </w:tcPr>
          <w:p w14:paraId="342AC058">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偏离情况</w:t>
            </w:r>
          </w:p>
        </w:tc>
        <w:tc>
          <w:tcPr>
            <w:tcW w:w="2440" w:type="dxa"/>
            <w:noWrap w:val="0"/>
            <w:vAlign w:val="center"/>
          </w:tcPr>
          <w:p w14:paraId="19A74EE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w:t>
            </w:r>
          </w:p>
          <w:p w14:paraId="78A8B6C8">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（如有偏离须详细说明）</w:t>
            </w:r>
          </w:p>
        </w:tc>
      </w:tr>
      <w:tr w14:paraId="3FF4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073CAA2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供货期</w:t>
            </w:r>
          </w:p>
        </w:tc>
        <w:tc>
          <w:tcPr>
            <w:tcW w:w="1888" w:type="dxa"/>
            <w:noWrap w:val="0"/>
            <w:vAlign w:val="top"/>
          </w:tcPr>
          <w:p w14:paraId="59C7E3C6">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116866EE">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2F0ECC1E">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27B73600">
            <w:pPr>
              <w:spacing w:line="360" w:lineRule="auto"/>
              <w:rPr>
                <w:rFonts w:hint="eastAsia" w:ascii="宋体" w:hAnsi="宋体" w:eastAsia="宋体" w:cs="宋体"/>
                <w:color w:val="auto"/>
                <w:spacing w:val="20"/>
                <w:sz w:val="24"/>
                <w:vertAlign w:val="baseline"/>
              </w:rPr>
            </w:pPr>
          </w:p>
        </w:tc>
      </w:tr>
      <w:tr w14:paraId="1127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7" w:type="dxa"/>
            <w:noWrap w:val="0"/>
            <w:vAlign w:val="top"/>
          </w:tcPr>
          <w:p w14:paraId="22B846F2">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供货地点</w:t>
            </w:r>
          </w:p>
        </w:tc>
        <w:tc>
          <w:tcPr>
            <w:tcW w:w="1888" w:type="dxa"/>
            <w:noWrap w:val="0"/>
            <w:vAlign w:val="top"/>
          </w:tcPr>
          <w:p w14:paraId="7D4535A6">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34ECE7CF">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1399D709">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5950EA7F">
            <w:pPr>
              <w:spacing w:line="360" w:lineRule="auto"/>
              <w:rPr>
                <w:rFonts w:hint="eastAsia" w:ascii="宋体" w:hAnsi="宋体" w:eastAsia="宋体" w:cs="宋体"/>
                <w:color w:val="auto"/>
                <w:spacing w:val="20"/>
                <w:sz w:val="24"/>
                <w:vertAlign w:val="baseline"/>
              </w:rPr>
            </w:pPr>
          </w:p>
        </w:tc>
      </w:tr>
      <w:tr w14:paraId="70BE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137C3E25">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质量标准</w:t>
            </w:r>
          </w:p>
        </w:tc>
        <w:tc>
          <w:tcPr>
            <w:tcW w:w="1888" w:type="dxa"/>
            <w:noWrap w:val="0"/>
            <w:vAlign w:val="top"/>
          </w:tcPr>
          <w:p w14:paraId="31334E63">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731EA577">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762D5F56">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3750FDAF">
            <w:pPr>
              <w:spacing w:line="360" w:lineRule="auto"/>
              <w:rPr>
                <w:rFonts w:hint="eastAsia" w:ascii="宋体" w:hAnsi="宋体" w:eastAsia="宋体" w:cs="宋体"/>
                <w:color w:val="auto"/>
                <w:spacing w:val="20"/>
                <w:sz w:val="24"/>
                <w:vertAlign w:val="baseline"/>
              </w:rPr>
            </w:pPr>
          </w:p>
        </w:tc>
      </w:tr>
      <w:tr w14:paraId="1E48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4D0AC478">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质保期</w:t>
            </w:r>
          </w:p>
        </w:tc>
        <w:tc>
          <w:tcPr>
            <w:tcW w:w="1888" w:type="dxa"/>
            <w:noWrap w:val="0"/>
            <w:vAlign w:val="top"/>
          </w:tcPr>
          <w:p w14:paraId="6658A8E6">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3E0BEF13">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71E46AA6">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5C3C5F7F">
            <w:pPr>
              <w:spacing w:line="360" w:lineRule="auto"/>
              <w:rPr>
                <w:rFonts w:hint="eastAsia" w:ascii="宋体" w:hAnsi="宋体" w:eastAsia="宋体" w:cs="宋体"/>
                <w:color w:val="auto"/>
                <w:spacing w:val="20"/>
                <w:sz w:val="24"/>
                <w:vertAlign w:val="baseline"/>
              </w:rPr>
            </w:pPr>
          </w:p>
        </w:tc>
      </w:tr>
      <w:tr w14:paraId="0BE6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4EF7C22C">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付款方式</w:t>
            </w:r>
          </w:p>
        </w:tc>
        <w:tc>
          <w:tcPr>
            <w:tcW w:w="1888" w:type="dxa"/>
            <w:noWrap w:val="0"/>
            <w:vAlign w:val="top"/>
          </w:tcPr>
          <w:p w14:paraId="07282C1C">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620C4D95">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5B15671C">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4347366F">
            <w:pPr>
              <w:spacing w:line="360" w:lineRule="auto"/>
              <w:rPr>
                <w:rFonts w:hint="eastAsia" w:ascii="宋体" w:hAnsi="宋体" w:eastAsia="宋体" w:cs="宋体"/>
                <w:color w:val="auto"/>
                <w:spacing w:val="20"/>
                <w:sz w:val="24"/>
                <w:vertAlign w:val="baseline"/>
              </w:rPr>
            </w:pPr>
          </w:p>
        </w:tc>
      </w:tr>
      <w:tr w14:paraId="2DA9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887" w:type="dxa"/>
            <w:noWrap w:val="0"/>
            <w:vAlign w:val="top"/>
          </w:tcPr>
          <w:p w14:paraId="6F1AAD57">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投标保证金</w:t>
            </w:r>
          </w:p>
        </w:tc>
        <w:tc>
          <w:tcPr>
            <w:tcW w:w="1888" w:type="dxa"/>
            <w:noWrap w:val="0"/>
            <w:vAlign w:val="top"/>
          </w:tcPr>
          <w:p w14:paraId="3974BACF">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32BF825B">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455C4F92">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2981B630">
            <w:pPr>
              <w:spacing w:line="360" w:lineRule="auto"/>
              <w:rPr>
                <w:rFonts w:hint="eastAsia" w:ascii="宋体" w:hAnsi="宋体" w:eastAsia="宋体" w:cs="宋体"/>
                <w:color w:val="auto"/>
                <w:spacing w:val="20"/>
                <w:sz w:val="24"/>
                <w:vertAlign w:val="baseline"/>
              </w:rPr>
            </w:pPr>
          </w:p>
        </w:tc>
      </w:tr>
      <w:tr w14:paraId="256FE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87" w:type="dxa"/>
            <w:noWrap w:val="0"/>
            <w:vAlign w:val="top"/>
          </w:tcPr>
          <w:p w14:paraId="168E353B">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投标有效期</w:t>
            </w:r>
          </w:p>
        </w:tc>
        <w:tc>
          <w:tcPr>
            <w:tcW w:w="1888" w:type="dxa"/>
            <w:noWrap w:val="0"/>
            <w:vAlign w:val="top"/>
          </w:tcPr>
          <w:p w14:paraId="1027790A">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5A199DD2">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3E3FA818">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0E595F9F">
            <w:pPr>
              <w:spacing w:line="360" w:lineRule="auto"/>
              <w:rPr>
                <w:rFonts w:hint="eastAsia" w:ascii="宋体" w:hAnsi="宋体" w:eastAsia="宋体" w:cs="宋体"/>
                <w:color w:val="auto"/>
                <w:spacing w:val="20"/>
                <w:sz w:val="24"/>
                <w:vertAlign w:val="baseline"/>
              </w:rPr>
            </w:pPr>
          </w:p>
        </w:tc>
      </w:tr>
      <w:tr w14:paraId="5DDC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887" w:type="dxa"/>
            <w:noWrap w:val="0"/>
            <w:vAlign w:val="top"/>
          </w:tcPr>
          <w:p w14:paraId="6C2A667F">
            <w:pPr>
              <w:spacing w:line="4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888" w:type="dxa"/>
            <w:noWrap w:val="0"/>
            <w:vAlign w:val="top"/>
          </w:tcPr>
          <w:p w14:paraId="421EACE0">
            <w:pPr>
              <w:spacing w:line="360" w:lineRule="auto"/>
              <w:rPr>
                <w:rFonts w:hint="eastAsia" w:ascii="宋体" w:hAnsi="宋体" w:eastAsia="宋体" w:cs="宋体"/>
                <w:color w:val="auto"/>
                <w:spacing w:val="20"/>
                <w:sz w:val="24"/>
                <w:vertAlign w:val="baseline"/>
              </w:rPr>
            </w:pPr>
          </w:p>
        </w:tc>
        <w:tc>
          <w:tcPr>
            <w:tcW w:w="1888" w:type="dxa"/>
            <w:noWrap w:val="0"/>
            <w:vAlign w:val="top"/>
          </w:tcPr>
          <w:p w14:paraId="5A023453">
            <w:pPr>
              <w:spacing w:line="360" w:lineRule="auto"/>
              <w:rPr>
                <w:rFonts w:hint="eastAsia" w:ascii="宋体" w:hAnsi="宋体" w:eastAsia="宋体" w:cs="宋体"/>
                <w:color w:val="auto"/>
                <w:spacing w:val="20"/>
                <w:sz w:val="24"/>
                <w:vertAlign w:val="baseline"/>
              </w:rPr>
            </w:pPr>
          </w:p>
        </w:tc>
        <w:tc>
          <w:tcPr>
            <w:tcW w:w="1336" w:type="dxa"/>
            <w:noWrap w:val="0"/>
            <w:vAlign w:val="top"/>
          </w:tcPr>
          <w:p w14:paraId="0B1205BF">
            <w:pPr>
              <w:spacing w:line="360" w:lineRule="auto"/>
              <w:rPr>
                <w:rFonts w:hint="eastAsia" w:ascii="宋体" w:hAnsi="宋体" w:eastAsia="宋体" w:cs="宋体"/>
                <w:color w:val="auto"/>
                <w:spacing w:val="20"/>
                <w:sz w:val="24"/>
                <w:vertAlign w:val="baseline"/>
              </w:rPr>
            </w:pPr>
          </w:p>
        </w:tc>
        <w:tc>
          <w:tcPr>
            <w:tcW w:w="2440" w:type="dxa"/>
            <w:noWrap w:val="0"/>
            <w:vAlign w:val="top"/>
          </w:tcPr>
          <w:p w14:paraId="265563E6">
            <w:pPr>
              <w:spacing w:line="360" w:lineRule="auto"/>
              <w:rPr>
                <w:rFonts w:hint="eastAsia" w:ascii="宋体" w:hAnsi="宋体" w:eastAsia="宋体" w:cs="宋体"/>
                <w:color w:val="auto"/>
                <w:spacing w:val="20"/>
                <w:sz w:val="24"/>
                <w:vertAlign w:val="baseline"/>
              </w:rPr>
            </w:pPr>
          </w:p>
        </w:tc>
      </w:tr>
    </w:tbl>
    <w:p w14:paraId="0753163F">
      <w:pPr>
        <w:shd w:val="clear" w:color="auto" w:fill="FFFFFF"/>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行数不够可自行添加</w:t>
      </w:r>
    </w:p>
    <w:p w14:paraId="78FE38ED">
      <w:pPr>
        <w:shd w:val="clear" w:color="auto" w:fill="FFFFFF"/>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14:paraId="313F17C6">
      <w:pPr>
        <w:shd w:val="clear" w:color="auto" w:fill="FFFFFF"/>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4694BABF">
      <w:pPr>
        <w:keepNext w:val="0"/>
        <w:keepLines w:val="0"/>
        <w:pageBreakBefore w:val="0"/>
        <w:widowControl w:val="0"/>
        <w:shd w:val="clear" w:color="auto" w:fill="FFFFFF"/>
        <w:kinsoku/>
        <w:wordWrap/>
        <w:overflowPunct/>
        <w:topLinePunct w:val="0"/>
        <w:autoSpaceDE/>
        <w:autoSpaceDN/>
        <w:bidi w:val="0"/>
        <w:adjustRightInd/>
        <w:snapToGrid/>
        <w:spacing w:line="500" w:lineRule="exact"/>
        <w:outlineLvl w:val="9"/>
        <w:rPr>
          <w:rFonts w:hint="eastAsia" w:ascii="宋体" w:hAnsi="宋体" w:eastAsia="宋体" w:cs="宋体"/>
          <w:color w:val="auto"/>
          <w:sz w:val="24"/>
          <w:szCs w:val="28"/>
        </w:rPr>
      </w:pPr>
    </w:p>
    <w:p w14:paraId="040942DD">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338FADF8">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77A5C20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1A22B3D2">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7817A02A">
      <w:pPr>
        <w:tabs>
          <w:tab w:val="left" w:pos="3795"/>
        </w:tabs>
        <w:snapToGrid w:val="0"/>
        <w:spacing w:line="480" w:lineRule="exact"/>
        <w:jc w:val="center"/>
        <w:outlineLvl w:val="0"/>
        <w:rPr>
          <w:rFonts w:hint="eastAsia" w:ascii="宋体" w:hAnsi="宋体" w:eastAsia="宋体" w:cs="宋体"/>
          <w:color w:val="auto"/>
          <w:spacing w:val="20"/>
          <w:u w:val="single"/>
        </w:rPr>
      </w:pPr>
    </w:p>
    <w:p w14:paraId="52856A28">
      <w:pPr>
        <w:rPr>
          <w:rFonts w:hint="eastAsia" w:ascii="宋体" w:hAnsi="宋体" w:eastAsia="宋体" w:cs="宋体"/>
          <w:color w:val="auto"/>
          <w:spacing w:val="20"/>
          <w:u w:val="single"/>
        </w:rPr>
      </w:pPr>
      <w:r>
        <w:rPr>
          <w:rFonts w:hint="eastAsia" w:ascii="宋体" w:hAnsi="宋体" w:eastAsia="宋体" w:cs="宋体"/>
          <w:color w:val="auto"/>
          <w:spacing w:val="20"/>
          <w:u w:val="single"/>
        </w:rPr>
        <w:br w:type="page"/>
      </w:r>
    </w:p>
    <w:p w14:paraId="255F6E6A">
      <w:pPr>
        <w:pStyle w:val="10"/>
        <w:tabs>
          <w:tab w:val="left" w:pos="208"/>
        </w:tabs>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lang w:val="en-US" w:eastAsia="zh-CN"/>
        </w:rPr>
        <w:t>技术偏离表</w:t>
      </w:r>
    </w:p>
    <w:p w14:paraId="5EA9982B">
      <w:pPr>
        <w:spacing w:line="480" w:lineRule="exact"/>
        <w:rPr>
          <w:rFonts w:hint="eastAsia" w:ascii="宋体" w:hAnsi="宋体" w:eastAsia="宋体" w:cs="宋体"/>
          <w:color w:val="auto"/>
          <w:szCs w:val="21"/>
          <w:u w:val="single"/>
        </w:rPr>
      </w:pPr>
      <w:r>
        <w:rPr>
          <w:rFonts w:hint="eastAsia" w:ascii="宋体" w:hAnsi="宋体" w:eastAsia="宋体" w:cs="宋体"/>
          <w:color w:val="auto"/>
          <w:szCs w:val="21"/>
        </w:rPr>
        <w:t xml:space="preserve">项目名称：    </w:t>
      </w:r>
      <w:r>
        <w:rPr>
          <w:rFonts w:hint="eastAsia" w:ascii="宋体" w:hAnsi="宋体" w:eastAsia="宋体" w:cs="宋体"/>
          <w:color w:val="auto"/>
          <w:szCs w:val="21"/>
          <w:u w:val="single"/>
        </w:rPr>
        <w:t xml:space="preserve">                                   </w:t>
      </w:r>
    </w:p>
    <w:p w14:paraId="0A2990C1">
      <w:pPr>
        <w:spacing w:line="480" w:lineRule="exact"/>
        <w:rPr>
          <w:rFonts w:hint="eastAsia" w:ascii="宋体" w:hAnsi="宋体" w:eastAsia="宋体" w:cs="宋体"/>
          <w:color w:val="auto"/>
          <w:szCs w:val="21"/>
        </w:rPr>
      </w:pPr>
      <w:r>
        <w:rPr>
          <w:rFonts w:hint="eastAsia" w:ascii="宋体" w:hAnsi="宋体" w:eastAsia="宋体" w:cs="宋体"/>
          <w:color w:val="auto"/>
          <w:szCs w:val="21"/>
        </w:rPr>
        <w:t xml:space="preserve">项目编号：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9AA22B8">
      <w:pPr>
        <w:spacing w:line="460" w:lineRule="exact"/>
        <w:rPr>
          <w:rFonts w:hint="eastAsia" w:ascii="宋体" w:hAnsi="宋体" w:eastAsia="宋体" w:cs="宋体"/>
          <w:color w:val="auto"/>
          <w:sz w:val="28"/>
          <w:szCs w:val="28"/>
        </w:rPr>
      </w:pPr>
      <w:r>
        <w:rPr>
          <w:rFonts w:hint="eastAsia" w:ascii="宋体" w:hAnsi="宋体" w:eastAsia="宋体" w:cs="宋体"/>
          <w:color w:val="auto"/>
          <w:szCs w:val="21"/>
          <w:lang w:eastAsia="zh-CN"/>
        </w:rPr>
        <w:t>投标人名称：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 w:val="28"/>
          <w:szCs w:val="28"/>
        </w:rPr>
        <w:t xml:space="preserve">                     </w:t>
      </w:r>
    </w:p>
    <w:p w14:paraId="2DD34F0D">
      <w:pPr>
        <w:rPr>
          <w:rFonts w:hint="eastAsia" w:ascii="宋体" w:hAnsi="宋体" w:eastAsia="宋体" w:cs="宋体"/>
          <w:color w:val="auto"/>
        </w:rPr>
      </w:pPr>
    </w:p>
    <w:tbl>
      <w:tblPr>
        <w:tblStyle w:val="24"/>
        <w:tblW w:w="881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38"/>
        <w:gridCol w:w="1718"/>
        <w:gridCol w:w="1760"/>
        <w:gridCol w:w="1615"/>
        <w:gridCol w:w="784"/>
        <w:gridCol w:w="2398"/>
      </w:tblGrid>
      <w:tr w14:paraId="608D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2"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6DC6CC43">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序号</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4E5E97BC">
            <w:pPr>
              <w:spacing w:line="4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事项</w:t>
            </w: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55A3F903">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招标文件要求</w:t>
            </w: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33345E61">
            <w:pPr>
              <w:spacing w:line="460" w:lineRule="exact"/>
              <w:jc w:val="center"/>
              <w:rPr>
                <w:rFonts w:hint="eastAsia" w:ascii="宋体" w:hAnsi="宋体" w:eastAsia="宋体" w:cs="宋体"/>
                <w:color w:val="auto"/>
                <w:szCs w:val="21"/>
              </w:rPr>
            </w:pPr>
            <w:r>
              <w:rPr>
                <w:rFonts w:hint="eastAsia" w:ascii="宋体" w:hAnsi="宋体" w:eastAsia="宋体" w:cs="宋体"/>
                <w:color w:val="auto"/>
                <w:szCs w:val="21"/>
                <w:lang w:eastAsia="zh-CN"/>
              </w:rPr>
              <w:t>投标文件响应</w:t>
            </w: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31A5CD22">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偏离</w:t>
            </w:r>
          </w:p>
          <w:p w14:paraId="273B1EFB">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情况</w:t>
            </w: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567E8B1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备注</w:t>
            </w:r>
          </w:p>
          <w:p w14:paraId="3FF991DD">
            <w:pPr>
              <w:spacing w:line="460" w:lineRule="exact"/>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（如有偏离须详细说明）</w:t>
            </w:r>
          </w:p>
        </w:tc>
      </w:tr>
      <w:tr w14:paraId="04793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1B09EFD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00C9210B">
            <w:pPr>
              <w:jc w:val="center"/>
              <w:rPr>
                <w:rFonts w:hint="eastAsia" w:ascii="宋体" w:hAnsi="宋体" w:eastAsia="宋体" w:cs="宋体"/>
                <w:color w:val="auto"/>
                <w:sz w:val="24"/>
                <w:szCs w:val="24"/>
              </w:rPr>
            </w:pPr>
            <w:r>
              <w:rPr>
                <w:rFonts w:hint="eastAsia" w:ascii="宋体" w:hAnsi="宋体" w:cs="宋体"/>
                <w:color w:val="auto"/>
                <w:szCs w:val="21"/>
                <w:lang w:val="en-US" w:eastAsia="zh-CN"/>
              </w:rPr>
              <w:t>采购需求各项内容</w:t>
            </w: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4E618DD1">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6759A26B">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12D22B4C">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2B062C7D">
            <w:pPr>
              <w:jc w:val="center"/>
              <w:rPr>
                <w:rFonts w:hint="eastAsia" w:ascii="宋体" w:hAnsi="宋体" w:eastAsia="宋体" w:cs="宋体"/>
                <w:color w:val="auto"/>
                <w:sz w:val="24"/>
                <w:szCs w:val="24"/>
              </w:rPr>
            </w:pPr>
          </w:p>
        </w:tc>
      </w:tr>
      <w:tr w14:paraId="3AF2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163BAC66">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0131B53F">
            <w:pPr>
              <w:jc w:val="center"/>
              <w:rPr>
                <w:rFonts w:hint="eastAsia" w:ascii="宋体" w:hAnsi="宋体" w:eastAsia="宋体" w:cs="宋体"/>
                <w:color w:val="auto"/>
                <w:sz w:val="24"/>
                <w:szCs w:val="24"/>
              </w:rPr>
            </w:pP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3C7F8F1A">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1C02FF6D">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2B855CBA">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15B38D53">
            <w:pPr>
              <w:jc w:val="center"/>
              <w:rPr>
                <w:rFonts w:hint="eastAsia" w:ascii="宋体" w:hAnsi="宋体" w:eastAsia="宋体" w:cs="宋体"/>
                <w:color w:val="auto"/>
                <w:sz w:val="24"/>
                <w:szCs w:val="24"/>
              </w:rPr>
            </w:pPr>
          </w:p>
        </w:tc>
      </w:tr>
      <w:tr w14:paraId="30EBF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466CB8A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2C0B3044">
            <w:pPr>
              <w:jc w:val="center"/>
              <w:rPr>
                <w:rFonts w:hint="eastAsia" w:ascii="宋体" w:hAnsi="宋体" w:eastAsia="宋体" w:cs="宋体"/>
                <w:color w:val="auto"/>
                <w:sz w:val="24"/>
                <w:szCs w:val="24"/>
              </w:rPr>
            </w:pP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4EAD4CB8">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2C672709">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0A735AC5">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21F7214D">
            <w:pPr>
              <w:jc w:val="center"/>
              <w:rPr>
                <w:rFonts w:hint="eastAsia" w:ascii="宋体" w:hAnsi="宋体" w:eastAsia="宋体" w:cs="宋体"/>
                <w:color w:val="auto"/>
                <w:sz w:val="24"/>
                <w:szCs w:val="24"/>
              </w:rPr>
            </w:pPr>
          </w:p>
        </w:tc>
      </w:tr>
      <w:tr w14:paraId="16D60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4" w:hRule="atLeast"/>
        </w:trPr>
        <w:tc>
          <w:tcPr>
            <w:tcW w:w="538" w:type="dxa"/>
            <w:tcBorders>
              <w:top w:val="single" w:color="000000" w:sz="6" w:space="0"/>
              <w:left w:val="single" w:color="000000" w:sz="6" w:space="0"/>
              <w:bottom w:val="single" w:color="000000" w:sz="6" w:space="0"/>
              <w:right w:val="single" w:color="auto" w:sz="4" w:space="0"/>
            </w:tcBorders>
            <w:noWrap w:val="0"/>
            <w:vAlign w:val="center"/>
          </w:tcPr>
          <w:p w14:paraId="6E204A7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718" w:type="dxa"/>
            <w:tcBorders>
              <w:top w:val="single" w:color="000000" w:sz="6" w:space="0"/>
              <w:left w:val="single" w:color="auto" w:sz="4" w:space="0"/>
              <w:bottom w:val="single" w:color="000000" w:sz="6" w:space="0"/>
              <w:right w:val="single" w:color="000000" w:sz="6" w:space="0"/>
            </w:tcBorders>
            <w:noWrap w:val="0"/>
            <w:vAlign w:val="center"/>
          </w:tcPr>
          <w:p w14:paraId="6E25C728">
            <w:pPr>
              <w:jc w:val="center"/>
              <w:rPr>
                <w:rFonts w:hint="eastAsia" w:ascii="宋体" w:hAnsi="宋体" w:eastAsia="宋体" w:cs="宋体"/>
                <w:color w:val="auto"/>
                <w:sz w:val="24"/>
                <w:szCs w:val="24"/>
              </w:rPr>
            </w:pPr>
          </w:p>
        </w:tc>
        <w:tc>
          <w:tcPr>
            <w:tcW w:w="1760" w:type="dxa"/>
            <w:tcBorders>
              <w:top w:val="single" w:color="000000" w:sz="6" w:space="0"/>
              <w:left w:val="single" w:color="000000" w:sz="6" w:space="0"/>
              <w:bottom w:val="single" w:color="000000" w:sz="6" w:space="0"/>
              <w:right w:val="single" w:color="000000" w:sz="6" w:space="0"/>
            </w:tcBorders>
            <w:noWrap w:val="0"/>
            <w:vAlign w:val="center"/>
          </w:tcPr>
          <w:p w14:paraId="5810A33E">
            <w:pPr>
              <w:jc w:val="center"/>
              <w:rPr>
                <w:rFonts w:hint="eastAsia" w:ascii="宋体" w:hAnsi="宋体" w:eastAsia="宋体" w:cs="宋体"/>
                <w:color w:val="auto"/>
                <w:sz w:val="24"/>
                <w:szCs w:val="24"/>
              </w:rPr>
            </w:pPr>
          </w:p>
        </w:tc>
        <w:tc>
          <w:tcPr>
            <w:tcW w:w="1615" w:type="dxa"/>
            <w:tcBorders>
              <w:top w:val="single" w:color="000000" w:sz="6" w:space="0"/>
              <w:left w:val="single" w:color="000000" w:sz="6" w:space="0"/>
              <w:bottom w:val="single" w:color="000000" w:sz="6" w:space="0"/>
              <w:right w:val="single" w:color="000000" w:sz="6" w:space="0"/>
            </w:tcBorders>
            <w:noWrap w:val="0"/>
            <w:vAlign w:val="center"/>
          </w:tcPr>
          <w:p w14:paraId="34EF46F5">
            <w:pPr>
              <w:jc w:val="center"/>
              <w:rPr>
                <w:rFonts w:hint="eastAsia" w:ascii="宋体" w:hAnsi="宋体" w:eastAsia="宋体" w:cs="宋体"/>
                <w:color w:val="auto"/>
                <w:sz w:val="24"/>
                <w:szCs w:val="24"/>
              </w:rPr>
            </w:pPr>
          </w:p>
        </w:tc>
        <w:tc>
          <w:tcPr>
            <w:tcW w:w="784" w:type="dxa"/>
            <w:tcBorders>
              <w:top w:val="single" w:color="000000" w:sz="6" w:space="0"/>
              <w:left w:val="single" w:color="000000" w:sz="6" w:space="0"/>
              <w:bottom w:val="single" w:color="000000" w:sz="6" w:space="0"/>
              <w:right w:val="single" w:color="000000" w:sz="6" w:space="0"/>
            </w:tcBorders>
            <w:noWrap w:val="0"/>
            <w:vAlign w:val="center"/>
          </w:tcPr>
          <w:p w14:paraId="095B5631">
            <w:pPr>
              <w:jc w:val="center"/>
              <w:rPr>
                <w:rFonts w:hint="eastAsia" w:ascii="宋体" w:hAnsi="宋体" w:eastAsia="宋体" w:cs="宋体"/>
                <w:color w:val="auto"/>
                <w:sz w:val="24"/>
                <w:szCs w:val="24"/>
              </w:rPr>
            </w:pPr>
          </w:p>
        </w:tc>
        <w:tc>
          <w:tcPr>
            <w:tcW w:w="2398" w:type="dxa"/>
            <w:tcBorders>
              <w:top w:val="single" w:color="000000" w:sz="6" w:space="0"/>
              <w:left w:val="single" w:color="000000" w:sz="6" w:space="0"/>
              <w:bottom w:val="single" w:color="000000" w:sz="6" w:space="0"/>
              <w:right w:val="single" w:color="000000" w:sz="6" w:space="0"/>
            </w:tcBorders>
            <w:noWrap w:val="0"/>
            <w:vAlign w:val="center"/>
          </w:tcPr>
          <w:p w14:paraId="512169DF">
            <w:pPr>
              <w:jc w:val="center"/>
              <w:rPr>
                <w:rFonts w:hint="eastAsia" w:ascii="宋体" w:hAnsi="宋体" w:eastAsia="宋体" w:cs="宋体"/>
                <w:color w:val="auto"/>
                <w:sz w:val="24"/>
                <w:szCs w:val="24"/>
              </w:rPr>
            </w:pPr>
          </w:p>
        </w:tc>
      </w:tr>
    </w:tbl>
    <w:p w14:paraId="3C45F394">
      <w:pPr>
        <w:pStyle w:val="12"/>
        <w:rPr>
          <w:rFonts w:hint="eastAsia" w:ascii="宋体" w:hAnsi="宋体" w:eastAsia="宋体" w:cs="宋体"/>
          <w:color w:val="auto"/>
          <w:lang w:val="en-US" w:eastAsia="zh-CN"/>
        </w:rPr>
      </w:pPr>
    </w:p>
    <w:p w14:paraId="3A92C150">
      <w:pPr>
        <w:shd w:val="clear" w:color="auto" w:fill="FFFFFF"/>
        <w:spacing w:line="480"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带★参数为实质性条款，不允许负偏离，负偏离视为无效投标。</w:t>
      </w:r>
    </w:p>
    <w:p w14:paraId="7FA737D1">
      <w:pPr>
        <w:shd w:val="clear" w:color="auto" w:fill="FFFFFF"/>
        <w:spacing w:line="48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行数不够可自行添加</w:t>
      </w:r>
    </w:p>
    <w:p w14:paraId="3AAFB1E3">
      <w:pPr>
        <w:ind w:firstLine="0" w:firstLineChars="0"/>
        <w:jc w:val="both"/>
        <w:rPr>
          <w:rFonts w:hint="eastAsia" w:ascii="宋体" w:hAnsi="宋体" w:eastAsia="宋体" w:cs="宋体"/>
          <w:color w:val="auto"/>
          <w:szCs w:val="21"/>
          <w:u w:val="single"/>
          <w:lang w:val="en-US" w:eastAsia="zh-CN"/>
        </w:rPr>
      </w:pPr>
    </w:p>
    <w:p w14:paraId="2C355D8B">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6DB33D5B">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2D8118EE">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7F0615E4">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3DBADE88">
      <w:pPr>
        <w:tabs>
          <w:tab w:val="left" w:pos="3795"/>
        </w:tabs>
        <w:snapToGrid w:val="0"/>
        <w:spacing w:line="480" w:lineRule="exact"/>
        <w:jc w:val="center"/>
        <w:outlineLvl w:val="0"/>
        <w:rPr>
          <w:rFonts w:hint="eastAsia" w:ascii="宋体" w:hAnsi="宋体" w:eastAsia="宋体" w:cs="宋体"/>
          <w:color w:val="auto"/>
          <w:spacing w:val="20"/>
          <w:u w:val="single"/>
        </w:rPr>
      </w:pPr>
    </w:p>
    <w:p w14:paraId="6622714F">
      <w:pPr>
        <w:rPr>
          <w:rFonts w:hint="eastAsia" w:ascii="宋体" w:hAnsi="宋体" w:eastAsia="宋体" w:cs="宋体"/>
          <w:b/>
          <w:bCs/>
          <w:color w:val="auto"/>
          <w:sz w:val="21"/>
          <w:szCs w:val="21"/>
          <w:lang w:val="en-US" w:eastAsia="zh-CN"/>
        </w:rPr>
      </w:pPr>
    </w:p>
    <w:p w14:paraId="34BFFD2E">
      <w:pP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br w:type="page"/>
      </w:r>
    </w:p>
    <w:p w14:paraId="3D66D86B">
      <w:pPr>
        <w:numPr>
          <w:ilvl w:val="0"/>
          <w:numId w:val="0"/>
        </w:numPr>
        <w:shd w:val="clear" w:color="auto" w:fill="FFFFFF"/>
        <w:spacing w:line="360" w:lineRule="auto"/>
        <w:outlineLvl w:val="1"/>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kern w:val="0"/>
          <w:sz w:val="21"/>
          <w:szCs w:val="21"/>
          <w:lang w:val="en-US" w:eastAsia="zh-CN"/>
        </w:rPr>
        <w:t>供货方案（格式）</w:t>
      </w:r>
    </w:p>
    <w:p w14:paraId="29FE6656">
      <w:pPr>
        <w:shd w:val="clear" w:color="auto" w:fill="FFFFFF"/>
        <w:spacing w:line="480" w:lineRule="auto"/>
        <w:jc w:val="center"/>
        <w:outlineLvl w:val="2"/>
        <w:rPr>
          <w:rFonts w:hint="eastAsia" w:ascii="宋体" w:hAnsi="宋体" w:eastAsia="宋体" w:cs="宋体"/>
          <w:b w:val="0"/>
          <w:bCs w:val="0"/>
          <w:color w:val="auto"/>
          <w:kern w:val="0"/>
          <w:sz w:val="21"/>
          <w:szCs w:val="21"/>
          <w:lang w:val="en-US" w:eastAsia="zh-CN"/>
        </w:rPr>
      </w:pPr>
      <w:r>
        <w:rPr>
          <w:rFonts w:hint="eastAsia" w:ascii="宋体" w:hAnsi="宋体" w:eastAsia="宋体" w:cs="宋体"/>
          <w:b/>
          <w:bCs/>
          <w:color w:val="auto"/>
          <w:kern w:val="0"/>
          <w:sz w:val="21"/>
          <w:szCs w:val="21"/>
          <w:lang w:val="en-US" w:eastAsia="zh-CN"/>
        </w:rPr>
        <w:t>供货方案</w:t>
      </w:r>
    </w:p>
    <w:p w14:paraId="5A1D035D">
      <w:pPr>
        <w:shd w:val="clear" w:color="auto" w:fill="FFFFFF"/>
        <w:spacing w:line="480" w:lineRule="auto"/>
        <w:outlineLvl w:val="0"/>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内容自行编制</w:t>
      </w:r>
    </w:p>
    <w:p w14:paraId="15144130">
      <w:pPr>
        <w:shd w:val="clear" w:color="auto" w:fill="FFFFFF"/>
        <w:spacing w:line="480" w:lineRule="auto"/>
        <w:outlineLvl w:val="9"/>
        <w:rPr>
          <w:rFonts w:hint="eastAsia" w:ascii="宋体" w:hAnsi="宋体" w:eastAsia="宋体" w:cs="宋体"/>
          <w:b/>
          <w:bCs/>
          <w:color w:val="auto"/>
          <w:sz w:val="21"/>
          <w:szCs w:val="21"/>
        </w:rPr>
      </w:pPr>
    </w:p>
    <w:p w14:paraId="4BED4568">
      <w:pPr>
        <w:snapToGrid w:val="0"/>
        <w:spacing w:line="480" w:lineRule="exact"/>
        <w:jc w:val="both"/>
        <w:rPr>
          <w:rFonts w:hint="eastAsia" w:ascii="宋体" w:hAnsi="宋体" w:eastAsia="宋体" w:cs="宋体"/>
          <w:color w:val="auto"/>
          <w:szCs w:val="21"/>
          <w:lang w:eastAsia="zh-CN"/>
        </w:rPr>
      </w:pPr>
    </w:p>
    <w:p w14:paraId="1A3E999C">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079C0F74">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4EF61AC6">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23386386">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786E9BB1">
      <w:pPr>
        <w:tabs>
          <w:tab w:val="left" w:pos="3795"/>
        </w:tabs>
        <w:snapToGrid w:val="0"/>
        <w:spacing w:line="480" w:lineRule="exact"/>
        <w:jc w:val="center"/>
        <w:outlineLvl w:val="0"/>
        <w:rPr>
          <w:rFonts w:hint="eastAsia" w:ascii="宋体" w:hAnsi="宋体" w:eastAsia="宋体" w:cs="宋体"/>
          <w:color w:val="auto"/>
          <w:szCs w:val="21"/>
          <w:u w:val="single"/>
          <w:lang w:val="en-US" w:eastAsia="zh-CN"/>
        </w:rPr>
      </w:pPr>
    </w:p>
    <w:p w14:paraId="489E7679">
      <w:pPr>
        <w:ind w:firstLine="0" w:firstLineChars="0"/>
        <w:jc w:val="both"/>
        <w:rPr>
          <w:rFonts w:hint="eastAsia" w:ascii="宋体" w:hAnsi="宋体" w:eastAsia="宋体" w:cs="宋体"/>
          <w:color w:val="auto"/>
          <w:szCs w:val="21"/>
          <w:u w:val="single"/>
          <w:lang w:val="en-US" w:eastAsia="zh-CN"/>
        </w:rPr>
      </w:pPr>
    </w:p>
    <w:p w14:paraId="2256F25D">
      <w:pPr>
        <w:snapToGrid w:val="0"/>
        <w:spacing w:line="480" w:lineRule="exact"/>
        <w:ind w:firstLine="3780" w:firstLineChars="1800"/>
        <w:jc w:val="both"/>
        <w:rPr>
          <w:rFonts w:hint="eastAsia" w:ascii="宋体" w:hAnsi="宋体" w:eastAsia="宋体" w:cs="宋体"/>
          <w:color w:val="auto"/>
          <w:szCs w:val="21"/>
          <w:lang w:eastAsia="zh-CN"/>
        </w:rPr>
      </w:pPr>
    </w:p>
    <w:p w14:paraId="34E9CD33">
      <w:pPr>
        <w:snapToGrid w:val="0"/>
        <w:spacing w:line="480" w:lineRule="exact"/>
        <w:ind w:firstLine="3780" w:firstLineChars="1800"/>
        <w:jc w:val="both"/>
        <w:rPr>
          <w:rFonts w:hint="eastAsia" w:ascii="宋体" w:hAnsi="宋体" w:eastAsia="宋体" w:cs="宋体"/>
          <w:color w:val="auto"/>
          <w:szCs w:val="21"/>
          <w:lang w:eastAsia="zh-CN"/>
        </w:rPr>
      </w:pPr>
    </w:p>
    <w:p w14:paraId="3BEEBDC7">
      <w:pPr>
        <w:snapToGrid w:val="0"/>
        <w:spacing w:line="480" w:lineRule="exact"/>
        <w:ind w:firstLine="3780" w:firstLineChars="1800"/>
        <w:jc w:val="both"/>
        <w:rPr>
          <w:rFonts w:hint="eastAsia" w:ascii="宋体" w:hAnsi="宋体" w:eastAsia="宋体" w:cs="宋体"/>
          <w:color w:val="auto"/>
          <w:szCs w:val="21"/>
          <w:lang w:eastAsia="zh-CN"/>
        </w:rPr>
      </w:pPr>
    </w:p>
    <w:p w14:paraId="4CD0B5B9">
      <w:pPr>
        <w:snapToGrid w:val="0"/>
        <w:spacing w:line="480" w:lineRule="exact"/>
        <w:ind w:firstLine="3780" w:firstLineChars="1800"/>
        <w:jc w:val="both"/>
        <w:rPr>
          <w:rFonts w:hint="eastAsia" w:ascii="宋体" w:hAnsi="宋体" w:eastAsia="宋体" w:cs="宋体"/>
          <w:color w:val="auto"/>
          <w:szCs w:val="21"/>
          <w:lang w:eastAsia="zh-CN"/>
        </w:rPr>
      </w:pPr>
    </w:p>
    <w:p w14:paraId="0A920302">
      <w:pPr>
        <w:snapToGrid w:val="0"/>
        <w:spacing w:line="480" w:lineRule="exact"/>
        <w:ind w:firstLine="3780" w:firstLineChars="1800"/>
        <w:jc w:val="both"/>
        <w:rPr>
          <w:rFonts w:hint="eastAsia" w:ascii="宋体" w:hAnsi="宋体" w:eastAsia="宋体" w:cs="宋体"/>
          <w:color w:val="auto"/>
          <w:szCs w:val="21"/>
          <w:lang w:eastAsia="zh-CN"/>
        </w:rPr>
      </w:pPr>
    </w:p>
    <w:p w14:paraId="69EBCFE4">
      <w:pPr>
        <w:snapToGrid w:val="0"/>
        <w:spacing w:line="480" w:lineRule="exact"/>
        <w:ind w:firstLine="3780" w:firstLineChars="1800"/>
        <w:jc w:val="both"/>
        <w:rPr>
          <w:rFonts w:hint="eastAsia" w:ascii="宋体" w:hAnsi="宋体" w:eastAsia="宋体" w:cs="宋体"/>
          <w:color w:val="auto"/>
          <w:szCs w:val="21"/>
          <w:lang w:eastAsia="zh-CN"/>
        </w:rPr>
      </w:pPr>
    </w:p>
    <w:p w14:paraId="180587E1">
      <w:pP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br w:type="page"/>
      </w:r>
    </w:p>
    <w:p w14:paraId="4764B3CA">
      <w:pPr>
        <w:snapToGrid w:val="0"/>
        <w:spacing w:line="480" w:lineRule="exact"/>
        <w:jc w:val="left"/>
        <w:outlineLvl w:val="1"/>
        <w:rPr>
          <w:rFonts w:hint="eastAsia" w:ascii="宋体" w:hAnsi="宋体" w:eastAsia="宋体" w:cs="宋体"/>
          <w:b/>
          <w:bCs/>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四、售后服务承诺书（格式）</w:t>
      </w:r>
    </w:p>
    <w:p w14:paraId="3DA58DE2">
      <w:pPr>
        <w:snapToGrid w:val="0"/>
        <w:spacing w:line="480" w:lineRule="exact"/>
        <w:jc w:val="center"/>
        <w:outlineLvl w:val="2"/>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bCs/>
          <w:color w:val="auto"/>
          <w:kern w:val="0"/>
          <w:sz w:val="21"/>
          <w:szCs w:val="21"/>
          <w:lang w:val="en-US" w:eastAsia="zh-CN" w:bidi="ar-SA"/>
        </w:rPr>
        <w:t>售后服务承诺书</w:t>
      </w:r>
    </w:p>
    <w:p w14:paraId="67235A2E">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b w:val="0"/>
          <w:bCs w:val="0"/>
          <w:color w:val="auto"/>
          <w:kern w:val="0"/>
          <w:sz w:val="21"/>
          <w:szCs w:val="21"/>
          <w:lang w:val="en-US" w:eastAsia="zh-CN" w:bidi="ar-SA"/>
        </w:rPr>
        <w:t>内容自行编制</w:t>
      </w:r>
    </w:p>
    <w:p w14:paraId="0AAA6037">
      <w:pPr>
        <w:snapToGrid w:val="0"/>
        <w:spacing w:line="480" w:lineRule="exact"/>
        <w:ind w:firstLine="3780" w:firstLineChars="1800"/>
        <w:jc w:val="both"/>
        <w:rPr>
          <w:rFonts w:hint="eastAsia" w:ascii="宋体" w:hAnsi="宋体" w:eastAsia="宋体" w:cs="宋体"/>
          <w:color w:val="auto"/>
          <w:szCs w:val="21"/>
          <w:lang w:eastAsia="zh-CN"/>
        </w:rPr>
      </w:pPr>
    </w:p>
    <w:p w14:paraId="58947B41">
      <w:pPr>
        <w:snapToGrid w:val="0"/>
        <w:spacing w:line="480" w:lineRule="exact"/>
        <w:ind w:firstLine="3780" w:firstLineChars="1800"/>
        <w:jc w:val="both"/>
        <w:rPr>
          <w:rFonts w:hint="eastAsia" w:ascii="宋体" w:hAnsi="宋体" w:eastAsia="宋体" w:cs="宋体"/>
          <w:color w:val="auto"/>
          <w:szCs w:val="21"/>
          <w:lang w:eastAsia="zh-CN"/>
        </w:rPr>
      </w:pPr>
    </w:p>
    <w:p w14:paraId="43253F76">
      <w:pPr>
        <w:snapToGrid w:val="0"/>
        <w:spacing w:line="480" w:lineRule="exact"/>
        <w:ind w:firstLine="3780" w:firstLineChars="1800"/>
        <w:jc w:val="both"/>
        <w:rPr>
          <w:rFonts w:hint="eastAsia" w:ascii="宋体" w:hAnsi="宋体" w:eastAsia="宋体" w:cs="宋体"/>
          <w:color w:val="auto"/>
          <w:szCs w:val="21"/>
          <w:lang w:eastAsia="zh-CN"/>
        </w:rPr>
      </w:pPr>
    </w:p>
    <w:p w14:paraId="45247FD4">
      <w:pPr>
        <w:snapToGrid w:val="0"/>
        <w:spacing w:line="480" w:lineRule="exact"/>
        <w:ind w:firstLine="3780" w:firstLineChars="1800"/>
        <w:jc w:val="both"/>
        <w:rPr>
          <w:rFonts w:hint="eastAsia" w:ascii="宋体" w:hAnsi="宋体" w:eastAsia="宋体" w:cs="宋体"/>
          <w:color w:val="auto"/>
          <w:szCs w:val="21"/>
          <w:lang w:eastAsia="zh-CN"/>
        </w:rPr>
      </w:pPr>
    </w:p>
    <w:p w14:paraId="11EFB6E2">
      <w:pPr>
        <w:snapToGrid w:val="0"/>
        <w:spacing w:line="480" w:lineRule="exact"/>
        <w:ind w:firstLine="3780" w:firstLineChars="1800"/>
        <w:jc w:val="both"/>
        <w:rPr>
          <w:rFonts w:hint="eastAsia" w:ascii="宋体" w:hAnsi="宋体" w:eastAsia="宋体" w:cs="宋体"/>
          <w:color w:val="auto"/>
          <w:szCs w:val="21"/>
          <w:lang w:eastAsia="zh-CN"/>
        </w:rPr>
      </w:pPr>
    </w:p>
    <w:p w14:paraId="58BB6339">
      <w:pPr>
        <w:snapToGrid w:val="0"/>
        <w:spacing w:line="480" w:lineRule="exact"/>
        <w:ind w:firstLine="3780" w:firstLineChars="1800"/>
        <w:jc w:val="both"/>
        <w:rPr>
          <w:rFonts w:hint="eastAsia" w:ascii="宋体" w:hAnsi="宋体" w:eastAsia="宋体" w:cs="宋体"/>
          <w:color w:val="auto"/>
          <w:szCs w:val="21"/>
          <w:lang w:eastAsia="zh-CN"/>
        </w:rPr>
      </w:pPr>
    </w:p>
    <w:p w14:paraId="3D77E33B">
      <w:pPr>
        <w:snapToGrid w:val="0"/>
        <w:spacing w:line="480" w:lineRule="exact"/>
        <w:ind w:firstLine="3780" w:firstLineChars="1800"/>
        <w:jc w:val="both"/>
        <w:rPr>
          <w:rFonts w:hint="eastAsia" w:ascii="宋体" w:hAnsi="宋体" w:eastAsia="宋体" w:cs="宋体"/>
          <w:color w:val="auto"/>
          <w:szCs w:val="21"/>
          <w:lang w:eastAsia="zh-CN"/>
        </w:rPr>
      </w:pPr>
    </w:p>
    <w:p w14:paraId="4D1FA118">
      <w:pPr>
        <w:snapToGrid w:val="0"/>
        <w:spacing w:line="480" w:lineRule="exact"/>
        <w:jc w:val="center"/>
        <w:rPr>
          <w:rFonts w:hint="eastAsia" w:ascii="宋体" w:hAnsi="宋体" w:eastAsia="宋体" w:cs="宋体"/>
          <w:color w:val="auto"/>
          <w:szCs w:val="21"/>
          <w:u w:val="non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投标人（加盖</w:t>
      </w:r>
      <w:r>
        <w:rPr>
          <w:rFonts w:hint="eastAsia" w:ascii="宋体" w:hAnsi="宋体" w:eastAsia="宋体" w:cs="宋体"/>
          <w:color w:val="auto"/>
          <w:szCs w:val="21"/>
          <w:u w:val="none"/>
        </w:rPr>
        <w:t>公章</w:t>
      </w:r>
      <w:r>
        <w:rPr>
          <w:rFonts w:hint="eastAsia" w:ascii="宋体" w:hAnsi="宋体" w:eastAsia="宋体" w:cs="宋体"/>
          <w:color w:val="auto"/>
          <w:szCs w:val="21"/>
          <w:u w:val="none"/>
          <w:lang w:eastAsia="zh-CN"/>
        </w:rPr>
        <w:t>）：</w:t>
      </w:r>
      <w:r>
        <w:rPr>
          <w:rFonts w:hint="eastAsia" w:ascii="宋体" w:hAnsi="宋体" w:eastAsia="宋体" w:cs="宋体"/>
          <w:color w:val="auto"/>
          <w:szCs w:val="21"/>
          <w:u w:val="none"/>
          <w:lang w:val="en-US" w:eastAsia="zh-CN"/>
        </w:rPr>
        <w:t xml:space="preserve">                   </w:t>
      </w:r>
    </w:p>
    <w:p w14:paraId="1871D0EF">
      <w:pPr>
        <w:snapToGrid w:val="0"/>
        <w:spacing w:line="480" w:lineRule="exact"/>
        <w:ind w:left="3646" w:leftChars="1736" w:firstLine="630" w:firstLineChars="300"/>
        <w:jc w:val="both"/>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eastAsia="zh-CN"/>
        </w:rPr>
        <w:t>法定代表人</w:t>
      </w:r>
      <w:r>
        <w:rPr>
          <w:rFonts w:hint="eastAsia" w:ascii="宋体" w:hAnsi="宋体" w:eastAsia="宋体" w:cs="宋体"/>
          <w:color w:val="auto"/>
          <w:szCs w:val="21"/>
          <w:u w:val="none"/>
        </w:rPr>
        <w:t>（签</w:t>
      </w:r>
      <w:r>
        <w:rPr>
          <w:rFonts w:hint="eastAsia" w:ascii="宋体" w:hAnsi="宋体" w:eastAsia="宋体" w:cs="宋体"/>
          <w:color w:val="auto"/>
          <w:szCs w:val="21"/>
          <w:u w:val="none"/>
          <w:lang w:eastAsia="zh-CN"/>
        </w:rPr>
        <w:t>字或盖章</w:t>
      </w:r>
      <w:r>
        <w:rPr>
          <w:rFonts w:hint="eastAsia" w:ascii="宋体" w:hAnsi="宋体" w:eastAsia="宋体" w:cs="宋体"/>
          <w:color w:val="auto"/>
          <w:szCs w:val="21"/>
          <w:u w:val="none"/>
        </w:rPr>
        <w:t>)：</w:t>
      </w:r>
      <w:r>
        <w:rPr>
          <w:rFonts w:hint="eastAsia" w:ascii="宋体" w:hAnsi="宋体" w:eastAsia="宋体" w:cs="宋体"/>
          <w:color w:val="auto"/>
          <w:szCs w:val="21"/>
          <w:u w:val="none"/>
          <w:lang w:val="en-US" w:eastAsia="zh-CN"/>
        </w:rPr>
        <w:t xml:space="preserve">              </w:t>
      </w:r>
    </w:p>
    <w:p w14:paraId="145A2DCC">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lang w:eastAsia="zh-CN"/>
        </w:rPr>
        <w:t>投标人代表（签字或盖章）：</w:t>
      </w:r>
      <w:r>
        <w:rPr>
          <w:rFonts w:hint="eastAsia" w:ascii="宋体" w:hAnsi="宋体" w:eastAsia="宋体" w:cs="宋体"/>
          <w:color w:val="auto"/>
          <w:szCs w:val="21"/>
          <w:u w:val="none"/>
          <w:lang w:val="en-US" w:eastAsia="zh-CN"/>
        </w:rPr>
        <w:t xml:space="preserve">                               </w:t>
      </w:r>
    </w:p>
    <w:p w14:paraId="1C2B5CE7">
      <w:pPr>
        <w:tabs>
          <w:tab w:val="left" w:pos="3795"/>
        </w:tabs>
        <w:snapToGrid w:val="0"/>
        <w:spacing w:line="480" w:lineRule="exact"/>
        <w:jc w:val="center"/>
        <w:outlineLvl w:val="0"/>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日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u w:val="none"/>
        </w:rPr>
        <w:t>期：</w:t>
      </w:r>
      <w:r>
        <w:rPr>
          <w:rFonts w:hint="eastAsia" w:ascii="宋体" w:hAnsi="宋体" w:eastAsia="宋体" w:cs="宋体"/>
          <w:color w:val="auto"/>
          <w:spacing w:val="20"/>
          <w:u w:val="none"/>
        </w:rPr>
        <w:t>年    月    日</w:t>
      </w:r>
    </w:p>
    <w:p w14:paraId="04FFCADF">
      <w:pPr>
        <w:tabs>
          <w:tab w:val="left" w:pos="3795"/>
        </w:tabs>
        <w:snapToGrid w:val="0"/>
        <w:spacing w:line="480" w:lineRule="exact"/>
        <w:jc w:val="center"/>
        <w:outlineLvl w:val="0"/>
        <w:rPr>
          <w:rFonts w:hint="eastAsia" w:ascii="宋体" w:hAnsi="宋体" w:eastAsia="宋体" w:cs="宋体"/>
          <w:color w:val="auto"/>
          <w:szCs w:val="21"/>
          <w:u w:val="single"/>
          <w:lang w:val="en-US" w:eastAsia="zh-CN"/>
        </w:rPr>
      </w:pPr>
    </w:p>
    <w:p w14:paraId="766B220F">
      <w:pPr>
        <w:rPr>
          <w:rFonts w:hint="eastAsia" w:ascii="宋体" w:hAnsi="宋体" w:eastAsia="宋体" w:cs="宋体"/>
          <w:b w:val="0"/>
          <w:bCs w:val="0"/>
          <w:color w:val="auto"/>
          <w:kern w:val="0"/>
          <w:sz w:val="21"/>
          <w:szCs w:val="21"/>
          <w:lang w:val="en-US" w:eastAsia="zh-CN" w:bidi="ar-SA"/>
        </w:rPr>
      </w:pPr>
    </w:p>
    <w:p w14:paraId="4186CDD7">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br w:type="page"/>
      </w:r>
    </w:p>
    <w:p w14:paraId="7F218948">
      <w:pPr>
        <w:numPr>
          <w:ilvl w:val="0"/>
          <w:numId w:val="0"/>
        </w:numPr>
        <w:ind w:leftChars="0"/>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五、投标人认为需要提供的其它商务、技术文件。</w:t>
      </w:r>
    </w:p>
    <w:p w14:paraId="6A833866">
      <w:pPr>
        <w:snapToGrid w:val="0"/>
        <w:spacing w:line="480" w:lineRule="exact"/>
        <w:jc w:val="both"/>
        <w:rPr>
          <w:rFonts w:hint="eastAsia" w:ascii="宋体" w:hAnsi="宋体" w:eastAsia="宋体" w:cs="宋体"/>
          <w:color w:val="auto"/>
          <w:szCs w:val="21"/>
          <w:lang w:eastAsia="zh-CN"/>
        </w:rPr>
      </w:pPr>
    </w:p>
    <w:p w14:paraId="0C138F12">
      <w:pPr>
        <w:snapToGrid w:val="0"/>
        <w:spacing w:line="480" w:lineRule="exact"/>
        <w:jc w:val="both"/>
        <w:rPr>
          <w:rFonts w:hint="eastAsia" w:ascii="宋体" w:hAnsi="宋体" w:eastAsia="宋体" w:cs="宋体"/>
          <w:color w:val="auto"/>
          <w:szCs w:val="21"/>
          <w:lang w:eastAsia="zh-CN"/>
        </w:rPr>
      </w:pPr>
    </w:p>
    <w:p w14:paraId="476714EC">
      <w:pPr>
        <w:snapToGrid w:val="0"/>
        <w:spacing w:line="480" w:lineRule="exact"/>
        <w:jc w:val="both"/>
        <w:rPr>
          <w:rFonts w:hint="eastAsia" w:ascii="宋体" w:hAnsi="宋体" w:eastAsia="宋体" w:cs="宋体"/>
          <w:color w:val="auto"/>
          <w:szCs w:val="21"/>
          <w:lang w:eastAsia="zh-CN"/>
        </w:rPr>
      </w:pPr>
      <w:r>
        <w:rPr>
          <w:rFonts w:hint="eastAsia" w:ascii="宋体" w:hAnsi="宋体" w:eastAsia="宋体" w:cs="宋体"/>
          <w:color w:val="auto"/>
          <w:szCs w:val="21"/>
          <w:lang w:eastAsia="zh-CN"/>
        </w:rPr>
        <w:t>如无注明“无”，如有如实编制</w:t>
      </w:r>
    </w:p>
    <w:p w14:paraId="5035F26A">
      <w:pPr>
        <w:snapToGrid w:val="0"/>
        <w:spacing w:line="480" w:lineRule="exact"/>
        <w:jc w:val="both"/>
        <w:rPr>
          <w:rFonts w:hint="eastAsia" w:ascii="宋体" w:hAnsi="宋体" w:eastAsia="宋体" w:cs="宋体"/>
          <w:color w:val="auto"/>
          <w:szCs w:val="21"/>
          <w:lang w:eastAsia="zh-CN"/>
        </w:rPr>
      </w:pPr>
    </w:p>
    <w:p w14:paraId="66425D8F">
      <w:pPr>
        <w:snapToGrid w:val="0"/>
        <w:spacing w:line="480" w:lineRule="exact"/>
        <w:jc w:val="both"/>
        <w:rPr>
          <w:rFonts w:hint="eastAsia" w:ascii="宋体" w:hAnsi="宋体" w:eastAsia="宋体" w:cs="宋体"/>
          <w:color w:val="auto"/>
          <w:szCs w:val="21"/>
          <w:lang w:eastAsia="zh-CN"/>
        </w:rPr>
      </w:pPr>
    </w:p>
    <w:p w14:paraId="0D3EBC80">
      <w:pPr>
        <w:snapToGrid w:val="0"/>
        <w:spacing w:line="480" w:lineRule="exact"/>
        <w:jc w:val="center"/>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投标人（加盖</w:t>
      </w:r>
      <w:r>
        <w:rPr>
          <w:rFonts w:hint="eastAsia" w:ascii="宋体" w:hAnsi="宋体" w:eastAsia="宋体" w:cs="宋体"/>
          <w:color w:val="auto"/>
          <w:szCs w:val="21"/>
        </w:rPr>
        <w:t>公章</w:t>
      </w:r>
      <w:r>
        <w:rPr>
          <w:rFonts w:hint="eastAsia" w:ascii="宋体" w:hAnsi="宋体" w:eastAsia="宋体" w:cs="宋体"/>
          <w:color w:val="auto"/>
          <w:szCs w:val="21"/>
          <w:lang w:eastAsia="zh-CN"/>
        </w:rPr>
        <w:t>）：</w:t>
      </w:r>
      <w:r>
        <w:rPr>
          <w:rFonts w:hint="eastAsia" w:ascii="宋体" w:hAnsi="宋体" w:eastAsia="宋体" w:cs="宋体"/>
          <w:color w:val="auto"/>
          <w:szCs w:val="21"/>
          <w:u w:val="single"/>
          <w:lang w:val="en-US" w:eastAsia="zh-CN"/>
        </w:rPr>
        <w:t xml:space="preserve">                   </w:t>
      </w:r>
    </w:p>
    <w:p w14:paraId="1E26827E">
      <w:pPr>
        <w:snapToGrid w:val="0"/>
        <w:spacing w:line="480" w:lineRule="exact"/>
        <w:ind w:left="3646" w:leftChars="1736" w:firstLine="630" w:firstLineChars="300"/>
        <w:jc w:val="both"/>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eastAsia="zh-CN"/>
        </w:rPr>
        <w:t>法定代表人</w:t>
      </w:r>
      <w:r>
        <w:rPr>
          <w:rFonts w:hint="eastAsia" w:ascii="宋体" w:hAnsi="宋体" w:eastAsia="宋体" w:cs="宋体"/>
          <w:color w:val="auto"/>
          <w:szCs w:val="21"/>
        </w:rPr>
        <w:t>（签</w:t>
      </w:r>
      <w:r>
        <w:rPr>
          <w:rFonts w:hint="eastAsia" w:ascii="宋体" w:hAnsi="宋体" w:eastAsia="宋体" w:cs="宋体"/>
          <w:color w:val="auto"/>
          <w:szCs w:val="21"/>
          <w:lang w:eastAsia="zh-CN"/>
        </w:rPr>
        <w:t>字或盖章</w:t>
      </w:r>
      <w:r>
        <w:rPr>
          <w:rFonts w:hint="eastAsia" w:ascii="宋体" w:hAnsi="宋体" w:eastAsia="宋体" w:cs="宋体"/>
          <w:color w:val="auto"/>
          <w:szCs w:val="21"/>
        </w:rPr>
        <w:t>)：</w:t>
      </w:r>
      <w:r>
        <w:rPr>
          <w:rFonts w:hint="eastAsia" w:ascii="宋体" w:hAnsi="宋体" w:eastAsia="宋体" w:cs="宋体"/>
          <w:color w:val="auto"/>
          <w:szCs w:val="21"/>
          <w:u w:val="single"/>
          <w:lang w:val="en-US" w:eastAsia="zh-CN"/>
        </w:rPr>
        <w:t xml:space="preserve">              </w:t>
      </w:r>
    </w:p>
    <w:p w14:paraId="565785E7">
      <w:pPr>
        <w:tabs>
          <w:tab w:val="left" w:pos="3795"/>
        </w:tabs>
        <w:snapToGrid w:val="0"/>
        <w:spacing w:line="480" w:lineRule="exact"/>
        <w:jc w:val="center"/>
        <w:outlineLvl w:val="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投标人代表（签字或盖章）：</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lang w:val="en-US" w:eastAsia="zh-CN"/>
        </w:rPr>
        <w:t xml:space="preserve">                  </w:t>
      </w:r>
    </w:p>
    <w:p w14:paraId="6F1FFA7C">
      <w:pPr>
        <w:tabs>
          <w:tab w:val="left" w:pos="3795"/>
        </w:tabs>
        <w:snapToGrid w:val="0"/>
        <w:spacing w:line="480" w:lineRule="exact"/>
        <w:jc w:val="center"/>
        <w:outlineLvl w:val="0"/>
        <w:rPr>
          <w:rFonts w:hint="eastAsia" w:ascii="宋体" w:hAnsi="宋体" w:eastAsia="宋体" w:cs="宋体"/>
          <w:color w:val="auto"/>
          <w:szCs w:val="21"/>
          <w:u w:val="single"/>
          <w:lang w:val="en-US" w:eastAsia="zh-CN"/>
        </w:rPr>
      </w:pP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日　</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rPr>
        <w:t>期：</w:t>
      </w:r>
      <w:r>
        <w:rPr>
          <w:rFonts w:hint="eastAsia" w:ascii="宋体" w:hAnsi="宋体" w:eastAsia="宋体" w:cs="宋体"/>
          <w:color w:val="auto"/>
          <w:szCs w:val="21"/>
          <w:lang w:val="en-US" w:eastAsia="zh-CN"/>
        </w:rPr>
        <w:t xml:space="preserve">    </w:t>
      </w:r>
      <w:r>
        <w:rPr>
          <w:rFonts w:hint="eastAsia" w:ascii="宋体" w:hAnsi="宋体" w:eastAsia="宋体" w:cs="宋体"/>
          <w:color w:val="auto"/>
          <w:spacing w:val="20"/>
          <w:u w:val="none"/>
        </w:rPr>
        <w:t xml:space="preserve">年  </w:t>
      </w:r>
      <w:r>
        <w:rPr>
          <w:rFonts w:hint="eastAsia" w:ascii="宋体" w:hAnsi="宋体" w:eastAsia="宋体" w:cs="宋体"/>
          <w:color w:val="auto"/>
          <w:spacing w:val="20"/>
          <w:u w:val="none"/>
          <w:lang w:val="en-US" w:eastAsia="zh-CN"/>
        </w:rPr>
        <w:t xml:space="preserve"> </w:t>
      </w:r>
      <w:r>
        <w:rPr>
          <w:rFonts w:hint="eastAsia" w:ascii="宋体" w:hAnsi="宋体" w:eastAsia="宋体" w:cs="宋体"/>
          <w:color w:val="auto"/>
          <w:spacing w:val="20"/>
          <w:u w:val="none"/>
        </w:rPr>
        <w:t>月</w:t>
      </w:r>
      <w:r>
        <w:rPr>
          <w:rFonts w:hint="eastAsia" w:ascii="宋体" w:hAnsi="宋体" w:eastAsia="宋体" w:cs="宋体"/>
          <w:color w:val="auto"/>
          <w:spacing w:val="20"/>
          <w:u w:val="none"/>
          <w:lang w:val="en-US" w:eastAsia="zh-CN"/>
        </w:rPr>
        <w:t xml:space="preserve"> </w:t>
      </w:r>
      <w:r>
        <w:rPr>
          <w:rFonts w:hint="eastAsia" w:ascii="宋体" w:hAnsi="宋体" w:eastAsia="宋体" w:cs="宋体"/>
          <w:color w:val="auto"/>
          <w:spacing w:val="20"/>
          <w:u w:val="none"/>
        </w:rPr>
        <w:t xml:space="preserve"> </w:t>
      </w:r>
      <w:r>
        <w:rPr>
          <w:rFonts w:hint="eastAsia" w:ascii="宋体" w:hAnsi="宋体" w:eastAsia="宋体" w:cs="宋体"/>
          <w:color w:val="auto"/>
          <w:spacing w:val="20"/>
          <w:u w:val="none"/>
          <w:lang w:val="en-US" w:eastAsia="zh-CN"/>
        </w:rPr>
        <w:t xml:space="preserve"> </w:t>
      </w:r>
      <w:r>
        <w:rPr>
          <w:rFonts w:hint="eastAsia" w:ascii="宋体" w:hAnsi="宋体" w:eastAsia="宋体" w:cs="宋体"/>
          <w:color w:val="auto"/>
          <w:spacing w:val="20"/>
          <w:u w:val="none"/>
        </w:rPr>
        <w:t>日</w:t>
      </w:r>
    </w:p>
    <w:p w14:paraId="4D24145A">
      <w:pPr>
        <w:widowControl/>
        <w:tabs>
          <w:tab w:val="left" w:pos="567"/>
        </w:tabs>
        <w:snapToGrid w:val="0"/>
        <w:spacing w:line="360" w:lineRule="auto"/>
        <w:jc w:val="left"/>
        <w:rPr>
          <w:rFonts w:hint="eastAsia" w:ascii="宋体" w:hAnsi="宋体" w:eastAsia="宋体" w:cs="宋体"/>
          <w:color w:val="auto"/>
          <w:kern w:val="0"/>
          <w:sz w:val="24"/>
          <w:lang w:eastAsia="zh-CN"/>
        </w:rPr>
      </w:pPr>
    </w:p>
    <w:p w14:paraId="5EA6B84C">
      <w:pPr>
        <w:widowControl/>
        <w:tabs>
          <w:tab w:val="left" w:pos="567"/>
        </w:tabs>
        <w:snapToGrid w:val="0"/>
        <w:spacing w:line="360" w:lineRule="auto"/>
        <w:ind w:firstLine="3360" w:firstLineChars="1400"/>
        <w:jc w:val="left"/>
        <w:rPr>
          <w:rFonts w:hint="eastAsia" w:ascii="宋体" w:hAnsi="宋体" w:eastAsia="宋体" w:cs="宋体"/>
          <w:color w:val="auto"/>
          <w:kern w:val="0"/>
          <w:sz w:val="24"/>
          <w:lang w:eastAsia="zh-CN"/>
        </w:rPr>
      </w:pPr>
    </w:p>
    <w:p w14:paraId="65E8670A">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648983FC">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368CB038">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178461BE">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2626869D">
      <w:pPr>
        <w:widowControl/>
        <w:tabs>
          <w:tab w:val="left" w:pos="567"/>
        </w:tabs>
        <w:snapToGrid w:val="0"/>
        <w:spacing w:line="360" w:lineRule="auto"/>
        <w:ind w:firstLine="3795" w:firstLineChars="1575"/>
        <w:jc w:val="left"/>
        <w:rPr>
          <w:rFonts w:hint="eastAsia" w:ascii="宋体" w:hAnsi="宋体" w:eastAsia="宋体" w:cs="宋体"/>
          <w:b/>
          <w:color w:val="auto"/>
          <w:kern w:val="0"/>
          <w:sz w:val="24"/>
        </w:rPr>
      </w:pPr>
    </w:p>
    <w:p w14:paraId="7F256955">
      <w:pPr>
        <w:widowControl/>
        <w:tabs>
          <w:tab w:val="left" w:pos="567"/>
        </w:tabs>
        <w:snapToGrid w:val="0"/>
        <w:spacing w:line="360" w:lineRule="auto"/>
        <w:rPr>
          <w:rFonts w:hint="eastAsia" w:ascii="宋体" w:hAnsi="宋体" w:eastAsia="宋体" w:cs="宋体"/>
          <w:b/>
          <w:color w:val="auto"/>
          <w:kern w:val="0"/>
          <w:sz w:val="24"/>
        </w:rPr>
      </w:pPr>
    </w:p>
    <w:p w14:paraId="2694E1B2">
      <w:pPr>
        <w:widowControl/>
        <w:tabs>
          <w:tab w:val="left" w:pos="567"/>
        </w:tabs>
        <w:snapToGrid w:val="0"/>
        <w:spacing w:line="360" w:lineRule="auto"/>
        <w:rPr>
          <w:rFonts w:hint="eastAsia" w:ascii="宋体" w:hAnsi="宋体" w:eastAsia="宋体" w:cs="宋体"/>
          <w:b/>
          <w:color w:val="auto"/>
          <w:kern w:val="0"/>
          <w:sz w:val="24"/>
        </w:rPr>
      </w:pPr>
    </w:p>
    <w:p w14:paraId="621B3FC4">
      <w:pPr>
        <w:rPr>
          <w:rFonts w:hint="eastAsia" w:ascii="宋体" w:hAnsi="宋体" w:eastAsia="宋体" w:cs="宋体"/>
          <w:b/>
          <w:color w:val="auto"/>
          <w:kern w:val="0"/>
          <w:sz w:val="24"/>
        </w:rPr>
      </w:pPr>
      <w:r>
        <w:rPr>
          <w:rFonts w:hint="eastAsia" w:ascii="宋体" w:hAnsi="宋体" w:eastAsia="宋体" w:cs="宋体"/>
          <w:b/>
          <w:color w:val="auto"/>
          <w:kern w:val="0"/>
          <w:sz w:val="24"/>
        </w:rPr>
        <w:br w:type="page"/>
      </w:r>
    </w:p>
    <w:p w14:paraId="0F49AD9C">
      <w:pPr>
        <w:spacing w:line="360" w:lineRule="auto"/>
        <w:ind w:right="26"/>
        <w:outlineLvl w:val="2"/>
        <w:rPr>
          <w:rFonts w:hint="eastAsia" w:ascii="宋体" w:hAnsi="宋体" w:eastAsia="宋体" w:cs="宋体"/>
          <w:color w:val="auto"/>
        </w:rPr>
      </w:pPr>
      <w:r>
        <w:rPr>
          <w:rFonts w:hint="eastAsia" w:ascii="宋体" w:hAnsi="宋体" w:eastAsia="宋体" w:cs="宋体"/>
          <w:b/>
          <w:color w:val="auto"/>
        </w:rPr>
        <w:t>附件1：</w:t>
      </w:r>
      <w:r>
        <w:rPr>
          <w:rFonts w:hint="eastAsia" w:ascii="宋体" w:hAnsi="宋体" w:eastAsia="宋体" w:cs="宋体"/>
          <w:b/>
          <w:color w:val="auto"/>
          <w:lang w:eastAsia="zh-CN"/>
        </w:rPr>
        <w:t>质疑函（格式）</w:t>
      </w:r>
      <w:r>
        <w:rPr>
          <w:rFonts w:hint="eastAsia" w:ascii="宋体" w:hAnsi="宋体" w:eastAsia="宋体" w:cs="宋体"/>
          <w:b/>
          <w:color w:val="auto"/>
        </w:rPr>
        <w:t xml:space="preserve"> </w:t>
      </w:r>
      <w:r>
        <w:rPr>
          <w:rFonts w:hint="eastAsia" w:ascii="宋体" w:hAnsi="宋体" w:eastAsia="宋体" w:cs="宋体"/>
          <w:color w:val="auto"/>
        </w:rPr>
        <w:t xml:space="preserve">                     </w:t>
      </w:r>
    </w:p>
    <w:p w14:paraId="57FDDB4B">
      <w:pPr>
        <w:adjustRightInd w:val="0"/>
        <w:snapToGrid w:val="0"/>
        <w:spacing w:beforeLines="100" w:line="360" w:lineRule="auto"/>
        <w:jc w:val="center"/>
        <w:rPr>
          <w:rFonts w:hint="eastAsia" w:ascii="宋体" w:hAnsi="宋体" w:eastAsia="宋体" w:cs="宋体"/>
          <w:bCs/>
          <w:color w:val="auto"/>
          <w:sz w:val="32"/>
          <w:szCs w:val="32"/>
          <w:lang w:eastAsia="zh-CN"/>
        </w:rPr>
      </w:pPr>
      <w:r>
        <w:rPr>
          <w:rFonts w:hint="eastAsia" w:ascii="宋体" w:hAnsi="宋体" w:eastAsia="宋体" w:cs="宋体"/>
          <w:b/>
          <w:bCs w:val="0"/>
          <w:color w:val="auto"/>
          <w:sz w:val="32"/>
          <w:szCs w:val="32"/>
          <w:lang w:eastAsia="zh-CN"/>
        </w:rPr>
        <w:t>质疑函</w:t>
      </w:r>
    </w:p>
    <w:p w14:paraId="72B56757">
      <w:pPr>
        <w:keepNext w:val="0"/>
        <w:keepLines w:val="0"/>
        <w:widowControl w:val="0"/>
        <w:suppressLineNumbers w:val="0"/>
        <w:adjustRightInd w:val="0"/>
        <w:snapToGrid w:val="0"/>
        <w:spacing w:beforeLines="100" w:beforeAutospacing="0" w:after="0" w:afterAutospacing="0" w:line="360" w:lineRule="auto"/>
        <w:ind w:left="0" w:right="0"/>
        <w:jc w:val="both"/>
        <w:outlineLvl w:val="1"/>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一、质疑投标人基本信息</w:t>
      </w:r>
    </w:p>
    <w:p w14:paraId="3D334A2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质疑投标人：</w:t>
      </w:r>
      <w:r>
        <w:rPr>
          <w:rFonts w:hint="eastAsia" w:ascii="宋体" w:hAnsi="宋体" w:eastAsia="宋体" w:cs="宋体"/>
          <w:color w:val="auto"/>
          <w:kern w:val="2"/>
          <w:sz w:val="21"/>
          <w:szCs w:val="21"/>
          <w:u w:val="dotted"/>
          <w:lang w:val="en-US" w:eastAsia="zh-CN" w:bidi="ar"/>
        </w:rPr>
        <w:t xml:space="preserve">                                        </w:t>
      </w:r>
    </w:p>
    <w:p w14:paraId="63612F1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地址：                        邮编：</w:t>
      </w:r>
      <w:r>
        <w:rPr>
          <w:rFonts w:hint="eastAsia" w:ascii="宋体" w:hAnsi="宋体" w:eastAsia="宋体" w:cs="宋体"/>
          <w:color w:val="auto"/>
          <w:kern w:val="2"/>
          <w:sz w:val="21"/>
          <w:szCs w:val="21"/>
          <w:u w:val="dotted"/>
          <w:lang w:val="en-US" w:eastAsia="zh-CN" w:bidi="ar"/>
        </w:rPr>
        <w:t xml:space="preserve">                </w:t>
      </w:r>
    </w:p>
    <w:p w14:paraId="17FF22B5">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联系人：                      联系电话：</w:t>
      </w:r>
      <w:r>
        <w:rPr>
          <w:rFonts w:hint="eastAsia" w:ascii="宋体" w:hAnsi="宋体" w:eastAsia="宋体" w:cs="宋体"/>
          <w:color w:val="auto"/>
          <w:kern w:val="2"/>
          <w:sz w:val="21"/>
          <w:szCs w:val="21"/>
          <w:u w:val="dotted"/>
          <w:lang w:val="en-US" w:eastAsia="zh-CN" w:bidi="ar"/>
        </w:rPr>
        <w:t xml:space="preserve">            </w:t>
      </w:r>
    </w:p>
    <w:p w14:paraId="31BF0E3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授权代表：</w:t>
      </w:r>
      <w:r>
        <w:rPr>
          <w:rFonts w:hint="eastAsia" w:ascii="宋体" w:hAnsi="宋体" w:eastAsia="宋体" w:cs="宋体"/>
          <w:color w:val="auto"/>
          <w:kern w:val="2"/>
          <w:sz w:val="21"/>
          <w:szCs w:val="21"/>
          <w:u w:val="dotted"/>
          <w:lang w:val="en-US" w:eastAsia="zh-CN" w:bidi="ar"/>
        </w:rPr>
        <w:t xml:space="preserve">                                          </w:t>
      </w:r>
    </w:p>
    <w:p w14:paraId="237D662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联系电话：</w:t>
      </w:r>
      <w:r>
        <w:rPr>
          <w:rFonts w:hint="eastAsia" w:ascii="宋体" w:hAnsi="宋体" w:eastAsia="宋体" w:cs="宋体"/>
          <w:color w:val="auto"/>
          <w:kern w:val="2"/>
          <w:sz w:val="21"/>
          <w:szCs w:val="21"/>
          <w:u w:val="dotted"/>
          <w:lang w:val="en-US" w:eastAsia="zh-CN" w:bidi="ar"/>
        </w:rPr>
        <w:t xml:space="preserve">                                          </w:t>
      </w:r>
      <w:r>
        <w:rPr>
          <w:rFonts w:hint="eastAsia" w:ascii="宋体" w:hAnsi="宋体" w:eastAsia="宋体" w:cs="宋体"/>
          <w:color w:val="auto"/>
          <w:kern w:val="2"/>
          <w:sz w:val="21"/>
          <w:szCs w:val="21"/>
          <w:lang w:val="en-US" w:eastAsia="zh-CN" w:bidi="ar"/>
        </w:rPr>
        <w:t xml:space="preserve"> </w:t>
      </w:r>
    </w:p>
    <w:p w14:paraId="3F283DAA">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地址：                         邮编：</w:t>
      </w:r>
      <w:r>
        <w:rPr>
          <w:rFonts w:hint="eastAsia" w:ascii="宋体" w:hAnsi="宋体" w:eastAsia="宋体" w:cs="宋体"/>
          <w:color w:val="auto"/>
          <w:kern w:val="2"/>
          <w:sz w:val="21"/>
          <w:szCs w:val="21"/>
          <w:u w:val="dotted"/>
          <w:lang w:val="en-US" w:eastAsia="zh-CN" w:bidi="ar"/>
        </w:rPr>
        <w:t xml:space="preserve">               </w:t>
      </w:r>
    </w:p>
    <w:p w14:paraId="44D2E11F">
      <w:pPr>
        <w:keepNext w:val="0"/>
        <w:keepLines w:val="0"/>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二、质疑项目基本情况</w:t>
      </w:r>
    </w:p>
    <w:p w14:paraId="1F02452B">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质疑项目的名称：</w:t>
      </w:r>
      <w:r>
        <w:rPr>
          <w:rFonts w:hint="eastAsia" w:ascii="宋体" w:hAnsi="宋体" w:eastAsia="宋体" w:cs="宋体"/>
          <w:color w:val="auto"/>
          <w:kern w:val="2"/>
          <w:sz w:val="21"/>
          <w:szCs w:val="21"/>
          <w:u w:val="dotted"/>
          <w:lang w:val="en-US" w:eastAsia="zh-CN" w:bidi="ar"/>
        </w:rPr>
        <w:t xml:space="preserve">                                    </w:t>
      </w:r>
    </w:p>
    <w:p w14:paraId="5A72ACEC">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质疑项目的编号：                包号：</w:t>
      </w:r>
      <w:r>
        <w:rPr>
          <w:rFonts w:hint="eastAsia" w:ascii="宋体" w:hAnsi="宋体" w:eastAsia="宋体" w:cs="宋体"/>
          <w:color w:val="auto"/>
          <w:kern w:val="2"/>
          <w:sz w:val="21"/>
          <w:szCs w:val="21"/>
          <w:u w:val="dotted"/>
          <w:lang w:val="en-US" w:eastAsia="zh-CN" w:bidi="ar"/>
        </w:rPr>
        <w:t xml:space="preserve">              </w:t>
      </w:r>
    </w:p>
    <w:p w14:paraId="6E4927F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采购人名称：</w:t>
      </w:r>
      <w:r>
        <w:rPr>
          <w:rFonts w:hint="eastAsia" w:ascii="宋体" w:hAnsi="宋体" w:eastAsia="宋体" w:cs="宋体"/>
          <w:color w:val="auto"/>
          <w:kern w:val="2"/>
          <w:sz w:val="21"/>
          <w:szCs w:val="21"/>
          <w:u w:val="dotted"/>
          <w:lang w:val="en-US" w:eastAsia="zh-CN" w:bidi="ar"/>
        </w:rPr>
        <w:t xml:space="preserve">                                        </w:t>
      </w:r>
    </w:p>
    <w:p w14:paraId="7240EE80">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招标文件获取日期：</w:t>
      </w:r>
      <w:r>
        <w:rPr>
          <w:rFonts w:hint="eastAsia" w:ascii="宋体" w:hAnsi="宋体" w:eastAsia="宋体" w:cs="宋体"/>
          <w:color w:val="auto"/>
          <w:kern w:val="2"/>
          <w:sz w:val="21"/>
          <w:szCs w:val="21"/>
          <w:u w:val="dotted"/>
          <w:lang w:val="en-US" w:eastAsia="zh-CN" w:bidi="ar"/>
        </w:rPr>
        <w:t xml:space="preserve">                                  </w:t>
      </w:r>
    </w:p>
    <w:p w14:paraId="26A923A3">
      <w:pPr>
        <w:keepNext w:val="0"/>
        <w:keepLines w:val="0"/>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lang w:val="en-US" w:eastAsia="zh-CN" w:bidi="ar"/>
        </w:rPr>
        <w:t>三、质疑事项具体内容</w:t>
      </w:r>
    </w:p>
    <w:p w14:paraId="694F7E2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质疑事项1：</w:t>
      </w:r>
      <w:r>
        <w:rPr>
          <w:rFonts w:hint="eastAsia" w:ascii="宋体" w:hAnsi="宋体" w:eastAsia="宋体" w:cs="宋体"/>
          <w:color w:val="auto"/>
          <w:kern w:val="2"/>
          <w:sz w:val="21"/>
          <w:szCs w:val="21"/>
          <w:u w:val="dotted"/>
          <w:lang w:val="en-US" w:eastAsia="zh-CN" w:bidi="ar"/>
        </w:rPr>
        <w:t xml:space="preserve">                                        </w:t>
      </w:r>
    </w:p>
    <w:p w14:paraId="30EFBE0E">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事实依据：</w:t>
      </w:r>
      <w:r>
        <w:rPr>
          <w:rFonts w:hint="eastAsia" w:ascii="宋体" w:hAnsi="宋体" w:eastAsia="宋体" w:cs="宋体"/>
          <w:color w:val="auto"/>
          <w:kern w:val="2"/>
          <w:sz w:val="21"/>
          <w:szCs w:val="21"/>
          <w:u w:val="dotted"/>
          <w:lang w:val="en-US" w:eastAsia="zh-CN" w:bidi="ar"/>
        </w:rPr>
        <w:t xml:space="preserve">                                          </w:t>
      </w:r>
    </w:p>
    <w:p w14:paraId="189D816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u w:val="dotted"/>
          <w:lang w:val="en-US" w:eastAsia="zh-CN" w:bidi="ar"/>
        </w:rPr>
        <w:t xml:space="preserve">                                                    </w:t>
      </w:r>
    </w:p>
    <w:p w14:paraId="75ADE712">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法律依据：</w:t>
      </w:r>
      <w:r>
        <w:rPr>
          <w:rFonts w:hint="eastAsia" w:ascii="宋体" w:hAnsi="宋体" w:eastAsia="宋体" w:cs="宋体"/>
          <w:color w:val="auto"/>
          <w:kern w:val="2"/>
          <w:sz w:val="21"/>
          <w:szCs w:val="21"/>
          <w:u w:val="dotted"/>
          <w:lang w:val="en-US" w:eastAsia="zh-CN" w:bidi="ar"/>
        </w:rPr>
        <w:t xml:space="preserve">                                          </w:t>
      </w:r>
    </w:p>
    <w:p w14:paraId="3A01F017">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u w:val="dotted"/>
          <w:lang w:val="en-US" w:eastAsia="zh-CN" w:bidi="ar"/>
        </w:rPr>
        <w:t xml:space="preserve">                                                    </w:t>
      </w:r>
    </w:p>
    <w:p w14:paraId="4491F4A8">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质疑事项2</w:t>
      </w:r>
    </w:p>
    <w:p w14:paraId="07F03E8F">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w:t>
      </w:r>
    </w:p>
    <w:p w14:paraId="3BB40481">
      <w:pPr>
        <w:keepNext w:val="0"/>
        <w:keepLines w:val="0"/>
        <w:widowControl w:val="0"/>
        <w:suppressLineNumbers w:val="0"/>
        <w:adjustRightInd w:val="0"/>
        <w:snapToGrid w:val="0"/>
        <w:spacing w:before="0" w:beforeAutospacing="0" w:after="0" w:afterAutospacing="0" w:line="360" w:lineRule="auto"/>
        <w:ind w:left="0" w:right="0"/>
        <w:jc w:val="both"/>
        <w:outlineLvl w:val="1"/>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四、与质疑事项相关的质疑请求</w:t>
      </w:r>
    </w:p>
    <w:p w14:paraId="58E5B0B1">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宋体"/>
          <w:color w:val="auto"/>
          <w:kern w:val="2"/>
          <w:sz w:val="21"/>
          <w:szCs w:val="21"/>
          <w:u w:val="dotted"/>
        </w:rPr>
      </w:pPr>
      <w:r>
        <w:rPr>
          <w:rFonts w:hint="eastAsia" w:ascii="宋体" w:hAnsi="宋体" w:eastAsia="宋体" w:cs="宋体"/>
          <w:color w:val="auto"/>
          <w:kern w:val="2"/>
          <w:sz w:val="21"/>
          <w:szCs w:val="21"/>
          <w:lang w:val="en-US" w:eastAsia="zh-CN" w:bidi="ar"/>
        </w:rPr>
        <w:t>请求：</w:t>
      </w:r>
      <w:r>
        <w:rPr>
          <w:rFonts w:hint="eastAsia" w:ascii="宋体" w:hAnsi="宋体" w:eastAsia="宋体" w:cs="宋体"/>
          <w:color w:val="auto"/>
          <w:kern w:val="2"/>
          <w:sz w:val="21"/>
          <w:szCs w:val="21"/>
          <w:u w:val="dotted"/>
          <w:lang w:val="en-US" w:eastAsia="zh-CN" w:bidi="ar"/>
        </w:rPr>
        <w:t xml:space="preserve">                                               </w:t>
      </w:r>
    </w:p>
    <w:p w14:paraId="40BF138E">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lang w:val="en-US" w:eastAsia="zh-CN" w:bidi="ar"/>
        </w:rPr>
      </w:pPr>
      <w:r>
        <w:rPr>
          <w:rFonts w:hint="eastAsia" w:ascii="宋体" w:hAnsi="宋体" w:cs="宋体"/>
          <w:color w:val="auto"/>
          <w:sz w:val="21"/>
          <w:szCs w:val="21"/>
          <w:lang w:bidi="ar"/>
        </w:rPr>
        <w:t>法定代表人（负责人或授权代表）签字(签章)</w:t>
      </w:r>
      <w:r>
        <w:rPr>
          <w:rFonts w:hint="eastAsia" w:ascii="宋体" w:hAnsi="宋体" w:eastAsia="宋体" w:cs="宋体"/>
          <w:color w:val="auto"/>
          <w:kern w:val="2"/>
          <w:sz w:val="21"/>
          <w:szCs w:val="21"/>
          <w:lang w:val="en-US" w:eastAsia="zh-CN" w:bidi="ar"/>
        </w:rPr>
        <w:t xml:space="preserve">：                   公章：  </w:t>
      </w:r>
    </w:p>
    <w:p w14:paraId="0791ECC6">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 xml:space="preserve">                    </w:t>
      </w:r>
    </w:p>
    <w:p w14:paraId="1325E6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
        </w:rPr>
        <w:t xml:space="preserve">日期： </w:t>
      </w:r>
    </w:p>
    <w:p w14:paraId="5B04AF45">
      <w:pPr>
        <w:spacing w:line="500" w:lineRule="exact"/>
        <w:rPr>
          <w:rFonts w:hint="eastAsia" w:ascii="宋体" w:hAnsi="宋体" w:eastAsia="宋体" w:cs="宋体"/>
          <w:color w:val="auto"/>
          <w:sz w:val="21"/>
          <w:szCs w:val="21"/>
        </w:rPr>
      </w:pPr>
    </w:p>
    <w:p w14:paraId="639CAC7B">
      <w:pPr>
        <w:tabs>
          <w:tab w:val="left" w:pos="1680"/>
        </w:tabs>
        <w:snapToGrid w:val="0"/>
        <w:spacing w:line="480" w:lineRule="exact"/>
        <w:outlineLvl w:val="9"/>
        <w:rPr>
          <w:rFonts w:hint="eastAsia" w:ascii="宋体" w:hAnsi="宋体" w:eastAsia="宋体" w:cs="宋体"/>
          <w:b/>
          <w:color w:val="auto"/>
        </w:rPr>
      </w:pPr>
    </w:p>
    <w:p w14:paraId="4B02B5B1">
      <w:pPr>
        <w:rPr>
          <w:rFonts w:hint="eastAsia" w:ascii="宋体" w:hAnsi="宋体" w:eastAsia="宋体" w:cs="宋体"/>
          <w:b/>
          <w:color w:val="auto"/>
        </w:rPr>
      </w:pPr>
      <w:r>
        <w:rPr>
          <w:rFonts w:hint="eastAsia" w:ascii="宋体" w:hAnsi="宋体" w:eastAsia="宋体" w:cs="宋体"/>
          <w:b/>
          <w:color w:val="auto"/>
        </w:rPr>
        <w:br w:type="page"/>
      </w:r>
    </w:p>
    <w:p w14:paraId="4A86F663">
      <w:pPr>
        <w:tabs>
          <w:tab w:val="left" w:pos="1680"/>
        </w:tabs>
        <w:snapToGrid w:val="0"/>
        <w:spacing w:line="480" w:lineRule="exact"/>
        <w:outlineLvl w:val="2"/>
        <w:rPr>
          <w:rFonts w:hint="eastAsia" w:ascii="宋体" w:hAnsi="宋体" w:eastAsia="宋体" w:cs="宋体"/>
          <w:b/>
          <w:color w:val="auto"/>
          <w:lang w:eastAsia="zh-CN"/>
        </w:rPr>
      </w:pPr>
      <w:r>
        <w:rPr>
          <w:rFonts w:hint="eastAsia" w:ascii="宋体" w:hAnsi="宋体" w:eastAsia="宋体" w:cs="宋体"/>
          <w:b/>
          <w:color w:val="auto"/>
        </w:rPr>
        <w:t>附件</w:t>
      </w:r>
      <w:r>
        <w:rPr>
          <w:rFonts w:hint="eastAsia" w:ascii="宋体" w:hAnsi="宋体" w:eastAsia="宋体" w:cs="宋体"/>
          <w:b/>
          <w:color w:val="auto"/>
          <w:lang w:val="en-US" w:eastAsia="zh-CN"/>
        </w:rPr>
        <w:t>2</w:t>
      </w:r>
      <w:r>
        <w:rPr>
          <w:rFonts w:hint="eastAsia" w:ascii="宋体" w:hAnsi="宋体" w:eastAsia="宋体" w:cs="宋体"/>
          <w:b/>
          <w:color w:val="auto"/>
        </w:rPr>
        <w:t>：政策性要求</w:t>
      </w:r>
      <w:r>
        <w:rPr>
          <w:rFonts w:hint="eastAsia" w:ascii="宋体" w:hAnsi="宋体" w:eastAsia="宋体" w:cs="宋体"/>
          <w:b/>
          <w:color w:val="auto"/>
          <w:lang w:eastAsia="zh-CN"/>
        </w:rPr>
        <w:t>（格式）</w:t>
      </w:r>
    </w:p>
    <w:p w14:paraId="00B7002E">
      <w:pPr>
        <w:numPr>
          <w:ilvl w:val="0"/>
          <w:numId w:val="11"/>
        </w:numPr>
        <w:tabs>
          <w:tab w:val="left" w:pos="1680"/>
        </w:tabs>
        <w:snapToGrid w:val="0"/>
        <w:spacing w:line="480" w:lineRule="exact"/>
        <w:outlineLvl w:val="2"/>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环保节能产品证明材料</w:t>
      </w:r>
      <w:r>
        <w:rPr>
          <w:rFonts w:hint="eastAsia" w:ascii="宋体" w:hAnsi="宋体" w:eastAsia="宋体" w:cs="宋体"/>
          <w:b/>
          <w:color w:val="auto"/>
          <w:kern w:val="2"/>
          <w:sz w:val="24"/>
          <w:szCs w:val="24"/>
          <w:lang w:val="en-US" w:eastAsia="zh-CN" w:bidi="ar-SA"/>
        </w:rPr>
        <w:t>（如不涉及，可不提供）</w:t>
      </w:r>
    </w:p>
    <w:p w14:paraId="144C2A75">
      <w:pPr>
        <w:numPr>
          <w:ilvl w:val="0"/>
          <w:numId w:val="0"/>
        </w:numPr>
        <w:tabs>
          <w:tab w:val="left" w:pos="1680"/>
        </w:tabs>
        <w:snapToGrid w:val="0"/>
        <w:spacing w:line="480" w:lineRule="exact"/>
        <w:outlineLvl w:val="0"/>
        <w:rPr>
          <w:rFonts w:hint="eastAsia" w:ascii="宋体" w:hAnsi="宋体" w:eastAsia="宋体" w:cs="宋体"/>
          <w:bCs/>
          <w:color w:val="auto"/>
          <w:sz w:val="24"/>
          <w:szCs w:val="24"/>
        </w:rPr>
      </w:pPr>
      <w:r>
        <w:rPr>
          <w:rFonts w:hint="eastAsia" w:ascii="宋体" w:hAnsi="宋体" w:eastAsia="宋体" w:cs="宋体"/>
          <w:bCs/>
          <w:color w:val="auto"/>
          <w:sz w:val="24"/>
          <w:szCs w:val="24"/>
        </w:rPr>
        <w:t>（1）强制节能产品明细表格式（以包为单位分别填写，如本项目所投产品中不涉及强制节能产品，此表可不提供）</w:t>
      </w:r>
    </w:p>
    <w:p w14:paraId="3B2A38D7">
      <w:pPr>
        <w:tabs>
          <w:tab w:val="left" w:pos="1680"/>
        </w:tabs>
        <w:snapToGrid w:val="0"/>
        <w:spacing w:line="360" w:lineRule="exact"/>
        <w:jc w:val="center"/>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强制节能产品明细表（如不涉及，可不提供）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28C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2" w:type="dxa"/>
            <w:noWrap w:val="0"/>
            <w:vAlign w:val="center"/>
          </w:tcPr>
          <w:p w14:paraId="4BF8B531">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包号</w:t>
            </w:r>
          </w:p>
        </w:tc>
        <w:tc>
          <w:tcPr>
            <w:tcW w:w="955" w:type="dxa"/>
            <w:noWrap w:val="0"/>
            <w:vAlign w:val="center"/>
          </w:tcPr>
          <w:p w14:paraId="5289D34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955" w:type="dxa"/>
            <w:noWrap w:val="0"/>
            <w:vAlign w:val="center"/>
          </w:tcPr>
          <w:p w14:paraId="2EBC6B6E">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955" w:type="dxa"/>
            <w:noWrap w:val="0"/>
            <w:vAlign w:val="center"/>
          </w:tcPr>
          <w:p w14:paraId="156069B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产品型号</w:t>
            </w:r>
          </w:p>
        </w:tc>
        <w:tc>
          <w:tcPr>
            <w:tcW w:w="1637" w:type="dxa"/>
            <w:noWrap w:val="0"/>
            <w:vAlign w:val="center"/>
          </w:tcPr>
          <w:p w14:paraId="505CCCD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节能产品认证证书号</w:t>
            </w:r>
          </w:p>
        </w:tc>
        <w:tc>
          <w:tcPr>
            <w:tcW w:w="1860" w:type="dxa"/>
            <w:noWrap w:val="0"/>
            <w:vAlign w:val="center"/>
          </w:tcPr>
          <w:p w14:paraId="4D1D927D">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认证证书有效截止日期</w:t>
            </w:r>
          </w:p>
        </w:tc>
        <w:tc>
          <w:tcPr>
            <w:tcW w:w="1850" w:type="dxa"/>
            <w:noWrap w:val="0"/>
            <w:vAlign w:val="center"/>
          </w:tcPr>
          <w:p w14:paraId="4A6EFCB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认证机构名录</w:t>
            </w:r>
          </w:p>
        </w:tc>
      </w:tr>
      <w:tr w14:paraId="4672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16E11DF">
            <w:pPr>
              <w:spacing w:line="360" w:lineRule="exact"/>
              <w:rPr>
                <w:rFonts w:hint="eastAsia" w:ascii="宋体" w:hAnsi="宋体" w:eastAsia="宋体" w:cs="宋体"/>
                <w:b/>
                <w:color w:val="auto"/>
                <w:sz w:val="24"/>
                <w:szCs w:val="24"/>
              </w:rPr>
            </w:pPr>
          </w:p>
        </w:tc>
        <w:tc>
          <w:tcPr>
            <w:tcW w:w="955" w:type="dxa"/>
            <w:noWrap w:val="0"/>
            <w:vAlign w:val="top"/>
          </w:tcPr>
          <w:p w14:paraId="4B772858">
            <w:pPr>
              <w:spacing w:line="360" w:lineRule="exact"/>
              <w:rPr>
                <w:rFonts w:hint="eastAsia" w:ascii="宋体" w:hAnsi="宋体" w:eastAsia="宋体" w:cs="宋体"/>
                <w:b/>
                <w:color w:val="auto"/>
                <w:sz w:val="24"/>
                <w:szCs w:val="24"/>
              </w:rPr>
            </w:pPr>
          </w:p>
        </w:tc>
        <w:tc>
          <w:tcPr>
            <w:tcW w:w="955" w:type="dxa"/>
            <w:noWrap w:val="0"/>
            <w:vAlign w:val="top"/>
          </w:tcPr>
          <w:p w14:paraId="282D5C26">
            <w:pPr>
              <w:spacing w:line="360" w:lineRule="exact"/>
              <w:rPr>
                <w:rFonts w:hint="eastAsia" w:ascii="宋体" w:hAnsi="宋体" w:eastAsia="宋体" w:cs="宋体"/>
                <w:b/>
                <w:color w:val="auto"/>
                <w:sz w:val="24"/>
                <w:szCs w:val="24"/>
              </w:rPr>
            </w:pPr>
          </w:p>
        </w:tc>
        <w:tc>
          <w:tcPr>
            <w:tcW w:w="955" w:type="dxa"/>
            <w:noWrap w:val="0"/>
            <w:vAlign w:val="top"/>
          </w:tcPr>
          <w:p w14:paraId="1EF45CAB">
            <w:pPr>
              <w:spacing w:line="360" w:lineRule="exact"/>
              <w:rPr>
                <w:rFonts w:hint="eastAsia" w:ascii="宋体" w:hAnsi="宋体" w:eastAsia="宋体" w:cs="宋体"/>
                <w:b/>
                <w:color w:val="auto"/>
                <w:sz w:val="24"/>
                <w:szCs w:val="24"/>
              </w:rPr>
            </w:pPr>
          </w:p>
        </w:tc>
        <w:tc>
          <w:tcPr>
            <w:tcW w:w="1637" w:type="dxa"/>
            <w:noWrap w:val="0"/>
            <w:vAlign w:val="top"/>
          </w:tcPr>
          <w:p w14:paraId="3691C201">
            <w:pPr>
              <w:spacing w:line="360" w:lineRule="exact"/>
              <w:rPr>
                <w:rFonts w:hint="eastAsia" w:ascii="宋体" w:hAnsi="宋体" w:eastAsia="宋体" w:cs="宋体"/>
                <w:b/>
                <w:color w:val="auto"/>
                <w:sz w:val="24"/>
                <w:szCs w:val="24"/>
              </w:rPr>
            </w:pPr>
          </w:p>
        </w:tc>
        <w:tc>
          <w:tcPr>
            <w:tcW w:w="1860" w:type="dxa"/>
            <w:noWrap w:val="0"/>
            <w:vAlign w:val="top"/>
          </w:tcPr>
          <w:p w14:paraId="2655A375">
            <w:pPr>
              <w:spacing w:line="360" w:lineRule="exact"/>
              <w:rPr>
                <w:rFonts w:hint="eastAsia" w:ascii="宋体" w:hAnsi="宋体" w:eastAsia="宋体" w:cs="宋体"/>
                <w:b/>
                <w:color w:val="auto"/>
                <w:sz w:val="24"/>
                <w:szCs w:val="24"/>
              </w:rPr>
            </w:pPr>
          </w:p>
        </w:tc>
        <w:tc>
          <w:tcPr>
            <w:tcW w:w="1850" w:type="dxa"/>
            <w:noWrap w:val="0"/>
            <w:vAlign w:val="top"/>
          </w:tcPr>
          <w:p w14:paraId="74787C66">
            <w:pPr>
              <w:spacing w:line="360" w:lineRule="exact"/>
              <w:rPr>
                <w:rFonts w:hint="eastAsia" w:ascii="宋体" w:hAnsi="宋体" w:eastAsia="宋体" w:cs="宋体"/>
                <w:b/>
                <w:color w:val="auto"/>
                <w:sz w:val="24"/>
                <w:szCs w:val="24"/>
              </w:rPr>
            </w:pPr>
          </w:p>
        </w:tc>
      </w:tr>
      <w:tr w14:paraId="3286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5678ECE">
            <w:pPr>
              <w:spacing w:line="360" w:lineRule="exact"/>
              <w:rPr>
                <w:rFonts w:hint="eastAsia" w:ascii="宋体" w:hAnsi="宋体" w:eastAsia="宋体" w:cs="宋体"/>
                <w:b/>
                <w:color w:val="auto"/>
                <w:sz w:val="24"/>
                <w:szCs w:val="24"/>
              </w:rPr>
            </w:pPr>
          </w:p>
        </w:tc>
        <w:tc>
          <w:tcPr>
            <w:tcW w:w="955" w:type="dxa"/>
            <w:noWrap w:val="0"/>
            <w:vAlign w:val="top"/>
          </w:tcPr>
          <w:p w14:paraId="252E902C">
            <w:pPr>
              <w:spacing w:line="360" w:lineRule="exact"/>
              <w:rPr>
                <w:rFonts w:hint="eastAsia" w:ascii="宋体" w:hAnsi="宋体" w:eastAsia="宋体" w:cs="宋体"/>
                <w:b/>
                <w:color w:val="auto"/>
                <w:sz w:val="24"/>
                <w:szCs w:val="24"/>
              </w:rPr>
            </w:pPr>
          </w:p>
        </w:tc>
        <w:tc>
          <w:tcPr>
            <w:tcW w:w="955" w:type="dxa"/>
            <w:noWrap w:val="0"/>
            <w:vAlign w:val="top"/>
          </w:tcPr>
          <w:p w14:paraId="1FD96A62">
            <w:pPr>
              <w:spacing w:line="360" w:lineRule="exact"/>
              <w:rPr>
                <w:rFonts w:hint="eastAsia" w:ascii="宋体" w:hAnsi="宋体" w:eastAsia="宋体" w:cs="宋体"/>
                <w:b/>
                <w:color w:val="auto"/>
                <w:sz w:val="24"/>
                <w:szCs w:val="24"/>
              </w:rPr>
            </w:pPr>
          </w:p>
        </w:tc>
        <w:tc>
          <w:tcPr>
            <w:tcW w:w="955" w:type="dxa"/>
            <w:noWrap w:val="0"/>
            <w:vAlign w:val="top"/>
          </w:tcPr>
          <w:p w14:paraId="17BCBFA3">
            <w:pPr>
              <w:spacing w:line="360" w:lineRule="exact"/>
              <w:rPr>
                <w:rFonts w:hint="eastAsia" w:ascii="宋体" w:hAnsi="宋体" w:eastAsia="宋体" w:cs="宋体"/>
                <w:b/>
                <w:color w:val="auto"/>
                <w:sz w:val="24"/>
                <w:szCs w:val="24"/>
              </w:rPr>
            </w:pPr>
          </w:p>
        </w:tc>
        <w:tc>
          <w:tcPr>
            <w:tcW w:w="1637" w:type="dxa"/>
            <w:noWrap w:val="0"/>
            <w:vAlign w:val="top"/>
          </w:tcPr>
          <w:p w14:paraId="2D03B341">
            <w:pPr>
              <w:spacing w:line="360" w:lineRule="exact"/>
              <w:rPr>
                <w:rFonts w:hint="eastAsia" w:ascii="宋体" w:hAnsi="宋体" w:eastAsia="宋体" w:cs="宋体"/>
                <w:b/>
                <w:color w:val="auto"/>
                <w:sz w:val="24"/>
                <w:szCs w:val="24"/>
              </w:rPr>
            </w:pPr>
          </w:p>
        </w:tc>
        <w:tc>
          <w:tcPr>
            <w:tcW w:w="1860" w:type="dxa"/>
            <w:noWrap w:val="0"/>
            <w:vAlign w:val="top"/>
          </w:tcPr>
          <w:p w14:paraId="70EEAF55">
            <w:pPr>
              <w:spacing w:line="360" w:lineRule="exact"/>
              <w:rPr>
                <w:rFonts w:hint="eastAsia" w:ascii="宋体" w:hAnsi="宋体" w:eastAsia="宋体" w:cs="宋体"/>
                <w:b/>
                <w:color w:val="auto"/>
                <w:sz w:val="24"/>
                <w:szCs w:val="24"/>
              </w:rPr>
            </w:pPr>
          </w:p>
        </w:tc>
        <w:tc>
          <w:tcPr>
            <w:tcW w:w="1850" w:type="dxa"/>
            <w:noWrap w:val="0"/>
            <w:vAlign w:val="top"/>
          </w:tcPr>
          <w:p w14:paraId="03D95E52">
            <w:pPr>
              <w:spacing w:line="360" w:lineRule="exact"/>
              <w:rPr>
                <w:rFonts w:hint="eastAsia" w:ascii="宋体" w:hAnsi="宋体" w:eastAsia="宋体" w:cs="宋体"/>
                <w:b/>
                <w:color w:val="auto"/>
                <w:sz w:val="24"/>
                <w:szCs w:val="24"/>
              </w:rPr>
            </w:pPr>
          </w:p>
        </w:tc>
      </w:tr>
      <w:tr w14:paraId="312C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4FE697DB">
            <w:pPr>
              <w:spacing w:line="360" w:lineRule="exact"/>
              <w:rPr>
                <w:rFonts w:hint="eastAsia" w:ascii="宋体" w:hAnsi="宋体" w:eastAsia="宋体" w:cs="宋体"/>
                <w:b/>
                <w:color w:val="auto"/>
                <w:sz w:val="24"/>
                <w:szCs w:val="24"/>
              </w:rPr>
            </w:pPr>
          </w:p>
        </w:tc>
        <w:tc>
          <w:tcPr>
            <w:tcW w:w="955" w:type="dxa"/>
            <w:noWrap w:val="0"/>
            <w:vAlign w:val="top"/>
          </w:tcPr>
          <w:p w14:paraId="2BCD6A2B">
            <w:pPr>
              <w:spacing w:line="360" w:lineRule="exact"/>
              <w:rPr>
                <w:rFonts w:hint="eastAsia" w:ascii="宋体" w:hAnsi="宋体" w:eastAsia="宋体" w:cs="宋体"/>
                <w:b/>
                <w:color w:val="auto"/>
                <w:sz w:val="24"/>
                <w:szCs w:val="24"/>
              </w:rPr>
            </w:pPr>
          </w:p>
        </w:tc>
        <w:tc>
          <w:tcPr>
            <w:tcW w:w="955" w:type="dxa"/>
            <w:noWrap w:val="0"/>
            <w:vAlign w:val="top"/>
          </w:tcPr>
          <w:p w14:paraId="33A7C994">
            <w:pPr>
              <w:spacing w:line="360" w:lineRule="exact"/>
              <w:rPr>
                <w:rFonts w:hint="eastAsia" w:ascii="宋体" w:hAnsi="宋体" w:eastAsia="宋体" w:cs="宋体"/>
                <w:b/>
                <w:color w:val="auto"/>
                <w:sz w:val="24"/>
                <w:szCs w:val="24"/>
              </w:rPr>
            </w:pPr>
          </w:p>
        </w:tc>
        <w:tc>
          <w:tcPr>
            <w:tcW w:w="955" w:type="dxa"/>
            <w:noWrap w:val="0"/>
            <w:vAlign w:val="top"/>
          </w:tcPr>
          <w:p w14:paraId="306E3E1E">
            <w:pPr>
              <w:spacing w:line="360" w:lineRule="exact"/>
              <w:rPr>
                <w:rFonts w:hint="eastAsia" w:ascii="宋体" w:hAnsi="宋体" w:eastAsia="宋体" w:cs="宋体"/>
                <w:b/>
                <w:color w:val="auto"/>
                <w:sz w:val="24"/>
                <w:szCs w:val="24"/>
              </w:rPr>
            </w:pPr>
          </w:p>
        </w:tc>
        <w:tc>
          <w:tcPr>
            <w:tcW w:w="1637" w:type="dxa"/>
            <w:noWrap w:val="0"/>
            <w:vAlign w:val="top"/>
          </w:tcPr>
          <w:p w14:paraId="4DAC7D5C">
            <w:pPr>
              <w:spacing w:line="360" w:lineRule="exact"/>
              <w:rPr>
                <w:rFonts w:hint="eastAsia" w:ascii="宋体" w:hAnsi="宋体" w:eastAsia="宋体" w:cs="宋体"/>
                <w:b/>
                <w:color w:val="auto"/>
                <w:sz w:val="24"/>
                <w:szCs w:val="24"/>
              </w:rPr>
            </w:pPr>
          </w:p>
        </w:tc>
        <w:tc>
          <w:tcPr>
            <w:tcW w:w="1860" w:type="dxa"/>
            <w:noWrap w:val="0"/>
            <w:vAlign w:val="top"/>
          </w:tcPr>
          <w:p w14:paraId="3AA59093">
            <w:pPr>
              <w:spacing w:line="360" w:lineRule="exact"/>
              <w:rPr>
                <w:rFonts w:hint="eastAsia" w:ascii="宋体" w:hAnsi="宋体" w:eastAsia="宋体" w:cs="宋体"/>
                <w:b/>
                <w:color w:val="auto"/>
                <w:sz w:val="24"/>
                <w:szCs w:val="24"/>
              </w:rPr>
            </w:pPr>
          </w:p>
        </w:tc>
        <w:tc>
          <w:tcPr>
            <w:tcW w:w="1850" w:type="dxa"/>
            <w:noWrap w:val="0"/>
            <w:vAlign w:val="top"/>
          </w:tcPr>
          <w:p w14:paraId="164BCBE8">
            <w:pPr>
              <w:spacing w:line="360" w:lineRule="exact"/>
              <w:rPr>
                <w:rFonts w:hint="eastAsia" w:ascii="宋体" w:hAnsi="宋体" w:eastAsia="宋体" w:cs="宋体"/>
                <w:b/>
                <w:color w:val="auto"/>
                <w:sz w:val="24"/>
                <w:szCs w:val="24"/>
              </w:rPr>
            </w:pPr>
          </w:p>
        </w:tc>
      </w:tr>
    </w:tbl>
    <w:p w14:paraId="003F446D">
      <w:pPr>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color w:val="auto"/>
          <w:sz w:val="24"/>
          <w:szCs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1A97400A">
      <w:pPr>
        <w:tabs>
          <w:tab w:val="left" w:pos="1680"/>
        </w:tabs>
        <w:snapToGrid w:val="0"/>
        <w:spacing w:line="360" w:lineRule="auto"/>
        <w:rPr>
          <w:rFonts w:hint="eastAsia" w:ascii="宋体" w:hAnsi="宋体" w:eastAsia="宋体" w:cs="宋体"/>
          <w:bCs/>
          <w:color w:val="auto"/>
          <w:sz w:val="24"/>
          <w:szCs w:val="24"/>
        </w:rPr>
      </w:pPr>
    </w:p>
    <w:p w14:paraId="091199DF">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13EA92CD">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1．采购货物中如含有强制节能产品的，须如实填写强制节能产品明细表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提供所投产品在最新一期《节能产品政府采购清单》中所在页截图复印件，并予以标记；</w:t>
      </w:r>
    </w:p>
    <w:p w14:paraId="4285093C">
      <w:pPr>
        <w:snapToGrid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 提供所投产品获得国家确定的认证机构出具的、处于有效期之内的产品认证证书</w:t>
      </w:r>
      <w:r>
        <w:rPr>
          <w:rFonts w:hint="eastAsia" w:ascii="宋体" w:hAnsi="宋体" w:eastAsia="宋体" w:cs="宋体"/>
          <w:color w:val="auto"/>
          <w:sz w:val="24"/>
          <w:szCs w:val="24"/>
          <w:lang w:eastAsia="zh-CN"/>
        </w:rPr>
        <w:t>；</w:t>
      </w:r>
    </w:p>
    <w:p w14:paraId="2662C506">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3．所投报信息安全产品属于《信息安全产品强制性认证目录》中的产品，有效认证证书扫描件附后。</w:t>
      </w:r>
    </w:p>
    <w:p w14:paraId="701E1F80">
      <w:pPr>
        <w:tabs>
          <w:tab w:val="left" w:pos="1680"/>
        </w:tabs>
        <w:snapToGrid w:val="0"/>
        <w:spacing w:line="360" w:lineRule="exact"/>
        <w:rPr>
          <w:rFonts w:hint="eastAsia" w:ascii="宋体" w:hAnsi="宋体" w:eastAsia="宋体" w:cs="宋体"/>
          <w:bCs/>
          <w:color w:val="auto"/>
          <w:sz w:val="21"/>
          <w:szCs w:val="21"/>
        </w:rPr>
      </w:pPr>
    </w:p>
    <w:p w14:paraId="425C83F2">
      <w:pPr>
        <w:tabs>
          <w:tab w:val="left" w:pos="1680"/>
        </w:tabs>
        <w:snapToGrid w:val="0"/>
        <w:spacing w:line="360" w:lineRule="exact"/>
        <w:rPr>
          <w:rFonts w:hint="eastAsia" w:ascii="宋体" w:hAnsi="宋体" w:eastAsia="宋体" w:cs="宋体"/>
          <w:bCs/>
          <w:color w:val="auto"/>
          <w:sz w:val="21"/>
          <w:szCs w:val="21"/>
        </w:rPr>
      </w:pPr>
    </w:p>
    <w:p w14:paraId="458EE325">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2C89A7C3">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4D9F5660">
      <w:pPr>
        <w:pStyle w:val="9"/>
        <w:ind w:firstLine="2730" w:firstLineChars="1300"/>
        <w:rPr>
          <w:rFonts w:hint="eastAsia" w:ascii="宋体" w:hAnsi="宋体" w:eastAsia="宋体" w:cs="宋体"/>
          <w:bCs/>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23D6EDFD">
      <w:pPr>
        <w:rPr>
          <w:rFonts w:hint="eastAsia" w:ascii="宋体" w:hAnsi="宋体" w:eastAsia="宋体" w:cs="宋体"/>
          <w:bCs/>
          <w:color w:val="auto"/>
          <w:sz w:val="21"/>
          <w:szCs w:val="21"/>
        </w:rPr>
      </w:pPr>
    </w:p>
    <w:p w14:paraId="08E51019">
      <w:pPr>
        <w:tabs>
          <w:tab w:val="left" w:pos="1680"/>
        </w:tabs>
        <w:snapToGrid w:val="0"/>
        <w:spacing w:line="360" w:lineRule="exact"/>
        <w:rPr>
          <w:rFonts w:hint="eastAsia" w:ascii="宋体" w:hAnsi="宋体" w:eastAsia="宋体" w:cs="宋体"/>
          <w:bCs/>
          <w:color w:val="auto"/>
          <w:sz w:val="24"/>
          <w:szCs w:val="24"/>
        </w:rPr>
      </w:pPr>
      <w:r>
        <w:rPr>
          <w:rFonts w:hint="eastAsia" w:ascii="宋体" w:hAnsi="宋体" w:eastAsia="宋体" w:cs="宋体"/>
          <w:bCs/>
          <w:color w:val="auto"/>
          <w:sz w:val="21"/>
          <w:szCs w:val="21"/>
        </w:rPr>
        <w:br w:type="page"/>
      </w:r>
      <w:r>
        <w:rPr>
          <w:rFonts w:hint="eastAsia" w:ascii="宋体" w:hAnsi="宋体" w:eastAsia="宋体" w:cs="宋体"/>
          <w:bCs/>
          <w:color w:val="auto"/>
          <w:sz w:val="24"/>
          <w:szCs w:val="24"/>
        </w:rPr>
        <w:t>（2）非强制节能产品、环保标志产品明细表格式（如本项目所投产品中不涉及非强制节能产品、环保标志产品，此表可不提供）</w:t>
      </w:r>
    </w:p>
    <w:p w14:paraId="60CB3AC7">
      <w:pPr>
        <w:tabs>
          <w:tab w:val="left" w:pos="1680"/>
        </w:tabs>
        <w:snapToGrid w:val="0"/>
        <w:spacing w:line="360" w:lineRule="exact"/>
        <w:jc w:val="center"/>
        <w:rPr>
          <w:rFonts w:hint="eastAsia" w:ascii="宋体" w:hAnsi="宋体" w:eastAsia="宋体" w:cs="宋体"/>
          <w:b/>
          <w:color w:val="auto"/>
          <w:sz w:val="24"/>
          <w:szCs w:val="24"/>
        </w:rPr>
      </w:pPr>
    </w:p>
    <w:p w14:paraId="2E828D70">
      <w:pPr>
        <w:tabs>
          <w:tab w:val="left" w:pos="1680"/>
        </w:tabs>
        <w:snapToGrid w:val="0"/>
        <w:spacing w:line="360" w:lineRule="exact"/>
        <w:jc w:val="center"/>
        <w:rPr>
          <w:rFonts w:hint="eastAsia" w:ascii="宋体" w:hAnsi="宋体" w:eastAsia="宋体" w:cs="宋体"/>
          <w:color w:val="auto"/>
          <w:sz w:val="24"/>
          <w:szCs w:val="24"/>
        </w:rPr>
      </w:pPr>
      <w:r>
        <w:rPr>
          <w:rFonts w:hint="eastAsia" w:ascii="宋体" w:hAnsi="宋体" w:eastAsia="宋体" w:cs="宋体"/>
          <w:b/>
          <w:color w:val="auto"/>
          <w:sz w:val="24"/>
          <w:szCs w:val="24"/>
        </w:rPr>
        <w:t>非强制节能产品明细表（如不涉及，可不提供）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1468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22" w:type="dxa"/>
            <w:noWrap w:val="0"/>
            <w:vAlign w:val="center"/>
          </w:tcPr>
          <w:p w14:paraId="28EF145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包号</w:t>
            </w:r>
          </w:p>
        </w:tc>
        <w:tc>
          <w:tcPr>
            <w:tcW w:w="955" w:type="dxa"/>
            <w:noWrap w:val="0"/>
            <w:vAlign w:val="center"/>
          </w:tcPr>
          <w:p w14:paraId="664B2FD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955" w:type="dxa"/>
            <w:noWrap w:val="0"/>
            <w:vAlign w:val="center"/>
          </w:tcPr>
          <w:p w14:paraId="3C1EA7BF">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955" w:type="dxa"/>
            <w:noWrap w:val="0"/>
            <w:vAlign w:val="center"/>
          </w:tcPr>
          <w:p w14:paraId="7E1FAA2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产品型号</w:t>
            </w:r>
          </w:p>
        </w:tc>
        <w:tc>
          <w:tcPr>
            <w:tcW w:w="1637" w:type="dxa"/>
            <w:noWrap w:val="0"/>
            <w:vAlign w:val="center"/>
          </w:tcPr>
          <w:p w14:paraId="7FF41655">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节能产品认证证书号</w:t>
            </w:r>
          </w:p>
        </w:tc>
        <w:tc>
          <w:tcPr>
            <w:tcW w:w="1860" w:type="dxa"/>
            <w:noWrap w:val="0"/>
            <w:vAlign w:val="center"/>
          </w:tcPr>
          <w:p w14:paraId="60FEB41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认证证书有效截止日期</w:t>
            </w:r>
          </w:p>
        </w:tc>
        <w:tc>
          <w:tcPr>
            <w:tcW w:w="1850" w:type="dxa"/>
            <w:noWrap w:val="0"/>
            <w:vAlign w:val="center"/>
          </w:tcPr>
          <w:p w14:paraId="0848FF07">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认证机构名称</w:t>
            </w:r>
          </w:p>
        </w:tc>
      </w:tr>
      <w:tr w14:paraId="0CB83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1CBF53A">
            <w:pPr>
              <w:spacing w:line="360" w:lineRule="exact"/>
              <w:rPr>
                <w:rFonts w:hint="eastAsia" w:ascii="宋体" w:hAnsi="宋体" w:eastAsia="宋体" w:cs="宋体"/>
                <w:b/>
                <w:color w:val="auto"/>
                <w:sz w:val="24"/>
                <w:szCs w:val="24"/>
              </w:rPr>
            </w:pPr>
          </w:p>
        </w:tc>
        <w:tc>
          <w:tcPr>
            <w:tcW w:w="955" w:type="dxa"/>
            <w:noWrap w:val="0"/>
            <w:vAlign w:val="top"/>
          </w:tcPr>
          <w:p w14:paraId="5B17025E">
            <w:pPr>
              <w:spacing w:line="360" w:lineRule="exact"/>
              <w:rPr>
                <w:rFonts w:hint="eastAsia" w:ascii="宋体" w:hAnsi="宋体" w:eastAsia="宋体" w:cs="宋体"/>
                <w:b/>
                <w:color w:val="auto"/>
                <w:sz w:val="24"/>
                <w:szCs w:val="24"/>
              </w:rPr>
            </w:pPr>
          </w:p>
        </w:tc>
        <w:tc>
          <w:tcPr>
            <w:tcW w:w="955" w:type="dxa"/>
            <w:noWrap w:val="0"/>
            <w:vAlign w:val="top"/>
          </w:tcPr>
          <w:p w14:paraId="4A23B0EF">
            <w:pPr>
              <w:spacing w:line="360" w:lineRule="exact"/>
              <w:rPr>
                <w:rFonts w:hint="eastAsia" w:ascii="宋体" w:hAnsi="宋体" w:eastAsia="宋体" w:cs="宋体"/>
                <w:b/>
                <w:color w:val="auto"/>
                <w:sz w:val="24"/>
                <w:szCs w:val="24"/>
              </w:rPr>
            </w:pPr>
          </w:p>
        </w:tc>
        <w:tc>
          <w:tcPr>
            <w:tcW w:w="955" w:type="dxa"/>
            <w:noWrap w:val="0"/>
            <w:vAlign w:val="top"/>
          </w:tcPr>
          <w:p w14:paraId="7F50AE71">
            <w:pPr>
              <w:spacing w:line="360" w:lineRule="exact"/>
              <w:rPr>
                <w:rFonts w:hint="eastAsia" w:ascii="宋体" w:hAnsi="宋体" w:eastAsia="宋体" w:cs="宋体"/>
                <w:b/>
                <w:color w:val="auto"/>
                <w:sz w:val="24"/>
                <w:szCs w:val="24"/>
              </w:rPr>
            </w:pPr>
          </w:p>
        </w:tc>
        <w:tc>
          <w:tcPr>
            <w:tcW w:w="1637" w:type="dxa"/>
            <w:noWrap w:val="0"/>
            <w:vAlign w:val="top"/>
          </w:tcPr>
          <w:p w14:paraId="4A2AC639">
            <w:pPr>
              <w:spacing w:line="360" w:lineRule="exact"/>
              <w:rPr>
                <w:rFonts w:hint="eastAsia" w:ascii="宋体" w:hAnsi="宋体" w:eastAsia="宋体" w:cs="宋体"/>
                <w:b/>
                <w:color w:val="auto"/>
                <w:sz w:val="24"/>
                <w:szCs w:val="24"/>
              </w:rPr>
            </w:pPr>
          </w:p>
        </w:tc>
        <w:tc>
          <w:tcPr>
            <w:tcW w:w="1860" w:type="dxa"/>
            <w:noWrap w:val="0"/>
            <w:vAlign w:val="top"/>
          </w:tcPr>
          <w:p w14:paraId="31CB7C8A">
            <w:pPr>
              <w:spacing w:line="360" w:lineRule="exact"/>
              <w:rPr>
                <w:rFonts w:hint="eastAsia" w:ascii="宋体" w:hAnsi="宋体" w:eastAsia="宋体" w:cs="宋体"/>
                <w:b/>
                <w:color w:val="auto"/>
                <w:sz w:val="24"/>
                <w:szCs w:val="24"/>
              </w:rPr>
            </w:pPr>
          </w:p>
        </w:tc>
        <w:tc>
          <w:tcPr>
            <w:tcW w:w="1850" w:type="dxa"/>
            <w:noWrap w:val="0"/>
            <w:vAlign w:val="top"/>
          </w:tcPr>
          <w:p w14:paraId="48F09DF9">
            <w:pPr>
              <w:spacing w:line="360" w:lineRule="exact"/>
              <w:rPr>
                <w:rFonts w:hint="eastAsia" w:ascii="宋体" w:hAnsi="宋体" w:eastAsia="宋体" w:cs="宋体"/>
                <w:b/>
                <w:color w:val="auto"/>
                <w:sz w:val="24"/>
                <w:szCs w:val="24"/>
              </w:rPr>
            </w:pPr>
          </w:p>
        </w:tc>
      </w:tr>
      <w:tr w14:paraId="51D5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32FB6B7">
            <w:pPr>
              <w:spacing w:line="360" w:lineRule="exact"/>
              <w:rPr>
                <w:rFonts w:hint="eastAsia" w:ascii="宋体" w:hAnsi="宋体" w:eastAsia="宋体" w:cs="宋体"/>
                <w:b/>
                <w:color w:val="auto"/>
                <w:sz w:val="24"/>
                <w:szCs w:val="24"/>
              </w:rPr>
            </w:pPr>
          </w:p>
        </w:tc>
        <w:tc>
          <w:tcPr>
            <w:tcW w:w="955" w:type="dxa"/>
            <w:noWrap w:val="0"/>
            <w:vAlign w:val="top"/>
          </w:tcPr>
          <w:p w14:paraId="5BC79169">
            <w:pPr>
              <w:spacing w:line="360" w:lineRule="exact"/>
              <w:rPr>
                <w:rFonts w:hint="eastAsia" w:ascii="宋体" w:hAnsi="宋体" w:eastAsia="宋体" w:cs="宋体"/>
                <w:b/>
                <w:color w:val="auto"/>
                <w:sz w:val="24"/>
                <w:szCs w:val="24"/>
              </w:rPr>
            </w:pPr>
          </w:p>
        </w:tc>
        <w:tc>
          <w:tcPr>
            <w:tcW w:w="955" w:type="dxa"/>
            <w:noWrap w:val="0"/>
            <w:vAlign w:val="top"/>
          </w:tcPr>
          <w:p w14:paraId="319B7437">
            <w:pPr>
              <w:spacing w:line="360" w:lineRule="exact"/>
              <w:rPr>
                <w:rFonts w:hint="eastAsia" w:ascii="宋体" w:hAnsi="宋体" w:eastAsia="宋体" w:cs="宋体"/>
                <w:b/>
                <w:color w:val="auto"/>
                <w:sz w:val="24"/>
                <w:szCs w:val="24"/>
              </w:rPr>
            </w:pPr>
          </w:p>
        </w:tc>
        <w:tc>
          <w:tcPr>
            <w:tcW w:w="955" w:type="dxa"/>
            <w:noWrap w:val="0"/>
            <w:vAlign w:val="top"/>
          </w:tcPr>
          <w:p w14:paraId="0D5CA10A">
            <w:pPr>
              <w:spacing w:line="360" w:lineRule="exact"/>
              <w:rPr>
                <w:rFonts w:hint="eastAsia" w:ascii="宋体" w:hAnsi="宋体" w:eastAsia="宋体" w:cs="宋体"/>
                <w:b/>
                <w:color w:val="auto"/>
                <w:sz w:val="24"/>
                <w:szCs w:val="24"/>
              </w:rPr>
            </w:pPr>
          </w:p>
        </w:tc>
        <w:tc>
          <w:tcPr>
            <w:tcW w:w="1637" w:type="dxa"/>
            <w:noWrap w:val="0"/>
            <w:vAlign w:val="top"/>
          </w:tcPr>
          <w:p w14:paraId="6D19A8F8">
            <w:pPr>
              <w:spacing w:line="360" w:lineRule="exact"/>
              <w:rPr>
                <w:rFonts w:hint="eastAsia" w:ascii="宋体" w:hAnsi="宋体" w:eastAsia="宋体" w:cs="宋体"/>
                <w:b/>
                <w:color w:val="auto"/>
                <w:sz w:val="24"/>
                <w:szCs w:val="24"/>
              </w:rPr>
            </w:pPr>
          </w:p>
        </w:tc>
        <w:tc>
          <w:tcPr>
            <w:tcW w:w="1860" w:type="dxa"/>
            <w:noWrap w:val="0"/>
            <w:vAlign w:val="top"/>
          </w:tcPr>
          <w:p w14:paraId="69E1A884">
            <w:pPr>
              <w:spacing w:line="360" w:lineRule="exact"/>
              <w:rPr>
                <w:rFonts w:hint="eastAsia" w:ascii="宋体" w:hAnsi="宋体" w:eastAsia="宋体" w:cs="宋体"/>
                <w:b/>
                <w:color w:val="auto"/>
                <w:sz w:val="24"/>
                <w:szCs w:val="24"/>
              </w:rPr>
            </w:pPr>
          </w:p>
        </w:tc>
        <w:tc>
          <w:tcPr>
            <w:tcW w:w="1850" w:type="dxa"/>
            <w:noWrap w:val="0"/>
            <w:vAlign w:val="top"/>
          </w:tcPr>
          <w:p w14:paraId="1524E484">
            <w:pPr>
              <w:spacing w:line="360" w:lineRule="exact"/>
              <w:rPr>
                <w:rFonts w:hint="eastAsia" w:ascii="宋体" w:hAnsi="宋体" w:eastAsia="宋体" w:cs="宋体"/>
                <w:b/>
                <w:color w:val="auto"/>
                <w:sz w:val="24"/>
                <w:szCs w:val="24"/>
              </w:rPr>
            </w:pPr>
          </w:p>
        </w:tc>
      </w:tr>
      <w:tr w14:paraId="1FD1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B811D88">
            <w:pPr>
              <w:spacing w:line="360" w:lineRule="exact"/>
              <w:rPr>
                <w:rFonts w:hint="eastAsia" w:ascii="宋体" w:hAnsi="宋体" w:eastAsia="宋体" w:cs="宋体"/>
                <w:b/>
                <w:color w:val="auto"/>
                <w:sz w:val="24"/>
                <w:szCs w:val="24"/>
              </w:rPr>
            </w:pPr>
          </w:p>
        </w:tc>
        <w:tc>
          <w:tcPr>
            <w:tcW w:w="955" w:type="dxa"/>
            <w:noWrap w:val="0"/>
            <w:vAlign w:val="top"/>
          </w:tcPr>
          <w:p w14:paraId="24818FB1">
            <w:pPr>
              <w:spacing w:line="360" w:lineRule="exact"/>
              <w:rPr>
                <w:rFonts w:hint="eastAsia" w:ascii="宋体" w:hAnsi="宋体" w:eastAsia="宋体" w:cs="宋体"/>
                <w:b/>
                <w:color w:val="auto"/>
                <w:sz w:val="24"/>
                <w:szCs w:val="24"/>
              </w:rPr>
            </w:pPr>
          </w:p>
        </w:tc>
        <w:tc>
          <w:tcPr>
            <w:tcW w:w="955" w:type="dxa"/>
            <w:noWrap w:val="0"/>
            <w:vAlign w:val="top"/>
          </w:tcPr>
          <w:p w14:paraId="7A66C609">
            <w:pPr>
              <w:spacing w:line="360" w:lineRule="exact"/>
              <w:rPr>
                <w:rFonts w:hint="eastAsia" w:ascii="宋体" w:hAnsi="宋体" w:eastAsia="宋体" w:cs="宋体"/>
                <w:b/>
                <w:color w:val="auto"/>
                <w:sz w:val="24"/>
                <w:szCs w:val="24"/>
              </w:rPr>
            </w:pPr>
          </w:p>
        </w:tc>
        <w:tc>
          <w:tcPr>
            <w:tcW w:w="955" w:type="dxa"/>
            <w:noWrap w:val="0"/>
            <w:vAlign w:val="top"/>
          </w:tcPr>
          <w:p w14:paraId="0DE98128">
            <w:pPr>
              <w:spacing w:line="360" w:lineRule="exact"/>
              <w:rPr>
                <w:rFonts w:hint="eastAsia" w:ascii="宋体" w:hAnsi="宋体" w:eastAsia="宋体" w:cs="宋体"/>
                <w:b/>
                <w:color w:val="auto"/>
                <w:sz w:val="24"/>
                <w:szCs w:val="24"/>
              </w:rPr>
            </w:pPr>
          </w:p>
        </w:tc>
        <w:tc>
          <w:tcPr>
            <w:tcW w:w="1637" w:type="dxa"/>
            <w:noWrap w:val="0"/>
            <w:vAlign w:val="top"/>
          </w:tcPr>
          <w:p w14:paraId="4A884A0D">
            <w:pPr>
              <w:spacing w:line="360" w:lineRule="exact"/>
              <w:rPr>
                <w:rFonts w:hint="eastAsia" w:ascii="宋体" w:hAnsi="宋体" w:eastAsia="宋体" w:cs="宋体"/>
                <w:b/>
                <w:color w:val="auto"/>
                <w:sz w:val="24"/>
                <w:szCs w:val="24"/>
              </w:rPr>
            </w:pPr>
          </w:p>
        </w:tc>
        <w:tc>
          <w:tcPr>
            <w:tcW w:w="1860" w:type="dxa"/>
            <w:noWrap w:val="0"/>
            <w:vAlign w:val="top"/>
          </w:tcPr>
          <w:p w14:paraId="16CA33D0">
            <w:pPr>
              <w:spacing w:line="360" w:lineRule="exact"/>
              <w:rPr>
                <w:rFonts w:hint="eastAsia" w:ascii="宋体" w:hAnsi="宋体" w:eastAsia="宋体" w:cs="宋体"/>
                <w:b/>
                <w:color w:val="auto"/>
                <w:sz w:val="24"/>
                <w:szCs w:val="24"/>
              </w:rPr>
            </w:pPr>
          </w:p>
        </w:tc>
        <w:tc>
          <w:tcPr>
            <w:tcW w:w="1850" w:type="dxa"/>
            <w:noWrap w:val="0"/>
            <w:vAlign w:val="top"/>
          </w:tcPr>
          <w:p w14:paraId="09D7D078">
            <w:pPr>
              <w:spacing w:line="360" w:lineRule="exact"/>
              <w:rPr>
                <w:rFonts w:hint="eastAsia" w:ascii="宋体" w:hAnsi="宋体" w:eastAsia="宋体" w:cs="宋体"/>
                <w:b/>
                <w:color w:val="auto"/>
                <w:sz w:val="24"/>
                <w:szCs w:val="24"/>
              </w:rPr>
            </w:pPr>
          </w:p>
        </w:tc>
      </w:tr>
    </w:tbl>
    <w:p w14:paraId="198B35BB">
      <w:pPr>
        <w:pStyle w:val="39"/>
        <w:snapToGrid w:val="0"/>
        <w:spacing w:line="3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投报节能产品政府采购品目清单中强制性采购产品以外的其它节能产品，将给予适当加分。</w:t>
      </w:r>
    </w:p>
    <w:p w14:paraId="191FD63A">
      <w:pPr>
        <w:spacing w:line="360" w:lineRule="exact"/>
        <w:jc w:val="center"/>
        <w:rPr>
          <w:rFonts w:hint="eastAsia" w:ascii="宋体" w:hAnsi="宋体" w:eastAsia="宋体" w:cs="宋体"/>
          <w:b/>
          <w:color w:val="auto"/>
          <w:sz w:val="24"/>
          <w:szCs w:val="24"/>
        </w:rPr>
      </w:pPr>
    </w:p>
    <w:p w14:paraId="1F81C6F7">
      <w:pPr>
        <w:keepNext/>
        <w:snapToGrid w:val="0"/>
        <w:spacing w:line="360" w:lineRule="auto"/>
        <w:rPr>
          <w:rFonts w:hint="eastAsia" w:ascii="宋体" w:hAnsi="宋体" w:eastAsia="宋体" w:cs="宋体"/>
          <w:color w:val="auto"/>
          <w:sz w:val="21"/>
          <w:szCs w:val="21"/>
          <w:lang w:eastAsia="zh-CN"/>
        </w:rPr>
      </w:pPr>
    </w:p>
    <w:p w14:paraId="77B6FB19">
      <w:pPr>
        <w:keepNext/>
        <w:snapToGrid w:val="0"/>
        <w:spacing w:line="360" w:lineRule="auto"/>
        <w:ind w:firstLine="2730" w:firstLineChars="1300"/>
        <w:rPr>
          <w:rFonts w:hint="eastAsia" w:ascii="宋体" w:hAnsi="宋体" w:eastAsia="宋体" w:cs="宋体"/>
          <w:color w:val="auto"/>
          <w:sz w:val="21"/>
          <w:szCs w:val="21"/>
          <w:lang w:eastAsia="zh-CN"/>
        </w:rPr>
      </w:pPr>
    </w:p>
    <w:p w14:paraId="57D2B811">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0CF4183E">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1E45B2B4">
      <w:pPr>
        <w:pStyle w:val="9"/>
        <w:ind w:firstLine="2730" w:firstLineChars="1300"/>
        <w:rPr>
          <w:rFonts w:hint="eastAsia" w:ascii="宋体" w:hAnsi="宋体" w:eastAsia="宋体" w:cs="宋体"/>
          <w:bCs/>
          <w:color w:val="auto"/>
          <w:sz w:val="21"/>
          <w:szCs w:val="21"/>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0CA36B52">
      <w:pPr>
        <w:rPr>
          <w:rFonts w:hint="eastAsia" w:ascii="宋体" w:hAnsi="宋体" w:eastAsia="宋体" w:cs="宋体"/>
          <w:b/>
          <w:color w:val="auto"/>
          <w:sz w:val="24"/>
          <w:szCs w:val="24"/>
          <w:lang w:eastAsia="zh-CN"/>
        </w:rPr>
      </w:pPr>
    </w:p>
    <w:p w14:paraId="2C7F3D54">
      <w:pPr>
        <w:rPr>
          <w:rFonts w:hint="eastAsia" w:ascii="宋体" w:hAnsi="宋体" w:eastAsia="宋体" w:cs="宋体"/>
          <w:b w:val="0"/>
          <w:bCs/>
          <w:color w:val="auto"/>
          <w:sz w:val="24"/>
          <w:szCs w:val="24"/>
          <w:lang w:eastAsia="zh-CN"/>
        </w:rPr>
      </w:pPr>
    </w:p>
    <w:p w14:paraId="741568BB">
      <w:pPr>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br w:type="page"/>
      </w:r>
    </w:p>
    <w:p w14:paraId="36211DA2">
      <w:pPr>
        <w:tabs>
          <w:tab w:val="left" w:pos="1680"/>
        </w:tabs>
        <w:snapToGrid w:val="0"/>
        <w:spacing w:line="360" w:lineRule="exact"/>
        <w:outlineLvl w:val="3"/>
        <w:rPr>
          <w:rFonts w:hint="eastAsia" w:ascii="宋体" w:hAnsi="宋体" w:eastAsia="宋体" w:cs="宋体"/>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3）环境标志产品明细表（</w:t>
      </w:r>
      <w:r>
        <w:rPr>
          <w:rFonts w:hint="eastAsia" w:ascii="宋体" w:hAnsi="宋体" w:eastAsia="宋体" w:cs="宋体"/>
          <w:bCs/>
          <w:color w:val="auto"/>
          <w:sz w:val="24"/>
          <w:szCs w:val="24"/>
        </w:rPr>
        <w:t>如本项目所投产品中不涉及环保标志产品，此表可不提供）</w:t>
      </w:r>
    </w:p>
    <w:p w14:paraId="1A4AEF90">
      <w:pPr>
        <w:rPr>
          <w:rFonts w:hint="eastAsia" w:ascii="宋体" w:hAnsi="宋体" w:eastAsia="宋体" w:cs="宋体"/>
          <w:b w:val="0"/>
          <w:bCs/>
          <w:color w:val="auto"/>
          <w:sz w:val="24"/>
          <w:szCs w:val="24"/>
          <w:lang w:val="en-US" w:eastAsia="zh-CN"/>
        </w:rPr>
      </w:pPr>
    </w:p>
    <w:p w14:paraId="75918110">
      <w:pPr>
        <w:spacing w:line="360" w:lineRule="exact"/>
        <w:jc w:val="center"/>
        <w:rPr>
          <w:rFonts w:hint="eastAsia" w:ascii="宋体" w:hAnsi="宋体" w:eastAsia="宋体" w:cs="宋体"/>
          <w:b/>
          <w:color w:val="auto"/>
          <w:sz w:val="24"/>
          <w:szCs w:val="24"/>
        </w:rPr>
      </w:pPr>
    </w:p>
    <w:p w14:paraId="3DF6F585">
      <w:pPr>
        <w:spacing w:line="360" w:lineRule="exact"/>
        <w:jc w:val="center"/>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环境标志产品明细表（如不涉及，可不提供）</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6F02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52" w:type="dxa"/>
            <w:noWrap w:val="0"/>
            <w:vAlign w:val="center"/>
          </w:tcPr>
          <w:p w14:paraId="4A78ACF2">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包号</w:t>
            </w:r>
          </w:p>
        </w:tc>
        <w:tc>
          <w:tcPr>
            <w:tcW w:w="894" w:type="dxa"/>
            <w:noWrap w:val="0"/>
            <w:vAlign w:val="center"/>
          </w:tcPr>
          <w:p w14:paraId="4A6F0840">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产品名称</w:t>
            </w:r>
          </w:p>
        </w:tc>
        <w:tc>
          <w:tcPr>
            <w:tcW w:w="745" w:type="dxa"/>
            <w:noWrap w:val="0"/>
            <w:vAlign w:val="center"/>
          </w:tcPr>
          <w:p w14:paraId="0714E64B">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制造商</w:t>
            </w:r>
          </w:p>
        </w:tc>
        <w:tc>
          <w:tcPr>
            <w:tcW w:w="894" w:type="dxa"/>
            <w:noWrap w:val="0"/>
            <w:vAlign w:val="center"/>
          </w:tcPr>
          <w:p w14:paraId="357719B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注册商标</w:t>
            </w:r>
          </w:p>
        </w:tc>
        <w:tc>
          <w:tcPr>
            <w:tcW w:w="894" w:type="dxa"/>
            <w:noWrap w:val="0"/>
            <w:vAlign w:val="center"/>
          </w:tcPr>
          <w:p w14:paraId="1C65C379">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产品型号</w:t>
            </w:r>
          </w:p>
        </w:tc>
        <w:tc>
          <w:tcPr>
            <w:tcW w:w="1729" w:type="dxa"/>
            <w:noWrap w:val="0"/>
            <w:vAlign w:val="center"/>
          </w:tcPr>
          <w:p w14:paraId="5E87C99A">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环境标志产品认证证书号</w:t>
            </w:r>
          </w:p>
        </w:tc>
        <w:tc>
          <w:tcPr>
            <w:tcW w:w="1766" w:type="dxa"/>
            <w:noWrap w:val="0"/>
            <w:vAlign w:val="center"/>
          </w:tcPr>
          <w:p w14:paraId="11EBC4F6">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认证证书有效截止日期</w:t>
            </w:r>
          </w:p>
        </w:tc>
        <w:tc>
          <w:tcPr>
            <w:tcW w:w="1259" w:type="dxa"/>
            <w:noWrap w:val="0"/>
            <w:vAlign w:val="center"/>
          </w:tcPr>
          <w:p w14:paraId="3EDFEAA3">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认证机构名称</w:t>
            </w:r>
          </w:p>
        </w:tc>
      </w:tr>
      <w:tr w14:paraId="28FC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4A6D2961">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9B68DA7">
            <w:pPr>
              <w:widowControl/>
              <w:spacing w:line="360" w:lineRule="exact"/>
              <w:jc w:val="center"/>
              <w:rPr>
                <w:rFonts w:hint="eastAsia" w:ascii="宋体" w:hAnsi="宋体" w:eastAsia="宋体" w:cs="宋体"/>
                <w:b/>
                <w:color w:val="auto"/>
                <w:sz w:val="24"/>
                <w:szCs w:val="24"/>
              </w:rPr>
            </w:pPr>
          </w:p>
        </w:tc>
        <w:tc>
          <w:tcPr>
            <w:tcW w:w="745" w:type="dxa"/>
            <w:noWrap w:val="0"/>
            <w:vAlign w:val="top"/>
          </w:tcPr>
          <w:p w14:paraId="672D7C54">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CC39593">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19CB10E1">
            <w:pPr>
              <w:widowControl/>
              <w:spacing w:line="360" w:lineRule="exact"/>
              <w:jc w:val="center"/>
              <w:rPr>
                <w:rFonts w:hint="eastAsia" w:ascii="宋体" w:hAnsi="宋体" w:eastAsia="宋体" w:cs="宋体"/>
                <w:b/>
                <w:color w:val="auto"/>
                <w:sz w:val="24"/>
                <w:szCs w:val="24"/>
              </w:rPr>
            </w:pPr>
          </w:p>
        </w:tc>
        <w:tc>
          <w:tcPr>
            <w:tcW w:w="1729" w:type="dxa"/>
            <w:noWrap w:val="0"/>
            <w:vAlign w:val="top"/>
          </w:tcPr>
          <w:p w14:paraId="26A7BFFE">
            <w:pPr>
              <w:widowControl/>
              <w:spacing w:line="360" w:lineRule="exact"/>
              <w:jc w:val="center"/>
              <w:rPr>
                <w:rFonts w:hint="eastAsia" w:ascii="宋体" w:hAnsi="宋体" w:eastAsia="宋体" w:cs="宋体"/>
                <w:b/>
                <w:color w:val="auto"/>
                <w:sz w:val="24"/>
                <w:szCs w:val="24"/>
              </w:rPr>
            </w:pPr>
          </w:p>
        </w:tc>
        <w:tc>
          <w:tcPr>
            <w:tcW w:w="1766" w:type="dxa"/>
            <w:noWrap w:val="0"/>
            <w:vAlign w:val="top"/>
          </w:tcPr>
          <w:p w14:paraId="6CA65DCD">
            <w:pPr>
              <w:spacing w:line="360" w:lineRule="exact"/>
              <w:rPr>
                <w:rFonts w:hint="eastAsia" w:ascii="宋体" w:hAnsi="宋体" w:eastAsia="宋体" w:cs="宋体"/>
                <w:b/>
                <w:color w:val="auto"/>
                <w:sz w:val="24"/>
                <w:szCs w:val="24"/>
              </w:rPr>
            </w:pPr>
          </w:p>
        </w:tc>
        <w:tc>
          <w:tcPr>
            <w:tcW w:w="1259" w:type="dxa"/>
            <w:noWrap w:val="0"/>
            <w:vAlign w:val="top"/>
          </w:tcPr>
          <w:p w14:paraId="7381D821">
            <w:pPr>
              <w:spacing w:line="360" w:lineRule="exact"/>
              <w:rPr>
                <w:rFonts w:hint="eastAsia" w:ascii="宋体" w:hAnsi="宋体" w:eastAsia="宋体" w:cs="宋体"/>
                <w:b/>
                <w:color w:val="auto"/>
                <w:sz w:val="24"/>
                <w:szCs w:val="24"/>
              </w:rPr>
            </w:pPr>
          </w:p>
        </w:tc>
      </w:tr>
      <w:tr w14:paraId="6424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43BEB941">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FC85EB6">
            <w:pPr>
              <w:widowControl/>
              <w:spacing w:line="360" w:lineRule="exact"/>
              <w:jc w:val="center"/>
              <w:rPr>
                <w:rFonts w:hint="eastAsia" w:ascii="宋体" w:hAnsi="宋体" w:eastAsia="宋体" w:cs="宋体"/>
                <w:b/>
                <w:color w:val="auto"/>
                <w:sz w:val="24"/>
                <w:szCs w:val="24"/>
              </w:rPr>
            </w:pPr>
          </w:p>
        </w:tc>
        <w:tc>
          <w:tcPr>
            <w:tcW w:w="745" w:type="dxa"/>
            <w:noWrap w:val="0"/>
            <w:vAlign w:val="top"/>
          </w:tcPr>
          <w:p w14:paraId="1406A3ED">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238F78D1">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177BF6B1">
            <w:pPr>
              <w:widowControl/>
              <w:spacing w:line="360" w:lineRule="exact"/>
              <w:jc w:val="center"/>
              <w:rPr>
                <w:rFonts w:hint="eastAsia" w:ascii="宋体" w:hAnsi="宋体" w:eastAsia="宋体" w:cs="宋体"/>
                <w:b/>
                <w:color w:val="auto"/>
                <w:sz w:val="24"/>
                <w:szCs w:val="24"/>
              </w:rPr>
            </w:pPr>
          </w:p>
        </w:tc>
        <w:tc>
          <w:tcPr>
            <w:tcW w:w="1729" w:type="dxa"/>
            <w:noWrap w:val="0"/>
            <w:vAlign w:val="top"/>
          </w:tcPr>
          <w:p w14:paraId="327993A7">
            <w:pPr>
              <w:widowControl/>
              <w:spacing w:line="360" w:lineRule="exact"/>
              <w:jc w:val="center"/>
              <w:rPr>
                <w:rFonts w:hint="eastAsia" w:ascii="宋体" w:hAnsi="宋体" w:eastAsia="宋体" w:cs="宋体"/>
                <w:b/>
                <w:color w:val="auto"/>
                <w:sz w:val="24"/>
                <w:szCs w:val="24"/>
              </w:rPr>
            </w:pPr>
          </w:p>
        </w:tc>
        <w:tc>
          <w:tcPr>
            <w:tcW w:w="1766" w:type="dxa"/>
            <w:noWrap w:val="0"/>
            <w:vAlign w:val="top"/>
          </w:tcPr>
          <w:p w14:paraId="1B8C6CFA">
            <w:pPr>
              <w:spacing w:line="360" w:lineRule="exact"/>
              <w:rPr>
                <w:rFonts w:hint="eastAsia" w:ascii="宋体" w:hAnsi="宋体" w:eastAsia="宋体" w:cs="宋体"/>
                <w:b/>
                <w:color w:val="auto"/>
                <w:sz w:val="24"/>
                <w:szCs w:val="24"/>
              </w:rPr>
            </w:pPr>
          </w:p>
        </w:tc>
        <w:tc>
          <w:tcPr>
            <w:tcW w:w="1259" w:type="dxa"/>
            <w:noWrap w:val="0"/>
            <w:vAlign w:val="top"/>
          </w:tcPr>
          <w:p w14:paraId="304D2F9B">
            <w:pPr>
              <w:spacing w:line="360" w:lineRule="exact"/>
              <w:rPr>
                <w:rFonts w:hint="eastAsia" w:ascii="宋体" w:hAnsi="宋体" w:eastAsia="宋体" w:cs="宋体"/>
                <w:b/>
                <w:color w:val="auto"/>
                <w:sz w:val="24"/>
                <w:szCs w:val="24"/>
              </w:rPr>
            </w:pPr>
          </w:p>
        </w:tc>
      </w:tr>
      <w:tr w14:paraId="7408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64737E8F">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42FA6FB7">
            <w:pPr>
              <w:widowControl/>
              <w:spacing w:line="360" w:lineRule="exact"/>
              <w:jc w:val="center"/>
              <w:rPr>
                <w:rFonts w:hint="eastAsia" w:ascii="宋体" w:hAnsi="宋体" w:eastAsia="宋体" w:cs="宋体"/>
                <w:b/>
                <w:color w:val="auto"/>
                <w:sz w:val="24"/>
                <w:szCs w:val="24"/>
              </w:rPr>
            </w:pPr>
          </w:p>
        </w:tc>
        <w:tc>
          <w:tcPr>
            <w:tcW w:w="745" w:type="dxa"/>
            <w:noWrap w:val="0"/>
            <w:vAlign w:val="top"/>
          </w:tcPr>
          <w:p w14:paraId="4950EB07">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5FF5CDF7">
            <w:pPr>
              <w:widowControl/>
              <w:spacing w:line="360" w:lineRule="exact"/>
              <w:jc w:val="center"/>
              <w:rPr>
                <w:rFonts w:hint="eastAsia" w:ascii="宋体" w:hAnsi="宋体" w:eastAsia="宋体" w:cs="宋体"/>
                <w:b/>
                <w:color w:val="auto"/>
                <w:sz w:val="24"/>
                <w:szCs w:val="24"/>
              </w:rPr>
            </w:pPr>
          </w:p>
        </w:tc>
        <w:tc>
          <w:tcPr>
            <w:tcW w:w="894" w:type="dxa"/>
            <w:noWrap w:val="0"/>
            <w:vAlign w:val="top"/>
          </w:tcPr>
          <w:p w14:paraId="3FD0CD5E">
            <w:pPr>
              <w:widowControl/>
              <w:spacing w:line="360" w:lineRule="exact"/>
              <w:jc w:val="center"/>
              <w:rPr>
                <w:rFonts w:hint="eastAsia" w:ascii="宋体" w:hAnsi="宋体" w:eastAsia="宋体" w:cs="宋体"/>
                <w:b/>
                <w:color w:val="auto"/>
                <w:sz w:val="24"/>
                <w:szCs w:val="24"/>
              </w:rPr>
            </w:pPr>
          </w:p>
        </w:tc>
        <w:tc>
          <w:tcPr>
            <w:tcW w:w="1729" w:type="dxa"/>
            <w:noWrap w:val="0"/>
            <w:vAlign w:val="top"/>
          </w:tcPr>
          <w:p w14:paraId="4811C485">
            <w:pPr>
              <w:widowControl/>
              <w:spacing w:line="360" w:lineRule="exact"/>
              <w:jc w:val="center"/>
              <w:rPr>
                <w:rFonts w:hint="eastAsia" w:ascii="宋体" w:hAnsi="宋体" w:eastAsia="宋体" w:cs="宋体"/>
                <w:b/>
                <w:color w:val="auto"/>
                <w:sz w:val="24"/>
                <w:szCs w:val="24"/>
              </w:rPr>
            </w:pPr>
          </w:p>
        </w:tc>
        <w:tc>
          <w:tcPr>
            <w:tcW w:w="1766" w:type="dxa"/>
            <w:noWrap w:val="0"/>
            <w:vAlign w:val="top"/>
          </w:tcPr>
          <w:p w14:paraId="5F36E7C9">
            <w:pPr>
              <w:spacing w:line="360" w:lineRule="exact"/>
              <w:rPr>
                <w:rFonts w:hint="eastAsia" w:ascii="宋体" w:hAnsi="宋体" w:eastAsia="宋体" w:cs="宋体"/>
                <w:b/>
                <w:color w:val="auto"/>
                <w:sz w:val="24"/>
                <w:szCs w:val="24"/>
              </w:rPr>
            </w:pPr>
          </w:p>
        </w:tc>
        <w:tc>
          <w:tcPr>
            <w:tcW w:w="1259" w:type="dxa"/>
            <w:noWrap w:val="0"/>
            <w:vAlign w:val="top"/>
          </w:tcPr>
          <w:p w14:paraId="7B94801D">
            <w:pPr>
              <w:spacing w:line="360" w:lineRule="exact"/>
              <w:rPr>
                <w:rFonts w:hint="eastAsia" w:ascii="宋体" w:hAnsi="宋体" w:eastAsia="宋体" w:cs="宋体"/>
                <w:b/>
                <w:color w:val="auto"/>
                <w:sz w:val="24"/>
                <w:szCs w:val="24"/>
              </w:rPr>
            </w:pPr>
          </w:p>
        </w:tc>
      </w:tr>
    </w:tbl>
    <w:p w14:paraId="11DE7861">
      <w:pPr>
        <w:pStyle w:val="39"/>
        <w:snapToGrid w:val="0"/>
        <w:spacing w:line="3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投报环境标志产品政府采购品目清单中的产品，将给予适当加分。</w:t>
      </w:r>
    </w:p>
    <w:p w14:paraId="3FCA0F12">
      <w:pPr>
        <w:pStyle w:val="39"/>
        <w:snapToGrid w:val="0"/>
        <w:spacing w:line="360" w:lineRule="exact"/>
        <w:jc w:val="left"/>
        <w:rPr>
          <w:rFonts w:hint="eastAsia" w:ascii="宋体" w:hAnsi="宋体" w:eastAsia="宋体" w:cs="宋体"/>
          <w:color w:val="auto"/>
          <w:sz w:val="24"/>
          <w:szCs w:val="24"/>
        </w:rPr>
      </w:pPr>
    </w:p>
    <w:p w14:paraId="35C3AD03">
      <w:pPr>
        <w:pStyle w:val="39"/>
        <w:snapToGrid w:val="0"/>
        <w:spacing w:line="36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6D37BE84">
      <w:pPr>
        <w:pStyle w:val="39"/>
        <w:snapToGrid w:val="0"/>
        <w:spacing w:line="3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1．采购货物中如含有非强制节能产品、环境标志产品的，请如实填写产品明细表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提供所投产品在最新一期《环境标志产品政府采购清单》中所在页截图复印件，并予以标记；</w:t>
      </w:r>
    </w:p>
    <w:p w14:paraId="19FD1011">
      <w:pPr>
        <w:pStyle w:val="39"/>
        <w:snapToGrid w:val="0"/>
        <w:spacing w:line="36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 提供所投产品获得国家确定的认证机构出具的、处于有效期之内的产品认证证书</w:t>
      </w:r>
      <w:r>
        <w:rPr>
          <w:rFonts w:hint="eastAsia" w:ascii="宋体" w:hAnsi="宋体" w:eastAsia="宋体" w:cs="宋体"/>
          <w:color w:val="auto"/>
          <w:sz w:val="24"/>
          <w:szCs w:val="24"/>
          <w:lang w:eastAsia="zh-CN"/>
        </w:rPr>
        <w:t>。</w:t>
      </w:r>
    </w:p>
    <w:p w14:paraId="05558BDF">
      <w:pPr>
        <w:tabs>
          <w:tab w:val="left" w:pos="567"/>
        </w:tabs>
        <w:snapToGrid w:val="0"/>
        <w:spacing w:line="360" w:lineRule="auto"/>
        <w:jc w:val="left"/>
        <w:rPr>
          <w:rFonts w:hint="eastAsia" w:ascii="宋体" w:hAnsi="宋体" w:eastAsia="宋体" w:cs="宋体"/>
          <w:b/>
          <w:color w:val="auto"/>
          <w:kern w:val="0"/>
          <w:sz w:val="24"/>
          <w:szCs w:val="24"/>
        </w:rPr>
      </w:pPr>
    </w:p>
    <w:p w14:paraId="57FB3FE7">
      <w:pPr>
        <w:keepNext/>
        <w:snapToGrid w:val="0"/>
        <w:spacing w:line="360" w:lineRule="auto"/>
        <w:rPr>
          <w:rFonts w:hint="eastAsia" w:ascii="宋体" w:hAnsi="宋体" w:eastAsia="宋体" w:cs="宋体"/>
          <w:color w:val="auto"/>
          <w:sz w:val="21"/>
          <w:szCs w:val="21"/>
          <w:lang w:eastAsia="zh-CN"/>
        </w:rPr>
      </w:pPr>
    </w:p>
    <w:p w14:paraId="55908AE2">
      <w:pPr>
        <w:pStyle w:val="12"/>
        <w:rPr>
          <w:rFonts w:hint="eastAsia" w:ascii="宋体" w:hAnsi="宋体" w:eastAsia="宋体" w:cs="宋体"/>
          <w:color w:val="auto"/>
          <w:lang w:eastAsia="zh-CN"/>
        </w:rPr>
      </w:pPr>
    </w:p>
    <w:p w14:paraId="3AA752C0">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28A35115">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12B590D8">
      <w:pPr>
        <w:ind w:firstLine="2730" w:firstLineChars="1300"/>
        <w:rPr>
          <w:rFonts w:hint="eastAsia" w:ascii="宋体" w:hAnsi="宋体" w:eastAsia="宋体" w:cs="宋体"/>
          <w:b/>
          <w:color w:val="auto"/>
          <w:sz w:val="24"/>
          <w:szCs w:val="24"/>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548C495D">
      <w:pPr>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r>
        <w:rPr>
          <w:rFonts w:hint="eastAsia" w:ascii="宋体" w:hAnsi="宋体" w:eastAsia="宋体" w:cs="宋体"/>
          <w:b/>
          <w:color w:val="auto"/>
          <w:sz w:val="24"/>
          <w:szCs w:val="24"/>
        </w:rPr>
        <w:t>（二）正版软件承诺格式</w:t>
      </w:r>
      <w:r>
        <w:rPr>
          <w:rFonts w:hint="eastAsia" w:ascii="宋体" w:hAnsi="宋体" w:eastAsia="宋体" w:cs="宋体"/>
          <w:b/>
          <w:color w:val="auto"/>
          <w:kern w:val="0"/>
          <w:sz w:val="24"/>
          <w:szCs w:val="24"/>
        </w:rPr>
        <w:t>（如不涉及，可不提供）</w:t>
      </w:r>
    </w:p>
    <w:p w14:paraId="13A860E7">
      <w:pPr>
        <w:spacing w:line="480" w:lineRule="exact"/>
        <w:jc w:val="center"/>
        <w:outlineLvl w:val="3"/>
        <w:rPr>
          <w:rFonts w:hint="eastAsia" w:ascii="宋体" w:hAnsi="宋体" w:eastAsia="宋体" w:cs="宋体"/>
          <w:b/>
          <w:color w:val="auto"/>
          <w:sz w:val="24"/>
          <w:szCs w:val="24"/>
        </w:rPr>
      </w:pPr>
      <w:r>
        <w:rPr>
          <w:rFonts w:hint="eastAsia" w:ascii="宋体" w:hAnsi="宋体" w:eastAsia="宋体" w:cs="宋体"/>
          <w:b/>
          <w:color w:val="auto"/>
          <w:sz w:val="24"/>
          <w:szCs w:val="24"/>
        </w:rPr>
        <w:t>正版软件承诺</w:t>
      </w:r>
    </w:p>
    <w:p w14:paraId="2CDEFDCF">
      <w:pPr>
        <w:widowControl/>
        <w:snapToGrid w:val="0"/>
        <w:spacing w:line="360" w:lineRule="auto"/>
        <w:jc w:val="left"/>
        <w:rPr>
          <w:rFonts w:hint="eastAsia" w:ascii="宋体" w:hAnsi="宋体" w:eastAsia="宋体" w:cs="宋体"/>
          <w:color w:val="auto"/>
          <w:kern w:val="0"/>
          <w:sz w:val="24"/>
          <w:szCs w:val="24"/>
          <w:u w:val="single"/>
        </w:rPr>
      </w:pPr>
    </w:p>
    <w:p w14:paraId="54C1B94A">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r>
        <w:rPr>
          <w:rFonts w:hint="eastAsia" w:ascii="宋体" w:hAnsi="宋体" w:cs="宋体"/>
          <w:color w:val="auto"/>
          <w:kern w:val="0"/>
          <w:sz w:val="24"/>
          <w:szCs w:val="24"/>
          <w:u w:val="single"/>
          <w:lang w:eastAsia="zh-CN"/>
        </w:rPr>
        <w:t>采购代理机构</w:t>
      </w:r>
      <w:r>
        <w:rPr>
          <w:rFonts w:hint="eastAsia" w:ascii="宋体" w:hAnsi="宋体" w:eastAsia="宋体" w:cs="宋体"/>
          <w:color w:val="auto"/>
          <w:kern w:val="0"/>
          <w:sz w:val="24"/>
          <w:szCs w:val="24"/>
          <w:u w:val="single"/>
        </w:rPr>
        <w:t>名称</w:t>
      </w:r>
      <w:r>
        <w:rPr>
          <w:rFonts w:hint="eastAsia" w:ascii="宋体" w:hAnsi="宋体" w:eastAsia="宋体" w:cs="宋体"/>
          <w:color w:val="auto"/>
          <w:sz w:val="24"/>
          <w:szCs w:val="24"/>
          <w:u w:val="single"/>
        </w:rPr>
        <w:t xml:space="preserve">  ：</w:t>
      </w:r>
    </w:p>
    <w:p w14:paraId="1B4298BA">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现参与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项目（项目编号：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）的采购活动，本公司承诺投报的计算机产品预装正版操作系统，投报的硬件产品内的预装软件为正版软件。</w:t>
      </w:r>
    </w:p>
    <w:p w14:paraId="632C8B85">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如上述声明不真实，愿意按照政府采购有关法律法规的规定接受处罚。</w:t>
      </w:r>
    </w:p>
    <w:p w14:paraId="1B3B2C40">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815E7D3">
      <w:pPr>
        <w:snapToGrid w:val="0"/>
        <w:spacing w:line="520" w:lineRule="exact"/>
        <w:rPr>
          <w:rFonts w:hint="eastAsia" w:ascii="宋体" w:hAnsi="宋体" w:eastAsia="宋体" w:cs="宋体"/>
          <w:color w:val="auto"/>
          <w:sz w:val="24"/>
          <w:szCs w:val="24"/>
        </w:rPr>
      </w:pPr>
    </w:p>
    <w:p w14:paraId="5B8AA788">
      <w:pPr>
        <w:snapToGrid w:val="0"/>
        <w:spacing w:line="480" w:lineRule="exact"/>
        <w:rPr>
          <w:rFonts w:hint="eastAsia" w:ascii="宋体" w:hAnsi="宋体" w:eastAsia="宋体" w:cs="宋体"/>
          <w:color w:val="auto"/>
          <w:sz w:val="24"/>
          <w:szCs w:val="24"/>
        </w:rPr>
      </w:pPr>
    </w:p>
    <w:p w14:paraId="2F500627">
      <w:pPr>
        <w:snapToGrid w:val="0"/>
        <w:spacing w:line="480" w:lineRule="exact"/>
        <w:rPr>
          <w:rFonts w:hint="eastAsia" w:ascii="宋体" w:hAnsi="宋体" w:eastAsia="宋体" w:cs="宋体"/>
          <w:color w:val="auto"/>
          <w:sz w:val="24"/>
          <w:szCs w:val="24"/>
        </w:rPr>
      </w:pPr>
    </w:p>
    <w:p w14:paraId="5A170420">
      <w:pPr>
        <w:snapToGrid w:val="0"/>
        <w:spacing w:line="480" w:lineRule="exact"/>
        <w:rPr>
          <w:rFonts w:hint="eastAsia" w:ascii="宋体" w:hAnsi="宋体" w:eastAsia="宋体" w:cs="宋体"/>
          <w:color w:val="auto"/>
          <w:sz w:val="24"/>
          <w:szCs w:val="24"/>
        </w:rPr>
      </w:pPr>
    </w:p>
    <w:p w14:paraId="1DE63A61">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2D61CF1F">
      <w:pPr>
        <w:keepNext/>
        <w:snapToGrid w:val="0"/>
        <w:spacing w:line="360" w:lineRule="auto"/>
        <w:ind w:firstLine="2730" w:firstLineChars="1300"/>
        <w:rPr>
          <w:rFonts w:hint="eastAsia" w:ascii="宋体" w:hAnsi="宋体" w:eastAsia="宋体" w:cs="宋体"/>
          <w:color w:val="auto"/>
          <w:sz w:val="21"/>
          <w:szCs w:val="21"/>
          <w:u w:val="single"/>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556D0E0E">
      <w:pPr>
        <w:keepNext/>
        <w:snapToGrid w:val="0"/>
        <w:spacing w:line="360" w:lineRule="auto"/>
        <w:ind w:firstLine="2730" w:firstLineChars="1300"/>
        <w:rPr>
          <w:rFonts w:hint="eastAsia" w:ascii="宋体" w:hAnsi="宋体" w:eastAsia="宋体" w:cs="宋体"/>
          <w:b/>
          <w:color w:val="auto"/>
          <w:kern w:val="0"/>
          <w:sz w:val="32"/>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6FCC1BEB">
      <w:pPr>
        <w:pStyle w:val="12"/>
        <w:rPr>
          <w:rFonts w:hint="eastAsia" w:ascii="宋体" w:hAnsi="宋体" w:eastAsia="宋体" w:cs="宋体"/>
          <w:color w:val="auto"/>
        </w:rPr>
      </w:pPr>
    </w:p>
    <w:p w14:paraId="3448E03F">
      <w:pP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0"/>
          <w:sz w:val="32"/>
        </w:rPr>
        <w:br w:type="page"/>
      </w:r>
      <w:r>
        <w:rPr>
          <w:rFonts w:hint="eastAsia" w:ascii="宋体" w:hAnsi="宋体" w:eastAsia="宋体" w:cs="宋体"/>
          <w:b/>
          <w:color w:val="auto"/>
          <w:kern w:val="2"/>
          <w:sz w:val="24"/>
          <w:szCs w:val="24"/>
          <w:lang w:val="en-US" w:eastAsia="zh-CN" w:bidi="ar-SA"/>
        </w:rPr>
        <w:t>（三）所响应信息安全产品属于《信息安全产品强制性认证目录》中的产品（如不涉及，可不提供）</w:t>
      </w:r>
    </w:p>
    <w:p w14:paraId="7FC704CD">
      <w:pPr>
        <w:pStyle w:val="56"/>
        <w:keepNext/>
        <w:snapToGrid w:val="0"/>
        <w:spacing w:line="360" w:lineRule="auto"/>
        <w:ind w:firstLine="1968" w:firstLineChars="700"/>
        <w:jc w:val="both"/>
        <w:rPr>
          <w:rFonts w:hint="eastAsia" w:ascii="宋体" w:hAnsi="宋体" w:eastAsia="宋体" w:cs="宋体"/>
          <w:b/>
          <w:color w:val="auto"/>
          <w:sz w:val="28"/>
          <w:szCs w:val="28"/>
        </w:rPr>
      </w:pPr>
    </w:p>
    <w:p w14:paraId="7D6730B0">
      <w:pPr>
        <w:pStyle w:val="56"/>
        <w:keepNext/>
        <w:snapToGrid w:val="0"/>
        <w:spacing w:line="360" w:lineRule="auto"/>
        <w:ind w:firstLine="1968" w:firstLineChars="700"/>
        <w:jc w:val="both"/>
        <w:rPr>
          <w:rFonts w:hint="eastAsia" w:ascii="宋体" w:hAnsi="宋体" w:eastAsia="宋体" w:cs="宋体"/>
          <w:b/>
          <w:color w:val="auto"/>
          <w:sz w:val="28"/>
          <w:szCs w:val="28"/>
        </w:rPr>
      </w:pPr>
    </w:p>
    <w:p w14:paraId="2248D791">
      <w:pPr>
        <w:pStyle w:val="56"/>
        <w:keepNext/>
        <w:snapToGrid w:val="0"/>
        <w:spacing w:line="360" w:lineRule="auto"/>
        <w:jc w:val="center"/>
        <w:rPr>
          <w:rFonts w:hint="eastAsia" w:ascii="宋体" w:hAnsi="宋体" w:eastAsia="宋体" w:cs="宋体"/>
          <w:color w:val="auto"/>
          <w:sz w:val="28"/>
          <w:szCs w:val="28"/>
        </w:rPr>
      </w:pPr>
      <w:r>
        <w:rPr>
          <w:rFonts w:hint="eastAsia" w:ascii="宋体" w:hAnsi="宋体" w:eastAsia="宋体" w:cs="宋体"/>
          <w:b/>
          <w:color w:val="auto"/>
          <w:sz w:val="28"/>
          <w:szCs w:val="28"/>
        </w:rPr>
        <w:t>所响应信息安全产品属于《信息安全产品强制性认证目录》中的产品（如适用）</w:t>
      </w:r>
    </w:p>
    <w:p w14:paraId="283DBB07">
      <w:pPr>
        <w:pStyle w:val="56"/>
        <w:keepNext/>
        <w:snapToGrid w:val="0"/>
        <w:spacing w:line="360" w:lineRule="auto"/>
        <w:jc w:val="center"/>
        <w:rPr>
          <w:rFonts w:hint="eastAsia" w:ascii="宋体" w:hAnsi="宋体" w:eastAsia="宋体" w:cs="宋体"/>
          <w:color w:val="auto"/>
          <w:sz w:val="20"/>
          <w:szCs w:val="20"/>
        </w:rPr>
      </w:pPr>
      <w:r>
        <w:rPr>
          <w:rFonts w:hint="eastAsia" w:ascii="宋体" w:hAnsi="宋体" w:eastAsia="宋体" w:cs="宋体"/>
          <w:color w:val="auto"/>
          <w:sz w:val="20"/>
          <w:szCs w:val="20"/>
        </w:rPr>
        <w:t>（附：有效认证证书复印件，并加盖公章）</w:t>
      </w:r>
    </w:p>
    <w:p w14:paraId="6975D1EF">
      <w:pPr>
        <w:pStyle w:val="56"/>
        <w:keepNext/>
        <w:snapToGrid w:val="0"/>
        <w:spacing w:line="360" w:lineRule="auto"/>
        <w:ind w:firstLine="1928" w:firstLineChars="600"/>
        <w:jc w:val="both"/>
        <w:rPr>
          <w:rFonts w:hint="eastAsia" w:ascii="宋体" w:hAnsi="宋体" w:eastAsia="宋体" w:cs="宋体"/>
          <w:b/>
          <w:color w:val="auto"/>
          <w:sz w:val="32"/>
        </w:rPr>
      </w:pPr>
    </w:p>
    <w:p w14:paraId="5FB434A7">
      <w:pPr>
        <w:pStyle w:val="56"/>
        <w:keepNext/>
        <w:snapToGrid w:val="0"/>
        <w:spacing w:line="360" w:lineRule="auto"/>
        <w:ind w:firstLine="1928" w:firstLineChars="600"/>
        <w:jc w:val="both"/>
        <w:rPr>
          <w:rFonts w:hint="eastAsia" w:ascii="宋体" w:hAnsi="宋体" w:eastAsia="宋体" w:cs="宋体"/>
          <w:b/>
          <w:color w:val="auto"/>
          <w:sz w:val="32"/>
        </w:rPr>
      </w:pPr>
    </w:p>
    <w:p w14:paraId="5CAABB2F">
      <w:pPr>
        <w:pStyle w:val="56"/>
        <w:keepNext/>
        <w:snapToGrid w:val="0"/>
        <w:spacing w:line="360" w:lineRule="auto"/>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注：</w:t>
      </w:r>
      <w:r>
        <w:rPr>
          <w:rFonts w:hint="eastAsia" w:ascii="宋体" w:hAnsi="宋体" w:eastAsia="宋体" w:cs="宋体"/>
          <w:b w:val="0"/>
          <w:bCs/>
          <w:color w:val="auto"/>
          <w:sz w:val="24"/>
          <w:szCs w:val="24"/>
        </w:rPr>
        <w:t>所投报信息安全产品属于《信息安全产品强制性认证目录》中的产品，有效认证证书扫描件附后。</w:t>
      </w:r>
    </w:p>
    <w:p w14:paraId="08A4EC00">
      <w:pPr>
        <w:spacing w:line="360" w:lineRule="auto"/>
        <w:jc w:val="left"/>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val="0"/>
          <w:bCs/>
          <w:color w:val="auto"/>
          <w:sz w:val="24"/>
          <w:szCs w:val="24"/>
        </w:rPr>
        <w:br w:type="page"/>
      </w:r>
      <w:r>
        <w:rPr>
          <w:rFonts w:hint="eastAsia" w:ascii="宋体" w:hAnsi="宋体" w:eastAsia="宋体" w:cs="宋体"/>
          <w:b/>
          <w:color w:val="auto"/>
          <w:kern w:val="2"/>
          <w:sz w:val="24"/>
          <w:szCs w:val="24"/>
          <w:lang w:val="en-US" w:eastAsia="zh-CN" w:bidi="ar-SA"/>
        </w:rPr>
        <w:t>（四）</w:t>
      </w:r>
      <w:bookmarkStart w:id="183" w:name="_Toc26792"/>
      <w:r>
        <w:rPr>
          <w:rFonts w:hint="eastAsia" w:ascii="宋体" w:hAnsi="宋体" w:eastAsia="宋体" w:cs="宋体"/>
          <w:b/>
          <w:color w:val="auto"/>
          <w:kern w:val="2"/>
          <w:sz w:val="24"/>
          <w:szCs w:val="24"/>
          <w:lang w:val="en-US" w:eastAsia="zh-CN" w:bidi="ar-SA"/>
        </w:rPr>
        <w:t>创新产品或创新服务明细表（如不涉及，可不提供）</w:t>
      </w:r>
      <w:bookmarkEnd w:id="183"/>
    </w:p>
    <w:p w14:paraId="1B14DE97">
      <w:pPr>
        <w:keepNext/>
        <w:rPr>
          <w:rFonts w:hint="eastAsia" w:ascii="宋体" w:hAnsi="宋体" w:eastAsia="宋体" w:cs="宋体"/>
          <w:b/>
          <w:color w:val="auto"/>
          <w:szCs w:val="21"/>
        </w:rPr>
      </w:pPr>
    </w:p>
    <w:p w14:paraId="74D93529">
      <w:pPr>
        <w:spacing w:line="360" w:lineRule="auto"/>
        <w:jc w:val="center"/>
        <w:outlineLvl w:val="3"/>
        <w:rPr>
          <w:rFonts w:hint="eastAsia" w:ascii="宋体" w:hAnsi="宋体" w:eastAsia="宋体" w:cs="宋体"/>
          <w:b/>
          <w:color w:val="auto"/>
          <w:szCs w:val="21"/>
        </w:rPr>
      </w:pPr>
      <w:r>
        <w:rPr>
          <w:rFonts w:hint="eastAsia" w:ascii="宋体" w:hAnsi="宋体" w:eastAsia="宋体" w:cs="宋体"/>
          <w:b/>
          <w:color w:val="auto"/>
          <w:szCs w:val="21"/>
        </w:rPr>
        <w:t>创新产品或创新服务明细表</w:t>
      </w:r>
    </w:p>
    <w:p w14:paraId="42E3C6A9">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项目名称：</w:t>
      </w:r>
    </w:p>
    <w:p w14:paraId="7AE1F89A">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p>
    <w:p w14:paraId="434B8D78">
      <w:pPr>
        <w:spacing w:line="360" w:lineRule="auto"/>
        <w:ind w:left="7350" w:hanging="7350" w:hangingChars="3500"/>
        <w:jc w:val="left"/>
        <w:rPr>
          <w:rFonts w:hint="eastAsia" w:ascii="宋体" w:hAnsi="宋体" w:eastAsia="宋体" w:cs="宋体"/>
          <w:color w:val="auto"/>
          <w:szCs w:val="21"/>
        </w:rPr>
      </w:pPr>
      <w:r>
        <w:rPr>
          <w:rFonts w:hint="eastAsia" w:ascii="宋体" w:hAnsi="宋体" w:eastAsia="宋体" w:cs="宋体"/>
          <w:color w:val="auto"/>
          <w:szCs w:val="21"/>
        </w:rPr>
        <w:t xml:space="preserve">                                                     货币：人民币/元</w:t>
      </w:r>
    </w:p>
    <w:tbl>
      <w:tblPr>
        <w:tblStyle w:val="2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447"/>
        <w:gridCol w:w="992"/>
        <w:gridCol w:w="1134"/>
        <w:gridCol w:w="1276"/>
        <w:gridCol w:w="708"/>
        <w:gridCol w:w="1134"/>
        <w:gridCol w:w="1630"/>
      </w:tblGrid>
      <w:tr w14:paraId="5FCC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0"/>
            <w:vAlign w:val="center"/>
          </w:tcPr>
          <w:p w14:paraId="0DC86018">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序号</w:t>
            </w:r>
          </w:p>
        </w:tc>
        <w:tc>
          <w:tcPr>
            <w:tcW w:w="1447" w:type="dxa"/>
            <w:noWrap w:val="0"/>
            <w:vAlign w:val="center"/>
          </w:tcPr>
          <w:p w14:paraId="454D9582">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名称</w:t>
            </w:r>
          </w:p>
        </w:tc>
        <w:tc>
          <w:tcPr>
            <w:tcW w:w="992" w:type="dxa"/>
            <w:noWrap w:val="0"/>
            <w:vAlign w:val="center"/>
          </w:tcPr>
          <w:p w14:paraId="39A12EA2">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品牌</w:t>
            </w:r>
          </w:p>
        </w:tc>
        <w:tc>
          <w:tcPr>
            <w:tcW w:w="1134" w:type="dxa"/>
            <w:tcBorders>
              <w:bottom w:val="single" w:color="auto" w:sz="4" w:space="0"/>
            </w:tcBorders>
            <w:noWrap w:val="0"/>
            <w:vAlign w:val="center"/>
          </w:tcPr>
          <w:p w14:paraId="2EB64AD3">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规格型号</w:t>
            </w:r>
          </w:p>
        </w:tc>
        <w:tc>
          <w:tcPr>
            <w:tcW w:w="1276" w:type="dxa"/>
            <w:tcBorders>
              <w:bottom w:val="single" w:color="auto" w:sz="4" w:space="0"/>
            </w:tcBorders>
            <w:noWrap w:val="0"/>
            <w:vAlign w:val="center"/>
          </w:tcPr>
          <w:p w14:paraId="080C7BB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产地及厂家</w:t>
            </w:r>
          </w:p>
        </w:tc>
        <w:tc>
          <w:tcPr>
            <w:tcW w:w="708" w:type="dxa"/>
            <w:tcBorders>
              <w:bottom w:val="single" w:color="auto" w:sz="4" w:space="0"/>
            </w:tcBorders>
            <w:noWrap w:val="0"/>
            <w:vAlign w:val="center"/>
          </w:tcPr>
          <w:p w14:paraId="5B241317">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数量</w:t>
            </w:r>
          </w:p>
        </w:tc>
        <w:tc>
          <w:tcPr>
            <w:tcW w:w="1134" w:type="dxa"/>
            <w:tcBorders>
              <w:bottom w:val="single" w:color="auto" w:sz="4" w:space="0"/>
            </w:tcBorders>
            <w:noWrap w:val="0"/>
            <w:vAlign w:val="center"/>
          </w:tcPr>
          <w:p w14:paraId="1B2D2AD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单价</w:t>
            </w:r>
          </w:p>
        </w:tc>
        <w:tc>
          <w:tcPr>
            <w:tcW w:w="1630" w:type="dxa"/>
            <w:tcBorders>
              <w:bottom w:val="single" w:color="auto" w:sz="4" w:space="0"/>
            </w:tcBorders>
            <w:noWrap w:val="0"/>
            <w:vAlign w:val="center"/>
          </w:tcPr>
          <w:p w14:paraId="2C6F2C01">
            <w:pPr>
              <w:spacing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总价</w:t>
            </w:r>
          </w:p>
        </w:tc>
      </w:tr>
      <w:tr w14:paraId="573A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586868F9">
            <w:pPr>
              <w:spacing w:line="360" w:lineRule="auto"/>
              <w:jc w:val="center"/>
              <w:rPr>
                <w:rFonts w:hint="eastAsia" w:ascii="宋体" w:hAnsi="宋体" w:eastAsia="宋体" w:cs="宋体"/>
                <w:bCs/>
                <w:color w:val="auto"/>
                <w:szCs w:val="21"/>
              </w:rPr>
            </w:pPr>
          </w:p>
        </w:tc>
        <w:tc>
          <w:tcPr>
            <w:tcW w:w="1447" w:type="dxa"/>
            <w:noWrap w:val="0"/>
            <w:vAlign w:val="center"/>
          </w:tcPr>
          <w:p w14:paraId="6C31E782">
            <w:pPr>
              <w:spacing w:line="360" w:lineRule="auto"/>
              <w:jc w:val="center"/>
              <w:rPr>
                <w:rFonts w:hint="eastAsia" w:ascii="宋体" w:hAnsi="宋体" w:eastAsia="宋体" w:cs="宋体"/>
                <w:bCs/>
                <w:color w:val="auto"/>
                <w:szCs w:val="21"/>
              </w:rPr>
            </w:pPr>
          </w:p>
        </w:tc>
        <w:tc>
          <w:tcPr>
            <w:tcW w:w="992" w:type="dxa"/>
            <w:noWrap w:val="0"/>
            <w:vAlign w:val="center"/>
          </w:tcPr>
          <w:p w14:paraId="4D5C6394">
            <w:pPr>
              <w:spacing w:line="360" w:lineRule="auto"/>
              <w:jc w:val="center"/>
              <w:rPr>
                <w:rFonts w:hint="eastAsia" w:ascii="宋体" w:hAnsi="宋体" w:eastAsia="宋体" w:cs="宋体"/>
                <w:bCs/>
                <w:color w:val="auto"/>
                <w:szCs w:val="21"/>
              </w:rPr>
            </w:pPr>
          </w:p>
        </w:tc>
        <w:tc>
          <w:tcPr>
            <w:tcW w:w="1134" w:type="dxa"/>
            <w:tcBorders>
              <w:top w:val="single" w:color="auto" w:sz="4" w:space="0"/>
              <w:bottom w:val="single" w:color="auto" w:sz="4" w:space="0"/>
            </w:tcBorders>
            <w:noWrap w:val="0"/>
            <w:vAlign w:val="center"/>
          </w:tcPr>
          <w:p w14:paraId="72B05DFB">
            <w:pPr>
              <w:spacing w:line="360" w:lineRule="auto"/>
              <w:jc w:val="center"/>
              <w:rPr>
                <w:rFonts w:hint="eastAsia" w:ascii="宋体" w:hAnsi="宋体" w:eastAsia="宋体" w:cs="宋体"/>
                <w:bCs/>
                <w:color w:val="auto"/>
                <w:szCs w:val="21"/>
                <w:vertAlign w:val="superscript"/>
              </w:rPr>
            </w:pPr>
          </w:p>
        </w:tc>
        <w:tc>
          <w:tcPr>
            <w:tcW w:w="1276" w:type="dxa"/>
            <w:tcBorders>
              <w:top w:val="single" w:color="auto" w:sz="4" w:space="0"/>
              <w:bottom w:val="single" w:color="auto" w:sz="4" w:space="0"/>
            </w:tcBorders>
            <w:noWrap w:val="0"/>
            <w:vAlign w:val="center"/>
          </w:tcPr>
          <w:p w14:paraId="30DF094D">
            <w:pPr>
              <w:spacing w:line="360" w:lineRule="auto"/>
              <w:jc w:val="center"/>
              <w:rPr>
                <w:rFonts w:hint="eastAsia" w:ascii="宋体" w:hAnsi="宋体" w:eastAsia="宋体" w:cs="宋体"/>
                <w:bCs/>
                <w:color w:val="auto"/>
                <w:szCs w:val="21"/>
                <w:vertAlign w:val="superscript"/>
              </w:rPr>
            </w:pPr>
          </w:p>
        </w:tc>
        <w:tc>
          <w:tcPr>
            <w:tcW w:w="708" w:type="dxa"/>
            <w:tcBorders>
              <w:top w:val="single" w:color="auto" w:sz="4" w:space="0"/>
            </w:tcBorders>
            <w:noWrap w:val="0"/>
            <w:vAlign w:val="center"/>
          </w:tcPr>
          <w:p w14:paraId="5BEB9143">
            <w:pPr>
              <w:spacing w:line="360" w:lineRule="auto"/>
              <w:jc w:val="center"/>
              <w:rPr>
                <w:rFonts w:hint="eastAsia" w:ascii="宋体" w:hAnsi="宋体" w:eastAsia="宋体" w:cs="宋体"/>
                <w:bCs/>
                <w:color w:val="auto"/>
                <w:szCs w:val="21"/>
              </w:rPr>
            </w:pPr>
          </w:p>
        </w:tc>
        <w:tc>
          <w:tcPr>
            <w:tcW w:w="1134" w:type="dxa"/>
            <w:tcBorders>
              <w:top w:val="single" w:color="auto" w:sz="4" w:space="0"/>
            </w:tcBorders>
            <w:noWrap w:val="0"/>
            <w:vAlign w:val="center"/>
          </w:tcPr>
          <w:p w14:paraId="40993132">
            <w:pPr>
              <w:spacing w:line="360" w:lineRule="auto"/>
              <w:jc w:val="center"/>
              <w:rPr>
                <w:rFonts w:hint="eastAsia" w:ascii="宋体" w:hAnsi="宋体" w:eastAsia="宋体" w:cs="宋体"/>
                <w:bCs/>
                <w:color w:val="auto"/>
                <w:szCs w:val="21"/>
              </w:rPr>
            </w:pPr>
          </w:p>
        </w:tc>
        <w:tc>
          <w:tcPr>
            <w:tcW w:w="1630" w:type="dxa"/>
            <w:tcBorders>
              <w:top w:val="single" w:color="auto" w:sz="4" w:space="0"/>
            </w:tcBorders>
            <w:noWrap w:val="0"/>
            <w:vAlign w:val="center"/>
          </w:tcPr>
          <w:p w14:paraId="74BE02CE">
            <w:pPr>
              <w:spacing w:line="360" w:lineRule="auto"/>
              <w:jc w:val="center"/>
              <w:rPr>
                <w:rFonts w:hint="eastAsia" w:ascii="宋体" w:hAnsi="宋体" w:eastAsia="宋体" w:cs="宋体"/>
                <w:bCs/>
                <w:color w:val="auto"/>
                <w:szCs w:val="21"/>
              </w:rPr>
            </w:pPr>
          </w:p>
        </w:tc>
      </w:tr>
      <w:tr w14:paraId="228E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0"/>
            <w:vAlign w:val="center"/>
          </w:tcPr>
          <w:p w14:paraId="2842AD16">
            <w:pPr>
              <w:spacing w:line="360" w:lineRule="auto"/>
              <w:jc w:val="center"/>
              <w:rPr>
                <w:rFonts w:hint="eastAsia" w:ascii="宋体" w:hAnsi="宋体" w:eastAsia="宋体" w:cs="宋体"/>
                <w:bCs/>
                <w:color w:val="auto"/>
                <w:szCs w:val="21"/>
              </w:rPr>
            </w:pPr>
          </w:p>
        </w:tc>
        <w:tc>
          <w:tcPr>
            <w:tcW w:w="1447" w:type="dxa"/>
            <w:noWrap w:val="0"/>
            <w:vAlign w:val="center"/>
          </w:tcPr>
          <w:p w14:paraId="1034B3C6">
            <w:pPr>
              <w:spacing w:line="360" w:lineRule="auto"/>
              <w:jc w:val="center"/>
              <w:rPr>
                <w:rFonts w:hint="eastAsia" w:ascii="宋体" w:hAnsi="宋体" w:eastAsia="宋体" w:cs="宋体"/>
                <w:bCs/>
                <w:color w:val="auto"/>
                <w:szCs w:val="21"/>
              </w:rPr>
            </w:pPr>
          </w:p>
        </w:tc>
        <w:tc>
          <w:tcPr>
            <w:tcW w:w="992" w:type="dxa"/>
            <w:noWrap w:val="0"/>
            <w:vAlign w:val="center"/>
          </w:tcPr>
          <w:p w14:paraId="54E3C7D8">
            <w:pPr>
              <w:spacing w:line="360" w:lineRule="auto"/>
              <w:jc w:val="center"/>
              <w:rPr>
                <w:rFonts w:hint="eastAsia" w:ascii="宋体" w:hAnsi="宋体" w:eastAsia="宋体" w:cs="宋体"/>
                <w:bCs/>
                <w:color w:val="auto"/>
                <w:szCs w:val="21"/>
              </w:rPr>
            </w:pPr>
          </w:p>
        </w:tc>
        <w:tc>
          <w:tcPr>
            <w:tcW w:w="1134" w:type="dxa"/>
            <w:tcBorders>
              <w:top w:val="single" w:color="auto" w:sz="4" w:space="0"/>
              <w:bottom w:val="single" w:color="auto" w:sz="4" w:space="0"/>
            </w:tcBorders>
            <w:noWrap w:val="0"/>
            <w:vAlign w:val="center"/>
          </w:tcPr>
          <w:p w14:paraId="2D64D4BB">
            <w:pPr>
              <w:spacing w:line="360" w:lineRule="auto"/>
              <w:jc w:val="center"/>
              <w:rPr>
                <w:rFonts w:hint="eastAsia" w:ascii="宋体" w:hAnsi="宋体" w:eastAsia="宋体" w:cs="宋体"/>
                <w:bCs/>
                <w:color w:val="auto"/>
                <w:szCs w:val="21"/>
                <w:vertAlign w:val="superscript"/>
              </w:rPr>
            </w:pPr>
          </w:p>
        </w:tc>
        <w:tc>
          <w:tcPr>
            <w:tcW w:w="1276" w:type="dxa"/>
            <w:tcBorders>
              <w:top w:val="single" w:color="auto" w:sz="4" w:space="0"/>
              <w:bottom w:val="single" w:color="auto" w:sz="4" w:space="0"/>
            </w:tcBorders>
            <w:noWrap w:val="0"/>
            <w:vAlign w:val="center"/>
          </w:tcPr>
          <w:p w14:paraId="64C59F9B">
            <w:pPr>
              <w:spacing w:line="360" w:lineRule="auto"/>
              <w:jc w:val="center"/>
              <w:rPr>
                <w:rFonts w:hint="eastAsia" w:ascii="宋体" w:hAnsi="宋体" w:eastAsia="宋体" w:cs="宋体"/>
                <w:bCs/>
                <w:color w:val="auto"/>
                <w:szCs w:val="21"/>
                <w:vertAlign w:val="superscript"/>
              </w:rPr>
            </w:pPr>
          </w:p>
        </w:tc>
        <w:tc>
          <w:tcPr>
            <w:tcW w:w="708" w:type="dxa"/>
            <w:tcBorders>
              <w:top w:val="single" w:color="auto" w:sz="4" w:space="0"/>
            </w:tcBorders>
            <w:noWrap w:val="0"/>
            <w:vAlign w:val="center"/>
          </w:tcPr>
          <w:p w14:paraId="6407F329">
            <w:pPr>
              <w:spacing w:line="360" w:lineRule="auto"/>
              <w:jc w:val="center"/>
              <w:rPr>
                <w:rFonts w:hint="eastAsia" w:ascii="宋体" w:hAnsi="宋体" w:eastAsia="宋体" w:cs="宋体"/>
                <w:bCs/>
                <w:color w:val="auto"/>
                <w:szCs w:val="21"/>
              </w:rPr>
            </w:pPr>
          </w:p>
        </w:tc>
        <w:tc>
          <w:tcPr>
            <w:tcW w:w="1134" w:type="dxa"/>
            <w:tcBorders>
              <w:top w:val="single" w:color="auto" w:sz="4" w:space="0"/>
            </w:tcBorders>
            <w:noWrap w:val="0"/>
            <w:vAlign w:val="center"/>
          </w:tcPr>
          <w:p w14:paraId="03D37FFD">
            <w:pPr>
              <w:spacing w:line="360" w:lineRule="auto"/>
              <w:jc w:val="center"/>
              <w:rPr>
                <w:rFonts w:hint="eastAsia" w:ascii="宋体" w:hAnsi="宋体" w:eastAsia="宋体" w:cs="宋体"/>
                <w:bCs/>
                <w:color w:val="auto"/>
                <w:szCs w:val="21"/>
              </w:rPr>
            </w:pPr>
          </w:p>
        </w:tc>
        <w:tc>
          <w:tcPr>
            <w:tcW w:w="1630" w:type="dxa"/>
            <w:tcBorders>
              <w:top w:val="single" w:color="auto" w:sz="4" w:space="0"/>
            </w:tcBorders>
            <w:noWrap w:val="0"/>
            <w:vAlign w:val="center"/>
          </w:tcPr>
          <w:p w14:paraId="1D23BC43">
            <w:pPr>
              <w:spacing w:line="360" w:lineRule="auto"/>
              <w:jc w:val="center"/>
              <w:rPr>
                <w:rFonts w:hint="eastAsia" w:ascii="宋体" w:hAnsi="宋体" w:eastAsia="宋体" w:cs="宋体"/>
                <w:bCs/>
                <w:color w:val="auto"/>
                <w:szCs w:val="21"/>
              </w:rPr>
            </w:pPr>
          </w:p>
        </w:tc>
      </w:tr>
      <w:tr w14:paraId="08E2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noWrap w:val="0"/>
            <w:vAlign w:val="center"/>
          </w:tcPr>
          <w:p w14:paraId="3EF20F63">
            <w:pPr>
              <w:spacing w:line="360" w:lineRule="auto"/>
              <w:rPr>
                <w:rFonts w:hint="eastAsia" w:ascii="宋体" w:hAnsi="宋体" w:eastAsia="宋体" w:cs="宋体"/>
                <w:bCs/>
                <w:color w:val="auto"/>
                <w:szCs w:val="21"/>
              </w:rPr>
            </w:pPr>
            <w:r>
              <w:rPr>
                <w:rFonts w:hint="eastAsia" w:ascii="宋体" w:hAnsi="宋体" w:eastAsia="宋体" w:cs="宋体"/>
                <w:bCs/>
                <w:color w:val="auto"/>
                <w:szCs w:val="21"/>
              </w:rPr>
              <w:t>创新产品或创新服务价格合计：</w:t>
            </w:r>
          </w:p>
        </w:tc>
      </w:tr>
    </w:tbl>
    <w:p w14:paraId="321531F0">
      <w:pPr>
        <w:keepLines/>
        <w:rPr>
          <w:rFonts w:hint="eastAsia" w:ascii="宋体" w:hAnsi="宋体" w:eastAsia="宋体" w:cs="宋体"/>
          <w:b/>
          <w:color w:val="auto"/>
          <w:kern w:val="0"/>
          <w:sz w:val="24"/>
          <w:szCs w:val="21"/>
        </w:rPr>
      </w:pPr>
    </w:p>
    <w:p w14:paraId="7F0E4DE5">
      <w:pPr>
        <w:spacing w:line="360" w:lineRule="auto"/>
        <w:rPr>
          <w:rFonts w:hint="eastAsia" w:ascii="宋体" w:hAnsi="宋体" w:eastAsia="宋体" w:cs="宋体"/>
          <w:color w:val="auto"/>
          <w:lang w:eastAsia="zh-CN"/>
        </w:rPr>
      </w:pPr>
      <w:r>
        <w:rPr>
          <w:rFonts w:hint="eastAsia" w:ascii="宋体" w:hAnsi="宋体" w:eastAsia="宋体" w:cs="宋体"/>
          <w:bCs/>
          <w:color w:val="auto"/>
          <w:sz w:val="21"/>
          <w:szCs w:val="21"/>
          <w:lang w:eastAsia="zh-CN"/>
        </w:rPr>
        <w:t>注：投标人</w:t>
      </w:r>
      <w:r>
        <w:rPr>
          <w:rFonts w:hint="eastAsia" w:ascii="宋体" w:hAnsi="宋体" w:eastAsia="宋体" w:cs="宋体"/>
          <w:bCs/>
          <w:color w:val="auto"/>
          <w:sz w:val="21"/>
          <w:szCs w:val="21"/>
        </w:rPr>
        <w:t>投报创新产品或创新服务</w:t>
      </w:r>
      <w:r>
        <w:rPr>
          <w:rFonts w:hint="eastAsia" w:ascii="宋体" w:hAnsi="宋体" w:eastAsia="宋体" w:cs="宋体"/>
          <w:bCs/>
          <w:color w:val="auto"/>
          <w:sz w:val="21"/>
          <w:szCs w:val="21"/>
          <w:lang w:eastAsia="zh-CN"/>
        </w:rPr>
        <w:t>的</w:t>
      </w:r>
      <w:r>
        <w:rPr>
          <w:rFonts w:hint="eastAsia" w:ascii="宋体" w:hAnsi="宋体" w:eastAsia="宋体" w:cs="宋体"/>
          <w:bCs/>
          <w:color w:val="auto"/>
          <w:sz w:val="21"/>
          <w:szCs w:val="21"/>
        </w:rPr>
        <w:t>，需填写此表后，提供《山西省创新产品和服务推荐清单》。</w:t>
      </w:r>
    </w:p>
    <w:p w14:paraId="2DE93CB8">
      <w:pPr>
        <w:pStyle w:val="39"/>
        <w:snapToGrid w:val="0"/>
        <w:spacing w:line="360" w:lineRule="auto"/>
        <w:ind w:firstLine="3780" w:firstLineChars="1800"/>
        <w:jc w:val="both"/>
        <w:rPr>
          <w:rFonts w:hint="eastAsia" w:ascii="宋体" w:hAnsi="宋体" w:eastAsia="宋体" w:cs="宋体"/>
          <w:color w:val="auto"/>
          <w:sz w:val="21"/>
          <w:szCs w:val="21"/>
          <w:lang w:eastAsia="zh-CN"/>
        </w:rPr>
      </w:pPr>
    </w:p>
    <w:p w14:paraId="0AD3CDF3">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30C89D0C">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21687AFA">
      <w:pPr>
        <w:ind w:firstLine="2730" w:firstLineChars="1300"/>
        <w:rPr>
          <w:rFonts w:hint="eastAsia" w:ascii="宋体" w:hAnsi="宋体" w:eastAsia="宋体" w:cs="宋体"/>
          <w:b/>
          <w:color w:val="auto"/>
          <w:sz w:val="24"/>
          <w:szCs w:val="24"/>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0145D39F">
      <w:pPr>
        <w:spacing w:line="360" w:lineRule="auto"/>
        <w:jc w:val="left"/>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（五）商品包装和快递包装承诺格式（若有的话，以包为单位分别填写）</w:t>
      </w:r>
    </w:p>
    <w:p w14:paraId="0D99EF10">
      <w:pPr>
        <w:spacing w:line="480" w:lineRule="exact"/>
        <w:ind w:firstLine="2289" w:firstLineChars="950"/>
        <w:rPr>
          <w:rFonts w:hint="eastAsia" w:ascii="宋体" w:hAnsi="宋体" w:eastAsia="宋体" w:cs="宋体"/>
          <w:b/>
          <w:color w:val="auto"/>
          <w:sz w:val="24"/>
        </w:rPr>
      </w:pPr>
    </w:p>
    <w:p w14:paraId="394B3BEC">
      <w:pPr>
        <w:spacing w:line="360" w:lineRule="auto"/>
        <w:jc w:val="center"/>
        <w:outlineLvl w:val="3"/>
        <w:rPr>
          <w:rFonts w:hint="eastAsia" w:ascii="宋体" w:hAnsi="宋体" w:eastAsia="宋体" w:cs="宋体"/>
          <w:b/>
          <w:color w:val="auto"/>
          <w:szCs w:val="21"/>
        </w:rPr>
      </w:pPr>
      <w:r>
        <w:rPr>
          <w:rFonts w:hint="eastAsia" w:ascii="宋体" w:hAnsi="宋体" w:eastAsia="宋体" w:cs="宋体"/>
          <w:b/>
          <w:color w:val="auto"/>
          <w:szCs w:val="21"/>
        </w:rPr>
        <w:t>商品包装和快递包装承诺</w:t>
      </w:r>
    </w:p>
    <w:p w14:paraId="7E80958B">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p>
    <w:p w14:paraId="09BA62AD">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w:t>
      </w:r>
      <w:r>
        <w:rPr>
          <w:rFonts w:hint="eastAsia" w:ascii="宋体" w:hAnsi="宋体" w:eastAsia="宋体" w:cs="宋体"/>
          <w:color w:val="auto"/>
          <w:kern w:val="0"/>
          <w:sz w:val="21"/>
          <w:szCs w:val="21"/>
          <w:lang w:eastAsia="zh-CN"/>
        </w:rPr>
        <w:t>投标人</w:t>
      </w:r>
      <w:r>
        <w:rPr>
          <w:rFonts w:hint="eastAsia" w:ascii="宋体" w:hAnsi="宋体" w:eastAsia="宋体" w:cs="宋体"/>
          <w:color w:val="auto"/>
          <w:kern w:val="0"/>
          <w:sz w:val="21"/>
          <w:szCs w:val="21"/>
        </w:rPr>
        <w:t>现参与____________项目（项目编号：____________）的采购活动，本公司承诺所供商品包装符合《商品包装政府采购需求标准（试行）》，快递包装符合《快递包装政府采购需求标准（试行）》。</w:t>
      </w:r>
    </w:p>
    <w:p w14:paraId="23CF67BF">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p>
    <w:p w14:paraId="099E6093">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如上述声明不真实，愿意按照政府采购有关法律法规的规定接受处罚。</w:t>
      </w:r>
    </w:p>
    <w:p w14:paraId="71C65C6F">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特此声明</w:t>
      </w:r>
    </w:p>
    <w:p w14:paraId="2284457B">
      <w:pPr>
        <w:pStyle w:val="39"/>
        <w:snapToGrid w:val="0"/>
        <w:spacing w:line="360" w:lineRule="auto"/>
        <w:ind w:firstLine="3780" w:firstLineChars="1800"/>
        <w:jc w:val="both"/>
        <w:rPr>
          <w:rFonts w:hint="eastAsia" w:ascii="宋体" w:hAnsi="宋体" w:eastAsia="宋体" w:cs="宋体"/>
          <w:color w:val="auto"/>
          <w:sz w:val="21"/>
          <w:szCs w:val="21"/>
        </w:rPr>
      </w:pPr>
    </w:p>
    <w:p w14:paraId="539F16F0">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（公章）：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p>
    <w:p w14:paraId="71557B7F">
      <w:pPr>
        <w:keepNext/>
        <w:snapToGrid w:val="0"/>
        <w:spacing w:line="360" w:lineRule="auto"/>
        <w:ind w:firstLine="2730" w:firstLineChars="1300"/>
        <w:rPr>
          <w:rFonts w:hint="eastAsia" w:ascii="宋体" w:hAnsi="宋体" w:eastAsia="宋体" w:cs="宋体"/>
          <w:color w:val="auto"/>
          <w:sz w:val="21"/>
          <w:szCs w:val="21"/>
        </w:rPr>
      </w:pPr>
      <w:r>
        <w:rPr>
          <w:rFonts w:hint="eastAsia" w:ascii="宋体" w:hAnsi="宋体" w:eastAsia="宋体" w:cs="宋体"/>
          <w:color w:val="auto"/>
          <w:sz w:val="21"/>
          <w:szCs w:val="21"/>
        </w:rPr>
        <w:t>法定代表人或</w:t>
      </w:r>
      <w:r>
        <w:rPr>
          <w:rFonts w:hint="eastAsia" w:ascii="宋体" w:hAnsi="宋体" w:eastAsia="宋体" w:cs="宋体"/>
          <w:color w:val="auto"/>
          <w:sz w:val="21"/>
          <w:szCs w:val="21"/>
          <w:lang w:eastAsia="zh-CN"/>
        </w:rPr>
        <w:t>授权代表人</w:t>
      </w:r>
      <w:r>
        <w:rPr>
          <w:rFonts w:hint="eastAsia" w:ascii="宋体" w:hAnsi="宋体" w:eastAsia="宋体" w:cs="宋体"/>
          <w:color w:val="auto"/>
          <w:sz w:val="21"/>
          <w:szCs w:val="21"/>
        </w:rPr>
        <w:t>（签字或签章）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p>
    <w:p w14:paraId="690C4050">
      <w:pPr>
        <w:ind w:firstLine="2730" w:firstLineChars="1300"/>
        <w:rPr>
          <w:rFonts w:hint="eastAsia" w:ascii="宋体" w:hAnsi="宋体" w:eastAsia="宋体" w:cs="宋体"/>
          <w:b/>
          <w:color w:val="auto"/>
          <w:sz w:val="24"/>
          <w:szCs w:val="24"/>
        </w:rPr>
      </w:pP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p>
    <w:p w14:paraId="40BA2F1A">
      <w:pPr>
        <w:pStyle w:val="56"/>
        <w:keepNext/>
        <w:snapToGrid w:val="0"/>
        <w:spacing w:line="360" w:lineRule="auto"/>
        <w:jc w:val="both"/>
        <w:rPr>
          <w:rFonts w:hint="eastAsia" w:ascii="宋体" w:hAnsi="宋体" w:eastAsia="宋体" w:cs="宋体"/>
          <w:b w:val="0"/>
          <w:bCs/>
          <w:color w:val="auto"/>
          <w:sz w:val="24"/>
          <w:szCs w:val="24"/>
        </w:rPr>
      </w:pPr>
    </w:p>
    <w:p w14:paraId="0BE77AF7">
      <w:pPr>
        <w:pStyle w:val="56"/>
        <w:keepNext/>
        <w:snapToGrid w:val="0"/>
        <w:spacing w:line="360" w:lineRule="auto"/>
        <w:jc w:val="both"/>
        <w:rPr>
          <w:rFonts w:hint="eastAsia" w:ascii="宋体" w:hAnsi="宋体" w:eastAsia="宋体" w:cs="宋体"/>
          <w:b/>
          <w:color w:val="auto"/>
          <w:sz w:val="32"/>
        </w:rPr>
      </w:pPr>
    </w:p>
    <w:p w14:paraId="167CBF19">
      <w:pPr>
        <w:pStyle w:val="56"/>
        <w:keepNext/>
        <w:snapToGrid w:val="0"/>
        <w:spacing w:line="360" w:lineRule="auto"/>
        <w:jc w:val="both"/>
        <w:rPr>
          <w:rFonts w:hint="eastAsia" w:ascii="宋体" w:hAnsi="宋体" w:eastAsia="宋体" w:cs="宋体"/>
          <w:b/>
          <w:color w:val="auto"/>
          <w:sz w:val="32"/>
        </w:rPr>
      </w:pPr>
    </w:p>
    <w:p w14:paraId="4EB16516">
      <w:pPr>
        <w:pStyle w:val="56"/>
        <w:keepNext/>
        <w:snapToGrid w:val="0"/>
        <w:spacing w:line="360" w:lineRule="auto"/>
        <w:ind w:firstLine="2249" w:firstLineChars="700"/>
        <w:jc w:val="both"/>
        <w:rPr>
          <w:rFonts w:hint="eastAsia" w:ascii="宋体" w:hAnsi="宋体" w:eastAsia="宋体" w:cs="宋体"/>
          <w:b/>
          <w:color w:val="auto"/>
          <w:sz w:val="32"/>
        </w:rPr>
      </w:pPr>
    </w:p>
    <w:p w14:paraId="7935EBD6">
      <w:pPr>
        <w:spacing w:line="480" w:lineRule="exact"/>
        <w:rPr>
          <w:rFonts w:hint="eastAsia" w:ascii="宋体" w:hAnsi="宋体" w:eastAsia="宋体" w:cs="宋体"/>
          <w:b/>
          <w:color w:val="auto"/>
          <w:kern w:val="0"/>
          <w:sz w:val="32"/>
        </w:rPr>
      </w:pPr>
    </w:p>
    <w:p w14:paraId="4A90AC02">
      <w:pPr>
        <w:rPr>
          <w:rFonts w:hint="eastAsia" w:ascii="宋体" w:hAnsi="宋体" w:eastAsia="宋体" w:cs="宋体"/>
          <w:b/>
          <w:color w:val="auto"/>
        </w:rPr>
      </w:pPr>
    </w:p>
    <w:p w14:paraId="7D50222E">
      <w:pPr>
        <w:rPr>
          <w:rFonts w:hint="eastAsia" w:ascii="宋体" w:hAnsi="宋体" w:eastAsia="宋体" w:cs="宋体"/>
          <w:color w:val="auto"/>
        </w:rPr>
      </w:pPr>
    </w:p>
    <w:p w14:paraId="2ACF5DA7">
      <w:pPr>
        <w:tabs>
          <w:tab w:val="left" w:pos="1680"/>
        </w:tabs>
        <w:snapToGrid w:val="0"/>
        <w:spacing w:line="480" w:lineRule="exact"/>
        <w:jc w:val="center"/>
        <w:rPr>
          <w:rFonts w:hint="eastAsia" w:ascii="宋体" w:hAnsi="宋体" w:eastAsia="宋体" w:cs="宋体"/>
          <w:b/>
          <w:color w:val="auto"/>
          <w:kern w:val="0"/>
          <w:sz w:val="32"/>
        </w:rPr>
      </w:pPr>
    </w:p>
    <w:p w14:paraId="63250A76">
      <w:pPr>
        <w:tabs>
          <w:tab w:val="left" w:pos="1680"/>
        </w:tabs>
        <w:snapToGrid w:val="0"/>
        <w:spacing w:line="480" w:lineRule="exact"/>
        <w:jc w:val="center"/>
        <w:rPr>
          <w:rFonts w:hint="eastAsia" w:ascii="宋体" w:hAnsi="宋体" w:eastAsia="宋体" w:cs="宋体"/>
          <w:b/>
          <w:color w:val="auto"/>
          <w:kern w:val="0"/>
          <w:sz w:val="32"/>
        </w:rPr>
      </w:pPr>
    </w:p>
    <w:p w14:paraId="71D0387F">
      <w:pPr>
        <w:tabs>
          <w:tab w:val="left" w:pos="1680"/>
        </w:tabs>
        <w:snapToGrid w:val="0"/>
        <w:spacing w:line="480" w:lineRule="exact"/>
        <w:jc w:val="center"/>
        <w:rPr>
          <w:rFonts w:hint="eastAsia" w:ascii="宋体" w:hAnsi="宋体" w:eastAsia="宋体" w:cs="宋体"/>
          <w:b/>
          <w:color w:val="auto"/>
          <w:kern w:val="0"/>
          <w:sz w:val="32"/>
        </w:rPr>
      </w:pPr>
    </w:p>
    <w:p w14:paraId="1199DB2A">
      <w:pPr>
        <w:tabs>
          <w:tab w:val="left" w:pos="1680"/>
        </w:tabs>
        <w:snapToGrid w:val="0"/>
        <w:spacing w:line="480" w:lineRule="exact"/>
        <w:jc w:val="center"/>
        <w:rPr>
          <w:rFonts w:hint="eastAsia" w:ascii="宋体" w:hAnsi="宋体" w:eastAsia="宋体" w:cs="宋体"/>
          <w:b/>
          <w:color w:val="auto"/>
          <w:kern w:val="0"/>
          <w:sz w:val="32"/>
        </w:rPr>
      </w:pPr>
    </w:p>
    <w:p w14:paraId="440BDC55">
      <w:pPr>
        <w:tabs>
          <w:tab w:val="left" w:pos="1680"/>
        </w:tabs>
        <w:snapToGrid w:val="0"/>
        <w:spacing w:line="480" w:lineRule="exact"/>
        <w:jc w:val="center"/>
        <w:rPr>
          <w:rFonts w:hint="eastAsia" w:ascii="宋体" w:hAnsi="宋体" w:eastAsia="宋体" w:cs="宋体"/>
          <w:b/>
          <w:color w:val="auto"/>
          <w:kern w:val="0"/>
          <w:sz w:val="32"/>
        </w:rPr>
      </w:pPr>
    </w:p>
    <w:p w14:paraId="1C3B428D">
      <w:pPr>
        <w:tabs>
          <w:tab w:val="left" w:pos="1680"/>
        </w:tabs>
        <w:snapToGrid w:val="0"/>
        <w:spacing w:line="480" w:lineRule="exact"/>
        <w:jc w:val="center"/>
        <w:rPr>
          <w:rFonts w:hint="eastAsia" w:ascii="宋体" w:hAnsi="宋体" w:eastAsia="宋体" w:cs="宋体"/>
          <w:b/>
          <w:color w:val="auto"/>
          <w:kern w:val="0"/>
          <w:sz w:val="32"/>
        </w:rPr>
      </w:pPr>
    </w:p>
    <w:p w14:paraId="6B9F9F3B">
      <w:pPr>
        <w:tabs>
          <w:tab w:val="left" w:pos="1680"/>
        </w:tabs>
        <w:snapToGrid w:val="0"/>
        <w:spacing w:line="480" w:lineRule="exact"/>
        <w:jc w:val="center"/>
        <w:rPr>
          <w:rFonts w:hint="eastAsia" w:ascii="宋体" w:hAnsi="宋体" w:eastAsia="宋体" w:cs="宋体"/>
          <w:b/>
          <w:color w:val="auto"/>
          <w:kern w:val="0"/>
          <w:sz w:val="32"/>
        </w:rPr>
      </w:pPr>
    </w:p>
    <w:p w14:paraId="55E8F4F5">
      <w:pP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p>
    <w:p w14:paraId="2AA0D907">
      <w:pPr>
        <w:pStyle w:val="56"/>
        <w:keepNext/>
        <w:snapToGrid w:val="0"/>
        <w:spacing w:line="360" w:lineRule="auto"/>
        <w:jc w:val="both"/>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（六）中小企业声明函（如适用）</w:t>
      </w:r>
    </w:p>
    <w:p w14:paraId="214B45DE">
      <w:pPr>
        <w:pStyle w:val="4"/>
        <w:spacing w:before="234" w:after="46"/>
        <w:ind w:left="0" w:leftChars="0" w:firstLine="0" w:firstLineChars="0"/>
        <w:jc w:val="center"/>
        <w:outlineLvl w:val="3"/>
        <w:rPr>
          <w:rFonts w:hint="eastAsia" w:ascii="宋体" w:hAnsi="宋体" w:eastAsia="宋体" w:cs="宋体"/>
          <w:color w:val="auto"/>
          <w:sz w:val="28"/>
          <w:szCs w:val="28"/>
        </w:rPr>
      </w:pPr>
      <w:r>
        <w:rPr>
          <w:rFonts w:hint="eastAsia" w:ascii="宋体" w:hAnsi="宋体" w:eastAsia="宋体" w:cs="宋体"/>
          <w:color w:val="auto"/>
          <w:sz w:val="28"/>
          <w:szCs w:val="28"/>
        </w:rPr>
        <w:t>中小企业声明函（货物）</w:t>
      </w:r>
    </w:p>
    <w:p w14:paraId="05A5AECB">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本公司（联合体）郑重声明，根据《政府采购促进中小企业发展管理办法》 (财库（2020) 46号）的规定，本公司（联合体）参加</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eastAsia="zh-CN"/>
        </w:rPr>
        <w:t>采购人全称</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（项目名称）</w:t>
      </w:r>
      <w:r>
        <w:rPr>
          <w:rFonts w:hint="eastAsia" w:ascii="宋体" w:hAnsi="宋体" w:eastAsia="宋体" w:cs="宋体"/>
          <w:color w:val="auto"/>
          <w:sz w:val="21"/>
          <w:szCs w:val="21"/>
        </w:rPr>
        <w:t>采购活动，提供的货物全部由符合政策要求的中小企业制造。相关企业（含联合体中的中小企业、签订分包意向协议的中小企业）的具体情况如下：</w:t>
      </w:r>
    </w:p>
    <w:p w14:paraId="1CDDA6CC">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(标的名称） </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招标文件</w:t>
      </w:r>
      <w:r>
        <w:rPr>
          <w:rFonts w:hint="eastAsia" w:ascii="宋体" w:hAnsi="宋体" w:eastAsia="宋体" w:cs="宋体"/>
          <w:color w:val="auto"/>
          <w:sz w:val="21"/>
          <w:szCs w:val="21"/>
          <w:u w:val="single"/>
        </w:rPr>
        <w:t xml:space="preserve">中明确的所属行业） </w:t>
      </w:r>
      <w:r>
        <w:rPr>
          <w:rFonts w:hint="eastAsia" w:ascii="宋体" w:hAnsi="宋体" w:eastAsia="宋体" w:cs="宋体"/>
          <w:color w:val="auto"/>
          <w:sz w:val="21"/>
          <w:szCs w:val="21"/>
        </w:rPr>
        <w:t>行业；制造商为</w:t>
      </w:r>
      <w:r>
        <w:rPr>
          <w:rFonts w:hint="eastAsia" w:ascii="宋体" w:hAnsi="宋体" w:eastAsia="宋体" w:cs="宋体"/>
          <w:color w:val="auto"/>
          <w:sz w:val="21"/>
          <w:szCs w:val="21"/>
          <w:u w:val="single"/>
        </w:rPr>
        <w:t xml:space="preserve">（企业名称） </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w:t>
      </w:r>
      <w:r>
        <w:rPr>
          <w:rFonts w:hint="eastAsia" w:ascii="宋体" w:hAnsi="宋体" w:eastAsia="宋体" w:cs="宋体"/>
          <w:color w:val="auto"/>
          <w:sz w:val="21"/>
          <w:szCs w:val="21"/>
          <w:vertAlign w:val="superscript"/>
        </w:rPr>
        <w:t>①</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 xml:space="preserve"> （中型企业、小型企业、微型企业） </w:t>
      </w:r>
      <w:r>
        <w:rPr>
          <w:rFonts w:hint="eastAsia" w:ascii="宋体" w:hAnsi="宋体" w:eastAsia="宋体" w:cs="宋体"/>
          <w:color w:val="auto"/>
          <w:sz w:val="21"/>
          <w:szCs w:val="21"/>
        </w:rPr>
        <w:t>；</w:t>
      </w:r>
    </w:p>
    <w:p w14:paraId="0C057143">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(标的名称） </w:t>
      </w:r>
      <w:r>
        <w:rPr>
          <w:rFonts w:hint="eastAsia" w:ascii="宋体" w:hAnsi="宋体" w:eastAsia="宋体" w:cs="宋体"/>
          <w:color w:val="auto"/>
          <w:sz w:val="21"/>
          <w:szCs w:val="21"/>
        </w:rPr>
        <w:t>，属于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招标文件</w:t>
      </w:r>
      <w:r>
        <w:rPr>
          <w:rFonts w:hint="eastAsia" w:ascii="宋体" w:hAnsi="宋体" w:eastAsia="宋体" w:cs="宋体"/>
          <w:color w:val="auto"/>
          <w:sz w:val="21"/>
          <w:szCs w:val="21"/>
          <w:u w:val="single"/>
        </w:rPr>
        <w:t xml:space="preserve">中明确的所属行业） </w:t>
      </w:r>
      <w:r>
        <w:rPr>
          <w:rFonts w:hint="eastAsia" w:ascii="宋体" w:hAnsi="宋体" w:eastAsia="宋体" w:cs="宋体"/>
          <w:color w:val="auto"/>
          <w:sz w:val="21"/>
          <w:szCs w:val="21"/>
        </w:rPr>
        <w:t>行业；制造商为</w:t>
      </w:r>
      <w:r>
        <w:rPr>
          <w:rFonts w:hint="eastAsia" w:ascii="宋体" w:hAnsi="宋体" w:eastAsia="宋体" w:cs="宋体"/>
          <w:color w:val="auto"/>
          <w:sz w:val="21"/>
          <w:szCs w:val="21"/>
          <w:u w:val="single"/>
        </w:rPr>
        <w:t xml:space="preserve">（企业名称） </w:t>
      </w:r>
      <w:r>
        <w:rPr>
          <w:rFonts w:hint="eastAsia" w:ascii="宋体" w:hAnsi="宋体" w:eastAsia="宋体" w:cs="宋体"/>
          <w:color w:val="auto"/>
          <w:sz w:val="21"/>
          <w:szCs w:val="21"/>
        </w:rPr>
        <w:t>，从业人员</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人，营业收入为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万元，资产总额为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万元，属于</w:t>
      </w:r>
      <w:r>
        <w:rPr>
          <w:rFonts w:hint="eastAsia" w:ascii="宋体" w:hAnsi="宋体" w:eastAsia="宋体" w:cs="宋体"/>
          <w:color w:val="auto"/>
          <w:sz w:val="21"/>
          <w:szCs w:val="21"/>
          <w:u w:val="single"/>
        </w:rPr>
        <w:t xml:space="preserve"> （中型企业、小型企业、微型企业） </w:t>
      </w:r>
      <w:r>
        <w:rPr>
          <w:rFonts w:hint="eastAsia" w:ascii="宋体" w:hAnsi="宋体" w:eastAsia="宋体" w:cs="宋体"/>
          <w:color w:val="auto"/>
          <w:sz w:val="21"/>
          <w:szCs w:val="21"/>
        </w:rPr>
        <w:t>；</w:t>
      </w:r>
    </w:p>
    <w:p w14:paraId="2E76111C">
      <w:pPr>
        <w:pStyle w:val="19"/>
        <w:tabs>
          <w:tab w:val="right" w:leader="dot" w:pos="9060"/>
        </w:tabs>
        <w:spacing w:line="420" w:lineRule="auto"/>
        <w:ind w:left="480" w:firstLine="48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63CF6E59">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以上企业，不属于大企业的分支机构，不存在控股股东为大企业的情形，也不存在与大企业的负责人为同一人的情形。</w:t>
      </w:r>
    </w:p>
    <w:p w14:paraId="717AF99C">
      <w:pPr>
        <w:spacing w:line="42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本企业对上述声明内容的真实性负责。如有虚假，将依法承担相应责任。</w:t>
      </w:r>
    </w:p>
    <w:p w14:paraId="670BBBA5">
      <w:pPr>
        <w:ind w:firstLine="0" w:firstLineChars="0"/>
        <w:rPr>
          <w:rFonts w:hint="eastAsia" w:ascii="宋体" w:hAnsi="宋体" w:eastAsia="宋体" w:cs="宋体"/>
          <w:color w:val="auto"/>
        </w:rPr>
      </w:pPr>
    </w:p>
    <w:p w14:paraId="7A987E84">
      <w:pPr>
        <w:ind w:firstLine="398"/>
        <w:rPr>
          <w:rFonts w:hint="eastAsia" w:ascii="宋体" w:hAnsi="宋体" w:eastAsia="宋体" w:cs="宋体"/>
          <w:b/>
          <w:bCs/>
          <w:color w:val="auto"/>
          <w:spacing w:val="-6"/>
          <w:sz w:val="21"/>
          <w:szCs w:val="21"/>
        </w:rPr>
      </w:pPr>
      <w:r>
        <w:rPr>
          <w:rFonts w:hint="eastAsia" w:ascii="宋体" w:hAnsi="宋体" w:eastAsia="宋体" w:cs="宋体"/>
          <w:b/>
          <w:bCs/>
          <w:color w:val="auto"/>
          <w:spacing w:val="-6"/>
          <w:sz w:val="21"/>
          <w:szCs w:val="21"/>
        </w:rPr>
        <w:t>注：</w:t>
      </w:r>
      <w:r>
        <w:rPr>
          <w:rFonts w:hint="eastAsia" w:ascii="宋体" w:hAnsi="宋体" w:eastAsia="宋体" w:cs="宋体"/>
          <w:b/>
          <w:bCs/>
          <w:color w:val="auto"/>
          <w:sz w:val="21"/>
          <w:szCs w:val="21"/>
        </w:rPr>
        <w:t>从业人员、营业收入、资产总额填报上一年度数据，无上一年度数据的新成立企业可不填报。</w:t>
      </w:r>
    </w:p>
    <w:p w14:paraId="1D00D416">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p>
    <w:p w14:paraId="296D902B">
      <w:pPr>
        <w:keepNext/>
        <w:spacing w:line="360" w:lineRule="auto"/>
        <w:rPr>
          <w:rFonts w:hint="eastAsia" w:ascii="宋体" w:hAnsi="宋体" w:eastAsia="宋体" w:cs="宋体"/>
          <w:b/>
          <w:color w:val="auto"/>
          <w:szCs w:val="21"/>
        </w:rPr>
      </w:pPr>
      <w:r>
        <w:rPr>
          <w:rFonts w:hint="eastAsia" w:ascii="宋体" w:hAnsi="宋体" w:eastAsia="宋体" w:cs="宋体"/>
          <w:b/>
          <w:color w:val="auto"/>
          <w:szCs w:val="21"/>
          <w:lang w:bidi="ar"/>
        </w:rPr>
        <w:t xml:space="preserve"> </w:t>
      </w:r>
    </w:p>
    <w:p w14:paraId="7C22BD18">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p>
    <w:p w14:paraId="4F332870">
      <w:pPr>
        <w:pStyle w:val="21"/>
        <w:widowControl w:val="0"/>
        <w:adjustRightInd w:val="0"/>
        <w:snapToGrid w:val="0"/>
        <w:spacing w:before="0" w:beforeAutospacing="0" w:after="0" w:afterAutospacing="0" w:line="48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p>
    <w:p w14:paraId="5D3C4FBA">
      <w:pPr>
        <w:pStyle w:val="21"/>
        <w:widowControl w:val="0"/>
        <w:adjustRightInd w:val="0"/>
        <w:snapToGrid w:val="0"/>
        <w:spacing w:before="0" w:beforeAutospacing="0" w:after="0" w:afterAutospacing="0" w:line="480" w:lineRule="exact"/>
        <w:ind w:firstLine="3885" w:firstLineChars="1850"/>
        <w:jc w:val="both"/>
        <w:rPr>
          <w:rFonts w:hint="eastAsia" w:ascii="宋体" w:hAnsi="宋体" w:eastAsia="宋体" w:cs="宋体"/>
          <w:color w:val="auto"/>
          <w:sz w:val="21"/>
          <w:szCs w:val="21"/>
        </w:rPr>
      </w:pPr>
      <w:r>
        <w:rPr>
          <w:rFonts w:hint="eastAsia" w:ascii="宋体" w:hAnsi="宋体" w:eastAsia="宋体" w:cs="宋体"/>
          <w:color w:val="auto"/>
          <w:sz w:val="21"/>
          <w:szCs w:val="21"/>
          <w:lang w:bidi="ar"/>
        </w:rPr>
        <w:t xml:space="preserve"> </w:t>
      </w:r>
      <w:r>
        <w:rPr>
          <w:rFonts w:hint="eastAsia" w:ascii="宋体" w:hAnsi="宋体" w:eastAsia="宋体" w:cs="宋体"/>
          <w:color w:val="auto"/>
          <w:sz w:val="21"/>
          <w:szCs w:val="21"/>
          <w:lang w:val="en-US" w:eastAsia="zh-CN" w:bidi="ar"/>
        </w:rPr>
        <w:t xml:space="preserve">         </w:t>
      </w:r>
      <w:r>
        <w:rPr>
          <w:rFonts w:hint="eastAsia" w:ascii="宋体" w:hAnsi="宋体" w:eastAsia="宋体" w:cs="宋体"/>
          <w:color w:val="auto"/>
          <w:sz w:val="21"/>
          <w:szCs w:val="21"/>
          <w:lang w:bidi="ar"/>
        </w:rPr>
        <w:t>企业名称（盖章）：</w:t>
      </w:r>
      <w:r>
        <w:rPr>
          <w:rFonts w:hint="eastAsia" w:ascii="宋体" w:hAnsi="宋体" w:eastAsia="宋体" w:cs="宋体"/>
          <w:color w:val="auto"/>
          <w:sz w:val="21"/>
          <w:szCs w:val="21"/>
          <w:u w:val="single"/>
          <w:lang w:bidi="ar"/>
        </w:rPr>
        <w:tab/>
      </w:r>
      <w:r>
        <w:rPr>
          <w:rFonts w:hint="eastAsia" w:ascii="宋体" w:hAnsi="宋体" w:eastAsia="宋体" w:cs="宋体"/>
          <w:color w:val="auto"/>
          <w:sz w:val="21"/>
          <w:szCs w:val="21"/>
          <w:u w:val="single"/>
          <w:lang w:bidi="ar"/>
        </w:rPr>
        <w:tab/>
      </w:r>
    </w:p>
    <w:p w14:paraId="622349E3">
      <w:pPr>
        <w:spacing w:line="360" w:lineRule="auto"/>
        <w:ind w:firstLine="420" w:firstLineChars="200"/>
        <w:jc w:val="center"/>
        <w:rPr>
          <w:rFonts w:hint="eastAsia" w:ascii="宋体" w:hAnsi="宋体" w:eastAsia="宋体" w:cs="宋体"/>
          <w:b/>
          <w:color w:val="auto"/>
          <w:sz w:val="28"/>
          <w:szCs w:val="28"/>
        </w:rPr>
      </w:pPr>
      <w:r>
        <w:rPr>
          <w:rFonts w:hint="eastAsia" w:ascii="宋体" w:hAnsi="宋体" w:eastAsia="宋体" w:cs="宋体"/>
          <w:color w:val="auto"/>
          <w:szCs w:val="21"/>
          <w:lang w:bidi="ar"/>
        </w:rPr>
        <w:t xml:space="preserve">                             </w:t>
      </w:r>
      <w:r>
        <w:rPr>
          <w:rFonts w:hint="eastAsia" w:ascii="宋体" w:hAnsi="宋体" w:eastAsia="宋体" w:cs="宋体"/>
          <w:color w:val="auto"/>
          <w:szCs w:val="21"/>
          <w:lang w:val="en-US" w:eastAsia="zh-CN" w:bidi="ar"/>
        </w:rPr>
        <w:t xml:space="preserve">        </w:t>
      </w:r>
      <w:r>
        <w:rPr>
          <w:rFonts w:hint="eastAsia" w:ascii="宋体" w:hAnsi="宋体" w:eastAsia="宋体" w:cs="宋体"/>
          <w:color w:val="auto"/>
          <w:szCs w:val="21"/>
          <w:lang w:bidi="ar"/>
        </w:rPr>
        <w:t xml:space="preserve"> </w:t>
      </w:r>
      <w:r>
        <w:rPr>
          <w:rFonts w:hint="eastAsia" w:ascii="宋体" w:hAnsi="宋体" w:eastAsia="宋体" w:cs="宋体"/>
          <w:color w:val="auto"/>
          <w:szCs w:val="21"/>
          <w:lang w:val="en-US" w:eastAsia="zh-CN" w:bidi="ar"/>
        </w:rPr>
        <w:t xml:space="preserve"> </w:t>
      </w:r>
      <w:r>
        <w:rPr>
          <w:rFonts w:hint="eastAsia" w:ascii="宋体" w:hAnsi="宋体" w:eastAsia="宋体" w:cs="宋体"/>
          <w:color w:val="auto"/>
          <w:szCs w:val="21"/>
          <w:lang w:bidi="ar"/>
        </w:rPr>
        <w:t xml:space="preserve"> 日 期：</w:t>
      </w:r>
      <w:r>
        <w:rPr>
          <w:rFonts w:hint="eastAsia" w:ascii="宋体" w:hAnsi="宋体" w:eastAsia="宋体" w:cs="宋体"/>
          <w:color w:val="auto"/>
          <w:szCs w:val="21"/>
          <w:u w:val="single"/>
          <w:lang w:bidi="ar"/>
        </w:rPr>
        <w:t xml:space="preserve"> </w:t>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bidi="ar"/>
        </w:rPr>
        <w:tab/>
      </w:r>
      <w:r>
        <w:rPr>
          <w:rFonts w:hint="eastAsia" w:ascii="宋体" w:hAnsi="宋体" w:eastAsia="宋体" w:cs="宋体"/>
          <w:color w:val="auto"/>
          <w:szCs w:val="21"/>
          <w:u w:val="single"/>
          <w:lang w:val="en-US" w:eastAsia="zh-CN" w:bidi="ar"/>
        </w:rPr>
        <w:t xml:space="preserve">     </w:t>
      </w:r>
      <w:r>
        <w:rPr>
          <w:rFonts w:hint="eastAsia" w:ascii="宋体" w:hAnsi="宋体" w:eastAsia="宋体" w:cs="宋体"/>
          <w:color w:val="auto"/>
          <w:szCs w:val="21"/>
          <w:u w:val="single"/>
          <w:lang w:bidi="ar"/>
        </w:rPr>
        <w:tab/>
      </w:r>
    </w:p>
    <w:p w14:paraId="5D2DC5A8">
      <w:pPr>
        <w:pStyle w:val="56"/>
        <w:keepNext/>
        <w:snapToGrid w:val="0"/>
        <w:spacing w:line="360" w:lineRule="auto"/>
        <w:jc w:val="both"/>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br w:type="page"/>
      </w:r>
      <w:r>
        <w:rPr>
          <w:rFonts w:hint="eastAsia" w:ascii="宋体" w:hAnsi="宋体" w:eastAsia="宋体" w:cs="宋体"/>
          <w:b/>
          <w:color w:val="auto"/>
          <w:kern w:val="2"/>
          <w:sz w:val="24"/>
          <w:szCs w:val="24"/>
          <w:lang w:val="en-US" w:eastAsia="zh-CN" w:bidi="ar-SA"/>
        </w:rPr>
        <w:t>（七） 残疾人福利性单位声明函（如适用）</w:t>
      </w:r>
    </w:p>
    <w:p w14:paraId="0E767CB2">
      <w:pPr>
        <w:keepNext w:val="0"/>
        <w:keepLines w:val="0"/>
        <w:widowControl w:val="0"/>
        <w:suppressLineNumbers w:val="0"/>
        <w:spacing w:before="0" w:beforeAutospacing="0" w:after="0" w:afterAutospacing="0" w:line="588" w:lineRule="exact"/>
        <w:ind w:left="0" w:right="0"/>
        <w:jc w:val="center"/>
        <w:outlineLvl w:val="3"/>
        <w:rPr>
          <w:rFonts w:hint="eastAsia" w:ascii="宋体" w:hAnsi="宋体" w:eastAsia="宋体" w:cs="宋体"/>
          <w:b/>
          <w:color w:val="auto"/>
          <w:kern w:val="2"/>
          <w:sz w:val="32"/>
          <w:szCs w:val="32"/>
        </w:rPr>
      </w:pPr>
      <w:r>
        <w:rPr>
          <w:rFonts w:hint="eastAsia" w:ascii="宋体" w:hAnsi="宋体" w:eastAsia="宋体" w:cs="宋体"/>
          <w:b/>
          <w:color w:val="auto"/>
          <w:kern w:val="2"/>
          <w:sz w:val="32"/>
          <w:szCs w:val="32"/>
          <w:lang w:val="en-US" w:eastAsia="zh-CN" w:bidi="ar"/>
        </w:rPr>
        <w:t>残疾人福利性单位声明函（格式）</w:t>
      </w:r>
    </w:p>
    <w:p w14:paraId="16519143">
      <w:pPr>
        <w:keepNext w:val="0"/>
        <w:keepLines w:val="0"/>
        <w:widowControl w:val="0"/>
        <w:suppressLineNumbers w:val="0"/>
        <w:spacing w:before="0" w:beforeAutospacing="0" w:after="0" w:afterAutospacing="0" w:line="588" w:lineRule="exact"/>
        <w:ind w:left="0" w:right="0"/>
        <w:jc w:val="both"/>
        <w:rPr>
          <w:rFonts w:hint="eastAsia" w:ascii="宋体" w:hAnsi="宋体" w:eastAsia="宋体" w:cs="宋体"/>
          <w:b/>
          <w:color w:val="auto"/>
          <w:spacing w:val="6"/>
          <w:kern w:val="2"/>
          <w:sz w:val="30"/>
          <w:szCs w:val="30"/>
        </w:rPr>
      </w:pPr>
      <w:r>
        <w:rPr>
          <w:rFonts w:hint="eastAsia" w:ascii="宋体" w:hAnsi="宋体" w:eastAsia="宋体" w:cs="宋体"/>
          <w:b/>
          <w:color w:val="auto"/>
          <w:spacing w:val="6"/>
          <w:kern w:val="2"/>
          <w:sz w:val="30"/>
          <w:szCs w:val="30"/>
          <w:lang w:val="en-US" w:eastAsia="zh-CN" w:bidi="ar"/>
        </w:rPr>
        <w:t xml:space="preserve"> </w:t>
      </w:r>
    </w:p>
    <w:p w14:paraId="2915FD91">
      <w:pPr>
        <w:keepNext w:val="0"/>
        <w:keepLines w:val="0"/>
        <w:widowControl w:val="0"/>
        <w:suppressLineNumbers w:val="0"/>
        <w:spacing w:before="0" w:beforeAutospacing="0" w:after="0" w:afterAutospacing="0" w:line="588" w:lineRule="exact"/>
        <w:ind w:left="0" w:right="0"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货物/提供服务），或者提供其他残疾人福利性单位制造的货物（不包括使用非残疾人福利性单位注册商标的货物）。</w:t>
      </w:r>
    </w:p>
    <w:p w14:paraId="652E238F">
      <w:pPr>
        <w:keepNext w:val="0"/>
        <w:keepLines w:val="0"/>
        <w:widowControl w:val="0"/>
        <w:suppressLineNumbers w:val="0"/>
        <w:spacing w:before="0" w:beforeAutospacing="0" w:after="0" w:afterAutospacing="0" w:line="588" w:lineRule="exact"/>
        <w:ind w:left="0" w:right="0"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本单位对上述声明的真实性负责。如有虚假，将依法承担相应责任。</w:t>
      </w:r>
    </w:p>
    <w:p w14:paraId="2C4AC2C5">
      <w:pPr>
        <w:keepNext w:val="0"/>
        <w:keepLines w:val="0"/>
        <w:widowControl w:val="0"/>
        <w:suppressLineNumbers w:val="0"/>
        <w:spacing w:before="0" w:beforeAutospacing="0" w:after="0" w:afterAutospacing="0" w:line="588" w:lineRule="exact"/>
        <w:ind w:left="0" w:right="0" w:firstLine="624" w:firstLineChars="200"/>
        <w:jc w:val="both"/>
        <w:rPr>
          <w:rFonts w:hint="eastAsia" w:ascii="宋体" w:hAnsi="宋体" w:eastAsia="宋体" w:cs="宋体"/>
          <w:color w:val="auto"/>
          <w:spacing w:val="6"/>
          <w:kern w:val="2"/>
          <w:sz w:val="30"/>
          <w:szCs w:val="30"/>
        </w:rPr>
      </w:pPr>
      <w:r>
        <w:rPr>
          <w:rFonts w:hint="eastAsia" w:ascii="宋体" w:hAnsi="宋体" w:eastAsia="宋体" w:cs="宋体"/>
          <w:color w:val="auto"/>
          <w:spacing w:val="6"/>
          <w:kern w:val="2"/>
          <w:sz w:val="30"/>
          <w:szCs w:val="30"/>
          <w:lang w:val="en-US" w:eastAsia="zh-CN" w:bidi="ar"/>
        </w:rPr>
        <w:t xml:space="preserve"> </w:t>
      </w:r>
    </w:p>
    <w:p w14:paraId="423F338D">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w:t>
      </w:r>
    </w:p>
    <w:p w14:paraId="4E9454BE">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单位名称（盖章）：</w:t>
      </w:r>
    </w:p>
    <w:p w14:paraId="0D590F01">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日  期：</w:t>
      </w:r>
    </w:p>
    <w:p w14:paraId="535857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rPr>
      </w:pPr>
      <w:r>
        <w:rPr>
          <w:rFonts w:hint="eastAsia" w:ascii="宋体" w:hAnsi="宋体" w:eastAsia="宋体" w:cs="宋体"/>
          <w:color w:val="auto"/>
          <w:spacing w:val="20"/>
          <w:kern w:val="2"/>
          <w:sz w:val="24"/>
          <w:szCs w:val="24"/>
          <w:lang w:val="en-US" w:eastAsia="zh-CN" w:bidi="ar"/>
        </w:rPr>
        <w:t xml:space="preserve"> </w:t>
      </w:r>
    </w:p>
    <w:p w14:paraId="3C42739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rPr>
      </w:pPr>
      <w:r>
        <w:rPr>
          <w:rFonts w:hint="eastAsia" w:ascii="宋体" w:hAnsi="宋体" w:eastAsia="宋体" w:cs="宋体"/>
          <w:color w:val="auto"/>
          <w:spacing w:val="20"/>
          <w:kern w:val="2"/>
          <w:sz w:val="24"/>
          <w:szCs w:val="24"/>
          <w:lang w:val="en-US" w:eastAsia="zh-CN" w:bidi="ar"/>
        </w:rPr>
        <w:t xml:space="preserve"> </w:t>
      </w:r>
    </w:p>
    <w:p w14:paraId="6D7AE51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rPr>
      </w:pPr>
      <w:r>
        <w:rPr>
          <w:rFonts w:hint="eastAsia" w:ascii="宋体" w:hAnsi="宋体" w:eastAsia="宋体" w:cs="宋体"/>
          <w:color w:val="auto"/>
          <w:spacing w:val="20"/>
          <w:kern w:val="2"/>
          <w:sz w:val="24"/>
          <w:szCs w:val="24"/>
          <w:lang w:val="en-US" w:eastAsia="zh-CN" w:bidi="ar"/>
        </w:rPr>
        <w:t xml:space="preserve"> </w:t>
      </w:r>
    </w:p>
    <w:p w14:paraId="3E06D28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1"/>
          <w:szCs w:val="21"/>
        </w:rPr>
      </w:pPr>
      <w:r>
        <w:rPr>
          <w:rFonts w:hint="eastAsia" w:ascii="宋体" w:hAnsi="宋体" w:eastAsia="宋体" w:cs="宋体"/>
          <w:color w:val="auto"/>
          <w:spacing w:val="20"/>
          <w:kern w:val="2"/>
          <w:sz w:val="21"/>
          <w:szCs w:val="21"/>
          <w:lang w:val="en-US" w:eastAsia="zh-CN" w:bidi="ar"/>
        </w:rPr>
        <w:t xml:space="preserve"> </w:t>
      </w:r>
    </w:p>
    <w:p w14:paraId="1E93DB2C">
      <w:pPr>
        <w:rPr>
          <w:rFonts w:hint="eastAsia" w:ascii="宋体" w:hAnsi="宋体" w:eastAsia="宋体" w:cs="宋体"/>
          <w:b/>
          <w:color w:val="auto"/>
          <w:kern w:val="2"/>
          <w:sz w:val="21"/>
          <w:szCs w:val="21"/>
          <w:lang w:val="en-US" w:eastAsia="zh-CN" w:bidi="ar"/>
        </w:rPr>
      </w:pPr>
      <w:r>
        <w:rPr>
          <w:rFonts w:hint="eastAsia" w:ascii="宋体" w:hAnsi="宋体" w:eastAsia="宋体" w:cs="宋体"/>
          <w:b/>
          <w:color w:val="auto"/>
          <w:kern w:val="2"/>
          <w:sz w:val="21"/>
          <w:szCs w:val="21"/>
          <w:lang w:val="en-US" w:eastAsia="zh-CN" w:bidi="ar"/>
        </w:rPr>
        <w:t>注：成交投标人为残疾人福利性单位的，代理机构随成交结果同时公告其《残疾人福利性单位声明函》</w:t>
      </w:r>
    </w:p>
    <w:p w14:paraId="52A881F4">
      <w:pPr>
        <w:outlineLvl w:val="2"/>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1"/>
          <w:szCs w:val="21"/>
          <w:lang w:val="en-US" w:eastAsia="zh-CN" w:bidi="ar"/>
        </w:rPr>
        <w:br w:type="page"/>
      </w:r>
      <w:r>
        <w:rPr>
          <w:rFonts w:hint="eastAsia" w:ascii="宋体" w:hAnsi="宋体" w:eastAsia="宋体" w:cs="宋体"/>
          <w:b/>
          <w:color w:val="auto"/>
          <w:kern w:val="2"/>
          <w:sz w:val="24"/>
          <w:szCs w:val="24"/>
          <w:lang w:val="en-US" w:eastAsia="zh-CN" w:bidi="ar-SA"/>
        </w:rPr>
        <w:t>（八）属于监狱企业的证明文件（如适用）</w:t>
      </w:r>
    </w:p>
    <w:p w14:paraId="693FE2D4">
      <w:pPr>
        <w:pStyle w:val="4"/>
        <w:spacing w:before="234" w:after="312" w:afterLines="100"/>
        <w:ind w:left="0" w:leftChars="0" w:firstLine="0" w:firstLineChars="0"/>
        <w:jc w:val="center"/>
        <w:outlineLvl w:val="0"/>
        <w:rPr>
          <w:rFonts w:hint="eastAsia" w:ascii="宋体" w:hAnsi="宋体" w:eastAsia="宋体" w:cs="宋体"/>
          <w:color w:val="auto"/>
          <w:sz w:val="32"/>
          <w:szCs w:val="32"/>
        </w:rPr>
      </w:pPr>
      <w:r>
        <w:rPr>
          <w:rFonts w:hint="eastAsia" w:ascii="宋体" w:hAnsi="宋体" w:eastAsia="宋体" w:cs="宋体"/>
          <w:color w:val="auto"/>
          <w:sz w:val="32"/>
          <w:szCs w:val="32"/>
        </w:rPr>
        <w:t>属于监狱企业的证明文件</w:t>
      </w:r>
    </w:p>
    <w:p w14:paraId="4AE997B3">
      <w:pPr>
        <w:tabs>
          <w:tab w:val="left" w:pos="1680"/>
        </w:tabs>
        <w:snapToGrid w:val="0"/>
        <w:spacing w:line="360" w:lineRule="auto"/>
        <w:ind w:firstLine="480"/>
        <w:rPr>
          <w:rFonts w:hint="eastAsia" w:ascii="宋体" w:hAnsi="宋体" w:eastAsia="宋体" w:cs="宋体"/>
          <w:b/>
          <w:color w:val="auto"/>
          <w:sz w:val="21"/>
          <w:szCs w:val="21"/>
        </w:rPr>
      </w:pPr>
      <w:r>
        <w:rPr>
          <w:rFonts w:hint="eastAsia" w:ascii="宋体" w:hAnsi="宋体" w:eastAsia="宋体" w:cs="宋体"/>
          <w:color w:val="auto"/>
          <w:sz w:val="21"/>
          <w:szCs w:val="21"/>
        </w:rPr>
        <w:t>监狱企业须提供由省级以上监狱管理局、戒毒管理局（含新疆生产建设兵团）出具的“属于监狱企业的证明文件”</w:t>
      </w:r>
      <w:r>
        <w:rPr>
          <w:rFonts w:hint="eastAsia" w:ascii="宋体" w:hAnsi="宋体" w:eastAsia="宋体" w:cs="宋体"/>
          <w:bCs/>
          <w:color w:val="auto"/>
          <w:sz w:val="21"/>
          <w:szCs w:val="21"/>
        </w:rPr>
        <w:t>。</w:t>
      </w:r>
    </w:p>
    <w:p w14:paraId="0001EF4B">
      <w:pPr>
        <w:spacing w:before="240" w:beforeLines="100" w:after="240" w:afterLines="100" w:line="560" w:lineRule="exact"/>
        <w:jc w:val="center"/>
        <w:outlineLvl w:val="0"/>
        <w:rPr>
          <w:rFonts w:hint="eastAsia" w:ascii="宋体" w:hAnsi="宋体" w:eastAsia="宋体" w:cs="宋体"/>
          <w:b/>
          <w:color w:val="auto"/>
          <w:sz w:val="22"/>
          <w:szCs w:val="22"/>
        </w:rPr>
      </w:pPr>
      <w:bookmarkStart w:id="184" w:name="_Toc1971_WPSOffice_Level1"/>
      <w:bookmarkStart w:id="185" w:name="_Toc1475_WPSOffice_Level2"/>
      <w:r>
        <w:rPr>
          <w:rFonts w:hint="eastAsia" w:ascii="宋体" w:hAnsi="宋体" w:eastAsia="宋体" w:cs="宋体"/>
          <w:b/>
          <w:color w:val="auto"/>
          <w:sz w:val="22"/>
          <w:szCs w:val="22"/>
        </w:rPr>
        <w:t>监狱企业声明函</w:t>
      </w:r>
      <w:bookmarkEnd w:id="184"/>
      <w:bookmarkEnd w:id="185"/>
    </w:p>
    <w:p w14:paraId="5ACF729C">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本单位郑重声明：《财政部司法部关于政府采购支持监狱企业发展有关问题的通知》(财库〔2014〕68号)规定，本单位为符合条件的监狱企业，本单位参加</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单位的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项目（项目编号：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none"/>
          <w:lang w:val="en-US" w:eastAsia="zh-CN"/>
        </w:rPr>
        <w:t>、包号：</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）采购活动由本单位提供服务。</w:t>
      </w:r>
    </w:p>
    <w:p w14:paraId="3E6F3566">
      <w:pPr>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本单位对上述声明的真实性负责。如有虚假，将依法承担相应责任。</w:t>
      </w:r>
    </w:p>
    <w:p w14:paraId="2DA83238">
      <w:pPr>
        <w:spacing w:line="560" w:lineRule="exact"/>
        <w:rPr>
          <w:rFonts w:hint="eastAsia" w:ascii="宋体" w:hAnsi="宋体" w:eastAsia="宋体" w:cs="宋体"/>
          <w:color w:val="auto"/>
          <w:sz w:val="28"/>
          <w:szCs w:val="28"/>
        </w:rPr>
      </w:pPr>
    </w:p>
    <w:p w14:paraId="2ABE19E2">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单位名称（盖章）：</w:t>
      </w:r>
    </w:p>
    <w:p w14:paraId="62500DFE">
      <w:pPr>
        <w:keepNext w:val="0"/>
        <w:keepLines w:val="0"/>
        <w:widowControl w:val="0"/>
        <w:suppressLineNumbers w:val="0"/>
        <w:spacing w:before="0" w:beforeAutospacing="0" w:after="0" w:afterAutospacing="0" w:line="588" w:lineRule="exact"/>
        <w:ind w:left="0" w:right="0" w:firstLine="420" w:firstLineChars="200"/>
        <w:jc w:val="righ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bidi="ar"/>
        </w:rPr>
        <w:t xml:space="preserve">       日  期：</w:t>
      </w:r>
    </w:p>
    <w:p w14:paraId="3B84B31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pacing w:val="20"/>
          <w:kern w:val="2"/>
          <w:sz w:val="24"/>
          <w:szCs w:val="24"/>
          <w:lang w:val="en-US" w:eastAsia="zh-CN" w:bidi="ar"/>
        </w:rPr>
      </w:pPr>
      <w:r>
        <w:rPr>
          <w:rFonts w:hint="eastAsia" w:ascii="宋体" w:hAnsi="宋体" w:eastAsia="宋体" w:cs="宋体"/>
          <w:color w:val="auto"/>
          <w:spacing w:val="20"/>
          <w:kern w:val="2"/>
          <w:sz w:val="24"/>
          <w:szCs w:val="24"/>
          <w:lang w:val="en-US" w:eastAsia="zh-CN" w:bidi="ar"/>
        </w:rPr>
        <w:t xml:space="preserve"> </w:t>
      </w:r>
    </w:p>
    <w:p w14:paraId="09623A4D">
      <w:pPr>
        <w:rPr>
          <w:rFonts w:hint="eastAsia" w:ascii="宋体" w:hAnsi="宋体" w:eastAsia="宋体" w:cs="宋体"/>
          <w:color w:val="auto"/>
          <w:spacing w:val="20"/>
          <w:kern w:val="2"/>
          <w:sz w:val="24"/>
          <w:szCs w:val="24"/>
          <w:lang w:val="en-US" w:eastAsia="zh-CN" w:bidi="ar"/>
        </w:rPr>
      </w:pPr>
      <w:r>
        <w:rPr>
          <w:rFonts w:hint="eastAsia" w:ascii="宋体" w:hAnsi="宋体" w:eastAsia="宋体" w:cs="宋体"/>
          <w:color w:val="auto"/>
          <w:spacing w:val="20"/>
          <w:kern w:val="2"/>
          <w:sz w:val="24"/>
          <w:szCs w:val="24"/>
          <w:lang w:val="en-US" w:eastAsia="zh-CN" w:bidi="ar"/>
        </w:rPr>
        <w:br w:type="page"/>
      </w:r>
    </w:p>
    <w:p w14:paraId="4C74DA0D">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b/>
          <w:bCs/>
          <w:color w:val="auto"/>
          <w:sz w:val="24"/>
          <w:szCs w:val="24"/>
          <w:lang w:val="en-US" w:eastAsia="zh-CN"/>
        </w:rPr>
      </w:pPr>
      <w:r>
        <w:rPr>
          <w:rFonts w:hint="eastAsia" w:ascii="宋体" w:hAnsi="宋体" w:cs="宋体"/>
          <w:b/>
          <w:bCs/>
          <w:color w:val="auto"/>
          <w:spacing w:val="20"/>
          <w:kern w:val="2"/>
          <w:sz w:val="24"/>
          <w:szCs w:val="24"/>
          <w:lang w:val="en-US" w:eastAsia="zh-CN" w:bidi="ar"/>
        </w:rPr>
        <w:t>（九）</w:t>
      </w:r>
      <w:r>
        <w:rPr>
          <w:rFonts w:ascii="宋体" w:hAnsi="宋体" w:eastAsia="宋体" w:cs="宋体"/>
          <w:b/>
          <w:bCs/>
          <w:color w:val="auto"/>
          <w:sz w:val="24"/>
          <w:szCs w:val="24"/>
        </w:rPr>
        <w:t>《关于符合本国产品标准的声明函》</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如适用）</w:t>
      </w:r>
    </w:p>
    <w:p w14:paraId="38C7E447">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color w:val="auto"/>
          <w:sz w:val="24"/>
          <w:szCs w:val="24"/>
          <w:lang w:val="en-US" w:eastAsia="zh-CN"/>
        </w:rPr>
      </w:pPr>
    </w:p>
    <w:p w14:paraId="68D0E1A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480" w:firstLineChars="20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1C6B62F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1.（</w:t>
      </w:r>
      <w:r>
        <w:rPr>
          <w:rStyle w:val="29"/>
          <w:rFonts w:hint="eastAsia" w:ascii="宋体" w:hAnsi="宋体" w:eastAsia="宋体" w:cs="宋体"/>
          <w:b w:val="0"/>
          <w:bCs w:val="0"/>
          <w:i w:val="0"/>
          <w:iCs w:val="0"/>
          <w:color w:val="auto"/>
          <w:spacing w:val="0"/>
          <w:sz w:val="24"/>
          <w:szCs w:val="24"/>
          <w:shd w:val="clear" w:fill="FFFFFF"/>
        </w:rPr>
        <w:t>产品名称1）</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生产厂为（厂名）</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厂址为（生产厂址）</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（产品名称1）的中国境内生产的组件成本占比≥（规定比例）</w:t>
      </w:r>
      <w:r>
        <w:rPr>
          <w:rStyle w:val="29"/>
          <w:rFonts w:hint="eastAsia" w:ascii="宋体" w:hAnsi="宋体" w:eastAsia="宋体" w:cs="宋体"/>
          <w:b w:val="0"/>
          <w:bCs w:val="0"/>
          <w:i w:val="0"/>
          <w:iCs w:val="0"/>
          <w:color w:val="auto"/>
          <w:spacing w:val="0"/>
          <w:sz w:val="24"/>
          <w:szCs w:val="24"/>
          <w:shd w:val="clear" w:fill="FFFFFF"/>
          <w:lang w:eastAsia="zh-CN"/>
        </w:rPr>
        <w:t>。</w:t>
      </w:r>
      <w:r>
        <w:rPr>
          <w:rStyle w:val="29"/>
          <w:rFonts w:hint="eastAsia" w:ascii="宋体" w:hAnsi="宋体" w:eastAsia="宋体" w:cs="宋体"/>
          <w:b w:val="0"/>
          <w:bCs w:val="0"/>
          <w:i w:val="0"/>
          <w:iCs w:val="0"/>
          <w:color w:val="auto"/>
          <w:spacing w:val="0"/>
          <w:sz w:val="24"/>
          <w:szCs w:val="24"/>
          <w:shd w:val="clear" w:fill="FFFFFF"/>
        </w:rPr>
        <w:t>（产品名称1）的（关键组件）在中国境内生产。（产品名称1）的（关键工序）在中国境内完成。</w:t>
      </w:r>
    </w:p>
    <w:p w14:paraId="4623442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2.</w:t>
      </w:r>
      <w:r>
        <w:rPr>
          <w:rStyle w:val="29"/>
          <w:rFonts w:hint="eastAsia" w:ascii="宋体" w:hAnsi="宋体" w:eastAsia="宋体" w:cs="宋体"/>
          <w:b w:val="0"/>
          <w:bCs w:val="0"/>
          <w:i w:val="0"/>
          <w:iCs w:val="0"/>
          <w:color w:val="auto"/>
          <w:spacing w:val="0"/>
          <w:sz w:val="24"/>
          <w:szCs w:val="24"/>
          <w:shd w:val="clear" w:fill="FFFFFF"/>
        </w:rPr>
        <w:t>（产品名称2），生产厂为（厂名），厂址为（生产厂址）。（产品名称2）的中国境内生产的组件成本占比≥（规定比例）。（产品名称2）的（关键组件）在中国境内生产。（产品名称2）的（关键工序）在中国境内完成。</w:t>
      </w:r>
    </w:p>
    <w:p w14:paraId="3B74F77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w:t>
      </w:r>
    </w:p>
    <w:p w14:paraId="7ED1271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本公司（单位）对上述声明内容的真实性负责。如有虚假，愿承担相应法律责任。</w:t>
      </w:r>
    </w:p>
    <w:p w14:paraId="3CD9C4F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right"/>
        <w:rPr>
          <w:rFonts w:hint="eastAsia" w:ascii="宋体" w:hAnsi="宋体" w:eastAsia="宋体" w:cs="宋体"/>
          <w:i w:val="0"/>
          <w:iCs w:val="0"/>
          <w:color w:val="auto"/>
          <w:spacing w:val="0"/>
          <w:sz w:val="24"/>
          <w:szCs w:val="24"/>
          <w:shd w:val="clear" w:fill="FFFFFF"/>
        </w:rPr>
      </w:pPr>
      <w:r>
        <w:rPr>
          <w:rFonts w:hint="eastAsia" w:ascii="宋体" w:hAnsi="宋体" w:eastAsia="宋体" w:cs="宋体"/>
          <w:i w:val="0"/>
          <w:iCs w:val="0"/>
          <w:color w:val="auto"/>
          <w:spacing w:val="0"/>
          <w:sz w:val="24"/>
          <w:szCs w:val="24"/>
          <w:shd w:val="clear" w:fill="FFFFFF"/>
        </w:rPr>
        <w:t>　　</w:t>
      </w:r>
    </w:p>
    <w:p w14:paraId="19268CE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righ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公司（单位）名称（盖章）：</w:t>
      </w:r>
    </w:p>
    <w:p w14:paraId="0784D9D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uto"/>
        <w:ind w:left="0" w:right="0" w:firstLine="0"/>
        <w:jc w:val="righ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日期：  年　  月　  日</w:t>
      </w:r>
    </w:p>
    <w:p w14:paraId="787297FC">
      <w:pPr>
        <w:rPr>
          <w:rFonts w:hint="eastAsia" w:eastAsia="宋体"/>
          <w:color w:val="auto"/>
          <w:sz w:val="24"/>
          <w:szCs w:val="24"/>
          <w:lang w:val="en-US" w:eastAsia="zh-CN"/>
        </w:rPr>
      </w:pPr>
      <w:r>
        <w:rPr>
          <w:rFonts w:hint="eastAsia"/>
          <w:color w:val="auto"/>
          <w:sz w:val="24"/>
          <w:szCs w:val="24"/>
          <w:lang w:val="en-US" w:eastAsia="zh-CN"/>
        </w:rPr>
        <w:t>注：</w:t>
      </w:r>
    </w:p>
    <w:p w14:paraId="7B08552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480" w:firstLineChars="20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1.产品如有型号，请在“产品名称”栏一并填写。</w:t>
      </w:r>
    </w:p>
    <w:p w14:paraId="71E3753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2.生产厂名与厂址应与生产厂营业执照载明的相关信息保持一致。</w:t>
      </w:r>
    </w:p>
    <w:p w14:paraId="64C078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3.该产品的中国境内生产的组件成本占比相关要求实施前，“规定比例”栏可不填，下同。</w:t>
      </w:r>
    </w:p>
    <w:p w14:paraId="4AAEADF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4.该产品的关键组件要求实施前，“关键组件”栏可不填，下同。</w:t>
      </w:r>
    </w:p>
    <w:p w14:paraId="088DBDB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7" w:lineRule="atLeast"/>
        <w:ind w:left="0" w:right="0" w:firstLine="0"/>
        <w:jc w:val="left"/>
        <w:rPr>
          <w:rFonts w:hint="eastAsia" w:ascii="宋体" w:hAnsi="宋体" w:eastAsia="宋体" w:cs="宋体"/>
          <w:i w:val="0"/>
          <w:iCs w:val="0"/>
          <w:color w:val="auto"/>
          <w:spacing w:val="0"/>
          <w:sz w:val="24"/>
          <w:szCs w:val="24"/>
        </w:rPr>
      </w:pPr>
      <w:r>
        <w:rPr>
          <w:rFonts w:hint="eastAsia" w:ascii="宋体" w:hAnsi="宋体" w:eastAsia="宋体" w:cs="宋体"/>
          <w:i w:val="0"/>
          <w:iCs w:val="0"/>
          <w:color w:val="auto"/>
          <w:spacing w:val="0"/>
          <w:sz w:val="24"/>
          <w:szCs w:val="24"/>
          <w:shd w:val="clear" w:fill="FFFFFF"/>
        </w:rPr>
        <w:t>　　5.该产品的关键工序要求实施前，“关键工序”栏可不填，下同。</w:t>
      </w:r>
    </w:p>
    <w:p w14:paraId="569E9F16">
      <w:pPr>
        <w:rPr>
          <w:color w:val="auto"/>
        </w:rPr>
      </w:pPr>
    </w:p>
    <w:sectPr>
      <w:footerReference r:id="rId12" w:type="default"/>
      <w:pgSz w:w="11905" w:h="16838"/>
      <w:pgMar w:top="1134" w:right="1134" w:bottom="1134" w:left="1134" w:header="850"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u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auto"/>
    <w:pitch w:val="default"/>
    <w:sig w:usb0="80000287" w:usb1="2ACF3C50" w:usb2="00000016" w:usb3="00000000" w:csb0="0004001F" w:csb1="00000000"/>
  </w:font>
  <w:font w:name="黑体-简">
    <w:altName w:val="黑体"/>
    <w:panose1 w:val="02000000000000000000"/>
    <w:charset w:val="00"/>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CA8A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AB31">
    <w:pPr>
      <w:pStyle w:val="14"/>
      <w:rPr>
        <w:rFonts w:hint="default"/>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F1A8">
    <w:pPr>
      <w:pStyle w:val="14"/>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36F85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FM6/osAgAAV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E3UZ7W+hmi7i3iQvfOdGia4dzjMLLuKqfiF3wI/BD3eBFXdIHweGk6mU5zuDh8wwb42eN1&#10;63x4L4wi0SioQ/WSqOyw8aEPHUJiNm3WjZSpglKTtqBXr9/m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UUzr+iwCAABVBAAADgAAAAAAAAABACAAAAAfAQAAZHJzL2Uyb0RvYy54bWxQSwUGAAAAAAYA&#10;BgBZAQAAvQUAAAAA&#10;">
              <v:fill on="f" focussize="0,0"/>
              <v:stroke on="f" weight="0.5pt"/>
              <v:imagedata o:title=""/>
              <o:lock v:ext="edit" aspectratio="f"/>
              <v:textbox inset="0mm,0mm,0mm,0mm" style="mso-fit-shape-to-text:t;">
                <w:txbxContent>
                  <w:p w14:paraId="6036F85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1A067">
    <w:pPr>
      <w:pStyle w:val="1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E6DB9">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6E6DB9">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F91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7D2A9">
                          <w:pPr>
                            <w:pStyle w:val="14"/>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GJksAgAAV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hRDOFgp++fzv9&#10;+HX6+ZVcRX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cX4YmSwCAABVBAAADgAAAAAAAAABACAAAAAfAQAAZHJzL2Uyb0RvYy54bWxQSwUGAAAAAAYA&#10;BgBZAQAAvQUAAAAA&#10;">
              <v:fill on="f" focussize="0,0"/>
              <v:stroke on="f" weight="0.5pt"/>
              <v:imagedata o:title=""/>
              <o:lock v:ext="edit" aspectratio="f"/>
              <v:textbox inset="0mm,0mm,0mm,0mm" style="mso-fit-shape-to-text:t;">
                <w:txbxContent>
                  <w:p w14:paraId="43A7D2A9">
                    <w:pPr>
                      <w:pStyle w:val="14"/>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C727C">
    <w:pPr>
      <w:pStyle w:val="14"/>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9B4AC">
                          <w:pPr>
                            <w:pStyle w:val="14"/>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H+nMsAgAAV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4f6cywCAABVBAAADgAAAAAAAAABACAAAAAfAQAAZHJzL2Uyb0RvYy54bWxQSwUGAAAAAAYA&#10;BgBZAQAAvQUAAAAA&#10;">
              <v:fill on="f" focussize="0,0"/>
              <v:stroke on="f" weight="0.5pt"/>
              <v:imagedata o:title=""/>
              <o:lock v:ext="edit" aspectratio="f"/>
              <v:textbox inset="0mm,0mm,0mm,0mm" style="mso-fit-shape-to-text:t;">
                <w:txbxContent>
                  <w:p w14:paraId="3699B4AC">
                    <w:pPr>
                      <w:pStyle w:val="14"/>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94B8">
    <w:pPr>
      <w:pBdr>
        <w:top w:val="none" w:color="auto" w:sz="0" w:space="1"/>
        <w:left w:val="none" w:color="auto" w:sz="0" w:space="4"/>
        <w:bottom w:val="none" w:color="auto" w:sz="0" w:space="1"/>
        <w:right w:val="none" w:color="auto" w:sz="0" w:space="4"/>
      </w:pBdr>
      <w:jc w:val="left"/>
      <w:rPr>
        <w:rFonts w:hint="eastAsia" w:ascii="黑体-简" w:hAnsi="黑体-简" w:eastAsia="黑体-简" w:cs="黑体-简"/>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FD94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206F0">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5DA7">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E0BE2"/>
    <w:multiLevelType w:val="singleLevel"/>
    <w:tmpl w:val="9F7E0BE2"/>
    <w:lvl w:ilvl="0" w:tentative="0">
      <w:start w:val="1"/>
      <w:numFmt w:val="decimal"/>
      <w:pStyle w:val="18"/>
      <w:lvlText w:val="%1."/>
      <w:lvlJc w:val="left"/>
      <w:pPr>
        <w:tabs>
          <w:tab w:val="left" w:pos="2040"/>
        </w:tabs>
        <w:ind w:left="204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42130DE"/>
    <w:multiLevelType w:val="singleLevel"/>
    <w:tmpl w:val="D42130DE"/>
    <w:lvl w:ilvl="0" w:tentative="0">
      <w:start w:val="1"/>
      <w:numFmt w:val="chineseCounting"/>
      <w:suff w:val="nothing"/>
      <w:lvlText w:val="（%1）"/>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184D53B6"/>
    <w:multiLevelType w:val="multilevel"/>
    <w:tmpl w:val="184D53B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28E73B77"/>
    <w:multiLevelType w:val="multilevel"/>
    <w:tmpl w:val="28E73B7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7A0F6431"/>
    <w:multiLevelType w:val="singleLevel"/>
    <w:tmpl w:val="7A0F6431"/>
    <w:lvl w:ilvl="0" w:tentative="0">
      <w:start w:val="1"/>
      <w:numFmt w:val="decimal"/>
      <w:suff w:val="space"/>
      <w:lvlText w:val="%1."/>
      <w:lvlJc w:val="left"/>
    </w:lvl>
  </w:abstractNum>
  <w:num w:numId="1">
    <w:abstractNumId w:val="0"/>
  </w:num>
  <w:num w:numId="2">
    <w:abstractNumId w:val="9"/>
  </w:num>
  <w:num w:numId="3">
    <w:abstractNumId w:val="8"/>
  </w:num>
  <w:num w:numId="4">
    <w:abstractNumId w:val="10"/>
  </w:num>
  <w:num w:numId="5">
    <w:abstractNumId w:val="2"/>
  </w:num>
  <w:num w:numId="6">
    <w:abstractNumId w:val="7"/>
  </w:num>
  <w:num w:numId="7">
    <w:abstractNumId w:val="5"/>
  </w:num>
  <w:num w:numId="8">
    <w:abstractNumId w:val="4"/>
  </w:num>
  <w:num w:numId="9">
    <w:abstractNumId w:val="1"/>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51AB9"/>
    <w:rsid w:val="00307354"/>
    <w:rsid w:val="00556D7A"/>
    <w:rsid w:val="01765742"/>
    <w:rsid w:val="0236335D"/>
    <w:rsid w:val="025C0BBD"/>
    <w:rsid w:val="02796161"/>
    <w:rsid w:val="0280119D"/>
    <w:rsid w:val="03305FFE"/>
    <w:rsid w:val="03550022"/>
    <w:rsid w:val="044217B3"/>
    <w:rsid w:val="0487711D"/>
    <w:rsid w:val="052E31B4"/>
    <w:rsid w:val="053B5EDE"/>
    <w:rsid w:val="05945F86"/>
    <w:rsid w:val="05972891"/>
    <w:rsid w:val="05F15406"/>
    <w:rsid w:val="05FF1C2A"/>
    <w:rsid w:val="064922BF"/>
    <w:rsid w:val="06FC006C"/>
    <w:rsid w:val="07F95559"/>
    <w:rsid w:val="08042CA2"/>
    <w:rsid w:val="081C7AA0"/>
    <w:rsid w:val="085E4C1F"/>
    <w:rsid w:val="08CC580B"/>
    <w:rsid w:val="0A2C1219"/>
    <w:rsid w:val="0A7442AE"/>
    <w:rsid w:val="0AAB655E"/>
    <w:rsid w:val="0BF7530A"/>
    <w:rsid w:val="0BFF16D4"/>
    <w:rsid w:val="0C230DF6"/>
    <w:rsid w:val="0C421D74"/>
    <w:rsid w:val="0C7974D5"/>
    <w:rsid w:val="0D5375F4"/>
    <w:rsid w:val="0DF57944"/>
    <w:rsid w:val="0EED4206"/>
    <w:rsid w:val="0FA9354D"/>
    <w:rsid w:val="0FBD0C1A"/>
    <w:rsid w:val="116021A5"/>
    <w:rsid w:val="132C682F"/>
    <w:rsid w:val="13B85559"/>
    <w:rsid w:val="146234B2"/>
    <w:rsid w:val="14880D84"/>
    <w:rsid w:val="14AF537E"/>
    <w:rsid w:val="14B6074B"/>
    <w:rsid w:val="16304F36"/>
    <w:rsid w:val="17491FBE"/>
    <w:rsid w:val="17AD1EF5"/>
    <w:rsid w:val="180319AF"/>
    <w:rsid w:val="18C55722"/>
    <w:rsid w:val="19060AC3"/>
    <w:rsid w:val="197E58BE"/>
    <w:rsid w:val="19FE3089"/>
    <w:rsid w:val="1A7071CB"/>
    <w:rsid w:val="1B951D58"/>
    <w:rsid w:val="1BCD0E63"/>
    <w:rsid w:val="1C75345E"/>
    <w:rsid w:val="1CCF30F3"/>
    <w:rsid w:val="1CD313A1"/>
    <w:rsid w:val="1CEC1573"/>
    <w:rsid w:val="1E006ABA"/>
    <w:rsid w:val="1F22633A"/>
    <w:rsid w:val="1F582F19"/>
    <w:rsid w:val="1F6A1479"/>
    <w:rsid w:val="1FE32A7A"/>
    <w:rsid w:val="216155BA"/>
    <w:rsid w:val="242C66C3"/>
    <w:rsid w:val="246B28E3"/>
    <w:rsid w:val="257A6614"/>
    <w:rsid w:val="257C55BF"/>
    <w:rsid w:val="25887A8F"/>
    <w:rsid w:val="258C6B8C"/>
    <w:rsid w:val="263C5DD3"/>
    <w:rsid w:val="269014CC"/>
    <w:rsid w:val="27B04698"/>
    <w:rsid w:val="28377B38"/>
    <w:rsid w:val="28EC16F7"/>
    <w:rsid w:val="2A5C742D"/>
    <w:rsid w:val="2BC0239A"/>
    <w:rsid w:val="2BE90958"/>
    <w:rsid w:val="2DD821E9"/>
    <w:rsid w:val="2E347FE6"/>
    <w:rsid w:val="2E3974ED"/>
    <w:rsid w:val="2E6A0802"/>
    <w:rsid w:val="2EE51AB9"/>
    <w:rsid w:val="2F576C1D"/>
    <w:rsid w:val="2FB170C1"/>
    <w:rsid w:val="30C17083"/>
    <w:rsid w:val="329D394F"/>
    <w:rsid w:val="32D11119"/>
    <w:rsid w:val="33517914"/>
    <w:rsid w:val="336F6D78"/>
    <w:rsid w:val="338E441F"/>
    <w:rsid w:val="343D5340"/>
    <w:rsid w:val="34DA60D8"/>
    <w:rsid w:val="36C22E36"/>
    <w:rsid w:val="377344F8"/>
    <w:rsid w:val="38206066"/>
    <w:rsid w:val="38950C6E"/>
    <w:rsid w:val="389D1552"/>
    <w:rsid w:val="38BF0831"/>
    <w:rsid w:val="38BF6A16"/>
    <w:rsid w:val="38C073F1"/>
    <w:rsid w:val="392E7C96"/>
    <w:rsid w:val="394B7113"/>
    <w:rsid w:val="39713AFC"/>
    <w:rsid w:val="3A374606"/>
    <w:rsid w:val="3AE4578B"/>
    <w:rsid w:val="3BE64ED1"/>
    <w:rsid w:val="3CAD3C40"/>
    <w:rsid w:val="3D7A4028"/>
    <w:rsid w:val="3D9D451B"/>
    <w:rsid w:val="3E2B55C2"/>
    <w:rsid w:val="3E7A3FF6"/>
    <w:rsid w:val="3ED776FC"/>
    <w:rsid w:val="3EE66F3D"/>
    <w:rsid w:val="3EF04016"/>
    <w:rsid w:val="400B33ED"/>
    <w:rsid w:val="40784565"/>
    <w:rsid w:val="40CD5BF0"/>
    <w:rsid w:val="41115066"/>
    <w:rsid w:val="413B4C25"/>
    <w:rsid w:val="413D74A5"/>
    <w:rsid w:val="42543247"/>
    <w:rsid w:val="428B6EB1"/>
    <w:rsid w:val="434A37DB"/>
    <w:rsid w:val="434F111A"/>
    <w:rsid w:val="43FA3C0F"/>
    <w:rsid w:val="454D7E0C"/>
    <w:rsid w:val="45E90B08"/>
    <w:rsid w:val="47083158"/>
    <w:rsid w:val="473E5271"/>
    <w:rsid w:val="47EC35F1"/>
    <w:rsid w:val="4882618A"/>
    <w:rsid w:val="489441BD"/>
    <w:rsid w:val="493C06FE"/>
    <w:rsid w:val="4A8E3BA4"/>
    <w:rsid w:val="4C4A2FA0"/>
    <w:rsid w:val="4D381350"/>
    <w:rsid w:val="4D3A43E4"/>
    <w:rsid w:val="4D7C1024"/>
    <w:rsid w:val="4E833354"/>
    <w:rsid w:val="4F5C39D0"/>
    <w:rsid w:val="50267308"/>
    <w:rsid w:val="50A37E12"/>
    <w:rsid w:val="50D322C8"/>
    <w:rsid w:val="51367791"/>
    <w:rsid w:val="51717EA0"/>
    <w:rsid w:val="520A5070"/>
    <w:rsid w:val="521C545B"/>
    <w:rsid w:val="523D6BC5"/>
    <w:rsid w:val="52A74C28"/>
    <w:rsid w:val="52B0523E"/>
    <w:rsid w:val="52DB691E"/>
    <w:rsid w:val="531A5F14"/>
    <w:rsid w:val="5481104B"/>
    <w:rsid w:val="551E26AD"/>
    <w:rsid w:val="558A5663"/>
    <w:rsid w:val="55DD37F3"/>
    <w:rsid w:val="55FF7186"/>
    <w:rsid w:val="56837A94"/>
    <w:rsid w:val="56F36864"/>
    <w:rsid w:val="585B059D"/>
    <w:rsid w:val="585F02E8"/>
    <w:rsid w:val="58647943"/>
    <w:rsid w:val="58770B1B"/>
    <w:rsid w:val="59346858"/>
    <w:rsid w:val="598B01CE"/>
    <w:rsid w:val="5AB05FCB"/>
    <w:rsid w:val="5B455495"/>
    <w:rsid w:val="5C1F71A0"/>
    <w:rsid w:val="5C2740F2"/>
    <w:rsid w:val="5C7A4ACC"/>
    <w:rsid w:val="5E8351D4"/>
    <w:rsid w:val="5F36141C"/>
    <w:rsid w:val="5F5B04AB"/>
    <w:rsid w:val="5F7F04E8"/>
    <w:rsid w:val="6039754A"/>
    <w:rsid w:val="605204D7"/>
    <w:rsid w:val="61C03014"/>
    <w:rsid w:val="636F225A"/>
    <w:rsid w:val="639361E3"/>
    <w:rsid w:val="640A5D9C"/>
    <w:rsid w:val="646043F7"/>
    <w:rsid w:val="64640955"/>
    <w:rsid w:val="65187C9E"/>
    <w:rsid w:val="65C07C91"/>
    <w:rsid w:val="66EA3218"/>
    <w:rsid w:val="676B545C"/>
    <w:rsid w:val="67F6698B"/>
    <w:rsid w:val="6828797B"/>
    <w:rsid w:val="69034E70"/>
    <w:rsid w:val="69877353"/>
    <w:rsid w:val="6AB844F7"/>
    <w:rsid w:val="6B017E8C"/>
    <w:rsid w:val="6B100A49"/>
    <w:rsid w:val="6B4C7487"/>
    <w:rsid w:val="6BDE5D98"/>
    <w:rsid w:val="6BF42D27"/>
    <w:rsid w:val="6C733BBC"/>
    <w:rsid w:val="6C895281"/>
    <w:rsid w:val="6D5C0509"/>
    <w:rsid w:val="6DD97EA1"/>
    <w:rsid w:val="6E3F1995"/>
    <w:rsid w:val="6F8A763A"/>
    <w:rsid w:val="6FA708C3"/>
    <w:rsid w:val="721675B7"/>
    <w:rsid w:val="7236676C"/>
    <w:rsid w:val="7278385F"/>
    <w:rsid w:val="735201FF"/>
    <w:rsid w:val="735859AD"/>
    <w:rsid w:val="73A34EFA"/>
    <w:rsid w:val="74EE0377"/>
    <w:rsid w:val="75DF3DEF"/>
    <w:rsid w:val="76FA24D2"/>
    <w:rsid w:val="77B36645"/>
    <w:rsid w:val="77C64F7C"/>
    <w:rsid w:val="78145574"/>
    <w:rsid w:val="783A55A4"/>
    <w:rsid w:val="785671D6"/>
    <w:rsid w:val="791757CB"/>
    <w:rsid w:val="79B24C29"/>
    <w:rsid w:val="79B95CA2"/>
    <w:rsid w:val="7B3C6D3D"/>
    <w:rsid w:val="7B9362B8"/>
    <w:rsid w:val="7BE5280E"/>
    <w:rsid w:val="7BF26AFC"/>
    <w:rsid w:val="7C4622D5"/>
    <w:rsid w:val="7CAA69CF"/>
    <w:rsid w:val="7CAD1542"/>
    <w:rsid w:val="7E745D91"/>
    <w:rsid w:val="7F134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qFormat="1" w:unhideWhenUsed="0" w:uiPriority="0"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99" w:semiHidden="0" w:name="Normal Indent"/>
    <w:lsdException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qFormat="1"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qFormat="1" w:unhideWhenUsed="0" w:uiPriority="0"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iPriority="0"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nhideWhenUsed="0" w:uiPriority="99" w:semiHidden="0" w:name="HTML Preformatted"/>
    <w:lsdException w:qFormat="1" w:unhideWhenUsed="0" w:uiPriority="0"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qFormat/>
    <w:uiPriority w:val="0"/>
    <w:pPr>
      <w:keepNext/>
      <w:keepLines/>
      <w:spacing w:before="50" w:beforeLines="50" w:after="50" w:afterLines="50"/>
      <w:jc w:val="center"/>
      <w:outlineLvl w:val="0"/>
    </w:pPr>
    <w:rPr>
      <w:rFonts w:eastAsia="黑体"/>
      <w:b/>
      <w:bCs/>
      <w:kern w:val="44"/>
      <w:sz w:val="32"/>
      <w:szCs w:val="44"/>
    </w:rPr>
  </w:style>
  <w:style w:type="paragraph" w:styleId="3">
    <w:name w:val="heading 2"/>
    <w:basedOn w:val="1"/>
    <w:qFormat/>
    <w:uiPriority w:val="0"/>
    <w:pPr>
      <w:keepNext/>
      <w:keepLines/>
      <w:spacing w:before="50" w:beforeLines="50" w:after="50" w:afterLines="50"/>
      <w:jc w:val="left"/>
      <w:outlineLvl w:val="1"/>
    </w:pPr>
    <w:rPr>
      <w:rFonts w:eastAsia="黑体"/>
      <w:b/>
      <w:bCs/>
      <w:sz w:val="30"/>
      <w:szCs w:val="32"/>
    </w:rPr>
  </w:style>
  <w:style w:type="paragraph" w:styleId="4">
    <w:name w:val="heading 3"/>
    <w:basedOn w:val="1"/>
    <w:link w:val="53"/>
    <w:semiHidden/>
    <w:unhideWhenUsed/>
    <w:qFormat/>
    <w:uiPriority w:val="0"/>
    <w:pPr>
      <w:spacing w:before="480" w:beforeAutospacing="1" w:after="480" w:afterAutospacing="1"/>
      <w:jc w:val="left"/>
      <w:outlineLvl w:val="2"/>
    </w:pPr>
    <w:rPr>
      <w:rFonts w:hint="eastAsia" w:ascii="宋体" w:hAnsi="宋体" w:eastAsia="宋体" w:cs="宋体"/>
      <w:b/>
      <w:bCs/>
      <w:kern w:val="0"/>
      <w:sz w:val="24"/>
      <w:szCs w:val="27"/>
      <w:lang w:bidi="ar"/>
    </w:rPr>
  </w:style>
  <w:style w:type="paragraph" w:styleId="5">
    <w:name w:val="heading 4"/>
    <w:basedOn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table of authorities"/>
    <w:basedOn w:val="1"/>
    <w:qFormat/>
    <w:uiPriority w:val="0"/>
    <w:pPr>
      <w:ind w:left="420" w:leftChars="200"/>
    </w:pPr>
  </w:style>
  <w:style w:type="paragraph" w:styleId="7">
    <w:name w:val="Normal Indent"/>
    <w:qFormat/>
    <w:uiPriority w:val="99"/>
    <w:pPr>
      <w:widowControl w:val="0"/>
      <w:spacing w:line="360" w:lineRule="auto"/>
      <w:ind w:firstLine="454"/>
      <w:jc w:val="both"/>
    </w:pPr>
    <w:rPr>
      <w:rFonts w:ascii="Calibri" w:hAnsi="Calibri" w:eastAsia="宋体" w:cs="Times New Roman"/>
      <w:kern w:val="2"/>
      <w:sz w:val="24"/>
      <w:lang w:val="en-US" w:eastAsia="zh-CN" w:bidi="ar-SA"/>
    </w:rPr>
  </w:style>
  <w:style w:type="paragraph" w:styleId="8">
    <w:name w:val="caption"/>
    <w:basedOn w:val="1"/>
    <w:qFormat/>
    <w:uiPriority w:val="0"/>
    <w:pPr>
      <w:spacing w:before="152" w:after="160"/>
    </w:pPr>
    <w:rPr>
      <w:rFonts w:ascii="Arial" w:hAnsi="Arial" w:eastAsia="黑体"/>
      <w:sz w:val="32"/>
      <w:szCs w:val="20"/>
    </w:rPr>
  </w:style>
  <w:style w:type="paragraph" w:styleId="9">
    <w:name w:val="annotation text"/>
    <w:basedOn w:val="1"/>
    <w:qFormat/>
    <w:uiPriority w:val="99"/>
  </w:style>
  <w:style w:type="paragraph" w:styleId="10">
    <w:name w:val="Body Text"/>
    <w:basedOn w:val="1"/>
    <w:qFormat/>
    <w:uiPriority w:val="0"/>
    <w:pPr>
      <w:autoSpaceDE w:val="0"/>
      <w:autoSpaceDN w:val="0"/>
      <w:adjustRightInd w:val="0"/>
      <w:ind w:left="100"/>
      <w:jc w:val="left"/>
    </w:pPr>
    <w:rPr>
      <w:rFonts w:ascii="宋体" w:hAnsi="宋体" w:cs="宋体"/>
      <w:kern w:val="0"/>
    </w:rPr>
  </w:style>
  <w:style w:type="paragraph" w:styleId="11">
    <w:name w:val="Body Text Indent"/>
    <w:basedOn w:val="1"/>
    <w:unhideWhenUsed/>
    <w:qFormat/>
    <w:uiPriority w:val="0"/>
    <w:pPr>
      <w:spacing w:line="200" w:lineRule="exact"/>
      <w:ind w:firstLine="301"/>
    </w:pPr>
    <w:rPr>
      <w:rFonts w:ascii="宋体" w:hAnsi="Courier New"/>
      <w:spacing w:val="-4"/>
      <w:sz w:val="18"/>
      <w:szCs w:val="20"/>
    </w:rPr>
  </w:style>
  <w:style w:type="paragraph" w:styleId="12">
    <w:name w:val="Plain Text"/>
    <w:basedOn w:val="1"/>
    <w:qFormat/>
    <w:uiPriority w:val="0"/>
    <w:rPr>
      <w:rFonts w:ascii="宋体" w:hAnsi="Courier New"/>
    </w:rPr>
  </w:style>
  <w:style w:type="paragraph" w:styleId="13">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14">
    <w:name w:val="footer"/>
    <w:basedOn w:val="1"/>
    <w:qFormat/>
    <w:uiPriority w:val="99"/>
    <w:pPr>
      <w:tabs>
        <w:tab w:val="center" w:pos="4153"/>
        <w:tab w:val="right" w:pos="8306"/>
      </w:tabs>
      <w:snapToGrid w:val="0"/>
    </w:pPr>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style>
  <w:style w:type="paragraph" w:styleId="18">
    <w:name w:val="List Number 5"/>
    <w:basedOn w:val="1"/>
    <w:qFormat/>
    <w:uiPriority w:val="0"/>
    <w:pPr>
      <w:numPr>
        <w:ilvl w:val="0"/>
        <w:numId w:val="1"/>
      </w:numPr>
    </w:pPr>
  </w:style>
  <w:style w:type="paragraph" w:styleId="19">
    <w:name w:val="toc 2"/>
    <w:basedOn w:val="1"/>
    <w:qFormat/>
    <w:uiPriority w:val="0"/>
    <w:pPr>
      <w:ind w:left="420" w:leftChars="200"/>
    </w:pPr>
  </w:style>
  <w:style w:type="paragraph" w:styleId="2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1">
    <w:name w:val="Normal (Web)"/>
    <w:basedOn w:val="1"/>
    <w:qFormat/>
    <w:uiPriority w:val="99"/>
    <w:pPr>
      <w:spacing w:before="60" w:after="60" w:line="420" w:lineRule="atLeast"/>
      <w:jc w:val="left"/>
    </w:pPr>
    <w:rPr>
      <w:kern w:val="0"/>
      <w:sz w:val="24"/>
    </w:rPr>
  </w:style>
  <w:style w:type="paragraph" w:styleId="22">
    <w:name w:val="Body Text First Indent"/>
    <w:basedOn w:val="10"/>
    <w:unhideWhenUsed/>
    <w:qFormat/>
    <w:uiPriority w:val="99"/>
    <w:pPr>
      <w:ind w:firstLine="420" w:firstLineChars="100"/>
    </w:pPr>
    <w:rPr>
      <w:rFonts w:ascii="仿宋_GB2312" w:eastAsia="仿宋_GB2312"/>
      <w:kern w:val="2"/>
    </w:rPr>
  </w:style>
  <w:style w:type="paragraph" w:styleId="23">
    <w:name w:val="Body Text First Indent 2"/>
    <w:basedOn w:val="11"/>
    <w:unhideWhenUsed/>
    <w:qFormat/>
    <w:uiPriority w:val="0"/>
    <w:pPr>
      <w:spacing w:after="120" w:line="240" w:lineRule="auto"/>
      <w:ind w:left="420" w:leftChars="200" w:firstLine="420" w:firstLineChars="200"/>
    </w:pPr>
    <w:rPr>
      <w:rFonts w:ascii="Times New Roman" w:hAnsi="Times New Roman"/>
      <w:spacing w:val="0"/>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Emphasis"/>
    <w:basedOn w:val="26"/>
    <w:qFormat/>
    <w:uiPriority w:val="0"/>
    <w:rPr>
      <w:i/>
    </w:rPr>
  </w:style>
  <w:style w:type="character" w:styleId="30">
    <w:name w:val="HTML Sample"/>
    <w:basedOn w:val="26"/>
    <w:qFormat/>
    <w:uiPriority w:val="0"/>
    <w:rPr>
      <w:rFonts w:ascii="Courier New" w:hAnsi="Courier New"/>
    </w:rPr>
  </w:style>
  <w:style w:type="paragraph" w:customStyle="1" w:styleId="31">
    <w:name w:val="Default"/>
    <w:qFormat/>
    <w:uiPriority w:val="0"/>
    <w:pPr>
      <w:widowControl w:val="0"/>
      <w:autoSpaceDE w:val="0"/>
      <w:autoSpaceDN w:val="0"/>
      <w:adjustRightInd w:val="0"/>
    </w:pPr>
    <w:rPr>
      <w:rFonts w:ascii="宋体u怀" w:hAnsi="等线" w:eastAsia="宋体u怀" w:cs="宋体u怀"/>
      <w:color w:val="000000"/>
      <w:sz w:val="24"/>
      <w:szCs w:val="24"/>
      <w:lang w:val="en-US" w:eastAsia="zh-CN" w:bidi="ar-SA"/>
    </w:rPr>
  </w:style>
  <w:style w:type="paragraph" w:customStyle="1" w:styleId="32">
    <w:name w:val="表格文字"/>
    <w:basedOn w:val="1"/>
    <w:qFormat/>
    <w:uiPriority w:val="0"/>
    <w:pPr>
      <w:adjustRightInd w:val="0"/>
      <w:spacing w:line="420" w:lineRule="atLeast"/>
      <w:jc w:val="left"/>
    </w:pPr>
    <w:rPr>
      <w:kern w:val="0"/>
      <w:szCs w:val="20"/>
    </w:rPr>
  </w:style>
  <w:style w:type="paragraph" w:styleId="33">
    <w:name w:val="Quote"/>
    <w:basedOn w:val="1"/>
    <w:qFormat/>
    <w:uiPriority w:val="0"/>
    <w:rPr>
      <w:rFonts w:ascii="Times New Roman" w:hAnsi="Times New Roman" w:eastAsia="宋体" w:cs="Times New Roman"/>
      <w:i/>
      <w:kern w:val="0"/>
      <w:sz w:val="24"/>
      <w:lang w:eastAsia="en-US" w:bidi="en-US"/>
    </w:rPr>
  </w:style>
  <w:style w:type="paragraph" w:customStyle="1" w:styleId="34">
    <w:name w:val="大标题"/>
    <w:basedOn w:val="1"/>
    <w:qFormat/>
    <w:uiPriority w:val="0"/>
    <w:pPr>
      <w:jc w:val="center"/>
    </w:pPr>
    <w:rPr>
      <w:rFonts w:ascii="Arial" w:hAnsi="Arial" w:cs="Arial"/>
      <w:b/>
      <w:bCs/>
      <w:sz w:val="28"/>
      <w:szCs w:val="28"/>
    </w:rPr>
  </w:style>
  <w:style w:type="paragraph" w:customStyle="1" w:styleId="35">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36">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7">
    <w:name w:val="无间隔1"/>
    <w:basedOn w:val="1"/>
    <w:qFormat/>
    <w:uiPriority w:val="1"/>
    <w:pPr>
      <w:spacing w:line="400" w:lineRule="exact"/>
    </w:pPr>
    <w:rPr>
      <w:sz w:val="24"/>
    </w:rPr>
  </w:style>
  <w:style w:type="paragraph" w:customStyle="1" w:styleId="38">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9">
    <w:name w:val="样式1"/>
    <w:qFormat/>
    <w:uiPriority w:val="0"/>
    <w:pPr>
      <w:widowControl w:val="0"/>
      <w:jc w:val="center"/>
    </w:pPr>
    <w:rPr>
      <w:rFonts w:ascii="宋体" w:hAnsi="宋体" w:eastAsia="宋体" w:cs="Times New Roman"/>
      <w:kern w:val="2"/>
      <w:sz w:val="30"/>
      <w:szCs w:val="28"/>
      <w:lang w:val="en-US" w:eastAsia="zh-CN" w:bidi="ar-SA"/>
    </w:rPr>
  </w:style>
  <w:style w:type="paragraph" w:customStyle="1" w:styleId="40">
    <w:name w:val="!正文"/>
    <w:basedOn w:val="1"/>
    <w:qFormat/>
    <w:uiPriority w:val="0"/>
    <w:rPr>
      <w:rFonts w:ascii="Times New Roman" w:hAnsi="Times New Roman"/>
      <w:szCs w:val="30"/>
    </w:rPr>
  </w:style>
  <w:style w:type="paragraph" w:customStyle="1" w:styleId="4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Char Char Char"/>
    <w:basedOn w:val="1"/>
    <w:qFormat/>
    <w:uiPriority w:val="0"/>
  </w:style>
  <w:style w:type="paragraph" w:customStyle="1" w:styleId="43">
    <w:name w:val="正文首行缩进 21"/>
    <w:basedOn w:val="44"/>
    <w:qFormat/>
    <w:uiPriority w:val="0"/>
    <w:pPr>
      <w:ind w:firstLine="200" w:firstLineChars="200"/>
    </w:pPr>
  </w:style>
  <w:style w:type="paragraph" w:customStyle="1" w:styleId="44">
    <w:name w:val="正文文本缩进1"/>
    <w:basedOn w:val="1"/>
    <w:qFormat/>
    <w:uiPriority w:val="0"/>
    <w:pPr>
      <w:ind w:left="200" w:leftChars="200"/>
    </w:pPr>
  </w:style>
  <w:style w:type="paragraph" w:customStyle="1" w:styleId="45">
    <w:name w:val="普通(网站)1"/>
    <w:basedOn w:val="1"/>
    <w:qFormat/>
    <w:uiPriority w:val="0"/>
    <w:pPr>
      <w:spacing w:beforeAutospacing="1" w:afterAutospacing="1"/>
    </w:pPr>
    <w:rPr>
      <w:rFonts w:ascii="宋体" w:hAnsi="宋体"/>
      <w:sz w:val="24"/>
    </w:rPr>
  </w:style>
  <w:style w:type="paragraph" w:customStyle="1" w:styleId="46">
    <w:name w:val="首行缩进"/>
    <w:basedOn w:val="1"/>
    <w:qFormat/>
    <w:uiPriority w:val="0"/>
    <w:pPr>
      <w:ind w:firstLine="480" w:firstLineChars="200"/>
    </w:pPr>
    <w:rPr>
      <w:lang w:val="zh-CN"/>
    </w:rPr>
  </w:style>
  <w:style w:type="character" w:customStyle="1" w:styleId="47">
    <w:name w:val="NormalCharacter"/>
    <w:qFormat/>
    <w:uiPriority w:val="0"/>
    <w:rPr>
      <w:kern w:val="2"/>
      <w:sz w:val="24"/>
      <w:szCs w:val="22"/>
      <w:lang w:val="en-US" w:eastAsia="zh-CN" w:bidi="ar-SA"/>
    </w:rPr>
  </w:style>
  <w:style w:type="paragraph" w:customStyle="1" w:styleId="48">
    <w:name w:val="Table Paragraph"/>
    <w:basedOn w:val="1"/>
    <w:qFormat/>
    <w:uiPriority w:val="1"/>
    <w:rPr>
      <w:rFonts w:ascii="仿宋" w:hAnsi="仿宋" w:eastAsia="仿宋" w:cs="仿宋"/>
    </w:rPr>
  </w:style>
  <w:style w:type="table" w:customStyle="1" w:styleId="49">
    <w:name w:val="网格型1"/>
    <w:basedOn w:val="50"/>
    <w:qFormat/>
    <w:uiPriority w:val="0"/>
    <w:pPr>
      <w:widowControl w:val="0"/>
      <w:jc w:val="both"/>
    </w:pPr>
  </w:style>
  <w:style w:type="table" w:customStyle="1" w:styleId="50">
    <w:name w:val="普通表格1"/>
    <w:semiHidden/>
    <w:qFormat/>
    <w:uiPriority w:val="0"/>
  </w:style>
  <w:style w:type="paragraph" w:customStyle="1" w:styleId="51">
    <w:name w:val="Style1"/>
    <w:basedOn w:val="1"/>
    <w:qFormat/>
    <w:uiPriority w:val="99"/>
    <w:pPr>
      <w:tabs>
        <w:tab w:val="left" w:pos="-720"/>
      </w:tabs>
      <w:spacing w:after="120"/>
    </w:pPr>
    <w:rPr>
      <w:spacing w:val="-3"/>
      <w:sz w:val="24"/>
      <w:szCs w:val="20"/>
      <w:lang w:val="en-AU" w:eastAsia="en-US"/>
    </w:rPr>
  </w:style>
  <w:style w:type="character" w:customStyle="1" w:styleId="52">
    <w:name w:val="表文"/>
    <w:basedOn w:val="26"/>
    <w:qFormat/>
    <w:uiPriority w:val="0"/>
    <w:rPr>
      <w:rFonts w:ascii="宋体" w:hAnsi="宋体" w:eastAsia="宋体"/>
      <w:sz w:val="21"/>
      <w:szCs w:val="21"/>
    </w:rPr>
  </w:style>
  <w:style w:type="character" w:customStyle="1" w:styleId="53">
    <w:name w:val="标题 3 Char"/>
    <w:link w:val="4"/>
    <w:qFormat/>
    <w:uiPriority w:val="0"/>
    <w:rPr>
      <w:rFonts w:hint="eastAsia" w:ascii="宋体" w:hAnsi="宋体" w:eastAsia="宋体" w:cs="宋体"/>
      <w:b/>
      <w:bCs/>
      <w:kern w:val="0"/>
      <w:sz w:val="24"/>
      <w:szCs w:val="27"/>
      <w:lang w:bidi="ar"/>
    </w:rPr>
  </w:style>
  <w:style w:type="paragraph" w:customStyle="1" w:styleId="54">
    <w:name w:val="Table Text"/>
    <w:qFormat/>
    <w:uiPriority w:val="0"/>
    <w:pPr>
      <w:snapToGrid w:val="0"/>
      <w:spacing w:before="80" w:after="80"/>
    </w:pPr>
    <w:rPr>
      <w:rFonts w:ascii="Arial" w:hAnsi="Arial" w:eastAsia="宋体" w:cs="Arial"/>
      <w:kern w:val="2"/>
      <w:sz w:val="18"/>
      <w:szCs w:val="18"/>
      <w:lang w:val="en-US" w:eastAsia="zh-CN" w:bidi="ar-SA"/>
    </w:rPr>
  </w:style>
  <w:style w:type="table" w:customStyle="1" w:styleId="55">
    <w:name w:val="Table Normal"/>
    <w:unhideWhenUsed/>
    <w:qFormat/>
    <w:uiPriority w:val="0"/>
    <w:tblPr>
      <w:tblCellMar>
        <w:top w:w="0" w:type="dxa"/>
        <w:left w:w="0" w:type="dxa"/>
        <w:bottom w:w="0" w:type="dxa"/>
        <w:right w:w="0" w:type="dxa"/>
      </w:tblCellMar>
    </w:tblPr>
  </w:style>
  <w:style w:type="paragraph" w:customStyle="1" w:styleId="56">
    <w:name w:val="样式"/>
    <w:qFormat/>
    <w:uiPriority w:val="99"/>
    <w:pPr>
      <w:widowControl w:val="0"/>
      <w:autoSpaceDE w:val="0"/>
      <w:autoSpaceDN w:val="0"/>
      <w:adjustRightInd w:val="0"/>
    </w:pPr>
    <w:rPr>
      <w:rFonts w:ascii="Calibri" w:hAnsi="Calibri" w:eastAsia="宋体" w:cs="Times New Roman"/>
      <w:sz w:val="24"/>
      <w:szCs w:val="22"/>
      <w:lang w:val="en-US" w:eastAsia="zh-CN" w:bidi="ar-SA"/>
    </w:rPr>
  </w:style>
  <w:style w:type="character" w:customStyle="1" w:styleId="57">
    <w:name w:val="font51"/>
    <w:basedOn w:val="26"/>
    <w:qFormat/>
    <w:uiPriority w:val="0"/>
    <w:rPr>
      <w:rFonts w:hint="eastAsia" w:ascii="宋体" w:hAnsi="宋体" w:eastAsia="宋体" w:cs="宋体"/>
      <w:b/>
      <w:bCs/>
      <w:color w:val="000000"/>
      <w:sz w:val="20"/>
      <w:szCs w:val="20"/>
      <w:u w:val="none"/>
    </w:rPr>
  </w:style>
  <w:style w:type="character" w:customStyle="1" w:styleId="58">
    <w:name w:val="font111"/>
    <w:basedOn w:val="26"/>
    <w:qFormat/>
    <w:uiPriority w:val="0"/>
    <w:rPr>
      <w:rFonts w:hint="default" w:ascii="Times New Roman" w:hAnsi="Times New Roman" w:cs="Times New Roman"/>
      <w:b/>
      <w:bCs/>
      <w:color w:val="000000"/>
      <w:sz w:val="20"/>
      <w:szCs w:val="20"/>
      <w:u w:val="none"/>
    </w:rPr>
  </w:style>
  <w:style w:type="character" w:customStyle="1" w:styleId="59">
    <w:name w:val="font122"/>
    <w:basedOn w:val="26"/>
    <w:qFormat/>
    <w:uiPriority w:val="0"/>
    <w:rPr>
      <w:rFonts w:ascii="微软雅黑" w:hAnsi="微软雅黑" w:eastAsia="微软雅黑" w:cs="微软雅黑"/>
      <w:color w:val="000000"/>
      <w:sz w:val="16"/>
      <w:szCs w:val="16"/>
      <w:u w:val="none"/>
    </w:rPr>
  </w:style>
  <w:style w:type="character" w:customStyle="1" w:styleId="60">
    <w:name w:val="font71"/>
    <w:basedOn w:val="26"/>
    <w:qFormat/>
    <w:uiPriority w:val="0"/>
    <w:rPr>
      <w:rFonts w:hint="eastAsia" w:ascii="宋体" w:hAnsi="宋体" w:eastAsia="宋体" w:cs="宋体"/>
      <w:color w:val="000000"/>
      <w:sz w:val="20"/>
      <w:szCs w:val="20"/>
      <w:u w:val="none"/>
    </w:rPr>
  </w:style>
  <w:style w:type="character" w:customStyle="1" w:styleId="61">
    <w:name w:val="font91"/>
    <w:basedOn w:val="26"/>
    <w:qFormat/>
    <w:uiPriority w:val="0"/>
    <w:rPr>
      <w:rFonts w:hint="eastAsia" w:ascii="宋体" w:hAnsi="宋体" w:eastAsia="宋体" w:cs="宋体"/>
      <w:color w:val="FF0000"/>
      <w:sz w:val="20"/>
      <w:szCs w:val="20"/>
      <w:u w:val="none"/>
    </w:rPr>
  </w:style>
  <w:style w:type="character" w:customStyle="1" w:styleId="62">
    <w:name w:val="font6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146</Pages>
  <Words>4474</Words>
  <Characters>4943</Characters>
  <Lines>0</Lines>
  <Paragraphs>0</Paragraphs>
  <TotalTime>40</TotalTime>
  <ScaleCrop>false</ScaleCrop>
  <LinksUpToDate>false</LinksUpToDate>
  <CharactersWithSpaces>5054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2025-10-25T08:00:00Z</dcterms:created>
  <dc:creator>馨</dc:creator>
  <cp:lastModifiedBy>学习 Echo 波po妞。。。</cp:lastModifiedBy>
  <dcterms:modified xsi:type="dcterms:W3CDTF">2026-06-17T10:17:19Z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686A3FFBB92F41729A48C6876F9B790B_13</vt:lpwstr>
  </property>
  <property fmtid="{D5CDD505-2E9C-101B-9397-08002B2CF9AE}" pid="4" name="KSOTemplateDocerSaveRecord">
    <vt:lpwstr>eyJoZGlkIjoiNGY3YjcyMWZkMWYzNDI5N2U3Y2IyODdjYmU5ZTk1YWMiLCJ1c2VySWQiOiI0NzY1OTIwMTkifQ==</vt:lpwstr>
  </property>
</Properties>
</file>