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C2A91">
      <w:pPr>
        <w:pStyle w:val="17"/>
        <w:jc w:val="center"/>
        <w:rPr>
          <w:rFonts w:hAnsi="宋体" w:cs="宋体"/>
          <w:b/>
          <w:bCs/>
          <w:color w:val="auto"/>
          <w:sz w:val="52"/>
          <w:szCs w:val="16"/>
          <w:highlight w:val="none"/>
        </w:rPr>
      </w:pPr>
    </w:p>
    <w:p w14:paraId="3A19ABBB">
      <w:pPr>
        <w:pStyle w:val="17"/>
        <w:spacing w:line="360" w:lineRule="auto"/>
        <w:rPr>
          <w:rFonts w:hAnsi="宋体" w:cs="宋体"/>
          <w:b/>
          <w:bCs/>
          <w:color w:val="auto"/>
          <w:sz w:val="44"/>
          <w:szCs w:val="44"/>
          <w:highlight w:val="none"/>
        </w:rPr>
      </w:pPr>
      <w:bookmarkStart w:id="413" w:name="_GoBack"/>
      <w:bookmarkEnd w:id="413"/>
    </w:p>
    <w:p w14:paraId="05DE0179">
      <w:pPr>
        <w:pStyle w:val="17"/>
        <w:spacing w:line="360" w:lineRule="auto"/>
        <w:rPr>
          <w:rFonts w:hAnsi="宋体" w:cs="宋体"/>
          <w:b/>
          <w:bCs/>
          <w:color w:val="auto"/>
          <w:sz w:val="44"/>
          <w:szCs w:val="44"/>
          <w:highlight w:val="none"/>
        </w:rPr>
      </w:pPr>
    </w:p>
    <w:p w14:paraId="30EB3EF2">
      <w:pPr>
        <w:pStyle w:val="17"/>
        <w:spacing w:line="360" w:lineRule="auto"/>
        <w:ind w:left="-105" w:leftChars="-50" w:right="-105" w:rightChars="-50"/>
        <w:jc w:val="center"/>
        <w:rPr>
          <w:rFonts w:hAnsi="宋体" w:cs="宋体"/>
          <w:color w:val="auto"/>
          <w:sz w:val="56"/>
          <w:szCs w:val="56"/>
          <w:highlight w:val="none"/>
        </w:rPr>
      </w:pPr>
      <w:bookmarkStart w:id="0" w:name="OLE_LINK1"/>
      <w:r>
        <w:rPr>
          <w:rFonts w:hint="eastAsia" w:hAnsi="宋体" w:cs="宋体"/>
          <w:b/>
          <w:bCs/>
          <w:color w:val="auto"/>
          <w:sz w:val="56"/>
          <w:szCs w:val="56"/>
          <w:highlight w:val="none"/>
        </w:rPr>
        <w:t>西南林业大学宣传部宣传物料制作服务</w:t>
      </w:r>
    </w:p>
    <w:bookmarkEnd w:id="0"/>
    <w:p w14:paraId="4BDAA866">
      <w:pPr>
        <w:pStyle w:val="28"/>
        <w:ind w:left="0" w:firstLine="0"/>
        <w:rPr>
          <w:rFonts w:ascii="宋体" w:hAnsi="宋体" w:cs="宋体"/>
          <w:color w:val="auto"/>
          <w:sz w:val="32"/>
          <w:szCs w:val="32"/>
          <w:highlight w:val="none"/>
        </w:rPr>
      </w:pPr>
    </w:p>
    <w:p w14:paraId="1E7B2CC5">
      <w:pPr>
        <w:pStyle w:val="24"/>
        <w:ind w:firstLine="148"/>
        <w:rPr>
          <w:color w:val="auto"/>
          <w:highlight w:val="none"/>
        </w:rPr>
      </w:pPr>
    </w:p>
    <w:p w14:paraId="767141A1">
      <w:pPr>
        <w:pStyle w:val="17"/>
        <w:jc w:val="center"/>
        <w:rPr>
          <w:rFonts w:hAnsi="宋体" w:cs="宋体"/>
          <w:b/>
          <w:bCs/>
          <w:color w:val="auto"/>
          <w:sz w:val="72"/>
          <w:highlight w:val="none"/>
        </w:rPr>
      </w:pPr>
      <w:r>
        <w:rPr>
          <w:rFonts w:hint="eastAsia" w:hAnsi="宋体" w:cs="宋体"/>
          <w:color w:val="auto"/>
          <w:sz w:val="32"/>
          <w:szCs w:val="32"/>
          <w:highlight w:val="none"/>
        </w:rPr>
        <w:drawing>
          <wp:inline distT="0" distB="0" distL="114300" distR="114300">
            <wp:extent cx="2068830" cy="201676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2068830" cy="2016760"/>
                    </a:xfrm>
                    <a:prstGeom prst="rect">
                      <a:avLst/>
                    </a:prstGeom>
                    <a:noFill/>
                    <a:ln>
                      <a:noFill/>
                    </a:ln>
                  </pic:spPr>
                </pic:pic>
              </a:graphicData>
            </a:graphic>
          </wp:inline>
        </w:drawing>
      </w:r>
    </w:p>
    <w:p w14:paraId="71EFA2F0">
      <w:pPr>
        <w:pStyle w:val="17"/>
        <w:jc w:val="center"/>
        <w:rPr>
          <w:rFonts w:hAnsi="宋体" w:cs="宋体"/>
          <w:b/>
          <w:bCs/>
          <w:color w:val="auto"/>
          <w:sz w:val="72"/>
          <w:highlight w:val="none"/>
        </w:rPr>
      </w:pPr>
      <w:r>
        <w:rPr>
          <w:rFonts w:hint="eastAsia" w:hAnsi="宋体" w:cs="宋体"/>
          <w:b/>
          <w:bCs/>
          <w:color w:val="auto"/>
          <w:sz w:val="72"/>
          <w:highlight w:val="none"/>
        </w:rPr>
        <w:t>招 标 文 件</w:t>
      </w:r>
    </w:p>
    <w:p w14:paraId="114ACF4C">
      <w:pPr>
        <w:pStyle w:val="17"/>
        <w:rPr>
          <w:rFonts w:hAnsi="宋体" w:cs="宋体"/>
          <w:b/>
          <w:color w:val="auto"/>
          <w:highlight w:val="none"/>
        </w:rPr>
      </w:pPr>
    </w:p>
    <w:p w14:paraId="7DFF3EB1">
      <w:pPr>
        <w:pStyle w:val="17"/>
        <w:jc w:val="center"/>
        <w:rPr>
          <w:rFonts w:hint="eastAsia" w:hAnsi="宋体" w:eastAsia="宋体" w:cs="宋体"/>
          <w:b/>
          <w:bCs/>
          <w:color w:val="auto"/>
          <w:sz w:val="28"/>
          <w:szCs w:val="28"/>
          <w:highlight w:val="none"/>
          <w:lang w:eastAsia="zh-CN"/>
        </w:rPr>
      </w:pPr>
      <w:r>
        <w:rPr>
          <w:rFonts w:hint="eastAsia" w:hAnsi="宋体" w:cs="宋体"/>
          <w:b/>
          <w:bCs/>
          <w:color w:val="auto"/>
          <w:sz w:val="28"/>
          <w:szCs w:val="28"/>
          <w:highlight w:val="none"/>
        </w:rPr>
        <w:t>项目编号</w:t>
      </w:r>
      <w:r>
        <w:rPr>
          <w:rFonts w:hint="eastAsia" w:hAnsi="宋体" w:cs="宋体"/>
          <w:b/>
          <w:bCs/>
          <w:color w:val="auto"/>
          <w:w w:val="95"/>
          <w:sz w:val="28"/>
          <w:szCs w:val="28"/>
          <w:highlight w:val="none"/>
        </w:rPr>
        <w:t>：</w:t>
      </w:r>
      <w:r>
        <w:rPr>
          <w:rFonts w:hint="eastAsia" w:hAnsi="宋体" w:cs="宋体"/>
          <w:b/>
          <w:bCs/>
          <w:color w:val="auto"/>
          <w:w w:val="95"/>
          <w:sz w:val="28"/>
          <w:szCs w:val="28"/>
          <w:highlight w:val="none"/>
          <w:lang w:eastAsia="zh-CN"/>
        </w:rPr>
        <w:t>YNZC2026-G3-02076-WHZB-0050</w:t>
      </w:r>
    </w:p>
    <w:p w14:paraId="44151352">
      <w:pPr>
        <w:pStyle w:val="17"/>
        <w:spacing w:before="120" w:beforeLines="50" w:after="120" w:afterLines="50" w:line="360" w:lineRule="auto"/>
        <w:rPr>
          <w:rFonts w:hAnsi="宋体" w:cs="宋体"/>
          <w:b/>
          <w:bCs/>
          <w:color w:val="auto"/>
          <w:w w:val="95"/>
          <w:sz w:val="32"/>
          <w:szCs w:val="32"/>
          <w:highlight w:val="none"/>
        </w:rPr>
      </w:pPr>
      <w:bookmarkStart w:id="1" w:name="_Toc443661379"/>
    </w:p>
    <w:p w14:paraId="779316EA">
      <w:pPr>
        <w:pStyle w:val="17"/>
        <w:spacing w:before="120" w:beforeLines="50" w:after="120" w:afterLines="50" w:line="360" w:lineRule="auto"/>
        <w:jc w:val="center"/>
        <w:rPr>
          <w:rFonts w:hAnsi="宋体" w:cs="宋体"/>
          <w:b/>
          <w:bCs/>
          <w:color w:val="auto"/>
          <w:w w:val="95"/>
          <w:sz w:val="32"/>
          <w:szCs w:val="32"/>
          <w:highlight w:val="none"/>
        </w:rPr>
      </w:pPr>
    </w:p>
    <w:p w14:paraId="60E2FEF3">
      <w:pPr>
        <w:pStyle w:val="17"/>
        <w:spacing w:before="120" w:beforeLines="50" w:after="120" w:afterLines="50" w:line="360" w:lineRule="auto"/>
        <w:jc w:val="center"/>
        <w:rPr>
          <w:rFonts w:hAnsi="宋体" w:cs="宋体"/>
          <w:b/>
          <w:bCs/>
          <w:color w:val="auto"/>
          <w:w w:val="95"/>
          <w:sz w:val="32"/>
          <w:szCs w:val="32"/>
          <w:highlight w:val="none"/>
        </w:rPr>
      </w:pPr>
      <w:r>
        <w:rPr>
          <w:rFonts w:hint="eastAsia" w:hAnsi="宋体" w:cs="宋体"/>
          <w:b/>
          <w:bCs/>
          <w:color w:val="auto"/>
          <w:w w:val="95"/>
          <w:sz w:val="32"/>
          <w:szCs w:val="32"/>
          <w:highlight w:val="none"/>
        </w:rPr>
        <w:t>采购人：西南林业大学</w:t>
      </w:r>
    </w:p>
    <w:p w14:paraId="7F5B9880">
      <w:pPr>
        <w:pStyle w:val="17"/>
        <w:spacing w:before="120" w:beforeLines="50" w:after="120" w:afterLines="50" w:line="360" w:lineRule="auto"/>
        <w:jc w:val="center"/>
        <w:rPr>
          <w:rFonts w:hAnsi="宋体" w:cs="宋体"/>
          <w:b/>
          <w:bCs/>
          <w:color w:val="auto"/>
          <w:spacing w:val="20"/>
          <w:w w:val="95"/>
          <w:sz w:val="32"/>
          <w:szCs w:val="32"/>
          <w:highlight w:val="none"/>
        </w:rPr>
      </w:pPr>
      <w:r>
        <w:rPr>
          <w:rFonts w:hint="eastAsia" w:hAnsi="宋体" w:cs="宋体"/>
          <w:b/>
          <w:bCs/>
          <w:color w:val="auto"/>
          <w:w w:val="95"/>
          <w:sz w:val="32"/>
          <w:szCs w:val="32"/>
          <w:highlight w:val="none"/>
        </w:rPr>
        <w:t>采购代理机构：</w:t>
      </w:r>
      <w:r>
        <w:rPr>
          <w:rFonts w:hint="eastAsia" w:hAnsi="宋体" w:cs="宋体"/>
          <w:b/>
          <w:bCs/>
          <w:color w:val="auto"/>
          <w:spacing w:val="20"/>
          <w:w w:val="95"/>
          <w:sz w:val="32"/>
          <w:szCs w:val="32"/>
          <w:highlight w:val="none"/>
        </w:rPr>
        <w:t>旺和招标咨询有限公司</w:t>
      </w:r>
    </w:p>
    <w:p w14:paraId="77F659BD">
      <w:pPr>
        <w:pStyle w:val="17"/>
        <w:spacing w:before="120" w:beforeLines="50" w:after="120" w:afterLines="50"/>
        <w:jc w:val="center"/>
        <w:rPr>
          <w:rFonts w:hAnsi="宋体" w:cs="宋体"/>
          <w:b/>
          <w:bCs/>
          <w:color w:val="auto"/>
          <w:w w:val="95"/>
          <w:sz w:val="32"/>
          <w:szCs w:val="32"/>
          <w:highlight w:val="none"/>
        </w:rPr>
      </w:pPr>
      <w:bookmarkStart w:id="2" w:name="_Toc26163"/>
      <w:bookmarkStart w:id="3" w:name="_Toc22933"/>
      <w:bookmarkStart w:id="4" w:name="_Toc14551"/>
      <w:bookmarkStart w:id="5" w:name="_Toc23189"/>
      <w:bookmarkStart w:id="6" w:name="_Toc12109"/>
      <w:bookmarkStart w:id="7" w:name="_Toc29685"/>
      <w:r>
        <w:rPr>
          <w:rFonts w:hint="eastAsia" w:hAnsi="宋体" w:cs="宋体"/>
          <w:b/>
          <w:bCs/>
          <w:color w:val="auto"/>
          <w:w w:val="95"/>
          <w:sz w:val="32"/>
          <w:szCs w:val="32"/>
          <w:highlight w:val="none"/>
        </w:rPr>
        <w:t>二〇二六</w:t>
      </w:r>
      <w:bookmarkEnd w:id="2"/>
      <w:bookmarkEnd w:id="3"/>
      <w:bookmarkEnd w:id="4"/>
      <w:bookmarkEnd w:id="5"/>
      <w:bookmarkEnd w:id="6"/>
      <w:r>
        <w:rPr>
          <w:rFonts w:hint="eastAsia" w:hAnsi="宋体" w:cs="宋体"/>
          <w:b/>
          <w:bCs/>
          <w:color w:val="auto"/>
          <w:w w:val="95"/>
          <w:sz w:val="32"/>
          <w:szCs w:val="32"/>
          <w:highlight w:val="none"/>
        </w:rPr>
        <w:t>年</w:t>
      </w:r>
      <w:r>
        <w:rPr>
          <w:rFonts w:hint="eastAsia" w:hAnsi="宋体" w:cs="宋体"/>
          <w:b/>
          <w:bCs/>
          <w:color w:val="auto"/>
          <w:w w:val="95"/>
          <w:sz w:val="32"/>
          <w:szCs w:val="32"/>
          <w:highlight w:val="none"/>
          <w:lang w:val="en-US" w:eastAsia="zh-CN"/>
        </w:rPr>
        <w:t>五</w:t>
      </w:r>
      <w:r>
        <w:rPr>
          <w:rFonts w:hint="eastAsia" w:hAnsi="宋体" w:cs="宋体"/>
          <w:b/>
          <w:bCs/>
          <w:color w:val="auto"/>
          <w:w w:val="95"/>
          <w:sz w:val="32"/>
          <w:szCs w:val="32"/>
          <w:highlight w:val="none"/>
        </w:rPr>
        <w:t>月</w:t>
      </w:r>
      <w:bookmarkEnd w:id="7"/>
    </w:p>
    <w:p w14:paraId="40DD8F96">
      <w:pPr>
        <w:rPr>
          <w:rFonts w:ascii="宋体" w:hAnsi="宋体" w:cs="宋体"/>
          <w:bCs/>
          <w:color w:val="auto"/>
          <w:sz w:val="24"/>
          <w:highlight w:val="none"/>
        </w:rPr>
      </w:pPr>
      <w:r>
        <w:rPr>
          <w:rFonts w:hint="eastAsia" w:ascii="宋体" w:hAnsi="宋体" w:cs="宋体"/>
          <w:b/>
          <w:bCs/>
          <w:color w:val="auto"/>
          <w:sz w:val="28"/>
          <w:szCs w:val="28"/>
          <w:highlight w:val="none"/>
        </w:rPr>
        <w:br w:type="page"/>
      </w:r>
    </w:p>
    <w:p w14:paraId="0C3C0FC9">
      <w:pPr>
        <w:tabs>
          <w:tab w:val="right" w:leader="dot" w:pos="9180"/>
        </w:tabs>
        <w:ind w:right="172" w:rightChars="82"/>
        <w:jc w:val="center"/>
        <w:rPr>
          <w:rFonts w:hint="eastAsia" w:ascii="宋体" w:hAnsi="宋体" w:eastAsia="宋体" w:cs="宋体"/>
          <w:smallCaps/>
          <w:color w:val="auto"/>
          <w:kern w:val="2"/>
          <w:sz w:val="21"/>
          <w:szCs w:val="20"/>
          <w:highlight w:val="none"/>
          <w:lang w:val="en-US" w:eastAsia="zh-CN" w:bidi="ar-SA"/>
        </w:rPr>
      </w:pPr>
      <w:bookmarkStart w:id="8" w:name="_Toc24691"/>
      <w:r>
        <w:rPr>
          <w:rFonts w:hint="eastAsia" w:ascii="宋体" w:hAnsi="宋体" w:cs="宋体"/>
          <w:color w:val="auto"/>
          <w:sz w:val="36"/>
          <w:highlight w:val="none"/>
          <w:lang w:val="zh-CN"/>
        </w:rPr>
        <w:t>目</w:t>
      </w:r>
      <w:r>
        <w:rPr>
          <w:rFonts w:hint="eastAsia" w:ascii="宋体" w:hAnsi="宋体" w:cs="宋体"/>
          <w:color w:val="auto"/>
          <w:sz w:val="36"/>
          <w:highlight w:val="none"/>
        </w:rPr>
        <w:t xml:space="preserve">  </w:t>
      </w:r>
      <w:r>
        <w:rPr>
          <w:rFonts w:hint="eastAsia" w:ascii="宋体" w:hAnsi="宋体" w:cs="宋体"/>
          <w:color w:val="auto"/>
          <w:sz w:val="36"/>
          <w:highlight w:val="none"/>
          <w:lang w:val="zh-CN"/>
        </w:rPr>
        <w:t>录</w:t>
      </w:r>
      <w:bookmarkEnd w:id="8"/>
      <w:r>
        <w:rPr>
          <w:rFonts w:hint="eastAsia" w:ascii="宋体" w:hAnsi="宋体" w:cs="宋体"/>
          <w:smallCaps/>
          <w:color w:val="auto"/>
          <w:sz w:val="36"/>
          <w:szCs w:val="20"/>
          <w:highlight w:val="none"/>
        </w:rPr>
        <w:fldChar w:fldCharType="begin"/>
      </w:r>
      <w:r>
        <w:rPr>
          <w:rFonts w:hint="eastAsia" w:ascii="宋体" w:hAnsi="宋体" w:cs="宋体"/>
          <w:smallCaps/>
          <w:color w:val="auto"/>
          <w:sz w:val="36"/>
          <w:szCs w:val="20"/>
          <w:highlight w:val="none"/>
        </w:rPr>
        <w:instrText xml:space="preserve">TOC \o "1-1" \h \u </w:instrText>
      </w:r>
      <w:r>
        <w:rPr>
          <w:rFonts w:hint="eastAsia" w:ascii="宋体" w:hAnsi="宋体" w:cs="宋体"/>
          <w:smallCaps/>
          <w:color w:val="auto"/>
          <w:sz w:val="36"/>
          <w:szCs w:val="20"/>
          <w:highlight w:val="none"/>
        </w:rPr>
        <w:fldChar w:fldCharType="separate"/>
      </w:r>
    </w:p>
    <w:p w14:paraId="6C32212A">
      <w:pPr>
        <w:pStyle w:val="24"/>
        <w:tabs>
          <w:tab w:val="right" w:leader="dot" w:pos="9642"/>
          <w:tab w:val="clear" w:pos="9072"/>
        </w:tabs>
        <w:spacing w:line="480" w:lineRule="auto"/>
        <w:rPr>
          <w:color w:val="auto"/>
          <w:sz w:val="24"/>
          <w:szCs w:val="24"/>
          <w:highlight w:val="none"/>
        </w:rPr>
      </w:pPr>
      <w:r>
        <w:rPr>
          <w:rFonts w:hint="eastAsia" w:ascii="宋体" w:hAnsi="宋体" w:cs="宋体"/>
          <w:smallCaps/>
          <w:color w:val="auto"/>
          <w:sz w:val="24"/>
          <w:szCs w:val="24"/>
          <w:highlight w:val="none"/>
        </w:rPr>
        <w:fldChar w:fldCharType="begin"/>
      </w:r>
      <w:r>
        <w:rPr>
          <w:rFonts w:hint="eastAsia" w:ascii="宋体" w:hAnsi="宋体" w:cs="宋体"/>
          <w:smallCaps/>
          <w:color w:val="auto"/>
          <w:sz w:val="24"/>
          <w:szCs w:val="24"/>
          <w:highlight w:val="none"/>
        </w:rPr>
        <w:instrText xml:space="preserve"> HYPERLINK \l _Toc16699 </w:instrText>
      </w:r>
      <w:r>
        <w:rPr>
          <w:rFonts w:hint="eastAsia" w:ascii="宋体" w:hAnsi="宋体" w:cs="宋体"/>
          <w:smallCaps/>
          <w:color w:val="auto"/>
          <w:sz w:val="24"/>
          <w:szCs w:val="24"/>
          <w:highlight w:val="none"/>
        </w:rPr>
        <w:fldChar w:fldCharType="separate"/>
      </w:r>
      <w:r>
        <w:rPr>
          <w:rFonts w:hint="eastAsia" w:ascii="宋体" w:hAnsi="宋体" w:cs="宋体"/>
          <w:color w:val="auto"/>
          <w:sz w:val="24"/>
          <w:szCs w:val="24"/>
          <w:highlight w:val="none"/>
        </w:rPr>
        <w:t>第一章 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_Toc16699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cs="宋体"/>
          <w:smallCaps/>
          <w:color w:val="auto"/>
          <w:sz w:val="24"/>
          <w:szCs w:val="24"/>
          <w:highlight w:val="none"/>
        </w:rPr>
        <w:fldChar w:fldCharType="end"/>
      </w:r>
    </w:p>
    <w:p w14:paraId="6F2DD037">
      <w:pPr>
        <w:pStyle w:val="24"/>
        <w:tabs>
          <w:tab w:val="right" w:leader="dot" w:pos="9642"/>
          <w:tab w:val="clear" w:pos="9072"/>
        </w:tabs>
        <w:spacing w:line="480" w:lineRule="auto"/>
        <w:rPr>
          <w:color w:val="auto"/>
          <w:sz w:val="24"/>
          <w:szCs w:val="24"/>
          <w:highlight w:val="none"/>
        </w:rPr>
      </w:pPr>
      <w:r>
        <w:rPr>
          <w:rFonts w:hint="eastAsia" w:ascii="宋体" w:hAnsi="宋体" w:cs="宋体"/>
          <w:smallCaps/>
          <w:color w:val="auto"/>
          <w:sz w:val="24"/>
          <w:szCs w:val="24"/>
          <w:highlight w:val="none"/>
        </w:rPr>
        <w:fldChar w:fldCharType="begin"/>
      </w:r>
      <w:r>
        <w:rPr>
          <w:rFonts w:hint="eastAsia" w:ascii="宋体" w:hAnsi="宋体" w:cs="宋体"/>
          <w:smallCaps/>
          <w:color w:val="auto"/>
          <w:sz w:val="24"/>
          <w:szCs w:val="24"/>
          <w:highlight w:val="none"/>
        </w:rPr>
        <w:instrText xml:space="preserve"> HYPERLINK \l _Toc30946 </w:instrText>
      </w:r>
      <w:r>
        <w:rPr>
          <w:rFonts w:hint="eastAsia" w:ascii="宋体" w:hAnsi="宋体" w:cs="宋体"/>
          <w:smallCaps/>
          <w:color w:val="auto"/>
          <w:sz w:val="24"/>
          <w:szCs w:val="24"/>
          <w:highlight w:val="none"/>
        </w:rPr>
        <w:fldChar w:fldCharType="separate"/>
      </w:r>
      <w:r>
        <w:rPr>
          <w:rFonts w:hint="eastAsia" w:ascii="宋体" w:hAnsi="宋体" w:cs="宋体"/>
          <w:color w:val="auto"/>
          <w:kern w:val="44"/>
          <w:sz w:val="24"/>
          <w:szCs w:val="24"/>
          <w:highlight w:val="none"/>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_Toc30946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cs="宋体"/>
          <w:smallCaps/>
          <w:color w:val="auto"/>
          <w:sz w:val="24"/>
          <w:szCs w:val="24"/>
          <w:highlight w:val="none"/>
        </w:rPr>
        <w:fldChar w:fldCharType="end"/>
      </w:r>
    </w:p>
    <w:p w14:paraId="7730C8C9">
      <w:pPr>
        <w:pStyle w:val="24"/>
        <w:tabs>
          <w:tab w:val="right" w:leader="dot" w:pos="9642"/>
          <w:tab w:val="clear" w:pos="9072"/>
        </w:tabs>
        <w:spacing w:line="480" w:lineRule="auto"/>
        <w:rPr>
          <w:color w:val="auto"/>
          <w:sz w:val="24"/>
          <w:szCs w:val="24"/>
          <w:highlight w:val="none"/>
        </w:rPr>
      </w:pPr>
      <w:r>
        <w:rPr>
          <w:rFonts w:hint="eastAsia" w:ascii="宋体" w:hAnsi="宋体" w:cs="宋体"/>
          <w:smallCaps/>
          <w:color w:val="auto"/>
          <w:sz w:val="24"/>
          <w:szCs w:val="24"/>
          <w:highlight w:val="none"/>
        </w:rPr>
        <w:fldChar w:fldCharType="begin"/>
      </w:r>
      <w:r>
        <w:rPr>
          <w:rFonts w:hint="eastAsia" w:ascii="宋体" w:hAnsi="宋体" w:cs="宋体"/>
          <w:smallCaps/>
          <w:color w:val="auto"/>
          <w:sz w:val="24"/>
          <w:szCs w:val="24"/>
          <w:highlight w:val="none"/>
        </w:rPr>
        <w:instrText xml:space="preserve"> HYPERLINK \l _Toc26041 </w:instrText>
      </w:r>
      <w:r>
        <w:rPr>
          <w:rFonts w:hint="eastAsia" w:ascii="宋体" w:hAnsi="宋体" w:cs="宋体"/>
          <w:smallCaps/>
          <w:color w:val="auto"/>
          <w:sz w:val="24"/>
          <w:szCs w:val="24"/>
          <w:highlight w:val="none"/>
        </w:rPr>
        <w:fldChar w:fldCharType="separate"/>
      </w:r>
      <w:r>
        <w:rPr>
          <w:rFonts w:hint="eastAsia" w:ascii="宋体" w:hAnsi="宋体" w:eastAsia="宋体" w:cs="宋体"/>
          <w:color w:val="auto"/>
          <w:sz w:val="24"/>
          <w:szCs w:val="24"/>
          <w:highlight w:val="none"/>
        </w:rPr>
        <w:t>第三章 合同书样式及主要条款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_Toc26041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cs="宋体"/>
          <w:smallCaps/>
          <w:color w:val="auto"/>
          <w:sz w:val="24"/>
          <w:szCs w:val="24"/>
          <w:highlight w:val="none"/>
        </w:rPr>
        <w:fldChar w:fldCharType="end"/>
      </w:r>
    </w:p>
    <w:p w14:paraId="58589F91">
      <w:pPr>
        <w:pStyle w:val="24"/>
        <w:tabs>
          <w:tab w:val="right" w:leader="dot" w:pos="9642"/>
          <w:tab w:val="clear" w:pos="9072"/>
        </w:tabs>
        <w:spacing w:line="480" w:lineRule="auto"/>
        <w:rPr>
          <w:color w:val="auto"/>
          <w:sz w:val="24"/>
          <w:szCs w:val="24"/>
          <w:highlight w:val="none"/>
        </w:rPr>
      </w:pPr>
      <w:r>
        <w:rPr>
          <w:rFonts w:hint="eastAsia" w:ascii="宋体" w:hAnsi="宋体" w:cs="宋体"/>
          <w:smallCaps/>
          <w:color w:val="auto"/>
          <w:sz w:val="24"/>
          <w:szCs w:val="24"/>
          <w:highlight w:val="none"/>
        </w:rPr>
        <w:fldChar w:fldCharType="begin"/>
      </w:r>
      <w:r>
        <w:rPr>
          <w:rFonts w:hint="eastAsia" w:ascii="宋体" w:hAnsi="宋体" w:cs="宋体"/>
          <w:smallCaps/>
          <w:color w:val="auto"/>
          <w:sz w:val="24"/>
          <w:szCs w:val="24"/>
          <w:highlight w:val="none"/>
        </w:rPr>
        <w:instrText xml:space="preserve"> HYPERLINK \l _Toc29124 </w:instrText>
      </w:r>
      <w:r>
        <w:rPr>
          <w:rFonts w:hint="eastAsia" w:ascii="宋体" w:hAnsi="宋体" w:cs="宋体"/>
          <w:smallCaps/>
          <w:color w:val="auto"/>
          <w:sz w:val="24"/>
          <w:szCs w:val="24"/>
          <w:highlight w:val="none"/>
        </w:rPr>
        <w:fldChar w:fldCharType="separate"/>
      </w:r>
      <w:r>
        <w:rPr>
          <w:rFonts w:hint="eastAsia" w:ascii="宋体" w:hAnsi="宋体" w:eastAsia="宋体" w:cs="宋体"/>
          <w:color w:val="auto"/>
          <w:sz w:val="24"/>
          <w:szCs w:val="36"/>
          <w:highlight w:val="none"/>
        </w:rPr>
        <w:t>第四章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_Toc29124 \h </w:instrText>
      </w:r>
      <w:r>
        <w:rPr>
          <w:color w:val="auto"/>
          <w:sz w:val="24"/>
          <w:szCs w:val="24"/>
          <w:highlight w:val="none"/>
        </w:rPr>
        <w:fldChar w:fldCharType="separate"/>
      </w:r>
      <w:r>
        <w:rPr>
          <w:color w:val="auto"/>
          <w:sz w:val="24"/>
          <w:szCs w:val="24"/>
          <w:highlight w:val="none"/>
        </w:rPr>
        <w:t>34</w:t>
      </w:r>
      <w:r>
        <w:rPr>
          <w:color w:val="auto"/>
          <w:sz w:val="24"/>
          <w:szCs w:val="24"/>
          <w:highlight w:val="none"/>
        </w:rPr>
        <w:fldChar w:fldCharType="end"/>
      </w:r>
      <w:r>
        <w:rPr>
          <w:rFonts w:hint="eastAsia" w:ascii="宋体" w:hAnsi="宋体" w:cs="宋体"/>
          <w:smallCaps/>
          <w:color w:val="auto"/>
          <w:sz w:val="24"/>
          <w:szCs w:val="24"/>
          <w:highlight w:val="none"/>
        </w:rPr>
        <w:fldChar w:fldCharType="end"/>
      </w:r>
    </w:p>
    <w:p w14:paraId="1BA8C6C8">
      <w:pPr>
        <w:pStyle w:val="24"/>
        <w:tabs>
          <w:tab w:val="right" w:leader="dot" w:pos="9642"/>
          <w:tab w:val="clear" w:pos="9072"/>
        </w:tabs>
        <w:spacing w:line="480" w:lineRule="auto"/>
        <w:rPr>
          <w:color w:val="auto"/>
          <w:sz w:val="24"/>
          <w:szCs w:val="24"/>
          <w:highlight w:val="none"/>
        </w:rPr>
      </w:pPr>
      <w:r>
        <w:rPr>
          <w:rFonts w:hint="eastAsia" w:ascii="宋体" w:hAnsi="宋体" w:cs="宋体"/>
          <w:smallCaps/>
          <w:color w:val="auto"/>
          <w:sz w:val="24"/>
          <w:szCs w:val="24"/>
          <w:highlight w:val="none"/>
        </w:rPr>
        <w:fldChar w:fldCharType="begin"/>
      </w:r>
      <w:r>
        <w:rPr>
          <w:rFonts w:hint="eastAsia" w:ascii="宋体" w:hAnsi="宋体" w:cs="宋体"/>
          <w:smallCaps/>
          <w:color w:val="auto"/>
          <w:sz w:val="24"/>
          <w:szCs w:val="24"/>
          <w:highlight w:val="none"/>
        </w:rPr>
        <w:instrText xml:space="preserve"> HYPERLINK \l _Toc27683 </w:instrText>
      </w:r>
      <w:r>
        <w:rPr>
          <w:rFonts w:hint="eastAsia" w:ascii="宋体" w:hAnsi="宋体" w:cs="宋体"/>
          <w:smallCaps/>
          <w:color w:val="auto"/>
          <w:sz w:val="24"/>
          <w:szCs w:val="24"/>
          <w:highlight w:val="none"/>
        </w:rPr>
        <w:fldChar w:fldCharType="separate"/>
      </w:r>
      <w:r>
        <w:rPr>
          <w:rFonts w:hint="eastAsia" w:ascii="宋体" w:hAnsi="宋体" w:eastAsia="宋体" w:cs="宋体"/>
          <w:color w:val="auto"/>
          <w:sz w:val="24"/>
          <w:szCs w:val="36"/>
          <w:highlight w:val="none"/>
        </w:rPr>
        <w:t>第五章 采购内容及要求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_Toc27683 \h </w:instrText>
      </w:r>
      <w:r>
        <w:rPr>
          <w:color w:val="auto"/>
          <w:sz w:val="24"/>
          <w:szCs w:val="24"/>
          <w:highlight w:val="none"/>
        </w:rPr>
        <w:fldChar w:fldCharType="separate"/>
      </w:r>
      <w:r>
        <w:rPr>
          <w:color w:val="auto"/>
          <w:sz w:val="24"/>
          <w:szCs w:val="24"/>
          <w:highlight w:val="none"/>
        </w:rPr>
        <w:t>62</w:t>
      </w:r>
      <w:r>
        <w:rPr>
          <w:color w:val="auto"/>
          <w:sz w:val="24"/>
          <w:szCs w:val="24"/>
          <w:highlight w:val="none"/>
        </w:rPr>
        <w:fldChar w:fldCharType="end"/>
      </w:r>
      <w:r>
        <w:rPr>
          <w:rFonts w:hint="eastAsia" w:ascii="宋体" w:hAnsi="宋体" w:cs="宋体"/>
          <w:smallCaps/>
          <w:color w:val="auto"/>
          <w:sz w:val="24"/>
          <w:szCs w:val="24"/>
          <w:highlight w:val="none"/>
        </w:rPr>
        <w:fldChar w:fldCharType="end"/>
      </w:r>
    </w:p>
    <w:p w14:paraId="4E22C30C">
      <w:pPr>
        <w:pStyle w:val="24"/>
        <w:tabs>
          <w:tab w:val="right" w:leader="dot" w:pos="9642"/>
          <w:tab w:val="clear" w:pos="9072"/>
        </w:tabs>
        <w:spacing w:line="480" w:lineRule="auto"/>
        <w:rPr>
          <w:color w:val="auto"/>
          <w:sz w:val="24"/>
          <w:szCs w:val="24"/>
          <w:highlight w:val="none"/>
        </w:rPr>
      </w:pPr>
      <w:r>
        <w:rPr>
          <w:rFonts w:hint="eastAsia" w:ascii="宋体" w:hAnsi="宋体" w:cs="宋体"/>
          <w:smallCaps/>
          <w:color w:val="auto"/>
          <w:sz w:val="24"/>
          <w:szCs w:val="24"/>
          <w:highlight w:val="none"/>
        </w:rPr>
        <w:fldChar w:fldCharType="begin"/>
      </w:r>
      <w:r>
        <w:rPr>
          <w:rFonts w:hint="eastAsia" w:ascii="宋体" w:hAnsi="宋体" w:cs="宋体"/>
          <w:smallCaps/>
          <w:color w:val="auto"/>
          <w:sz w:val="24"/>
          <w:szCs w:val="24"/>
          <w:highlight w:val="none"/>
        </w:rPr>
        <w:instrText xml:space="preserve"> HYPERLINK \l _Toc7923 </w:instrText>
      </w:r>
      <w:r>
        <w:rPr>
          <w:rFonts w:hint="eastAsia" w:ascii="宋体" w:hAnsi="宋体" w:cs="宋体"/>
          <w:smallCaps/>
          <w:color w:val="auto"/>
          <w:sz w:val="24"/>
          <w:szCs w:val="24"/>
          <w:highlight w:val="none"/>
        </w:rPr>
        <w:fldChar w:fldCharType="separate"/>
      </w:r>
      <w:r>
        <w:rPr>
          <w:rFonts w:hint="eastAsia" w:ascii="宋体" w:hAnsi="宋体" w:eastAsia="宋体" w:cs="宋体"/>
          <w:color w:val="auto"/>
          <w:sz w:val="24"/>
          <w:szCs w:val="36"/>
          <w:highlight w:val="none"/>
        </w:rPr>
        <w:t>第六章 评标办法（综合评分法）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_Toc7923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cs="宋体"/>
          <w:smallCaps/>
          <w:color w:val="auto"/>
          <w:sz w:val="24"/>
          <w:szCs w:val="24"/>
          <w:highlight w:val="none"/>
        </w:rPr>
        <w:fldChar w:fldCharType="end"/>
      </w:r>
    </w:p>
    <w:p w14:paraId="5365A4EA">
      <w:pPr>
        <w:pStyle w:val="111"/>
        <w:tabs>
          <w:tab w:val="right" w:leader="dot" w:pos="9180"/>
        </w:tabs>
        <w:ind w:right="172" w:rightChars="82"/>
        <w:jc w:val="center"/>
        <w:rPr>
          <w:rFonts w:ascii="宋体" w:hAnsi="宋体" w:cs="宋体"/>
          <w:smallCaps/>
          <w:color w:val="auto"/>
          <w:sz w:val="36"/>
          <w:szCs w:val="20"/>
          <w:highlight w:val="none"/>
        </w:rPr>
      </w:pPr>
      <w:r>
        <w:rPr>
          <w:rFonts w:hint="eastAsia" w:ascii="宋体" w:hAnsi="宋体" w:cs="宋体"/>
          <w:smallCaps/>
          <w:color w:val="auto"/>
          <w:szCs w:val="20"/>
          <w:highlight w:val="none"/>
        </w:rPr>
        <w:fldChar w:fldCharType="end"/>
      </w:r>
    </w:p>
    <w:p w14:paraId="7D747F38">
      <w:pPr>
        <w:pStyle w:val="78"/>
        <w:rPr>
          <w:rFonts w:hAnsi="宋体" w:cs="宋体"/>
          <w:color w:val="auto"/>
          <w:highlight w:val="none"/>
        </w:rPr>
      </w:pPr>
    </w:p>
    <w:p w14:paraId="79417BDB">
      <w:pPr>
        <w:pStyle w:val="31"/>
        <w:tabs>
          <w:tab w:val="right" w:leader="dot" w:pos="9356"/>
          <w:tab w:val="clear" w:pos="9072"/>
        </w:tabs>
        <w:ind w:firstLine="0" w:firstLineChars="0"/>
        <w:jc w:val="center"/>
        <w:outlineLvl w:val="0"/>
        <w:rPr>
          <w:rFonts w:ascii="宋体" w:hAnsi="宋体" w:cs="宋体"/>
          <w:b/>
          <w:color w:val="auto"/>
          <w:sz w:val="36"/>
          <w:highlight w:val="none"/>
        </w:rPr>
        <w:sectPr>
          <w:headerReference r:id="rId4" w:type="first"/>
          <w:footerReference r:id="rId6" w:type="first"/>
          <w:headerReference r:id="rId3" w:type="default"/>
          <w:footerReference r:id="rId5" w:type="default"/>
          <w:pgSz w:w="11910" w:h="16840"/>
          <w:pgMar w:top="1417" w:right="1134" w:bottom="1417" w:left="1134" w:header="755" w:footer="882" w:gutter="0"/>
          <w:pgNumType w:start="1"/>
          <w:cols w:space="720" w:num="1"/>
        </w:sectPr>
      </w:pPr>
      <w:bookmarkStart w:id="9" w:name="_Toc487128443"/>
    </w:p>
    <w:p w14:paraId="60396BC8">
      <w:pPr>
        <w:pStyle w:val="31"/>
        <w:tabs>
          <w:tab w:val="right" w:leader="dot" w:pos="9356"/>
          <w:tab w:val="clear" w:pos="9072"/>
        </w:tabs>
        <w:ind w:firstLine="0" w:firstLineChars="0"/>
        <w:jc w:val="center"/>
        <w:outlineLvl w:val="0"/>
        <w:rPr>
          <w:rFonts w:ascii="宋体" w:hAnsi="宋体" w:cs="宋体"/>
          <w:b/>
          <w:color w:val="auto"/>
          <w:sz w:val="36"/>
          <w:highlight w:val="none"/>
        </w:rPr>
      </w:pPr>
      <w:bookmarkStart w:id="10" w:name="_Toc16699"/>
      <w:r>
        <w:rPr>
          <w:rFonts w:hint="eastAsia" w:ascii="宋体" w:hAnsi="宋体" w:cs="宋体"/>
          <w:b/>
          <w:color w:val="auto"/>
          <w:sz w:val="36"/>
          <w:highlight w:val="none"/>
        </w:rPr>
        <w:t>第一章 招标公告</w:t>
      </w:r>
      <w:bookmarkEnd w:id="1"/>
      <w:bookmarkEnd w:id="9"/>
      <w:bookmarkEnd w:id="10"/>
    </w:p>
    <w:p w14:paraId="15E8AECD">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szCs w:val="24"/>
          <w:highlight w:val="none"/>
        </w:rPr>
      </w:pPr>
      <w:bookmarkStart w:id="11" w:name="_Toc28359079"/>
      <w:bookmarkStart w:id="12" w:name="_Toc28359002"/>
      <w:bookmarkStart w:id="13" w:name="_Toc35393790"/>
      <w:bookmarkStart w:id="14" w:name="_Toc35393621"/>
      <w:bookmarkStart w:id="15" w:name="_Hlk24379207"/>
      <w:r>
        <w:rPr>
          <w:rFonts w:hint="eastAsia" w:ascii="宋体" w:hAnsi="宋体" w:cs="宋体"/>
          <w:color w:val="auto"/>
          <w:sz w:val="24"/>
          <w:szCs w:val="24"/>
          <w:highlight w:val="none"/>
        </w:rPr>
        <w:t>项目概况</w:t>
      </w:r>
    </w:p>
    <w:p w14:paraId="1A86AB78">
      <w:pPr>
        <w:keepNext/>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西南林业大学宣传部宣传物料制作服务</w:t>
      </w:r>
      <w:r>
        <w:rPr>
          <w:rFonts w:hint="eastAsia" w:ascii="宋体" w:hAnsi="宋体" w:cs="宋体"/>
          <w:color w:val="auto"/>
          <w:sz w:val="24"/>
          <w:highlight w:val="none"/>
        </w:rPr>
        <w:t>招标项目的潜在投标人应在云南省政府采购电子交易平台（政采云https://www.zcygov.cn/）获取</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文件，并于</w:t>
      </w:r>
      <w:r>
        <w:rPr>
          <w:rFonts w:hint="eastAsia" w:ascii="宋体" w:hAnsi="宋体" w:cs="宋体"/>
          <w:color w:val="auto"/>
          <w:sz w:val="24"/>
          <w:highlight w:val="none"/>
          <w:u w:val="single"/>
        </w:rPr>
        <w:t>2026</w:t>
      </w:r>
      <w:r>
        <w:rPr>
          <w:rFonts w:hint="eastAsia" w:ascii="宋体" w:hAnsi="宋体" w:cs="宋体"/>
          <w:color w:val="auto"/>
          <w:sz w:val="24"/>
          <w:highlight w:val="none"/>
        </w:rPr>
        <w:t>年</w:t>
      </w:r>
      <w:r>
        <w:rPr>
          <w:rFonts w:hint="eastAsia" w:ascii="宋体" w:hAnsi="宋体" w:cs="宋体"/>
          <w:color w:val="auto"/>
          <w:sz w:val="24"/>
          <w:highlight w:val="none"/>
          <w:u w:val="single"/>
        </w:rPr>
        <w:t>6</w:t>
      </w:r>
      <w:r>
        <w:rPr>
          <w:rFonts w:hint="eastAsia" w:ascii="宋体" w:hAnsi="宋体" w:cs="宋体"/>
          <w:color w:val="auto"/>
          <w:sz w:val="24"/>
          <w:highlight w:val="none"/>
        </w:rPr>
        <w:t>月</w:t>
      </w:r>
      <w:r>
        <w:rPr>
          <w:rFonts w:hint="eastAsia" w:ascii="宋体" w:hAnsi="宋体" w:cs="宋体"/>
          <w:color w:val="auto"/>
          <w:sz w:val="24"/>
          <w:highlight w:val="none"/>
          <w:u w:val="single"/>
        </w:rPr>
        <w:t>2</w:t>
      </w:r>
      <w:r>
        <w:rPr>
          <w:rFonts w:hint="eastAsia" w:ascii="宋体" w:hAnsi="宋体" w:cs="宋体"/>
          <w:color w:val="auto"/>
          <w:sz w:val="24"/>
          <w:highlight w:val="none"/>
        </w:rPr>
        <w:t>日</w:t>
      </w:r>
      <w:r>
        <w:rPr>
          <w:rFonts w:hint="eastAsia" w:ascii="宋体" w:hAnsi="宋体" w:cs="宋体"/>
          <w:color w:val="auto"/>
          <w:sz w:val="24"/>
          <w:highlight w:val="none"/>
          <w:u w:val="single"/>
        </w:rPr>
        <w:t>9</w:t>
      </w:r>
      <w:r>
        <w:rPr>
          <w:rFonts w:hint="eastAsia" w:ascii="宋体" w:hAnsi="宋体" w:cs="宋体"/>
          <w:color w:val="auto"/>
          <w:sz w:val="24"/>
          <w:highlight w:val="none"/>
        </w:rPr>
        <w:t>时</w:t>
      </w:r>
      <w:r>
        <w:rPr>
          <w:rFonts w:hint="eastAsia" w:ascii="宋体" w:hAnsi="宋体" w:cs="宋体"/>
          <w:color w:val="auto"/>
          <w:sz w:val="24"/>
          <w:highlight w:val="none"/>
          <w:u w:val="single"/>
        </w:rPr>
        <w:t>30</w:t>
      </w:r>
      <w:r>
        <w:rPr>
          <w:rFonts w:hint="eastAsia" w:ascii="宋体" w:hAnsi="宋体" w:cs="宋体"/>
          <w:color w:val="auto"/>
          <w:sz w:val="24"/>
          <w:highlight w:val="none"/>
        </w:rPr>
        <w:t>分</w:t>
      </w:r>
      <w:r>
        <w:rPr>
          <w:rFonts w:hint="eastAsia" w:ascii="宋体" w:hAnsi="宋体" w:cs="宋体"/>
          <w:color w:val="auto"/>
          <w:sz w:val="24"/>
          <w:highlight w:val="none"/>
        </w:rPr>
        <w:t>（北京时间）前递交投标文件。</w:t>
      </w:r>
    </w:p>
    <w:p w14:paraId="3B6CC887">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一、项目基本情况</w:t>
      </w:r>
      <w:bookmarkEnd w:id="11"/>
      <w:bookmarkEnd w:id="12"/>
      <w:bookmarkEnd w:id="13"/>
      <w:bookmarkEnd w:id="14"/>
    </w:p>
    <w:p w14:paraId="5755A3C8">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YNZC2026-G3-02076-WHZB-0050</w:t>
      </w:r>
    </w:p>
    <w:p w14:paraId="0B79071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项目名称：西南林业大学宣传部宣传物料制作服务  </w:t>
      </w:r>
    </w:p>
    <w:bookmarkEnd w:id="15"/>
    <w:p w14:paraId="3D1222F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预算金额（万元）：30</w:t>
      </w:r>
    </w:p>
    <w:p w14:paraId="7BD3881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最高限价（万元）：30</w:t>
      </w:r>
    </w:p>
    <w:p w14:paraId="63CED55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采购需求：完成西南林业大学宣传部宣传物料制作服务全部工作内容，具体要求等详见本招标文件第五章《采购内容及要求》。</w:t>
      </w:r>
    </w:p>
    <w:p w14:paraId="540EBED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合同履行期限：自合同签订之日起至2026年12月31日。</w:t>
      </w:r>
    </w:p>
    <w:p w14:paraId="54BBB0F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服务地点：西南林业大学指定地点。</w:t>
      </w:r>
    </w:p>
    <w:p w14:paraId="3F81864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质量标准：符合国家及行业的现行规程规范及采购人要求，并通过相关部门审查。</w:t>
      </w:r>
    </w:p>
    <w:p w14:paraId="6708CCE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本项目</w:t>
      </w:r>
      <w:r>
        <w:rPr>
          <w:rFonts w:hint="eastAsia" w:ascii="宋体" w:hAnsi="宋体" w:cs="宋体"/>
          <w:color w:val="auto"/>
          <w:kern w:val="0"/>
          <w:sz w:val="24"/>
          <w:highlight w:val="none"/>
          <w:u w:val="single"/>
        </w:rPr>
        <w:t>（否）</w:t>
      </w:r>
      <w:r>
        <w:rPr>
          <w:rFonts w:hint="eastAsia" w:ascii="宋体" w:hAnsi="宋体" w:cs="宋体"/>
          <w:color w:val="auto"/>
          <w:kern w:val="0"/>
          <w:sz w:val="24"/>
          <w:highlight w:val="none"/>
        </w:rPr>
        <w:t>接受联合体投标。</w:t>
      </w:r>
    </w:p>
    <w:p w14:paraId="57AA5AFD">
      <w:pPr>
        <w:spacing w:line="360" w:lineRule="auto"/>
        <w:rPr>
          <w:rFonts w:ascii="宋体" w:hAnsi="宋体" w:cs="宋体"/>
          <w:b/>
          <w:color w:val="auto"/>
          <w:kern w:val="0"/>
          <w:sz w:val="24"/>
          <w:highlight w:val="none"/>
        </w:rPr>
      </w:pPr>
      <w:bookmarkStart w:id="16" w:name="_Toc35393791"/>
      <w:bookmarkStart w:id="17" w:name="_Toc28359080"/>
      <w:bookmarkStart w:id="18" w:name="_Toc35393622"/>
      <w:bookmarkStart w:id="19" w:name="_Toc28359003"/>
      <w:r>
        <w:rPr>
          <w:rFonts w:hint="eastAsia" w:ascii="宋体" w:hAnsi="宋体" w:cs="宋体"/>
          <w:b/>
          <w:color w:val="auto"/>
          <w:kern w:val="0"/>
          <w:sz w:val="24"/>
          <w:highlight w:val="none"/>
        </w:rPr>
        <w:t>二、</w:t>
      </w:r>
      <w:r>
        <w:rPr>
          <w:rFonts w:hint="eastAsia" w:ascii="宋体" w:hAnsi="宋体" w:cs="宋体"/>
          <w:b/>
          <w:bCs/>
          <w:color w:val="auto"/>
          <w:sz w:val="24"/>
          <w:highlight w:val="none"/>
        </w:rPr>
        <w:t>申请人的资格要求：</w:t>
      </w:r>
      <w:bookmarkEnd w:id="16"/>
      <w:bookmarkEnd w:id="17"/>
      <w:bookmarkEnd w:id="18"/>
      <w:bookmarkEnd w:id="19"/>
    </w:p>
    <w:p w14:paraId="3D719345">
      <w:pPr>
        <w:spacing w:line="360" w:lineRule="auto"/>
        <w:ind w:firstLine="482" w:firstLineChars="200"/>
        <w:rPr>
          <w:rFonts w:ascii="宋体" w:hAnsi="宋体" w:cs="宋体"/>
          <w:b/>
          <w:bCs/>
          <w:color w:val="auto"/>
          <w:kern w:val="0"/>
          <w:sz w:val="24"/>
          <w:highlight w:val="none"/>
        </w:rPr>
      </w:pPr>
      <w:bookmarkStart w:id="20" w:name="_Toc28359081"/>
      <w:bookmarkStart w:id="21" w:name="_Toc28359004"/>
      <w:r>
        <w:rPr>
          <w:rFonts w:hint="eastAsia" w:ascii="宋体" w:hAnsi="宋体" w:cs="宋体"/>
          <w:b/>
          <w:bCs/>
          <w:color w:val="auto"/>
          <w:kern w:val="0"/>
          <w:sz w:val="24"/>
          <w:highlight w:val="none"/>
        </w:rPr>
        <w:t>1.满足《中华人民共和国政府采购法》第二十二条规定：</w:t>
      </w:r>
    </w:p>
    <w:p w14:paraId="492BA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具有独立承担民事责任的能力：投标人为法人或者其他组织的营业执照（提供营业执照、税务登记证及组织机构代码证或三证合一的营业执照）等证明文件；若投标人为自然人的需提供身份证明；独立主体若依法不需办理营业执照也可开展经营活动的，需出具相关证明或说明。</w:t>
      </w:r>
    </w:p>
    <w:p w14:paraId="2A77B98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1.2具有良好的商业信誉和健全的财务会计制度：</w:t>
      </w:r>
    </w:p>
    <w:p w14:paraId="4E15F83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1.2.1具有良好的商业信誉：</w:t>
      </w:r>
    </w:p>
    <w:p w14:paraId="3BE127D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标人在本项目提交投标文件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代理机构查询结果为准）；</w:t>
      </w:r>
    </w:p>
    <w:p w14:paraId="47C1F0E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1.2.2具有健全的财务会计制度：</w:t>
      </w:r>
    </w:p>
    <w:p w14:paraId="764344D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标人须提供2023年或2024年经第三方审计的财务报告及报表（包括资产负债表、利润表、现金流量表、所有者权益变动表）或提供自本项目提交投标文件截止时间前三个月内基本开户银行出具的资信证明。新成立企业，成立时间不足一年的，提供自本项目提交投标文件截止时间前三个月内基本开户银行出具的资信证明或自成立至今经第三方审计的财务报告及报表（包括资产负债表、利润表、现金流量表、所有者权益变动表）；</w:t>
      </w:r>
    </w:p>
    <w:p w14:paraId="0DB539D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1.3投标人须具有履行合同所必需的设备和专业技术能力（提供书面声明或其他证明材料）；</w:t>
      </w:r>
    </w:p>
    <w:p w14:paraId="7C797EA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1.4投标人须具有依法缴纳税收和社会保障资金的良好记录：</w:t>
      </w:r>
    </w:p>
    <w:p w14:paraId="5BFD467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1.4.1投标人须提供缴税所属时间在提交投标文件截止之日前十二个月内任意1个月的税务局税收通用缴款书复印件或银行电子缴税（费）凭证复印件或税务局出具纳税情况的相关证明，新成立企业，成立时间不足1个月地提供自成立以来的税务局税收通用缴款书复印件或银行电子缴税（费）凭证复印件或税务局出具纳税情况的相关证明。投标人依法免税的，应提供依法免税的相关证明文件；</w:t>
      </w:r>
    </w:p>
    <w:p w14:paraId="1E85A6F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1.4.2投标人须提供缴费所属时间在提交投标文件截止之日前十二个月内任意1个月的社会保险费缴款书复印件或银行电子缴税（费）凭证复印件或社保管理部门出具的有效的缴款证明，新成立企业，成立时间不足1个月地提供自成立以来的社会保险费缴款书复印件或银行电子缴税（费）凭证复印件或社保管理部门出具的有效的缴款证明。投标人依法免缴的，应提供依法免缴的相关证明文件。</w:t>
      </w:r>
    </w:p>
    <w:p w14:paraId="08621F4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参加政府采购活动前三年内，在经营活动中没有重大违法记录：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3755C0D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1.6法律、行政法规规定的其他条件：</w:t>
      </w:r>
      <w:r>
        <w:rPr>
          <w:rFonts w:hint="eastAsia" w:ascii="宋体" w:hAnsi="宋体" w:cs="宋体"/>
          <w:color w:val="auto"/>
          <w:kern w:val="0"/>
          <w:sz w:val="24"/>
          <w:highlight w:val="none"/>
        </w:rPr>
        <w:t>单位负责人为同一人或者存在直接控股、管理关系的不同投标人，不得参加同一合同项下的政府采购活动（提供书面声明）。</w:t>
      </w:r>
    </w:p>
    <w:p w14:paraId="6FD3520A">
      <w:pPr>
        <w:spacing w:line="360" w:lineRule="auto"/>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2.落实政府采购政策需满足的资格要求：</w:t>
      </w:r>
      <w:r>
        <w:rPr>
          <w:rFonts w:hint="eastAsia" w:ascii="宋体" w:hAnsi="宋体" w:cs="宋体"/>
          <w:color w:val="auto"/>
          <w:kern w:val="0"/>
          <w:sz w:val="24"/>
          <w:highlight w:val="none"/>
        </w:rPr>
        <w:t>本项目为专门面向中小企业采购项目，投标人应为中小微企业，须按要求提供《中小企业声明函》（残疾人福利性单位声明函、监狱企业证明文件），监狱企业、残疾人福利性单位视同小型或微型企业。（投标人需提供中小企业申明函且本项目价格评审不</w:t>
      </w:r>
      <w:r>
        <w:rPr>
          <w:rFonts w:hint="eastAsia" w:ascii="宋体" w:hAnsi="宋体" w:cs="宋体"/>
          <w:color w:val="auto"/>
          <w:kern w:val="0"/>
          <w:sz w:val="24"/>
          <w:highlight w:val="none"/>
          <w:lang w:eastAsia="zh-CN"/>
        </w:rPr>
        <w:t>作</w:t>
      </w:r>
      <w:r>
        <w:rPr>
          <w:rFonts w:hint="eastAsia" w:ascii="宋体" w:hAnsi="宋体" w:cs="宋体"/>
          <w:color w:val="auto"/>
          <w:kern w:val="0"/>
          <w:sz w:val="24"/>
          <w:highlight w:val="none"/>
        </w:rPr>
        <w:t>扣除）</w:t>
      </w:r>
    </w:p>
    <w:p w14:paraId="18FF3F59">
      <w:pPr>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3.本项目的特定资格要求：无。</w:t>
      </w:r>
    </w:p>
    <w:p w14:paraId="132DFA99">
      <w:pPr>
        <w:spacing w:line="360" w:lineRule="auto"/>
        <w:rPr>
          <w:rFonts w:ascii="宋体" w:hAnsi="宋体" w:cs="宋体"/>
          <w:b/>
          <w:bCs/>
          <w:color w:val="auto"/>
          <w:kern w:val="0"/>
          <w:sz w:val="24"/>
          <w:highlight w:val="none"/>
        </w:rPr>
      </w:pPr>
      <w:bookmarkStart w:id="22" w:name="_Toc35393792"/>
      <w:bookmarkStart w:id="23" w:name="_Toc35393623"/>
      <w:r>
        <w:rPr>
          <w:rFonts w:hint="eastAsia" w:ascii="宋体" w:hAnsi="宋体" w:cs="宋体"/>
          <w:b/>
          <w:bCs/>
          <w:color w:val="auto"/>
          <w:kern w:val="0"/>
          <w:sz w:val="24"/>
          <w:highlight w:val="none"/>
        </w:rPr>
        <w:t>三、获取招标文件</w:t>
      </w:r>
      <w:bookmarkEnd w:id="20"/>
      <w:bookmarkEnd w:id="21"/>
      <w:bookmarkEnd w:id="22"/>
      <w:bookmarkEnd w:id="23"/>
    </w:p>
    <w:p w14:paraId="65F37B13">
      <w:pPr>
        <w:spacing w:line="360" w:lineRule="auto"/>
        <w:ind w:firstLine="480" w:firstLineChars="200"/>
        <w:rPr>
          <w:rFonts w:ascii="宋体" w:hAnsi="宋体" w:cs="宋体"/>
          <w:color w:val="auto"/>
          <w:kern w:val="0"/>
          <w:sz w:val="24"/>
          <w:highlight w:val="none"/>
        </w:rPr>
      </w:pPr>
      <w:bookmarkStart w:id="24" w:name="_Toc487128444"/>
      <w:bookmarkStart w:id="25" w:name="_Toc443661380"/>
      <w:r>
        <w:rPr>
          <w:rFonts w:hint="eastAsia" w:ascii="宋体" w:hAnsi="宋体" w:cs="宋体"/>
          <w:color w:val="auto"/>
          <w:kern w:val="0"/>
          <w:sz w:val="24"/>
          <w:highlight w:val="none"/>
        </w:rPr>
        <w:t>时间：2026年</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日至2026年</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日每天上午06:00至12:00，下午12:00至23:59（北京时间，法定节假日除外）。</w:t>
      </w:r>
    </w:p>
    <w:p w14:paraId="48C56A4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地点：云南省政府采购电子交易平台（政采云https://www.zcygov.cn/）</w:t>
      </w:r>
    </w:p>
    <w:p w14:paraId="588B38F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方式：1.凡有意参加投标者，须持与云南省政府采购电子交易平台（政采云）兼容的数字证书（CA），在平台绑定后，线上获取采购文件及其它采购资料。CA申领链接：https://middle.zcygov.cn/ca/apply/list?_app_=zcy.sys2.按上述要求获取文件的投标人视为合法获取了本项目招标文件，具备本项目的投标资格。</w:t>
      </w:r>
    </w:p>
    <w:p w14:paraId="7014B89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售价（元）：0</w:t>
      </w:r>
    </w:p>
    <w:p w14:paraId="65FA4B6D">
      <w:pPr>
        <w:spacing w:line="360" w:lineRule="auto"/>
        <w:rPr>
          <w:rFonts w:ascii="宋体" w:hAnsi="宋体" w:cs="宋体"/>
          <w:b/>
          <w:bCs/>
          <w:color w:val="auto"/>
          <w:kern w:val="0"/>
          <w:sz w:val="24"/>
          <w:highlight w:val="none"/>
        </w:rPr>
      </w:pPr>
      <w:r>
        <w:rPr>
          <w:rFonts w:hint="eastAsia" w:ascii="宋体" w:hAnsi="宋体" w:cs="宋体"/>
          <w:b/>
          <w:bCs/>
          <w:color w:val="auto"/>
          <w:kern w:val="0"/>
          <w:sz w:val="24"/>
          <w:highlight w:val="none"/>
        </w:rPr>
        <w:t>四、提交投标文件截止时间、开标时间和地点</w:t>
      </w:r>
    </w:p>
    <w:p w14:paraId="4E2C7508">
      <w:pPr>
        <w:spacing w:line="360" w:lineRule="auto"/>
        <w:ind w:firstLine="480" w:firstLineChars="200"/>
        <w:rPr>
          <w:rFonts w:ascii="宋体" w:hAnsi="宋体" w:cs="宋体"/>
          <w:color w:val="auto"/>
          <w:kern w:val="0"/>
          <w:sz w:val="24"/>
          <w:highlight w:val="none"/>
        </w:rPr>
      </w:pPr>
      <w:bookmarkStart w:id="26" w:name="_Toc35393633"/>
      <w:bookmarkStart w:id="27" w:name="_Toc35393802"/>
      <w:bookmarkStart w:id="28" w:name="_Hlk116478573"/>
      <w:bookmarkStart w:id="29" w:name="_Toc28359016"/>
      <w:bookmarkStart w:id="30" w:name="_Toc28359093"/>
      <w:r>
        <w:rPr>
          <w:rFonts w:hint="eastAsia" w:ascii="宋体" w:hAnsi="宋体" w:cs="宋体"/>
          <w:color w:val="auto"/>
          <w:kern w:val="0"/>
          <w:sz w:val="24"/>
          <w:highlight w:val="none"/>
        </w:rPr>
        <w:t>时间：2026年</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时</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0分（北京时间）</w:t>
      </w:r>
    </w:p>
    <w:p w14:paraId="1A9284F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地点：</w:t>
      </w:r>
      <w:bookmarkStart w:id="31" w:name="OLE_LINK2"/>
      <w:r>
        <w:rPr>
          <w:rFonts w:hint="eastAsia" w:ascii="宋体" w:hAnsi="宋体" w:cs="宋体"/>
          <w:color w:val="auto"/>
          <w:kern w:val="0"/>
          <w:sz w:val="24"/>
          <w:highlight w:val="none"/>
        </w:rPr>
        <w:t>云南省昆明市五华区昆明市五华区护国大厦18楼开评标一体室</w:t>
      </w:r>
      <w:bookmarkEnd w:id="31"/>
    </w:p>
    <w:bookmarkEnd w:id="26"/>
    <w:bookmarkEnd w:id="27"/>
    <w:bookmarkEnd w:id="28"/>
    <w:bookmarkEnd w:id="29"/>
    <w:bookmarkEnd w:id="30"/>
    <w:p w14:paraId="02045932">
      <w:pPr>
        <w:spacing w:line="360" w:lineRule="auto"/>
        <w:rPr>
          <w:rFonts w:ascii="宋体" w:hAnsi="宋体" w:cs="宋体"/>
          <w:b/>
          <w:bCs/>
          <w:color w:val="auto"/>
          <w:kern w:val="0"/>
          <w:sz w:val="24"/>
          <w:highlight w:val="none"/>
        </w:rPr>
      </w:pPr>
      <w:bookmarkStart w:id="32" w:name="_Toc35393803"/>
      <w:bookmarkStart w:id="33" w:name="_Toc28359094"/>
      <w:bookmarkStart w:id="34" w:name="_Toc28359017"/>
      <w:bookmarkStart w:id="35" w:name="_Toc35393634"/>
      <w:r>
        <w:rPr>
          <w:rFonts w:hint="eastAsia" w:ascii="宋体" w:hAnsi="宋体" w:cs="宋体"/>
          <w:b/>
          <w:bCs/>
          <w:color w:val="auto"/>
          <w:kern w:val="0"/>
          <w:sz w:val="24"/>
          <w:highlight w:val="none"/>
        </w:rPr>
        <w:t>五、公告期限</w:t>
      </w:r>
      <w:bookmarkEnd w:id="32"/>
      <w:bookmarkEnd w:id="33"/>
      <w:bookmarkEnd w:id="34"/>
      <w:bookmarkEnd w:id="35"/>
    </w:p>
    <w:p w14:paraId="7BDE75A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2053909D">
      <w:pPr>
        <w:spacing w:line="360" w:lineRule="auto"/>
        <w:rPr>
          <w:rFonts w:ascii="宋体" w:hAnsi="宋体" w:cs="宋体"/>
          <w:b/>
          <w:bCs/>
          <w:color w:val="auto"/>
          <w:kern w:val="0"/>
          <w:sz w:val="24"/>
          <w:highlight w:val="none"/>
        </w:rPr>
      </w:pPr>
      <w:bookmarkStart w:id="36" w:name="_Toc35393635"/>
      <w:bookmarkStart w:id="37" w:name="_Toc35393804"/>
      <w:r>
        <w:rPr>
          <w:rFonts w:hint="eastAsia" w:ascii="宋体" w:hAnsi="宋体" w:cs="宋体"/>
          <w:b/>
          <w:bCs/>
          <w:color w:val="auto"/>
          <w:kern w:val="0"/>
          <w:sz w:val="24"/>
          <w:highlight w:val="none"/>
        </w:rPr>
        <w:t>六、其他补充事宜</w:t>
      </w:r>
      <w:bookmarkEnd w:id="36"/>
      <w:bookmarkEnd w:id="37"/>
    </w:p>
    <w:p w14:paraId="40DF89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开标方式：智能开标</w:t>
      </w:r>
    </w:p>
    <w:p w14:paraId="5AA9571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是否需要缴纳投标保证金：是</w:t>
      </w:r>
    </w:p>
    <w:p w14:paraId="2D7E3A4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（1）西南林业大学宣传部宣传物料制作服务</w:t>
      </w:r>
    </w:p>
    <w:p w14:paraId="5E8DE55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保证金金额：1000（元）</w:t>
      </w:r>
    </w:p>
    <w:p w14:paraId="04A3517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保证金缴纳方式：</w:t>
      </w:r>
      <w:r>
        <w:rPr>
          <w:rFonts w:ascii="宋体" w:hAnsi="宋体" w:cs="宋体"/>
          <w:color w:val="auto"/>
          <w:sz w:val="24"/>
          <w:highlight w:val="none"/>
        </w:rPr>
        <w:t>银行转账（网银、电汇）、银行保函、保证保险等非现金方式。</w:t>
      </w:r>
    </w:p>
    <w:p w14:paraId="0879BB9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保证金缴纳截止时间：</w:t>
      </w:r>
      <w:r>
        <w:rPr>
          <w:rFonts w:hint="eastAsia" w:ascii="宋体" w:hAnsi="宋体" w:cs="宋体"/>
          <w:color w:val="auto"/>
          <w:kern w:val="0"/>
          <w:sz w:val="24"/>
          <w:highlight w:val="none"/>
        </w:rPr>
        <w:t>2026年</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时</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0分</w:t>
      </w:r>
    </w:p>
    <w:p w14:paraId="411E7CE0">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其他：1.本次</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公告在云南省政府采购网及西南林业大学网站上发布。请各位</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在递交投标（响应）文件前随时查看，以获取最新的消息。2.本次项目采用全流程电子化采购方式，各</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认真学习云南省政府采购电子交易平台（政采云）发布的相关操作手册。操作手册查询链接：https://helpcenter.zcygov.cn/document/#/document/dashboard?siteCode=yunnan。如有疑问联系95763。（1）</w:t>
      </w:r>
      <w:r>
        <w:rPr>
          <w:rFonts w:hint="eastAsia" w:ascii="宋体" w:hAnsi="宋体" w:cs="宋体"/>
          <w:color w:val="auto"/>
          <w:kern w:val="0"/>
          <w:sz w:val="24"/>
          <w:highlight w:val="none"/>
          <w:lang w:val="en-US" w:eastAsia="zh-CN"/>
        </w:rPr>
        <w:t>用户</w:t>
      </w:r>
      <w:r>
        <w:rPr>
          <w:rFonts w:hint="eastAsia" w:ascii="宋体" w:hAnsi="宋体" w:cs="宋体"/>
          <w:color w:val="auto"/>
          <w:kern w:val="0"/>
          <w:sz w:val="24"/>
          <w:highlight w:val="none"/>
        </w:rPr>
        <w:t>注册。</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须在云南省政府采购电子交易平台注册后，方可参与项目。操作路径：云南省政府采购电子交易平台－业务支持－用户注册。（2）CA数字证书办理。</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须办理有效CA数字证书。申领链接：https://middle.zcygov.cn/ca/apply/choose。（3）CA数字证书绑定。</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进行CA绑定。操作路径：云南省政府采购电子交易平台－我的工作台－系统管理-ca管理-ca绑定。（4）采购文件获取。</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须在</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须下载投标（响应）客户端，通过客户端编制投标（响应）文件，并线上递交。投标客户端下载路径：https://market.zcygov.cn/application-market/#/download/list（6）开评标。</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须在项目指定的开标时间前，提前登录政府采购电子交易平台，并在规定时间内完成解密，如</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49A9823A">
      <w:pPr>
        <w:spacing w:line="360" w:lineRule="auto"/>
        <w:rPr>
          <w:rFonts w:ascii="宋体" w:hAnsi="宋体" w:cs="宋体"/>
          <w:b/>
          <w:bCs/>
          <w:color w:val="auto"/>
          <w:kern w:val="0"/>
          <w:sz w:val="24"/>
          <w:highlight w:val="none"/>
        </w:rPr>
      </w:pPr>
      <w:r>
        <w:rPr>
          <w:rFonts w:hint="eastAsia" w:ascii="宋体" w:hAnsi="宋体" w:cs="宋体"/>
          <w:b/>
          <w:bCs/>
          <w:color w:val="auto"/>
          <w:kern w:val="0"/>
          <w:sz w:val="24"/>
          <w:highlight w:val="none"/>
        </w:rPr>
        <w:t>七、凡对本次采购提出询问，请按以下方式联系。</w:t>
      </w:r>
    </w:p>
    <w:p w14:paraId="06F5D7A5">
      <w:pPr>
        <w:spacing w:line="360" w:lineRule="auto"/>
        <w:ind w:firstLine="480" w:firstLineChars="200"/>
        <w:rPr>
          <w:rFonts w:ascii="宋体" w:hAnsi="宋体" w:cs="宋体"/>
          <w:color w:val="auto"/>
          <w:kern w:val="0"/>
          <w:sz w:val="24"/>
          <w:highlight w:val="none"/>
        </w:rPr>
      </w:pPr>
      <w:bookmarkStart w:id="38" w:name="_Toc35393637"/>
      <w:bookmarkStart w:id="39" w:name="_Toc35393806"/>
      <w:bookmarkStart w:id="40" w:name="_Toc28359096"/>
      <w:bookmarkStart w:id="41" w:name="_Toc28359019"/>
      <w:r>
        <w:rPr>
          <w:rFonts w:hint="eastAsia" w:ascii="宋体" w:hAnsi="宋体" w:cs="宋体"/>
          <w:color w:val="auto"/>
          <w:kern w:val="0"/>
          <w:sz w:val="24"/>
          <w:highlight w:val="none"/>
        </w:rPr>
        <w:t>1.采购人信息</w:t>
      </w:r>
      <w:bookmarkEnd w:id="38"/>
      <w:bookmarkEnd w:id="39"/>
      <w:bookmarkEnd w:id="40"/>
      <w:bookmarkEnd w:id="41"/>
    </w:p>
    <w:p w14:paraId="205E8FFD">
      <w:pPr>
        <w:spacing w:line="360" w:lineRule="auto"/>
        <w:ind w:firstLine="480" w:firstLineChars="200"/>
        <w:rPr>
          <w:rFonts w:ascii="宋体" w:hAnsi="宋体" w:cs="宋体"/>
          <w:color w:val="auto"/>
          <w:kern w:val="0"/>
          <w:sz w:val="24"/>
          <w:highlight w:val="none"/>
        </w:rPr>
      </w:pPr>
      <w:bookmarkStart w:id="42" w:name="_Toc35393638"/>
      <w:bookmarkStart w:id="43" w:name="_Toc35393807"/>
      <w:bookmarkStart w:id="44" w:name="_Toc28359097"/>
      <w:bookmarkStart w:id="45" w:name="_Toc28359020"/>
      <w:r>
        <w:rPr>
          <w:rFonts w:hint="eastAsia" w:ascii="宋体" w:hAnsi="宋体" w:cs="宋体"/>
          <w:color w:val="auto"/>
          <w:kern w:val="0"/>
          <w:sz w:val="24"/>
          <w:highlight w:val="none"/>
        </w:rPr>
        <w:t>名    称：西南林业大学</w:t>
      </w:r>
    </w:p>
    <w:p w14:paraId="66C6957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地    址：云南省昆明市盘龙区白龙寺300号</w:t>
      </w:r>
    </w:p>
    <w:p w14:paraId="6B616ED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联系人：王老师</w:t>
      </w:r>
    </w:p>
    <w:p w14:paraId="13E6222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联系方式：0871-63864025    </w:t>
      </w:r>
    </w:p>
    <w:p w14:paraId="7EB9B36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2.采购代理机构信息</w:t>
      </w:r>
      <w:bookmarkEnd w:id="42"/>
      <w:bookmarkEnd w:id="43"/>
      <w:bookmarkEnd w:id="44"/>
      <w:bookmarkEnd w:id="45"/>
    </w:p>
    <w:p w14:paraId="3524197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名    称：旺和招标咨询有限公司</w:t>
      </w:r>
    </w:p>
    <w:p w14:paraId="44F2843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地　　址：云南省昆明市五华区护国路69号护国大厦9楼</w:t>
      </w:r>
    </w:p>
    <w:p w14:paraId="26C5EC9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联系方式：0871-63105612</w:t>
      </w:r>
    </w:p>
    <w:p w14:paraId="121358AC">
      <w:pPr>
        <w:spacing w:line="360" w:lineRule="auto"/>
        <w:ind w:firstLine="480" w:firstLineChars="200"/>
        <w:rPr>
          <w:rFonts w:ascii="宋体" w:hAnsi="宋体" w:cs="宋体"/>
          <w:color w:val="auto"/>
          <w:kern w:val="0"/>
          <w:sz w:val="24"/>
          <w:highlight w:val="none"/>
        </w:rPr>
      </w:pPr>
      <w:bookmarkStart w:id="46" w:name="_Toc28359021"/>
      <w:bookmarkStart w:id="47" w:name="_Toc35393639"/>
      <w:bookmarkStart w:id="48" w:name="_Toc35393808"/>
      <w:bookmarkStart w:id="49" w:name="_Toc28359098"/>
      <w:r>
        <w:rPr>
          <w:rFonts w:hint="eastAsia" w:ascii="宋体" w:hAnsi="宋体" w:cs="宋体"/>
          <w:color w:val="auto"/>
          <w:kern w:val="0"/>
          <w:sz w:val="24"/>
          <w:highlight w:val="none"/>
        </w:rPr>
        <w:t>3.项目联系方式</w:t>
      </w:r>
      <w:bookmarkEnd w:id="46"/>
      <w:bookmarkEnd w:id="47"/>
      <w:bookmarkEnd w:id="48"/>
      <w:bookmarkEnd w:id="49"/>
    </w:p>
    <w:p w14:paraId="0B3D67D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项目联系人：万勇、舒瑞、刘蓉燕</w:t>
      </w:r>
    </w:p>
    <w:p w14:paraId="4DC5AD7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电      话：0871-63105612</w:t>
      </w:r>
    </w:p>
    <w:p w14:paraId="339DCDC9">
      <w:pPr>
        <w:spacing w:line="440" w:lineRule="atLeast"/>
        <w:jc w:val="center"/>
        <w:outlineLvl w:val="0"/>
        <w:rPr>
          <w:rFonts w:ascii="宋体" w:hAnsi="宋体" w:cs="宋体"/>
          <w:bCs/>
          <w:color w:val="auto"/>
          <w:sz w:val="36"/>
          <w:szCs w:val="36"/>
          <w:highlight w:val="none"/>
        </w:rPr>
      </w:pPr>
      <w:r>
        <w:rPr>
          <w:rFonts w:hint="eastAsia" w:ascii="宋体" w:hAnsi="宋体" w:cs="宋体"/>
          <w:color w:val="auto"/>
          <w:kern w:val="44"/>
          <w:sz w:val="36"/>
          <w:szCs w:val="20"/>
          <w:highlight w:val="none"/>
        </w:rPr>
        <w:br w:type="page"/>
      </w:r>
      <w:bookmarkStart w:id="50" w:name="_Toc30946"/>
      <w:r>
        <w:rPr>
          <w:rFonts w:hint="eastAsia" w:ascii="宋体" w:hAnsi="宋体" w:cs="宋体"/>
          <w:color w:val="auto"/>
          <w:kern w:val="44"/>
          <w:sz w:val="36"/>
          <w:szCs w:val="20"/>
          <w:highlight w:val="none"/>
        </w:rPr>
        <w:t>第二章 投标人须知</w:t>
      </w:r>
      <w:bookmarkEnd w:id="24"/>
      <w:bookmarkEnd w:id="25"/>
      <w:bookmarkEnd w:id="50"/>
    </w:p>
    <w:p w14:paraId="47EC5A08">
      <w:pPr>
        <w:pStyle w:val="3"/>
        <w:numPr>
          <w:ilvl w:val="1"/>
          <w:numId w:val="0"/>
        </w:numPr>
        <w:spacing w:before="0" w:line="240" w:lineRule="auto"/>
        <w:jc w:val="center"/>
        <w:rPr>
          <w:rFonts w:ascii="宋体" w:hAnsi="宋体" w:eastAsia="宋体" w:cs="宋体"/>
          <w:b w:val="0"/>
          <w:color w:val="auto"/>
          <w:sz w:val="32"/>
          <w:szCs w:val="32"/>
          <w:highlight w:val="none"/>
        </w:rPr>
      </w:pPr>
      <w:bookmarkStart w:id="51" w:name="_Toc443661381"/>
      <w:bookmarkStart w:id="52" w:name="_Toc486797504"/>
      <w:bookmarkStart w:id="53" w:name="_Toc487128445"/>
      <w:r>
        <w:rPr>
          <w:rFonts w:hint="eastAsia" w:ascii="宋体" w:hAnsi="宋体" w:eastAsia="宋体" w:cs="宋体"/>
          <w:b w:val="0"/>
          <w:color w:val="auto"/>
          <w:sz w:val="32"/>
          <w:szCs w:val="32"/>
          <w:highlight w:val="none"/>
        </w:rPr>
        <w:t>投标人须知前附表</w:t>
      </w:r>
      <w:bookmarkEnd w:id="51"/>
      <w:bookmarkEnd w:id="52"/>
      <w:bookmarkEnd w:id="53"/>
    </w:p>
    <w:tbl>
      <w:tblPr>
        <w:tblStyle w:val="40"/>
        <w:tblpPr w:leftFromText="180" w:rightFromText="180" w:vertAnchor="text" w:horzAnchor="page" w:tblpX="1419" w:tblpY="671"/>
        <w:tblOverlap w:val="never"/>
        <w:tblW w:w="9364" w:type="dxa"/>
        <w:tblInd w:w="0" w:type="dxa"/>
        <w:tblLayout w:type="fixed"/>
        <w:tblCellMar>
          <w:top w:w="0" w:type="dxa"/>
          <w:left w:w="0" w:type="dxa"/>
          <w:bottom w:w="0" w:type="dxa"/>
          <w:right w:w="0" w:type="dxa"/>
        </w:tblCellMar>
      </w:tblPr>
      <w:tblGrid>
        <w:gridCol w:w="853"/>
        <w:gridCol w:w="2157"/>
        <w:gridCol w:w="6354"/>
      </w:tblGrid>
      <w:tr w14:paraId="07E13FF8">
        <w:tblPrEx>
          <w:tblCellMar>
            <w:top w:w="0" w:type="dxa"/>
            <w:left w:w="0" w:type="dxa"/>
            <w:bottom w:w="0" w:type="dxa"/>
            <w:right w:w="0" w:type="dxa"/>
          </w:tblCellMar>
        </w:tblPrEx>
        <w:trPr>
          <w:trHeight w:val="614" w:hRule="atLeast"/>
          <w:tblHeader/>
        </w:trPr>
        <w:tc>
          <w:tcPr>
            <w:tcW w:w="853" w:type="dxa"/>
            <w:tcBorders>
              <w:top w:val="single" w:color="auto" w:sz="4" w:space="0"/>
              <w:left w:val="single" w:color="auto" w:sz="4" w:space="0"/>
              <w:bottom w:val="single" w:color="auto" w:sz="4" w:space="0"/>
              <w:right w:val="single" w:color="auto" w:sz="4" w:space="0"/>
            </w:tcBorders>
            <w:vAlign w:val="center"/>
          </w:tcPr>
          <w:p w14:paraId="5146BFB8">
            <w:pPr>
              <w:autoSpaceDE w:val="0"/>
              <w:autoSpaceDN w:val="0"/>
              <w:spacing w:line="560" w:lineRule="exact"/>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2157" w:type="dxa"/>
            <w:tcBorders>
              <w:top w:val="single" w:color="auto" w:sz="4" w:space="0"/>
              <w:left w:val="single" w:color="auto" w:sz="4" w:space="0"/>
              <w:bottom w:val="single" w:color="auto" w:sz="4" w:space="0"/>
              <w:right w:val="single" w:color="auto" w:sz="4" w:space="0"/>
            </w:tcBorders>
            <w:vAlign w:val="center"/>
          </w:tcPr>
          <w:p w14:paraId="2235D561">
            <w:pPr>
              <w:autoSpaceDE w:val="0"/>
              <w:autoSpaceDN w:val="0"/>
              <w:spacing w:line="560" w:lineRule="exact"/>
              <w:ind w:left="4" w:leftChars="-7" w:hanging="19" w:hangingChars="8"/>
              <w:jc w:val="center"/>
              <w:rPr>
                <w:rFonts w:ascii="宋体" w:hAnsi="宋体" w:cs="宋体"/>
                <w:b/>
                <w:color w:val="auto"/>
                <w:sz w:val="24"/>
                <w:highlight w:val="none"/>
              </w:rPr>
            </w:pPr>
            <w:r>
              <w:rPr>
                <w:rFonts w:hint="eastAsia" w:ascii="宋体" w:hAnsi="宋体" w:cs="宋体"/>
                <w:b/>
                <w:color w:val="auto"/>
                <w:sz w:val="24"/>
                <w:highlight w:val="none"/>
              </w:rPr>
              <w:t>条款名称</w:t>
            </w:r>
          </w:p>
        </w:tc>
        <w:tc>
          <w:tcPr>
            <w:tcW w:w="6354" w:type="dxa"/>
            <w:tcBorders>
              <w:top w:val="single" w:color="auto" w:sz="4" w:space="0"/>
              <w:left w:val="single" w:color="auto" w:sz="4" w:space="0"/>
              <w:bottom w:val="single" w:color="auto" w:sz="4" w:space="0"/>
              <w:right w:val="single" w:color="auto" w:sz="4" w:space="0"/>
            </w:tcBorders>
            <w:vAlign w:val="center"/>
          </w:tcPr>
          <w:p w14:paraId="0647B46C">
            <w:pPr>
              <w:autoSpaceDE w:val="0"/>
              <w:autoSpaceDN w:val="0"/>
              <w:spacing w:line="560" w:lineRule="exact"/>
              <w:ind w:left="229" w:leftChars="100" w:hanging="19" w:hangingChars="8"/>
              <w:jc w:val="center"/>
              <w:rPr>
                <w:rFonts w:ascii="宋体" w:hAnsi="宋体" w:cs="宋体"/>
                <w:b/>
                <w:color w:val="auto"/>
                <w:sz w:val="24"/>
                <w:highlight w:val="none"/>
              </w:rPr>
            </w:pPr>
            <w:r>
              <w:rPr>
                <w:rFonts w:hint="eastAsia" w:ascii="宋体" w:hAnsi="宋体" w:cs="宋体"/>
                <w:b/>
                <w:color w:val="auto"/>
                <w:sz w:val="24"/>
                <w:highlight w:val="none"/>
              </w:rPr>
              <w:t>编列内容</w:t>
            </w:r>
          </w:p>
        </w:tc>
      </w:tr>
      <w:tr w14:paraId="21BA5942">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675FD16D">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1.1.1</w:t>
            </w:r>
          </w:p>
        </w:tc>
        <w:tc>
          <w:tcPr>
            <w:tcW w:w="2157" w:type="dxa"/>
            <w:tcBorders>
              <w:top w:val="single" w:color="auto" w:sz="4" w:space="0"/>
              <w:left w:val="single" w:color="auto" w:sz="4" w:space="0"/>
              <w:bottom w:val="single" w:color="auto" w:sz="4" w:space="0"/>
              <w:right w:val="single" w:color="auto" w:sz="4" w:space="0"/>
            </w:tcBorders>
            <w:vAlign w:val="center"/>
          </w:tcPr>
          <w:p w14:paraId="61F2359C">
            <w:pPr>
              <w:pStyle w:val="9"/>
              <w:autoSpaceDE w:val="0"/>
              <w:autoSpaceDN w:val="0"/>
              <w:spacing w:before="0" w:line="560" w:lineRule="exact"/>
              <w:ind w:firstLine="120" w:firstLineChars="50"/>
              <w:jc w:val="center"/>
              <w:rPr>
                <w:rFonts w:ascii="宋体" w:hAnsi="宋体" w:cs="宋体"/>
                <w:color w:val="auto"/>
                <w:highlight w:val="none"/>
              </w:rPr>
            </w:pPr>
            <w:r>
              <w:rPr>
                <w:rFonts w:hint="eastAsia" w:ascii="宋体" w:hAnsi="宋体" w:cs="宋体"/>
                <w:color w:val="auto"/>
                <w:highlight w:val="none"/>
              </w:rPr>
              <w:t>采购人</w:t>
            </w:r>
          </w:p>
        </w:tc>
        <w:tc>
          <w:tcPr>
            <w:tcW w:w="6354" w:type="dxa"/>
            <w:tcBorders>
              <w:top w:val="single" w:color="auto" w:sz="4" w:space="0"/>
              <w:left w:val="single" w:color="auto" w:sz="4" w:space="0"/>
              <w:bottom w:val="single" w:color="auto" w:sz="4" w:space="0"/>
              <w:right w:val="single" w:color="auto" w:sz="4" w:space="0"/>
            </w:tcBorders>
            <w:vAlign w:val="center"/>
          </w:tcPr>
          <w:p w14:paraId="23FF9AE8">
            <w:pPr>
              <w:spacing w:line="360" w:lineRule="auto"/>
              <w:ind w:left="210" w:leftChars="100"/>
              <w:rPr>
                <w:rFonts w:ascii="宋体" w:hAnsi="宋体" w:cs="宋体"/>
                <w:color w:val="auto"/>
                <w:kern w:val="0"/>
                <w:sz w:val="24"/>
                <w:highlight w:val="none"/>
              </w:rPr>
            </w:pPr>
            <w:r>
              <w:rPr>
                <w:rFonts w:hint="eastAsia" w:ascii="宋体" w:hAnsi="宋体" w:cs="宋体"/>
                <w:color w:val="auto"/>
                <w:kern w:val="0"/>
                <w:sz w:val="24"/>
                <w:highlight w:val="none"/>
              </w:rPr>
              <w:t>名  称：西南林业大学</w:t>
            </w:r>
          </w:p>
          <w:p w14:paraId="1FE68C14">
            <w:pPr>
              <w:spacing w:line="360" w:lineRule="auto"/>
              <w:ind w:left="210" w:leftChars="100"/>
              <w:rPr>
                <w:rFonts w:ascii="宋体" w:hAnsi="宋体" w:cs="宋体"/>
                <w:color w:val="auto"/>
                <w:kern w:val="0"/>
                <w:sz w:val="24"/>
                <w:highlight w:val="none"/>
              </w:rPr>
            </w:pPr>
            <w:r>
              <w:rPr>
                <w:rFonts w:hint="eastAsia" w:ascii="宋体" w:hAnsi="宋体" w:cs="宋体"/>
                <w:color w:val="auto"/>
                <w:kern w:val="0"/>
                <w:sz w:val="24"/>
                <w:highlight w:val="none"/>
              </w:rPr>
              <w:t>地  址：云南省昆明市盘龙区白龙寺300号</w:t>
            </w:r>
          </w:p>
          <w:p w14:paraId="6A988DEA">
            <w:pPr>
              <w:spacing w:line="360" w:lineRule="auto"/>
              <w:ind w:left="210" w:leftChars="100"/>
              <w:rPr>
                <w:rFonts w:ascii="宋体" w:hAnsi="宋体" w:cs="宋体"/>
                <w:color w:val="auto"/>
                <w:kern w:val="0"/>
                <w:sz w:val="24"/>
                <w:highlight w:val="none"/>
              </w:rPr>
            </w:pPr>
            <w:r>
              <w:rPr>
                <w:rFonts w:hint="eastAsia" w:ascii="宋体" w:hAnsi="宋体" w:cs="宋体"/>
                <w:color w:val="auto"/>
                <w:kern w:val="0"/>
                <w:sz w:val="24"/>
                <w:highlight w:val="none"/>
              </w:rPr>
              <w:t>联系人：王老师</w:t>
            </w:r>
          </w:p>
          <w:p w14:paraId="7989421D">
            <w:pPr>
              <w:spacing w:line="360" w:lineRule="auto"/>
              <w:ind w:left="210" w:leftChars="100"/>
              <w:rPr>
                <w:rFonts w:ascii="宋体" w:hAnsi="宋体" w:cs="宋体"/>
                <w:bCs/>
                <w:color w:val="auto"/>
                <w:highlight w:val="none"/>
              </w:rPr>
            </w:pPr>
            <w:r>
              <w:rPr>
                <w:rFonts w:hint="eastAsia" w:ascii="宋体" w:hAnsi="宋体" w:cs="宋体"/>
                <w:color w:val="auto"/>
                <w:kern w:val="0"/>
                <w:sz w:val="24"/>
                <w:highlight w:val="none"/>
              </w:rPr>
              <w:t xml:space="preserve">联系方式：0871-63864025 </w:t>
            </w:r>
          </w:p>
        </w:tc>
      </w:tr>
      <w:tr w14:paraId="39BE8E88">
        <w:tblPrEx>
          <w:tblCellMar>
            <w:top w:w="0" w:type="dxa"/>
            <w:left w:w="0" w:type="dxa"/>
            <w:bottom w:w="0" w:type="dxa"/>
            <w:right w:w="0" w:type="dxa"/>
          </w:tblCellMar>
        </w:tblPrEx>
        <w:trPr>
          <w:trHeight w:val="660" w:hRule="atLeast"/>
        </w:trPr>
        <w:tc>
          <w:tcPr>
            <w:tcW w:w="853" w:type="dxa"/>
            <w:tcBorders>
              <w:top w:val="single" w:color="auto" w:sz="4" w:space="0"/>
              <w:left w:val="single" w:color="auto" w:sz="4" w:space="0"/>
              <w:bottom w:val="single" w:color="auto" w:sz="4" w:space="0"/>
              <w:right w:val="single" w:color="auto" w:sz="4" w:space="0"/>
            </w:tcBorders>
            <w:vAlign w:val="center"/>
          </w:tcPr>
          <w:p w14:paraId="04FF033C">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1.1.2</w:t>
            </w:r>
          </w:p>
        </w:tc>
        <w:tc>
          <w:tcPr>
            <w:tcW w:w="2157" w:type="dxa"/>
            <w:tcBorders>
              <w:top w:val="single" w:color="auto" w:sz="4" w:space="0"/>
              <w:left w:val="single" w:color="auto" w:sz="4" w:space="0"/>
              <w:bottom w:val="single" w:color="auto" w:sz="4" w:space="0"/>
              <w:right w:val="single" w:color="auto" w:sz="4" w:space="0"/>
            </w:tcBorders>
            <w:vAlign w:val="center"/>
          </w:tcPr>
          <w:p w14:paraId="462BC87F">
            <w:pPr>
              <w:pStyle w:val="9"/>
              <w:autoSpaceDE w:val="0"/>
              <w:autoSpaceDN w:val="0"/>
              <w:spacing w:before="0" w:line="560" w:lineRule="exact"/>
              <w:ind w:firstLine="120" w:firstLineChars="50"/>
              <w:jc w:val="center"/>
              <w:rPr>
                <w:rFonts w:ascii="宋体" w:hAnsi="宋体" w:cs="宋体"/>
                <w:color w:val="auto"/>
                <w:highlight w:val="none"/>
              </w:rPr>
            </w:pPr>
            <w:r>
              <w:rPr>
                <w:rFonts w:hint="eastAsia" w:ascii="宋体" w:hAnsi="宋体" w:cs="宋体"/>
                <w:color w:val="auto"/>
                <w:highlight w:val="none"/>
              </w:rPr>
              <w:t>采购代理机构</w:t>
            </w:r>
          </w:p>
        </w:tc>
        <w:tc>
          <w:tcPr>
            <w:tcW w:w="6354" w:type="dxa"/>
            <w:tcBorders>
              <w:top w:val="single" w:color="auto" w:sz="4" w:space="0"/>
              <w:left w:val="single" w:color="auto" w:sz="4" w:space="0"/>
              <w:bottom w:val="single" w:color="auto" w:sz="4" w:space="0"/>
              <w:right w:val="single" w:color="auto" w:sz="4" w:space="0"/>
            </w:tcBorders>
            <w:vAlign w:val="center"/>
          </w:tcPr>
          <w:p w14:paraId="18B796B7">
            <w:pPr>
              <w:spacing w:line="360" w:lineRule="auto"/>
              <w:ind w:left="210" w:leftChars="100"/>
              <w:rPr>
                <w:rFonts w:ascii="宋体" w:hAnsi="宋体" w:cs="宋体"/>
                <w:color w:val="auto"/>
                <w:kern w:val="0"/>
                <w:sz w:val="24"/>
                <w:highlight w:val="none"/>
              </w:rPr>
            </w:pPr>
            <w:r>
              <w:rPr>
                <w:rFonts w:hint="eastAsia" w:ascii="宋体" w:hAnsi="宋体" w:cs="宋体"/>
                <w:color w:val="auto"/>
                <w:kern w:val="0"/>
                <w:sz w:val="24"/>
                <w:highlight w:val="none"/>
              </w:rPr>
              <w:t>名  称：旺和招标咨询有限公司</w:t>
            </w:r>
          </w:p>
          <w:p w14:paraId="561DB781">
            <w:pPr>
              <w:spacing w:line="360" w:lineRule="auto"/>
              <w:ind w:left="210" w:leftChars="100"/>
              <w:rPr>
                <w:rFonts w:ascii="宋体" w:hAnsi="宋体" w:cs="宋体"/>
                <w:color w:val="auto"/>
                <w:kern w:val="0"/>
                <w:sz w:val="24"/>
                <w:highlight w:val="none"/>
              </w:rPr>
            </w:pPr>
            <w:r>
              <w:rPr>
                <w:rFonts w:hint="eastAsia" w:ascii="宋体" w:hAnsi="宋体" w:cs="宋体"/>
                <w:color w:val="auto"/>
                <w:kern w:val="0"/>
                <w:sz w:val="24"/>
                <w:highlight w:val="none"/>
              </w:rPr>
              <w:t>地  址：云南省昆明市五华区护国路69号护国大厦9楼</w:t>
            </w:r>
          </w:p>
          <w:p w14:paraId="4D15C593">
            <w:pPr>
              <w:spacing w:line="360" w:lineRule="auto"/>
              <w:ind w:left="210" w:leftChars="100"/>
              <w:rPr>
                <w:rFonts w:ascii="宋体" w:hAnsi="宋体" w:cs="宋体"/>
                <w:color w:val="auto"/>
                <w:kern w:val="0"/>
                <w:sz w:val="24"/>
                <w:highlight w:val="none"/>
              </w:rPr>
            </w:pPr>
            <w:r>
              <w:rPr>
                <w:rFonts w:hint="eastAsia" w:ascii="宋体" w:hAnsi="宋体" w:cs="宋体"/>
                <w:color w:val="auto"/>
                <w:kern w:val="0"/>
                <w:sz w:val="24"/>
                <w:highlight w:val="none"/>
              </w:rPr>
              <w:t>项目联系人：万勇、舒瑞、刘蓉燕</w:t>
            </w:r>
          </w:p>
          <w:p w14:paraId="57497FF4">
            <w:pPr>
              <w:spacing w:line="360" w:lineRule="auto"/>
              <w:ind w:left="210" w:leftChars="100"/>
              <w:rPr>
                <w:rFonts w:ascii="宋体" w:hAnsi="宋体" w:cs="宋体"/>
                <w:bCs/>
                <w:color w:val="auto"/>
                <w:highlight w:val="none"/>
              </w:rPr>
            </w:pPr>
            <w:r>
              <w:rPr>
                <w:rFonts w:hint="eastAsia" w:ascii="宋体" w:hAnsi="宋体" w:cs="宋体"/>
                <w:color w:val="auto"/>
                <w:kern w:val="0"/>
                <w:sz w:val="24"/>
                <w:highlight w:val="none"/>
              </w:rPr>
              <w:t>联系方式：0871-63105612</w:t>
            </w:r>
          </w:p>
        </w:tc>
      </w:tr>
      <w:tr w14:paraId="417E1448">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5E6EB78B">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1.1.3</w:t>
            </w:r>
          </w:p>
        </w:tc>
        <w:tc>
          <w:tcPr>
            <w:tcW w:w="2157" w:type="dxa"/>
            <w:tcBorders>
              <w:top w:val="single" w:color="auto" w:sz="4" w:space="0"/>
              <w:left w:val="single" w:color="auto" w:sz="4" w:space="0"/>
              <w:bottom w:val="single" w:color="auto" w:sz="4" w:space="0"/>
              <w:right w:val="single" w:color="auto" w:sz="4" w:space="0"/>
            </w:tcBorders>
            <w:vAlign w:val="center"/>
          </w:tcPr>
          <w:p w14:paraId="58843BEB">
            <w:pPr>
              <w:pStyle w:val="9"/>
              <w:autoSpaceDE w:val="0"/>
              <w:autoSpaceDN w:val="0"/>
              <w:spacing w:before="0" w:line="560" w:lineRule="exact"/>
              <w:ind w:firstLine="120" w:firstLineChars="50"/>
              <w:jc w:val="center"/>
              <w:rPr>
                <w:rFonts w:ascii="宋体" w:hAnsi="宋体" w:cs="宋体"/>
                <w:color w:val="auto"/>
                <w:highlight w:val="none"/>
              </w:rPr>
            </w:pPr>
            <w:r>
              <w:rPr>
                <w:rFonts w:hint="eastAsia" w:ascii="宋体" w:hAnsi="宋体" w:cs="宋体"/>
                <w:color w:val="auto"/>
                <w:highlight w:val="none"/>
              </w:rPr>
              <w:t>项目名称</w:t>
            </w:r>
          </w:p>
        </w:tc>
        <w:tc>
          <w:tcPr>
            <w:tcW w:w="6354" w:type="dxa"/>
            <w:tcBorders>
              <w:top w:val="single" w:color="auto" w:sz="4" w:space="0"/>
              <w:left w:val="single" w:color="auto" w:sz="4" w:space="0"/>
              <w:bottom w:val="single" w:color="auto" w:sz="4" w:space="0"/>
              <w:right w:val="single" w:color="auto" w:sz="4" w:space="0"/>
            </w:tcBorders>
            <w:vAlign w:val="center"/>
          </w:tcPr>
          <w:p w14:paraId="63FB79D7">
            <w:pPr>
              <w:pStyle w:val="9"/>
              <w:autoSpaceDE w:val="0"/>
              <w:autoSpaceDN w:val="0"/>
              <w:spacing w:before="0" w:line="560" w:lineRule="exact"/>
              <w:ind w:left="210" w:leftChars="100"/>
              <w:rPr>
                <w:rFonts w:ascii="宋体" w:hAnsi="宋体" w:cs="宋体"/>
                <w:color w:val="auto"/>
                <w:highlight w:val="none"/>
              </w:rPr>
            </w:pPr>
            <w:r>
              <w:rPr>
                <w:rFonts w:hint="eastAsia" w:ascii="宋体" w:hAnsi="宋体" w:cs="宋体"/>
                <w:color w:val="auto"/>
                <w:highlight w:val="none"/>
              </w:rPr>
              <w:t>西南林业大学宣传部宣传物料制作服务。</w:t>
            </w:r>
          </w:p>
        </w:tc>
      </w:tr>
      <w:tr w14:paraId="701917F2">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1CDCEC92">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1.1.4</w:t>
            </w:r>
          </w:p>
        </w:tc>
        <w:tc>
          <w:tcPr>
            <w:tcW w:w="2157" w:type="dxa"/>
            <w:tcBorders>
              <w:top w:val="single" w:color="auto" w:sz="4" w:space="0"/>
              <w:left w:val="single" w:color="auto" w:sz="4" w:space="0"/>
              <w:bottom w:val="single" w:color="auto" w:sz="4" w:space="0"/>
              <w:right w:val="single" w:color="auto" w:sz="4" w:space="0"/>
            </w:tcBorders>
            <w:vAlign w:val="center"/>
          </w:tcPr>
          <w:p w14:paraId="626C4B6B">
            <w:pPr>
              <w:pStyle w:val="9"/>
              <w:autoSpaceDE w:val="0"/>
              <w:autoSpaceDN w:val="0"/>
              <w:spacing w:before="0" w:line="560" w:lineRule="exact"/>
              <w:ind w:firstLine="120" w:firstLineChars="50"/>
              <w:jc w:val="center"/>
              <w:rPr>
                <w:rFonts w:ascii="宋体" w:hAnsi="宋体" w:cs="宋体"/>
                <w:color w:val="auto"/>
                <w:highlight w:val="none"/>
              </w:rPr>
            </w:pPr>
            <w:r>
              <w:rPr>
                <w:rFonts w:hint="eastAsia" w:ascii="宋体" w:hAnsi="宋体" w:cs="宋体"/>
                <w:color w:val="auto"/>
                <w:highlight w:val="none"/>
              </w:rPr>
              <w:t>资金来源</w:t>
            </w:r>
          </w:p>
        </w:tc>
        <w:tc>
          <w:tcPr>
            <w:tcW w:w="6354" w:type="dxa"/>
            <w:tcBorders>
              <w:top w:val="single" w:color="auto" w:sz="4" w:space="0"/>
              <w:left w:val="single" w:color="auto" w:sz="4" w:space="0"/>
              <w:bottom w:val="single" w:color="auto" w:sz="4" w:space="0"/>
              <w:right w:val="single" w:color="auto" w:sz="4" w:space="0"/>
            </w:tcBorders>
            <w:vAlign w:val="center"/>
          </w:tcPr>
          <w:p w14:paraId="6F96326B">
            <w:pPr>
              <w:pStyle w:val="9"/>
              <w:autoSpaceDE w:val="0"/>
              <w:autoSpaceDN w:val="0"/>
              <w:spacing w:before="0" w:line="560" w:lineRule="exact"/>
              <w:ind w:left="210" w:leftChars="100"/>
              <w:rPr>
                <w:rFonts w:ascii="宋体" w:hAnsi="宋体" w:cs="宋体"/>
                <w:color w:val="auto"/>
                <w:highlight w:val="none"/>
              </w:rPr>
            </w:pPr>
            <w:r>
              <w:rPr>
                <w:rFonts w:hint="eastAsia" w:ascii="宋体" w:hAnsi="宋体" w:cs="宋体"/>
                <w:color w:val="auto"/>
                <w:highlight w:val="none"/>
              </w:rPr>
              <w:t>财政资金，已落实。</w:t>
            </w:r>
          </w:p>
        </w:tc>
      </w:tr>
      <w:tr w14:paraId="0E75D4BB">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0DB8A078">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1.2.1</w:t>
            </w:r>
          </w:p>
        </w:tc>
        <w:tc>
          <w:tcPr>
            <w:tcW w:w="2157" w:type="dxa"/>
            <w:tcBorders>
              <w:top w:val="single" w:color="auto" w:sz="4" w:space="0"/>
              <w:left w:val="single" w:color="auto" w:sz="4" w:space="0"/>
              <w:bottom w:val="single" w:color="auto" w:sz="4" w:space="0"/>
              <w:right w:val="single" w:color="auto" w:sz="4" w:space="0"/>
            </w:tcBorders>
            <w:vAlign w:val="center"/>
          </w:tcPr>
          <w:p w14:paraId="7EF0D150">
            <w:pPr>
              <w:pStyle w:val="9"/>
              <w:autoSpaceDE w:val="0"/>
              <w:autoSpaceDN w:val="0"/>
              <w:spacing w:before="0" w:line="560" w:lineRule="exact"/>
              <w:ind w:firstLine="120" w:firstLineChars="50"/>
              <w:jc w:val="center"/>
              <w:rPr>
                <w:rFonts w:ascii="宋体" w:hAnsi="宋体" w:cs="宋体"/>
                <w:color w:val="auto"/>
                <w:highlight w:val="none"/>
              </w:rPr>
            </w:pPr>
            <w:r>
              <w:rPr>
                <w:rFonts w:hint="eastAsia" w:ascii="宋体" w:hAnsi="宋体" w:cs="宋体"/>
                <w:color w:val="auto"/>
                <w:highlight w:val="none"/>
              </w:rPr>
              <w:t>采购需求</w:t>
            </w:r>
          </w:p>
        </w:tc>
        <w:tc>
          <w:tcPr>
            <w:tcW w:w="6354" w:type="dxa"/>
            <w:tcBorders>
              <w:top w:val="single" w:color="auto" w:sz="4" w:space="0"/>
              <w:left w:val="single" w:color="auto" w:sz="4" w:space="0"/>
              <w:bottom w:val="single" w:color="auto" w:sz="4" w:space="0"/>
              <w:right w:val="single" w:color="auto" w:sz="4" w:space="0"/>
            </w:tcBorders>
            <w:vAlign w:val="center"/>
          </w:tcPr>
          <w:p w14:paraId="779AF354">
            <w:pPr>
              <w:spacing w:line="360" w:lineRule="auto"/>
              <w:ind w:left="210" w:leftChars="100"/>
              <w:rPr>
                <w:rFonts w:ascii="宋体" w:hAnsi="宋体" w:cs="宋体"/>
                <w:color w:val="auto"/>
                <w:kern w:val="0"/>
                <w:highlight w:val="none"/>
              </w:rPr>
            </w:pPr>
            <w:r>
              <w:rPr>
                <w:rFonts w:hint="eastAsia" w:ascii="宋体" w:hAnsi="宋体" w:cs="宋体"/>
                <w:color w:val="auto"/>
                <w:sz w:val="24"/>
                <w:highlight w:val="none"/>
              </w:rPr>
              <w:t>详见“第一章 招标公告”内容。</w:t>
            </w:r>
          </w:p>
        </w:tc>
      </w:tr>
      <w:tr w14:paraId="15AAB5D8">
        <w:tblPrEx>
          <w:tblCellMar>
            <w:top w:w="0" w:type="dxa"/>
            <w:left w:w="0" w:type="dxa"/>
            <w:bottom w:w="0" w:type="dxa"/>
            <w:right w:w="0" w:type="dxa"/>
          </w:tblCellMar>
        </w:tblPrEx>
        <w:trPr>
          <w:trHeight w:val="636" w:hRule="atLeast"/>
        </w:trPr>
        <w:tc>
          <w:tcPr>
            <w:tcW w:w="853" w:type="dxa"/>
            <w:tcBorders>
              <w:top w:val="single" w:color="auto" w:sz="4" w:space="0"/>
              <w:left w:val="single" w:color="auto" w:sz="4" w:space="0"/>
              <w:bottom w:val="single" w:color="auto" w:sz="4" w:space="0"/>
              <w:right w:val="single" w:color="auto" w:sz="4" w:space="0"/>
            </w:tcBorders>
            <w:vAlign w:val="center"/>
          </w:tcPr>
          <w:p w14:paraId="596EBD1C">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1.2.2</w:t>
            </w:r>
          </w:p>
        </w:tc>
        <w:tc>
          <w:tcPr>
            <w:tcW w:w="2157" w:type="dxa"/>
            <w:tcBorders>
              <w:top w:val="single" w:color="auto" w:sz="4" w:space="0"/>
              <w:left w:val="single" w:color="auto" w:sz="4" w:space="0"/>
              <w:bottom w:val="single" w:color="auto" w:sz="4" w:space="0"/>
              <w:right w:val="single" w:color="auto" w:sz="4" w:space="0"/>
            </w:tcBorders>
            <w:vAlign w:val="center"/>
          </w:tcPr>
          <w:p w14:paraId="0859B756">
            <w:pPr>
              <w:pStyle w:val="9"/>
              <w:autoSpaceDE w:val="0"/>
              <w:autoSpaceDN w:val="0"/>
              <w:spacing w:before="0" w:line="560" w:lineRule="exact"/>
              <w:ind w:firstLine="120" w:firstLineChars="50"/>
              <w:jc w:val="center"/>
              <w:rPr>
                <w:rFonts w:ascii="宋体" w:hAnsi="宋体" w:cs="宋体"/>
                <w:color w:val="auto"/>
                <w:highlight w:val="none"/>
              </w:rPr>
            </w:pPr>
            <w:r>
              <w:rPr>
                <w:rFonts w:hint="eastAsia" w:ascii="宋体" w:hAnsi="宋体" w:cs="宋体"/>
                <w:color w:val="auto"/>
                <w:kern w:val="0"/>
                <w:highlight w:val="none"/>
              </w:rPr>
              <w:t>合同履行期限</w:t>
            </w:r>
          </w:p>
        </w:tc>
        <w:tc>
          <w:tcPr>
            <w:tcW w:w="6354" w:type="dxa"/>
            <w:tcBorders>
              <w:top w:val="single" w:color="auto" w:sz="4" w:space="0"/>
              <w:left w:val="single" w:color="auto" w:sz="4" w:space="0"/>
              <w:bottom w:val="single" w:color="auto" w:sz="4" w:space="0"/>
              <w:right w:val="single" w:color="auto" w:sz="4" w:space="0"/>
            </w:tcBorders>
            <w:vAlign w:val="center"/>
          </w:tcPr>
          <w:p w14:paraId="74DB21C0">
            <w:pPr>
              <w:pStyle w:val="9"/>
              <w:autoSpaceDE w:val="0"/>
              <w:autoSpaceDN w:val="0"/>
              <w:spacing w:before="0" w:line="560" w:lineRule="exact"/>
              <w:ind w:left="210" w:leftChars="100"/>
              <w:rPr>
                <w:rFonts w:ascii="宋体" w:hAnsi="宋体" w:cs="宋体"/>
                <w:color w:val="auto"/>
                <w:highlight w:val="none"/>
              </w:rPr>
            </w:pPr>
            <w:r>
              <w:rPr>
                <w:rFonts w:hint="eastAsia" w:ascii="宋体" w:hAnsi="宋体" w:cs="宋体"/>
                <w:color w:val="auto"/>
                <w:highlight w:val="none"/>
              </w:rPr>
              <w:t>详见“第一章 招标公告”内容。</w:t>
            </w:r>
          </w:p>
        </w:tc>
      </w:tr>
      <w:tr w14:paraId="35BA6A54">
        <w:tblPrEx>
          <w:tblCellMar>
            <w:top w:w="0" w:type="dxa"/>
            <w:left w:w="0" w:type="dxa"/>
            <w:bottom w:w="0" w:type="dxa"/>
            <w:right w:w="0" w:type="dxa"/>
          </w:tblCellMar>
        </w:tblPrEx>
        <w:trPr>
          <w:trHeight w:val="636" w:hRule="atLeast"/>
        </w:trPr>
        <w:tc>
          <w:tcPr>
            <w:tcW w:w="853" w:type="dxa"/>
            <w:tcBorders>
              <w:top w:val="single" w:color="auto" w:sz="4" w:space="0"/>
              <w:left w:val="single" w:color="auto" w:sz="4" w:space="0"/>
              <w:bottom w:val="single" w:color="auto" w:sz="4" w:space="0"/>
              <w:right w:val="single" w:color="auto" w:sz="4" w:space="0"/>
            </w:tcBorders>
            <w:vAlign w:val="center"/>
          </w:tcPr>
          <w:p w14:paraId="510ED2F2">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1.2.3</w:t>
            </w:r>
          </w:p>
        </w:tc>
        <w:tc>
          <w:tcPr>
            <w:tcW w:w="2157" w:type="dxa"/>
            <w:tcBorders>
              <w:top w:val="single" w:color="auto" w:sz="4" w:space="0"/>
              <w:left w:val="single" w:color="auto" w:sz="4" w:space="0"/>
              <w:bottom w:val="single" w:color="auto" w:sz="4" w:space="0"/>
              <w:right w:val="single" w:color="auto" w:sz="4" w:space="0"/>
            </w:tcBorders>
            <w:vAlign w:val="center"/>
          </w:tcPr>
          <w:p w14:paraId="40BF5F96">
            <w:pPr>
              <w:pStyle w:val="9"/>
              <w:autoSpaceDE w:val="0"/>
              <w:autoSpaceDN w:val="0"/>
              <w:spacing w:before="0" w:line="560" w:lineRule="exact"/>
              <w:ind w:firstLine="120" w:firstLineChars="50"/>
              <w:jc w:val="center"/>
              <w:rPr>
                <w:rFonts w:ascii="宋体" w:hAnsi="宋体" w:cs="宋体"/>
                <w:color w:val="auto"/>
                <w:kern w:val="0"/>
                <w:highlight w:val="none"/>
              </w:rPr>
            </w:pPr>
            <w:r>
              <w:rPr>
                <w:rFonts w:hint="eastAsia" w:ascii="宋体" w:hAnsi="宋体" w:cs="宋体"/>
                <w:color w:val="auto"/>
                <w:kern w:val="0"/>
                <w:highlight w:val="none"/>
              </w:rPr>
              <w:t>服务地点</w:t>
            </w:r>
          </w:p>
        </w:tc>
        <w:tc>
          <w:tcPr>
            <w:tcW w:w="6354" w:type="dxa"/>
            <w:tcBorders>
              <w:top w:val="single" w:color="auto" w:sz="4" w:space="0"/>
              <w:left w:val="single" w:color="auto" w:sz="4" w:space="0"/>
              <w:bottom w:val="single" w:color="auto" w:sz="4" w:space="0"/>
              <w:right w:val="single" w:color="auto" w:sz="4" w:space="0"/>
            </w:tcBorders>
            <w:vAlign w:val="center"/>
          </w:tcPr>
          <w:p w14:paraId="08C2D6E3">
            <w:pPr>
              <w:pStyle w:val="9"/>
              <w:autoSpaceDE w:val="0"/>
              <w:autoSpaceDN w:val="0"/>
              <w:spacing w:before="0" w:line="560" w:lineRule="exact"/>
              <w:ind w:left="210" w:leftChars="100"/>
              <w:rPr>
                <w:rFonts w:ascii="宋体" w:hAnsi="宋体" w:cs="宋体"/>
                <w:color w:val="auto"/>
                <w:highlight w:val="none"/>
              </w:rPr>
            </w:pPr>
            <w:r>
              <w:rPr>
                <w:rFonts w:hint="eastAsia" w:ascii="宋体" w:hAnsi="宋体" w:cs="宋体"/>
                <w:color w:val="auto"/>
                <w:highlight w:val="none"/>
              </w:rPr>
              <w:t>西南林业大学指定地点。</w:t>
            </w:r>
          </w:p>
        </w:tc>
      </w:tr>
      <w:tr w14:paraId="4E402942">
        <w:tblPrEx>
          <w:tblCellMar>
            <w:top w:w="0" w:type="dxa"/>
            <w:left w:w="0" w:type="dxa"/>
            <w:bottom w:w="0" w:type="dxa"/>
            <w:right w:w="0" w:type="dxa"/>
          </w:tblCellMar>
        </w:tblPrEx>
        <w:trPr>
          <w:trHeight w:val="90" w:hRule="atLeast"/>
        </w:trPr>
        <w:tc>
          <w:tcPr>
            <w:tcW w:w="853" w:type="dxa"/>
            <w:tcBorders>
              <w:top w:val="single" w:color="auto" w:sz="4" w:space="0"/>
              <w:left w:val="single" w:color="auto" w:sz="4" w:space="0"/>
              <w:bottom w:val="single" w:color="auto" w:sz="4" w:space="0"/>
              <w:right w:val="single" w:color="auto" w:sz="4" w:space="0"/>
            </w:tcBorders>
            <w:vAlign w:val="center"/>
          </w:tcPr>
          <w:p w14:paraId="4B8DE445">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1.2.4</w:t>
            </w:r>
          </w:p>
        </w:tc>
        <w:tc>
          <w:tcPr>
            <w:tcW w:w="2157" w:type="dxa"/>
            <w:tcBorders>
              <w:top w:val="single" w:color="auto" w:sz="4" w:space="0"/>
              <w:left w:val="single" w:color="auto" w:sz="4" w:space="0"/>
              <w:bottom w:val="single" w:color="auto" w:sz="4" w:space="0"/>
              <w:right w:val="single" w:color="auto" w:sz="4" w:space="0"/>
            </w:tcBorders>
            <w:vAlign w:val="center"/>
          </w:tcPr>
          <w:p w14:paraId="1D7AF70C">
            <w:pPr>
              <w:pStyle w:val="9"/>
              <w:autoSpaceDE w:val="0"/>
              <w:autoSpaceDN w:val="0"/>
              <w:spacing w:before="0" w:line="560" w:lineRule="exact"/>
              <w:ind w:firstLine="120" w:firstLineChars="50"/>
              <w:jc w:val="center"/>
              <w:rPr>
                <w:rFonts w:ascii="宋体" w:hAnsi="宋体" w:cs="宋体"/>
                <w:color w:val="auto"/>
                <w:highlight w:val="none"/>
              </w:rPr>
            </w:pPr>
            <w:r>
              <w:rPr>
                <w:rFonts w:hint="eastAsia" w:ascii="宋体" w:hAnsi="宋体" w:cs="宋体"/>
                <w:color w:val="auto"/>
                <w:highlight w:val="none"/>
              </w:rPr>
              <w:t>质量要求</w:t>
            </w:r>
          </w:p>
        </w:tc>
        <w:tc>
          <w:tcPr>
            <w:tcW w:w="6354" w:type="dxa"/>
            <w:tcBorders>
              <w:top w:val="single" w:color="auto" w:sz="4" w:space="0"/>
              <w:left w:val="single" w:color="auto" w:sz="4" w:space="0"/>
              <w:bottom w:val="single" w:color="auto" w:sz="4" w:space="0"/>
              <w:right w:val="single" w:color="auto" w:sz="4" w:space="0"/>
            </w:tcBorders>
            <w:vAlign w:val="center"/>
          </w:tcPr>
          <w:p w14:paraId="116441E2">
            <w:pPr>
              <w:pStyle w:val="9"/>
              <w:autoSpaceDE w:val="0"/>
              <w:autoSpaceDN w:val="0"/>
              <w:spacing w:before="0" w:line="560" w:lineRule="exact"/>
              <w:ind w:left="210" w:leftChars="100"/>
              <w:rPr>
                <w:rFonts w:ascii="宋体" w:hAnsi="宋体" w:cs="宋体"/>
                <w:color w:val="auto"/>
                <w:highlight w:val="none"/>
              </w:rPr>
            </w:pPr>
            <w:r>
              <w:rPr>
                <w:rFonts w:hint="eastAsia" w:ascii="宋体" w:hAnsi="宋体" w:cs="宋体"/>
                <w:color w:val="auto"/>
                <w:highlight w:val="none"/>
              </w:rPr>
              <w:t>符合国家及行业的现行规程规范及采购人要求，并通过相关部门审查。</w:t>
            </w:r>
          </w:p>
        </w:tc>
      </w:tr>
      <w:tr w14:paraId="7B5C2653">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0E7B9E9F">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1.2.5</w:t>
            </w:r>
          </w:p>
        </w:tc>
        <w:tc>
          <w:tcPr>
            <w:tcW w:w="2157" w:type="dxa"/>
            <w:tcBorders>
              <w:top w:val="single" w:color="auto" w:sz="4" w:space="0"/>
              <w:left w:val="single" w:color="auto" w:sz="4" w:space="0"/>
              <w:bottom w:val="single" w:color="auto" w:sz="4" w:space="0"/>
              <w:right w:val="single" w:color="auto" w:sz="4" w:space="0"/>
            </w:tcBorders>
            <w:vAlign w:val="center"/>
          </w:tcPr>
          <w:p w14:paraId="378104D7">
            <w:pPr>
              <w:pStyle w:val="9"/>
              <w:autoSpaceDE w:val="0"/>
              <w:autoSpaceDN w:val="0"/>
              <w:spacing w:before="0" w:line="560" w:lineRule="exact"/>
              <w:ind w:firstLine="120" w:firstLineChars="50"/>
              <w:jc w:val="center"/>
              <w:rPr>
                <w:rFonts w:ascii="宋体" w:hAnsi="宋体" w:cs="宋体"/>
                <w:color w:val="auto"/>
                <w:highlight w:val="none"/>
              </w:rPr>
            </w:pPr>
            <w:r>
              <w:rPr>
                <w:rFonts w:hint="eastAsia" w:ascii="宋体" w:hAnsi="宋体" w:cs="宋体"/>
                <w:color w:val="auto"/>
                <w:highlight w:val="none"/>
              </w:rPr>
              <w:t>标段划分</w:t>
            </w:r>
          </w:p>
        </w:tc>
        <w:tc>
          <w:tcPr>
            <w:tcW w:w="6354" w:type="dxa"/>
            <w:tcBorders>
              <w:top w:val="single" w:color="auto" w:sz="4" w:space="0"/>
              <w:left w:val="single" w:color="auto" w:sz="4" w:space="0"/>
              <w:bottom w:val="single" w:color="auto" w:sz="4" w:space="0"/>
              <w:right w:val="single" w:color="auto" w:sz="4" w:space="0"/>
            </w:tcBorders>
            <w:vAlign w:val="center"/>
          </w:tcPr>
          <w:p w14:paraId="6BA38618">
            <w:pPr>
              <w:pStyle w:val="9"/>
              <w:autoSpaceDE w:val="0"/>
              <w:autoSpaceDN w:val="0"/>
              <w:spacing w:before="0" w:line="560" w:lineRule="exact"/>
              <w:ind w:left="210" w:leftChars="100"/>
              <w:rPr>
                <w:rFonts w:ascii="宋体" w:hAnsi="宋体" w:cs="宋体"/>
                <w:color w:val="auto"/>
                <w:highlight w:val="none"/>
              </w:rPr>
            </w:pPr>
            <w:r>
              <w:rPr>
                <w:rFonts w:hint="eastAsia" w:ascii="宋体" w:hAnsi="宋体" w:cs="宋体"/>
                <w:color w:val="auto"/>
                <w:highlight w:val="none"/>
              </w:rPr>
              <w:t>本项目不划分标段。</w:t>
            </w:r>
          </w:p>
        </w:tc>
      </w:tr>
      <w:tr w14:paraId="15AB9DE6">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193735AA">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1.3.1</w:t>
            </w:r>
          </w:p>
        </w:tc>
        <w:tc>
          <w:tcPr>
            <w:tcW w:w="2157" w:type="dxa"/>
            <w:tcBorders>
              <w:top w:val="single" w:color="auto" w:sz="4" w:space="0"/>
              <w:left w:val="single" w:color="auto" w:sz="4" w:space="0"/>
              <w:bottom w:val="single" w:color="auto" w:sz="4" w:space="0"/>
              <w:right w:val="single" w:color="auto" w:sz="4" w:space="0"/>
            </w:tcBorders>
            <w:vAlign w:val="center"/>
          </w:tcPr>
          <w:p w14:paraId="761289CE">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投标人资格条件、能力和信誉要求</w:t>
            </w:r>
          </w:p>
        </w:tc>
        <w:tc>
          <w:tcPr>
            <w:tcW w:w="6354" w:type="dxa"/>
            <w:tcBorders>
              <w:top w:val="single" w:color="auto" w:sz="4" w:space="0"/>
              <w:left w:val="single" w:color="auto" w:sz="4" w:space="0"/>
              <w:bottom w:val="single" w:color="auto" w:sz="4" w:space="0"/>
              <w:right w:val="single" w:color="auto" w:sz="4" w:space="0"/>
            </w:tcBorders>
            <w:vAlign w:val="center"/>
          </w:tcPr>
          <w:p w14:paraId="403D95E1">
            <w:pPr>
              <w:autoSpaceDE w:val="0"/>
              <w:autoSpaceDN w:val="0"/>
              <w:spacing w:line="560" w:lineRule="exact"/>
              <w:ind w:left="210" w:leftChars="100"/>
              <w:jc w:val="left"/>
              <w:rPr>
                <w:rFonts w:ascii="宋体" w:hAnsi="宋体" w:cs="宋体"/>
                <w:color w:val="auto"/>
                <w:sz w:val="24"/>
                <w:highlight w:val="none"/>
              </w:rPr>
            </w:pPr>
            <w:r>
              <w:rPr>
                <w:rFonts w:hint="eastAsia" w:ascii="宋体" w:hAnsi="宋体" w:cs="宋体"/>
                <w:b/>
                <w:bCs/>
                <w:color w:val="auto"/>
                <w:sz w:val="24"/>
                <w:highlight w:val="none"/>
              </w:rPr>
              <w:t>完全满足“第一章 招标公告-二、投标人的资格要求”的内容。</w:t>
            </w:r>
          </w:p>
        </w:tc>
      </w:tr>
      <w:tr w14:paraId="3D75538E">
        <w:tblPrEx>
          <w:tblCellMar>
            <w:top w:w="0" w:type="dxa"/>
            <w:left w:w="0" w:type="dxa"/>
            <w:bottom w:w="0" w:type="dxa"/>
            <w:right w:w="0" w:type="dxa"/>
          </w:tblCellMar>
        </w:tblPrEx>
        <w:trPr>
          <w:trHeight w:val="936" w:hRule="atLeast"/>
        </w:trPr>
        <w:tc>
          <w:tcPr>
            <w:tcW w:w="853" w:type="dxa"/>
            <w:tcBorders>
              <w:top w:val="single" w:color="auto" w:sz="4" w:space="0"/>
              <w:left w:val="single" w:color="auto" w:sz="4" w:space="0"/>
              <w:bottom w:val="single" w:color="auto" w:sz="4" w:space="0"/>
              <w:right w:val="single" w:color="auto" w:sz="4" w:space="0"/>
            </w:tcBorders>
            <w:vAlign w:val="center"/>
          </w:tcPr>
          <w:p w14:paraId="73D54D21">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1.3.2</w:t>
            </w:r>
          </w:p>
        </w:tc>
        <w:tc>
          <w:tcPr>
            <w:tcW w:w="2157" w:type="dxa"/>
            <w:tcBorders>
              <w:top w:val="single" w:color="auto" w:sz="4" w:space="0"/>
              <w:left w:val="single" w:color="auto" w:sz="4" w:space="0"/>
              <w:bottom w:val="single" w:color="auto" w:sz="4" w:space="0"/>
              <w:right w:val="single" w:color="auto" w:sz="4" w:space="0"/>
            </w:tcBorders>
            <w:vAlign w:val="center"/>
          </w:tcPr>
          <w:p w14:paraId="58FCDD41">
            <w:pPr>
              <w:autoSpaceDE w:val="0"/>
              <w:autoSpaceDN w:val="0"/>
              <w:spacing w:line="560" w:lineRule="exact"/>
              <w:ind w:left="4" w:leftChars="2" w:firstLine="120" w:firstLineChars="50"/>
              <w:jc w:val="center"/>
              <w:rPr>
                <w:rFonts w:ascii="宋体" w:hAnsi="宋体" w:cs="宋体"/>
                <w:color w:val="auto"/>
                <w:sz w:val="24"/>
                <w:highlight w:val="none"/>
              </w:rPr>
            </w:pPr>
            <w:r>
              <w:rPr>
                <w:rFonts w:hint="eastAsia" w:ascii="宋体" w:hAnsi="宋体" w:cs="宋体"/>
                <w:color w:val="auto"/>
                <w:sz w:val="24"/>
                <w:highlight w:val="none"/>
              </w:rPr>
              <w:t>本项目是否接受联合体投标</w:t>
            </w:r>
          </w:p>
        </w:tc>
        <w:tc>
          <w:tcPr>
            <w:tcW w:w="6354" w:type="dxa"/>
            <w:tcBorders>
              <w:top w:val="single" w:color="auto" w:sz="4" w:space="0"/>
              <w:left w:val="single" w:color="auto" w:sz="4" w:space="0"/>
              <w:bottom w:val="single" w:color="auto" w:sz="4" w:space="0"/>
              <w:right w:val="single" w:color="auto" w:sz="4" w:space="0"/>
            </w:tcBorders>
            <w:vAlign w:val="center"/>
          </w:tcPr>
          <w:p w14:paraId="77C0E099">
            <w:pPr>
              <w:pStyle w:val="9"/>
              <w:autoSpaceDE w:val="0"/>
              <w:autoSpaceDN w:val="0"/>
              <w:spacing w:before="0" w:line="560" w:lineRule="exact"/>
              <w:ind w:left="210" w:leftChars="100"/>
              <w:rPr>
                <w:rFonts w:ascii="宋体" w:hAnsi="宋体" w:cs="宋体"/>
                <w:color w:val="auto"/>
                <w:highlight w:val="none"/>
              </w:rPr>
            </w:pPr>
            <w:r>
              <w:rPr>
                <w:rFonts w:hint="eastAsia" w:ascii="宋体" w:hAnsi="宋体" w:cs="宋体"/>
                <w:color w:val="auto"/>
                <w:highlight w:val="none"/>
              </w:rPr>
              <w:t>不接受。</w:t>
            </w:r>
          </w:p>
        </w:tc>
      </w:tr>
      <w:tr w14:paraId="73657635">
        <w:tblPrEx>
          <w:tblCellMar>
            <w:top w:w="0" w:type="dxa"/>
            <w:left w:w="0" w:type="dxa"/>
            <w:bottom w:w="0" w:type="dxa"/>
            <w:right w:w="0" w:type="dxa"/>
          </w:tblCellMar>
        </w:tblPrEx>
        <w:trPr>
          <w:trHeight w:val="936" w:hRule="atLeast"/>
        </w:trPr>
        <w:tc>
          <w:tcPr>
            <w:tcW w:w="853" w:type="dxa"/>
            <w:tcBorders>
              <w:top w:val="single" w:color="auto" w:sz="4" w:space="0"/>
              <w:left w:val="single" w:color="auto" w:sz="4" w:space="0"/>
              <w:bottom w:val="single" w:color="auto" w:sz="4" w:space="0"/>
              <w:right w:val="single" w:color="auto" w:sz="4" w:space="0"/>
            </w:tcBorders>
            <w:vAlign w:val="center"/>
          </w:tcPr>
          <w:p w14:paraId="59133FBB">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1.7</w:t>
            </w:r>
          </w:p>
        </w:tc>
        <w:tc>
          <w:tcPr>
            <w:tcW w:w="2157" w:type="dxa"/>
            <w:tcBorders>
              <w:top w:val="single" w:color="auto" w:sz="4" w:space="0"/>
              <w:left w:val="single" w:color="auto" w:sz="4" w:space="0"/>
              <w:bottom w:val="single" w:color="auto" w:sz="4" w:space="0"/>
              <w:right w:val="single" w:color="auto" w:sz="4" w:space="0"/>
            </w:tcBorders>
            <w:vAlign w:val="center"/>
          </w:tcPr>
          <w:p w14:paraId="5280DE45">
            <w:pPr>
              <w:autoSpaceDE w:val="0"/>
              <w:autoSpaceDN w:val="0"/>
              <w:spacing w:line="560" w:lineRule="exact"/>
              <w:ind w:left="4" w:leftChars="2" w:firstLine="120" w:firstLineChars="50"/>
              <w:jc w:val="center"/>
              <w:rPr>
                <w:rFonts w:ascii="宋体" w:hAnsi="宋体" w:cs="宋体"/>
                <w:color w:val="auto"/>
                <w:sz w:val="24"/>
                <w:highlight w:val="none"/>
              </w:rPr>
            </w:pPr>
            <w:r>
              <w:rPr>
                <w:rFonts w:hint="eastAsia" w:ascii="宋体" w:hAnsi="宋体" w:cs="宋体"/>
                <w:color w:val="auto"/>
                <w:sz w:val="24"/>
                <w:highlight w:val="none"/>
              </w:rPr>
              <w:t>踏勘现场</w:t>
            </w:r>
          </w:p>
        </w:tc>
        <w:tc>
          <w:tcPr>
            <w:tcW w:w="6354" w:type="dxa"/>
            <w:tcBorders>
              <w:top w:val="single" w:color="auto" w:sz="4" w:space="0"/>
              <w:left w:val="single" w:color="auto" w:sz="4" w:space="0"/>
              <w:bottom w:val="single" w:color="auto" w:sz="4" w:space="0"/>
              <w:right w:val="single" w:color="auto" w:sz="4" w:space="0"/>
            </w:tcBorders>
            <w:vAlign w:val="center"/>
          </w:tcPr>
          <w:p w14:paraId="34DBE824">
            <w:pPr>
              <w:pStyle w:val="9"/>
              <w:autoSpaceDE w:val="0"/>
              <w:autoSpaceDN w:val="0"/>
              <w:spacing w:before="0" w:line="560" w:lineRule="exact"/>
              <w:ind w:left="210" w:leftChars="100"/>
              <w:rPr>
                <w:rFonts w:ascii="宋体" w:hAnsi="宋体" w:cs="宋体"/>
                <w:color w:val="auto"/>
                <w:highlight w:val="none"/>
              </w:rPr>
            </w:pPr>
            <w:r>
              <w:rPr>
                <w:rFonts w:hint="eastAsia" w:ascii="宋体" w:hAnsi="宋体" w:cs="宋体"/>
                <w:color w:val="auto"/>
                <w:highlight w:val="none"/>
              </w:rPr>
              <w:t>不组织</w:t>
            </w:r>
          </w:p>
        </w:tc>
      </w:tr>
      <w:tr w14:paraId="328AD029">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1674B3E3">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1.8</w:t>
            </w:r>
          </w:p>
        </w:tc>
        <w:tc>
          <w:tcPr>
            <w:tcW w:w="2157" w:type="dxa"/>
            <w:tcBorders>
              <w:top w:val="single" w:color="auto" w:sz="4" w:space="0"/>
              <w:left w:val="single" w:color="auto" w:sz="4" w:space="0"/>
              <w:bottom w:val="single" w:color="auto" w:sz="4" w:space="0"/>
              <w:right w:val="single" w:color="auto" w:sz="4" w:space="0"/>
            </w:tcBorders>
            <w:vAlign w:val="center"/>
          </w:tcPr>
          <w:p w14:paraId="1625BCD8">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投标预备会</w:t>
            </w:r>
          </w:p>
        </w:tc>
        <w:tc>
          <w:tcPr>
            <w:tcW w:w="6354" w:type="dxa"/>
            <w:tcBorders>
              <w:top w:val="single" w:color="auto" w:sz="4" w:space="0"/>
              <w:left w:val="single" w:color="auto" w:sz="4" w:space="0"/>
              <w:bottom w:val="single" w:color="auto" w:sz="4" w:space="0"/>
              <w:right w:val="single" w:color="auto" w:sz="4" w:space="0"/>
            </w:tcBorders>
            <w:vAlign w:val="center"/>
          </w:tcPr>
          <w:p w14:paraId="40CA78D8">
            <w:pPr>
              <w:spacing w:line="560" w:lineRule="exact"/>
              <w:ind w:left="210" w:leftChars="100"/>
              <w:rPr>
                <w:rFonts w:ascii="宋体" w:hAnsi="宋体" w:cs="宋体"/>
                <w:color w:val="auto"/>
                <w:sz w:val="24"/>
                <w:highlight w:val="none"/>
              </w:rPr>
            </w:pPr>
            <w:r>
              <w:rPr>
                <w:rFonts w:hint="eastAsia" w:ascii="宋体" w:hAnsi="宋体" w:cs="宋体"/>
                <w:color w:val="auto"/>
                <w:sz w:val="24"/>
                <w:highlight w:val="none"/>
              </w:rPr>
              <w:t>不召开，如有疑问请各投标人在投标人须知前附表2.2.1规定的时间前以书面形式提出。</w:t>
            </w:r>
          </w:p>
        </w:tc>
      </w:tr>
      <w:tr w14:paraId="49967975">
        <w:tblPrEx>
          <w:tblCellMar>
            <w:top w:w="0" w:type="dxa"/>
            <w:left w:w="0" w:type="dxa"/>
            <w:bottom w:w="0" w:type="dxa"/>
            <w:right w:w="0" w:type="dxa"/>
          </w:tblCellMar>
        </w:tblPrEx>
        <w:trPr>
          <w:trHeight w:val="377" w:hRule="atLeast"/>
        </w:trPr>
        <w:tc>
          <w:tcPr>
            <w:tcW w:w="853" w:type="dxa"/>
            <w:tcBorders>
              <w:top w:val="single" w:color="auto" w:sz="4" w:space="0"/>
              <w:left w:val="single" w:color="auto" w:sz="4" w:space="0"/>
              <w:bottom w:val="single" w:color="auto" w:sz="4" w:space="0"/>
              <w:right w:val="single" w:color="auto" w:sz="4" w:space="0"/>
            </w:tcBorders>
            <w:vAlign w:val="center"/>
          </w:tcPr>
          <w:p w14:paraId="126078A2">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1.9</w:t>
            </w:r>
          </w:p>
        </w:tc>
        <w:tc>
          <w:tcPr>
            <w:tcW w:w="2157" w:type="dxa"/>
            <w:tcBorders>
              <w:top w:val="single" w:color="auto" w:sz="4" w:space="0"/>
              <w:left w:val="single" w:color="auto" w:sz="4" w:space="0"/>
              <w:bottom w:val="single" w:color="auto" w:sz="4" w:space="0"/>
              <w:right w:val="single" w:color="auto" w:sz="4" w:space="0"/>
            </w:tcBorders>
            <w:vAlign w:val="center"/>
          </w:tcPr>
          <w:p w14:paraId="1A009A1F">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分包</w:t>
            </w:r>
          </w:p>
        </w:tc>
        <w:tc>
          <w:tcPr>
            <w:tcW w:w="6354" w:type="dxa"/>
            <w:tcBorders>
              <w:top w:val="single" w:color="auto" w:sz="4" w:space="0"/>
              <w:left w:val="single" w:color="auto" w:sz="4" w:space="0"/>
              <w:bottom w:val="single" w:color="auto" w:sz="4" w:space="0"/>
              <w:right w:val="single" w:color="auto" w:sz="4" w:space="0"/>
            </w:tcBorders>
            <w:vAlign w:val="center"/>
          </w:tcPr>
          <w:p w14:paraId="242564BD">
            <w:pPr>
              <w:spacing w:line="560" w:lineRule="exact"/>
              <w:ind w:left="210" w:leftChars="100"/>
              <w:rPr>
                <w:rFonts w:ascii="宋体" w:hAnsi="宋体" w:cs="宋体"/>
                <w:color w:val="auto"/>
                <w:sz w:val="24"/>
                <w:highlight w:val="none"/>
              </w:rPr>
            </w:pPr>
            <w:r>
              <w:rPr>
                <w:rFonts w:hint="eastAsia" w:ascii="宋体" w:hAnsi="宋体" w:cs="宋体"/>
                <w:color w:val="auto"/>
                <w:sz w:val="24"/>
                <w:highlight w:val="none"/>
              </w:rPr>
              <w:t>不允许分包。</w:t>
            </w:r>
          </w:p>
        </w:tc>
      </w:tr>
      <w:tr w14:paraId="22D7A284">
        <w:tblPrEx>
          <w:tblCellMar>
            <w:top w:w="0" w:type="dxa"/>
            <w:left w:w="0" w:type="dxa"/>
            <w:bottom w:w="0" w:type="dxa"/>
            <w:right w:w="0" w:type="dxa"/>
          </w:tblCellMar>
        </w:tblPrEx>
        <w:trPr>
          <w:trHeight w:val="377"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CBE4C54">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1.10</w:t>
            </w:r>
          </w:p>
        </w:tc>
        <w:tc>
          <w:tcPr>
            <w:tcW w:w="2157" w:type="dxa"/>
            <w:tcBorders>
              <w:top w:val="single" w:color="auto" w:sz="4" w:space="0"/>
              <w:left w:val="single" w:color="auto" w:sz="4" w:space="0"/>
              <w:bottom w:val="single" w:color="auto" w:sz="4" w:space="0"/>
              <w:right w:val="single" w:color="auto" w:sz="4" w:space="0"/>
            </w:tcBorders>
            <w:shd w:val="clear" w:color="auto" w:fill="auto"/>
            <w:vAlign w:val="center"/>
          </w:tcPr>
          <w:p w14:paraId="1B830FA7">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偏离</w:t>
            </w:r>
          </w:p>
        </w:tc>
        <w:tc>
          <w:tcPr>
            <w:tcW w:w="6354" w:type="dxa"/>
            <w:tcBorders>
              <w:top w:val="single" w:color="auto" w:sz="4" w:space="0"/>
              <w:left w:val="single" w:color="auto" w:sz="4" w:space="0"/>
              <w:bottom w:val="single" w:color="auto" w:sz="4" w:space="0"/>
              <w:right w:val="single" w:color="auto" w:sz="4" w:space="0"/>
            </w:tcBorders>
            <w:shd w:val="clear" w:color="auto" w:fill="auto"/>
            <w:vAlign w:val="center"/>
          </w:tcPr>
          <w:p w14:paraId="0DFC4B0B">
            <w:pPr>
              <w:spacing w:line="560" w:lineRule="exact"/>
              <w:ind w:left="210" w:leftChars="100"/>
              <w:rPr>
                <w:rFonts w:ascii="宋体" w:hAnsi="宋体" w:cs="宋体"/>
                <w:color w:val="auto"/>
                <w:sz w:val="24"/>
                <w:highlight w:val="none"/>
              </w:rPr>
            </w:pPr>
            <w:r>
              <w:rPr>
                <w:rFonts w:hint="eastAsia" w:ascii="宋体" w:hAnsi="宋体" w:cs="宋体"/>
                <w:color w:val="auto"/>
                <w:sz w:val="24"/>
                <w:highlight w:val="none"/>
              </w:rPr>
              <w:t>不允许负偏离。</w:t>
            </w:r>
          </w:p>
        </w:tc>
      </w:tr>
      <w:tr w14:paraId="6C81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trPr>
        <w:tc>
          <w:tcPr>
            <w:tcW w:w="853" w:type="dxa"/>
            <w:vAlign w:val="center"/>
          </w:tcPr>
          <w:p w14:paraId="45825A4D">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2.1.2</w:t>
            </w:r>
          </w:p>
        </w:tc>
        <w:tc>
          <w:tcPr>
            <w:tcW w:w="2157" w:type="dxa"/>
            <w:vAlign w:val="center"/>
          </w:tcPr>
          <w:p w14:paraId="34CF063A">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构成招标文件的其他材料</w:t>
            </w:r>
          </w:p>
        </w:tc>
        <w:tc>
          <w:tcPr>
            <w:tcW w:w="6354" w:type="dxa"/>
            <w:vAlign w:val="center"/>
          </w:tcPr>
          <w:p w14:paraId="052EB923">
            <w:pPr>
              <w:spacing w:line="560" w:lineRule="exact"/>
              <w:ind w:left="210" w:leftChars="100"/>
              <w:rPr>
                <w:rFonts w:ascii="宋体" w:hAnsi="宋体" w:cs="宋体"/>
                <w:color w:val="auto"/>
                <w:sz w:val="24"/>
                <w:highlight w:val="none"/>
              </w:rPr>
            </w:pPr>
            <w:r>
              <w:rPr>
                <w:rFonts w:hint="eastAsia" w:ascii="宋体" w:hAnsi="宋体" w:cs="宋体"/>
                <w:color w:val="auto"/>
                <w:sz w:val="24"/>
                <w:highlight w:val="none"/>
              </w:rPr>
              <w:t>采购人以书面形式发出的答疑书、补疑书或通知等。</w:t>
            </w:r>
          </w:p>
        </w:tc>
      </w:tr>
      <w:tr w14:paraId="29F9096F">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33B1FE7D">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2.2.1</w:t>
            </w:r>
          </w:p>
        </w:tc>
        <w:tc>
          <w:tcPr>
            <w:tcW w:w="2157" w:type="dxa"/>
            <w:tcBorders>
              <w:top w:val="single" w:color="auto" w:sz="4" w:space="0"/>
              <w:left w:val="single" w:color="auto" w:sz="4" w:space="0"/>
              <w:bottom w:val="single" w:color="auto" w:sz="4" w:space="0"/>
              <w:right w:val="single" w:color="auto" w:sz="4" w:space="0"/>
            </w:tcBorders>
            <w:vAlign w:val="center"/>
          </w:tcPr>
          <w:p w14:paraId="4E7CD0C2">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投标人要求招标文件澄清的截止时间</w:t>
            </w:r>
          </w:p>
        </w:tc>
        <w:tc>
          <w:tcPr>
            <w:tcW w:w="6354" w:type="dxa"/>
            <w:tcBorders>
              <w:top w:val="single" w:color="auto" w:sz="4" w:space="0"/>
              <w:left w:val="single" w:color="auto" w:sz="4" w:space="0"/>
              <w:bottom w:val="single" w:color="auto" w:sz="4" w:space="0"/>
              <w:right w:val="single" w:color="auto" w:sz="4" w:space="0"/>
            </w:tcBorders>
            <w:vAlign w:val="center"/>
          </w:tcPr>
          <w:p w14:paraId="25618A08">
            <w:pPr>
              <w:spacing w:line="560" w:lineRule="exact"/>
              <w:ind w:left="210" w:leftChars="100"/>
              <w:rPr>
                <w:rFonts w:ascii="宋体" w:hAnsi="宋体" w:cs="宋体"/>
                <w:color w:val="auto"/>
                <w:sz w:val="24"/>
                <w:highlight w:val="none"/>
              </w:rPr>
            </w:pPr>
            <w:r>
              <w:rPr>
                <w:rFonts w:hint="eastAsia" w:ascii="宋体" w:hAnsi="宋体" w:cs="宋体"/>
                <w:color w:val="auto"/>
                <w:sz w:val="24"/>
                <w:highlight w:val="none"/>
              </w:rPr>
              <w:t>对招标文件提出质疑的，应当在获取招标文件或者招标文件公告期限届满之日起7个工作日内一次性提出。</w:t>
            </w:r>
          </w:p>
        </w:tc>
      </w:tr>
      <w:tr w14:paraId="610F5BDF">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51EBA776">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2.2.3</w:t>
            </w:r>
          </w:p>
        </w:tc>
        <w:tc>
          <w:tcPr>
            <w:tcW w:w="2157" w:type="dxa"/>
            <w:tcBorders>
              <w:top w:val="single" w:color="auto" w:sz="4" w:space="0"/>
              <w:left w:val="single" w:color="auto" w:sz="4" w:space="0"/>
              <w:bottom w:val="single" w:color="auto" w:sz="4" w:space="0"/>
              <w:right w:val="single" w:color="auto" w:sz="4" w:space="0"/>
            </w:tcBorders>
            <w:vAlign w:val="center"/>
          </w:tcPr>
          <w:p w14:paraId="5884464A">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投标人确认收到招标文件澄清的时间</w:t>
            </w:r>
          </w:p>
        </w:tc>
        <w:tc>
          <w:tcPr>
            <w:tcW w:w="6354" w:type="dxa"/>
            <w:tcBorders>
              <w:top w:val="single" w:color="auto" w:sz="4" w:space="0"/>
              <w:left w:val="single" w:color="auto" w:sz="4" w:space="0"/>
              <w:bottom w:val="single" w:color="auto" w:sz="4" w:space="0"/>
              <w:right w:val="single" w:color="auto" w:sz="4" w:space="0"/>
            </w:tcBorders>
            <w:vAlign w:val="center"/>
          </w:tcPr>
          <w:p w14:paraId="6589585A">
            <w:pPr>
              <w:spacing w:line="560" w:lineRule="exact"/>
              <w:ind w:left="210" w:leftChars="100"/>
              <w:rPr>
                <w:rFonts w:ascii="宋体" w:hAnsi="宋体" w:cs="宋体"/>
                <w:color w:val="auto"/>
                <w:sz w:val="24"/>
                <w:highlight w:val="none"/>
              </w:rPr>
            </w:pPr>
            <w:r>
              <w:rPr>
                <w:rFonts w:hint="eastAsia" w:ascii="宋体" w:hAnsi="宋体" w:cs="宋体"/>
                <w:color w:val="auto"/>
                <w:sz w:val="24"/>
                <w:highlight w:val="none"/>
              </w:rPr>
              <w:t>在收到相应澄清文件后24小时内。</w:t>
            </w:r>
          </w:p>
        </w:tc>
      </w:tr>
      <w:tr w14:paraId="0FE24B3B">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2544586C">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2.3.2</w:t>
            </w:r>
          </w:p>
        </w:tc>
        <w:tc>
          <w:tcPr>
            <w:tcW w:w="2157" w:type="dxa"/>
            <w:tcBorders>
              <w:top w:val="single" w:color="auto" w:sz="4" w:space="0"/>
              <w:left w:val="single" w:color="auto" w:sz="4" w:space="0"/>
              <w:bottom w:val="single" w:color="auto" w:sz="4" w:space="0"/>
              <w:right w:val="single" w:color="auto" w:sz="4" w:space="0"/>
            </w:tcBorders>
            <w:vAlign w:val="center"/>
          </w:tcPr>
          <w:p w14:paraId="4A00FBFA">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投标人确认收到招标文件修改的时间</w:t>
            </w:r>
          </w:p>
        </w:tc>
        <w:tc>
          <w:tcPr>
            <w:tcW w:w="6354" w:type="dxa"/>
            <w:tcBorders>
              <w:top w:val="single" w:color="auto" w:sz="4" w:space="0"/>
              <w:left w:val="single" w:color="auto" w:sz="4" w:space="0"/>
              <w:bottom w:val="single" w:color="auto" w:sz="4" w:space="0"/>
              <w:right w:val="single" w:color="auto" w:sz="4" w:space="0"/>
            </w:tcBorders>
            <w:vAlign w:val="center"/>
          </w:tcPr>
          <w:p w14:paraId="22CF905F">
            <w:pPr>
              <w:spacing w:line="560" w:lineRule="exact"/>
              <w:ind w:left="210" w:leftChars="100"/>
              <w:rPr>
                <w:rFonts w:ascii="宋体" w:hAnsi="宋体" w:cs="宋体"/>
                <w:color w:val="auto"/>
                <w:sz w:val="24"/>
                <w:highlight w:val="none"/>
              </w:rPr>
            </w:pPr>
            <w:r>
              <w:rPr>
                <w:rFonts w:hint="eastAsia" w:ascii="宋体" w:hAnsi="宋体" w:cs="宋体"/>
                <w:color w:val="auto"/>
                <w:sz w:val="24"/>
                <w:highlight w:val="none"/>
              </w:rPr>
              <w:t>在收到相应修改文件后24小时内。</w:t>
            </w:r>
          </w:p>
        </w:tc>
      </w:tr>
      <w:tr w14:paraId="382A6878">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776CCB2E">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2.3.3</w:t>
            </w:r>
          </w:p>
        </w:tc>
        <w:tc>
          <w:tcPr>
            <w:tcW w:w="2157" w:type="dxa"/>
            <w:tcBorders>
              <w:top w:val="single" w:color="auto" w:sz="4" w:space="0"/>
              <w:left w:val="single" w:color="auto" w:sz="4" w:space="0"/>
              <w:bottom w:val="single" w:color="auto" w:sz="4" w:space="0"/>
              <w:right w:val="single" w:color="auto" w:sz="4" w:space="0"/>
            </w:tcBorders>
            <w:vAlign w:val="center"/>
          </w:tcPr>
          <w:p w14:paraId="23BB9F1F">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投标文件网上递交截止时间</w:t>
            </w:r>
          </w:p>
        </w:tc>
        <w:tc>
          <w:tcPr>
            <w:tcW w:w="6354" w:type="dxa"/>
            <w:tcBorders>
              <w:top w:val="single" w:color="auto" w:sz="4" w:space="0"/>
              <w:left w:val="single" w:color="auto" w:sz="4" w:space="0"/>
              <w:bottom w:val="single" w:color="auto" w:sz="4" w:space="0"/>
              <w:right w:val="single" w:color="auto" w:sz="4" w:space="0"/>
            </w:tcBorders>
            <w:vAlign w:val="center"/>
          </w:tcPr>
          <w:p w14:paraId="6FD42207">
            <w:pPr>
              <w:autoSpaceDE w:val="0"/>
              <w:autoSpaceDN w:val="0"/>
              <w:spacing w:line="5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网上递交截止时间：</w:t>
            </w:r>
            <w:r>
              <w:rPr>
                <w:rFonts w:hint="eastAsia" w:ascii="宋体" w:hAnsi="宋体" w:cs="宋体"/>
                <w:color w:val="auto"/>
                <w:kern w:val="0"/>
                <w:sz w:val="24"/>
                <w:highlight w:val="none"/>
              </w:rPr>
              <w:t>2026年</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时</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0分</w:t>
            </w:r>
            <w:r>
              <w:rPr>
                <w:rFonts w:hint="eastAsia" w:ascii="宋体" w:hAnsi="宋体" w:cs="宋体"/>
                <w:color w:val="auto"/>
                <w:kern w:val="0"/>
                <w:sz w:val="24"/>
                <w:highlight w:val="none"/>
              </w:rPr>
              <w:t>（北京时间）</w:t>
            </w:r>
          </w:p>
        </w:tc>
      </w:tr>
      <w:tr w14:paraId="2DBDCBCB">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2E099CA8">
            <w:pPr>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3.2.1</w:t>
            </w:r>
          </w:p>
        </w:tc>
        <w:tc>
          <w:tcPr>
            <w:tcW w:w="2157" w:type="dxa"/>
            <w:tcBorders>
              <w:top w:val="single" w:color="auto" w:sz="4" w:space="0"/>
              <w:left w:val="single" w:color="auto" w:sz="4" w:space="0"/>
              <w:bottom w:val="single" w:color="auto" w:sz="4" w:space="0"/>
              <w:right w:val="single" w:color="auto" w:sz="4" w:space="0"/>
            </w:tcBorders>
            <w:vAlign w:val="center"/>
          </w:tcPr>
          <w:p w14:paraId="212E83C7">
            <w:pPr>
              <w:spacing w:line="560" w:lineRule="exact"/>
              <w:jc w:val="center"/>
              <w:rPr>
                <w:rFonts w:hint="eastAsia" w:ascii="宋体" w:hAnsi="宋体" w:cs="宋体"/>
                <w:color w:val="auto"/>
                <w:sz w:val="24"/>
                <w:highlight w:val="none"/>
              </w:rPr>
            </w:pPr>
            <w:r>
              <w:rPr>
                <w:rFonts w:hint="eastAsia" w:asciiTheme="minorEastAsia" w:hAnsiTheme="minorEastAsia" w:eastAsiaTheme="minorEastAsia" w:cstheme="minorEastAsia"/>
                <w:color w:val="auto"/>
                <w:sz w:val="24"/>
                <w:highlight w:val="none"/>
              </w:rPr>
              <w:t>报价</w:t>
            </w:r>
            <w:r>
              <w:rPr>
                <w:rFonts w:hint="eastAsia" w:asciiTheme="minorEastAsia" w:hAnsiTheme="minorEastAsia" w:eastAsiaTheme="minorEastAsia" w:cstheme="minorEastAsia"/>
                <w:color w:val="auto"/>
                <w:sz w:val="24"/>
                <w:highlight w:val="none"/>
                <w:lang w:val="en-US" w:eastAsia="zh-CN"/>
              </w:rPr>
              <w:t>方式及</w:t>
            </w:r>
            <w:r>
              <w:rPr>
                <w:rFonts w:hint="eastAsia" w:asciiTheme="minorEastAsia" w:hAnsiTheme="minorEastAsia" w:eastAsiaTheme="minorEastAsia" w:cstheme="minorEastAsia"/>
                <w:color w:val="auto"/>
                <w:sz w:val="24"/>
                <w:highlight w:val="none"/>
              </w:rPr>
              <w:t>要求</w:t>
            </w:r>
          </w:p>
        </w:tc>
        <w:tc>
          <w:tcPr>
            <w:tcW w:w="6354" w:type="dxa"/>
            <w:tcBorders>
              <w:top w:val="single" w:color="auto" w:sz="4" w:space="0"/>
              <w:left w:val="single" w:color="auto" w:sz="4" w:space="0"/>
              <w:bottom w:val="single" w:color="auto" w:sz="4" w:space="0"/>
              <w:right w:val="single" w:color="auto" w:sz="4" w:space="0"/>
            </w:tcBorders>
            <w:vAlign w:val="center"/>
          </w:tcPr>
          <w:p w14:paraId="533D4052">
            <w:pPr>
              <w:pStyle w:val="17"/>
              <w:tabs>
                <w:tab w:val="left" w:pos="426"/>
              </w:tabs>
              <w:spacing w:line="360" w:lineRule="auto"/>
              <w:ind w:left="210" w:left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报价：本项目预算金额及最高限价为服务预估总价，因项目具体实际数量无法提前确定，为统一评审标准、保障评审公平，本次评审时将第五章中的“项目需求清单”中的各项数量统一设定为“1”。投标人须针对第五章中的“项目需求清单”中的每一项单独报固定单价，该单价为单价包干价，不随实际</w:t>
            </w:r>
            <w:r>
              <w:rPr>
                <w:rFonts w:hint="eastAsia" w:asciiTheme="minorEastAsia" w:hAnsiTheme="minorEastAsia" w:eastAsiaTheme="minorEastAsia" w:cstheme="minorEastAsia"/>
                <w:color w:val="auto"/>
                <w:sz w:val="24"/>
                <w:highlight w:val="none"/>
                <w:lang w:val="en-US" w:eastAsia="zh-CN"/>
              </w:rPr>
              <w:t>发生的</w:t>
            </w:r>
            <w:r>
              <w:rPr>
                <w:rFonts w:hint="eastAsia" w:asciiTheme="minorEastAsia" w:hAnsiTheme="minorEastAsia" w:eastAsiaTheme="minorEastAsia" w:cstheme="minorEastAsia"/>
                <w:color w:val="auto"/>
                <w:sz w:val="24"/>
                <w:highlight w:val="none"/>
              </w:rPr>
              <w:t>数量、市场波动、物价变化等因素调整。投标人须严格按照第五章中的“项目需求清单”中的单项活动逐一报价，不得漏报、错报，漏报、错报视为非响应性投标。</w:t>
            </w:r>
          </w:p>
          <w:p w14:paraId="19AC16C0">
            <w:pPr>
              <w:pStyle w:val="17"/>
              <w:tabs>
                <w:tab w:val="left" w:pos="426"/>
              </w:tabs>
              <w:spacing w:line="360" w:lineRule="auto"/>
              <w:ind w:left="210" w:leftChars="100"/>
              <w:rPr>
                <w:color w:val="auto"/>
                <w:highlight w:val="none"/>
              </w:rPr>
            </w:pPr>
            <w:r>
              <w:rPr>
                <w:rFonts w:hint="eastAsia" w:asciiTheme="minorEastAsia" w:hAnsiTheme="minorEastAsia" w:eastAsiaTheme="minorEastAsia" w:cstheme="minorEastAsia"/>
                <w:color w:val="auto"/>
                <w:sz w:val="24"/>
                <w:highlight w:val="none"/>
              </w:rPr>
              <w:t>2.投标报价应为人民币含税价（元），费用包括但不限于完成本项目所包含的人工</w:t>
            </w:r>
            <w:r>
              <w:rPr>
                <w:rFonts w:hint="eastAsia" w:asciiTheme="minorEastAsia" w:hAnsiTheme="minorEastAsia" w:eastAsiaTheme="minorEastAsia" w:cstheme="minorEastAsia"/>
                <w:color w:val="auto"/>
                <w:sz w:val="24"/>
                <w:highlight w:val="none"/>
                <w:lang w:val="en-US" w:eastAsia="zh-CN"/>
              </w:rPr>
              <w:t>费</w:t>
            </w:r>
            <w:r>
              <w:rPr>
                <w:rFonts w:hint="eastAsia" w:asciiTheme="minorEastAsia" w:hAnsiTheme="minorEastAsia" w:eastAsiaTheme="minorEastAsia" w:cstheme="minorEastAsia"/>
                <w:color w:val="auto"/>
                <w:sz w:val="24"/>
                <w:highlight w:val="none"/>
              </w:rPr>
              <w:t>、材料</w:t>
            </w:r>
            <w:r>
              <w:rPr>
                <w:rFonts w:hint="eastAsia" w:asciiTheme="minorEastAsia" w:hAnsiTheme="minorEastAsia" w:eastAsiaTheme="minorEastAsia" w:cstheme="minorEastAsia"/>
                <w:color w:val="auto"/>
                <w:sz w:val="24"/>
                <w:highlight w:val="none"/>
                <w:lang w:val="en-US" w:eastAsia="zh-CN"/>
              </w:rPr>
              <w:t>费</w:t>
            </w:r>
            <w:r>
              <w:rPr>
                <w:rFonts w:hint="eastAsia" w:asciiTheme="minorEastAsia" w:hAnsiTheme="minorEastAsia" w:eastAsiaTheme="minorEastAsia" w:cstheme="minorEastAsia"/>
                <w:color w:val="auto"/>
                <w:sz w:val="24"/>
                <w:highlight w:val="none"/>
              </w:rPr>
              <w:t>、售后服务</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利润、税金等其他费</w:t>
            </w:r>
            <w:r>
              <w:rPr>
                <w:rFonts w:hint="eastAsia" w:asciiTheme="minorEastAsia" w:hAnsiTheme="minorEastAsia" w:eastAsiaTheme="minorEastAsia" w:cstheme="minorEastAsia"/>
                <w:color w:val="auto"/>
                <w:sz w:val="24"/>
                <w:highlight w:val="none"/>
                <w:lang w:val="en-US" w:eastAsia="zh-CN"/>
              </w:rPr>
              <w:t>用</w:t>
            </w:r>
            <w:r>
              <w:rPr>
                <w:rFonts w:hint="eastAsia" w:asciiTheme="minorEastAsia" w:hAnsiTheme="minorEastAsia" w:eastAsiaTheme="minorEastAsia" w:cstheme="minorEastAsia"/>
                <w:color w:val="auto"/>
                <w:sz w:val="24"/>
                <w:highlight w:val="none"/>
              </w:rPr>
              <w:t>完成本项目所需的全部费用并能保证投标人完成履行合同所需的一切工作</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本项目需开具正式的增值税发票。</w:t>
            </w:r>
          </w:p>
          <w:p w14:paraId="53A4E86C">
            <w:pPr>
              <w:pStyle w:val="17"/>
              <w:tabs>
                <w:tab w:val="left" w:pos="426"/>
              </w:tabs>
              <w:spacing w:line="360" w:lineRule="auto"/>
              <w:ind w:left="210" w:left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结算方式：最终结算金额按实际发生的数量×中标单价，据实结算。投标文件中《分项报价表》列明的单价，作为本项目唯一结算单价，不作任何调整。最终结算总金额不得超过本项目的采购预算，若实际结算总金额超出采购预算，超出部分由投标人自行承担，采购人不再予以支付。</w:t>
            </w:r>
          </w:p>
          <w:p w14:paraId="3D562CBF">
            <w:pPr>
              <w:pStyle w:val="17"/>
              <w:tabs>
                <w:tab w:val="left" w:pos="426"/>
              </w:tabs>
              <w:spacing w:line="360" w:lineRule="auto"/>
              <w:ind w:left="210" w:leftChars="100"/>
              <w:rPr>
                <w:rFonts w:hint="eastAsia" w:hAnsi="宋体" w:cs="宋体"/>
                <w:b/>
                <w:bCs/>
                <w:color w:val="auto"/>
                <w:sz w:val="24"/>
                <w:highlight w:val="none"/>
              </w:rPr>
            </w:pPr>
            <w:r>
              <w:rPr>
                <w:rFonts w:hint="eastAsia" w:asciiTheme="minorEastAsia" w:hAnsiTheme="minorEastAsia" w:eastAsiaTheme="minorEastAsia" w:cstheme="minorEastAsia"/>
                <w:b/>
                <w:bCs/>
                <w:color w:val="auto"/>
                <w:sz w:val="24"/>
                <w:highlight w:val="none"/>
              </w:rPr>
              <w:t>注：投标人所报各项目投标单价，不得超过本项目第五章中的“项目需求清单”中对应项目列明的最高单价限价。若投标人有任意一项投标单价超出对应最高单价限价，其投标将被否决。</w:t>
            </w:r>
          </w:p>
        </w:tc>
      </w:tr>
      <w:tr w14:paraId="7D4B5444">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3631959D">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3.3.1</w:t>
            </w:r>
          </w:p>
        </w:tc>
        <w:tc>
          <w:tcPr>
            <w:tcW w:w="2157" w:type="dxa"/>
            <w:tcBorders>
              <w:top w:val="single" w:color="auto" w:sz="4" w:space="0"/>
              <w:left w:val="single" w:color="auto" w:sz="4" w:space="0"/>
              <w:bottom w:val="single" w:color="auto" w:sz="4" w:space="0"/>
              <w:right w:val="single" w:color="auto" w:sz="4" w:space="0"/>
            </w:tcBorders>
            <w:vAlign w:val="center"/>
          </w:tcPr>
          <w:p w14:paraId="274589BE">
            <w:pPr>
              <w:autoSpaceDE w:val="0"/>
              <w:autoSpaceDN w:val="0"/>
              <w:spacing w:line="560" w:lineRule="exact"/>
              <w:ind w:left="4" w:leftChars="2" w:firstLine="120" w:firstLineChars="50"/>
              <w:jc w:val="center"/>
              <w:rPr>
                <w:rFonts w:ascii="宋体" w:hAnsi="宋体" w:cs="宋体"/>
                <w:color w:val="auto"/>
                <w:sz w:val="24"/>
                <w:highlight w:val="none"/>
              </w:rPr>
            </w:pPr>
            <w:r>
              <w:rPr>
                <w:rFonts w:hint="eastAsia" w:ascii="宋体" w:hAnsi="宋体" w:cs="宋体"/>
                <w:color w:val="auto"/>
                <w:sz w:val="24"/>
                <w:highlight w:val="none"/>
              </w:rPr>
              <w:t>投标文件有效期</w:t>
            </w:r>
          </w:p>
        </w:tc>
        <w:tc>
          <w:tcPr>
            <w:tcW w:w="6354" w:type="dxa"/>
            <w:tcBorders>
              <w:top w:val="single" w:color="auto" w:sz="4" w:space="0"/>
              <w:left w:val="single" w:color="auto" w:sz="4" w:space="0"/>
              <w:bottom w:val="single" w:color="auto" w:sz="4" w:space="0"/>
              <w:right w:val="single" w:color="auto" w:sz="4" w:space="0"/>
            </w:tcBorders>
            <w:vAlign w:val="center"/>
          </w:tcPr>
          <w:p w14:paraId="31C21278">
            <w:pPr>
              <w:autoSpaceDE w:val="0"/>
              <w:autoSpaceDN w:val="0"/>
              <w:spacing w:line="560" w:lineRule="exact"/>
              <w:ind w:left="210" w:leftChars="100" w:firstLine="120" w:firstLineChars="50"/>
              <w:rPr>
                <w:rFonts w:ascii="宋体" w:hAnsi="宋体" w:cs="宋体"/>
                <w:color w:val="auto"/>
                <w:spacing w:val="10"/>
                <w:sz w:val="24"/>
                <w:highlight w:val="none"/>
              </w:rPr>
            </w:pPr>
            <w:r>
              <w:rPr>
                <w:rFonts w:hint="eastAsia" w:ascii="宋体" w:hAnsi="宋体" w:cs="宋体"/>
                <w:color w:val="auto"/>
                <w:sz w:val="24"/>
                <w:highlight w:val="none"/>
              </w:rPr>
              <w:t>90日历天，从投标截止之日算起。</w:t>
            </w:r>
          </w:p>
        </w:tc>
      </w:tr>
      <w:tr w14:paraId="3669586D">
        <w:tblPrEx>
          <w:tblCellMar>
            <w:top w:w="0" w:type="dxa"/>
            <w:left w:w="0" w:type="dxa"/>
            <w:bottom w:w="0" w:type="dxa"/>
            <w:right w:w="0" w:type="dxa"/>
          </w:tblCellMar>
        </w:tblPrEx>
        <w:trPr>
          <w:trHeight w:val="689" w:hRule="atLeast"/>
        </w:trPr>
        <w:tc>
          <w:tcPr>
            <w:tcW w:w="853" w:type="dxa"/>
            <w:tcBorders>
              <w:top w:val="single" w:color="auto" w:sz="4" w:space="0"/>
              <w:left w:val="single" w:color="auto" w:sz="4" w:space="0"/>
              <w:bottom w:val="single" w:color="auto" w:sz="4" w:space="0"/>
              <w:right w:val="single" w:color="auto" w:sz="4" w:space="0"/>
            </w:tcBorders>
            <w:vAlign w:val="center"/>
          </w:tcPr>
          <w:p w14:paraId="4DECAA44">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3.4</w:t>
            </w:r>
          </w:p>
        </w:tc>
        <w:tc>
          <w:tcPr>
            <w:tcW w:w="2157" w:type="dxa"/>
            <w:tcBorders>
              <w:top w:val="single" w:color="auto" w:sz="4" w:space="0"/>
              <w:left w:val="single" w:color="auto" w:sz="4" w:space="0"/>
              <w:bottom w:val="single" w:color="auto" w:sz="4" w:space="0"/>
              <w:right w:val="single" w:color="auto" w:sz="4" w:space="0"/>
            </w:tcBorders>
            <w:vAlign w:val="center"/>
          </w:tcPr>
          <w:p w14:paraId="0B4CCC65">
            <w:pPr>
              <w:autoSpaceDE w:val="0"/>
              <w:autoSpaceDN w:val="0"/>
              <w:spacing w:line="560" w:lineRule="exact"/>
              <w:ind w:left="4" w:leftChars="2" w:firstLine="120" w:firstLineChars="50"/>
              <w:jc w:val="center"/>
              <w:rPr>
                <w:rFonts w:ascii="宋体" w:hAnsi="宋体" w:cs="宋体"/>
                <w:bCs/>
                <w:color w:val="auto"/>
                <w:sz w:val="24"/>
                <w:highlight w:val="none"/>
              </w:rPr>
            </w:pPr>
            <w:r>
              <w:rPr>
                <w:rFonts w:hint="eastAsia" w:ascii="宋体" w:hAnsi="宋体" w:cs="宋体"/>
                <w:bCs/>
                <w:color w:val="auto"/>
                <w:sz w:val="24"/>
                <w:highlight w:val="none"/>
              </w:rPr>
              <w:t>投标保证金</w:t>
            </w:r>
          </w:p>
        </w:tc>
        <w:tc>
          <w:tcPr>
            <w:tcW w:w="6354" w:type="dxa"/>
            <w:tcBorders>
              <w:top w:val="single" w:color="auto" w:sz="4" w:space="0"/>
              <w:left w:val="single" w:color="auto" w:sz="4" w:space="0"/>
              <w:bottom w:val="single" w:color="auto" w:sz="4" w:space="0"/>
              <w:right w:val="single" w:color="auto" w:sz="4" w:space="0"/>
            </w:tcBorders>
            <w:vAlign w:val="center"/>
          </w:tcPr>
          <w:p w14:paraId="1C4A026E">
            <w:pPr>
              <w:autoSpaceDE w:val="0"/>
              <w:autoSpaceDN w:val="0"/>
              <w:spacing w:line="560" w:lineRule="exact"/>
              <w:ind w:left="210" w:leftChars="100" w:firstLine="2"/>
              <w:rPr>
                <w:rFonts w:ascii="宋体" w:hAnsi="宋体" w:cs="宋体"/>
                <w:color w:val="auto"/>
                <w:sz w:val="24"/>
                <w:highlight w:val="none"/>
              </w:rPr>
            </w:pPr>
            <w:r>
              <w:rPr>
                <w:rFonts w:ascii="宋体" w:hAnsi="宋体" w:cs="宋体"/>
                <w:color w:val="auto"/>
                <w:sz w:val="24"/>
                <w:highlight w:val="none"/>
              </w:rPr>
              <w:t>一、投标（交易）保证金账户信息：</w:t>
            </w:r>
          </w:p>
          <w:p w14:paraId="5E4BF13A">
            <w:pPr>
              <w:autoSpaceDE w:val="0"/>
              <w:autoSpaceDN w:val="0"/>
              <w:spacing w:line="560" w:lineRule="exact"/>
              <w:ind w:left="210" w:leftChars="100" w:firstLine="2"/>
              <w:rPr>
                <w:rFonts w:ascii="宋体" w:hAnsi="宋体" w:cs="宋体"/>
                <w:color w:val="auto"/>
                <w:sz w:val="24"/>
                <w:highlight w:val="none"/>
              </w:rPr>
            </w:pPr>
            <w:r>
              <w:rPr>
                <w:rFonts w:ascii="宋体" w:hAnsi="宋体" w:cs="宋体"/>
                <w:color w:val="auto"/>
                <w:sz w:val="24"/>
                <w:highlight w:val="none"/>
              </w:rPr>
              <w:t>户  名：旺和招标咨询有限公司</w:t>
            </w:r>
          </w:p>
          <w:p w14:paraId="227231E9">
            <w:pPr>
              <w:autoSpaceDE w:val="0"/>
              <w:autoSpaceDN w:val="0"/>
              <w:spacing w:line="560" w:lineRule="exact"/>
              <w:ind w:left="210" w:leftChars="100" w:firstLine="2"/>
              <w:rPr>
                <w:rFonts w:ascii="宋体" w:hAnsi="宋体" w:cs="宋体"/>
                <w:color w:val="auto"/>
                <w:sz w:val="24"/>
                <w:highlight w:val="none"/>
              </w:rPr>
            </w:pPr>
            <w:r>
              <w:rPr>
                <w:rFonts w:ascii="宋体" w:hAnsi="宋体" w:cs="宋体"/>
                <w:color w:val="auto"/>
                <w:sz w:val="24"/>
                <w:highlight w:val="none"/>
              </w:rPr>
              <w:t>开户行：工商银行昆明市南屏支行</w:t>
            </w:r>
          </w:p>
          <w:p w14:paraId="11F18A72">
            <w:pPr>
              <w:autoSpaceDE w:val="0"/>
              <w:autoSpaceDN w:val="0"/>
              <w:spacing w:line="560" w:lineRule="exact"/>
              <w:ind w:left="210" w:leftChars="100" w:firstLine="2"/>
              <w:rPr>
                <w:rFonts w:ascii="宋体" w:hAnsi="宋体" w:cs="宋体"/>
                <w:color w:val="auto"/>
                <w:sz w:val="24"/>
                <w:highlight w:val="none"/>
              </w:rPr>
            </w:pPr>
            <w:r>
              <w:rPr>
                <w:rFonts w:ascii="宋体" w:hAnsi="宋体" w:cs="宋体"/>
                <w:color w:val="auto"/>
                <w:sz w:val="24"/>
                <w:highlight w:val="none"/>
              </w:rPr>
              <w:t>账  号：2502011019245031465</w:t>
            </w:r>
          </w:p>
          <w:p w14:paraId="7A58DFDF">
            <w:pPr>
              <w:autoSpaceDE w:val="0"/>
              <w:autoSpaceDN w:val="0"/>
              <w:spacing w:line="560" w:lineRule="exact"/>
              <w:ind w:left="210" w:leftChars="100" w:firstLine="2"/>
              <w:rPr>
                <w:rFonts w:ascii="宋体" w:hAnsi="宋体" w:cs="宋体"/>
                <w:color w:val="auto"/>
                <w:sz w:val="24"/>
                <w:highlight w:val="none"/>
              </w:rPr>
            </w:pPr>
            <w:r>
              <w:rPr>
                <w:rFonts w:ascii="宋体" w:hAnsi="宋体" w:cs="宋体"/>
                <w:color w:val="auto"/>
                <w:sz w:val="24"/>
                <w:highlight w:val="none"/>
              </w:rPr>
              <w:t>保证金提交金额：¥</w:t>
            </w:r>
            <w:r>
              <w:rPr>
                <w:rFonts w:hint="eastAsia" w:ascii="宋体" w:hAnsi="宋体" w:cs="宋体"/>
                <w:color w:val="auto"/>
                <w:sz w:val="24"/>
                <w:highlight w:val="none"/>
              </w:rPr>
              <w:t>1</w:t>
            </w:r>
            <w:r>
              <w:rPr>
                <w:rFonts w:ascii="宋体" w:hAnsi="宋体" w:cs="宋体"/>
                <w:color w:val="auto"/>
                <w:sz w:val="24"/>
                <w:highlight w:val="none"/>
              </w:rPr>
              <w:t>000.00元（大写：人民币</w:t>
            </w:r>
            <w:r>
              <w:rPr>
                <w:rFonts w:hint="eastAsia" w:ascii="宋体" w:hAnsi="宋体" w:cs="宋体"/>
                <w:color w:val="auto"/>
                <w:sz w:val="24"/>
                <w:highlight w:val="none"/>
              </w:rPr>
              <w:t>壹仟元整</w:t>
            </w:r>
            <w:r>
              <w:rPr>
                <w:rFonts w:ascii="宋体" w:hAnsi="宋体" w:cs="宋体"/>
                <w:color w:val="auto"/>
                <w:sz w:val="24"/>
                <w:highlight w:val="none"/>
              </w:rPr>
              <w:t>）。</w:t>
            </w:r>
          </w:p>
          <w:p w14:paraId="3E917183">
            <w:pPr>
              <w:autoSpaceDE w:val="0"/>
              <w:autoSpaceDN w:val="0"/>
              <w:spacing w:line="560" w:lineRule="exact"/>
              <w:ind w:left="210" w:leftChars="100" w:firstLine="2"/>
              <w:rPr>
                <w:rFonts w:ascii="宋体" w:hAnsi="宋体" w:cs="宋体"/>
                <w:color w:val="auto"/>
                <w:sz w:val="24"/>
                <w:highlight w:val="none"/>
              </w:rPr>
            </w:pPr>
            <w:r>
              <w:rPr>
                <w:rFonts w:ascii="宋体" w:hAnsi="宋体" w:cs="宋体"/>
                <w:color w:val="auto"/>
                <w:sz w:val="24"/>
                <w:highlight w:val="none"/>
              </w:rPr>
              <w:t>二、投标（交易）保证金的提交时间：保证金到账截止时间为投标截止时间，到账时间以实际到达专用账户时间为准，银行保函</w:t>
            </w:r>
            <w:r>
              <w:rPr>
                <w:rFonts w:hint="eastAsia" w:ascii="宋体" w:hAnsi="宋体" w:cs="宋体"/>
                <w:color w:val="auto"/>
                <w:sz w:val="24"/>
                <w:highlight w:val="none"/>
              </w:rPr>
              <w:t>（</w:t>
            </w:r>
            <w:r>
              <w:rPr>
                <w:rFonts w:ascii="宋体" w:hAnsi="宋体" w:cs="宋体"/>
                <w:color w:val="auto"/>
                <w:sz w:val="24"/>
                <w:highlight w:val="none"/>
              </w:rPr>
              <w:t>保证保险</w:t>
            </w:r>
            <w:r>
              <w:rPr>
                <w:rFonts w:hint="eastAsia" w:ascii="宋体" w:hAnsi="宋体" w:cs="宋体"/>
                <w:color w:val="auto"/>
                <w:sz w:val="24"/>
                <w:highlight w:val="none"/>
              </w:rPr>
              <w:t>）</w:t>
            </w:r>
            <w:r>
              <w:rPr>
                <w:rFonts w:ascii="宋体" w:hAnsi="宋体" w:cs="宋体"/>
                <w:color w:val="auto"/>
                <w:sz w:val="24"/>
                <w:highlight w:val="none"/>
              </w:rPr>
              <w:t>必须在规定的投标截止时间前按规定递交。未按时到账的保证金视为未提交。</w:t>
            </w:r>
          </w:p>
          <w:p w14:paraId="6CBC8009">
            <w:pPr>
              <w:autoSpaceDE w:val="0"/>
              <w:autoSpaceDN w:val="0"/>
              <w:spacing w:line="560" w:lineRule="exact"/>
              <w:ind w:left="210" w:leftChars="100" w:firstLine="2"/>
              <w:rPr>
                <w:rFonts w:ascii="宋体" w:hAnsi="宋体" w:cs="宋体"/>
                <w:color w:val="auto"/>
                <w:sz w:val="24"/>
                <w:highlight w:val="none"/>
              </w:rPr>
            </w:pPr>
            <w:r>
              <w:rPr>
                <w:rFonts w:ascii="宋体" w:hAnsi="宋体" w:cs="宋体"/>
                <w:color w:val="auto"/>
                <w:sz w:val="24"/>
                <w:highlight w:val="none"/>
              </w:rPr>
              <w:t>三、保证金的提交方式为银行转账（网银、电汇）、银行保函、保证保险等非现金方式。</w:t>
            </w:r>
          </w:p>
          <w:p w14:paraId="1688C41F">
            <w:pPr>
              <w:autoSpaceDE w:val="0"/>
              <w:autoSpaceDN w:val="0"/>
              <w:spacing w:line="560" w:lineRule="exact"/>
              <w:ind w:left="210" w:leftChars="100" w:firstLine="2"/>
              <w:rPr>
                <w:rFonts w:ascii="宋体" w:hAnsi="宋体" w:cs="宋体"/>
                <w:color w:val="auto"/>
                <w:sz w:val="24"/>
                <w:highlight w:val="none"/>
              </w:rPr>
            </w:pPr>
            <w:r>
              <w:rPr>
                <w:rFonts w:ascii="宋体" w:hAnsi="宋体" w:cs="宋体"/>
                <w:color w:val="auto"/>
                <w:sz w:val="24"/>
                <w:highlight w:val="none"/>
              </w:rPr>
              <w:t>（一）银行转账（网银、电汇）：</w:t>
            </w:r>
          </w:p>
          <w:p w14:paraId="17D88DA4">
            <w:pPr>
              <w:autoSpaceDE w:val="0"/>
              <w:autoSpaceDN w:val="0"/>
              <w:spacing w:line="560" w:lineRule="exact"/>
              <w:ind w:left="210" w:leftChars="100" w:firstLine="2"/>
              <w:rPr>
                <w:rFonts w:ascii="宋体" w:hAnsi="宋体" w:cs="宋体"/>
                <w:color w:val="auto"/>
                <w:sz w:val="24"/>
                <w:highlight w:val="none"/>
              </w:rPr>
            </w:pPr>
            <w:r>
              <w:rPr>
                <w:rFonts w:ascii="宋体" w:hAnsi="宋体" w:cs="宋体"/>
                <w:color w:val="auto"/>
                <w:sz w:val="24"/>
                <w:highlight w:val="none"/>
              </w:rPr>
              <w:t>投标（交易）保证金应以投标人自身的名义提交，并且必须从其基本账户转出，不得以分支机构等其他名义提交（按照规定，投标人可以为自然人的项目除外）；</w:t>
            </w:r>
          </w:p>
          <w:p w14:paraId="69BE7EC7">
            <w:pPr>
              <w:autoSpaceDE w:val="0"/>
              <w:autoSpaceDN w:val="0"/>
              <w:spacing w:line="560" w:lineRule="exact"/>
              <w:ind w:left="210" w:leftChars="100" w:firstLine="2"/>
              <w:rPr>
                <w:rFonts w:ascii="宋体" w:hAnsi="宋体" w:cs="宋体"/>
                <w:color w:val="auto"/>
                <w:sz w:val="24"/>
                <w:highlight w:val="none"/>
              </w:rPr>
            </w:pPr>
            <w:r>
              <w:rPr>
                <w:rFonts w:ascii="宋体" w:hAnsi="宋体" w:cs="宋体"/>
                <w:color w:val="auto"/>
                <w:sz w:val="24"/>
                <w:highlight w:val="none"/>
              </w:rPr>
              <w:t>（二）银行保函、保证保险：</w:t>
            </w:r>
          </w:p>
          <w:p w14:paraId="4C128CF5">
            <w:pPr>
              <w:autoSpaceDE w:val="0"/>
              <w:autoSpaceDN w:val="0"/>
              <w:spacing w:line="560" w:lineRule="exact"/>
              <w:ind w:left="210" w:leftChars="100" w:firstLine="2"/>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银行保函</w:t>
            </w:r>
            <w:r>
              <w:rPr>
                <w:rFonts w:hint="eastAsia" w:ascii="宋体" w:hAnsi="宋体" w:cs="宋体"/>
                <w:color w:val="auto"/>
                <w:sz w:val="24"/>
                <w:highlight w:val="none"/>
              </w:rPr>
              <w:t>（</w:t>
            </w:r>
            <w:r>
              <w:rPr>
                <w:rFonts w:ascii="宋体" w:hAnsi="宋体" w:cs="宋体"/>
                <w:color w:val="auto"/>
                <w:sz w:val="24"/>
                <w:highlight w:val="none"/>
              </w:rPr>
              <w:t>保证保险</w:t>
            </w:r>
            <w:r>
              <w:rPr>
                <w:rFonts w:hint="eastAsia" w:ascii="宋体" w:hAnsi="宋体" w:cs="宋体"/>
                <w:color w:val="auto"/>
                <w:sz w:val="24"/>
                <w:highlight w:val="none"/>
              </w:rPr>
              <w:t>）</w:t>
            </w:r>
            <w:r>
              <w:rPr>
                <w:rFonts w:ascii="宋体" w:hAnsi="宋体" w:cs="宋体"/>
                <w:color w:val="auto"/>
                <w:sz w:val="24"/>
                <w:highlight w:val="none"/>
              </w:rPr>
              <w:t>投标人必须是投标人，受益人必须是采购人，保证人必须是投标人基本账户的开户银行；</w:t>
            </w:r>
          </w:p>
          <w:p w14:paraId="7EB665B9">
            <w:pPr>
              <w:autoSpaceDE w:val="0"/>
              <w:autoSpaceDN w:val="0"/>
              <w:spacing w:line="560" w:lineRule="exact"/>
              <w:ind w:left="210" w:leftChars="100" w:firstLine="2"/>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银行保函</w:t>
            </w:r>
            <w:r>
              <w:rPr>
                <w:rFonts w:hint="eastAsia" w:ascii="宋体" w:hAnsi="宋体" w:cs="宋体"/>
                <w:color w:val="auto"/>
                <w:sz w:val="24"/>
                <w:highlight w:val="none"/>
              </w:rPr>
              <w:t>（</w:t>
            </w:r>
            <w:r>
              <w:rPr>
                <w:rFonts w:ascii="宋体" w:hAnsi="宋体" w:cs="宋体"/>
                <w:color w:val="auto"/>
                <w:sz w:val="24"/>
                <w:highlight w:val="none"/>
              </w:rPr>
              <w:t>保证保险</w:t>
            </w:r>
            <w:r>
              <w:rPr>
                <w:rFonts w:hint="eastAsia" w:ascii="宋体" w:hAnsi="宋体" w:cs="宋体"/>
                <w:color w:val="auto"/>
                <w:sz w:val="24"/>
                <w:highlight w:val="none"/>
              </w:rPr>
              <w:t>）</w:t>
            </w:r>
            <w:r>
              <w:rPr>
                <w:rFonts w:ascii="宋体" w:hAnsi="宋体" w:cs="宋体"/>
                <w:color w:val="auto"/>
                <w:sz w:val="24"/>
                <w:highlight w:val="none"/>
              </w:rPr>
              <w:t>必须正确填写受益人和投标人的全称，并与招标文件规定的名称相一致，以免造成投标无效。</w:t>
            </w:r>
          </w:p>
        </w:tc>
      </w:tr>
      <w:tr w14:paraId="1C56EC12">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02722EEF">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3.5</w:t>
            </w:r>
          </w:p>
        </w:tc>
        <w:tc>
          <w:tcPr>
            <w:tcW w:w="2157" w:type="dxa"/>
            <w:tcBorders>
              <w:top w:val="single" w:color="auto" w:sz="4" w:space="0"/>
              <w:left w:val="single" w:color="auto" w:sz="4" w:space="0"/>
              <w:bottom w:val="single" w:color="auto" w:sz="4" w:space="0"/>
              <w:right w:val="single" w:color="auto" w:sz="4" w:space="0"/>
            </w:tcBorders>
            <w:vAlign w:val="center"/>
          </w:tcPr>
          <w:p w14:paraId="717F386D">
            <w:pPr>
              <w:autoSpaceDE w:val="0"/>
              <w:autoSpaceDN w:val="0"/>
              <w:spacing w:line="560" w:lineRule="exact"/>
              <w:ind w:left="4" w:leftChars="2" w:firstLine="120" w:firstLineChars="50"/>
              <w:jc w:val="center"/>
              <w:rPr>
                <w:rFonts w:ascii="宋体" w:hAnsi="宋体" w:cs="宋体"/>
                <w:color w:val="auto"/>
                <w:sz w:val="24"/>
                <w:highlight w:val="none"/>
              </w:rPr>
            </w:pPr>
            <w:r>
              <w:rPr>
                <w:rFonts w:hint="eastAsia" w:ascii="宋体" w:hAnsi="宋体" w:cs="宋体"/>
                <w:color w:val="auto"/>
                <w:sz w:val="24"/>
                <w:highlight w:val="none"/>
              </w:rPr>
              <w:t>备选投标方案</w:t>
            </w:r>
          </w:p>
        </w:tc>
        <w:tc>
          <w:tcPr>
            <w:tcW w:w="6354" w:type="dxa"/>
            <w:tcBorders>
              <w:top w:val="single" w:color="auto" w:sz="4" w:space="0"/>
              <w:left w:val="single" w:color="auto" w:sz="4" w:space="0"/>
              <w:bottom w:val="single" w:color="auto" w:sz="4" w:space="0"/>
              <w:right w:val="single" w:color="auto" w:sz="4" w:space="0"/>
            </w:tcBorders>
            <w:vAlign w:val="center"/>
          </w:tcPr>
          <w:p w14:paraId="38A490E1">
            <w:pPr>
              <w:autoSpaceDE w:val="0"/>
              <w:autoSpaceDN w:val="0"/>
              <w:spacing w:line="560" w:lineRule="exact"/>
              <w:ind w:left="210" w:leftChars="100" w:firstLine="120" w:firstLineChars="50"/>
              <w:rPr>
                <w:rFonts w:ascii="宋体" w:hAnsi="宋体" w:cs="宋体"/>
                <w:color w:val="auto"/>
                <w:spacing w:val="10"/>
                <w:sz w:val="24"/>
                <w:highlight w:val="none"/>
              </w:rPr>
            </w:pPr>
            <w:r>
              <w:rPr>
                <w:rFonts w:hint="eastAsia" w:ascii="宋体" w:hAnsi="宋体" w:cs="宋体"/>
                <w:color w:val="auto"/>
                <w:sz w:val="24"/>
                <w:highlight w:val="none"/>
              </w:rPr>
              <w:t>不接受。</w:t>
            </w:r>
          </w:p>
        </w:tc>
      </w:tr>
      <w:tr w14:paraId="347ACC30">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4DAB2A55">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3.6.3</w:t>
            </w:r>
          </w:p>
        </w:tc>
        <w:tc>
          <w:tcPr>
            <w:tcW w:w="2157" w:type="dxa"/>
            <w:tcBorders>
              <w:top w:val="single" w:color="auto" w:sz="4" w:space="0"/>
              <w:left w:val="single" w:color="auto" w:sz="4" w:space="0"/>
              <w:bottom w:val="single" w:color="auto" w:sz="4" w:space="0"/>
              <w:right w:val="single" w:color="auto" w:sz="4" w:space="0"/>
            </w:tcBorders>
            <w:vAlign w:val="center"/>
          </w:tcPr>
          <w:p w14:paraId="3A83D6C5">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签字和（或）盖章要求</w:t>
            </w:r>
          </w:p>
        </w:tc>
        <w:tc>
          <w:tcPr>
            <w:tcW w:w="6354" w:type="dxa"/>
            <w:tcBorders>
              <w:top w:val="single" w:color="auto" w:sz="4" w:space="0"/>
              <w:left w:val="single" w:color="auto" w:sz="4" w:space="0"/>
              <w:bottom w:val="single" w:color="auto" w:sz="4" w:space="0"/>
              <w:right w:val="single" w:color="auto" w:sz="4" w:space="0"/>
            </w:tcBorders>
            <w:vAlign w:val="center"/>
          </w:tcPr>
          <w:p w14:paraId="6ED31FE0">
            <w:pPr>
              <w:spacing w:line="560" w:lineRule="exact"/>
              <w:ind w:left="210" w:leftChars="100"/>
              <w:jc w:val="left"/>
              <w:rPr>
                <w:rFonts w:ascii="宋体" w:hAnsi="宋体" w:cs="宋体"/>
                <w:color w:val="auto"/>
                <w:sz w:val="24"/>
                <w:highlight w:val="none"/>
              </w:rPr>
            </w:pPr>
            <w:r>
              <w:rPr>
                <w:rFonts w:hint="eastAsia" w:ascii="宋体" w:hAnsi="宋体" w:cs="宋体"/>
                <w:color w:val="auto"/>
                <w:sz w:val="24"/>
                <w:highlight w:val="none"/>
              </w:rPr>
              <w:t>按招标文件要求，采用单位和个人数字证书电子签章或电子签名。</w:t>
            </w:r>
          </w:p>
        </w:tc>
      </w:tr>
      <w:tr w14:paraId="3D917E7A">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65F811FF">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4.1.1</w:t>
            </w:r>
          </w:p>
        </w:tc>
        <w:tc>
          <w:tcPr>
            <w:tcW w:w="2157" w:type="dxa"/>
            <w:tcBorders>
              <w:top w:val="single" w:color="auto" w:sz="4" w:space="0"/>
              <w:left w:val="single" w:color="auto" w:sz="4" w:space="0"/>
              <w:bottom w:val="single" w:color="auto" w:sz="4" w:space="0"/>
              <w:right w:val="single" w:color="auto" w:sz="4" w:space="0"/>
            </w:tcBorders>
            <w:vAlign w:val="center"/>
          </w:tcPr>
          <w:p w14:paraId="78D74531">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投标文件加密要求</w:t>
            </w:r>
          </w:p>
        </w:tc>
        <w:tc>
          <w:tcPr>
            <w:tcW w:w="6354" w:type="dxa"/>
            <w:tcBorders>
              <w:top w:val="single" w:color="auto" w:sz="4" w:space="0"/>
              <w:left w:val="single" w:color="auto" w:sz="4" w:space="0"/>
              <w:bottom w:val="single" w:color="auto" w:sz="4" w:space="0"/>
              <w:right w:val="single" w:color="auto" w:sz="4" w:space="0"/>
            </w:tcBorders>
            <w:vAlign w:val="center"/>
          </w:tcPr>
          <w:p w14:paraId="758655AB">
            <w:pPr>
              <w:spacing w:line="560" w:lineRule="exact"/>
              <w:ind w:left="210" w:leftChars="100" w:firstLine="4" w:firstLineChars="2"/>
              <w:rPr>
                <w:rFonts w:ascii="宋体" w:hAnsi="宋体" w:cs="宋体"/>
                <w:color w:val="auto"/>
                <w:sz w:val="24"/>
                <w:highlight w:val="none"/>
              </w:rPr>
            </w:pPr>
            <w:r>
              <w:rPr>
                <w:rFonts w:hint="eastAsia" w:ascii="宋体" w:hAnsi="宋体" w:cs="宋体"/>
                <w:color w:val="auto"/>
                <w:sz w:val="24"/>
                <w:highlight w:val="none"/>
              </w:rPr>
              <w:t>CA锁加密</w:t>
            </w:r>
          </w:p>
        </w:tc>
      </w:tr>
      <w:tr w14:paraId="1273A0A5">
        <w:tblPrEx>
          <w:tblCellMar>
            <w:top w:w="0" w:type="dxa"/>
            <w:left w:w="0" w:type="dxa"/>
            <w:bottom w:w="0" w:type="dxa"/>
            <w:right w:w="0" w:type="dxa"/>
          </w:tblCellMar>
        </w:tblPrEx>
        <w:trPr>
          <w:trHeight w:val="614" w:hRule="atLeast"/>
        </w:trPr>
        <w:tc>
          <w:tcPr>
            <w:tcW w:w="853" w:type="dxa"/>
            <w:tcBorders>
              <w:left w:val="single" w:color="auto" w:sz="4" w:space="0"/>
              <w:bottom w:val="single" w:color="auto" w:sz="4" w:space="0"/>
              <w:right w:val="single" w:color="auto" w:sz="4" w:space="0"/>
            </w:tcBorders>
            <w:vAlign w:val="center"/>
          </w:tcPr>
          <w:p w14:paraId="11ADE3D1">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4.2.2</w:t>
            </w:r>
          </w:p>
        </w:tc>
        <w:tc>
          <w:tcPr>
            <w:tcW w:w="2157" w:type="dxa"/>
            <w:tcBorders>
              <w:left w:val="single" w:color="auto" w:sz="4" w:space="0"/>
              <w:bottom w:val="single" w:color="auto" w:sz="4" w:space="0"/>
              <w:right w:val="single" w:color="auto" w:sz="4" w:space="0"/>
            </w:tcBorders>
            <w:vAlign w:val="center"/>
          </w:tcPr>
          <w:p w14:paraId="57098611">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投标文件递交地点</w:t>
            </w:r>
          </w:p>
        </w:tc>
        <w:tc>
          <w:tcPr>
            <w:tcW w:w="6354" w:type="dxa"/>
            <w:tcBorders>
              <w:top w:val="single" w:color="auto" w:sz="4" w:space="0"/>
              <w:left w:val="single" w:color="auto" w:sz="4" w:space="0"/>
              <w:bottom w:val="single" w:color="auto" w:sz="4" w:space="0"/>
              <w:right w:val="single" w:color="auto" w:sz="4" w:space="0"/>
            </w:tcBorders>
            <w:vAlign w:val="center"/>
          </w:tcPr>
          <w:p w14:paraId="23691C69">
            <w:pPr>
              <w:autoSpaceDE w:val="0"/>
              <w:autoSpaceDN w:val="0"/>
              <w:spacing w:line="560" w:lineRule="exact"/>
              <w:ind w:left="210" w:leftChars="100" w:firstLine="120" w:firstLineChars="50"/>
              <w:rPr>
                <w:rFonts w:ascii="宋体" w:hAnsi="宋体" w:cs="宋体"/>
                <w:color w:val="auto"/>
                <w:sz w:val="24"/>
                <w:highlight w:val="none"/>
              </w:rPr>
            </w:pPr>
            <w:r>
              <w:rPr>
                <w:rFonts w:hint="eastAsia" w:ascii="宋体" w:hAnsi="宋体" w:cs="宋体"/>
                <w:color w:val="auto"/>
                <w:sz w:val="24"/>
                <w:highlight w:val="none"/>
              </w:rPr>
              <w:t>详见“第一章 招标公告”</w:t>
            </w:r>
          </w:p>
        </w:tc>
      </w:tr>
      <w:tr w14:paraId="70814DEF">
        <w:tblPrEx>
          <w:tblCellMar>
            <w:top w:w="0" w:type="dxa"/>
            <w:left w:w="0" w:type="dxa"/>
            <w:bottom w:w="0" w:type="dxa"/>
            <w:right w:w="0" w:type="dxa"/>
          </w:tblCellMar>
        </w:tblPrEx>
        <w:trPr>
          <w:trHeight w:val="614" w:hRule="atLeast"/>
        </w:trPr>
        <w:tc>
          <w:tcPr>
            <w:tcW w:w="853" w:type="dxa"/>
            <w:vMerge w:val="restart"/>
            <w:tcBorders>
              <w:top w:val="single" w:color="auto" w:sz="4" w:space="0"/>
              <w:left w:val="single" w:color="auto" w:sz="4" w:space="0"/>
              <w:bottom w:val="single" w:color="auto" w:sz="4" w:space="0"/>
              <w:right w:val="single" w:color="auto" w:sz="4" w:space="0"/>
            </w:tcBorders>
            <w:vAlign w:val="center"/>
          </w:tcPr>
          <w:p w14:paraId="78E68BC4">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2157" w:type="dxa"/>
            <w:vMerge w:val="restart"/>
            <w:tcBorders>
              <w:top w:val="single" w:color="auto" w:sz="4" w:space="0"/>
              <w:left w:val="single" w:color="auto" w:sz="4" w:space="0"/>
              <w:right w:val="single" w:color="auto" w:sz="4" w:space="0"/>
            </w:tcBorders>
            <w:vAlign w:val="center"/>
          </w:tcPr>
          <w:p w14:paraId="3F8CD663">
            <w:pPr>
              <w:autoSpaceDE w:val="0"/>
              <w:autoSpaceDN w:val="0"/>
              <w:spacing w:line="560" w:lineRule="exact"/>
              <w:ind w:left="4" w:leftChars="2" w:firstLine="120" w:firstLineChars="50"/>
              <w:jc w:val="center"/>
              <w:rPr>
                <w:rFonts w:ascii="宋体" w:hAnsi="宋体" w:cs="宋体"/>
                <w:color w:val="auto"/>
                <w:sz w:val="24"/>
                <w:highlight w:val="none"/>
              </w:rPr>
            </w:pPr>
            <w:r>
              <w:rPr>
                <w:rFonts w:hint="eastAsia" w:ascii="宋体" w:hAnsi="宋体" w:cs="宋体"/>
                <w:color w:val="auto"/>
                <w:sz w:val="24"/>
                <w:highlight w:val="none"/>
              </w:rPr>
              <w:t>开标时间和</w:t>
            </w:r>
          </w:p>
          <w:p w14:paraId="19097B4B">
            <w:pPr>
              <w:autoSpaceDE w:val="0"/>
              <w:autoSpaceDN w:val="0"/>
              <w:spacing w:line="560" w:lineRule="exact"/>
              <w:ind w:left="4" w:leftChars="2" w:firstLine="120" w:firstLineChars="50"/>
              <w:jc w:val="center"/>
              <w:rPr>
                <w:rFonts w:ascii="宋体" w:hAnsi="宋体" w:cs="宋体"/>
                <w:color w:val="auto"/>
                <w:sz w:val="24"/>
                <w:highlight w:val="none"/>
              </w:rPr>
            </w:pPr>
            <w:r>
              <w:rPr>
                <w:rFonts w:hint="eastAsia" w:ascii="宋体" w:hAnsi="宋体" w:cs="宋体"/>
                <w:color w:val="auto"/>
                <w:sz w:val="24"/>
                <w:highlight w:val="none"/>
              </w:rPr>
              <w:t>开标地点</w:t>
            </w:r>
          </w:p>
        </w:tc>
        <w:tc>
          <w:tcPr>
            <w:tcW w:w="6354" w:type="dxa"/>
            <w:tcBorders>
              <w:top w:val="single" w:color="auto" w:sz="4" w:space="0"/>
              <w:left w:val="single" w:color="auto" w:sz="4" w:space="0"/>
              <w:bottom w:val="single" w:color="auto" w:sz="4" w:space="0"/>
              <w:right w:val="single" w:color="auto" w:sz="4" w:space="0"/>
            </w:tcBorders>
            <w:vAlign w:val="center"/>
          </w:tcPr>
          <w:p w14:paraId="1BCBB23B">
            <w:pPr>
              <w:autoSpaceDE w:val="0"/>
              <w:autoSpaceDN w:val="0"/>
              <w:spacing w:line="560" w:lineRule="exact"/>
              <w:ind w:left="210" w:leftChars="100" w:firstLine="120" w:firstLineChars="50"/>
              <w:jc w:val="left"/>
              <w:rPr>
                <w:rFonts w:ascii="宋体" w:hAnsi="宋体" w:cs="宋体"/>
                <w:color w:val="auto"/>
                <w:sz w:val="24"/>
                <w:highlight w:val="none"/>
              </w:rPr>
            </w:pPr>
            <w:r>
              <w:rPr>
                <w:rFonts w:hint="eastAsia" w:ascii="宋体" w:hAnsi="宋体" w:cs="宋体"/>
                <w:color w:val="auto"/>
                <w:sz w:val="24"/>
                <w:highlight w:val="none"/>
              </w:rPr>
              <w:t>开标时间：同投标文件递交截止时间。</w:t>
            </w:r>
          </w:p>
        </w:tc>
      </w:tr>
      <w:tr w14:paraId="05933D52">
        <w:tblPrEx>
          <w:tblCellMar>
            <w:top w:w="0" w:type="dxa"/>
            <w:left w:w="0" w:type="dxa"/>
            <w:bottom w:w="0" w:type="dxa"/>
            <w:right w:w="0" w:type="dxa"/>
          </w:tblCellMar>
        </w:tblPrEx>
        <w:trPr>
          <w:trHeight w:val="614" w:hRule="atLeast"/>
        </w:trPr>
        <w:tc>
          <w:tcPr>
            <w:tcW w:w="853" w:type="dxa"/>
            <w:vMerge w:val="continue"/>
            <w:tcBorders>
              <w:top w:val="single" w:color="auto" w:sz="4" w:space="0"/>
              <w:left w:val="single" w:color="auto" w:sz="4" w:space="0"/>
              <w:bottom w:val="single" w:color="auto" w:sz="4" w:space="0"/>
              <w:right w:val="single" w:color="auto" w:sz="4" w:space="0"/>
            </w:tcBorders>
            <w:vAlign w:val="center"/>
          </w:tcPr>
          <w:p w14:paraId="2B97B520">
            <w:pPr>
              <w:autoSpaceDE w:val="0"/>
              <w:autoSpaceDN w:val="0"/>
              <w:spacing w:line="560" w:lineRule="exact"/>
              <w:jc w:val="center"/>
              <w:rPr>
                <w:rFonts w:ascii="宋体" w:hAnsi="宋体" w:cs="宋体"/>
                <w:color w:val="auto"/>
                <w:sz w:val="24"/>
                <w:highlight w:val="none"/>
              </w:rPr>
            </w:pPr>
          </w:p>
        </w:tc>
        <w:tc>
          <w:tcPr>
            <w:tcW w:w="2157" w:type="dxa"/>
            <w:vMerge w:val="continue"/>
            <w:tcBorders>
              <w:left w:val="single" w:color="auto" w:sz="4" w:space="0"/>
              <w:bottom w:val="single" w:color="auto" w:sz="4" w:space="0"/>
              <w:right w:val="single" w:color="auto" w:sz="4" w:space="0"/>
            </w:tcBorders>
            <w:vAlign w:val="center"/>
          </w:tcPr>
          <w:p w14:paraId="760C444B">
            <w:pPr>
              <w:autoSpaceDE w:val="0"/>
              <w:autoSpaceDN w:val="0"/>
              <w:spacing w:line="560" w:lineRule="exact"/>
              <w:ind w:left="4" w:leftChars="2" w:firstLine="120" w:firstLineChars="50"/>
              <w:jc w:val="center"/>
              <w:rPr>
                <w:rFonts w:ascii="宋体" w:hAnsi="宋体" w:cs="宋体"/>
                <w:color w:val="auto"/>
                <w:sz w:val="24"/>
                <w:highlight w:val="none"/>
              </w:rPr>
            </w:pPr>
          </w:p>
        </w:tc>
        <w:tc>
          <w:tcPr>
            <w:tcW w:w="6354" w:type="dxa"/>
            <w:tcBorders>
              <w:top w:val="single" w:color="auto" w:sz="4" w:space="0"/>
              <w:left w:val="single" w:color="auto" w:sz="4" w:space="0"/>
              <w:bottom w:val="single" w:color="auto" w:sz="4" w:space="0"/>
              <w:right w:val="single" w:color="auto" w:sz="4" w:space="0"/>
            </w:tcBorders>
            <w:vAlign w:val="center"/>
          </w:tcPr>
          <w:p w14:paraId="4FA4EFE0">
            <w:pPr>
              <w:autoSpaceDE w:val="0"/>
              <w:autoSpaceDN w:val="0"/>
              <w:spacing w:line="560" w:lineRule="exact"/>
              <w:ind w:left="210" w:leftChars="100" w:firstLine="120" w:firstLineChars="50"/>
              <w:jc w:val="left"/>
              <w:rPr>
                <w:rFonts w:ascii="宋体" w:hAnsi="宋体" w:cs="宋体"/>
                <w:color w:val="auto"/>
                <w:spacing w:val="10"/>
                <w:sz w:val="24"/>
                <w:highlight w:val="none"/>
              </w:rPr>
            </w:pPr>
            <w:r>
              <w:rPr>
                <w:rFonts w:hint="eastAsia" w:ascii="宋体" w:hAnsi="宋体" w:cs="宋体"/>
                <w:color w:val="auto"/>
                <w:sz w:val="24"/>
                <w:highlight w:val="none"/>
              </w:rPr>
              <w:t>开标地点：同投标文件递交地点。</w:t>
            </w:r>
          </w:p>
        </w:tc>
      </w:tr>
      <w:tr w14:paraId="266B020B">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7CA41733">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6.1</w:t>
            </w:r>
          </w:p>
        </w:tc>
        <w:tc>
          <w:tcPr>
            <w:tcW w:w="2157" w:type="dxa"/>
            <w:tcBorders>
              <w:top w:val="single" w:color="auto" w:sz="4" w:space="0"/>
              <w:left w:val="single" w:color="auto" w:sz="4" w:space="0"/>
              <w:bottom w:val="single" w:color="auto" w:sz="4" w:space="0"/>
              <w:right w:val="single" w:color="auto" w:sz="4" w:space="0"/>
            </w:tcBorders>
            <w:vAlign w:val="center"/>
          </w:tcPr>
          <w:p w14:paraId="3E1B0A5F">
            <w:pPr>
              <w:autoSpaceDE w:val="0"/>
              <w:autoSpaceDN w:val="0"/>
              <w:spacing w:line="560" w:lineRule="exact"/>
              <w:ind w:left="202" w:leftChars="96" w:firstLine="1"/>
              <w:jc w:val="center"/>
              <w:rPr>
                <w:rFonts w:ascii="宋体" w:hAnsi="宋体" w:cs="宋体"/>
                <w:color w:val="auto"/>
                <w:sz w:val="24"/>
                <w:highlight w:val="none"/>
              </w:rPr>
            </w:pPr>
            <w:r>
              <w:rPr>
                <w:rFonts w:hint="eastAsia" w:ascii="宋体" w:hAnsi="宋体" w:cs="宋体"/>
                <w:color w:val="auto"/>
                <w:sz w:val="24"/>
                <w:highlight w:val="none"/>
              </w:rPr>
              <w:t>评标委员会</w:t>
            </w:r>
          </w:p>
        </w:tc>
        <w:tc>
          <w:tcPr>
            <w:tcW w:w="6354" w:type="dxa"/>
            <w:tcBorders>
              <w:top w:val="single" w:color="auto" w:sz="4" w:space="0"/>
              <w:left w:val="single" w:color="auto" w:sz="4" w:space="0"/>
              <w:bottom w:val="single" w:color="auto" w:sz="4" w:space="0"/>
              <w:right w:val="single" w:color="auto" w:sz="4" w:space="0"/>
            </w:tcBorders>
            <w:vAlign w:val="center"/>
          </w:tcPr>
          <w:p w14:paraId="2E69A851">
            <w:pPr>
              <w:autoSpaceDE w:val="0"/>
              <w:autoSpaceDN w:val="0"/>
              <w:spacing w:line="560" w:lineRule="exact"/>
              <w:ind w:left="210" w:leftChars="100" w:firstLine="1"/>
              <w:jc w:val="left"/>
              <w:rPr>
                <w:rFonts w:ascii="宋体" w:hAnsi="宋体" w:cs="宋体"/>
                <w:color w:val="auto"/>
                <w:sz w:val="24"/>
                <w:highlight w:val="none"/>
              </w:rPr>
            </w:pPr>
            <w:r>
              <w:rPr>
                <w:rFonts w:hint="eastAsia" w:ascii="宋体" w:hAnsi="宋体" w:cs="宋体"/>
                <w:color w:val="auto"/>
                <w:sz w:val="24"/>
                <w:highlight w:val="none"/>
              </w:rPr>
              <w:t>评标委员会由采购人的代表和有关专家共五人以上的单数组成，其中技术、经济等方面的专家不得少于成员总数的三分之二。评标专家在云南省政府采购专家库随机抽取。</w:t>
            </w:r>
          </w:p>
        </w:tc>
      </w:tr>
      <w:tr w14:paraId="1A538A17">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723A38EF">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6.3.1</w:t>
            </w:r>
          </w:p>
        </w:tc>
        <w:tc>
          <w:tcPr>
            <w:tcW w:w="2157" w:type="dxa"/>
            <w:tcBorders>
              <w:top w:val="single" w:color="auto" w:sz="4" w:space="0"/>
              <w:left w:val="single" w:color="auto" w:sz="4" w:space="0"/>
              <w:bottom w:val="single" w:color="auto" w:sz="4" w:space="0"/>
              <w:right w:val="single" w:color="auto" w:sz="4" w:space="0"/>
            </w:tcBorders>
            <w:vAlign w:val="center"/>
          </w:tcPr>
          <w:p w14:paraId="3EA719F7">
            <w:pPr>
              <w:autoSpaceDE w:val="0"/>
              <w:autoSpaceDN w:val="0"/>
              <w:spacing w:line="560" w:lineRule="exact"/>
              <w:ind w:left="4" w:leftChars="2" w:firstLine="120" w:firstLineChars="50"/>
              <w:jc w:val="center"/>
              <w:rPr>
                <w:rFonts w:ascii="宋体" w:hAnsi="宋体" w:cs="宋体"/>
                <w:color w:val="auto"/>
                <w:sz w:val="24"/>
                <w:highlight w:val="none"/>
              </w:rPr>
            </w:pPr>
            <w:r>
              <w:rPr>
                <w:rFonts w:hint="eastAsia" w:ascii="宋体" w:hAnsi="宋体" w:cs="宋体"/>
                <w:color w:val="auto"/>
                <w:sz w:val="24"/>
                <w:highlight w:val="none"/>
              </w:rPr>
              <w:t>评标办法</w:t>
            </w:r>
          </w:p>
        </w:tc>
        <w:tc>
          <w:tcPr>
            <w:tcW w:w="6354" w:type="dxa"/>
            <w:tcBorders>
              <w:top w:val="single" w:color="auto" w:sz="4" w:space="0"/>
              <w:left w:val="single" w:color="auto" w:sz="4" w:space="0"/>
              <w:bottom w:val="single" w:color="auto" w:sz="4" w:space="0"/>
              <w:right w:val="single" w:color="auto" w:sz="4" w:space="0"/>
            </w:tcBorders>
            <w:vAlign w:val="center"/>
          </w:tcPr>
          <w:p w14:paraId="2B9BFD5C">
            <w:pPr>
              <w:autoSpaceDE w:val="0"/>
              <w:autoSpaceDN w:val="0"/>
              <w:spacing w:line="560" w:lineRule="exact"/>
              <w:ind w:left="210" w:leftChars="100" w:firstLine="120" w:firstLineChars="50"/>
              <w:jc w:val="left"/>
              <w:rPr>
                <w:rFonts w:ascii="宋体" w:hAnsi="宋体" w:cs="宋体"/>
                <w:color w:val="auto"/>
                <w:sz w:val="24"/>
                <w:highlight w:val="none"/>
              </w:rPr>
            </w:pPr>
            <w:r>
              <w:rPr>
                <w:rFonts w:hint="eastAsia" w:ascii="宋体" w:hAnsi="宋体" w:cs="宋体"/>
                <w:color w:val="auto"/>
                <w:sz w:val="24"/>
                <w:highlight w:val="none"/>
              </w:rPr>
              <w:t>本项目评标将采用综合评分法，详见“第六章评标办法”</w:t>
            </w:r>
          </w:p>
        </w:tc>
      </w:tr>
      <w:tr w14:paraId="6DA060B2">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11E55BC4">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7.1</w:t>
            </w:r>
          </w:p>
        </w:tc>
        <w:tc>
          <w:tcPr>
            <w:tcW w:w="2157" w:type="dxa"/>
            <w:tcBorders>
              <w:left w:val="single" w:color="auto" w:sz="4" w:space="0"/>
              <w:bottom w:val="single" w:color="auto" w:sz="4" w:space="0"/>
              <w:right w:val="single" w:color="auto" w:sz="4" w:space="0"/>
            </w:tcBorders>
            <w:vAlign w:val="center"/>
          </w:tcPr>
          <w:p w14:paraId="26FE25A7">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定标方式</w:t>
            </w:r>
          </w:p>
        </w:tc>
        <w:tc>
          <w:tcPr>
            <w:tcW w:w="6354" w:type="dxa"/>
            <w:tcBorders>
              <w:top w:val="single" w:color="auto" w:sz="4" w:space="0"/>
              <w:left w:val="single" w:color="auto" w:sz="4" w:space="0"/>
              <w:bottom w:val="single" w:color="auto" w:sz="4" w:space="0"/>
              <w:right w:val="single" w:color="auto" w:sz="4" w:space="0"/>
            </w:tcBorders>
            <w:vAlign w:val="center"/>
          </w:tcPr>
          <w:p w14:paraId="7EF73B06">
            <w:pPr>
              <w:autoSpaceDE w:val="0"/>
              <w:autoSpaceDN w:val="0"/>
              <w:spacing w:line="560" w:lineRule="exact"/>
              <w:ind w:left="210" w:leftChars="100" w:firstLine="120" w:firstLineChars="50"/>
              <w:jc w:val="left"/>
              <w:rPr>
                <w:rFonts w:ascii="宋体" w:hAnsi="宋体" w:cs="宋体"/>
                <w:color w:val="auto"/>
                <w:sz w:val="24"/>
                <w:highlight w:val="none"/>
              </w:rPr>
            </w:pPr>
            <w:r>
              <w:rPr>
                <w:rFonts w:hint="eastAsia" w:ascii="宋体" w:hAnsi="宋体" w:cs="宋体"/>
                <w:color w:val="auto"/>
                <w:sz w:val="24"/>
                <w:highlight w:val="none"/>
              </w:rPr>
              <w:t>是否授权评标委员会确定中标人：否，推荐3名中标候选人</w:t>
            </w:r>
          </w:p>
        </w:tc>
      </w:tr>
      <w:tr w14:paraId="0D9284E0">
        <w:tblPrEx>
          <w:tblCellMar>
            <w:top w:w="0" w:type="dxa"/>
            <w:left w:w="0" w:type="dxa"/>
            <w:bottom w:w="0" w:type="dxa"/>
            <w:right w:w="0" w:type="dxa"/>
          </w:tblCellMar>
        </w:tblPrEx>
        <w:trPr>
          <w:trHeight w:val="614" w:hRule="atLeast"/>
        </w:trPr>
        <w:tc>
          <w:tcPr>
            <w:tcW w:w="853" w:type="dxa"/>
            <w:tcBorders>
              <w:top w:val="single" w:color="auto" w:sz="4" w:space="0"/>
              <w:left w:val="single" w:color="auto" w:sz="4" w:space="0"/>
              <w:bottom w:val="single" w:color="auto" w:sz="4" w:space="0"/>
              <w:right w:val="single" w:color="auto" w:sz="4" w:space="0"/>
            </w:tcBorders>
            <w:vAlign w:val="center"/>
          </w:tcPr>
          <w:p w14:paraId="3CAA6EE5">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7.3.5</w:t>
            </w:r>
          </w:p>
        </w:tc>
        <w:tc>
          <w:tcPr>
            <w:tcW w:w="2157" w:type="dxa"/>
            <w:tcBorders>
              <w:top w:val="single" w:color="auto" w:sz="4" w:space="0"/>
              <w:left w:val="single" w:color="auto" w:sz="4" w:space="0"/>
              <w:bottom w:val="single" w:color="auto" w:sz="4" w:space="0"/>
              <w:right w:val="single" w:color="auto" w:sz="4" w:space="0"/>
            </w:tcBorders>
            <w:vAlign w:val="center"/>
          </w:tcPr>
          <w:p w14:paraId="716D261F">
            <w:pPr>
              <w:autoSpaceDE w:val="0"/>
              <w:autoSpaceDN w:val="0"/>
              <w:spacing w:line="560" w:lineRule="exact"/>
              <w:ind w:left="4" w:leftChars="2" w:firstLine="120" w:firstLineChars="50"/>
              <w:jc w:val="center"/>
              <w:rPr>
                <w:rFonts w:ascii="宋体" w:hAnsi="宋体" w:cs="宋体"/>
                <w:color w:val="auto"/>
                <w:sz w:val="24"/>
                <w:highlight w:val="none"/>
              </w:rPr>
            </w:pPr>
            <w:r>
              <w:rPr>
                <w:rFonts w:hint="eastAsia" w:ascii="宋体" w:hAnsi="宋体" w:cs="宋体"/>
                <w:color w:val="auto"/>
                <w:sz w:val="24"/>
                <w:highlight w:val="none"/>
              </w:rPr>
              <w:t>履约担保</w:t>
            </w:r>
          </w:p>
        </w:tc>
        <w:tc>
          <w:tcPr>
            <w:tcW w:w="6354" w:type="dxa"/>
            <w:tcBorders>
              <w:top w:val="single" w:color="auto" w:sz="4" w:space="0"/>
              <w:left w:val="single" w:color="auto" w:sz="4" w:space="0"/>
              <w:bottom w:val="single" w:color="auto" w:sz="4" w:space="0"/>
              <w:right w:val="single" w:color="auto" w:sz="4" w:space="0"/>
            </w:tcBorders>
            <w:vAlign w:val="center"/>
          </w:tcPr>
          <w:p w14:paraId="035C78CA">
            <w:pPr>
              <w:autoSpaceDE w:val="0"/>
              <w:autoSpaceDN w:val="0"/>
              <w:spacing w:line="560" w:lineRule="exact"/>
              <w:ind w:left="210" w:leftChars="100" w:firstLine="120" w:firstLineChars="50"/>
              <w:jc w:val="left"/>
              <w:rPr>
                <w:rFonts w:ascii="宋体" w:hAnsi="宋体" w:cs="宋体"/>
                <w:color w:val="auto"/>
                <w:sz w:val="24"/>
                <w:highlight w:val="none"/>
              </w:rPr>
            </w:pPr>
            <w:r>
              <w:rPr>
                <w:rFonts w:hint="eastAsia" w:ascii="宋体" w:hAnsi="宋体" w:cs="宋体"/>
                <w:color w:val="auto"/>
                <w:sz w:val="24"/>
                <w:highlight w:val="none"/>
              </w:rPr>
              <w:t>本项目不收履约保证金。</w:t>
            </w:r>
          </w:p>
        </w:tc>
      </w:tr>
      <w:tr w14:paraId="220BCFA6">
        <w:tblPrEx>
          <w:tblCellMar>
            <w:top w:w="0" w:type="dxa"/>
            <w:left w:w="0" w:type="dxa"/>
            <w:bottom w:w="0" w:type="dxa"/>
            <w:right w:w="0" w:type="dxa"/>
          </w:tblCellMar>
        </w:tblPrEx>
        <w:trPr>
          <w:trHeight w:val="618" w:hRule="atLeast"/>
        </w:trPr>
        <w:tc>
          <w:tcPr>
            <w:tcW w:w="853" w:type="dxa"/>
            <w:tcBorders>
              <w:top w:val="single" w:color="auto" w:sz="4" w:space="0"/>
              <w:left w:val="single" w:color="auto" w:sz="4" w:space="0"/>
              <w:bottom w:val="single" w:color="auto" w:sz="4" w:space="0"/>
              <w:right w:val="single" w:color="auto" w:sz="4" w:space="0"/>
            </w:tcBorders>
            <w:vAlign w:val="center"/>
          </w:tcPr>
          <w:p w14:paraId="49002E49">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10.1</w:t>
            </w:r>
          </w:p>
        </w:tc>
        <w:tc>
          <w:tcPr>
            <w:tcW w:w="2157" w:type="dxa"/>
            <w:tcBorders>
              <w:top w:val="single" w:color="auto" w:sz="4" w:space="0"/>
              <w:left w:val="single" w:color="auto" w:sz="4" w:space="0"/>
              <w:bottom w:val="single" w:color="auto" w:sz="4" w:space="0"/>
              <w:right w:val="single" w:color="auto" w:sz="4" w:space="0"/>
            </w:tcBorders>
            <w:vAlign w:val="center"/>
          </w:tcPr>
          <w:p w14:paraId="26FC871B">
            <w:pPr>
              <w:autoSpaceDE w:val="0"/>
              <w:autoSpaceDN w:val="0"/>
              <w:spacing w:line="560" w:lineRule="exact"/>
              <w:ind w:left="4" w:leftChars="2" w:firstLine="120" w:firstLineChars="50"/>
              <w:jc w:val="center"/>
              <w:rPr>
                <w:rFonts w:ascii="宋体" w:hAnsi="宋体" w:cs="宋体"/>
                <w:color w:val="auto"/>
                <w:sz w:val="24"/>
                <w:highlight w:val="none"/>
              </w:rPr>
            </w:pPr>
            <w:r>
              <w:rPr>
                <w:rFonts w:hint="eastAsia" w:ascii="宋体" w:hAnsi="宋体" w:cs="宋体"/>
                <w:color w:val="auto"/>
                <w:sz w:val="24"/>
                <w:highlight w:val="none"/>
              </w:rPr>
              <w:t>预算金额及最高限价</w:t>
            </w:r>
          </w:p>
        </w:tc>
        <w:tc>
          <w:tcPr>
            <w:tcW w:w="6354" w:type="dxa"/>
            <w:tcBorders>
              <w:top w:val="single" w:color="auto" w:sz="4" w:space="0"/>
              <w:left w:val="single" w:color="auto" w:sz="4" w:space="0"/>
              <w:bottom w:val="single" w:color="auto" w:sz="4" w:space="0"/>
              <w:right w:val="single" w:color="auto" w:sz="4" w:space="0"/>
            </w:tcBorders>
            <w:vAlign w:val="center"/>
          </w:tcPr>
          <w:p w14:paraId="40D7CF74">
            <w:pPr>
              <w:spacing w:line="560" w:lineRule="exact"/>
              <w:ind w:left="210" w:leftChars="100" w:right="197" w:rightChars="94"/>
              <w:rPr>
                <w:rFonts w:ascii="宋体" w:hAnsi="宋体" w:cs="宋体"/>
                <w:color w:val="auto"/>
                <w:sz w:val="24"/>
                <w:highlight w:val="none"/>
              </w:rPr>
            </w:pPr>
            <w:r>
              <w:rPr>
                <w:rFonts w:hint="eastAsia" w:ascii="宋体" w:hAnsi="宋体" w:cs="宋体"/>
                <w:color w:val="auto"/>
                <w:sz w:val="24"/>
                <w:highlight w:val="none"/>
              </w:rPr>
              <w:t>预算金额：30万元。</w:t>
            </w:r>
          </w:p>
          <w:p w14:paraId="323E7B45">
            <w:pPr>
              <w:spacing w:line="560" w:lineRule="exact"/>
              <w:ind w:left="210" w:leftChars="100" w:right="197" w:rightChars="94"/>
              <w:rPr>
                <w:rFonts w:ascii="宋体" w:hAnsi="宋体" w:cs="宋体"/>
                <w:color w:val="auto"/>
                <w:sz w:val="24"/>
                <w:highlight w:val="none"/>
              </w:rPr>
            </w:pPr>
            <w:r>
              <w:rPr>
                <w:rFonts w:hint="eastAsia" w:ascii="宋体" w:hAnsi="宋体" w:cs="宋体"/>
                <w:color w:val="auto"/>
                <w:sz w:val="24"/>
                <w:highlight w:val="none"/>
              </w:rPr>
              <w:t>最高限价：30万元。</w:t>
            </w:r>
          </w:p>
        </w:tc>
      </w:tr>
      <w:tr w14:paraId="721FEE46">
        <w:tblPrEx>
          <w:tblCellMar>
            <w:top w:w="0" w:type="dxa"/>
            <w:left w:w="0" w:type="dxa"/>
            <w:bottom w:w="0" w:type="dxa"/>
            <w:right w:w="0" w:type="dxa"/>
          </w:tblCellMar>
        </w:tblPrEx>
        <w:trPr>
          <w:trHeight w:val="562" w:hRule="atLeast"/>
        </w:trPr>
        <w:tc>
          <w:tcPr>
            <w:tcW w:w="853" w:type="dxa"/>
            <w:tcBorders>
              <w:top w:val="single" w:color="auto" w:sz="4" w:space="0"/>
              <w:left w:val="single" w:color="auto" w:sz="4" w:space="0"/>
              <w:bottom w:val="single" w:color="auto" w:sz="4" w:space="0"/>
              <w:right w:val="single" w:color="auto" w:sz="4" w:space="0"/>
            </w:tcBorders>
            <w:vAlign w:val="center"/>
          </w:tcPr>
          <w:p w14:paraId="3A29D504">
            <w:pPr>
              <w:autoSpaceDE w:val="0"/>
              <w:autoSpaceDN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10.2</w:t>
            </w:r>
          </w:p>
        </w:tc>
        <w:tc>
          <w:tcPr>
            <w:tcW w:w="2157" w:type="dxa"/>
            <w:tcBorders>
              <w:top w:val="single" w:color="auto" w:sz="4" w:space="0"/>
              <w:left w:val="single" w:color="auto" w:sz="4" w:space="0"/>
              <w:bottom w:val="single" w:color="auto" w:sz="4" w:space="0"/>
              <w:right w:val="single" w:color="auto" w:sz="4" w:space="0"/>
            </w:tcBorders>
            <w:vAlign w:val="center"/>
          </w:tcPr>
          <w:p w14:paraId="71DDDFC1">
            <w:pPr>
              <w:pStyle w:val="9"/>
              <w:autoSpaceDE w:val="0"/>
              <w:autoSpaceDN w:val="0"/>
              <w:spacing w:before="0" w:line="560" w:lineRule="exact"/>
              <w:ind w:firstLine="120" w:firstLineChars="50"/>
              <w:jc w:val="center"/>
              <w:rPr>
                <w:rFonts w:ascii="宋体" w:hAnsi="宋体" w:cs="宋体"/>
                <w:color w:val="auto"/>
                <w:highlight w:val="none"/>
              </w:rPr>
            </w:pPr>
            <w:r>
              <w:rPr>
                <w:rFonts w:hint="eastAsia" w:ascii="宋体" w:hAnsi="宋体" w:cs="宋体"/>
                <w:color w:val="auto"/>
                <w:highlight w:val="none"/>
              </w:rPr>
              <w:t>采购代理服务费</w:t>
            </w:r>
          </w:p>
        </w:tc>
        <w:tc>
          <w:tcPr>
            <w:tcW w:w="6354" w:type="dxa"/>
            <w:tcBorders>
              <w:top w:val="single" w:color="auto" w:sz="4" w:space="0"/>
              <w:left w:val="single" w:color="auto" w:sz="4" w:space="0"/>
              <w:bottom w:val="single" w:color="auto" w:sz="4" w:space="0"/>
              <w:right w:val="single" w:color="auto" w:sz="4" w:space="0"/>
            </w:tcBorders>
            <w:vAlign w:val="center"/>
          </w:tcPr>
          <w:p w14:paraId="67DDDF21">
            <w:pPr>
              <w:spacing w:line="560" w:lineRule="exact"/>
              <w:ind w:left="210" w:leftChars="100" w:right="197" w:rightChars="94"/>
              <w:rPr>
                <w:rFonts w:ascii="宋体" w:hAnsi="宋体" w:cs="宋体"/>
                <w:color w:val="auto"/>
                <w:sz w:val="24"/>
                <w:highlight w:val="none"/>
              </w:rPr>
            </w:pPr>
            <w:r>
              <w:rPr>
                <w:rFonts w:hint="eastAsia" w:ascii="宋体" w:hAnsi="宋体" w:cs="宋体"/>
                <w:color w:val="auto"/>
                <w:sz w:val="24"/>
                <w:highlight w:val="none"/>
              </w:rPr>
              <w:t>1.采购代理服务费由中标的投标人支付。</w:t>
            </w:r>
          </w:p>
          <w:p w14:paraId="45C5E41B">
            <w:pPr>
              <w:spacing w:line="560" w:lineRule="exact"/>
              <w:ind w:left="210" w:leftChars="100" w:right="197" w:rightChars="94"/>
              <w:rPr>
                <w:rFonts w:ascii="宋体" w:hAnsi="宋体" w:cs="宋体"/>
                <w:color w:val="auto"/>
                <w:sz w:val="24"/>
                <w:highlight w:val="none"/>
              </w:rPr>
            </w:pPr>
            <w:r>
              <w:rPr>
                <w:rFonts w:hint="eastAsia" w:ascii="宋体" w:hAnsi="宋体" w:cs="宋体"/>
                <w:color w:val="auto"/>
                <w:sz w:val="24"/>
                <w:highlight w:val="none"/>
              </w:rPr>
              <w:t>2.本项目采购代理服务费收费参照原《招标代理服务收费管理暂行办法》（计价格〔2002〕1980 号）的收费标准下浮25%进行收取。代理费下浮后，不足2000元的按2000元计算。</w:t>
            </w:r>
          </w:p>
          <w:p w14:paraId="53CCC7F5">
            <w:pPr>
              <w:spacing w:line="560" w:lineRule="exact"/>
              <w:ind w:left="210" w:leftChars="100" w:right="197" w:rightChars="94"/>
              <w:rPr>
                <w:rFonts w:ascii="宋体" w:hAnsi="宋体" w:cs="宋体"/>
                <w:color w:val="auto"/>
                <w:sz w:val="24"/>
                <w:highlight w:val="none"/>
              </w:rPr>
            </w:pPr>
            <w:r>
              <w:rPr>
                <w:rFonts w:hint="eastAsia" w:ascii="宋体" w:hAnsi="宋体" w:cs="宋体"/>
                <w:color w:val="auto"/>
                <w:sz w:val="24"/>
                <w:highlight w:val="none"/>
              </w:rPr>
              <w:t>3.中标人应在接受“中标（成交）通知书”前向采购代理机构一次付清采购代理服务费。</w:t>
            </w:r>
          </w:p>
        </w:tc>
      </w:tr>
      <w:tr w14:paraId="2359A6D1">
        <w:tblPrEx>
          <w:tblCellMar>
            <w:top w:w="0" w:type="dxa"/>
            <w:left w:w="0" w:type="dxa"/>
            <w:bottom w:w="0" w:type="dxa"/>
            <w:right w:w="0" w:type="dxa"/>
          </w:tblCellMar>
        </w:tblPrEx>
        <w:tc>
          <w:tcPr>
            <w:tcW w:w="853" w:type="dxa"/>
            <w:tcBorders>
              <w:top w:val="single" w:color="auto" w:sz="4" w:space="0"/>
              <w:left w:val="single" w:color="auto" w:sz="4" w:space="0"/>
              <w:bottom w:val="single" w:color="auto" w:sz="4" w:space="0"/>
              <w:right w:val="single" w:color="auto" w:sz="4" w:space="0"/>
            </w:tcBorders>
            <w:vAlign w:val="center"/>
          </w:tcPr>
          <w:p w14:paraId="4E04DF53">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10.3</w:t>
            </w:r>
          </w:p>
        </w:tc>
        <w:tc>
          <w:tcPr>
            <w:tcW w:w="2157" w:type="dxa"/>
            <w:tcBorders>
              <w:top w:val="single" w:color="auto" w:sz="4" w:space="0"/>
              <w:left w:val="single" w:color="auto" w:sz="4" w:space="0"/>
              <w:bottom w:val="single" w:color="auto" w:sz="4" w:space="0"/>
              <w:right w:val="single" w:color="auto" w:sz="4" w:space="0"/>
            </w:tcBorders>
            <w:vAlign w:val="center"/>
          </w:tcPr>
          <w:p w14:paraId="2BF86292">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合同条款</w:t>
            </w:r>
          </w:p>
        </w:tc>
        <w:tc>
          <w:tcPr>
            <w:tcW w:w="6354" w:type="dxa"/>
            <w:tcBorders>
              <w:top w:val="single" w:color="auto" w:sz="4" w:space="0"/>
              <w:left w:val="single" w:color="auto" w:sz="4" w:space="0"/>
              <w:bottom w:val="single" w:color="auto" w:sz="4" w:space="0"/>
              <w:right w:val="single" w:color="auto" w:sz="4" w:space="0"/>
            </w:tcBorders>
            <w:vAlign w:val="center"/>
          </w:tcPr>
          <w:p w14:paraId="72EA58B2">
            <w:pPr>
              <w:spacing w:line="560" w:lineRule="exact"/>
              <w:ind w:left="210" w:leftChars="100" w:right="197" w:rightChars="94"/>
              <w:rPr>
                <w:rFonts w:ascii="宋体" w:hAnsi="宋体" w:cs="宋体"/>
                <w:color w:val="auto"/>
                <w:sz w:val="24"/>
                <w:highlight w:val="none"/>
              </w:rPr>
            </w:pPr>
            <w:r>
              <w:rPr>
                <w:rFonts w:hint="eastAsia" w:ascii="宋体" w:hAnsi="宋体" w:cs="宋体"/>
                <w:color w:val="auto"/>
                <w:sz w:val="24"/>
                <w:highlight w:val="none"/>
              </w:rPr>
              <w:t>本招标文件中的所有条款，包括“合同条款及格式”是组成招标文件的实质性部分，投标人是在充分理解了招标文件的所有条款后作出的投标决定，是对招标文件的实质性响应，投标人中标后不得对招标文件实质性内容进行修改或质询，采购人和投标人</w:t>
            </w:r>
            <w:r>
              <w:rPr>
                <w:rFonts w:hint="eastAsia" w:ascii="宋体" w:hAnsi="宋体" w:cs="宋体"/>
                <w:color w:val="auto"/>
                <w:sz w:val="24"/>
                <w:szCs w:val="21"/>
                <w:highlight w:val="none"/>
              </w:rPr>
              <w:t>可根据需要适时修改合同条款、最终以采购人与中标人合同谈判后确定的文本为准，但不得改变中标金额、服务期、质保期、付款方式等实质性条款。</w:t>
            </w:r>
          </w:p>
        </w:tc>
      </w:tr>
      <w:tr w14:paraId="183B69BD">
        <w:tblPrEx>
          <w:tblCellMar>
            <w:top w:w="0" w:type="dxa"/>
            <w:left w:w="0" w:type="dxa"/>
            <w:bottom w:w="0" w:type="dxa"/>
            <w:right w:w="0" w:type="dxa"/>
          </w:tblCellMar>
        </w:tblPrEx>
        <w:trPr>
          <w:trHeight w:val="702" w:hRule="atLeast"/>
        </w:trPr>
        <w:tc>
          <w:tcPr>
            <w:tcW w:w="853" w:type="dxa"/>
            <w:tcBorders>
              <w:top w:val="single" w:color="auto" w:sz="4" w:space="0"/>
              <w:left w:val="single" w:color="auto" w:sz="4" w:space="0"/>
              <w:bottom w:val="single" w:color="auto" w:sz="4" w:space="0"/>
              <w:right w:val="single" w:color="auto" w:sz="4" w:space="0"/>
            </w:tcBorders>
            <w:vAlign w:val="center"/>
          </w:tcPr>
          <w:p w14:paraId="41616708">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10.4</w:t>
            </w:r>
          </w:p>
        </w:tc>
        <w:tc>
          <w:tcPr>
            <w:tcW w:w="2157" w:type="dxa"/>
            <w:tcBorders>
              <w:top w:val="single" w:color="auto" w:sz="4" w:space="0"/>
              <w:left w:val="single" w:color="auto" w:sz="4" w:space="0"/>
              <w:bottom w:val="single" w:color="auto" w:sz="4" w:space="0"/>
              <w:right w:val="single" w:color="auto" w:sz="4" w:space="0"/>
            </w:tcBorders>
            <w:vAlign w:val="center"/>
          </w:tcPr>
          <w:p w14:paraId="50BA8635">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解释权</w:t>
            </w:r>
          </w:p>
        </w:tc>
        <w:tc>
          <w:tcPr>
            <w:tcW w:w="6354" w:type="dxa"/>
            <w:tcBorders>
              <w:top w:val="single" w:color="auto" w:sz="4" w:space="0"/>
              <w:left w:val="single" w:color="auto" w:sz="4" w:space="0"/>
              <w:bottom w:val="single" w:color="auto" w:sz="4" w:space="0"/>
              <w:right w:val="single" w:color="auto" w:sz="4" w:space="0"/>
            </w:tcBorders>
            <w:vAlign w:val="center"/>
          </w:tcPr>
          <w:p w14:paraId="1EBB731A">
            <w:pPr>
              <w:spacing w:line="560" w:lineRule="exact"/>
              <w:ind w:left="210" w:leftChars="100"/>
              <w:rPr>
                <w:rFonts w:ascii="宋体" w:hAnsi="宋体" w:cs="宋体"/>
                <w:color w:val="auto"/>
                <w:sz w:val="24"/>
                <w:highlight w:val="none"/>
              </w:rPr>
            </w:pPr>
            <w:r>
              <w:rPr>
                <w:rFonts w:hint="eastAsia" w:ascii="宋体" w:hAnsi="宋体" w:cs="宋体"/>
                <w:color w:val="auto"/>
                <w:sz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代理机构负责解释。</w:t>
            </w:r>
          </w:p>
        </w:tc>
      </w:tr>
      <w:tr w14:paraId="11814F3D">
        <w:tblPrEx>
          <w:tblCellMar>
            <w:top w:w="0" w:type="dxa"/>
            <w:left w:w="0" w:type="dxa"/>
            <w:bottom w:w="0" w:type="dxa"/>
            <w:right w:w="0" w:type="dxa"/>
          </w:tblCellMar>
        </w:tblPrEx>
        <w:trPr>
          <w:trHeight w:val="702" w:hRule="atLeast"/>
        </w:trPr>
        <w:tc>
          <w:tcPr>
            <w:tcW w:w="853" w:type="dxa"/>
            <w:tcBorders>
              <w:top w:val="single" w:color="auto" w:sz="4" w:space="0"/>
              <w:left w:val="single" w:color="auto" w:sz="4" w:space="0"/>
              <w:bottom w:val="single" w:color="auto" w:sz="4" w:space="0"/>
              <w:right w:val="single" w:color="auto" w:sz="4" w:space="0"/>
            </w:tcBorders>
            <w:vAlign w:val="center"/>
          </w:tcPr>
          <w:p w14:paraId="3A544177">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10.5</w:t>
            </w:r>
          </w:p>
        </w:tc>
        <w:tc>
          <w:tcPr>
            <w:tcW w:w="2157" w:type="dxa"/>
            <w:tcBorders>
              <w:top w:val="single" w:color="auto" w:sz="4" w:space="0"/>
              <w:left w:val="single" w:color="auto" w:sz="4" w:space="0"/>
              <w:bottom w:val="single" w:color="auto" w:sz="4" w:space="0"/>
              <w:right w:val="single" w:color="auto" w:sz="4" w:space="0"/>
            </w:tcBorders>
            <w:vAlign w:val="center"/>
          </w:tcPr>
          <w:p w14:paraId="4D6048D9">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补充条款</w:t>
            </w:r>
          </w:p>
        </w:tc>
        <w:tc>
          <w:tcPr>
            <w:tcW w:w="6354" w:type="dxa"/>
            <w:tcBorders>
              <w:top w:val="single" w:color="auto" w:sz="4" w:space="0"/>
              <w:left w:val="single" w:color="auto" w:sz="4" w:space="0"/>
              <w:bottom w:val="single" w:color="auto" w:sz="4" w:space="0"/>
              <w:right w:val="single" w:color="auto" w:sz="4" w:space="0"/>
            </w:tcBorders>
            <w:vAlign w:val="center"/>
          </w:tcPr>
          <w:p w14:paraId="4433C7B5">
            <w:pPr>
              <w:spacing w:line="560" w:lineRule="exact"/>
              <w:ind w:left="210" w:leftChars="100"/>
              <w:jc w:val="left"/>
              <w:rPr>
                <w:rFonts w:ascii="宋体" w:hAnsi="宋体" w:cs="宋体"/>
                <w:color w:val="auto"/>
                <w:sz w:val="24"/>
                <w:highlight w:val="none"/>
              </w:rPr>
            </w:pPr>
            <w:r>
              <w:rPr>
                <w:rFonts w:hint="eastAsia" w:ascii="宋体" w:hAnsi="宋体" w:cs="宋体"/>
                <w:color w:val="auto"/>
                <w:sz w:val="24"/>
                <w:highlight w:val="none"/>
              </w:rPr>
              <w:t>投标人应对所提交的全部资料的真实性负责，采购人将对中标候选人资料的真实性进行核实，一旦发现提供虚假材料的，采购人除取消其中标资格外，并向相关部门报告其不良行为，投标人将自行承担相关后果及法律责任。</w:t>
            </w:r>
          </w:p>
        </w:tc>
      </w:tr>
    </w:tbl>
    <w:p w14:paraId="53754F5D">
      <w:pPr>
        <w:rPr>
          <w:rFonts w:ascii="宋体" w:hAnsi="宋体" w:cs="宋体"/>
          <w:color w:val="auto"/>
          <w:highlight w:val="none"/>
        </w:rPr>
      </w:pPr>
    </w:p>
    <w:p w14:paraId="57E0D4FD">
      <w:pPr>
        <w:pStyle w:val="3"/>
        <w:tabs>
          <w:tab w:val="left" w:pos="900"/>
          <w:tab w:val="clear" w:pos="1021"/>
        </w:tabs>
        <w:spacing w:after="120" w:line="460" w:lineRule="exact"/>
        <w:ind w:left="0" w:firstLine="0"/>
        <w:jc w:val="center"/>
        <w:rPr>
          <w:rFonts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54" w:name="_Toc487128446"/>
      <w:bookmarkStart w:id="55" w:name="_Toc20426"/>
      <w:bookmarkStart w:id="56" w:name="_Toc478545228"/>
      <w:bookmarkStart w:id="57" w:name="_Toc497224195"/>
      <w:bookmarkStart w:id="58" w:name="_Toc486797505"/>
      <w:bookmarkStart w:id="59" w:name="_Toc443661382"/>
      <w:r>
        <w:rPr>
          <w:rFonts w:hint="eastAsia" w:ascii="宋体" w:hAnsi="宋体" w:eastAsia="宋体" w:cs="宋体"/>
          <w:color w:val="auto"/>
          <w:sz w:val="32"/>
          <w:szCs w:val="32"/>
          <w:highlight w:val="none"/>
        </w:rPr>
        <w:t>1.总则</w:t>
      </w:r>
      <w:bookmarkEnd w:id="54"/>
      <w:bookmarkEnd w:id="55"/>
      <w:bookmarkEnd w:id="56"/>
    </w:p>
    <w:p w14:paraId="6757CBCB">
      <w:pPr>
        <w:spacing w:line="460" w:lineRule="exact"/>
        <w:ind w:firstLine="219" w:firstLineChars="91"/>
        <w:rPr>
          <w:rFonts w:ascii="宋体" w:hAnsi="宋体" w:cs="宋体"/>
          <w:b/>
          <w:bCs/>
          <w:color w:val="auto"/>
          <w:sz w:val="24"/>
          <w:highlight w:val="none"/>
        </w:rPr>
      </w:pPr>
      <w:r>
        <w:rPr>
          <w:rFonts w:hint="eastAsia" w:ascii="宋体" w:hAnsi="宋体" w:cs="宋体"/>
          <w:b/>
          <w:bCs/>
          <w:color w:val="auto"/>
          <w:sz w:val="24"/>
          <w:highlight w:val="none"/>
        </w:rPr>
        <w:t>1.1项目概况</w:t>
      </w:r>
    </w:p>
    <w:p w14:paraId="2E321B7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1.1.1采购人：详见“投标人须知前附表”。</w:t>
      </w:r>
    </w:p>
    <w:p w14:paraId="535378B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1.1.2采购代理机构：详见“投标人须知前附表”。</w:t>
      </w:r>
    </w:p>
    <w:p w14:paraId="444B0D4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1.1.3项目名称：详见“投标人须知前附表”。</w:t>
      </w:r>
    </w:p>
    <w:p w14:paraId="0E4A106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1.1.4资金来源：详见“投标人须知前附表”。</w:t>
      </w:r>
    </w:p>
    <w:bookmarkEnd w:id="57"/>
    <w:p w14:paraId="4A62FEB4">
      <w:pPr>
        <w:pStyle w:val="112"/>
        <w:tabs>
          <w:tab w:val="left" w:pos="-200"/>
        </w:tabs>
        <w:spacing w:before="165" w:after="165" w:line="460" w:lineRule="exact"/>
        <w:ind w:right="-309" w:rightChars="-147" w:hanging="1040"/>
        <w:outlineLvl w:val="9"/>
        <w:rPr>
          <w:rFonts w:ascii="宋体" w:hAnsi="宋体" w:eastAsia="宋体"/>
          <w:b/>
          <w:color w:val="auto"/>
          <w:szCs w:val="24"/>
          <w:highlight w:val="none"/>
        </w:rPr>
      </w:pPr>
      <w:bookmarkStart w:id="60" w:name="_Toc5312"/>
      <w:bookmarkStart w:id="61" w:name="_Toc13055"/>
      <w:bookmarkStart w:id="62" w:name="_Toc25298"/>
      <w:bookmarkStart w:id="63" w:name="_Toc31272"/>
      <w:bookmarkStart w:id="64" w:name="_Toc497224197"/>
      <w:r>
        <w:rPr>
          <w:rFonts w:hint="eastAsia" w:ascii="宋体" w:hAnsi="宋体" w:eastAsia="宋体"/>
          <w:b/>
          <w:color w:val="auto"/>
          <w:szCs w:val="24"/>
          <w:highlight w:val="none"/>
        </w:rPr>
        <w:t>1.2招标内容</w:t>
      </w:r>
      <w:bookmarkEnd w:id="60"/>
      <w:bookmarkEnd w:id="61"/>
      <w:bookmarkEnd w:id="62"/>
      <w:bookmarkEnd w:id="63"/>
      <w:r>
        <w:rPr>
          <w:rFonts w:hint="eastAsia" w:ascii="宋体" w:hAnsi="宋体" w:eastAsia="宋体"/>
          <w:b/>
          <w:color w:val="auto"/>
          <w:szCs w:val="24"/>
          <w:highlight w:val="none"/>
        </w:rPr>
        <w:t>和标段划分</w:t>
      </w:r>
    </w:p>
    <w:p w14:paraId="52D21256">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1.2.1采购需求：详见“投标人须知前附表”。</w:t>
      </w:r>
    </w:p>
    <w:p w14:paraId="60164A00">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1.2.2服务期限：详见“投标人须知前附表”。</w:t>
      </w:r>
    </w:p>
    <w:p w14:paraId="5221DD42">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1.2.3服务地点：详见“投标人须知前附表”。</w:t>
      </w:r>
    </w:p>
    <w:p w14:paraId="7831FF18">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1.2.4质量要求： 详见“投标人须知前附表”。</w:t>
      </w:r>
    </w:p>
    <w:p w14:paraId="31143EEB">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1.2.5标段划分：详见“投标人须知前附表”。</w:t>
      </w:r>
    </w:p>
    <w:bookmarkEnd w:id="64"/>
    <w:p w14:paraId="70BE994E">
      <w:pPr>
        <w:pStyle w:val="112"/>
        <w:tabs>
          <w:tab w:val="left" w:pos="-200"/>
        </w:tabs>
        <w:spacing w:before="165" w:after="165" w:line="460" w:lineRule="exact"/>
        <w:ind w:right="-309" w:rightChars="-147" w:hanging="1040"/>
        <w:outlineLvl w:val="9"/>
        <w:rPr>
          <w:rFonts w:ascii="宋体" w:hAnsi="宋体" w:eastAsia="宋体"/>
          <w:b/>
          <w:color w:val="auto"/>
          <w:szCs w:val="24"/>
          <w:highlight w:val="none"/>
        </w:rPr>
      </w:pPr>
      <w:bookmarkStart w:id="65" w:name="_Toc7747"/>
      <w:bookmarkStart w:id="66" w:name="_Toc1616"/>
      <w:bookmarkStart w:id="67" w:name="_Toc25062"/>
      <w:bookmarkStart w:id="68" w:name="_Toc21328"/>
      <w:bookmarkStart w:id="69" w:name="_Toc375869207"/>
      <w:bookmarkStart w:id="70" w:name="_Toc152047204"/>
      <w:bookmarkStart w:id="71" w:name="_Toc144974408"/>
      <w:bookmarkStart w:id="72" w:name="_Toc179715697"/>
      <w:bookmarkStart w:id="73" w:name="_Toc497224198"/>
      <w:r>
        <w:rPr>
          <w:rFonts w:hint="eastAsia" w:ascii="宋体" w:hAnsi="宋体" w:eastAsia="宋体"/>
          <w:b/>
          <w:color w:val="auto"/>
          <w:szCs w:val="24"/>
          <w:highlight w:val="none"/>
        </w:rPr>
        <w:t>1.3 投标人资格要求</w:t>
      </w:r>
      <w:bookmarkEnd w:id="65"/>
      <w:bookmarkEnd w:id="66"/>
      <w:bookmarkEnd w:id="67"/>
      <w:bookmarkEnd w:id="68"/>
    </w:p>
    <w:bookmarkEnd w:id="69"/>
    <w:bookmarkEnd w:id="70"/>
    <w:bookmarkEnd w:id="71"/>
    <w:bookmarkEnd w:id="72"/>
    <w:bookmarkEnd w:id="73"/>
    <w:p w14:paraId="5B0C40AB">
      <w:pPr>
        <w:spacing w:line="460" w:lineRule="exact"/>
        <w:ind w:firstLine="480" w:firstLineChars="200"/>
        <w:rPr>
          <w:rFonts w:ascii="宋体" w:hAnsi="宋体" w:cs="宋体"/>
          <w:color w:val="auto"/>
          <w:sz w:val="24"/>
          <w:highlight w:val="none"/>
        </w:rPr>
      </w:pPr>
      <w:bookmarkStart w:id="74" w:name="_Toc9402"/>
      <w:bookmarkStart w:id="75" w:name="_Toc497224199"/>
      <w:r>
        <w:rPr>
          <w:rFonts w:hint="eastAsia" w:ascii="宋体" w:hAnsi="宋体" w:cs="宋体"/>
          <w:color w:val="auto"/>
          <w:sz w:val="24"/>
          <w:highlight w:val="none"/>
        </w:rPr>
        <w:t>1.3.1投标人资格条件、能力和信誉要求：见投标人须知前附表。</w:t>
      </w:r>
    </w:p>
    <w:p w14:paraId="0019B95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1.3.2本项目是否接受联合体投标：见投标人须知前附表。</w:t>
      </w:r>
    </w:p>
    <w:p w14:paraId="75E8E51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1.3.3投标人不得存在下列情形之一：</w:t>
      </w:r>
    </w:p>
    <w:p w14:paraId="02A8DDE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（1）为采购人不具有独立法人（或经授权的分公司）资格的附属机构（单位）；</w:t>
      </w:r>
    </w:p>
    <w:p w14:paraId="2355997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（2）为本项目提供招标代理服务的；</w:t>
      </w:r>
    </w:p>
    <w:p w14:paraId="25EE67E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（3）与本项目的采购代理机构同为一个法定代表人的；</w:t>
      </w:r>
    </w:p>
    <w:p w14:paraId="4615777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（4）与本项目的采购代理机构相互控股或参股的；</w:t>
      </w:r>
    </w:p>
    <w:p w14:paraId="4095DD7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（5）与本项目的采购代理机构相互任职或工作的；</w:t>
      </w:r>
    </w:p>
    <w:p w14:paraId="505CE229">
      <w:pPr>
        <w:spacing w:line="460" w:lineRule="exact"/>
        <w:ind w:firstLine="480" w:firstLineChars="200"/>
        <w:rPr>
          <w:rFonts w:ascii="宋体" w:hAnsi="宋体" w:cs="宋体"/>
          <w:color w:val="auto"/>
          <w:sz w:val="22"/>
          <w:highlight w:val="none"/>
        </w:rPr>
      </w:pPr>
      <w:r>
        <w:rPr>
          <w:rFonts w:hint="eastAsia" w:ascii="宋体" w:hAnsi="宋体" w:cs="宋体"/>
          <w:color w:val="auto"/>
          <w:sz w:val="24"/>
          <w:highlight w:val="none"/>
        </w:rPr>
        <w:t>（6）被责令停业的；</w:t>
      </w:r>
    </w:p>
    <w:p w14:paraId="165D1BE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（7）被暂停或取消投标资格的；</w:t>
      </w:r>
    </w:p>
    <w:p w14:paraId="0D03708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（8）财产被接管或冻结的；</w:t>
      </w:r>
    </w:p>
    <w:p w14:paraId="580123E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（9）在最近三年内有骗取中标或严重违约或重大质量问题的。</w:t>
      </w:r>
    </w:p>
    <w:p w14:paraId="3ECABFC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1.3.4与采购人存在利害关系可能影响招标公正性的法人、其他组织或者个人，不得参加投标。</w:t>
      </w:r>
    </w:p>
    <w:p w14:paraId="032C79AF">
      <w:pPr>
        <w:spacing w:line="460" w:lineRule="exact"/>
        <w:ind w:firstLine="420"/>
        <w:rPr>
          <w:rFonts w:ascii="宋体" w:hAnsi="宋体" w:cs="宋体"/>
          <w:color w:val="auto"/>
          <w:sz w:val="24"/>
          <w:highlight w:val="none"/>
        </w:rPr>
      </w:pPr>
      <w:r>
        <w:rPr>
          <w:rFonts w:hint="eastAsia" w:ascii="宋体" w:hAnsi="宋体" w:cs="宋体"/>
          <w:color w:val="auto"/>
          <w:sz w:val="24"/>
          <w:highlight w:val="none"/>
        </w:rPr>
        <w:t>1.3.5腐败和欺诈行为</w:t>
      </w:r>
    </w:p>
    <w:p w14:paraId="5C44E51F">
      <w:pPr>
        <w:spacing w:line="460" w:lineRule="exact"/>
        <w:ind w:firstLine="420"/>
        <w:rPr>
          <w:rFonts w:ascii="宋体" w:hAnsi="宋体" w:cs="宋体"/>
          <w:color w:val="auto"/>
          <w:sz w:val="24"/>
          <w:highlight w:val="none"/>
        </w:rPr>
      </w:pPr>
      <w:r>
        <w:rPr>
          <w:rFonts w:hint="eastAsia" w:ascii="宋体" w:hAnsi="宋体" w:cs="宋体"/>
          <w:color w:val="auto"/>
          <w:sz w:val="24"/>
          <w:highlight w:val="none"/>
        </w:rPr>
        <w:t>1.3.5.1 “腐败行为”系指在投标和合同执行等过程中，为谋求利益，影响相关人员而提供、给予、接受或索取任何有价物，并导致损害买方和/或采购人及他人的行为。</w:t>
      </w:r>
    </w:p>
    <w:p w14:paraId="5A16B918">
      <w:pPr>
        <w:spacing w:line="460" w:lineRule="exact"/>
        <w:ind w:firstLine="420"/>
        <w:rPr>
          <w:rFonts w:ascii="宋体" w:hAnsi="宋体" w:cs="宋体"/>
          <w:color w:val="auto"/>
          <w:sz w:val="24"/>
          <w:highlight w:val="none"/>
        </w:rPr>
      </w:pPr>
      <w:r>
        <w:rPr>
          <w:rFonts w:hint="eastAsia" w:ascii="宋体" w:hAnsi="宋体" w:cs="宋体"/>
          <w:color w:val="auto"/>
          <w:sz w:val="24"/>
          <w:highlight w:val="none"/>
        </w:rPr>
        <w:t>1.3.5.2 “欺诈行为”系指为了影响服务和合同执行等过程而隐瞒事实，从而给买方和/或采购人及他人造成损害的行为，其中包括投标人之间的串通行为，其旨在使投标报价成为人为的、无竞争的价格，并使买方无法从自由公开的竞争中受益。</w:t>
      </w:r>
    </w:p>
    <w:p w14:paraId="34C7AE9A">
      <w:pPr>
        <w:spacing w:line="460" w:lineRule="exact"/>
        <w:ind w:firstLine="420"/>
        <w:rPr>
          <w:rFonts w:ascii="宋体" w:hAnsi="宋体" w:cs="宋体"/>
          <w:color w:val="auto"/>
          <w:sz w:val="24"/>
          <w:highlight w:val="none"/>
        </w:rPr>
      </w:pPr>
      <w:r>
        <w:rPr>
          <w:rFonts w:hint="eastAsia" w:ascii="宋体" w:hAnsi="宋体" w:cs="宋体"/>
          <w:color w:val="auto"/>
          <w:sz w:val="24"/>
          <w:highlight w:val="none"/>
        </w:rPr>
        <w:t>1.3.5.3 如果被推荐的中标人有腐败或欺诈行为，将取消其中标资格。</w:t>
      </w:r>
    </w:p>
    <w:p w14:paraId="6B821E76">
      <w:pPr>
        <w:spacing w:line="460" w:lineRule="exact"/>
        <w:ind w:firstLine="420"/>
        <w:rPr>
          <w:rFonts w:ascii="宋体" w:hAnsi="宋体" w:cs="宋体"/>
          <w:color w:val="auto"/>
          <w:sz w:val="24"/>
          <w:highlight w:val="none"/>
        </w:rPr>
      </w:pPr>
      <w:r>
        <w:rPr>
          <w:rFonts w:hint="eastAsia" w:ascii="宋体" w:hAnsi="宋体" w:cs="宋体"/>
          <w:color w:val="auto"/>
          <w:sz w:val="24"/>
          <w:highlight w:val="none"/>
        </w:rPr>
        <w:t>1.3.5.4 如果投标人在任何时候，被法院及政府有关管理部门认定为存在腐败或欺诈行为，采购人有权拒绝其投标、取消其中标资格、解除或终止已签署的合同。</w:t>
      </w:r>
    </w:p>
    <w:p w14:paraId="79D790DF">
      <w:pPr>
        <w:pStyle w:val="112"/>
        <w:tabs>
          <w:tab w:val="left" w:pos="-200"/>
        </w:tabs>
        <w:spacing w:before="165" w:after="165" w:line="460" w:lineRule="exact"/>
        <w:ind w:right="-309" w:rightChars="-147" w:hanging="1040"/>
        <w:outlineLvl w:val="9"/>
        <w:rPr>
          <w:rFonts w:ascii="宋体" w:hAnsi="宋体" w:eastAsia="宋体"/>
          <w:b/>
          <w:color w:val="auto"/>
          <w:szCs w:val="24"/>
          <w:highlight w:val="none"/>
        </w:rPr>
      </w:pPr>
      <w:bookmarkStart w:id="76" w:name="_Toc8447"/>
      <w:bookmarkStart w:id="77" w:name="_Toc9711"/>
      <w:bookmarkStart w:id="78" w:name="_Toc7746"/>
      <w:r>
        <w:rPr>
          <w:rFonts w:hint="eastAsia" w:ascii="宋体" w:hAnsi="宋体" w:eastAsia="宋体"/>
          <w:b/>
          <w:color w:val="auto"/>
          <w:szCs w:val="24"/>
          <w:highlight w:val="none"/>
        </w:rPr>
        <w:t>1.4 保密</w:t>
      </w:r>
      <w:bookmarkEnd w:id="74"/>
      <w:bookmarkEnd w:id="76"/>
      <w:bookmarkEnd w:id="77"/>
      <w:bookmarkEnd w:id="78"/>
    </w:p>
    <w:p w14:paraId="5DDDAC87">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参与招标投标活动的各方应对招标文件和投标文件中的商业和技术等秘密保密，违者应对由此造成的后果承担法律责任。</w:t>
      </w:r>
    </w:p>
    <w:p w14:paraId="1C309814">
      <w:pPr>
        <w:pStyle w:val="112"/>
        <w:tabs>
          <w:tab w:val="left" w:pos="-200"/>
        </w:tabs>
        <w:spacing w:before="165" w:after="165" w:line="460" w:lineRule="exact"/>
        <w:ind w:right="-309" w:rightChars="-147" w:hanging="1040"/>
        <w:outlineLvl w:val="9"/>
        <w:rPr>
          <w:rFonts w:ascii="宋体" w:hAnsi="宋体" w:eastAsia="宋体"/>
          <w:b/>
          <w:color w:val="auto"/>
          <w:szCs w:val="24"/>
          <w:highlight w:val="none"/>
        </w:rPr>
      </w:pPr>
      <w:bookmarkStart w:id="79" w:name="_Toc9790"/>
      <w:bookmarkStart w:id="80" w:name="_Toc16113"/>
      <w:bookmarkStart w:id="81" w:name="_Toc12466"/>
      <w:bookmarkStart w:id="82" w:name="_Toc21110"/>
      <w:r>
        <w:rPr>
          <w:rFonts w:hint="eastAsia" w:ascii="宋体" w:hAnsi="宋体" w:eastAsia="宋体"/>
          <w:b/>
          <w:color w:val="auto"/>
          <w:szCs w:val="24"/>
          <w:highlight w:val="none"/>
        </w:rPr>
        <w:t>1.5 语言文字</w:t>
      </w:r>
      <w:bookmarkEnd w:id="79"/>
      <w:bookmarkEnd w:id="80"/>
      <w:bookmarkEnd w:id="81"/>
      <w:bookmarkEnd w:id="82"/>
    </w:p>
    <w:p w14:paraId="0F46F35D">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除专用术语外，与招标投标有关的语言均使用中文。必要时专用术语应附有中文注释。</w:t>
      </w:r>
    </w:p>
    <w:p w14:paraId="2FF2DDD3">
      <w:pPr>
        <w:pStyle w:val="112"/>
        <w:tabs>
          <w:tab w:val="left" w:pos="-200"/>
        </w:tabs>
        <w:spacing w:before="165" w:after="165" w:line="460" w:lineRule="exact"/>
        <w:ind w:right="-309" w:rightChars="-147" w:hanging="1040"/>
        <w:outlineLvl w:val="9"/>
        <w:rPr>
          <w:rFonts w:ascii="宋体" w:hAnsi="宋体" w:eastAsia="宋体"/>
          <w:b/>
          <w:color w:val="auto"/>
          <w:szCs w:val="24"/>
          <w:highlight w:val="none"/>
        </w:rPr>
      </w:pPr>
      <w:bookmarkStart w:id="83" w:name="_Toc32393"/>
      <w:bookmarkStart w:id="84" w:name="_Toc25885"/>
      <w:bookmarkStart w:id="85" w:name="_Toc15346"/>
      <w:bookmarkStart w:id="86" w:name="_Toc19147"/>
      <w:r>
        <w:rPr>
          <w:rFonts w:hint="eastAsia" w:ascii="宋体" w:hAnsi="宋体" w:eastAsia="宋体"/>
          <w:b/>
          <w:color w:val="auto"/>
          <w:szCs w:val="24"/>
          <w:highlight w:val="none"/>
        </w:rPr>
        <w:t>1.6 计量单位</w:t>
      </w:r>
      <w:bookmarkEnd w:id="83"/>
      <w:bookmarkEnd w:id="84"/>
      <w:bookmarkEnd w:id="85"/>
      <w:bookmarkEnd w:id="86"/>
    </w:p>
    <w:p w14:paraId="1334B37C">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所有计量均采用中华人民共和国法定计量单位。</w:t>
      </w:r>
    </w:p>
    <w:p w14:paraId="67D648A1">
      <w:pPr>
        <w:pStyle w:val="112"/>
        <w:tabs>
          <w:tab w:val="left" w:pos="-200"/>
        </w:tabs>
        <w:spacing w:before="165" w:after="165" w:line="460" w:lineRule="exact"/>
        <w:ind w:right="-309" w:rightChars="-147" w:hanging="1040"/>
        <w:outlineLvl w:val="9"/>
        <w:rPr>
          <w:rFonts w:ascii="宋体" w:hAnsi="宋体" w:eastAsia="宋体"/>
          <w:b/>
          <w:color w:val="auto"/>
          <w:szCs w:val="24"/>
          <w:highlight w:val="none"/>
        </w:rPr>
      </w:pPr>
      <w:bookmarkStart w:id="87" w:name="_Toc12331"/>
      <w:bookmarkStart w:id="88" w:name="_Toc26467"/>
      <w:bookmarkStart w:id="89" w:name="_Toc10137"/>
      <w:bookmarkStart w:id="90" w:name="_Toc4063"/>
      <w:r>
        <w:rPr>
          <w:rFonts w:hint="eastAsia" w:ascii="宋体" w:hAnsi="宋体" w:eastAsia="宋体"/>
          <w:b/>
          <w:color w:val="auto"/>
          <w:szCs w:val="24"/>
          <w:highlight w:val="none"/>
        </w:rPr>
        <w:t>1.7 踏勘现场</w:t>
      </w:r>
      <w:bookmarkEnd w:id="87"/>
      <w:bookmarkEnd w:id="88"/>
      <w:bookmarkEnd w:id="89"/>
      <w:bookmarkEnd w:id="90"/>
    </w:p>
    <w:p w14:paraId="22AD2540">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见投标人须知前附表。</w:t>
      </w:r>
    </w:p>
    <w:p w14:paraId="677ADD24">
      <w:pPr>
        <w:pStyle w:val="112"/>
        <w:tabs>
          <w:tab w:val="left" w:pos="-200"/>
        </w:tabs>
        <w:spacing w:before="165" w:after="165" w:line="460" w:lineRule="exact"/>
        <w:ind w:right="-309" w:rightChars="-147" w:hanging="1040"/>
        <w:outlineLvl w:val="9"/>
        <w:rPr>
          <w:rFonts w:ascii="宋体" w:hAnsi="宋体" w:eastAsia="宋体"/>
          <w:b/>
          <w:color w:val="auto"/>
          <w:szCs w:val="24"/>
          <w:highlight w:val="none"/>
        </w:rPr>
      </w:pPr>
      <w:bookmarkStart w:id="91" w:name="_Toc23473"/>
      <w:bookmarkStart w:id="92" w:name="_Toc32463"/>
      <w:bookmarkStart w:id="93" w:name="_Toc15310"/>
      <w:bookmarkStart w:id="94" w:name="_Toc555"/>
      <w:r>
        <w:rPr>
          <w:rFonts w:hint="eastAsia" w:ascii="宋体" w:hAnsi="宋体" w:eastAsia="宋体"/>
          <w:b/>
          <w:color w:val="auto"/>
          <w:szCs w:val="24"/>
          <w:highlight w:val="none"/>
        </w:rPr>
        <w:t>1.8 投标预备会</w:t>
      </w:r>
      <w:bookmarkEnd w:id="91"/>
      <w:bookmarkEnd w:id="92"/>
      <w:bookmarkEnd w:id="93"/>
      <w:bookmarkEnd w:id="94"/>
    </w:p>
    <w:p w14:paraId="6F82A68F">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采购人不统一召开投标预备会，如有疑问请各投标人在投标人须知前附表2.2.1规定的时间前以书面形式提出。</w:t>
      </w:r>
    </w:p>
    <w:p w14:paraId="023CBF27">
      <w:pPr>
        <w:tabs>
          <w:tab w:val="left" w:pos="-200"/>
        </w:tabs>
        <w:spacing w:line="460" w:lineRule="exact"/>
        <w:ind w:right="-309" w:rightChars="-147" w:firstLine="219" w:firstLineChars="91"/>
        <w:rPr>
          <w:rFonts w:asciiTheme="minorEastAsia" w:hAnsiTheme="minorEastAsia" w:eastAsiaTheme="minorEastAsia" w:cstheme="minorEastAsia"/>
          <w:b/>
          <w:color w:val="auto"/>
          <w:sz w:val="24"/>
          <w:highlight w:val="none"/>
        </w:rPr>
      </w:pPr>
      <w:bookmarkStart w:id="95" w:name="_Toc478545229"/>
      <w:bookmarkStart w:id="96" w:name="_Toc4864"/>
      <w:bookmarkStart w:id="97" w:name="_Toc487128447"/>
      <w:r>
        <w:rPr>
          <w:rFonts w:hint="eastAsia" w:asciiTheme="minorEastAsia" w:hAnsiTheme="minorEastAsia" w:eastAsiaTheme="minorEastAsia" w:cstheme="minorEastAsia"/>
          <w:b/>
          <w:color w:val="auto"/>
          <w:sz w:val="24"/>
          <w:highlight w:val="none"/>
        </w:rPr>
        <w:t>1.9</w:t>
      </w:r>
      <w:r>
        <w:rPr>
          <w:rFonts w:asciiTheme="minorEastAsia" w:hAnsiTheme="minorEastAsia" w:eastAsiaTheme="minorEastAsia" w:cstheme="minorEastAsia"/>
          <w:b/>
          <w:color w:val="auto"/>
          <w:sz w:val="24"/>
          <w:highlight w:val="none"/>
        </w:rPr>
        <w:t>质疑</w:t>
      </w:r>
    </w:p>
    <w:p w14:paraId="6F7DF0BD">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w:t>
      </w:r>
      <w:r>
        <w:rPr>
          <w:rFonts w:asciiTheme="minorEastAsia" w:hAnsiTheme="minorEastAsia" w:eastAsiaTheme="minorEastAsia" w:cstheme="minorEastAsia"/>
          <w:color w:val="auto"/>
          <w:sz w:val="24"/>
          <w:highlight w:val="none"/>
        </w:rPr>
        <w:t>.1投标人认为招标文件、采购过程、中标结果使自己的权益受到损害的，可以在知道或者应知其权益受到损害之日起7个工作日内，以书面形式向采购人、采购代理机构提出质疑。投标人应在法定质疑期内一次性提出针对同一采购程序环节的质疑，否则采购人、采购代理机构有权拒收。</w:t>
      </w:r>
    </w:p>
    <w:p w14:paraId="4D897DFE">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w:t>
      </w:r>
      <w:r>
        <w:rPr>
          <w:rFonts w:asciiTheme="minorEastAsia" w:hAnsiTheme="minorEastAsia" w:eastAsiaTheme="minorEastAsia" w:cstheme="minorEastAsia"/>
          <w:color w:val="auto"/>
          <w:sz w:val="24"/>
          <w:highlight w:val="none"/>
        </w:rPr>
        <w:t>2招标文件第二章《投标人须知》1.</w:t>
      </w:r>
      <w:r>
        <w:rPr>
          <w:rFonts w:hint="eastAsia" w:asciiTheme="minorEastAsia" w:hAnsiTheme="minorEastAsia" w:eastAsiaTheme="minorEastAsia" w:cstheme="minorEastAsia"/>
          <w:color w:val="auto"/>
          <w:sz w:val="24"/>
          <w:highlight w:val="none"/>
        </w:rPr>
        <w:t>9</w:t>
      </w:r>
      <w:r>
        <w:rPr>
          <w:rFonts w:asciiTheme="minorEastAsia" w:hAnsiTheme="minorEastAsia" w:eastAsiaTheme="minorEastAsia" w:cstheme="minorEastAsia"/>
          <w:color w:val="auto"/>
          <w:sz w:val="24"/>
          <w:highlight w:val="none"/>
        </w:rPr>
        <w:t>.1条中“知道或者应知其权益受到损害之日”是指：</w:t>
      </w:r>
    </w:p>
    <w:p w14:paraId="2EB36971">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（一）对可以质疑的采购文件提出质疑的，为收到采购文件之日或者采购文件公告期限届满之日；</w:t>
      </w:r>
    </w:p>
    <w:p w14:paraId="33E0EAAB">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（二）对采购过程提出质疑的，为各采购程序环节结束之日；</w:t>
      </w:r>
    </w:p>
    <w:p w14:paraId="56977B0F">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（三）对中标或者中标结果提出质疑的，为中标或者中标结果公告期限届满之日。</w:t>
      </w:r>
    </w:p>
    <w:p w14:paraId="0C58DF98">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w:t>
      </w:r>
      <w:r>
        <w:rPr>
          <w:rFonts w:asciiTheme="minorEastAsia" w:hAnsiTheme="minorEastAsia" w:eastAsiaTheme="minorEastAsia" w:cstheme="minorEastAsia"/>
          <w:color w:val="auto"/>
          <w:sz w:val="24"/>
          <w:highlight w:val="none"/>
        </w:rPr>
        <w:t>投标人可以委托代理人进行质疑。其授权委托书应当载明代理人的姓名或者名称、代理事项、具体权限、期限和相关事项。代理人提出质疑，应当提交投标人签署的授权委托书。</w:t>
      </w:r>
    </w:p>
    <w:p w14:paraId="48868856">
      <w:pPr>
        <w:tabs>
          <w:tab w:val="left" w:pos="-200"/>
        </w:tabs>
        <w:spacing w:line="460" w:lineRule="exact"/>
        <w:ind w:right="-309" w:rightChars="-147"/>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提出质疑的投标人应当是参与所质疑项目采购活动的投标人。</w:t>
      </w:r>
    </w:p>
    <w:p w14:paraId="6C2914F8">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1.9.4</w:t>
      </w:r>
      <w:r>
        <w:rPr>
          <w:rFonts w:asciiTheme="minorEastAsia" w:hAnsiTheme="minorEastAsia" w:eastAsiaTheme="minorEastAsia" w:cstheme="minorEastAsia"/>
          <w:color w:val="auto"/>
          <w:sz w:val="24"/>
          <w:highlight w:val="none"/>
        </w:rPr>
        <w:t>投标人提出质疑应符合《政府采购质疑和投诉办法》（中华人民共和国财政部令第94号）和财政部《政府采购投标人质疑函范本》的规定。投标人提出质疑应当提交质疑函和必要的证明材料。质疑函应当包括下列内容：</w:t>
      </w:r>
    </w:p>
    <w:p w14:paraId="7F16641A">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（一）投标人的姓名或者名称、地址、邮编、联系人及联系电话；</w:t>
      </w:r>
    </w:p>
    <w:p w14:paraId="190B3CF2">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（二）质疑项目的名称、编号；</w:t>
      </w:r>
    </w:p>
    <w:p w14:paraId="5F2DE15C">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（三）具体、明确的质疑事项和与质疑事项相关的请求；</w:t>
      </w:r>
    </w:p>
    <w:p w14:paraId="7E2B7144">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（四）事实依据；</w:t>
      </w:r>
    </w:p>
    <w:p w14:paraId="63A53EA7">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（五）必要的法律依据；</w:t>
      </w:r>
    </w:p>
    <w:p w14:paraId="55617DBC">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（六）提出质疑的日期。</w:t>
      </w:r>
    </w:p>
    <w:p w14:paraId="182172CF">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投标人为自然人的，应当由本人签字；投标人为法人或者其他组织的，应当由法定代表人、主要负责人，或者其授权代表签字或者盖章，并加盖公章。</w:t>
      </w:r>
    </w:p>
    <w:p w14:paraId="563E3D0C">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w:t>
      </w:r>
      <w:r>
        <w:rPr>
          <w:rFonts w:asciiTheme="minorEastAsia" w:hAnsiTheme="minorEastAsia" w:eastAsiaTheme="minorEastAsia" w:cstheme="minorEastAsia"/>
          <w:color w:val="auto"/>
          <w:sz w:val="24"/>
          <w:highlight w:val="none"/>
        </w:rPr>
        <w:t>5投标人不得捏造事实、提供虚假材料或者以非法手段取得证明材料。</w:t>
      </w:r>
    </w:p>
    <w:p w14:paraId="2CB8EB00">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w:t>
      </w:r>
      <w:r>
        <w:rPr>
          <w:rFonts w:asciiTheme="minorEastAsia" w:hAnsiTheme="minorEastAsia" w:eastAsiaTheme="minorEastAsia" w:cstheme="minorEastAsia"/>
          <w:color w:val="auto"/>
          <w:sz w:val="24"/>
          <w:highlight w:val="none"/>
        </w:rPr>
        <w:t>6质疑函应当使用中文。相关当事人提供外文书证或者外国语视听资料的，应当附有中文译本，由翻译机构盖章或者翻译人员签名。</w:t>
      </w:r>
    </w:p>
    <w:p w14:paraId="4D1C1938">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w:t>
      </w:r>
      <w:r>
        <w:rPr>
          <w:rFonts w:asciiTheme="minorEastAsia" w:hAnsiTheme="minorEastAsia" w:eastAsiaTheme="minorEastAsia" w:cstheme="minorEastAsia"/>
          <w:color w:val="auto"/>
          <w:sz w:val="24"/>
          <w:highlight w:val="none"/>
        </w:rPr>
        <w:t>7采购人、采购代理机构将在收到投标人质疑函后7个工作日内作出答复，但质疑答复的内容不涉及商业秘密。</w:t>
      </w:r>
    </w:p>
    <w:p w14:paraId="4A00585A">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w:t>
      </w:r>
      <w:r>
        <w:rPr>
          <w:rFonts w:asciiTheme="minorEastAsia" w:hAnsiTheme="minorEastAsia" w:eastAsiaTheme="minorEastAsia" w:cstheme="minorEastAsia"/>
          <w:color w:val="auto"/>
          <w:sz w:val="24"/>
          <w:highlight w:val="none"/>
        </w:rPr>
        <w:t>8投标人对评审过程、中标结果提出质疑的，采购人、采购代理机构可以组织原评标委员会协助答复质疑。质疑答复导致中标结果改变的，采购人或者采购代理机构会将有关情况书面报告本级财政部门。</w:t>
      </w:r>
    </w:p>
    <w:p w14:paraId="0A4A5AD4">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w:t>
      </w:r>
      <w:r>
        <w:rPr>
          <w:rFonts w:asciiTheme="minorEastAsia" w:hAnsiTheme="minorEastAsia" w:eastAsiaTheme="minorEastAsia" w:cstheme="minorEastAsia"/>
          <w:color w:val="auto"/>
          <w:sz w:val="24"/>
          <w:highlight w:val="none"/>
        </w:rPr>
        <w:t>.9接收质疑函的方式：书面方式。接收质疑函的部门：旺和招标咨询有限公司。联系人：</w:t>
      </w:r>
      <w:r>
        <w:rPr>
          <w:rFonts w:hint="eastAsia" w:asciiTheme="minorEastAsia" w:hAnsiTheme="minorEastAsia" w:eastAsiaTheme="minorEastAsia" w:cstheme="minorEastAsia"/>
          <w:color w:val="auto"/>
          <w:sz w:val="24"/>
          <w:highlight w:val="none"/>
        </w:rPr>
        <w:t>万勇</w:t>
      </w:r>
      <w:r>
        <w:rPr>
          <w:rFonts w:asciiTheme="minorEastAsia" w:hAnsiTheme="minorEastAsia" w:eastAsiaTheme="minorEastAsia" w:cstheme="minorEastAsia"/>
          <w:color w:val="auto"/>
          <w:sz w:val="24"/>
          <w:highlight w:val="none"/>
        </w:rPr>
        <w:t>，电话：0871-63166288。通讯地址：云南省昆明市五华区护国路69号护国大厦9楼。</w:t>
      </w:r>
    </w:p>
    <w:p w14:paraId="618B1A3B">
      <w:pPr>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b/>
          <w:color w:val="auto"/>
          <w:sz w:val="24"/>
          <w:highlight w:val="none"/>
        </w:rPr>
        <w:br w:type="page"/>
      </w:r>
    </w:p>
    <w:p w14:paraId="307A3183">
      <w:pPr>
        <w:tabs>
          <w:tab w:val="left" w:pos="-200"/>
        </w:tabs>
        <w:spacing w:line="460" w:lineRule="exact"/>
        <w:ind w:right="-309" w:rightChars="-147" w:firstLine="219" w:firstLineChars="91"/>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rPr>
        <w:t>10</w:t>
      </w:r>
      <w:r>
        <w:rPr>
          <w:rFonts w:asciiTheme="minorEastAsia" w:hAnsiTheme="minorEastAsia" w:eastAsiaTheme="minorEastAsia" w:cstheme="minorEastAsia"/>
          <w:b/>
          <w:color w:val="auto"/>
          <w:sz w:val="24"/>
          <w:highlight w:val="none"/>
        </w:rPr>
        <w:t xml:space="preserve"> 投诉</w:t>
      </w:r>
    </w:p>
    <w:p w14:paraId="5ACA2D87">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10</w:t>
      </w:r>
      <w:r>
        <w:rPr>
          <w:rFonts w:asciiTheme="minorEastAsia" w:hAnsiTheme="minorEastAsia" w:eastAsiaTheme="minorEastAsia" w:cstheme="minorEastAsia"/>
          <w:color w:val="auto"/>
          <w:sz w:val="24"/>
          <w:highlight w:val="none"/>
        </w:rPr>
        <w:t>.1投诉必须首先经过质疑程序。质疑人对采购人、采购代理机构的答复不满意，或者采购人、采购代理机构未在规定的时间内作出答复的，可以在答复期满后15个工作日内书面向同级财政部门提出投诉。</w:t>
      </w:r>
    </w:p>
    <w:p w14:paraId="19418410">
      <w:pPr>
        <w:tabs>
          <w:tab w:val="left" w:pos="-200"/>
        </w:tabs>
        <w:spacing w:line="460" w:lineRule="exact"/>
        <w:ind w:right="-309" w:rightChars="-147" w:firstLine="219" w:firstLineChars="91"/>
        <w:rPr>
          <w:rFonts w:asciiTheme="minorEastAsia" w:hAnsiTheme="minorEastAsia" w:eastAsiaTheme="minorEastAsia" w:cstheme="minorEastAsia"/>
          <w:b/>
          <w:color w:val="auto"/>
          <w:sz w:val="24"/>
          <w:highlight w:val="none"/>
        </w:rPr>
      </w:pPr>
      <w:bookmarkStart w:id="98" w:name="_Toc26667"/>
      <w:bookmarkStart w:id="99" w:name="_Toc14079"/>
      <w:bookmarkStart w:id="100" w:name="_Toc21536"/>
      <w:bookmarkStart w:id="101" w:name="_Toc15227"/>
      <w:r>
        <w:rPr>
          <w:rFonts w:hint="eastAsia" w:asciiTheme="minorEastAsia" w:hAnsiTheme="minorEastAsia" w:eastAsiaTheme="minorEastAsia" w:cstheme="minorEastAsia"/>
          <w:b/>
          <w:color w:val="auto"/>
          <w:sz w:val="24"/>
          <w:highlight w:val="none"/>
        </w:rPr>
        <w:t>1.11分包</w:t>
      </w:r>
      <w:bookmarkEnd w:id="98"/>
      <w:bookmarkEnd w:id="99"/>
      <w:bookmarkEnd w:id="100"/>
      <w:bookmarkEnd w:id="101"/>
    </w:p>
    <w:p w14:paraId="0174227F">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不允许分包。</w:t>
      </w:r>
    </w:p>
    <w:p w14:paraId="5F5C1CF4">
      <w:pPr>
        <w:tabs>
          <w:tab w:val="left" w:pos="-200"/>
        </w:tabs>
        <w:spacing w:line="460" w:lineRule="exact"/>
        <w:ind w:right="-309" w:rightChars="-147" w:firstLine="219" w:firstLineChars="91"/>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1.12偏离</w:t>
      </w:r>
    </w:p>
    <w:p w14:paraId="6BCFAD08">
      <w:pPr>
        <w:tabs>
          <w:tab w:val="left" w:pos="-200"/>
        </w:tabs>
        <w:spacing w:line="460" w:lineRule="exact"/>
        <w:ind w:right="-309" w:rightChars="-147"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见投标人须知前附表。</w:t>
      </w:r>
    </w:p>
    <w:p w14:paraId="192E02E5">
      <w:pPr>
        <w:tabs>
          <w:tab w:val="left" w:pos="-200"/>
        </w:tabs>
        <w:spacing w:line="460" w:lineRule="exact"/>
        <w:ind w:right="-309" w:rightChars="-147" w:firstLine="219" w:firstLineChars="91"/>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1.13费用承担</w:t>
      </w:r>
    </w:p>
    <w:p w14:paraId="1531CFC1">
      <w:pPr>
        <w:tabs>
          <w:tab w:val="left" w:pos="-200"/>
        </w:tabs>
        <w:spacing w:line="460" w:lineRule="exact"/>
        <w:ind w:right="-309" w:rightChars="-147" w:firstLine="480" w:firstLineChars="200"/>
        <w:rPr>
          <w:rFonts w:ascii="宋体" w:hAnsi="宋体" w:cs="宋体"/>
          <w:color w:val="auto"/>
          <w:sz w:val="28"/>
          <w:szCs w:val="28"/>
          <w:highlight w:val="none"/>
        </w:rPr>
      </w:pPr>
      <w:r>
        <w:rPr>
          <w:rFonts w:hint="eastAsia" w:asciiTheme="minorEastAsia" w:hAnsiTheme="minorEastAsia" w:eastAsiaTheme="minorEastAsia" w:cstheme="minorEastAsia"/>
          <w:color w:val="auto"/>
          <w:sz w:val="24"/>
          <w:highlight w:val="none"/>
        </w:rPr>
        <w:t>投标人准备和参加投标活动发生的费用自理。</w:t>
      </w:r>
    </w:p>
    <w:p w14:paraId="32FBDA4F">
      <w:pPr>
        <w:pStyle w:val="3"/>
        <w:spacing w:line="460" w:lineRule="exact"/>
        <w:ind w:left="0" w:firstLine="0"/>
        <w:jc w:val="center"/>
        <w:rPr>
          <w:rFonts w:ascii="宋体" w:hAnsi="宋体" w:eastAsia="宋体" w:cs="宋体"/>
          <w:color w:val="auto"/>
          <w:szCs w:val="28"/>
          <w:highlight w:val="none"/>
        </w:rPr>
      </w:pPr>
      <w:r>
        <w:rPr>
          <w:rFonts w:hint="eastAsia" w:ascii="宋体" w:hAnsi="宋体" w:eastAsia="宋体" w:cs="宋体"/>
          <w:color w:val="auto"/>
          <w:szCs w:val="28"/>
          <w:highlight w:val="none"/>
        </w:rPr>
        <w:t>2.招标文件</w:t>
      </w:r>
      <w:bookmarkEnd w:id="75"/>
      <w:bookmarkEnd w:id="95"/>
      <w:bookmarkEnd w:id="96"/>
      <w:bookmarkEnd w:id="97"/>
      <w:bookmarkStart w:id="102" w:name="_Toc497224200"/>
    </w:p>
    <w:p w14:paraId="02F2CF36">
      <w:pPr>
        <w:spacing w:line="460" w:lineRule="exact"/>
        <w:rPr>
          <w:rFonts w:ascii="宋体" w:hAnsi="宋体" w:cs="宋体"/>
          <w:b/>
          <w:bCs/>
          <w:color w:val="auto"/>
          <w:sz w:val="24"/>
          <w:highlight w:val="none"/>
        </w:rPr>
      </w:pPr>
      <w:r>
        <w:rPr>
          <w:rFonts w:hint="eastAsia" w:ascii="宋体" w:hAnsi="宋体" w:cs="宋体"/>
          <w:b/>
          <w:bCs/>
          <w:color w:val="auto"/>
          <w:sz w:val="24"/>
          <w:highlight w:val="none"/>
        </w:rPr>
        <w:t>2.1招标文件的构成</w:t>
      </w:r>
      <w:bookmarkEnd w:id="102"/>
    </w:p>
    <w:p w14:paraId="3803FB2C">
      <w:pPr>
        <w:spacing w:line="460" w:lineRule="exact"/>
        <w:ind w:left="480" w:hanging="60"/>
        <w:rPr>
          <w:rFonts w:ascii="宋体" w:hAnsi="宋体" w:cs="宋体"/>
          <w:color w:val="auto"/>
          <w:sz w:val="24"/>
          <w:highlight w:val="none"/>
        </w:rPr>
      </w:pPr>
      <w:r>
        <w:rPr>
          <w:rFonts w:hint="eastAsia" w:ascii="宋体" w:hAnsi="宋体" w:cs="宋体"/>
          <w:color w:val="auto"/>
          <w:sz w:val="24"/>
          <w:highlight w:val="none"/>
        </w:rPr>
        <w:t>2.1.1招标文件的组成：</w:t>
      </w:r>
    </w:p>
    <w:p w14:paraId="0BC79571">
      <w:pPr>
        <w:spacing w:line="460" w:lineRule="exact"/>
        <w:ind w:left="480" w:leftChars="200" w:hanging="60" w:hangingChars="25"/>
        <w:rPr>
          <w:rFonts w:ascii="宋体" w:hAnsi="宋体" w:cs="宋体"/>
          <w:color w:val="auto"/>
          <w:sz w:val="24"/>
          <w:highlight w:val="none"/>
        </w:rPr>
      </w:pPr>
      <w:r>
        <w:rPr>
          <w:rFonts w:hint="eastAsia" w:ascii="宋体" w:hAnsi="宋体" w:cs="宋体"/>
          <w:color w:val="auto"/>
          <w:sz w:val="24"/>
          <w:highlight w:val="none"/>
        </w:rPr>
        <w:t>第一章 招标公告</w:t>
      </w:r>
    </w:p>
    <w:p w14:paraId="02BCBAFD">
      <w:pPr>
        <w:spacing w:line="460" w:lineRule="exact"/>
        <w:ind w:left="480" w:leftChars="200" w:hanging="60" w:hangingChars="25"/>
        <w:rPr>
          <w:rFonts w:ascii="宋体" w:hAnsi="宋体" w:cs="宋体"/>
          <w:color w:val="auto"/>
          <w:sz w:val="24"/>
          <w:highlight w:val="none"/>
        </w:rPr>
      </w:pPr>
      <w:r>
        <w:rPr>
          <w:rFonts w:hint="eastAsia" w:ascii="宋体" w:hAnsi="宋体" w:cs="宋体"/>
          <w:color w:val="auto"/>
          <w:sz w:val="24"/>
          <w:highlight w:val="none"/>
        </w:rPr>
        <w:t>第二章 投标人须知</w:t>
      </w:r>
    </w:p>
    <w:p w14:paraId="1D5E3276">
      <w:pPr>
        <w:spacing w:line="460" w:lineRule="exact"/>
        <w:ind w:left="480" w:leftChars="200" w:hanging="60" w:hangingChars="25"/>
        <w:rPr>
          <w:rFonts w:ascii="宋体" w:hAnsi="宋体" w:cs="宋体"/>
          <w:color w:val="auto"/>
          <w:sz w:val="24"/>
          <w:highlight w:val="none"/>
        </w:rPr>
      </w:pPr>
      <w:r>
        <w:rPr>
          <w:rFonts w:hint="eastAsia" w:ascii="宋体" w:hAnsi="宋体" w:cs="宋体"/>
          <w:color w:val="auto"/>
          <w:sz w:val="24"/>
          <w:highlight w:val="none"/>
        </w:rPr>
        <w:t>第三章 合同书式样及主要条款</w:t>
      </w:r>
    </w:p>
    <w:p w14:paraId="41C29556">
      <w:pPr>
        <w:spacing w:line="460" w:lineRule="exact"/>
        <w:ind w:left="480" w:leftChars="200" w:hanging="60" w:hangingChars="25"/>
        <w:rPr>
          <w:rFonts w:ascii="宋体" w:hAnsi="宋体" w:cs="宋体"/>
          <w:color w:val="auto"/>
          <w:sz w:val="24"/>
          <w:highlight w:val="none"/>
        </w:rPr>
      </w:pPr>
      <w:r>
        <w:rPr>
          <w:rFonts w:hint="eastAsia" w:ascii="宋体" w:hAnsi="宋体" w:cs="宋体"/>
          <w:color w:val="auto"/>
          <w:sz w:val="24"/>
          <w:highlight w:val="none"/>
        </w:rPr>
        <w:t>第四章 投标文件格式</w:t>
      </w:r>
    </w:p>
    <w:p w14:paraId="60E7E51F">
      <w:pPr>
        <w:spacing w:line="460" w:lineRule="exact"/>
        <w:ind w:left="480" w:leftChars="200" w:hanging="60" w:hangingChars="25"/>
        <w:rPr>
          <w:rFonts w:ascii="宋体" w:hAnsi="宋体" w:cs="宋体"/>
          <w:color w:val="auto"/>
          <w:sz w:val="24"/>
          <w:highlight w:val="none"/>
        </w:rPr>
      </w:pPr>
      <w:r>
        <w:rPr>
          <w:rFonts w:hint="eastAsia" w:ascii="宋体" w:hAnsi="宋体" w:cs="宋体"/>
          <w:color w:val="auto"/>
          <w:sz w:val="24"/>
          <w:highlight w:val="none"/>
        </w:rPr>
        <w:t>第五章 采购内容及要求</w:t>
      </w:r>
    </w:p>
    <w:p w14:paraId="3B4DD125">
      <w:pPr>
        <w:spacing w:line="460" w:lineRule="exact"/>
        <w:ind w:left="480" w:leftChars="200" w:hanging="60" w:hangingChars="25"/>
        <w:rPr>
          <w:rFonts w:ascii="宋体" w:hAnsi="宋体" w:cs="宋体"/>
          <w:color w:val="auto"/>
          <w:sz w:val="24"/>
          <w:highlight w:val="none"/>
        </w:rPr>
      </w:pPr>
      <w:r>
        <w:rPr>
          <w:rFonts w:hint="eastAsia" w:ascii="宋体" w:hAnsi="宋体" w:cs="宋体"/>
          <w:color w:val="auto"/>
          <w:sz w:val="24"/>
          <w:highlight w:val="none"/>
        </w:rPr>
        <w:t>第六章 评标办法（综合评分法）</w:t>
      </w:r>
    </w:p>
    <w:p w14:paraId="335D4E16">
      <w:pPr>
        <w:tabs>
          <w:tab w:val="left" w:pos="-200"/>
        </w:tabs>
        <w:spacing w:line="460" w:lineRule="exact"/>
        <w:ind w:right="-309" w:rightChars="-147" w:firstLine="480" w:firstLineChars="200"/>
        <w:rPr>
          <w:rFonts w:ascii="宋体" w:hAnsi="宋体" w:cs="宋体"/>
          <w:color w:val="auto"/>
          <w:sz w:val="24"/>
          <w:highlight w:val="none"/>
        </w:rPr>
      </w:pPr>
      <w:bookmarkStart w:id="103" w:name="_Toc375869217"/>
      <w:r>
        <w:rPr>
          <w:rFonts w:hint="eastAsia" w:ascii="宋体" w:hAnsi="宋体" w:cs="宋体"/>
          <w:color w:val="auto"/>
          <w:sz w:val="24"/>
          <w:highlight w:val="none"/>
        </w:rPr>
        <w:t>2.1.2构成招标文件的其他材料：</w:t>
      </w:r>
    </w:p>
    <w:p w14:paraId="1D896D13">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根据本章第2.2 款和第2.3 款对招标文件所作的澄清、修改，构成招标文件的组成部分。</w:t>
      </w:r>
    </w:p>
    <w:p w14:paraId="3C2A2587">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2.1.3投标人获取招标文件后，应仔细检查招标文件的所有内容，如有残缺或附件不全，应及时向采购人提出，否则，由此引起的投标损失自行承担；投标人同时应认真审阅招标文件中所有的事项、格式、条款和规范要求等，如果投标人的投标文件没有按照招标文件要求递交全部资料或者投标文件没有对招标文件做出实质性响应，其风险应由投标人自行承担。实质上不响应招标文件要求的投标文件视为无效标被拒绝。</w:t>
      </w:r>
    </w:p>
    <w:p w14:paraId="37EE8BA7">
      <w:pPr>
        <w:pStyle w:val="112"/>
        <w:tabs>
          <w:tab w:val="left" w:pos="-200"/>
        </w:tabs>
        <w:spacing w:before="165" w:after="165" w:line="460" w:lineRule="exact"/>
        <w:ind w:right="-309" w:rightChars="-147" w:hanging="1260"/>
        <w:outlineLvl w:val="9"/>
        <w:rPr>
          <w:rFonts w:ascii="宋体" w:hAnsi="宋体" w:eastAsia="宋体"/>
          <w:b/>
          <w:color w:val="auto"/>
          <w:szCs w:val="24"/>
          <w:highlight w:val="none"/>
        </w:rPr>
      </w:pPr>
      <w:bookmarkStart w:id="104" w:name="_Toc29861"/>
      <w:bookmarkStart w:id="105" w:name="_Toc9855"/>
      <w:bookmarkStart w:id="106" w:name="_Toc18769"/>
      <w:bookmarkStart w:id="107" w:name="_Toc22946"/>
      <w:r>
        <w:rPr>
          <w:rFonts w:hint="eastAsia" w:ascii="宋体" w:hAnsi="宋体" w:eastAsia="宋体"/>
          <w:b/>
          <w:color w:val="auto"/>
          <w:szCs w:val="24"/>
          <w:highlight w:val="none"/>
        </w:rPr>
        <w:t>2.2招标文件的澄清</w:t>
      </w:r>
      <w:bookmarkEnd w:id="104"/>
      <w:bookmarkEnd w:id="105"/>
      <w:bookmarkEnd w:id="106"/>
      <w:bookmarkEnd w:id="107"/>
    </w:p>
    <w:p w14:paraId="557056D0">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2.2.1 投标人应仔细阅读和检查招标文件的全部内容。如发现缺页或附件不全，应在24小时内向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提出，以便补齐。投标人在政采云平台（https://www.zcygov.cn/）获取招标文件后，如有疑问需要对招标文件有异议的，凭企业数字证书（CA）登录政采云平台（https://www.zcygov.cn/），通过在线方式进行提问。</w:t>
      </w:r>
    </w:p>
    <w:p w14:paraId="51BF5EE6">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2.2.2 投标人应密切关注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在政采云平台（https://www.zcygov.cn/）发布的招标文件澄清、答疑等相关信息，</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不承担因投标人未能全面掌握全部招标信息而产生的所有后果。</w:t>
      </w:r>
    </w:p>
    <w:p w14:paraId="35A888A1">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 xml:space="preserve">2.2.3 </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自收到异议之日起3日内对招标文件进行必要的澄清，并以书面形式发给所有获取招标文件的投标人，但不指明澄清问题的来源。</w:t>
      </w:r>
    </w:p>
    <w:p w14:paraId="1D8E519F">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2.2.4 投标人在收到澄清后，应在投标人须知前附表规定的时间内以书面形式通知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，确认已收到该澄清。在规定时间内不回复也未提出异议的视为无异议。</w:t>
      </w:r>
    </w:p>
    <w:bookmarkEnd w:id="103"/>
    <w:p w14:paraId="77DDFF06">
      <w:pPr>
        <w:pStyle w:val="112"/>
        <w:tabs>
          <w:tab w:val="left" w:pos="-200"/>
        </w:tabs>
        <w:spacing w:before="165" w:after="165" w:line="460" w:lineRule="exact"/>
        <w:ind w:right="-309" w:rightChars="-147" w:hanging="1260"/>
        <w:outlineLvl w:val="9"/>
        <w:rPr>
          <w:rFonts w:ascii="宋体" w:hAnsi="宋体" w:eastAsia="宋体"/>
          <w:b/>
          <w:color w:val="auto"/>
          <w:szCs w:val="24"/>
          <w:highlight w:val="none"/>
        </w:rPr>
      </w:pPr>
      <w:bookmarkStart w:id="108" w:name="_Toc29875"/>
      <w:bookmarkStart w:id="109" w:name="_Toc1228"/>
      <w:bookmarkStart w:id="110" w:name="_Toc18408"/>
      <w:bookmarkStart w:id="111" w:name="_Toc430013746"/>
      <w:bookmarkStart w:id="112" w:name="_Toc13234"/>
      <w:r>
        <w:rPr>
          <w:rFonts w:hint="eastAsia" w:ascii="宋体" w:hAnsi="宋体" w:eastAsia="宋体"/>
          <w:b/>
          <w:color w:val="auto"/>
          <w:szCs w:val="24"/>
          <w:highlight w:val="none"/>
        </w:rPr>
        <w:t>2.3 招标文件的修改</w:t>
      </w:r>
      <w:bookmarkEnd w:id="108"/>
      <w:bookmarkEnd w:id="109"/>
      <w:bookmarkEnd w:id="110"/>
      <w:bookmarkEnd w:id="111"/>
      <w:bookmarkEnd w:id="112"/>
    </w:p>
    <w:p w14:paraId="1A8D8736">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 xml:space="preserve">2.3.1 </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可以对已发出的招标文件进行必要的澄清或者修改，以书面形式通知所有获取招标文件的潜在投标人。澄清或者修改的内容可能影响投标文件编制的，若澄清或者修改发出时间距投标截止时间不足15日的，</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将顺延提交投标文件的截止时间。并将顺延后的时间以书面或公告形式通知所有投标人。</w:t>
      </w:r>
    </w:p>
    <w:p w14:paraId="4288EA2D">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2.3.2投标人应密切关注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在政采云平台（https://www.zcygov.cn/）发布的招标文件修改、补充等相关信息，</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不承担因投标人未能全面掌握全部招标信息而产生的所有后果。</w:t>
      </w:r>
    </w:p>
    <w:p w14:paraId="198C85BC">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2.3.3 投标人收到修改内容后，应在投标人须知前附表规定的时间内以书面形式通知招标代理机构，确认已收到该修改通知书。</w:t>
      </w:r>
    </w:p>
    <w:p w14:paraId="3EF3386A">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2.3.4投标截止日期：见投标人须知前附表。</w:t>
      </w:r>
    </w:p>
    <w:p w14:paraId="13C8206A">
      <w:pPr>
        <w:pStyle w:val="3"/>
        <w:tabs>
          <w:tab w:val="left" w:pos="-200"/>
        </w:tabs>
        <w:spacing w:line="460" w:lineRule="exact"/>
        <w:ind w:left="0" w:right="-309" w:rightChars="-147" w:firstLine="0"/>
        <w:jc w:val="center"/>
        <w:rPr>
          <w:rFonts w:ascii="宋体" w:hAnsi="宋体" w:eastAsia="宋体" w:cs="宋体"/>
          <w:color w:val="auto"/>
          <w:szCs w:val="28"/>
          <w:highlight w:val="none"/>
        </w:rPr>
      </w:pPr>
      <w:bookmarkStart w:id="113" w:name="_Toc10938"/>
      <w:bookmarkStart w:id="114" w:name="_Toc478545230"/>
      <w:bookmarkStart w:id="115" w:name="_Toc24230"/>
      <w:bookmarkStart w:id="116" w:name="_Toc487128448"/>
      <w:bookmarkStart w:id="117" w:name="_Toc497224206"/>
      <w:r>
        <w:rPr>
          <w:rFonts w:hint="eastAsia" w:ascii="宋体" w:hAnsi="宋体" w:eastAsia="宋体" w:cs="宋体"/>
          <w:color w:val="auto"/>
          <w:szCs w:val="28"/>
          <w:highlight w:val="none"/>
        </w:rPr>
        <w:t>3. 投标文件</w:t>
      </w:r>
      <w:bookmarkEnd w:id="113"/>
      <w:bookmarkEnd w:id="114"/>
      <w:bookmarkEnd w:id="115"/>
      <w:bookmarkEnd w:id="116"/>
    </w:p>
    <w:p w14:paraId="7F90372E">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18" w:name="_Toc24594"/>
      <w:bookmarkStart w:id="119" w:name="_Toc13255"/>
      <w:bookmarkStart w:id="120" w:name="_Toc5346"/>
      <w:bookmarkStart w:id="121" w:name="_Toc24114"/>
      <w:r>
        <w:rPr>
          <w:rFonts w:hint="eastAsia" w:ascii="宋体" w:hAnsi="宋体" w:eastAsia="宋体"/>
          <w:b/>
          <w:color w:val="auto"/>
          <w:szCs w:val="24"/>
          <w:highlight w:val="none"/>
        </w:rPr>
        <w:t>3.1 投标文件的组成</w:t>
      </w:r>
      <w:bookmarkEnd w:id="118"/>
      <w:bookmarkEnd w:id="119"/>
      <w:bookmarkEnd w:id="120"/>
      <w:bookmarkEnd w:id="121"/>
    </w:p>
    <w:p w14:paraId="5AA1D426">
      <w:pPr>
        <w:tabs>
          <w:tab w:val="left" w:pos="-200"/>
        </w:tabs>
        <w:snapToGrid w:val="0"/>
        <w:spacing w:line="460" w:lineRule="exact"/>
        <w:ind w:right="-309" w:rightChars="-147" w:firstLine="470" w:firstLineChars="196"/>
        <w:rPr>
          <w:rFonts w:ascii="宋体" w:hAnsi="宋体" w:cs="宋体"/>
          <w:bCs/>
          <w:color w:val="auto"/>
          <w:sz w:val="24"/>
          <w:highlight w:val="none"/>
        </w:rPr>
      </w:pPr>
      <w:r>
        <w:rPr>
          <w:rFonts w:hint="eastAsia" w:ascii="宋体" w:hAnsi="宋体" w:cs="宋体"/>
          <w:bCs/>
          <w:color w:val="auto"/>
          <w:sz w:val="24"/>
          <w:highlight w:val="none"/>
        </w:rPr>
        <w:t>3.1.1投标文件由下列内容组成见招标文件“</w:t>
      </w:r>
      <w:r>
        <w:rPr>
          <w:rFonts w:hint="eastAsia" w:ascii="宋体" w:hAnsi="宋体" w:cs="宋体"/>
          <w:bCs/>
          <w:color w:val="auto"/>
          <w:sz w:val="24"/>
          <w:highlight w:val="none"/>
        </w:rPr>
        <w:t>第四章 投标文件格式”。</w:t>
      </w:r>
    </w:p>
    <w:p w14:paraId="0D549A23">
      <w:pPr>
        <w:tabs>
          <w:tab w:val="left" w:pos="-200"/>
        </w:tabs>
        <w:snapToGrid w:val="0"/>
        <w:spacing w:line="460" w:lineRule="exact"/>
        <w:ind w:right="-309" w:rightChars="-147" w:firstLine="470" w:firstLineChars="196"/>
        <w:rPr>
          <w:rFonts w:ascii="宋体" w:hAnsi="宋体" w:cs="宋体"/>
          <w:bCs/>
          <w:color w:val="auto"/>
          <w:sz w:val="24"/>
          <w:highlight w:val="none"/>
        </w:rPr>
      </w:pPr>
      <w:r>
        <w:rPr>
          <w:rFonts w:hint="eastAsia" w:ascii="宋体" w:hAnsi="宋体" w:cs="宋体"/>
          <w:bCs/>
          <w:color w:val="auto"/>
          <w:sz w:val="24"/>
          <w:highlight w:val="none"/>
        </w:rPr>
        <w:t>3.1.2投标人应提供投标文件电子版，具体要求见投标人须知前附表。</w:t>
      </w:r>
    </w:p>
    <w:p w14:paraId="01A9EC83">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22" w:name="_Toc10052"/>
      <w:bookmarkStart w:id="123" w:name="_Toc3560"/>
      <w:bookmarkStart w:id="124" w:name="_Toc915"/>
      <w:bookmarkStart w:id="125" w:name="_Toc17374"/>
      <w:r>
        <w:rPr>
          <w:rFonts w:hint="eastAsia" w:ascii="宋体" w:hAnsi="宋体" w:eastAsia="宋体"/>
          <w:b/>
          <w:color w:val="auto"/>
          <w:szCs w:val="24"/>
          <w:highlight w:val="none"/>
        </w:rPr>
        <w:t>3.2 投标报价</w:t>
      </w:r>
      <w:bookmarkEnd w:id="122"/>
      <w:bookmarkEnd w:id="123"/>
      <w:bookmarkEnd w:id="124"/>
      <w:bookmarkEnd w:id="125"/>
    </w:p>
    <w:p w14:paraId="6EE30F1D">
      <w:pPr>
        <w:tabs>
          <w:tab w:val="left" w:pos="-200"/>
        </w:tabs>
        <w:snapToGrid w:val="0"/>
        <w:spacing w:line="460" w:lineRule="exact"/>
        <w:ind w:right="-309" w:rightChars="-147" w:firstLine="470" w:firstLineChars="196"/>
        <w:rPr>
          <w:rFonts w:ascii="宋体" w:hAnsi="宋体" w:cs="宋体"/>
          <w:color w:val="auto"/>
          <w:sz w:val="24"/>
          <w:highlight w:val="none"/>
        </w:rPr>
      </w:pPr>
      <w:r>
        <w:rPr>
          <w:rFonts w:hint="eastAsia" w:ascii="宋体" w:hAnsi="宋体" w:cs="宋体"/>
          <w:bCs/>
          <w:color w:val="auto"/>
          <w:sz w:val="24"/>
          <w:highlight w:val="none"/>
        </w:rPr>
        <w:t>3.2.1报价</w:t>
      </w:r>
      <w:r>
        <w:rPr>
          <w:rFonts w:hint="eastAsia" w:ascii="宋体" w:hAnsi="宋体" w:cs="宋体"/>
          <w:bCs/>
          <w:color w:val="auto"/>
          <w:sz w:val="24"/>
          <w:highlight w:val="none"/>
          <w:lang w:val="en-US" w:eastAsia="zh-CN"/>
        </w:rPr>
        <w:t>方式及要求</w:t>
      </w:r>
      <w:r>
        <w:rPr>
          <w:rFonts w:hint="eastAsia" w:ascii="宋体" w:hAnsi="宋体" w:cs="宋体"/>
          <w:bCs/>
          <w:color w:val="auto"/>
          <w:sz w:val="24"/>
          <w:highlight w:val="none"/>
        </w:rPr>
        <w:t>：见投标人须知前附表。</w:t>
      </w:r>
    </w:p>
    <w:p w14:paraId="673ECA9A">
      <w:pPr>
        <w:tabs>
          <w:tab w:val="left" w:pos="-200"/>
        </w:tabs>
        <w:snapToGrid w:val="0"/>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3.2.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投标人应充分考虑本合同履行期间的市场风险和</w:t>
      </w:r>
      <w:r>
        <w:rPr>
          <w:rFonts w:hint="eastAsia" w:ascii="宋体" w:hAnsi="宋体" w:cs="宋体"/>
          <w:color w:val="auto"/>
          <w:sz w:val="24"/>
          <w:highlight w:val="none"/>
        </w:rPr>
        <w:t>国家政策性调整风险系数，并已计入报价，一旦中标后，此价格在合同实施期间将不因市场价格等的变化而调整。</w:t>
      </w:r>
    </w:p>
    <w:p w14:paraId="6EEF5FBE">
      <w:pPr>
        <w:tabs>
          <w:tab w:val="left" w:pos="-200"/>
        </w:tabs>
        <w:snapToGrid w:val="0"/>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3.2.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投标人应按照招标文件要求，并根据投标人所选产品的情况进行报价。未按招标文件要求执行的采购人有权不予考虑，每个投标人只允许有唯一的方案及报价。</w:t>
      </w:r>
    </w:p>
    <w:p w14:paraId="7038E824">
      <w:pPr>
        <w:tabs>
          <w:tab w:val="left" w:pos="-200"/>
        </w:tabs>
        <w:spacing w:line="460" w:lineRule="exact"/>
        <w:ind w:right="-309" w:rightChars="-147" w:firstLine="468" w:firstLineChars="195"/>
        <w:rPr>
          <w:rFonts w:ascii="宋体" w:hAnsi="宋体" w:cs="宋体"/>
          <w:color w:val="auto"/>
          <w:sz w:val="24"/>
          <w:highlight w:val="none"/>
        </w:rPr>
      </w:pPr>
      <w:r>
        <w:rPr>
          <w:rFonts w:hint="eastAsia" w:ascii="宋体" w:hAnsi="宋体" w:cs="宋体"/>
          <w:color w:val="auto"/>
          <w:sz w:val="24"/>
          <w:highlight w:val="none"/>
        </w:rPr>
        <w:t>3.2.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本项目采用综合评分法评标，选择最符合本项目要求的投标人。采购人不承诺最低报价中标。</w:t>
      </w:r>
    </w:p>
    <w:p w14:paraId="522EB17A">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3.2.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本项目投标报价采用的币种为人民币。</w:t>
      </w:r>
    </w:p>
    <w:p w14:paraId="645B6DA9">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26" w:name="_Toc9480"/>
      <w:bookmarkStart w:id="127" w:name="_Toc12566"/>
      <w:bookmarkStart w:id="128" w:name="_Toc4736"/>
      <w:bookmarkStart w:id="129" w:name="_Toc3964"/>
      <w:r>
        <w:rPr>
          <w:rFonts w:hint="eastAsia" w:ascii="宋体" w:hAnsi="宋体" w:eastAsia="宋体"/>
          <w:b/>
          <w:color w:val="auto"/>
          <w:szCs w:val="24"/>
          <w:highlight w:val="none"/>
        </w:rPr>
        <w:t>3.3 投标有效期</w:t>
      </w:r>
      <w:bookmarkEnd w:id="126"/>
      <w:bookmarkEnd w:id="127"/>
      <w:bookmarkEnd w:id="128"/>
      <w:bookmarkEnd w:id="129"/>
    </w:p>
    <w:p w14:paraId="228ACC28">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3.3.1投标有效期为90日历天，从投标截止之日算起。在投标有效期内，投标人不得要求撤销或修改其投标文件。</w:t>
      </w:r>
    </w:p>
    <w:p w14:paraId="41C6D341">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3.3.2 出现特殊情况需要延长投标有效期的，采购人以书面形式通知所有投标人延长投标有效期。投标人同意延长的，应相应延长其投标保证金（如有）的有效期，但不得要求或被允许修改或撤销其投标文件；投标人拒绝延长的，其投标失效，但投标人有权收回其投标保证金（如有）。</w:t>
      </w:r>
    </w:p>
    <w:p w14:paraId="03A32B59">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30" w:name="_Toc10792"/>
      <w:bookmarkStart w:id="131" w:name="_Toc750"/>
      <w:bookmarkStart w:id="132" w:name="_Toc24916"/>
      <w:bookmarkStart w:id="133" w:name="_Toc29263"/>
      <w:bookmarkStart w:id="134" w:name="_Toc375869224"/>
      <w:r>
        <w:rPr>
          <w:rFonts w:hint="eastAsia" w:ascii="宋体" w:hAnsi="宋体" w:eastAsia="宋体"/>
          <w:b/>
          <w:color w:val="auto"/>
          <w:szCs w:val="24"/>
          <w:highlight w:val="none"/>
        </w:rPr>
        <w:t>3.4 投标保证金</w:t>
      </w:r>
      <w:bookmarkEnd w:id="130"/>
      <w:bookmarkEnd w:id="131"/>
      <w:bookmarkEnd w:id="132"/>
      <w:bookmarkEnd w:id="133"/>
    </w:p>
    <w:p w14:paraId="25C2BACB">
      <w:pPr>
        <w:pStyle w:val="112"/>
        <w:tabs>
          <w:tab w:val="left" w:pos="-200"/>
          <w:tab w:val="clear" w:pos="1260"/>
        </w:tabs>
        <w:spacing w:before="165" w:after="165" w:line="460" w:lineRule="exact"/>
        <w:ind w:left="0" w:right="-309" w:rightChars="-147" w:firstLine="480" w:firstLineChars="200"/>
        <w:outlineLvl w:val="9"/>
        <w:rPr>
          <w:rFonts w:ascii="宋体" w:hAnsi="宋体" w:eastAsia="宋体"/>
          <w:color w:val="auto"/>
          <w:highlight w:val="none"/>
        </w:rPr>
      </w:pPr>
      <w:r>
        <w:rPr>
          <w:rFonts w:hint="eastAsia" w:ascii="宋体" w:hAnsi="宋体" w:eastAsia="宋体"/>
          <w:color w:val="auto"/>
          <w:highlight w:val="none"/>
        </w:rPr>
        <w:t>3.4.1 投标人在递交投标文件前，应按投标人须知前附表3.4规定的金额、担保形式递交投标保证金，并作为其投标文件的组成部分。</w:t>
      </w:r>
    </w:p>
    <w:p w14:paraId="3A84BFD5">
      <w:pPr>
        <w:pStyle w:val="112"/>
        <w:tabs>
          <w:tab w:val="left" w:pos="-200"/>
          <w:tab w:val="clear" w:pos="1260"/>
        </w:tabs>
        <w:spacing w:before="165" w:after="165" w:line="460" w:lineRule="exact"/>
        <w:ind w:left="0" w:right="-309" w:rightChars="-147" w:firstLine="480" w:firstLineChars="200"/>
        <w:outlineLvl w:val="9"/>
        <w:rPr>
          <w:rFonts w:ascii="宋体" w:hAnsi="宋体" w:eastAsia="宋体"/>
          <w:color w:val="auto"/>
          <w:highlight w:val="none"/>
        </w:rPr>
      </w:pPr>
      <w:r>
        <w:rPr>
          <w:rFonts w:hint="eastAsia" w:ascii="宋体" w:hAnsi="宋体" w:eastAsia="宋体"/>
          <w:color w:val="auto"/>
          <w:highlight w:val="none"/>
        </w:rPr>
        <w:t>3.4.2 投标人不按本章第3.4.1项要求提交投标保证金的，其投标文件将被拒绝。</w:t>
      </w:r>
    </w:p>
    <w:p w14:paraId="11C0302A">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3.4.3发出中标（成交）通知书后5个工作日内，全额退还未中标人的投标保证金。</w:t>
      </w:r>
    </w:p>
    <w:p w14:paraId="1504704F">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3.4.4采购人与中标人签订合同后5个工作日内，全额退还中标人的投标保证金。</w:t>
      </w:r>
    </w:p>
    <w:p w14:paraId="66555140">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3.4.5 有下列情形之一的，投标保证金将不予退还：</w:t>
      </w:r>
    </w:p>
    <w:p w14:paraId="721AFA2F">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（1）已缴纳投标保证金，无故不参加投标或者出现不廉洁行为的投标人；</w:t>
      </w:r>
    </w:p>
    <w:p w14:paraId="0FFCD989">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（2）在提交投标文件截止时间后到招标文件规定的投标有效期终止之前，投标人撤回投标文件的；</w:t>
      </w:r>
    </w:p>
    <w:p w14:paraId="72320501">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（3）中标（成交）通知书发出后，中标（成交）人无故放弃中标（成交）项目的或无正当理由不与采购人签订合同的，或者拒不缴纳所要求的履约保证金的；</w:t>
      </w:r>
    </w:p>
    <w:p w14:paraId="03F6E5F6">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（4）投标人提供虚假投标文件或虚假补充文件的，或者投标文件中提供虚假或无效的证明材料的；</w:t>
      </w:r>
    </w:p>
    <w:p w14:paraId="31E0C5BE">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（5）法律法规或投标文件规定的其他情形的。</w:t>
      </w:r>
    </w:p>
    <w:p w14:paraId="170EC66B">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3.4.6投标保证金须从投标人的银行基本账户转出（汇出）。</w:t>
      </w:r>
    </w:p>
    <w:bookmarkEnd w:id="134"/>
    <w:p w14:paraId="2CDEB9C9">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35" w:name="_Toc7439"/>
      <w:bookmarkStart w:id="136" w:name="_Toc7613"/>
      <w:bookmarkStart w:id="137" w:name="_Toc7253"/>
      <w:bookmarkStart w:id="138" w:name="_Toc17849"/>
      <w:r>
        <w:rPr>
          <w:rFonts w:hint="eastAsia" w:ascii="宋体" w:hAnsi="宋体" w:eastAsia="宋体"/>
          <w:b/>
          <w:color w:val="auto"/>
          <w:szCs w:val="24"/>
          <w:highlight w:val="none"/>
        </w:rPr>
        <w:t>3.5 备选投标方案</w:t>
      </w:r>
      <w:bookmarkEnd w:id="135"/>
      <w:bookmarkEnd w:id="136"/>
      <w:bookmarkEnd w:id="137"/>
      <w:bookmarkEnd w:id="138"/>
    </w:p>
    <w:p w14:paraId="778A0F5C">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除投标人须知前附表另有规定外，投标人不得递交备选投标方案。</w:t>
      </w:r>
    </w:p>
    <w:p w14:paraId="067C373C">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39" w:name="_Toc16695"/>
      <w:bookmarkStart w:id="140" w:name="_Toc25211"/>
      <w:bookmarkStart w:id="141" w:name="_Toc415"/>
      <w:bookmarkStart w:id="142" w:name="_Toc9071"/>
      <w:r>
        <w:rPr>
          <w:rFonts w:hint="eastAsia" w:ascii="宋体" w:hAnsi="宋体" w:eastAsia="宋体"/>
          <w:b/>
          <w:color w:val="auto"/>
          <w:szCs w:val="24"/>
          <w:highlight w:val="none"/>
        </w:rPr>
        <w:t>3.6 投标文件的编制</w:t>
      </w:r>
      <w:bookmarkEnd w:id="139"/>
      <w:bookmarkEnd w:id="140"/>
      <w:bookmarkEnd w:id="141"/>
      <w:bookmarkEnd w:id="142"/>
    </w:p>
    <w:p w14:paraId="665FA12E">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3.6.1 投标文件应按第四章“投标文件格式”进行编写，如有必要，可以增加附页，作为投标文件的组成部分。</w:t>
      </w:r>
    </w:p>
    <w:p w14:paraId="7DB75E3D">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3.6.2 投标文件应当对招标文件有关投标有效期、采购内容、质量要求、技术要求、工期（供货期或服务期）等实质性内容作出响应。</w:t>
      </w:r>
    </w:p>
    <w:p w14:paraId="7EA74603">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3.6.3 电子签名要求：投标文件全部采用电子文档，并由投标人的法定代表人或其委托代理人按招标文件要求在相应位置加盖电子签章。委托代理人电子签章的，投标文件应附法定代表人签署的授权委托书。投标文件应尽量避免涂改、行间插字或删除。如果出现上述情况，改动之处应加电子签章或由投标人的法定代表人或其授权的代理人电子签章确认。电子签章的具体要求见投标人须知前附表。</w:t>
      </w:r>
    </w:p>
    <w:p w14:paraId="7235EB08">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3.6.4投标文件份数：网上递交经CA加密的电子投标文件一份。</w:t>
      </w:r>
    </w:p>
    <w:p w14:paraId="19867B2F">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3.6.5加密要求：具体要求见投标人须知前附表。</w:t>
      </w:r>
    </w:p>
    <w:bookmarkEnd w:id="117"/>
    <w:p w14:paraId="5730757E">
      <w:pPr>
        <w:pStyle w:val="3"/>
        <w:tabs>
          <w:tab w:val="left" w:pos="-200"/>
        </w:tabs>
        <w:spacing w:line="460" w:lineRule="exact"/>
        <w:ind w:left="0" w:right="-309" w:rightChars="-147" w:firstLine="0"/>
        <w:jc w:val="center"/>
        <w:rPr>
          <w:rFonts w:ascii="宋体" w:hAnsi="宋体" w:eastAsia="宋体" w:cs="宋体"/>
          <w:color w:val="auto"/>
          <w:szCs w:val="28"/>
          <w:highlight w:val="none"/>
        </w:rPr>
      </w:pPr>
      <w:bookmarkStart w:id="143" w:name="_Toc726"/>
      <w:bookmarkStart w:id="144" w:name="_Toc478545231"/>
      <w:bookmarkStart w:id="145" w:name="_Toc28171"/>
      <w:bookmarkStart w:id="146" w:name="_Toc487128449"/>
      <w:bookmarkStart w:id="147" w:name="_Toc497224227"/>
      <w:r>
        <w:rPr>
          <w:rFonts w:hint="eastAsia" w:ascii="宋体" w:hAnsi="宋体" w:eastAsia="宋体" w:cs="宋体"/>
          <w:color w:val="auto"/>
          <w:szCs w:val="28"/>
          <w:highlight w:val="none"/>
        </w:rPr>
        <w:t>4. 投标</w:t>
      </w:r>
      <w:bookmarkEnd w:id="143"/>
      <w:bookmarkEnd w:id="144"/>
      <w:bookmarkEnd w:id="145"/>
      <w:bookmarkEnd w:id="146"/>
    </w:p>
    <w:p w14:paraId="79183E2F">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48" w:name="_Toc375869229"/>
      <w:r>
        <w:rPr>
          <w:rFonts w:hint="eastAsia" w:ascii="宋体" w:hAnsi="宋体" w:eastAsia="宋体"/>
          <w:b/>
          <w:color w:val="auto"/>
          <w:szCs w:val="24"/>
          <w:highlight w:val="none"/>
        </w:rPr>
        <w:t>4.1 投标文件加密要求</w:t>
      </w:r>
    </w:p>
    <w:p w14:paraId="321681FE">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4.1.1 投标人应当按照招标文件和电子招标投标交易平台的要求加密投标文件，具体要求见投标人须知前附表。</w:t>
      </w:r>
    </w:p>
    <w:p w14:paraId="2485BCED">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4.1.2 未按本章第4.1.1 要求加密的投标文件，采购人将予以拒收。</w:t>
      </w:r>
    </w:p>
    <w:bookmarkEnd w:id="148"/>
    <w:p w14:paraId="39AD86CC">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49" w:name="_Toc17187"/>
      <w:bookmarkStart w:id="150" w:name="_Toc22868"/>
      <w:bookmarkStart w:id="151" w:name="_Toc20673"/>
      <w:bookmarkStart w:id="152" w:name="_Toc19503"/>
      <w:r>
        <w:rPr>
          <w:rFonts w:hint="eastAsia" w:ascii="宋体" w:hAnsi="宋体" w:eastAsia="宋体"/>
          <w:b/>
          <w:color w:val="auto"/>
          <w:szCs w:val="24"/>
          <w:highlight w:val="none"/>
        </w:rPr>
        <w:t>4.2 投标文件的递交</w:t>
      </w:r>
      <w:bookmarkEnd w:id="149"/>
      <w:bookmarkEnd w:id="150"/>
      <w:bookmarkEnd w:id="151"/>
      <w:bookmarkEnd w:id="152"/>
    </w:p>
    <w:p w14:paraId="51190A83">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4.2.1 投标人应在本章第2.3.4项规定的投标截止时间前递交投标文件。</w:t>
      </w:r>
    </w:p>
    <w:p w14:paraId="48B52B97">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4.2.2 投标文件递交地点：见投标人须知前附表。</w:t>
      </w:r>
    </w:p>
    <w:p w14:paraId="69561E30">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4.2.3 除投标人须知前附表另有规定外，投标人所递交的投标文件不予退还。</w:t>
      </w:r>
    </w:p>
    <w:p w14:paraId="27D10B94">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4.2.4逾期送达的或者未送达指定地点的投标文件，采购人不予受理。</w:t>
      </w:r>
    </w:p>
    <w:p w14:paraId="19B5F513">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53" w:name="_Toc18540"/>
      <w:bookmarkStart w:id="154" w:name="_Toc32496"/>
      <w:bookmarkStart w:id="155" w:name="_Toc27853"/>
      <w:bookmarkStart w:id="156" w:name="_Toc11854"/>
      <w:r>
        <w:rPr>
          <w:rFonts w:hint="eastAsia" w:ascii="宋体" w:hAnsi="宋体" w:eastAsia="宋体"/>
          <w:b/>
          <w:color w:val="auto"/>
          <w:szCs w:val="24"/>
          <w:highlight w:val="none"/>
        </w:rPr>
        <w:t>4.3 投标文件的修改与撤回</w:t>
      </w:r>
      <w:bookmarkEnd w:id="153"/>
      <w:bookmarkEnd w:id="154"/>
      <w:bookmarkEnd w:id="155"/>
      <w:bookmarkEnd w:id="156"/>
    </w:p>
    <w:p w14:paraId="7487983D">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4.3.1 在本章第2.3.4项规定的投标截止时间前，投标人可以修改或撤回已递交的投标文件。</w:t>
      </w:r>
    </w:p>
    <w:p w14:paraId="10E86129">
      <w:pPr>
        <w:pStyle w:val="3"/>
        <w:tabs>
          <w:tab w:val="left" w:pos="-200"/>
        </w:tabs>
        <w:spacing w:line="460" w:lineRule="exact"/>
        <w:ind w:left="0" w:right="-309" w:rightChars="-147" w:firstLine="0"/>
        <w:jc w:val="center"/>
        <w:rPr>
          <w:rFonts w:ascii="宋体" w:hAnsi="宋体" w:eastAsia="宋体" w:cs="宋体"/>
          <w:color w:val="auto"/>
          <w:szCs w:val="28"/>
          <w:highlight w:val="none"/>
        </w:rPr>
      </w:pPr>
      <w:bookmarkStart w:id="157" w:name="_Toc10928"/>
      <w:bookmarkStart w:id="158" w:name="_Toc487128450"/>
      <w:bookmarkStart w:id="159" w:name="_Toc478545232"/>
      <w:bookmarkStart w:id="160" w:name="_Toc27189"/>
      <w:r>
        <w:rPr>
          <w:rFonts w:hint="eastAsia" w:ascii="宋体" w:hAnsi="宋体" w:eastAsia="宋体" w:cs="宋体"/>
          <w:color w:val="auto"/>
          <w:szCs w:val="28"/>
          <w:highlight w:val="none"/>
        </w:rPr>
        <w:t>5. 开标</w:t>
      </w:r>
      <w:bookmarkEnd w:id="157"/>
      <w:bookmarkEnd w:id="158"/>
      <w:bookmarkEnd w:id="159"/>
      <w:bookmarkEnd w:id="160"/>
    </w:p>
    <w:p w14:paraId="3DE42541">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61" w:name="_Toc6831"/>
      <w:bookmarkStart w:id="162" w:name="_Toc28343"/>
      <w:bookmarkStart w:id="163" w:name="_Toc687"/>
      <w:bookmarkStart w:id="164" w:name="_Toc19295"/>
      <w:r>
        <w:rPr>
          <w:rFonts w:hint="eastAsia" w:ascii="宋体" w:hAnsi="宋体" w:eastAsia="宋体"/>
          <w:b/>
          <w:color w:val="auto"/>
          <w:szCs w:val="24"/>
          <w:highlight w:val="none"/>
        </w:rPr>
        <w:t>5.1 开标时间和地点</w:t>
      </w:r>
      <w:bookmarkEnd w:id="161"/>
      <w:bookmarkEnd w:id="162"/>
      <w:bookmarkEnd w:id="163"/>
      <w:bookmarkEnd w:id="164"/>
    </w:p>
    <w:p w14:paraId="747613C3">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采购人在本章第2.3.4项规定的投标截止时间（开标时间）和投标人须知前附表规定的地点公开开标。</w:t>
      </w:r>
    </w:p>
    <w:p w14:paraId="70E12848">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r>
        <w:rPr>
          <w:rFonts w:hint="eastAsia" w:ascii="宋体" w:hAnsi="宋体" w:eastAsia="宋体"/>
          <w:b/>
          <w:color w:val="auto"/>
          <w:szCs w:val="24"/>
          <w:highlight w:val="none"/>
        </w:rPr>
        <w:t>5.2投标截止后投标人不足3家的，不得开标。</w:t>
      </w:r>
    </w:p>
    <w:p w14:paraId="08D34985">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65" w:name="_Toc14126"/>
      <w:bookmarkStart w:id="166" w:name="_Toc14130"/>
      <w:bookmarkStart w:id="167" w:name="_Toc3175"/>
      <w:bookmarkStart w:id="168" w:name="_Toc13536"/>
      <w:r>
        <w:rPr>
          <w:rFonts w:hint="eastAsia" w:ascii="宋体" w:hAnsi="宋体" w:eastAsia="宋体"/>
          <w:b/>
          <w:color w:val="auto"/>
          <w:szCs w:val="24"/>
          <w:highlight w:val="none"/>
        </w:rPr>
        <w:t>5.3开标程序</w:t>
      </w:r>
      <w:bookmarkEnd w:id="165"/>
      <w:bookmarkEnd w:id="166"/>
      <w:bookmarkEnd w:id="167"/>
      <w:bookmarkEnd w:id="168"/>
    </w:p>
    <w:p w14:paraId="2CB8346E">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（1）开标会由采购代理机构主持；</w:t>
      </w:r>
    </w:p>
    <w:p w14:paraId="31C033E2">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（2）开标：顺序按照政采云平台自动提取所有投标人的顺序当众开标。主持人宣布开启电子投标文件后，下达解密指令，投标人按照上述开标顺序，使用编制投标文件时的加密数字证书对投标文件进行解密；</w:t>
      </w:r>
    </w:p>
    <w:p w14:paraId="3593295D">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（3）唱标：由唱标人宣读投标人在其电子投标文件中、投标价格和招标文件规定的需要宣布的其他内容。</w:t>
      </w:r>
    </w:p>
    <w:p w14:paraId="69A69A77">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（4）开标会议结束。</w:t>
      </w:r>
    </w:p>
    <w:p w14:paraId="3780C496">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r>
        <w:rPr>
          <w:rFonts w:hint="eastAsia" w:ascii="宋体" w:hAnsi="宋体" w:eastAsia="宋体"/>
          <w:b/>
          <w:color w:val="auto"/>
          <w:szCs w:val="24"/>
          <w:highlight w:val="none"/>
        </w:rPr>
        <w:t>5.4 开标异议</w:t>
      </w:r>
    </w:p>
    <w:p w14:paraId="620283E9">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开标过程中如有问题，可以在线提出异议，由代理机构给予回复。在规定的异议询问时间内未提出异议的，则视为对开标结果无异议。</w:t>
      </w:r>
    </w:p>
    <w:p w14:paraId="158B5E2F">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r>
        <w:rPr>
          <w:rFonts w:hint="eastAsia" w:ascii="宋体" w:hAnsi="宋体" w:eastAsia="宋体"/>
          <w:b/>
          <w:color w:val="auto"/>
          <w:szCs w:val="24"/>
          <w:highlight w:val="none"/>
        </w:rPr>
        <w:t>6. 资格审查</w:t>
      </w:r>
    </w:p>
    <w:p w14:paraId="1EA8F111">
      <w:pPr>
        <w:tabs>
          <w:tab w:val="left" w:pos="-200"/>
        </w:tabs>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公开招标采购项目开标结束后，采购人或者采购代理机构应当依法对投标人的资格进行审查。合格投标人不足3家的，不得评标。</w:t>
      </w:r>
    </w:p>
    <w:p w14:paraId="5234D14C">
      <w:pPr>
        <w:pStyle w:val="3"/>
        <w:tabs>
          <w:tab w:val="left" w:pos="-200"/>
        </w:tabs>
        <w:spacing w:line="460" w:lineRule="exact"/>
        <w:ind w:left="0" w:right="-309" w:rightChars="-147" w:firstLine="0"/>
        <w:jc w:val="center"/>
        <w:rPr>
          <w:rFonts w:ascii="宋体" w:hAnsi="宋体" w:eastAsia="宋体" w:cs="宋体"/>
          <w:color w:val="auto"/>
          <w:szCs w:val="28"/>
          <w:highlight w:val="none"/>
        </w:rPr>
      </w:pPr>
      <w:bookmarkStart w:id="169" w:name="_Toc478545233"/>
      <w:bookmarkStart w:id="170" w:name="_Toc31137"/>
      <w:bookmarkStart w:id="171" w:name="_Toc487128451"/>
      <w:bookmarkStart w:id="172" w:name="_Toc7693"/>
      <w:r>
        <w:rPr>
          <w:rFonts w:hint="eastAsia" w:ascii="宋体" w:hAnsi="宋体" w:eastAsia="宋体" w:cs="宋体"/>
          <w:color w:val="auto"/>
          <w:szCs w:val="28"/>
          <w:highlight w:val="none"/>
        </w:rPr>
        <w:t>6. 评标</w:t>
      </w:r>
      <w:bookmarkEnd w:id="169"/>
      <w:bookmarkEnd w:id="170"/>
      <w:bookmarkEnd w:id="171"/>
      <w:bookmarkEnd w:id="172"/>
    </w:p>
    <w:p w14:paraId="4F4E2C52">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73" w:name="_Toc28718"/>
      <w:bookmarkStart w:id="174" w:name="_Toc17816"/>
      <w:bookmarkStart w:id="175" w:name="_Toc17767"/>
      <w:bookmarkStart w:id="176" w:name="_Toc25933"/>
      <w:r>
        <w:rPr>
          <w:rFonts w:hint="eastAsia" w:ascii="宋体" w:hAnsi="宋体" w:eastAsia="宋体"/>
          <w:b/>
          <w:color w:val="auto"/>
          <w:szCs w:val="24"/>
          <w:highlight w:val="none"/>
        </w:rPr>
        <w:t>6.1 评标委员会</w:t>
      </w:r>
      <w:bookmarkEnd w:id="173"/>
      <w:bookmarkEnd w:id="174"/>
      <w:bookmarkEnd w:id="175"/>
      <w:bookmarkEnd w:id="176"/>
    </w:p>
    <w:p w14:paraId="05072C38">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6.1.1 评标由采购人依法组建的评标委员会负责。评标委员会由技术、经济等方面的专家组成。评标委员会成员人数以及技术、经济等方面专家的确定方式见投标人须知前附表。</w:t>
      </w:r>
    </w:p>
    <w:p w14:paraId="7F381F6E">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6.1.2 评标委员会成员有下列情形之一的，应当回避：</w:t>
      </w:r>
    </w:p>
    <w:p w14:paraId="271ABCEB">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（1）采购人或投标人的主要负责人的近亲属；</w:t>
      </w:r>
    </w:p>
    <w:p w14:paraId="47CE43E2">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（2）项目主管部门或者行政监督部门的人员；</w:t>
      </w:r>
    </w:p>
    <w:p w14:paraId="4F0F1E00">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（3）与投标人有经济利益关系，可能影响对投标公正评审的；</w:t>
      </w:r>
    </w:p>
    <w:p w14:paraId="11FECB3B">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（4）曾因在招标、评标以及其他与招标投标有关活动中从事违法行为而受过行政处罚或刑事处罚的。</w:t>
      </w:r>
    </w:p>
    <w:p w14:paraId="76C7591E">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（5）有其他利害关系，将会影响本次招标公正性的情形应当回避。</w:t>
      </w:r>
    </w:p>
    <w:p w14:paraId="58B2C710">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77" w:name="_Toc20453"/>
      <w:bookmarkStart w:id="178" w:name="_Toc27225"/>
      <w:bookmarkStart w:id="179" w:name="_Toc30728"/>
      <w:bookmarkStart w:id="180" w:name="_Toc4352"/>
      <w:r>
        <w:rPr>
          <w:rFonts w:hint="eastAsia" w:ascii="宋体" w:hAnsi="宋体" w:eastAsia="宋体"/>
          <w:b/>
          <w:color w:val="auto"/>
          <w:szCs w:val="24"/>
          <w:highlight w:val="none"/>
        </w:rPr>
        <w:t>6.2评标原则</w:t>
      </w:r>
      <w:bookmarkEnd w:id="177"/>
      <w:bookmarkEnd w:id="178"/>
      <w:bookmarkEnd w:id="179"/>
      <w:bookmarkEnd w:id="180"/>
    </w:p>
    <w:p w14:paraId="5D8B91B1">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评标活动遵循公平、公正、科学和择优的原则。</w:t>
      </w:r>
    </w:p>
    <w:p w14:paraId="4E612E2F">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81" w:name="_Toc27347"/>
      <w:bookmarkStart w:id="182" w:name="_Toc27497"/>
      <w:bookmarkStart w:id="183" w:name="_Toc7191"/>
      <w:bookmarkStart w:id="184" w:name="_Toc12652"/>
      <w:r>
        <w:rPr>
          <w:rFonts w:hint="eastAsia" w:ascii="宋体" w:hAnsi="宋体" w:eastAsia="宋体"/>
          <w:b/>
          <w:color w:val="auto"/>
          <w:szCs w:val="24"/>
          <w:highlight w:val="none"/>
        </w:rPr>
        <w:t>6.3评标</w:t>
      </w:r>
      <w:bookmarkEnd w:id="181"/>
      <w:bookmarkEnd w:id="182"/>
      <w:bookmarkEnd w:id="183"/>
      <w:bookmarkEnd w:id="184"/>
    </w:p>
    <w:p w14:paraId="013596B9">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6.3.1评标办法：采用</w:t>
      </w:r>
      <w:r>
        <w:rPr>
          <w:rFonts w:hint="eastAsia" w:ascii="宋体" w:hAnsi="宋体" w:cs="宋体"/>
          <w:b/>
          <w:color w:val="auto"/>
          <w:sz w:val="24"/>
          <w:highlight w:val="none"/>
        </w:rPr>
        <w:t>综合评分法</w:t>
      </w:r>
      <w:r>
        <w:rPr>
          <w:rFonts w:hint="eastAsia" w:ascii="宋体" w:hAnsi="宋体" w:cs="宋体"/>
          <w:color w:val="auto"/>
          <w:sz w:val="24"/>
          <w:highlight w:val="none"/>
        </w:rPr>
        <w:t>。评标委员会按照第六章“评标办法”规定的方法、评审因素、标准和程序对投标文件进行评审。第六章“评标办法”没有规定的方法、评审因素和标准，不作为评标依据。</w:t>
      </w:r>
    </w:p>
    <w:p w14:paraId="7FE3DBEB">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6.3.2经评标委员会评审，认为所有投标都不符合招标文件要求或者形不成竞争时，可以否决所有投标，所有投标被否决后，采购人应当依法重新招标。如实质性响应招标文件的投标人不足3家时，评标委员会根据相关法律法规认为其仍可以满足招标要求具有竞争性，由评标委员会对各投标书进行综合评议推荐中标候选人。</w:t>
      </w:r>
    </w:p>
    <w:p w14:paraId="6378C6B9">
      <w:pPr>
        <w:spacing w:line="460" w:lineRule="exact"/>
        <w:ind w:left="6" w:leftChars="3" w:firstLine="480" w:firstLineChars="200"/>
        <w:rPr>
          <w:rFonts w:ascii="宋体" w:hAnsi="宋体" w:cs="宋体"/>
          <w:color w:val="auto"/>
          <w:sz w:val="24"/>
          <w:highlight w:val="none"/>
        </w:rPr>
      </w:pPr>
      <w:r>
        <w:rPr>
          <w:rFonts w:hint="eastAsia" w:ascii="宋体" w:hAnsi="宋体" w:cs="宋体"/>
          <w:color w:val="auto"/>
          <w:sz w:val="24"/>
          <w:highlight w:val="none"/>
        </w:rPr>
        <w:t>6.3.3评标中若遇特殊问题，由评标委员会根据有关法律、法规、规定研究决定。</w:t>
      </w:r>
    </w:p>
    <w:bookmarkEnd w:id="147"/>
    <w:p w14:paraId="2B6C926E">
      <w:pPr>
        <w:pStyle w:val="3"/>
        <w:tabs>
          <w:tab w:val="left" w:pos="-200"/>
        </w:tabs>
        <w:spacing w:line="460" w:lineRule="exact"/>
        <w:ind w:left="0" w:right="-309" w:rightChars="-147" w:firstLine="0"/>
        <w:jc w:val="center"/>
        <w:rPr>
          <w:rFonts w:ascii="宋体" w:hAnsi="宋体" w:eastAsia="宋体" w:cs="宋体"/>
          <w:color w:val="auto"/>
          <w:szCs w:val="28"/>
          <w:highlight w:val="none"/>
        </w:rPr>
      </w:pPr>
      <w:bookmarkStart w:id="185" w:name="_Toc478545234"/>
      <w:bookmarkStart w:id="186" w:name="_Toc487128452"/>
      <w:bookmarkStart w:id="187" w:name="_Toc27268"/>
      <w:r>
        <w:rPr>
          <w:rFonts w:hint="eastAsia" w:ascii="宋体" w:hAnsi="宋体" w:eastAsia="宋体" w:cs="宋体"/>
          <w:color w:val="auto"/>
          <w:szCs w:val="28"/>
          <w:highlight w:val="none"/>
        </w:rPr>
        <w:t>7. 合同授予</w:t>
      </w:r>
      <w:bookmarkEnd w:id="185"/>
      <w:bookmarkEnd w:id="186"/>
      <w:bookmarkEnd w:id="187"/>
    </w:p>
    <w:p w14:paraId="7F3A5D06">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88" w:name="_Toc30752"/>
      <w:bookmarkStart w:id="189" w:name="_Toc17663"/>
      <w:bookmarkStart w:id="190" w:name="_Toc5646"/>
      <w:bookmarkStart w:id="191" w:name="_Toc17441"/>
      <w:r>
        <w:rPr>
          <w:rFonts w:hint="eastAsia" w:ascii="宋体" w:hAnsi="宋体" w:eastAsia="宋体"/>
          <w:b/>
          <w:color w:val="auto"/>
          <w:szCs w:val="24"/>
          <w:highlight w:val="none"/>
        </w:rPr>
        <w:t>7.1 定标方式</w:t>
      </w:r>
      <w:bookmarkEnd w:id="188"/>
      <w:bookmarkEnd w:id="189"/>
      <w:bookmarkEnd w:id="190"/>
      <w:bookmarkEnd w:id="191"/>
    </w:p>
    <w:p w14:paraId="7D0FB1ED">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除投标人须知前附表规定评标委员会直接确定中标人外，采购人依据评标委员会推荐的中标候选人确定中标人，评标委员会推荐中标候选人的人数见投标人须知前附表。</w:t>
      </w:r>
    </w:p>
    <w:p w14:paraId="5E29CFF3">
      <w:pPr>
        <w:pStyle w:val="112"/>
        <w:tabs>
          <w:tab w:val="left" w:pos="-200"/>
          <w:tab w:val="center" w:pos="4677"/>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92" w:name="_Toc17730"/>
      <w:bookmarkStart w:id="193" w:name="_Toc22652"/>
      <w:bookmarkStart w:id="194" w:name="_Toc3789"/>
      <w:bookmarkStart w:id="195" w:name="_Toc26707"/>
      <w:r>
        <w:rPr>
          <w:rFonts w:hint="eastAsia" w:ascii="宋体" w:hAnsi="宋体" w:eastAsia="宋体"/>
          <w:b/>
          <w:color w:val="auto"/>
          <w:szCs w:val="24"/>
          <w:highlight w:val="none"/>
        </w:rPr>
        <w:t>7.2 中标通知</w:t>
      </w:r>
      <w:bookmarkEnd w:id="192"/>
      <w:bookmarkEnd w:id="193"/>
      <w:bookmarkEnd w:id="194"/>
      <w:bookmarkEnd w:id="195"/>
      <w:r>
        <w:rPr>
          <w:rFonts w:hint="eastAsia" w:ascii="宋体" w:hAnsi="宋体" w:eastAsia="宋体"/>
          <w:b/>
          <w:color w:val="auto"/>
          <w:szCs w:val="24"/>
          <w:highlight w:val="none"/>
        </w:rPr>
        <w:tab/>
      </w:r>
    </w:p>
    <w:p w14:paraId="051B8B0D">
      <w:pPr>
        <w:tabs>
          <w:tab w:val="left" w:pos="-200"/>
        </w:tabs>
        <w:snapToGrid w:val="0"/>
        <w:spacing w:line="460" w:lineRule="exact"/>
        <w:ind w:right="-309" w:rightChars="-147" w:firstLine="480" w:firstLineChars="200"/>
        <w:rPr>
          <w:rFonts w:ascii="宋体" w:hAnsi="宋体" w:cs="宋体"/>
          <w:color w:val="auto"/>
          <w:sz w:val="24"/>
          <w:highlight w:val="none"/>
        </w:rPr>
      </w:pPr>
      <w:r>
        <w:rPr>
          <w:rFonts w:hint="eastAsia" w:ascii="宋体" w:hAnsi="宋体" w:cs="宋体"/>
          <w:color w:val="auto"/>
          <w:sz w:val="24"/>
          <w:highlight w:val="none"/>
        </w:rPr>
        <w:t>7.2.1中标人确定后，采购人将按规定</w:t>
      </w:r>
      <w:r>
        <w:rPr>
          <w:color w:val="auto"/>
          <w:highlight w:val="none"/>
        </w:rPr>
        <w:fldChar w:fldCharType="begin"/>
      </w:r>
      <w:r>
        <w:rPr>
          <w:color w:val="auto"/>
          <w:highlight w:val="none"/>
        </w:rPr>
        <w:instrText xml:space="preserve">HYPERLINK "http://www.ynbidding.net）上进行中标公示，公示期为3"</w:instrText>
      </w:r>
      <w:r>
        <w:rPr>
          <w:color w:val="auto"/>
          <w:highlight w:val="none"/>
        </w:rPr>
        <w:fldChar w:fldCharType="separate"/>
      </w:r>
      <w:r>
        <w:rPr>
          <w:rStyle w:val="47"/>
          <w:rFonts w:hint="eastAsia" w:ascii="宋体" w:hAnsi="宋体" w:cs="宋体"/>
          <w:color w:val="auto"/>
          <w:sz w:val="24"/>
          <w:highlight w:val="none"/>
          <w:u w:val="none"/>
        </w:rPr>
        <w:t>进行中标公示，公示期为1</w:t>
      </w:r>
      <w:r>
        <w:rPr>
          <w:rStyle w:val="47"/>
          <w:rFonts w:ascii="宋体" w:hAnsi="宋体" w:cs="宋体"/>
          <w:color w:val="auto"/>
          <w:sz w:val="24"/>
          <w:highlight w:val="none"/>
          <w:u w:val="none"/>
        </w:rPr>
        <w:fldChar w:fldCharType="end"/>
      </w:r>
      <w:r>
        <w:rPr>
          <w:rFonts w:hint="eastAsia" w:ascii="宋体" w:hAnsi="宋体" w:cs="宋体"/>
          <w:color w:val="auto"/>
          <w:sz w:val="24"/>
          <w:highlight w:val="none"/>
        </w:rPr>
        <w:t>个工作日；中标公示期满后，未发现中标人在招标投标活动中有违法行为的，采购人将以书面形式向中标人发出中标（成交）通知书，同时将结果通知所有未中标的投标人。</w:t>
      </w:r>
    </w:p>
    <w:p w14:paraId="0CB2292C">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196" w:name="_Toc13157"/>
      <w:bookmarkStart w:id="197" w:name="_Toc6622"/>
      <w:bookmarkStart w:id="198" w:name="_Toc13739"/>
      <w:bookmarkStart w:id="199" w:name="_Toc30667"/>
      <w:r>
        <w:rPr>
          <w:rFonts w:hint="eastAsia" w:ascii="宋体" w:hAnsi="宋体" w:eastAsia="宋体"/>
          <w:b/>
          <w:color w:val="auto"/>
          <w:szCs w:val="24"/>
          <w:highlight w:val="none"/>
        </w:rPr>
        <w:t>7.3 签订合同</w:t>
      </w:r>
      <w:bookmarkEnd w:id="196"/>
      <w:bookmarkEnd w:id="197"/>
      <w:bookmarkEnd w:id="198"/>
      <w:bookmarkEnd w:id="199"/>
    </w:p>
    <w:p w14:paraId="29E24059">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7.3.1 采购人和中标人应当自中标（成交）通知书发出之日起30天内，根据招标文件和中标人的投标文件订立书面合同。中标人无正当理由拒签合同的，采购人取消其中标资格，其投标保证金不予退还；给采购人造成的损失超过投标保证金数额的，中标人还应当对超过部分予以赔偿。</w:t>
      </w:r>
    </w:p>
    <w:p w14:paraId="67CB551F">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7.3.2 发出中标（成交）通知书后，采购人无正当理由拒签合同的，采购人向中标人退还投标保证金；给中标人造成损失的，还应当赔偿损失。</w:t>
      </w:r>
    </w:p>
    <w:p w14:paraId="7E8D6857">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7.3.3 投标人一旦中标，若因报价过低致使合同无法签订和履行的，或在合同签订、履行中无故要求变更投标承诺和变更投标报价（含单价或总价）的，按下列规定执行：</w:t>
      </w:r>
    </w:p>
    <w:p w14:paraId="11E8C8E5">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1）不与采购人签订合同的，或在合同签订时要求变更投标承诺和变更投标报价（含单价或合价或总价）的，采购人可取消其中标资格，并没收其投标保证金；给采购人造成的损失超过投标保证金数额的，应当对采购人的实际损失承担赔偿责任，同时记入不良信用记录，并纳入不合格投标人管理处理。</w:t>
      </w:r>
    </w:p>
    <w:p w14:paraId="2A6FB343">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2）在合同履行中，中标人无故要求变更投标承诺和变更投标报价（含单价或总价）的，采购人不得给予调整，可视情况终止合同，由此造成采购人的实际损失由中标人承担赔偿责任，并纳入不合格投标人管理处理。</w:t>
      </w:r>
    </w:p>
    <w:p w14:paraId="1A3CE26A">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3）对拒不履行投标承诺及合同责任与义务的中标人，采购人将终止合同，并没收其履约保证金。对拒不终止的，由相关部门采取经济和法律的手段强制执行，同时记入不良信用记录，并纳入不合格投标人管理处理。</w:t>
      </w:r>
    </w:p>
    <w:p w14:paraId="2CC6C484">
      <w:pPr>
        <w:tabs>
          <w:tab w:val="left" w:pos="-200"/>
        </w:tabs>
        <w:spacing w:line="460" w:lineRule="exact"/>
        <w:ind w:right="-309" w:rightChars="-147" w:firstLine="540" w:firstLineChars="225"/>
        <w:rPr>
          <w:rFonts w:ascii="宋体" w:hAnsi="宋体" w:cs="宋体"/>
          <w:color w:val="auto"/>
          <w:sz w:val="24"/>
          <w:highlight w:val="none"/>
        </w:rPr>
      </w:pPr>
      <w:bookmarkStart w:id="200" w:name="_Toc17435"/>
      <w:bookmarkStart w:id="201" w:name="_Toc28480"/>
      <w:bookmarkStart w:id="202" w:name="_Toc13785"/>
      <w:bookmarkStart w:id="203" w:name="_Toc30419"/>
      <w:r>
        <w:rPr>
          <w:rFonts w:hint="eastAsia" w:ascii="宋体" w:hAnsi="宋体" w:cs="宋体"/>
          <w:color w:val="auto"/>
          <w:sz w:val="24"/>
          <w:highlight w:val="none"/>
        </w:rPr>
        <w:t>7.3.4中标单位放弃中标或不履行合同的，全额扣除投标保证金或履约保证金，纳入不合格投标人处理。采购人可以按照评审报告推荐的中标候选人名单排序，确定下一候选人为中标投标人，也可以重新开展政府采购活动。</w:t>
      </w:r>
      <w:bookmarkEnd w:id="200"/>
      <w:bookmarkEnd w:id="201"/>
      <w:bookmarkEnd w:id="202"/>
      <w:bookmarkEnd w:id="203"/>
    </w:p>
    <w:p w14:paraId="606DC4C8">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7.3.5履约担保：见投标人须知前附表。</w:t>
      </w:r>
    </w:p>
    <w:p w14:paraId="6E231BC6">
      <w:pPr>
        <w:pStyle w:val="3"/>
        <w:tabs>
          <w:tab w:val="left" w:pos="-200"/>
        </w:tabs>
        <w:spacing w:line="460" w:lineRule="exact"/>
        <w:ind w:left="0" w:right="-309" w:rightChars="-147" w:firstLine="0"/>
        <w:jc w:val="center"/>
        <w:rPr>
          <w:rFonts w:ascii="宋体" w:hAnsi="宋体" w:eastAsia="宋体" w:cs="宋体"/>
          <w:color w:val="auto"/>
          <w:szCs w:val="28"/>
          <w:highlight w:val="none"/>
        </w:rPr>
      </w:pPr>
      <w:bookmarkStart w:id="204" w:name="_Toc2207"/>
      <w:bookmarkStart w:id="205" w:name="_Toc478545235"/>
      <w:bookmarkStart w:id="206" w:name="_Toc6783"/>
      <w:bookmarkStart w:id="207" w:name="_Toc487128453"/>
      <w:r>
        <w:rPr>
          <w:rFonts w:hint="eastAsia" w:ascii="宋体" w:hAnsi="宋体" w:eastAsia="宋体" w:cs="宋体"/>
          <w:color w:val="auto"/>
          <w:szCs w:val="28"/>
          <w:highlight w:val="none"/>
        </w:rPr>
        <w:t>8. 重新招标和变更采购方式</w:t>
      </w:r>
      <w:bookmarkEnd w:id="204"/>
      <w:bookmarkEnd w:id="205"/>
      <w:bookmarkEnd w:id="206"/>
      <w:bookmarkEnd w:id="207"/>
    </w:p>
    <w:p w14:paraId="53ED6314">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208" w:name="_Toc24508"/>
      <w:bookmarkStart w:id="209" w:name="_Toc16585"/>
      <w:bookmarkStart w:id="210" w:name="_Toc17236"/>
      <w:bookmarkStart w:id="211" w:name="_Toc28461"/>
      <w:r>
        <w:rPr>
          <w:rFonts w:hint="eastAsia" w:ascii="宋体" w:hAnsi="宋体" w:eastAsia="宋体"/>
          <w:b/>
          <w:color w:val="auto"/>
          <w:szCs w:val="24"/>
          <w:highlight w:val="none"/>
        </w:rPr>
        <w:t>8.1 重新招标</w:t>
      </w:r>
      <w:bookmarkEnd w:id="208"/>
      <w:bookmarkEnd w:id="209"/>
      <w:bookmarkEnd w:id="210"/>
      <w:bookmarkEnd w:id="211"/>
    </w:p>
    <w:p w14:paraId="54FEE2B0">
      <w:pPr>
        <w:tabs>
          <w:tab w:val="left" w:pos="-200"/>
        </w:tabs>
        <w:spacing w:line="460" w:lineRule="exact"/>
        <w:ind w:right="-309" w:rightChars="-147" w:firstLine="540" w:firstLineChars="225"/>
        <w:rPr>
          <w:rFonts w:ascii="宋体" w:hAnsi="宋体" w:cs="宋体"/>
          <w:color w:val="auto"/>
          <w:sz w:val="24"/>
          <w:highlight w:val="none"/>
        </w:rPr>
      </w:pPr>
      <w:bookmarkStart w:id="212" w:name="_Toc7735"/>
      <w:r>
        <w:rPr>
          <w:rFonts w:hint="eastAsia" w:ascii="宋体" w:hAnsi="宋体" w:cs="宋体"/>
          <w:color w:val="auto"/>
          <w:sz w:val="24"/>
          <w:highlight w:val="none"/>
        </w:rPr>
        <w:t>在招标采购中，出现下列情形之一的，应予废标：</w:t>
      </w:r>
      <w:bookmarkEnd w:id="212"/>
    </w:p>
    <w:p w14:paraId="514B4D68">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（一）符合专业条件的投标人或者对招标文件作实质响应的投标人不足三家的；</w:t>
      </w:r>
    </w:p>
    <w:p w14:paraId="50E575F5">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（二）出现影响采购公正的违法、违规行为的；</w:t>
      </w:r>
    </w:p>
    <w:p w14:paraId="0DEB166B">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（三）投标人的报价均超过了采购预算，采购人不能支付的；</w:t>
      </w:r>
    </w:p>
    <w:p w14:paraId="0EC7B541">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（四）因重大变故，采购任务取消的。</w:t>
      </w:r>
    </w:p>
    <w:p w14:paraId="1E8142CD">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废标后，采购人应当将废标理由通知所有投标人。</w:t>
      </w:r>
    </w:p>
    <w:p w14:paraId="5FEC7130">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废标后，除采购任务取消情形外，应当重新组织招标。</w:t>
      </w:r>
    </w:p>
    <w:p w14:paraId="0CBF198E">
      <w:pPr>
        <w:tabs>
          <w:tab w:val="left" w:pos="-200"/>
        </w:tabs>
        <w:spacing w:line="460" w:lineRule="exact"/>
        <w:ind w:right="-309" w:rightChars="-147"/>
        <w:rPr>
          <w:rFonts w:ascii="宋体" w:hAnsi="宋体" w:cs="宋体"/>
          <w:b/>
          <w:color w:val="auto"/>
          <w:sz w:val="24"/>
          <w:highlight w:val="none"/>
        </w:rPr>
      </w:pPr>
      <w:r>
        <w:rPr>
          <w:rFonts w:hint="eastAsia" w:ascii="宋体" w:hAnsi="宋体" w:cs="宋体"/>
          <w:b/>
          <w:color w:val="auto"/>
          <w:sz w:val="24"/>
          <w:highlight w:val="none"/>
        </w:rPr>
        <w:t>8.2 变更采购方式</w:t>
      </w:r>
    </w:p>
    <w:p w14:paraId="1A440B45">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需要采取其他方式采购的，应当在采购活动开始前获得设区的市、自治州以上人民政府采购监督管理部门或者政府有关部门批准。</w:t>
      </w:r>
    </w:p>
    <w:p w14:paraId="3F710FC3">
      <w:pPr>
        <w:pStyle w:val="3"/>
        <w:tabs>
          <w:tab w:val="left" w:pos="-200"/>
        </w:tabs>
        <w:spacing w:line="460" w:lineRule="exact"/>
        <w:ind w:left="0" w:right="-309" w:rightChars="-147" w:firstLine="0"/>
        <w:jc w:val="center"/>
        <w:rPr>
          <w:rFonts w:ascii="宋体" w:hAnsi="宋体" w:eastAsia="宋体" w:cs="宋体"/>
          <w:color w:val="auto"/>
          <w:szCs w:val="28"/>
          <w:highlight w:val="none"/>
        </w:rPr>
      </w:pPr>
      <w:bookmarkStart w:id="213" w:name="_Toc11510"/>
      <w:bookmarkStart w:id="214" w:name="_Toc18331"/>
      <w:bookmarkStart w:id="215" w:name="_Toc487128454"/>
      <w:bookmarkStart w:id="216" w:name="_Toc478545236"/>
      <w:r>
        <w:rPr>
          <w:rFonts w:hint="eastAsia" w:ascii="宋体" w:hAnsi="宋体" w:eastAsia="宋体" w:cs="宋体"/>
          <w:color w:val="auto"/>
          <w:szCs w:val="28"/>
          <w:highlight w:val="none"/>
        </w:rPr>
        <w:t>9. 纪律和监督</w:t>
      </w:r>
      <w:bookmarkEnd w:id="213"/>
      <w:bookmarkEnd w:id="214"/>
      <w:bookmarkEnd w:id="215"/>
      <w:bookmarkEnd w:id="216"/>
    </w:p>
    <w:p w14:paraId="6F76806E">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217" w:name="_Toc9188"/>
      <w:bookmarkStart w:id="218" w:name="_Toc29923"/>
      <w:bookmarkStart w:id="219" w:name="_Toc24310"/>
      <w:bookmarkStart w:id="220" w:name="_Toc17595"/>
      <w:r>
        <w:rPr>
          <w:rFonts w:hint="eastAsia" w:ascii="宋体" w:hAnsi="宋体" w:eastAsia="宋体"/>
          <w:b/>
          <w:color w:val="auto"/>
          <w:szCs w:val="24"/>
          <w:highlight w:val="none"/>
        </w:rPr>
        <w:t>9.1 对采购人的纪律要求</w:t>
      </w:r>
      <w:bookmarkEnd w:id="217"/>
      <w:bookmarkEnd w:id="218"/>
      <w:bookmarkEnd w:id="219"/>
      <w:bookmarkEnd w:id="220"/>
    </w:p>
    <w:p w14:paraId="3029FEF0">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采购人不得泄露招标投标活动中应当保密的情况和资料，不得与投标人串通损害国家利益、社会公共利益或者他人合法权益。</w:t>
      </w:r>
    </w:p>
    <w:p w14:paraId="56260425">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221" w:name="_Toc32110"/>
      <w:bookmarkStart w:id="222" w:name="_Toc6391"/>
      <w:bookmarkStart w:id="223" w:name="_Toc184"/>
      <w:bookmarkStart w:id="224" w:name="_Toc24822"/>
      <w:r>
        <w:rPr>
          <w:rFonts w:hint="eastAsia" w:ascii="宋体" w:hAnsi="宋体" w:eastAsia="宋体"/>
          <w:b/>
          <w:color w:val="auto"/>
          <w:szCs w:val="24"/>
          <w:highlight w:val="none"/>
        </w:rPr>
        <w:t>9.2 对投标人的纪律要求</w:t>
      </w:r>
      <w:bookmarkEnd w:id="221"/>
      <w:bookmarkEnd w:id="222"/>
      <w:bookmarkEnd w:id="223"/>
      <w:bookmarkEnd w:id="224"/>
    </w:p>
    <w:p w14:paraId="0B79D9CF">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投标人不得相互串通投标或者与采购人、采购代理机构串通投标，不得向采购人、采购代理机构或者评标委员会成员行贿谋取中标，不得以他人名义投标或者以其他方式弄虚作假骗取中标；投标人不得以任何方式干扰、影响评标工作。</w:t>
      </w:r>
    </w:p>
    <w:p w14:paraId="5CA58FEC">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225" w:name="_Toc2399"/>
      <w:bookmarkStart w:id="226" w:name="_Toc31741"/>
      <w:bookmarkStart w:id="227" w:name="_Toc16675"/>
      <w:bookmarkStart w:id="228" w:name="_Toc31232"/>
      <w:r>
        <w:rPr>
          <w:rFonts w:hint="eastAsia" w:ascii="宋体" w:hAnsi="宋体" w:eastAsia="宋体"/>
          <w:b/>
          <w:color w:val="auto"/>
          <w:szCs w:val="24"/>
          <w:highlight w:val="none"/>
        </w:rPr>
        <w:t>9.3 对评标委员会成员的纪律要求</w:t>
      </w:r>
      <w:bookmarkEnd w:id="225"/>
      <w:bookmarkEnd w:id="226"/>
      <w:bookmarkEnd w:id="227"/>
      <w:bookmarkEnd w:id="228"/>
    </w:p>
    <w:p w14:paraId="568F33A3">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六章“评标办法”没有规定的评审因素和标准进行评标。</w:t>
      </w:r>
    </w:p>
    <w:p w14:paraId="4EBCEB6D">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229" w:name="_Toc20655"/>
      <w:bookmarkStart w:id="230" w:name="_Toc7582"/>
      <w:bookmarkStart w:id="231" w:name="_Toc9800"/>
      <w:bookmarkStart w:id="232" w:name="_Toc30068"/>
      <w:r>
        <w:rPr>
          <w:rFonts w:hint="eastAsia" w:ascii="宋体" w:hAnsi="宋体" w:eastAsia="宋体"/>
          <w:b/>
          <w:color w:val="auto"/>
          <w:szCs w:val="24"/>
          <w:highlight w:val="none"/>
        </w:rPr>
        <w:t>9.4 对与评标活动有关的工作人员的纪律要求</w:t>
      </w:r>
      <w:bookmarkEnd w:id="229"/>
      <w:bookmarkEnd w:id="230"/>
      <w:bookmarkEnd w:id="231"/>
      <w:bookmarkEnd w:id="232"/>
    </w:p>
    <w:p w14:paraId="40A08E10">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p>
    <w:p w14:paraId="6A76D101">
      <w:pPr>
        <w:pStyle w:val="112"/>
        <w:tabs>
          <w:tab w:val="left" w:pos="-200"/>
          <w:tab w:val="clear" w:pos="1260"/>
        </w:tabs>
        <w:spacing w:before="165" w:after="165" w:line="460" w:lineRule="exact"/>
        <w:ind w:right="-309" w:rightChars="-147" w:hanging="1260"/>
        <w:outlineLvl w:val="9"/>
        <w:rPr>
          <w:rFonts w:ascii="宋体" w:hAnsi="宋体" w:eastAsia="宋体"/>
          <w:b/>
          <w:color w:val="auto"/>
          <w:szCs w:val="24"/>
          <w:highlight w:val="none"/>
        </w:rPr>
      </w:pPr>
      <w:bookmarkStart w:id="233" w:name="_Toc13511"/>
      <w:bookmarkStart w:id="234" w:name="_Toc17037"/>
      <w:bookmarkStart w:id="235" w:name="_Toc17013"/>
      <w:bookmarkStart w:id="236" w:name="_Toc19894"/>
      <w:r>
        <w:rPr>
          <w:rFonts w:hint="eastAsia" w:ascii="宋体" w:hAnsi="宋体" w:eastAsia="宋体"/>
          <w:b/>
          <w:color w:val="auto"/>
          <w:szCs w:val="24"/>
          <w:highlight w:val="none"/>
        </w:rPr>
        <w:t>9.5 投诉</w:t>
      </w:r>
      <w:bookmarkEnd w:id="233"/>
      <w:bookmarkEnd w:id="234"/>
      <w:bookmarkEnd w:id="235"/>
      <w:bookmarkEnd w:id="236"/>
    </w:p>
    <w:p w14:paraId="6B3D015B">
      <w:pPr>
        <w:tabs>
          <w:tab w:val="left" w:pos="-200"/>
        </w:tabs>
        <w:spacing w:line="460" w:lineRule="exact"/>
        <w:ind w:right="-309" w:rightChars="-147" w:firstLine="540" w:firstLineChars="225"/>
        <w:rPr>
          <w:rFonts w:ascii="宋体" w:hAnsi="宋体" w:cs="宋体"/>
          <w:color w:val="auto"/>
          <w:sz w:val="24"/>
          <w:highlight w:val="none"/>
        </w:rPr>
      </w:pPr>
      <w:r>
        <w:rPr>
          <w:rFonts w:hint="eastAsia" w:ascii="宋体" w:hAnsi="宋体" w:cs="宋体"/>
          <w:color w:val="auto"/>
          <w:sz w:val="24"/>
          <w:highlight w:val="none"/>
        </w:rPr>
        <w:t>投标人和其他利害关系人认为本次招标活动违反法律、法规和规章规定的，有权向有关行政监督部门投诉。</w:t>
      </w:r>
    </w:p>
    <w:p w14:paraId="1E69F2C7">
      <w:pPr>
        <w:pStyle w:val="3"/>
        <w:tabs>
          <w:tab w:val="left" w:pos="-200"/>
        </w:tabs>
        <w:spacing w:before="0" w:line="460" w:lineRule="exact"/>
        <w:ind w:left="0" w:right="-309" w:rightChars="-147" w:firstLine="0"/>
        <w:jc w:val="center"/>
        <w:rPr>
          <w:rFonts w:ascii="宋体" w:hAnsi="宋体" w:eastAsia="宋体" w:cs="宋体"/>
          <w:color w:val="auto"/>
          <w:szCs w:val="28"/>
          <w:highlight w:val="none"/>
        </w:rPr>
      </w:pPr>
      <w:bookmarkStart w:id="237" w:name="_Toc27398"/>
      <w:bookmarkStart w:id="238" w:name="_Toc9910"/>
      <w:bookmarkStart w:id="239" w:name="_Toc487128455"/>
      <w:bookmarkStart w:id="240" w:name="_Toc478545237"/>
      <w:bookmarkStart w:id="241" w:name="_Toc456821267"/>
      <w:r>
        <w:rPr>
          <w:rFonts w:hint="eastAsia" w:ascii="宋体" w:hAnsi="宋体" w:eastAsia="宋体" w:cs="宋体"/>
          <w:color w:val="auto"/>
          <w:szCs w:val="28"/>
          <w:highlight w:val="none"/>
        </w:rPr>
        <w:t>10.需要补充的其他内容</w:t>
      </w:r>
      <w:bookmarkEnd w:id="237"/>
      <w:bookmarkEnd w:id="238"/>
      <w:bookmarkEnd w:id="239"/>
      <w:bookmarkEnd w:id="240"/>
      <w:bookmarkEnd w:id="241"/>
    </w:p>
    <w:p w14:paraId="6193735D">
      <w:pPr>
        <w:pStyle w:val="112"/>
        <w:tabs>
          <w:tab w:val="left" w:pos="-200"/>
          <w:tab w:val="clear" w:pos="1260"/>
        </w:tabs>
        <w:spacing w:before="165" w:after="165" w:line="460" w:lineRule="exact"/>
        <w:ind w:right="-309" w:rightChars="-147" w:hanging="1260"/>
        <w:outlineLvl w:val="9"/>
        <w:rPr>
          <w:rFonts w:ascii="宋体" w:hAnsi="宋体" w:eastAsia="宋体"/>
          <w:color w:val="auto"/>
          <w:szCs w:val="24"/>
          <w:highlight w:val="none"/>
        </w:rPr>
      </w:pPr>
      <w:bookmarkStart w:id="242" w:name="_Toc11988"/>
      <w:bookmarkStart w:id="243" w:name="_Toc26702"/>
      <w:bookmarkStart w:id="244" w:name="_Toc22401"/>
      <w:bookmarkStart w:id="245" w:name="_Toc3274"/>
      <w:r>
        <w:rPr>
          <w:rFonts w:hint="eastAsia" w:ascii="宋体" w:hAnsi="宋体" w:eastAsia="宋体"/>
          <w:b/>
          <w:color w:val="auto"/>
          <w:szCs w:val="24"/>
          <w:highlight w:val="none"/>
        </w:rPr>
        <w:t>10.1预算金额及最高限价</w:t>
      </w:r>
      <w:r>
        <w:rPr>
          <w:rFonts w:hint="eastAsia" w:ascii="宋体" w:hAnsi="宋体" w:eastAsia="宋体"/>
          <w:color w:val="auto"/>
          <w:szCs w:val="24"/>
          <w:highlight w:val="none"/>
        </w:rPr>
        <w:t>：见投标人须知前附表。</w:t>
      </w:r>
      <w:bookmarkEnd w:id="242"/>
      <w:bookmarkEnd w:id="243"/>
      <w:bookmarkEnd w:id="244"/>
      <w:bookmarkEnd w:id="245"/>
    </w:p>
    <w:p w14:paraId="70BDA407">
      <w:pPr>
        <w:pStyle w:val="112"/>
        <w:tabs>
          <w:tab w:val="left" w:pos="-200"/>
          <w:tab w:val="clear" w:pos="1260"/>
        </w:tabs>
        <w:spacing w:before="165" w:after="165" w:line="460" w:lineRule="exact"/>
        <w:ind w:right="-309" w:rightChars="-147" w:hanging="1260"/>
        <w:outlineLvl w:val="9"/>
        <w:rPr>
          <w:rFonts w:ascii="宋体" w:hAnsi="宋体" w:eastAsia="宋体"/>
          <w:color w:val="auto"/>
          <w:szCs w:val="24"/>
          <w:highlight w:val="none"/>
        </w:rPr>
      </w:pPr>
      <w:bookmarkStart w:id="246" w:name="_Toc10161"/>
      <w:bookmarkStart w:id="247" w:name="_Toc27188"/>
      <w:bookmarkStart w:id="248" w:name="_Toc9786"/>
      <w:bookmarkStart w:id="249" w:name="_Toc29324"/>
      <w:r>
        <w:rPr>
          <w:rFonts w:hint="eastAsia" w:ascii="宋体" w:hAnsi="宋体" w:eastAsia="宋体"/>
          <w:b/>
          <w:color w:val="auto"/>
          <w:szCs w:val="24"/>
          <w:highlight w:val="none"/>
        </w:rPr>
        <w:t>10.2采购代理服务费</w:t>
      </w:r>
      <w:r>
        <w:rPr>
          <w:rFonts w:hint="eastAsia" w:ascii="宋体" w:hAnsi="宋体" w:eastAsia="宋体"/>
          <w:color w:val="auto"/>
          <w:szCs w:val="24"/>
          <w:highlight w:val="none"/>
        </w:rPr>
        <w:t>：见投标人须知前附表。</w:t>
      </w:r>
      <w:bookmarkEnd w:id="246"/>
      <w:bookmarkEnd w:id="247"/>
      <w:bookmarkEnd w:id="248"/>
      <w:bookmarkEnd w:id="249"/>
    </w:p>
    <w:p w14:paraId="364A9A4D">
      <w:pPr>
        <w:pStyle w:val="112"/>
        <w:tabs>
          <w:tab w:val="left" w:pos="-200"/>
          <w:tab w:val="clear" w:pos="1260"/>
        </w:tabs>
        <w:spacing w:before="165" w:after="165" w:line="460" w:lineRule="exact"/>
        <w:ind w:right="-309" w:rightChars="-147" w:hanging="1260"/>
        <w:outlineLvl w:val="9"/>
        <w:rPr>
          <w:rFonts w:ascii="宋体" w:hAnsi="宋体" w:eastAsia="宋体"/>
          <w:color w:val="auto"/>
          <w:szCs w:val="24"/>
          <w:highlight w:val="none"/>
        </w:rPr>
      </w:pPr>
      <w:bookmarkStart w:id="250" w:name="_Toc1763"/>
      <w:bookmarkStart w:id="251" w:name="_Toc7616"/>
      <w:bookmarkStart w:id="252" w:name="_Toc21577"/>
      <w:bookmarkStart w:id="253" w:name="_Toc20068"/>
      <w:r>
        <w:rPr>
          <w:rFonts w:hint="eastAsia" w:ascii="宋体" w:hAnsi="宋体" w:eastAsia="宋体"/>
          <w:b/>
          <w:color w:val="auto"/>
          <w:szCs w:val="24"/>
          <w:highlight w:val="none"/>
        </w:rPr>
        <w:t>10.3合同条款</w:t>
      </w:r>
      <w:r>
        <w:rPr>
          <w:rFonts w:hint="eastAsia" w:ascii="宋体" w:hAnsi="宋体" w:eastAsia="宋体"/>
          <w:color w:val="auto"/>
          <w:szCs w:val="24"/>
          <w:highlight w:val="none"/>
        </w:rPr>
        <w:t>：见投标人须知前附表。</w:t>
      </w:r>
      <w:bookmarkEnd w:id="250"/>
      <w:bookmarkEnd w:id="251"/>
      <w:bookmarkEnd w:id="252"/>
      <w:bookmarkEnd w:id="253"/>
    </w:p>
    <w:p w14:paraId="670E5C41">
      <w:pPr>
        <w:pStyle w:val="112"/>
        <w:tabs>
          <w:tab w:val="left" w:pos="-200"/>
          <w:tab w:val="clear" w:pos="1260"/>
        </w:tabs>
        <w:spacing w:before="165" w:after="165" w:line="460" w:lineRule="exact"/>
        <w:ind w:right="-309" w:rightChars="-147" w:hanging="1260"/>
        <w:outlineLvl w:val="9"/>
        <w:rPr>
          <w:rFonts w:ascii="宋体" w:hAnsi="宋体" w:eastAsia="宋体"/>
          <w:color w:val="auto"/>
          <w:szCs w:val="24"/>
          <w:highlight w:val="none"/>
        </w:rPr>
      </w:pPr>
      <w:bookmarkStart w:id="254" w:name="_Toc7113"/>
      <w:bookmarkStart w:id="255" w:name="_Toc14151"/>
      <w:bookmarkStart w:id="256" w:name="_Toc26324"/>
      <w:bookmarkStart w:id="257" w:name="_Toc6372"/>
      <w:r>
        <w:rPr>
          <w:rFonts w:hint="eastAsia" w:ascii="宋体" w:hAnsi="宋体" w:eastAsia="宋体"/>
          <w:b/>
          <w:color w:val="auto"/>
          <w:szCs w:val="24"/>
          <w:highlight w:val="none"/>
        </w:rPr>
        <w:t>10.4解释权</w:t>
      </w:r>
      <w:r>
        <w:rPr>
          <w:rFonts w:hint="eastAsia" w:ascii="宋体" w:hAnsi="宋体" w:eastAsia="宋体"/>
          <w:color w:val="auto"/>
          <w:szCs w:val="24"/>
          <w:highlight w:val="none"/>
        </w:rPr>
        <w:t>：见投标人须知前附表。</w:t>
      </w:r>
      <w:bookmarkEnd w:id="254"/>
      <w:bookmarkEnd w:id="255"/>
      <w:bookmarkEnd w:id="256"/>
      <w:bookmarkEnd w:id="257"/>
    </w:p>
    <w:p w14:paraId="2CF6131D">
      <w:pPr>
        <w:pStyle w:val="112"/>
        <w:tabs>
          <w:tab w:val="left" w:pos="-200"/>
          <w:tab w:val="clear" w:pos="1260"/>
        </w:tabs>
        <w:spacing w:before="165" w:after="165" w:line="460" w:lineRule="exact"/>
        <w:ind w:right="-309" w:rightChars="-147" w:hanging="1260"/>
        <w:outlineLvl w:val="9"/>
        <w:rPr>
          <w:rFonts w:ascii="宋体" w:hAnsi="宋体" w:eastAsia="宋体"/>
          <w:color w:val="auto"/>
          <w:szCs w:val="24"/>
          <w:highlight w:val="none"/>
        </w:rPr>
      </w:pPr>
      <w:r>
        <w:rPr>
          <w:rFonts w:hint="eastAsia" w:ascii="宋体" w:hAnsi="宋体" w:eastAsia="宋体"/>
          <w:b/>
          <w:color w:val="auto"/>
          <w:szCs w:val="24"/>
          <w:highlight w:val="none"/>
        </w:rPr>
        <w:t>10.5补充条款：</w:t>
      </w:r>
      <w:r>
        <w:rPr>
          <w:rFonts w:hint="eastAsia" w:ascii="宋体" w:hAnsi="宋体" w:eastAsia="宋体"/>
          <w:color w:val="auto"/>
          <w:szCs w:val="24"/>
          <w:highlight w:val="none"/>
        </w:rPr>
        <w:t>见投标人须知前附表。</w:t>
      </w:r>
    </w:p>
    <w:bookmarkEnd w:id="58"/>
    <w:bookmarkEnd w:id="59"/>
    <w:p w14:paraId="77480FC8">
      <w:pPr>
        <w:pStyle w:val="2"/>
        <w:ind w:left="0" w:firstLine="0"/>
        <w:jc w:val="center"/>
        <w:rPr>
          <w:rFonts w:ascii="宋体" w:hAnsi="宋体" w:eastAsia="宋体" w:cs="宋体"/>
          <w:b w:val="0"/>
          <w:color w:val="auto"/>
          <w:sz w:val="36"/>
          <w:highlight w:val="none"/>
        </w:rPr>
      </w:pPr>
      <w:bookmarkStart w:id="258" w:name="_Toc487128456"/>
      <w:bookmarkStart w:id="259" w:name="_Toc213141090"/>
      <w:bookmarkStart w:id="260" w:name="_Toc443661389"/>
      <w:bookmarkStart w:id="261" w:name="_Toc487128457"/>
      <w:r>
        <w:rPr>
          <w:rFonts w:hint="eastAsia" w:ascii="宋体" w:hAnsi="宋体" w:eastAsia="宋体" w:cs="宋体"/>
          <w:b w:val="0"/>
          <w:color w:val="auto"/>
          <w:sz w:val="36"/>
          <w:highlight w:val="none"/>
        </w:rPr>
        <w:br w:type="page"/>
      </w:r>
      <w:bookmarkStart w:id="262" w:name="_Toc26041"/>
      <w:r>
        <w:rPr>
          <w:rFonts w:hint="eastAsia" w:ascii="宋体" w:hAnsi="宋体" w:eastAsia="宋体" w:cs="宋体"/>
          <w:b w:val="0"/>
          <w:color w:val="auto"/>
          <w:sz w:val="36"/>
          <w:highlight w:val="none"/>
        </w:rPr>
        <w:t>第三章 合同书样式及主要条款</w:t>
      </w:r>
      <w:bookmarkEnd w:id="258"/>
      <w:bookmarkEnd w:id="259"/>
      <w:bookmarkEnd w:id="260"/>
      <w:bookmarkEnd w:id="262"/>
    </w:p>
    <w:p w14:paraId="22925A1A">
      <w:pPr>
        <w:autoSpaceDE w:val="0"/>
        <w:autoSpaceDN w:val="0"/>
        <w:adjustRightInd w:val="0"/>
        <w:jc w:val="center"/>
        <w:rPr>
          <w:rFonts w:ascii="宋体" w:hAnsi="宋体" w:cs="宋体"/>
          <w:color w:val="auto"/>
          <w:kern w:val="0"/>
          <w:sz w:val="24"/>
          <w:highlight w:val="none"/>
        </w:rPr>
      </w:pPr>
      <w:r>
        <w:rPr>
          <w:rFonts w:hint="eastAsia" w:ascii="宋体" w:hAnsi="宋体" w:cs="宋体"/>
          <w:color w:val="auto"/>
          <w:kern w:val="0"/>
          <w:sz w:val="24"/>
          <w:highlight w:val="none"/>
        </w:rPr>
        <w:t>（本合同草案仅供参考，可根据招标结果需要进行适时修改、最终以采购人与投标人合同谈判后确定的最终文本为准，但不得改变</w:t>
      </w:r>
      <w:r>
        <w:rPr>
          <w:rFonts w:hint="eastAsia" w:ascii="宋体" w:hAnsi="宋体" w:cs="宋体"/>
          <w:color w:val="auto"/>
          <w:sz w:val="24"/>
          <w:szCs w:val="21"/>
          <w:highlight w:val="none"/>
        </w:rPr>
        <w:t>中标</w:t>
      </w:r>
      <w:r>
        <w:rPr>
          <w:rFonts w:hint="eastAsia" w:ascii="宋体" w:hAnsi="宋体" w:cs="宋体"/>
          <w:color w:val="auto"/>
          <w:kern w:val="0"/>
          <w:sz w:val="24"/>
          <w:highlight w:val="none"/>
        </w:rPr>
        <w:t>金额、合同履行期限等实质性条款）</w:t>
      </w:r>
    </w:p>
    <w:p w14:paraId="63976764">
      <w:pPr>
        <w:widowControl/>
        <w:tabs>
          <w:tab w:val="left" w:pos="1210"/>
          <w:tab w:val="left" w:pos="3295"/>
          <w:tab w:val="left" w:pos="4756"/>
          <w:tab w:val="left" w:pos="5639"/>
          <w:tab w:val="left" w:pos="6648"/>
          <w:tab w:val="left" w:pos="7857"/>
        </w:tabs>
        <w:snapToGrid w:val="0"/>
        <w:jc w:val="left"/>
        <w:rPr>
          <w:rFonts w:eastAsia="方正仿宋_GBK"/>
          <w:color w:val="auto"/>
          <w:sz w:val="32"/>
          <w:szCs w:val="32"/>
          <w:highlight w:val="none"/>
        </w:rPr>
      </w:pPr>
    </w:p>
    <w:p w14:paraId="42666043">
      <w:pPr>
        <w:jc w:val="center"/>
        <w:rPr>
          <w:rFonts w:ascii="宋体" w:hAnsi="宋体" w:cs="宋体"/>
          <w:color w:val="auto"/>
          <w:sz w:val="36"/>
          <w:highlight w:val="none"/>
        </w:rPr>
      </w:pPr>
      <w:r>
        <w:rPr>
          <w:rFonts w:hint="eastAsia" w:ascii="宋体" w:hAnsi="宋体" w:cs="宋体"/>
          <w:color w:val="auto"/>
          <w:sz w:val="36"/>
          <w:szCs w:val="36"/>
          <w:highlight w:val="none"/>
        </w:rPr>
        <w:t>合同条款前附表</w:t>
      </w:r>
    </w:p>
    <w:tbl>
      <w:tblPr>
        <w:tblStyle w:val="40"/>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54"/>
        <w:gridCol w:w="2004"/>
        <w:gridCol w:w="6768"/>
      </w:tblGrid>
      <w:tr w14:paraId="7BA4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jc w:val="center"/>
        </w:trPr>
        <w:tc>
          <w:tcPr>
            <w:tcW w:w="754" w:type="dxa"/>
            <w:tcMar>
              <w:top w:w="0" w:type="dxa"/>
              <w:left w:w="108" w:type="dxa"/>
              <w:bottom w:w="0" w:type="dxa"/>
              <w:right w:w="108" w:type="dxa"/>
            </w:tcMar>
            <w:vAlign w:val="center"/>
          </w:tcPr>
          <w:p w14:paraId="6C87CA9F">
            <w:pPr>
              <w:spacing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004" w:type="dxa"/>
            <w:tcMar>
              <w:top w:w="0" w:type="dxa"/>
              <w:left w:w="108" w:type="dxa"/>
              <w:bottom w:w="0" w:type="dxa"/>
              <w:right w:w="108" w:type="dxa"/>
            </w:tcMar>
            <w:vAlign w:val="center"/>
          </w:tcPr>
          <w:p w14:paraId="30751F43">
            <w:pPr>
              <w:spacing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内   容</w:t>
            </w:r>
          </w:p>
        </w:tc>
        <w:tc>
          <w:tcPr>
            <w:tcW w:w="6768" w:type="dxa"/>
            <w:tcMar>
              <w:top w:w="0" w:type="dxa"/>
              <w:left w:w="108" w:type="dxa"/>
              <w:bottom w:w="0" w:type="dxa"/>
              <w:right w:w="108" w:type="dxa"/>
            </w:tcMar>
            <w:vAlign w:val="center"/>
          </w:tcPr>
          <w:p w14:paraId="183D1D97">
            <w:pPr>
              <w:spacing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要   求</w:t>
            </w:r>
          </w:p>
        </w:tc>
      </w:tr>
      <w:tr w14:paraId="4128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754" w:type="dxa"/>
            <w:tcMar>
              <w:top w:w="0" w:type="dxa"/>
              <w:left w:w="108" w:type="dxa"/>
              <w:bottom w:w="0" w:type="dxa"/>
              <w:right w:w="108" w:type="dxa"/>
            </w:tcMar>
            <w:vAlign w:val="center"/>
          </w:tcPr>
          <w:p w14:paraId="01E253FE">
            <w:pPr>
              <w:pStyle w:val="38"/>
              <w:spacing w:before="156" w:line="500" w:lineRule="exact"/>
              <w:jc w:val="center"/>
              <w:rPr>
                <w:rFonts w:asciiTheme="minorEastAsia" w:hAnsiTheme="minorEastAsia" w:eastAsiaTheme="minorEastAsia" w:cstheme="minorEastAsia"/>
                <w:bCs/>
                <w:color w:val="auto"/>
                <w:kern w:val="0"/>
                <w:sz w:val="24"/>
                <w:szCs w:val="24"/>
                <w:highlight w:val="none"/>
                <w:lang w:val="zh-CN"/>
              </w:rPr>
            </w:pPr>
            <w:r>
              <w:rPr>
                <w:rFonts w:hint="eastAsia" w:asciiTheme="minorEastAsia" w:hAnsiTheme="minorEastAsia" w:eastAsiaTheme="minorEastAsia" w:cstheme="minorEastAsia"/>
                <w:bCs/>
                <w:color w:val="auto"/>
                <w:kern w:val="0"/>
                <w:sz w:val="24"/>
                <w:szCs w:val="24"/>
                <w:highlight w:val="none"/>
                <w:lang w:val="zh-CN"/>
              </w:rPr>
              <w:t>1</w:t>
            </w:r>
          </w:p>
        </w:tc>
        <w:tc>
          <w:tcPr>
            <w:tcW w:w="2004" w:type="dxa"/>
            <w:tcMar>
              <w:top w:w="0" w:type="dxa"/>
              <w:left w:w="108" w:type="dxa"/>
              <w:bottom w:w="0" w:type="dxa"/>
              <w:right w:w="108" w:type="dxa"/>
            </w:tcMar>
            <w:vAlign w:val="center"/>
          </w:tcPr>
          <w:p w14:paraId="62BCD59E">
            <w:pPr>
              <w:pStyle w:val="38"/>
              <w:spacing w:before="156" w:line="360" w:lineRule="auto"/>
              <w:jc w:val="center"/>
              <w:rPr>
                <w:rFonts w:asciiTheme="minorEastAsia" w:hAnsiTheme="minorEastAsia" w:eastAsiaTheme="minorEastAsia" w:cstheme="minorEastAsia"/>
                <w:bCs/>
                <w:color w:val="auto"/>
                <w:kern w:val="0"/>
                <w:sz w:val="24"/>
                <w:szCs w:val="24"/>
                <w:highlight w:val="none"/>
                <w:lang w:val="zh-CN"/>
              </w:rPr>
            </w:pPr>
            <w:r>
              <w:rPr>
                <w:rFonts w:hint="eastAsia" w:asciiTheme="minorEastAsia" w:hAnsiTheme="minorEastAsia" w:eastAsiaTheme="minorEastAsia" w:cstheme="minorEastAsia"/>
                <w:bCs/>
                <w:color w:val="auto"/>
                <w:kern w:val="0"/>
                <w:sz w:val="24"/>
                <w:szCs w:val="24"/>
                <w:highlight w:val="none"/>
                <w:lang w:val="zh-CN"/>
              </w:rPr>
              <w:t>项目内容</w:t>
            </w:r>
          </w:p>
        </w:tc>
        <w:tc>
          <w:tcPr>
            <w:tcW w:w="6768" w:type="dxa"/>
            <w:tcMar>
              <w:top w:w="0" w:type="dxa"/>
              <w:left w:w="108" w:type="dxa"/>
              <w:bottom w:w="0" w:type="dxa"/>
              <w:right w:w="108" w:type="dxa"/>
            </w:tcMar>
            <w:vAlign w:val="center"/>
          </w:tcPr>
          <w:p w14:paraId="015BFDE6">
            <w:pPr>
              <w:pStyle w:val="38"/>
              <w:spacing w:before="156" w:line="360" w:lineRule="auto"/>
              <w:jc w:val="left"/>
              <w:rPr>
                <w:rFonts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 xml:space="preserve">西南林业大学宣传部宣传物料制作服务  </w:t>
            </w:r>
          </w:p>
        </w:tc>
      </w:tr>
      <w:tr w14:paraId="0ADD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754" w:type="dxa"/>
            <w:tcMar>
              <w:top w:w="0" w:type="dxa"/>
              <w:left w:w="108" w:type="dxa"/>
              <w:bottom w:w="0" w:type="dxa"/>
              <w:right w:w="108" w:type="dxa"/>
            </w:tcMar>
            <w:vAlign w:val="center"/>
          </w:tcPr>
          <w:p w14:paraId="38E5F078">
            <w:pPr>
              <w:pStyle w:val="38"/>
              <w:spacing w:before="156" w:line="500" w:lineRule="exact"/>
              <w:jc w:val="center"/>
              <w:rPr>
                <w:rFonts w:asciiTheme="minorEastAsia" w:hAnsiTheme="minorEastAsia" w:eastAsiaTheme="minorEastAsia" w:cstheme="minorEastAsia"/>
                <w:bCs/>
                <w:color w:val="auto"/>
                <w:kern w:val="0"/>
                <w:sz w:val="24"/>
                <w:szCs w:val="24"/>
                <w:highlight w:val="none"/>
                <w:lang w:val="zh-CN"/>
              </w:rPr>
            </w:pPr>
            <w:r>
              <w:rPr>
                <w:rFonts w:hint="eastAsia" w:asciiTheme="minorEastAsia" w:hAnsiTheme="minorEastAsia" w:eastAsiaTheme="minorEastAsia" w:cstheme="minorEastAsia"/>
                <w:bCs/>
                <w:color w:val="auto"/>
                <w:kern w:val="0"/>
                <w:sz w:val="24"/>
                <w:szCs w:val="24"/>
                <w:highlight w:val="none"/>
                <w:lang w:val="zh-CN"/>
              </w:rPr>
              <w:t>2</w:t>
            </w:r>
          </w:p>
        </w:tc>
        <w:tc>
          <w:tcPr>
            <w:tcW w:w="2004" w:type="dxa"/>
            <w:tcMar>
              <w:top w:w="0" w:type="dxa"/>
              <w:left w:w="108" w:type="dxa"/>
              <w:bottom w:w="0" w:type="dxa"/>
              <w:right w:w="108" w:type="dxa"/>
            </w:tcMar>
            <w:vAlign w:val="center"/>
          </w:tcPr>
          <w:p w14:paraId="6846FF49">
            <w:pPr>
              <w:pStyle w:val="38"/>
              <w:spacing w:before="156" w:line="360" w:lineRule="auto"/>
              <w:jc w:val="center"/>
              <w:rPr>
                <w:rFonts w:asciiTheme="minorEastAsia" w:hAnsiTheme="minorEastAsia" w:eastAsiaTheme="minorEastAsia" w:cstheme="minorEastAsia"/>
                <w:bCs/>
                <w:color w:val="auto"/>
                <w:kern w:val="0"/>
                <w:sz w:val="24"/>
                <w:szCs w:val="24"/>
                <w:highlight w:val="none"/>
                <w:lang w:val="zh-CN"/>
              </w:rPr>
            </w:pPr>
            <w:r>
              <w:rPr>
                <w:rFonts w:hint="eastAsia" w:asciiTheme="minorEastAsia" w:hAnsiTheme="minorEastAsia" w:eastAsiaTheme="minorEastAsia" w:cstheme="minorEastAsia"/>
                <w:bCs/>
                <w:color w:val="auto"/>
                <w:kern w:val="0"/>
                <w:sz w:val="24"/>
                <w:szCs w:val="24"/>
                <w:highlight w:val="none"/>
                <w:lang w:val="zh-CN"/>
              </w:rPr>
              <w:t>合同履行期限</w:t>
            </w:r>
          </w:p>
        </w:tc>
        <w:tc>
          <w:tcPr>
            <w:tcW w:w="6768" w:type="dxa"/>
            <w:tcMar>
              <w:top w:w="0" w:type="dxa"/>
              <w:left w:w="108" w:type="dxa"/>
              <w:bottom w:w="0" w:type="dxa"/>
              <w:right w:w="108" w:type="dxa"/>
            </w:tcMar>
            <w:vAlign w:val="center"/>
          </w:tcPr>
          <w:p w14:paraId="06BC8F9B">
            <w:pPr>
              <w:pStyle w:val="38"/>
              <w:spacing w:before="156" w:line="360" w:lineRule="auto"/>
              <w:jc w:val="left"/>
              <w:rPr>
                <w:rFonts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自合同签订之日起至2026年12月31日</w:t>
            </w:r>
          </w:p>
        </w:tc>
      </w:tr>
      <w:tr w14:paraId="6935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754" w:type="dxa"/>
            <w:tcMar>
              <w:top w:w="0" w:type="dxa"/>
              <w:left w:w="108" w:type="dxa"/>
              <w:bottom w:w="0" w:type="dxa"/>
              <w:right w:w="108" w:type="dxa"/>
            </w:tcMar>
            <w:vAlign w:val="center"/>
          </w:tcPr>
          <w:p w14:paraId="7BDA5E23">
            <w:pPr>
              <w:pStyle w:val="38"/>
              <w:spacing w:before="156" w:line="500" w:lineRule="exact"/>
              <w:jc w:val="center"/>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3</w:t>
            </w:r>
          </w:p>
        </w:tc>
        <w:tc>
          <w:tcPr>
            <w:tcW w:w="2004" w:type="dxa"/>
            <w:tcMar>
              <w:top w:w="0" w:type="dxa"/>
              <w:left w:w="108" w:type="dxa"/>
              <w:bottom w:w="0" w:type="dxa"/>
              <w:right w:w="108" w:type="dxa"/>
            </w:tcMar>
            <w:vAlign w:val="center"/>
          </w:tcPr>
          <w:p w14:paraId="035A6B11">
            <w:pPr>
              <w:pStyle w:val="38"/>
              <w:spacing w:before="156" w:line="360" w:lineRule="auto"/>
              <w:jc w:val="center"/>
              <w:rPr>
                <w:rFonts w:asciiTheme="minorEastAsia" w:hAnsiTheme="minorEastAsia" w:eastAsiaTheme="minorEastAsia" w:cstheme="minorEastAsia"/>
                <w:bCs/>
                <w:color w:val="auto"/>
                <w:kern w:val="0"/>
                <w:sz w:val="24"/>
                <w:szCs w:val="24"/>
                <w:highlight w:val="none"/>
                <w:lang w:val="zh-CN"/>
              </w:rPr>
            </w:pPr>
            <w:r>
              <w:rPr>
                <w:rFonts w:hint="eastAsia" w:asciiTheme="minorEastAsia" w:hAnsiTheme="minorEastAsia" w:eastAsiaTheme="minorEastAsia" w:cstheme="minorEastAsia"/>
                <w:bCs/>
                <w:color w:val="auto"/>
                <w:kern w:val="0"/>
                <w:sz w:val="24"/>
                <w:szCs w:val="24"/>
                <w:highlight w:val="none"/>
                <w:lang w:val="zh-CN"/>
              </w:rPr>
              <w:t>服务地点</w:t>
            </w:r>
          </w:p>
        </w:tc>
        <w:tc>
          <w:tcPr>
            <w:tcW w:w="6768" w:type="dxa"/>
            <w:tcMar>
              <w:top w:w="0" w:type="dxa"/>
              <w:left w:w="108" w:type="dxa"/>
              <w:bottom w:w="0" w:type="dxa"/>
              <w:right w:w="108" w:type="dxa"/>
            </w:tcMar>
            <w:vAlign w:val="center"/>
          </w:tcPr>
          <w:p w14:paraId="3ECA1283">
            <w:pPr>
              <w:pStyle w:val="38"/>
              <w:spacing w:before="156" w:line="360" w:lineRule="auto"/>
              <w:jc w:val="left"/>
              <w:rPr>
                <w:rFonts w:asciiTheme="minorEastAsia" w:hAnsiTheme="minorEastAsia" w:eastAsiaTheme="minorEastAsia" w:cstheme="minorEastAsia"/>
                <w:b w:val="0"/>
                <w:bCs/>
                <w:color w:val="auto"/>
                <w:kern w:val="0"/>
                <w:sz w:val="24"/>
                <w:szCs w:val="24"/>
                <w:highlight w:val="none"/>
                <w:lang w:val="zh-CN"/>
              </w:rPr>
            </w:pPr>
            <w:r>
              <w:rPr>
                <w:rFonts w:hint="eastAsia" w:asciiTheme="minorEastAsia" w:hAnsiTheme="minorEastAsia" w:eastAsiaTheme="minorEastAsia" w:cstheme="minorEastAsia"/>
                <w:b w:val="0"/>
                <w:bCs/>
                <w:color w:val="auto"/>
                <w:kern w:val="0"/>
                <w:sz w:val="24"/>
                <w:szCs w:val="24"/>
                <w:highlight w:val="none"/>
                <w:lang w:val="zh-CN"/>
              </w:rPr>
              <w:t>西南林业大学指定地点</w:t>
            </w:r>
          </w:p>
        </w:tc>
      </w:tr>
      <w:tr w14:paraId="29FF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9" w:hRule="atLeast"/>
          <w:jc w:val="center"/>
        </w:trPr>
        <w:tc>
          <w:tcPr>
            <w:tcW w:w="754" w:type="dxa"/>
            <w:tcMar>
              <w:top w:w="0" w:type="dxa"/>
              <w:left w:w="108" w:type="dxa"/>
              <w:bottom w:w="0" w:type="dxa"/>
              <w:right w:w="108" w:type="dxa"/>
            </w:tcMar>
            <w:vAlign w:val="center"/>
          </w:tcPr>
          <w:p w14:paraId="3431E6B5">
            <w:pPr>
              <w:pStyle w:val="38"/>
              <w:spacing w:before="156" w:line="500" w:lineRule="exact"/>
              <w:jc w:val="center"/>
              <w:rPr>
                <w:rFonts w:asciiTheme="minorEastAsia" w:hAnsiTheme="minorEastAsia" w:eastAsiaTheme="minorEastAsia" w:cstheme="minorEastAsia"/>
                <w:bCs/>
                <w:color w:val="auto"/>
                <w:kern w:val="0"/>
                <w:sz w:val="24"/>
                <w:szCs w:val="24"/>
                <w:highlight w:val="none"/>
                <w:lang w:val="zh-CN"/>
              </w:rPr>
            </w:pPr>
            <w:r>
              <w:rPr>
                <w:rFonts w:hint="eastAsia" w:asciiTheme="minorEastAsia" w:hAnsiTheme="minorEastAsia" w:eastAsiaTheme="minorEastAsia" w:cstheme="minorEastAsia"/>
                <w:bCs/>
                <w:color w:val="auto"/>
                <w:kern w:val="0"/>
                <w:sz w:val="24"/>
                <w:szCs w:val="24"/>
                <w:highlight w:val="none"/>
              </w:rPr>
              <w:t>4</w:t>
            </w:r>
          </w:p>
        </w:tc>
        <w:tc>
          <w:tcPr>
            <w:tcW w:w="2004" w:type="dxa"/>
            <w:tcMar>
              <w:top w:w="0" w:type="dxa"/>
              <w:left w:w="108" w:type="dxa"/>
              <w:bottom w:w="0" w:type="dxa"/>
              <w:right w:w="108" w:type="dxa"/>
            </w:tcMar>
            <w:vAlign w:val="center"/>
          </w:tcPr>
          <w:p w14:paraId="796C8C03">
            <w:pPr>
              <w:pStyle w:val="38"/>
              <w:spacing w:before="156" w:line="360" w:lineRule="auto"/>
              <w:jc w:val="center"/>
              <w:rPr>
                <w:rFonts w:asciiTheme="minorEastAsia" w:hAnsiTheme="minorEastAsia" w:eastAsiaTheme="minorEastAsia" w:cstheme="minorEastAsia"/>
                <w:bCs/>
                <w:color w:val="auto"/>
                <w:kern w:val="0"/>
                <w:sz w:val="24"/>
                <w:szCs w:val="24"/>
                <w:highlight w:val="none"/>
                <w:lang w:val="zh-CN"/>
              </w:rPr>
            </w:pPr>
            <w:r>
              <w:rPr>
                <w:rFonts w:hint="eastAsia" w:asciiTheme="minorEastAsia" w:hAnsiTheme="minorEastAsia" w:eastAsiaTheme="minorEastAsia" w:cstheme="minorEastAsia"/>
                <w:bCs/>
                <w:color w:val="auto"/>
                <w:kern w:val="0"/>
                <w:sz w:val="24"/>
                <w:szCs w:val="24"/>
                <w:highlight w:val="none"/>
                <w:lang w:val="zh-CN"/>
              </w:rPr>
              <w:t>付款方式</w:t>
            </w:r>
          </w:p>
        </w:tc>
        <w:tc>
          <w:tcPr>
            <w:tcW w:w="6768" w:type="dxa"/>
            <w:tcMar>
              <w:top w:w="0" w:type="dxa"/>
              <w:left w:w="108" w:type="dxa"/>
              <w:bottom w:w="0" w:type="dxa"/>
              <w:right w:w="108" w:type="dxa"/>
            </w:tcMar>
            <w:vAlign w:val="center"/>
          </w:tcPr>
          <w:p w14:paraId="54443C42">
            <w:pPr>
              <w:pStyle w:val="38"/>
              <w:spacing w:before="156" w:line="360" w:lineRule="auto"/>
              <w:jc w:val="left"/>
              <w:rPr>
                <w:rFonts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1.进度款支付</w:t>
            </w:r>
          </w:p>
          <w:p w14:paraId="58C8A2D7">
            <w:pPr>
              <w:pStyle w:val="38"/>
              <w:spacing w:before="156" w:line="360" w:lineRule="auto"/>
              <w:jc w:val="left"/>
              <w:rPr>
                <w:rFonts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第一次进度款：合同履行期间，乙方于2026年12月1日前，按照甲方要求完成相应服务工作，甲方根据乙方实际完成工作量，支付累计不超过合同总价 95%的进度款。</w:t>
            </w:r>
          </w:p>
          <w:p w14:paraId="241BFD68">
            <w:pPr>
              <w:pStyle w:val="38"/>
              <w:spacing w:before="156" w:line="360" w:lineRule="auto"/>
              <w:jc w:val="left"/>
              <w:rPr>
                <w:rFonts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尾款支付：乙方完成本合同约定的全部工作内容，经甲方按照合同约定标准验收合格后，甲方向乙方支付合同总价剩余5%的尾款。</w:t>
            </w:r>
          </w:p>
          <w:p w14:paraId="60D53674">
            <w:pPr>
              <w:pStyle w:val="38"/>
              <w:spacing w:before="156" w:line="360" w:lineRule="auto"/>
              <w:jc w:val="left"/>
              <w:rPr>
                <w:rFonts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付款方式</w:t>
            </w:r>
          </w:p>
          <w:p w14:paraId="6E96D867">
            <w:pPr>
              <w:pStyle w:val="38"/>
              <w:spacing w:before="156" w:line="360" w:lineRule="auto"/>
              <w:jc w:val="left"/>
              <w:rPr>
                <w:rFonts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本项目按进度款支付，</w:t>
            </w:r>
            <w:r>
              <w:rPr>
                <w:rFonts w:hint="eastAsia" w:asciiTheme="minorEastAsia" w:hAnsiTheme="minorEastAsia" w:eastAsiaTheme="minorEastAsia" w:cstheme="minorEastAsia"/>
                <w:b w:val="0"/>
                <w:bCs/>
                <w:color w:val="auto"/>
                <w:kern w:val="0"/>
                <w:sz w:val="24"/>
                <w:szCs w:val="24"/>
                <w:highlight w:val="none"/>
                <w:lang w:val="en-US" w:eastAsia="zh-CN"/>
              </w:rPr>
              <w:t>甲方将根据乙方的工作完成进度，待乙方完成全部项目工作后，按照双方约定的验收标准对项目成果进行验收，验收合格后</w:t>
            </w:r>
            <w:r>
              <w:rPr>
                <w:rFonts w:hint="eastAsia" w:asciiTheme="minorEastAsia" w:hAnsiTheme="minorEastAsia" w:eastAsiaTheme="minorEastAsia" w:cstheme="minorEastAsia"/>
                <w:b w:val="0"/>
                <w:bCs/>
                <w:color w:val="auto"/>
                <w:kern w:val="0"/>
                <w:sz w:val="24"/>
                <w:szCs w:val="24"/>
                <w:highlight w:val="none"/>
              </w:rPr>
              <w:t>，乙方提供符合税务机关要求的正规增值税发票，并履行完相关财务报销手续，财务审核通过后的10个工作日内完成款项支付。若因乙方未通过验收或提交不符合甲方及税务机关要求的正规增值税发票导致无法正常付款的，相关责任及后果由乙方自行承担。</w:t>
            </w:r>
          </w:p>
          <w:p w14:paraId="2BF8E693">
            <w:pPr>
              <w:pStyle w:val="38"/>
              <w:spacing w:before="156" w:line="360" w:lineRule="auto"/>
              <w:jc w:val="left"/>
              <w:rPr>
                <w:rFonts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根据事业单位财务规定，甲方付款至乙方基本账户。</w:t>
            </w:r>
          </w:p>
          <w:p w14:paraId="06B25253">
            <w:pPr>
              <w:pStyle w:val="38"/>
              <w:spacing w:before="156" w:line="360" w:lineRule="auto"/>
              <w:jc w:val="left"/>
              <w:rPr>
                <w:rFonts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乙方提供基本账户信息如下：</w:t>
            </w:r>
          </w:p>
          <w:p w14:paraId="020CE11F">
            <w:pPr>
              <w:pStyle w:val="38"/>
              <w:spacing w:before="156" w:line="360" w:lineRule="auto"/>
              <w:jc w:val="left"/>
              <w:rPr>
                <w:rFonts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开户名：</w:t>
            </w:r>
          </w:p>
          <w:p w14:paraId="432500C2">
            <w:pPr>
              <w:pStyle w:val="38"/>
              <w:spacing w:before="156" w:line="360" w:lineRule="auto"/>
              <w:jc w:val="left"/>
              <w:rPr>
                <w:rFonts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开户银行：</w:t>
            </w:r>
          </w:p>
          <w:p w14:paraId="7D9AE98B">
            <w:pPr>
              <w:pStyle w:val="38"/>
              <w:spacing w:before="156" w:line="360" w:lineRule="auto"/>
              <w:jc w:val="left"/>
              <w:rPr>
                <w:rFonts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账    号：</w:t>
            </w:r>
          </w:p>
          <w:p w14:paraId="3AFE6CE3">
            <w:pPr>
              <w:pStyle w:val="38"/>
              <w:spacing w:before="156" w:line="360" w:lineRule="auto"/>
              <w:jc w:val="left"/>
              <w:rPr>
                <w:rFonts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统一社会信用代码：</w:t>
            </w:r>
          </w:p>
          <w:p w14:paraId="4DA40FD0">
            <w:pPr>
              <w:pStyle w:val="38"/>
              <w:spacing w:before="156" w:line="360" w:lineRule="auto"/>
              <w:jc w:val="left"/>
              <w:rPr>
                <w:rFonts w:asciiTheme="minorEastAsia" w:hAnsiTheme="minorEastAsia" w:eastAsiaTheme="minorEastAsia" w:cstheme="minorEastAsia"/>
                <w:b w:val="0"/>
                <w:bCs/>
                <w:color w:val="auto"/>
                <w:kern w:val="0"/>
                <w:sz w:val="24"/>
                <w:szCs w:val="24"/>
                <w:highlight w:val="none"/>
                <w:lang w:val="zh-CN"/>
              </w:rPr>
            </w:pPr>
            <w:r>
              <w:rPr>
                <w:rFonts w:hint="eastAsia" w:asciiTheme="minorEastAsia" w:hAnsiTheme="minorEastAsia" w:eastAsiaTheme="minorEastAsia" w:cstheme="minorEastAsia"/>
                <w:b w:val="0"/>
                <w:bCs/>
                <w:color w:val="auto"/>
                <w:kern w:val="0"/>
                <w:sz w:val="24"/>
                <w:szCs w:val="24"/>
                <w:highlight w:val="none"/>
              </w:rPr>
              <w:t>乙方保证提供的基本账户信息准确无误。如乙方提供的基本账户信息有问题导致付款出错由乙方对产生的后果负责。</w:t>
            </w:r>
          </w:p>
        </w:tc>
      </w:tr>
    </w:tbl>
    <w:p w14:paraId="4AC8E16C">
      <w:pPr>
        <w:rPr>
          <w:rFonts w:eastAsia="方正仿宋_GBK"/>
          <w:color w:val="auto"/>
          <w:sz w:val="32"/>
          <w:szCs w:val="32"/>
          <w:highlight w:val="none"/>
        </w:rPr>
      </w:pPr>
      <w:r>
        <w:rPr>
          <w:rFonts w:eastAsia="方正仿宋_GBK"/>
          <w:color w:val="auto"/>
          <w:sz w:val="32"/>
          <w:szCs w:val="32"/>
          <w:highlight w:val="none"/>
        </w:rPr>
        <w:br w:type="page"/>
      </w:r>
    </w:p>
    <w:p w14:paraId="177CD2BD">
      <w:pPr>
        <w:widowControl/>
        <w:tabs>
          <w:tab w:val="left" w:pos="1210"/>
          <w:tab w:val="left" w:pos="3295"/>
          <w:tab w:val="left" w:pos="4756"/>
          <w:tab w:val="left" w:pos="5639"/>
          <w:tab w:val="left" w:pos="6648"/>
          <w:tab w:val="left" w:pos="7857"/>
        </w:tabs>
        <w:snapToGrid w:val="0"/>
        <w:jc w:val="left"/>
        <w:rPr>
          <w:rFonts w:eastAsia="方正仿宋_GBK"/>
          <w:color w:val="auto"/>
          <w:kern w:val="0"/>
          <w:sz w:val="32"/>
          <w:szCs w:val="32"/>
          <w:highlight w:val="none"/>
          <w:u w:val="single"/>
        </w:rPr>
      </w:pPr>
      <w:r>
        <w:rPr>
          <w:rFonts w:eastAsia="方正仿宋_GBK"/>
          <w:color w:val="auto"/>
          <w:sz w:val="32"/>
          <w:szCs w:val="32"/>
          <w:highlight w:val="none"/>
        </w:rPr>
        <w:t>合同编号：</w:t>
      </w:r>
      <w:r>
        <w:rPr>
          <w:rFonts w:eastAsia="方正仿宋_GBK"/>
          <w:color w:val="auto"/>
          <w:kern w:val="0"/>
          <w:sz w:val="32"/>
          <w:szCs w:val="32"/>
          <w:highlight w:val="none"/>
          <w:u w:val="single"/>
        </w:rPr>
        <w:t xml:space="preserve">                </w:t>
      </w:r>
      <w:r>
        <w:rPr>
          <w:rFonts w:eastAsia="方正仿宋_GBK"/>
          <w:color w:val="auto"/>
          <w:kern w:val="0"/>
          <w:sz w:val="32"/>
          <w:szCs w:val="32"/>
          <w:highlight w:val="none"/>
        </w:rPr>
        <w:t xml:space="preserve">                   </w:t>
      </w:r>
    </w:p>
    <w:p w14:paraId="2AAD62B8">
      <w:pPr>
        <w:widowControl/>
        <w:snapToGrid w:val="0"/>
        <w:spacing w:after="240"/>
        <w:jc w:val="left"/>
        <w:rPr>
          <w:rFonts w:eastAsia="方正仿宋_GBK"/>
          <w:color w:val="auto"/>
          <w:kern w:val="0"/>
          <w:sz w:val="32"/>
          <w:szCs w:val="32"/>
          <w:highlight w:val="none"/>
        </w:rPr>
      </w:pPr>
    </w:p>
    <w:p w14:paraId="58B10050">
      <w:pPr>
        <w:widowControl/>
        <w:snapToGrid w:val="0"/>
        <w:spacing w:after="240"/>
        <w:jc w:val="left"/>
        <w:rPr>
          <w:rFonts w:eastAsia="方正仿宋_GBK"/>
          <w:color w:val="auto"/>
          <w:kern w:val="0"/>
          <w:sz w:val="32"/>
          <w:szCs w:val="32"/>
          <w:highlight w:val="none"/>
        </w:rPr>
      </w:pPr>
      <w:r>
        <w:rPr>
          <w:rFonts w:eastAsia="方正仿宋_GBK"/>
          <w:color w:val="auto"/>
          <w:kern w:val="0"/>
          <w:sz w:val="32"/>
          <w:szCs w:val="32"/>
          <w:highlight w:val="none"/>
        </w:rPr>
        <w:t>●本合同须加盖甲乙双方骑缝章有效</w:t>
      </w:r>
    </w:p>
    <w:p w14:paraId="1965E43E">
      <w:pPr>
        <w:widowControl/>
        <w:snapToGrid w:val="0"/>
        <w:spacing w:after="240"/>
        <w:jc w:val="center"/>
        <w:rPr>
          <w:b/>
          <w:color w:val="auto"/>
          <w:kern w:val="0"/>
          <w:sz w:val="39"/>
          <w:szCs w:val="39"/>
          <w:highlight w:val="none"/>
        </w:rPr>
      </w:pPr>
    </w:p>
    <w:p w14:paraId="74F1D691">
      <w:pPr>
        <w:widowControl/>
        <w:snapToGrid w:val="0"/>
        <w:spacing w:after="240"/>
        <w:jc w:val="center"/>
        <w:rPr>
          <w:rFonts w:eastAsia="方正黑体_GBK"/>
          <w:color w:val="auto"/>
          <w:kern w:val="0"/>
          <w:sz w:val="52"/>
          <w:szCs w:val="52"/>
          <w:highlight w:val="none"/>
        </w:rPr>
      </w:pPr>
      <w:r>
        <w:rPr>
          <w:rFonts w:eastAsia="方正黑体_GBK"/>
          <w:color w:val="auto"/>
          <w:kern w:val="0"/>
          <w:sz w:val="52"/>
          <w:szCs w:val="52"/>
          <w:highlight w:val="none"/>
        </w:rPr>
        <w:t>西南林业大学采购</w:t>
      </w:r>
    </w:p>
    <w:p w14:paraId="7CC173C8">
      <w:pPr>
        <w:widowControl/>
        <w:snapToGrid w:val="0"/>
        <w:spacing w:after="240"/>
        <w:jc w:val="center"/>
        <w:rPr>
          <w:rFonts w:eastAsia="方正楷体_GBK"/>
          <w:b/>
          <w:color w:val="auto"/>
          <w:kern w:val="0"/>
          <w:sz w:val="44"/>
          <w:szCs w:val="44"/>
          <w:highlight w:val="none"/>
        </w:rPr>
      </w:pPr>
      <w:r>
        <w:rPr>
          <w:rFonts w:eastAsia="方正楷体_GBK"/>
          <w:b/>
          <w:color w:val="auto"/>
          <w:kern w:val="0"/>
          <w:sz w:val="44"/>
          <w:szCs w:val="44"/>
          <w:highlight w:val="none"/>
        </w:rPr>
        <w:t>（</w:t>
      </w:r>
      <w:r>
        <w:rPr>
          <w:rFonts w:hint="eastAsia" w:eastAsia="方正楷体_GBK"/>
          <w:b/>
          <w:color w:val="auto"/>
          <w:kern w:val="0"/>
          <w:sz w:val="44"/>
          <w:szCs w:val="44"/>
          <w:highlight w:val="none"/>
        </w:rPr>
        <w:t>服务</w:t>
      </w:r>
      <w:r>
        <w:rPr>
          <w:rFonts w:eastAsia="方正楷体_GBK"/>
          <w:b/>
          <w:color w:val="auto"/>
          <w:kern w:val="0"/>
          <w:sz w:val="44"/>
          <w:szCs w:val="44"/>
          <w:highlight w:val="none"/>
        </w:rPr>
        <w:t>类）</w:t>
      </w:r>
    </w:p>
    <w:p w14:paraId="2483AA48">
      <w:pPr>
        <w:widowControl/>
        <w:snapToGrid w:val="0"/>
        <w:spacing w:after="240"/>
        <w:jc w:val="center"/>
        <w:rPr>
          <w:b/>
          <w:color w:val="auto"/>
          <w:kern w:val="0"/>
          <w:sz w:val="18"/>
          <w:szCs w:val="18"/>
          <w:highlight w:val="none"/>
        </w:rPr>
      </w:pPr>
    </w:p>
    <w:p w14:paraId="6A2851EA">
      <w:pPr>
        <w:widowControl/>
        <w:snapToGrid w:val="0"/>
        <w:spacing w:after="240"/>
        <w:jc w:val="center"/>
        <w:rPr>
          <w:rFonts w:eastAsia="方正黑体_GBK"/>
          <w:color w:val="auto"/>
          <w:kern w:val="0"/>
          <w:sz w:val="84"/>
          <w:szCs w:val="84"/>
          <w:highlight w:val="none"/>
        </w:rPr>
      </w:pPr>
      <w:r>
        <w:rPr>
          <w:rFonts w:eastAsia="方正黑体_GBK"/>
          <w:color w:val="auto"/>
          <w:kern w:val="0"/>
          <w:sz w:val="84"/>
          <w:szCs w:val="84"/>
          <w:highlight w:val="none"/>
        </w:rPr>
        <w:t xml:space="preserve">合 </w:t>
      </w:r>
    </w:p>
    <w:p w14:paraId="27DB5BF8">
      <w:pPr>
        <w:widowControl/>
        <w:snapToGrid w:val="0"/>
        <w:spacing w:after="240"/>
        <w:jc w:val="center"/>
        <w:rPr>
          <w:rFonts w:eastAsia="方正黑体_GBK"/>
          <w:color w:val="auto"/>
          <w:kern w:val="0"/>
          <w:sz w:val="84"/>
          <w:szCs w:val="84"/>
          <w:highlight w:val="none"/>
        </w:rPr>
      </w:pPr>
      <w:r>
        <w:rPr>
          <w:rFonts w:eastAsia="方正黑体_GBK"/>
          <w:color w:val="auto"/>
          <w:kern w:val="0"/>
          <w:sz w:val="84"/>
          <w:szCs w:val="84"/>
          <w:highlight w:val="none"/>
        </w:rPr>
        <w:t>同</w:t>
      </w:r>
    </w:p>
    <w:p w14:paraId="25640A65">
      <w:pPr>
        <w:widowControl/>
        <w:snapToGrid w:val="0"/>
        <w:spacing w:after="240"/>
        <w:jc w:val="center"/>
        <w:rPr>
          <w:rFonts w:eastAsia="方正黑体_GBK"/>
          <w:color w:val="auto"/>
          <w:kern w:val="0"/>
          <w:sz w:val="84"/>
          <w:szCs w:val="84"/>
          <w:highlight w:val="none"/>
        </w:rPr>
      </w:pPr>
      <w:r>
        <w:rPr>
          <w:rFonts w:eastAsia="方正黑体_GBK"/>
          <w:color w:val="auto"/>
          <w:kern w:val="0"/>
          <w:sz w:val="84"/>
          <w:szCs w:val="84"/>
          <w:highlight w:val="none"/>
        </w:rPr>
        <w:t>书</w:t>
      </w:r>
    </w:p>
    <w:p w14:paraId="09EF7B3E">
      <w:pPr>
        <w:widowControl/>
        <w:snapToGrid w:val="0"/>
        <w:spacing w:after="240"/>
        <w:jc w:val="center"/>
        <w:rPr>
          <w:color w:val="auto"/>
          <w:kern w:val="0"/>
          <w:sz w:val="18"/>
          <w:szCs w:val="18"/>
          <w:highlight w:val="none"/>
        </w:rPr>
      </w:pPr>
    </w:p>
    <w:p w14:paraId="4357B5FE">
      <w:pPr>
        <w:pStyle w:val="12"/>
        <w:rPr>
          <w:rFonts w:ascii="Times New Roman" w:hAnsi="Times New Roman"/>
          <w:color w:val="auto"/>
          <w:highlight w:val="none"/>
        </w:rPr>
      </w:pPr>
    </w:p>
    <w:p w14:paraId="16ED9B28">
      <w:pPr>
        <w:widowControl/>
        <w:snapToGrid w:val="0"/>
        <w:spacing w:after="240"/>
        <w:rPr>
          <w:color w:val="auto"/>
          <w:kern w:val="0"/>
          <w:sz w:val="18"/>
          <w:szCs w:val="18"/>
          <w:highlight w:val="none"/>
        </w:rPr>
      </w:pPr>
    </w:p>
    <w:p w14:paraId="346604C1">
      <w:pPr>
        <w:autoSpaceDE w:val="0"/>
        <w:autoSpaceDN w:val="0"/>
        <w:adjustRightInd w:val="0"/>
        <w:spacing w:line="300" w:lineRule="auto"/>
        <w:jc w:val="center"/>
        <w:rPr>
          <w:rFonts w:eastAsia="方正楷体_GBK"/>
          <w:b/>
          <w:color w:val="auto"/>
          <w:kern w:val="0"/>
          <w:sz w:val="36"/>
          <w:szCs w:val="36"/>
          <w:highlight w:val="none"/>
          <w:lang w:val="zh-CN"/>
        </w:rPr>
      </w:pPr>
      <w:r>
        <w:rPr>
          <w:rFonts w:eastAsia="方正楷体_GBK"/>
          <w:b/>
          <w:color w:val="auto"/>
          <w:kern w:val="0"/>
          <w:sz w:val="36"/>
          <w:szCs w:val="36"/>
          <w:highlight w:val="none"/>
          <w:lang w:val="zh-CN"/>
        </w:rPr>
        <w:t xml:space="preserve">   签订地点</w:t>
      </w:r>
      <w:r>
        <w:rPr>
          <w:rFonts w:hint="eastAsia" w:eastAsia="方正楷体_GBK"/>
          <w:b/>
          <w:color w:val="auto"/>
          <w:kern w:val="0"/>
          <w:sz w:val="36"/>
          <w:szCs w:val="36"/>
          <w:highlight w:val="none"/>
          <w:lang w:val="zh-CN"/>
        </w:rPr>
        <w:t>：</w:t>
      </w:r>
      <w:r>
        <w:rPr>
          <w:rFonts w:eastAsia="方正楷体_GBK"/>
          <w:b/>
          <w:color w:val="auto"/>
          <w:kern w:val="0"/>
          <w:sz w:val="36"/>
          <w:szCs w:val="36"/>
          <w:highlight w:val="none"/>
          <w:lang w:val="zh-CN"/>
        </w:rPr>
        <w:t>云南省昆明市</w:t>
      </w:r>
      <w:r>
        <w:rPr>
          <w:rFonts w:hint="eastAsia" w:eastAsia="方正楷体_GBK"/>
          <w:b/>
          <w:color w:val="auto"/>
          <w:kern w:val="0"/>
          <w:sz w:val="36"/>
          <w:szCs w:val="36"/>
          <w:highlight w:val="none"/>
        </w:rPr>
        <w:t>盘龙区</w:t>
      </w:r>
      <w:r>
        <w:rPr>
          <w:rFonts w:eastAsia="方正楷体_GBK"/>
          <w:b/>
          <w:color w:val="auto"/>
          <w:kern w:val="0"/>
          <w:sz w:val="36"/>
          <w:szCs w:val="36"/>
          <w:highlight w:val="none"/>
          <w:lang w:val="zh-CN"/>
        </w:rPr>
        <w:t xml:space="preserve"> </w:t>
      </w:r>
    </w:p>
    <w:p w14:paraId="48D134EF">
      <w:pPr>
        <w:autoSpaceDE w:val="0"/>
        <w:autoSpaceDN w:val="0"/>
        <w:adjustRightInd w:val="0"/>
        <w:spacing w:line="300" w:lineRule="auto"/>
        <w:jc w:val="center"/>
        <w:rPr>
          <w:rFonts w:eastAsia="方正楷体_GBK"/>
          <w:b/>
          <w:color w:val="auto"/>
          <w:kern w:val="0"/>
          <w:sz w:val="36"/>
          <w:szCs w:val="36"/>
          <w:highlight w:val="none"/>
          <w:lang w:val="zh-CN"/>
        </w:rPr>
      </w:pPr>
      <w:r>
        <w:rPr>
          <w:b/>
          <w:bCs/>
          <w:color w:val="auto"/>
          <w:kern w:val="0"/>
          <w:sz w:val="36"/>
          <w:szCs w:val="36"/>
          <w:highlight w:val="none"/>
        </w:rPr>
        <w:t xml:space="preserve">  </w:t>
      </w:r>
      <w:r>
        <w:rPr>
          <w:rFonts w:eastAsia="方正楷体_GBK"/>
          <w:b/>
          <w:color w:val="auto"/>
          <w:kern w:val="0"/>
          <w:sz w:val="36"/>
          <w:szCs w:val="36"/>
          <w:highlight w:val="none"/>
          <w:lang w:val="zh-CN"/>
        </w:rPr>
        <w:t xml:space="preserve"> </w:t>
      </w:r>
    </w:p>
    <w:p w14:paraId="1CE87FFB">
      <w:pPr>
        <w:widowControl/>
        <w:snapToGrid w:val="0"/>
        <w:spacing w:after="240"/>
        <w:jc w:val="center"/>
        <w:rPr>
          <w:b/>
          <w:bCs/>
          <w:color w:val="auto"/>
          <w:kern w:val="0"/>
          <w:sz w:val="27"/>
          <w:szCs w:val="27"/>
          <w:highlight w:val="none"/>
        </w:rPr>
      </w:pPr>
    </w:p>
    <w:p w14:paraId="1E827AC8">
      <w:pPr>
        <w:widowControl/>
        <w:snapToGrid w:val="0"/>
        <w:spacing w:after="240"/>
        <w:jc w:val="center"/>
        <w:rPr>
          <w:rFonts w:ascii="方正仿宋_GBK" w:eastAsia="方正仿宋_GBK"/>
          <w:b/>
          <w:bCs/>
          <w:i/>
          <w:color w:val="auto"/>
          <w:kern w:val="0"/>
          <w:sz w:val="27"/>
          <w:szCs w:val="27"/>
          <w:highlight w:val="none"/>
        </w:rPr>
      </w:pPr>
      <w:r>
        <w:rPr>
          <w:rFonts w:hint="eastAsia" w:ascii="方正仿宋_GBK" w:eastAsia="方正仿宋_GBK"/>
          <w:bCs/>
          <w:i/>
          <w:color w:val="auto"/>
          <w:kern w:val="0"/>
          <w:sz w:val="32"/>
          <w:szCs w:val="32"/>
          <w:highlight w:val="none"/>
        </w:rPr>
        <w:t>（政府采购项目本页以财政厅采购系统下发的为准）</w:t>
      </w:r>
    </w:p>
    <w:p w14:paraId="0EACFFC9">
      <w:pPr>
        <w:pStyle w:val="38"/>
        <w:spacing w:before="156" w:line="600" w:lineRule="exact"/>
        <w:rPr>
          <w:rFonts w:eastAsia="方正仿宋_GBK"/>
          <w:bCs/>
          <w:color w:val="auto"/>
          <w:kern w:val="0"/>
          <w:sz w:val="28"/>
          <w:szCs w:val="28"/>
          <w:highlight w:val="none"/>
          <w:lang w:val="zh-CN"/>
        </w:rPr>
      </w:pPr>
      <w:r>
        <w:rPr>
          <w:bCs/>
          <w:color w:val="auto"/>
          <w:kern w:val="0"/>
          <w:sz w:val="27"/>
          <w:szCs w:val="27"/>
          <w:highlight w:val="none"/>
        </w:rPr>
        <w:br w:type="page"/>
      </w:r>
      <w:r>
        <w:rPr>
          <w:rFonts w:eastAsia="方正仿宋_GBK"/>
          <w:bCs/>
          <w:color w:val="auto"/>
          <w:kern w:val="0"/>
          <w:sz w:val="28"/>
          <w:szCs w:val="28"/>
          <w:highlight w:val="none"/>
          <w:lang w:val="zh-CN"/>
        </w:rPr>
        <w:t>此页无正文</w:t>
      </w:r>
    </w:p>
    <w:p w14:paraId="1DDD6D2E">
      <w:pPr>
        <w:autoSpaceDE w:val="0"/>
        <w:autoSpaceDN w:val="0"/>
        <w:adjustRightInd w:val="0"/>
        <w:snapToGrid w:val="0"/>
        <w:spacing w:line="600" w:lineRule="exact"/>
        <w:rPr>
          <w:rFonts w:eastAsia="方正仿宋_GBK"/>
          <w:color w:val="auto"/>
          <w:kern w:val="0"/>
          <w:sz w:val="28"/>
          <w:szCs w:val="28"/>
          <w:highlight w:val="none"/>
          <w:lang w:val="zh-CN"/>
        </w:rPr>
      </w:pPr>
    </w:p>
    <w:p w14:paraId="52B2492A">
      <w:pPr>
        <w:spacing w:line="600" w:lineRule="exact"/>
        <w:rPr>
          <w:rFonts w:eastAsia="方正仿宋_GBK"/>
          <w:color w:val="auto"/>
          <w:kern w:val="0"/>
          <w:sz w:val="28"/>
          <w:szCs w:val="28"/>
          <w:highlight w:val="none"/>
        </w:rPr>
      </w:pPr>
      <w:r>
        <w:rPr>
          <w:rFonts w:eastAsia="方正仿宋_GBK"/>
          <w:color w:val="auto"/>
          <w:kern w:val="0"/>
          <w:sz w:val="28"/>
          <w:szCs w:val="28"/>
          <w:highlight w:val="none"/>
          <w:lang w:val="zh-CN"/>
        </w:rPr>
        <w:t>甲方（采购人盖章）名  称：西南林业大学</w:t>
      </w:r>
    </w:p>
    <w:p w14:paraId="1CADA6BA">
      <w:pPr>
        <w:spacing w:line="600" w:lineRule="exact"/>
        <w:ind w:firstLine="1960" w:firstLineChars="700"/>
        <w:rPr>
          <w:rFonts w:eastAsia="方正仿宋_GBK"/>
          <w:color w:val="auto"/>
          <w:kern w:val="0"/>
          <w:sz w:val="28"/>
          <w:szCs w:val="28"/>
          <w:highlight w:val="none"/>
          <w:lang w:val="zh-CN"/>
        </w:rPr>
      </w:pPr>
      <w:r>
        <w:rPr>
          <w:rFonts w:eastAsia="方正仿宋_GBK"/>
          <w:color w:val="auto"/>
          <w:kern w:val="0"/>
          <w:sz w:val="28"/>
          <w:szCs w:val="28"/>
          <w:highlight w:val="none"/>
          <w:lang w:val="zh-CN"/>
        </w:rPr>
        <w:t>地      址：</w:t>
      </w:r>
      <w:r>
        <w:rPr>
          <w:rFonts w:hint="eastAsia" w:eastAsia="方正仿宋_GBK"/>
          <w:color w:val="auto"/>
          <w:kern w:val="0"/>
          <w:sz w:val="28"/>
          <w:szCs w:val="28"/>
          <w:highlight w:val="none"/>
          <w:lang w:val="zh-CN"/>
        </w:rPr>
        <w:t>云南省昆明市盘龙区白龙寺300号</w:t>
      </w:r>
    </w:p>
    <w:p w14:paraId="4CE1F893">
      <w:pPr>
        <w:autoSpaceDE w:val="0"/>
        <w:autoSpaceDN w:val="0"/>
        <w:adjustRightInd w:val="0"/>
        <w:snapToGrid w:val="0"/>
        <w:spacing w:line="600" w:lineRule="exact"/>
        <w:ind w:firstLine="1960" w:firstLineChars="700"/>
        <w:rPr>
          <w:rFonts w:eastAsia="方正仿宋_GBK"/>
          <w:color w:val="auto"/>
          <w:kern w:val="0"/>
          <w:sz w:val="28"/>
          <w:szCs w:val="28"/>
          <w:highlight w:val="none"/>
          <w:lang w:val="zh-CN"/>
        </w:rPr>
      </w:pPr>
      <w:r>
        <w:rPr>
          <w:rFonts w:eastAsia="方正仿宋_GBK"/>
          <w:color w:val="auto"/>
          <w:kern w:val="0"/>
          <w:sz w:val="28"/>
          <w:szCs w:val="28"/>
          <w:highlight w:val="none"/>
          <w:lang w:val="zh-CN"/>
        </w:rPr>
        <w:t>邮      编：650224</w:t>
      </w:r>
    </w:p>
    <w:p w14:paraId="1409F26D">
      <w:pPr>
        <w:autoSpaceDE w:val="0"/>
        <w:autoSpaceDN w:val="0"/>
        <w:adjustRightInd w:val="0"/>
        <w:snapToGrid w:val="0"/>
        <w:spacing w:line="600" w:lineRule="exact"/>
        <w:ind w:firstLine="280" w:firstLineChars="100"/>
        <w:rPr>
          <w:rFonts w:eastAsia="方正仿宋_GBK"/>
          <w:color w:val="auto"/>
          <w:kern w:val="0"/>
          <w:sz w:val="28"/>
          <w:szCs w:val="28"/>
          <w:highlight w:val="none"/>
          <w:lang w:val="zh-CN"/>
        </w:rPr>
      </w:pPr>
      <w:r>
        <w:rPr>
          <w:rFonts w:eastAsia="方正仿宋_GBK"/>
          <w:color w:val="auto"/>
          <w:kern w:val="0"/>
          <w:sz w:val="28"/>
          <w:szCs w:val="28"/>
          <w:highlight w:val="none"/>
          <w:lang w:val="zh-CN"/>
        </w:rPr>
        <w:t>法定代表人或委托代理人：</w:t>
      </w:r>
    </w:p>
    <w:p w14:paraId="5CA5FCF6">
      <w:pPr>
        <w:autoSpaceDE w:val="0"/>
        <w:autoSpaceDN w:val="0"/>
        <w:adjustRightInd w:val="0"/>
        <w:snapToGrid w:val="0"/>
        <w:spacing w:line="600" w:lineRule="exact"/>
        <w:ind w:firstLine="840" w:firstLineChars="300"/>
        <w:rPr>
          <w:rFonts w:eastAsia="方正仿宋_GBK"/>
          <w:color w:val="auto"/>
          <w:kern w:val="0"/>
          <w:sz w:val="28"/>
          <w:szCs w:val="28"/>
          <w:highlight w:val="none"/>
          <w:lang w:val="zh-CN"/>
        </w:rPr>
      </w:pPr>
      <w:r>
        <w:rPr>
          <w:rFonts w:eastAsia="方正仿宋_GBK"/>
          <w:color w:val="auto"/>
          <w:kern w:val="0"/>
          <w:sz w:val="28"/>
          <w:szCs w:val="28"/>
          <w:highlight w:val="none"/>
          <w:lang w:val="zh-CN"/>
        </w:rPr>
        <w:t>项目（技术）负责人：</w:t>
      </w:r>
    </w:p>
    <w:p w14:paraId="66E66080">
      <w:pPr>
        <w:autoSpaceDE w:val="0"/>
        <w:autoSpaceDN w:val="0"/>
        <w:adjustRightInd w:val="0"/>
        <w:snapToGrid w:val="0"/>
        <w:spacing w:line="600" w:lineRule="exact"/>
        <w:ind w:firstLine="1960" w:firstLineChars="700"/>
        <w:rPr>
          <w:rFonts w:eastAsia="方正仿宋_GBK"/>
          <w:color w:val="auto"/>
          <w:kern w:val="0"/>
          <w:sz w:val="28"/>
          <w:szCs w:val="28"/>
          <w:highlight w:val="none"/>
          <w:lang w:val="zh-CN"/>
        </w:rPr>
      </w:pPr>
      <w:r>
        <w:rPr>
          <w:rFonts w:eastAsia="方正仿宋_GBK"/>
          <w:color w:val="auto"/>
          <w:kern w:val="0"/>
          <w:sz w:val="28"/>
          <w:szCs w:val="28"/>
          <w:highlight w:val="none"/>
          <w:lang w:val="zh-CN"/>
        </w:rPr>
        <w:t>电</w:t>
      </w:r>
      <w:r>
        <w:rPr>
          <w:rFonts w:eastAsia="方正仿宋_GBK"/>
          <w:color w:val="auto"/>
          <w:kern w:val="0"/>
          <w:sz w:val="28"/>
          <w:szCs w:val="28"/>
          <w:highlight w:val="none"/>
        </w:rPr>
        <w:t xml:space="preserve">      </w:t>
      </w:r>
      <w:r>
        <w:rPr>
          <w:rFonts w:eastAsia="方正仿宋_GBK"/>
          <w:color w:val="auto"/>
          <w:kern w:val="0"/>
          <w:sz w:val="28"/>
          <w:szCs w:val="28"/>
          <w:highlight w:val="none"/>
          <w:lang w:val="zh-CN"/>
        </w:rPr>
        <w:t>话：</w:t>
      </w:r>
    </w:p>
    <w:p w14:paraId="2F11075C">
      <w:pPr>
        <w:autoSpaceDE w:val="0"/>
        <w:autoSpaceDN w:val="0"/>
        <w:adjustRightInd w:val="0"/>
        <w:snapToGrid w:val="0"/>
        <w:spacing w:line="600" w:lineRule="exact"/>
        <w:ind w:firstLine="1960" w:firstLineChars="700"/>
        <w:rPr>
          <w:rFonts w:eastAsia="方正仿宋_GBK"/>
          <w:color w:val="auto"/>
          <w:kern w:val="0"/>
          <w:sz w:val="28"/>
          <w:szCs w:val="28"/>
          <w:highlight w:val="none"/>
          <w:lang w:val="zh-CN"/>
        </w:rPr>
      </w:pPr>
      <w:r>
        <w:rPr>
          <w:rFonts w:eastAsia="方正仿宋_GBK"/>
          <w:color w:val="auto"/>
          <w:kern w:val="0"/>
          <w:sz w:val="28"/>
          <w:szCs w:val="28"/>
          <w:highlight w:val="none"/>
          <w:lang w:val="zh-CN"/>
        </w:rPr>
        <w:t>签订  日期：</w:t>
      </w:r>
    </w:p>
    <w:p w14:paraId="3B542DBD">
      <w:pPr>
        <w:pStyle w:val="38"/>
        <w:spacing w:before="156" w:line="600" w:lineRule="exact"/>
        <w:ind w:firstLine="280"/>
        <w:rPr>
          <w:rFonts w:eastAsia="方正仿宋_GBK"/>
          <w:color w:val="auto"/>
          <w:kern w:val="0"/>
          <w:sz w:val="28"/>
          <w:szCs w:val="28"/>
          <w:highlight w:val="none"/>
        </w:rPr>
      </w:pPr>
    </w:p>
    <w:p w14:paraId="276B72EB">
      <w:pPr>
        <w:pStyle w:val="38"/>
        <w:spacing w:before="156" w:line="600" w:lineRule="exact"/>
        <w:ind w:firstLine="280"/>
        <w:rPr>
          <w:rFonts w:eastAsia="方正仿宋_GBK"/>
          <w:color w:val="auto"/>
          <w:kern w:val="0"/>
          <w:sz w:val="28"/>
          <w:szCs w:val="28"/>
          <w:highlight w:val="none"/>
        </w:rPr>
      </w:pPr>
    </w:p>
    <w:p w14:paraId="6024713E">
      <w:pPr>
        <w:autoSpaceDE w:val="0"/>
        <w:autoSpaceDN w:val="0"/>
        <w:adjustRightInd w:val="0"/>
        <w:snapToGrid w:val="0"/>
        <w:spacing w:line="600" w:lineRule="exact"/>
        <w:rPr>
          <w:rFonts w:eastAsia="方正仿宋_GBK"/>
          <w:color w:val="auto"/>
          <w:kern w:val="0"/>
          <w:sz w:val="28"/>
          <w:szCs w:val="28"/>
          <w:highlight w:val="none"/>
          <w:lang w:val="zh-CN"/>
        </w:rPr>
      </w:pPr>
      <w:r>
        <w:rPr>
          <w:rFonts w:eastAsia="方正仿宋_GBK"/>
          <w:color w:val="auto"/>
          <w:kern w:val="0"/>
          <w:sz w:val="28"/>
          <w:szCs w:val="28"/>
          <w:highlight w:val="none"/>
          <w:lang w:val="zh-CN"/>
        </w:rPr>
        <w:t>乙方（供应商盖章）名  称：</w:t>
      </w:r>
    </w:p>
    <w:p w14:paraId="7119497D">
      <w:pPr>
        <w:autoSpaceDE w:val="0"/>
        <w:autoSpaceDN w:val="0"/>
        <w:adjustRightInd w:val="0"/>
        <w:snapToGrid w:val="0"/>
        <w:spacing w:line="600" w:lineRule="exact"/>
        <w:ind w:firstLine="1960" w:firstLineChars="700"/>
        <w:rPr>
          <w:rFonts w:eastAsia="方正仿宋_GBK"/>
          <w:color w:val="auto"/>
          <w:kern w:val="0"/>
          <w:sz w:val="28"/>
          <w:szCs w:val="28"/>
          <w:highlight w:val="none"/>
          <w:lang w:val="zh-CN"/>
        </w:rPr>
      </w:pPr>
      <w:r>
        <w:rPr>
          <w:rFonts w:eastAsia="方正仿宋_GBK"/>
          <w:color w:val="auto"/>
          <w:kern w:val="0"/>
          <w:sz w:val="28"/>
          <w:szCs w:val="28"/>
          <w:highlight w:val="none"/>
          <w:lang w:val="zh-CN"/>
        </w:rPr>
        <w:t>地      址：</w:t>
      </w:r>
    </w:p>
    <w:p w14:paraId="722524D0">
      <w:pPr>
        <w:autoSpaceDE w:val="0"/>
        <w:autoSpaceDN w:val="0"/>
        <w:adjustRightInd w:val="0"/>
        <w:snapToGrid w:val="0"/>
        <w:spacing w:line="600" w:lineRule="exact"/>
        <w:ind w:firstLine="1960" w:firstLineChars="700"/>
        <w:rPr>
          <w:rFonts w:eastAsia="方正仿宋_GBK"/>
          <w:color w:val="auto"/>
          <w:kern w:val="0"/>
          <w:sz w:val="28"/>
          <w:szCs w:val="28"/>
          <w:highlight w:val="none"/>
          <w:lang w:val="zh-CN"/>
        </w:rPr>
      </w:pPr>
      <w:r>
        <w:rPr>
          <w:rFonts w:eastAsia="方正仿宋_GBK"/>
          <w:color w:val="auto"/>
          <w:kern w:val="0"/>
          <w:sz w:val="28"/>
          <w:szCs w:val="28"/>
          <w:highlight w:val="none"/>
          <w:lang w:val="zh-CN"/>
        </w:rPr>
        <w:t>邮      编：</w:t>
      </w:r>
    </w:p>
    <w:p w14:paraId="160228B1">
      <w:pPr>
        <w:autoSpaceDE w:val="0"/>
        <w:autoSpaceDN w:val="0"/>
        <w:adjustRightInd w:val="0"/>
        <w:snapToGrid w:val="0"/>
        <w:spacing w:line="600" w:lineRule="exact"/>
        <w:ind w:firstLine="1960" w:firstLineChars="700"/>
        <w:rPr>
          <w:rFonts w:eastAsia="方正仿宋_GBK"/>
          <w:color w:val="auto"/>
          <w:kern w:val="0"/>
          <w:sz w:val="28"/>
          <w:szCs w:val="28"/>
          <w:highlight w:val="none"/>
          <w:lang w:val="zh-CN"/>
        </w:rPr>
      </w:pPr>
      <w:r>
        <w:rPr>
          <w:rFonts w:eastAsia="方正仿宋_GBK"/>
          <w:color w:val="auto"/>
          <w:kern w:val="0"/>
          <w:sz w:val="28"/>
          <w:szCs w:val="28"/>
          <w:highlight w:val="none"/>
          <w:lang w:val="zh-CN"/>
        </w:rPr>
        <w:t xml:space="preserve">法定代表人： </w:t>
      </w:r>
    </w:p>
    <w:p w14:paraId="6BDFBBC8">
      <w:pPr>
        <w:autoSpaceDE w:val="0"/>
        <w:autoSpaceDN w:val="0"/>
        <w:adjustRightInd w:val="0"/>
        <w:snapToGrid w:val="0"/>
        <w:spacing w:line="600" w:lineRule="exact"/>
        <w:ind w:firstLine="1960" w:firstLineChars="700"/>
        <w:rPr>
          <w:rFonts w:eastAsia="方正仿宋_GBK"/>
          <w:color w:val="auto"/>
          <w:kern w:val="0"/>
          <w:sz w:val="28"/>
          <w:szCs w:val="28"/>
          <w:highlight w:val="none"/>
          <w:lang w:val="zh-CN"/>
        </w:rPr>
      </w:pPr>
      <w:r>
        <w:rPr>
          <w:rFonts w:eastAsia="方正仿宋_GBK"/>
          <w:color w:val="auto"/>
          <w:kern w:val="0"/>
          <w:sz w:val="28"/>
          <w:szCs w:val="28"/>
          <w:highlight w:val="none"/>
          <w:lang w:val="zh-CN"/>
        </w:rPr>
        <w:t>委托代理人：</w:t>
      </w:r>
    </w:p>
    <w:p w14:paraId="0133CB51">
      <w:pPr>
        <w:autoSpaceDE w:val="0"/>
        <w:autoSpaceDN w:val="0"/>
        <w:adjustRightInd w:val="0"/>
        <w:snapToGrid w:val="0"/>
        <w:spacing w:line="600" w:lineRule="exact"/>
        <w:ind w:firstLine="1960" w:firstLineChars="700"/>
        <w:rPr>
          <w:rFonts w:eastAsia="方正仿宋_GBK"/>
          <w:color w:val="auto"/>
          <w:kern w:val="0"/>
          <w:sz w:val="28"/>
          <w:szCs w:val="28"/>
          <w:highlight w:val="none"/>
          <w:lang w:val="zh-CN"/>
        </w:rPr>
      </w:pPr>
      <w:r>
        <w:rPr>
          <w:rFonts w:eastAsia="方正仿宋_GBK"/>
          <w:color w:val="auto"/>
          <w:kern w:val="0"/>
          <w:sz w:val="28"/>
          <w:szCs w:val="28"/>
          <w:highlight w:val="none"/>
          <w:lang w:val="zh-CN"/>
        </w:rPr>
        <w:t>电      话：</w:t>
      </w:r>
    </w:p>
    <w:p w14:paraId="3B0B8604">
      <w:pPr>
        <w:autoSpaceDE w:val="0"/>
        <w:autoSpaceDN w:val="0"/>
        <w:adjustRightInd w:val="0"/>
        <w:snapToGrid w:val="0"/>
        <w:spacing w:line="600" w:lineRule="exact"/>
        <w:ind w:firstLine="1960" w:firstLineChars="700"/>
        <w:rPr>
          <w:rFonts w:eastAsia="方正仿宋_GBK"/>
          <w:color w:val="auto"/>
          <w:kern w:val="0"/>
          <w:sz w:val="28"/>
          <w:szCs w:val="28"/>
          <w:highlight w:val="none"/>
          <w:lang w:val="zh-CN"/>
        </w:rPr>
      </w:pPr>
      <w:r>
        <w:rPr>
          <w:rFonts w:eastAsia="方正仿宋_GBK"/>
          <w:color w:val="auto"/>
          <w:kern w:val="0"/>
          <w:sz w:val="28"/>
          <w:szCs w:val="28"/>
          <w:highlight w:val="none"/>
          <w:lang w:val="zh-CN"/>
        </w:rPr>
        <w:t>开户  银行：</w:t>
      </w:r>
    </w:p>
    <w:p w14:paraId="44212C02">
      <w:pPr>
        <w:autoSpaceDE w:val="0"/>
        <w:autoSpaceDN w:val="0"/>
        <w:adjustRightInd w:val="0"/>
        <w:snapToGrid w:val="0"/>
        <w:spacing w:line="600" w:lineRule="exact"/>
        <w:ind w:firstLine="1960" w:firstLineChars="700"/>
        <w:rPr>
          <w:rFonts w:eastAsia="方正仿宋_GBK"/>
          <w:color w:val="auto"/>
          <w:kern w:val="0"/>
          <w:sz w:val="28"/>
          <w:szCs w:val="28"/>
          <w:highlight w:val="none"/>
          <w:lang w:val="zh-CN"/>
        </w:rPr>
      </w:pPr>
      <w:r>
        <w:rPr>
          <w:rFonts w:eastAsia="方正仿宋_GBK"/>
          <w:color w:val="auto"/>
          <w:kern w:val="0"/>
          <w:sz w:val="28"/>
          <w:szCs w:val="28"/>
          <w:highlight w:val="none"/>
          <w:lang w:val="zh-CN"/>
        </w:rPr>
        <w:t>账      号：</w:t>
      </w:r>
    </w:p>
    <w:p w14:paraId="47A224E3">
      <w:pPr>
        <w:autoSpaceDE w:val="0"/>
        <w:autoSpaceDN w:val="0"/>
        <w:adjustRightInd w:val="0"/>
        <w:snapToGrid w:val="0"/>
        <w:spacing w:line="600" w:lineRule="exact"/>
        <w:ind w:firstLine="1960" w:firstLineChars="700"/>
        <w:rPr>
          <w:rFonts w:eastAsia="方正仿宋_GBK"/>
          <w:color w:val="auto"/>
          <w:kern w:val="0"/>
          <w:sz w:val="28"/>
          <w:szCs w:val="28"/>
          <w:highlight w:val="none"/>
          <w:lang w:val="zh-CN"/>
        </w:rPr>
      </w:pPr>
      <w:r>
        <w:rPr>
          <w:rFonts w:eastAsia="方正仿宋_GBK"/>
          <w:color w:val="auto"/>
          <w:kern w:val="0"/>
          <w:sz w:val="28"/>
          <w:szCs w:val="28"/>
          <w:highlight w:val="none"/>
          <w:lang w:val="zh-CN"/>
        </w:rPr>
        <w:t>签订  日期：</w:t>
      </w:r>
    </w:p>
    <w:p w14:paraId="326E0257">
      <w:pPr>
        <w:autoSpaceDE w:val="0"/>
        <w:autoSpaceDN w:val="0"/>
        <w:adjustRightInd w:val="0"/>
        <w:spacing w:line="300" w:lineRule="auto"/>
        <w:ind w:left="1540" w:right="-72" w:firstLine="420"/>
        <w:rPr>
          <w:rFonts w:eastAsia="华文仿宋"/>
          <w:color w:val="auto"/>
          <w:highlight w:val="none"/>
        </w:rPr>
      </w:pPr>
    </w:p>
    <w:p w14:paraId="415C9055">
      <w:pPr>
        <w:spacing w:line="400" w:lineRule="exact"/>
        <w:ind w:firstLine="1960" w:firstLineChars="700"/>
        <w:rPr>
          <w:rFonts w:eastAsia="仿宋"/>
          <w:color w:val="auto"/>
          <w:kern w:val="0"/>
          <w:sz w:val="28"/>
          <w:szCs w:val="28"/>
          <w:highlight w:val="none"/>
        </w:rPr>
      </w:pPr>
    </w:p>
    <w:p w14:paraId="1719E6B9">
      <w:pPr>
        <w:spacing w:line="480" w:lineRule="exact"/>
        <w:ind w:firstLine="640" w:firstLineChars="200"/>
        <w:rPr>
          <w:color w:val="auto"/>
          <w:kern w:val="0"/>
          <w:sz w:val="32"/>
          <w:szCs w:val="32"/>
          <w:highlight w:val="none"/>
        </w:rPr>
      </w:pPr>
    </w:p>
    <w:p w14:paraId="57B4F284">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甲乙双方按照《中华人民共和国民法典》及有关法律法规的规定</w:t>
      </w:r>
      <w:bookmarkStart w:id="263" w:name="_Toc29379752"/>
      <w:r>
        <w:rPr>
          <w:rFonts w:hint="eastAsia" w:asciiTheme="minorEastAsia" w:hAnsiTheme="minorEastAsia" w:eastAsiaTheme="minorEastAsia" w:cstheme="minorEastAsia"/>
          <w:color w:val="auto"/>
          <w:kern w:val="0"/>
          <w:sz w:val="24"/>
          <w:highlight w:val="none"/>
        </w:rPr>
        <w:t>，根据</w:t>
      </w:r>
      <w:r>
        <w:rPr>
          <w:rFonts w:hint="eastAsia" w:asciiTheme="minorEastAsia" w:hAnsiTheme="minorEastAsia" w:eastAsiaTheme="minorEastAsia" w:cstheme="minorEastAsia"/>
          <w:bCs/>
          <w:color w:val="auto"/>
          <w:sz w:val="24"/>
          <w:highlight w:val="none"/>
        </w:rPr>
        <w:t>编号为</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采购项目</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bCs/>
          <w:color w:val="auto"/>
          <w:kern w:val="0"/>
          <w:sz w:val="24"/>
          <w:highlight w:val="none"/>
          <w:u w:val="single"/>
        </w:rPr>
        <w:t xml:space="preserve">公开招标 </w:t>
      </w:r>
      <w:r>
        <w:rPr>
          <w:rFonts w:hint="eastAsia" w:asciiTheme="minorEastAsia" w:hAnsiTheme="minorEastAsia" w:eastAsiaTheme="minorEastAsia" w:cstheme="minorEastAsia"/>
          <w:color w:val="auto"/>
          <w:kern w:val="0"/>
          <w:sz w:val="24"/>
          <w:highlight w:val="none"/>
        </w:rPr>
        <w:t>的采购结果，以及采购及投标文件相关内容，经双方协定达成一致，签订以下内容：</w:t>
      </w:r>
    </w:p>
    <w:bookmarkEnd w:id="263"/>
    <w:p w14:paraId="53C88B5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一、服务内容</w:t>
      </w:r>
      <w:bookmarkStart w:id="264" w:name="_Toc29379755"/>
    </w:p>
    <w:p w14:paraId="4F967D31">
      <w:pPr>
        <w:spacing w:line="360" w:lineRule="auto"/>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 xml:space="preserve">              </w:t>
      </w:r>
    </w:p>
    <w:p w14:paraId="5B4DB2E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4ED5AD5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二、服务期限及服务要求</w:t>
      </w:r>
    </w:p>
    <w:p w14:paraId="76681036">
      <w:pPr>
        <w:widowControl/>
        <w:spacing w:line="360" w:lineRule="auto"/>
        <w:ind w:firstLine="482" w:firstLineChars="20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（一）服务期限</w:t>
      </w:r>
    </w:p>
    <w:p w14:paraId="1142E281">
      <w:p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自合同签订生效后</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内（自</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月</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 xml:space="preserve">日至 </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月</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 xml:space="preserve">日止）。    </w:t>
      </w:r>
    </w:p>
    <w:p w14:paraId="4DF81E24">
      <w:pPr>
        <w:widowControl/>
        <w:spacing w:line="360" w:lineRule="auto"/>
        <w:ind w:firstLine="482" w:firstLineChars="20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（二）服务要求</w:t>
      </w:r>
    </w:p>
    <w:p w14:paraId="42A93C85">
      <w:pPr>
        <w:pStyle w:val="12"/>
        <w:spacing w:line="360" w:lineRule="auto"/>
        <w:ind w:firstLine="45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注：根据项目实际情况修订。</w:t>
      </w:r>
    </w:p>
    <w:p w14:paraId="7183944D">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w:t>
      </w:r>
      <w:bookmarkEnd w:id="264"/>
      <w:bookmarkStart w:id="265" w:name="_Toc29379756"/>
      <w:r>
        <w:rPr>
          <w:rFonts w:hint="eastAsia" w:asciiTheme="minorEastAsia" w:hAnsiTheme="minorEastAsia" w:eastAsiaTheme="minorEastAsia" w:cstheme="minorEastAsia"/>
          <w:color w:val="auto"/>
          <w:sz w:val="24"/>
          <w:highlight w:val="none"/>
        </w:rPr>
        <w:t>结算价及履约保证金</w:t>
      </w:r>
    </w:p>
    <w:p w14:paraId="5FDD53F1">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1.据实结算，最终结算价不</w:t>
      </w:r>
      <w:r>
        <w:rPr>
          <w:rFonts w:hint="eastAsia" w:asciiTheme="minorEastAsia" w:hAnsiTheme="minorEastAsia" w:eastAsiaTheme="minorEastAsia" w:cstheme="minorEastAsia"/>
          <w:color w:val="auto"/>
          <w:kern w:val="0"/>
          <w:sz w:val="24"/>
          <w:highlight w:val="none"/>
        </w:rPr>
        <w:t>超过采购预算30万元。</w:t>
      </w:r>
    </w:p>
    <w:p w14:paraId="48EA3C10">
      <w:p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2.结算单价：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5D0F00C9">
      <w:p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以上价格已经包含整个项目服务的全部内容，甲方不再另行支付其他任何费用。本合同执行期间合同总价款不变。</w:t>
      </w:r>
    </w:p>
    <w:p w14:paraId="239E0A18">
      <w:pPr>
        <w:autoSpaceDE w:val="0"/>
        <w:autoSpaceDN w:val="0"/>
        <w:adjustRightInd w:val="0"/>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3.履约保证金</w:t>
      </w:r>
    </w:p>
    <w:p w14:paraId="00F603DA">
      <w:pPr>
        <w:autoSpaceDE w:val="0"/>
        <w:autoSpaceDN w:val="0"/>
        <w:adjustRightInd w:val="0"/>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不收取。</w:t>
      </w:r>
    </w:p>
    <w:p w14:paraId="78FE807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四、甲乙双方的权利和义务</w:t>
      </w:r>
      <w:bookmarkEnd w:id="265"/>
    </w:p>
    <w:p w14:paraId="56930689">
      <w:pPr>
        <w:widowControl/>
        <w:spacing w:line="360" w:lineRule="auto"/>
        <w:ind w:firstLine="482" w:firstLineChars="20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（一）甲方的权利和义务</w:t>
      </w:r>
    </w:p>
    <w:p w14:paraId="616E88B7">
      <w:pPr>
        <w:widowControl/>
        <w:spacing w:line="360" w:lineRule="auto"/>
        <w:ind w:firstLine="480" w:firstLineChars="20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rPr>
        <w:t>1.甲方有权对乙方服务工作进行考核与监督，甲方根据采购文件、响应文件提出整改意见的，乙方应当无条件进行整改直至满足甲方要求。</w:t>
      </w:r>
    </w:p>
    <w:p w14:paraId="687FB13D">
      <w:pPr>
        <w:widowControl/>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2.甲方按照本合同约定按时足额支付约定的服务费用。</w:t>
      </w:r>
    </w:p>
    <w:p w14:paraId="05BF6C6C">
      <w:pPr>
        <w:widowControl/>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3.协调配合乙方的工作，为服务中各项工作的开展提供必要的便利条件。</w:t>
      </w:r>
    </w:p>
    <w:p w14:paraId="1BAF16FF">
      <w:pPr>
        <w:widowControl/>
        <w:spacing w:line="360" w:lineRule="auto"/>
        <w:ind w:firstLine="482" w:firstLineChars="200"/>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（二）乙方的权利和义务</w:t>
      </w:r>
    </w:p>
    <w:p w14:paraId="2711EB1D">
      <w:pPr>
        <w:pStyle w:val="12"/>
        <w:spacing w:line="360" w:lineRule="auto"/>
        <w:ind w:firstLine="45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注：根据项目实际情况自行修订。</w:t>
      </w:r>
    </w:p>
    <w:p w14:paraId="75756D08">
      <w:pPr>
        <w:numPr>
          <w:ilvl w:val="0"/>
          <w:numId w:val="1"/>
        </w:num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乙方</w:t>
      </w:r>
      <w:r>
        <w:rPr>
          <w:rFonts w:hint="eastAsia" w:asciiTheme="minorEastAsia" w:hAnsiTheme="minorEastAsia" w:eastAsiaTheme="minorEastAsia" w:cstheme="minorEastAsia"/>
          <w:color w:val="auto"/>
          <w:sz w:val="24"/>
          <w:highlight w:val="none"/>
        </w:rPr>
        <w:t>对服务工作及结论的真实性、合法性和准确性负责，若因乙方故意或重大过失出具报告及结论导致甲方损失的，乙方应赔偿甲方因此受到的损失。</w:t>
      </w:r>
    </w:p>
    <w:p w14:paraId="34E4C045">
      <w:pPr>
        <w:numPr>
          <w:ilvl w:val="0"/>
          <w:numId w:val="1"/>
        </w:num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乙方不得向第三方或在本合同的目的之外扩散、转让甲方提供的资料和文件。</w:t>
      </w:r>
    </w:p>
    <w:p w14:paraId="46B0F45A">
      <w:pPr>
        <w:numPr>
          <w:ilvl w:val="0"/>
          <w:numId w:val="1"/>
        </w:numPr>
        <w:autoSpaceDE w:val="0"/>
        <w:autoSpaceDN w:val="0"/>
        <w:adjustRightInd w:val="0"/>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乙方所提供的服务必须符合行业所通行的专业标准与规定，并符合甲方要求。</w:t>
      </w:r>
    </w:p>
    <w:p w14:paraId="0D9B0002">
      <w:pPr>
        <w:numPr>
          <w:ilvl w:val="0"/>
          <w:numId w:val="1"/>
        </w:numPr>
        <w:autoSpaceDE w:val="0"/>
        <w:autoSpaceDN w:val="0"/>
        <w:adjustRightInd w:val="0"/>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乙方需保证所提供服务的全部人员都具备完成本项目所需的资格、资质和能力，达到满足项目所需要的专业水平。未经甲方同意不得更换、减少主要人员。</w:t>
      </w:r>
    </w:p>
    <w:p w14:paraId="0E5C0201">
      <w:pPr>
        <w:numPr>
          <w:ilvl w:val="0"/>
          <w:numId w:val="1"/>
        </w:numPr>
        <w:autoSpaceDE w:val="0"/>
        <w:autoSpaceDN w:val="0"/>
        <w:adjustRightInd w:val="0"/>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乙方负责对其所派出的人员购买保险并足额发放工资，并承担因乙方人员人身或财产损失而产生的索赔和费用。甲方不对乙方人员承担任何责任和费用。</w:t>
      </w:r>
    </w:p>
    <w:p w14:paraId="7AC59975">
      <w:pPr>
        <w:autoSpaceDE w:val="0"/>
        <w:autoSpaceDN w:val="0"/>
        <w:adjustRightInd w:val="0"/>
        <w:spacing w:line="360" w:lineRule="auto"/>
        <w:ind w:left="420" w:leftChars="200"/>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6.其他：</w:t>
      </w:r>
      <w:r>
        <w:rPr>
          <w:rFonts w:hint="eastAsia" w:asciiTheme="minorEastAsia" w:hAnsiTheme="minorEastAsia" w:eastAsiaTheme="minorEastAsia" w:cstheme="minorEastAsia"/>
          <w:color w:val="auto"/>
          <w:sz w:val="24"/>
          <w:highlight w:val="none"/>
          <w:u w:val="single"/>
        </w:rPr>
        <w:t xml:space="preserve">              </w:t>
      </w:r>
    </w:p>
    <w:p w14:paraId="099D071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五、以上内容与甲方确认采购和乙方中标（成交）承诺情况一致并不得改变或放弃。</w:t>
      </w:r>
    </w:p>
    <w:p w14:paraId="6825618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六、验收及验收标准</w:t>
      </w:r>
    </w:p>
    <w:p w14:paraId="7D1C75E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按《西南林业大学采</w:t>
      </w:r>
      <w:r>
        <w:rPr>
          <w:rFonts w:hint="eastAsia" w:asciiTheme="minorEastAsia" w:hAnsiTheme="minorEastAsia" w:eastAsiaTheme="minorEastAsia" w:cstheme="minorEastAsia"/>
          <w:color w:val="auto"/>
          <w:sz w:val="24"/>
          <w:highlight w:val="none"/>
        </w:rPr>
        <w:t>购履约验收管理办法》组织验收。</w:t>
      </w:r>
    </w:p>
    <w:p w14:paraId="47E304C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甲方按合同内容享受乙方提供的服务，具体的验收标准和要求如下：</w:t>
      </w:r>
    </w:p>
    <w:p w14:paraId="6B3BA14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乙方须严格符合国家及行业现行规程规范，同时遵守甲方相关要求，按照甲方既定安排完成相应服务工作。当阶段性工作达到约定验收条件时，乙方可向甲方提交阶段性工作验收申请。验收工作将严格按照《西南林业大学采购履约验收管理办法》执行，若甲方对阶段性成果审核后认为未达到验收标准，乙方应及时进行整改，直至成果通过验收；乙方需持续履约，直至全面完成合同约定的全部工作内容。如甲方在验收时发现宣传物料出现质量不合格、不符合环保标准或材质与合同要求有异、内容错误等问题，乙方必须无条件更换有问题的宣传物料。 </w:t>
      </w:r>
    </w:p>
    <w:p w14:paraId="69A82B1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七、合同价款结算</w:t>
      </w:r>
    </w:p>
    <w:p w14:paraId="7388FD3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1.进度款支付</w:t>
      </w:r>
    </w:p>
    <w:p w14:paraId="6967499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第一次进度款：合同履行期间，乙</w:t>
      </w:r>
      <w:r>
        <w:rPr>
          <w:rFonts w:hint="eastAsia" w:ascii="宋体" w:hAnsi="宋体" w:cs="宋体"/>
          <w:color w:val="auto"/>
          <w:kern w:val="0"/>
          <w:sz w:val="24"/>
          <w:highlight w:val="none"/>
        </w:rPr>
        <w:t>方于</w:t>
      </w:r>
      <w:r>
        <w:rPr>
          <w:rFonts w:hint="eastAsia" w:ascii="宋体" w:hAnsi="宋体" w:cs="宋体"/>
          <w:color w:val="auto"/>
          <w:kern w:val="0"/>
          <w:sz w:val="24"/>
          <w:highlight w:val="none"/>
          <w:u w:val="single"/>
        </w:rPr>
        <w:t>2026</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12</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1</w:t>
      </w:r>
      <w:r>
        <w:rPr>
          <w:rFonts w:hint="eastAsia" w:ascii="宋体" w:hAnsi="宋体" w:cs="宋体"/>
          <w:color w:val="auto"/>
          <w:kern w:val="0"/>
          <w:sz w:val="24"/>
          <w:highlight w:val="none"/>
        </w:rPr>
        <w:t>日前，按照甲方要求完成相应服务工作，甲方根据乙方实际完成工作量，支付累计不超过合同总价</w:t>
      </w:r>
      <w:r>
        <w:rPr>
          <w:rFonts w:hint="eastAsia" w:ascii="宋体" w:hAnsi="宋体" w:cs="宋体"/>
          <w:color w:val="auto"/>
          <w:kern w:val="0"/>
          <w:sz w:val="24"/>
          <w:highlight w:val="none"/>
          <w:u w:val="single"/>
        </w:rPr>
        <w:t>95</w:t>
      </w:r>
      <w:r>
        <w:rPr>
          <w:rFonts w:hint="eastAsia" w:ascii="宋体" w:hAnsi="宋体" w:cs="宋体"/>
          <w:color w:val="auto"/>
          <w:kern w:val="0"/>
          <w:sz w:val="24"/>
          <w:highlight w:val="none"/>
        </w:rPr>
        <w:t>%的进度款。</w:t>
      </w:r>
    </w:p>
    <w:p w14:paraId="3A7E6C89">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宋体" w:hAnsi="宋体" w:cs="宋体"/>
          <w:color w:val="auto"/>
          <w:kern w:val="0"/>
          <w:sz w:val="24"/>
          <w:highlight w:val="none"/>
        </w:rPr>
        <w:t>尾款支付：乙方完成本合同约定的全部工作内容，经甲方按照合同约定标准验收合格后，甲方向乙方支付合同总价剩余</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%的尾款。</w:t>
      </w:r>
    </w:p>
    <w:p w14:paraId="1F169F56">
      <w:pPr>
        <w:numPr>
          <w:ilvl w:val="0"/>
          <w:numId w:val="2"/>
        </w:num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付款方式</w:t>
      </w:r>
    </w:p>
    <w:p w14:paraId="79AD6F8F">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项目按进度款支付，甲方将根据乙方的工作完成进度，待乙方完成全部项目工作后，按照双方约定的验收标准对项目成果进行验收，验收合格后，乙方提供符合税务机关要求的正规增值税发票，并履行完相关财务报销手续，财务审核通过后的10个工作日内完成款项支付。若因乙方未通过验收或提交不符合甲方及税务机关要求的正规增值税发票导致无法正常付款的，相关责任及后果由乙方自行承担。</w:t>
      </w:r>
    </w:p>
    <w:p w14:paraId="7CA9FBD7">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根据事业单位财务规定，甲方付款至乙方基本账户。</w:t>
      </w:r>
    </w:p>
    <w:p w14:paraId="202F6450">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乙方提供基本账户信息如下：</w:t>
      </w:r>
    </w:p>
    <w:p w14:paraId="5528189E">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开户名：</w:t>
      </w:r>
    </w:p>
    <w:p w14:paraId="7E455124">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开户银行：</w:t>
      </w:r>
    </w:p>
    <w:p w14:paraId="4446D9EC">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账    号：</w:t>
      </w:r>
    </w:p>
    <w:p w14:paraId="6D2318B6">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统一社会信用代码：</w:t>
      </w:r>
    </w:p>
    <w:p w14:paraId="7677E01F">
      <w:pPr>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乙方保证提供的基本账户信息准确无误。如乙方提供的基本账户信息有问题导致付款出</w:t>
      </w:r>
      <w:r>
        <w:rPr>
          <w:rFonts w:hint="eastAsia" w:asciiTheme="minorEastAsia" w:hAnsiTheme="minorEastAsia" w:eastAsiaTheme="minorEastAsia" w:cstheme="minorEastAsia"/>
          <w:color w:val="auto"/>
          <w:kern w:val="0"/>
          <w:sz w:val="24"/>
          <w:highlight w:val="none"/>
        </w:rPr>
        <w:t>错由乙方对产生的后果负责。</w:t>
      </w:r>
    </w:p>
    <w:p w14:paraId="6FDDF59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八、违约责任</w:t>
      </w:r>
    </w:p>
    <w:p w14:paraId="31231365">
      <w:pPr>
        <w:widowControl/>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sz w:val="24"/>
          <w:highlight w:val="none"/>
        </w:rPr>
        <w:t>乙方未能履行合同义务，不能达到甲方要求的管理目标，甲</w:t>
      </w:r>
      <w:r>
        <w:rPr>
          <w:rFonts w:hint="eastAsia" w:asciiTheme="minorEastAsia" w:hAnsiTheme="minorEastAsia" w:eastAsiaTheme="minorEastAsia" w:cstheme="minorEastAsia"/>
          <w:color w:val="auto"/>
          <w:kern w:val="0"/>
          <w:sz w:val="24"/>
          <w:highlight w:val="none"/>
        </w:rPr>
        <w:t>方有权追究乙方违约与赔偿责任或终止合同。</w:t>
      </w:r>
    </w:p>
    <w:p w14:paraId="29ABE16F">
      <w:pPr>
        <w:widowControl/>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2.乙方服务期间人员、质量、服务成果、专业能力等达不到合同约定标准或者甲方要求的，甲方有权要求乙方无条件进行整改，直至达到整改要求。</w:t>
      </w:r>
    </w:p>
    <w:p w14:paraId="41F42DB3">
      <w:pPr>
        <w:widowControl/>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甲方对乙方及乙方人员的一切个人或公司行为所引起的法律后果不承担任何责任，由乙方自行负责解决处理。甲方对乙方人员执行工作任务期间，违反法律法规或甲方规定所引起的法律后果不承担任何责任，由乙方自行负责解决处理。</w:t>
      </w:r>
    </w:p>
    <w:p w14:paraId="4F8A05B7">
      <w:pPr>
        <w:widowControl/>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4.未经甲方书面同意，乙方不得将业务转包给第三方，否则甲方可单方面解除合同，乙方须赔偿其违约给甲方造成的直接及间接经济损失。</w:t>
      </w:r>
    </w:p>
    <w:p w14:paraId="7D0A2793">
      <w:pPr>
        <w:widowControl/>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5.乙方保证其提供的工作成果不存在侵犯任何第三方权益的情形存在，否则承担全部责任，因此导致甲方涉诉，还应承担甲方因此支出的全部费用并向甲方支付合同总价款20%的违约金。</w:t>
      </w:r>
    </w:p>
    <w:p w14:paraId="099D3A67">
      <w:pPr>
        <w:widowControl/>
        <w:spacing w:line="360" w:lineRule="auto"/>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sz w:val="24"/>
          <w:highlight w:val="none"/>
        </w:rPr>
        <w:t>若其中一方违约，违约方除按本合同约定向守约方承担违约责任外，还应承担守约方为主张权利而发生的律师费、诉讼费、保全费、保全保险费、调查取证费、差旅费等为获得违约赔偿支出的一切费用。若违约金未能弥补守约方损失的，违约方还应承担赔偿责任。</w:t>
      </w:r>
    </w:p>
    <w:p w14:paraId="6FD6289A">
      <w:pPr>
        <w:widowControl/>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7.乙方应支付的违约金、赔偿金等任何款项，甲方有权直接从合同款项等直接扣除，并就不足部分继续追偿。</w:t>
      </w:r>
    </w:p>
    <w:p w14:paraId="05E09C14">
      <w:p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九、甲方有权拒付合同价以外的任何费用；乙方有权拒绝合同整体范围以外的条件。</w:t>
      </w:r>
    </w:p>
    <w:p w14:paraId="14D04FC2">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十、甲乙双方在履行合同过程中发生纠纷，应及时向有关监督管理部门反映，以便相关部门进行协调或处理；也可以直接向甲方所在地有管辖权的人民法院提起诉讼。</w:t>
      </w:r>
    </w:p>
    <w:p w14:paraId="16908A9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本合同其他未尽事宜，按《中华人民共和国民法典》有关规定处理。本合同在履行过程中，若遇有政府行为或不可抗拒的因素而影响本合同正常履行或某一方需要修改、变更合同内容时，甲乙双方应进行协商，协商后所订立的书面补充条款或补充协议与本合同具有同等效力。</w:t>
      </w:r>
    </w:p>
    <w:p w14:paraId="42207BEC">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十二、本合同一式  份，甲方  份，乙方  份。</w:t>
      </w:r>
    </w:p>
    <w:p w14:paraId="733EDCC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十三、本合同自甲乙双方法定代表人（负责人）或委托代理人签名并加盖公章之日起生效。</w:t>
      </w:r>
    </w:p>
    <w:p w14:paraId="4DA7D80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十四、本合同不可分割之部分及解释顺序</w:t>
      </w:r>
    </w:p>
    <w:p w14:paraId="3B16EDB1">
      <w:p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1.合同书及附件；</w:t>
      </w:r>
    </w:p>
    <w:p w14:paraId="79A969C7">
      <w:p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2.中标（成交）通知书；</w:t>
      </w:r>
    </w:p>
    <w:p w14:paraId="734BE642">
      <w:p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3.中标（成交）</w:t>
      </w:r>
      <w:r>
        <w:rPr>
          <w:rFonts w:hint="eastAsia" w:asciiTheme="minorEastAsia" w:hAnsiTheme="minorEastAsia" w:eastAsiaTheme="minorEastAsia" w:cstheme="minorEastAsia"/>
          <w:color w:val="auto"/>
          <w:sz w:val="24"/>
          <w:highlight w:val="none"/>
          <w:lang w:val="en-US" w:eastAsia="zh-CN"/>
        </w:rPr>
        <w:t>投标人</w:t>
      </w:r>
      <w:r>
        <w:rPr>
          <w:rFonts w:hint="eastAsia" w:asciiTheme="minorEastAsia" w:hAnsiTheme="minorEastAsia" w:eastAsiaTheme="minorEastAsia" w:cstheme="minorEastAsia"/>
          <w:color w:val="auto"/>
          <w:sz w:val="24"/>
          <w:highlight w:val="none"/>
        </w:rPr>
        <w:t>投标（响应）文件；</w:t>
      </w:r>
    </w:p>
    <w:p w14:paraId="41CD72A1">
      <w:p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4.招标文件。</w:t>
      </w:r>
    </w:p>
    <w:p w14:paraId="01B35FB0">
      <w:p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十五、附件名称</w:t>
      </w:r>
    </w:p>
    <w:p w14:paraId="596A8434">
      <w:pPr>
        <w:autoSpaceDE w:val="0"/>
        <w:autoSpaceDN w:val="0"/>
        <w:adjustRightIn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（委托采购合同附中标通知书复印件。自行采购不需要此页）</w:t>
      </w:r>
    </w:p>
    <w:p w14:paraId="665EB19B">
      <w:pPr>
        <w:widowControl/>
        <w:spacing w:line="360" w:lineRule="auto"/>
        <w:rPr>
          <w:rFonts w:asciiTheme="minorEastAsia" w:hAnsiTheme="minorEastAsia" w:eastAsiaTheme="minorEastAsia" w:cstheme="minorEastAsia"/>
          <w:b/>
          <w:color w:val="auto"/>
          <w:sz w:val="24"/>
          <w:highlight w:val="none"/>
        </w:rPr>
      </w:pPr>
    </w:p>
    <w:p w14:paraId="59D07BAC">
      <w:pPr>
        <w:spacing w:line="360" w:lineRule="auto"/>
        <w:rPr>
          <w:rFonts w:asciiTheme="minorEastAsia" w:hAnsiTheme="minorEastAsia" w:eastAsiaTheme="minorEastAsia" w:cstheme="minorEastAsia"/>
          <w:color w:val="auto"/>
          <w:sz w:val="24"/>
          <w:highlight w:val="none"/>
        </w:rPr>
      </w:pPr>
    </w:p>
    <w:p w14:paraId="2E2552B2">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68E24F01">
      <w:pPr>
        <w:pStyle w:val="2"/>
        <w:jc w:val="center"/>
        <w:rPr>
          <w:rFonts w:ascii="宋体" w:hAnsi="宋体" w:eastAsia="宋体" w:cs="宋体"/>
          <w:color w:val="auto"/>
          <w:sz w:val="40"/>
          <w:szCs w:val="24"/>
          <w:highlight w:val="none"/>
        </w:rPr>
      </w:pPr>
      <w:bookmarkStart w:id="266" w:name="_Toc29124"/>
      <w:r>
        <w:rPr>
          <w:rFonts w:hint="eastAsia" w:ascii="宋体" w:hAnsi="宋体" w:eastAsia="宋体" w:cs="宋体"/>
          <w:color w:val="auto"/>
          <w:sz w:val="40"/>
          <w:szCs w:val="24"/>
          <w:highlight w:val="none"/>
        </w:rPr>
        <w:t>第四章 投标文件格式</w:t>
      </w:r>
      <w:bookmarkEnd w:id="261"/>
      <w:bookmarkEnd w:id="266"/>
    </w:p>
    <w:p w14:paraId="4CFDB91F">
      <w:pPr>
        <w:pStyle w:val="17"/>
        <w:jc w:val="right"/>
        <w:rPr>
          <w:rFonts w:hAnsi="宋体" w:cs="宋体"/>
          <w:color w:val="auto"/>
          <w:sz w:val="40"/>
          <w:szCs w:val="15"/>
          <w:highlight w:val="none"/>
        </w:rPr>
      </w:pPr>
      <w:r>
        <w:rPr>
          <w:rFonts w:hint="eastAsia" w:hAnsi="宋体" w:cs="宋体"/>
          <w:color w:val="auto"/>
          <w:sz w:val="40"/>
          <w:szCs w:val="15"/>
          <w:highlight w:val="none"/>
        </w:rPr>
        <w:t>正本或副本</w:t>
      </w:r>
    </w:p>
    <w:p w14:paraId="3CB3B959">
      <w:pPr>
        <w:pStyle w:val="17"/>
        <w:rPr>
          <w:rFonts w:hAnsi="宋体" w:cs="宋体"/>
          <w:color w:val="auto"/>
          <w:sz w:val="52"/>
          <w:highlight w:val="none"/>
        </w:rPr>
      </w:pPr>
    </w:p>
    <w:p w14:paraId="55DA5210">
      <w:pPr>
        <w:pStyle w:val="17"/>
        <w:jc w:val="center"/>
        <w:rPr>
          <w:rFonts w:hAnsi="宋体" w:cs="宋体"/>
          <w:b/>
          <w:bCs/>
          <w:color w:val="auto"/>
          <w:sz w:val="48"/>
          <w:szCs w:val="15"/>
          <w:highlight w:val="none"/>
        </w:rPr>
      </w:pPr>
      <w:r>
        <w:rPr>
          <w:rFonts w:hint="eastAsia" w:hAnsi="宋体" w:cs="宋体"/>
          <w:b/>
          <w:bCs/>
          <w:color w:val="auto"/>
          <w:sz w:val="48"/>
          <w:szCs w:val="15"/>
          <w:highlight w:val="none"/>
        </w:rPr>
        <w:t>（项目名称）</w:t>
      </w:r>
    </w:p>
    <w:p w14:paraId="338B1BA3">
      <w:pPr>
        <w:pStyle w:val="50"/>
        <w:rPr>
          <w:rFonts w:ascii="宋体" w:hAnsi="宋体" w:cs="宋体"/>
          <w:b/>
          <w:bCs/>
          <w:color w:val="auto"/>
          <w:sz w:val="72"/>
          <w:highlight w:val="none"/>
        </w:rPr>
      </w:pPr>
    </w:p>
    <w:p w14:paraId="7AAFFE4C">
      <w:pPr>
        <w:pStyle w:val="17"/>
        <w:jc w:val="center"/>
        <w:rPr>
          <w:rFonts w:hAnsi="宋体" w:cs="宋体"/>
          <w:b/>
          <w:bCs/>
          <w:color w:val="auto"/>
          <w:sz w:val="72"/>
          <w:highlight w:val="none"/>
        </w:rPr>
      </w:pPr>
      <w:r>
        <w:rPr>
          <w:rFonts w:hint="eastAsia" w:hAnsi="宋体" w:cs="宋体"/>
          <w:b/>
          <w:bCs/>
          <w:color w:val="auto"/>
          <w:sz w:val="72"/>
          <w:highlight w:val="none"/>
        </w:rPr>
        <w:t>投标文件</w:t>
      </w:r>
    </w:p>
    <w:p w14:paraId="4CBBB1C1">
      <w:pPr>
        <w:pStyle w:val="17"/>
        <w:rPr>
          <w:rFonts w:hAnsi="宋体" w:cs="宋体"/>
          <w:color w:val="auto"/>
          <w:highlight w:val="none"/>
        </w:rPr>
      </w:pPr>
    </w:p>
    <w:p w14:paraId="579F149A">
      <w:pPr>
        <w:pStyle w:val="17"/>
        <w:jc w:val="center"/>
        <w:rPr>
          <w:rFonts w:hAnsi="宋体" w:cs="宋体"/>
          <w:b/>
          <w:bCs/>
          <w:color w:val="auto"/>
          <w:w w:val="95"/>
          <w:sz w:val="28"/>
          <w:szCs w:val="28"/>
          <w:highlight w:val="none"/>
        </w:rPr>
      </w:pPr>
      <w:r>
        <w:rPr>
          <w:rFonts w:hint="eastAsia" w:hAnsi="宋体" w:cs="宋体"/>
          <w:b/>
          <w:bCs/>
          <w:color w:val="auto"/>
          <w:sz w:val="28"/>
          <w:szCs w:val="28"/>
          <w:highlight w:val="none"/>
        </w:rPr>
        <w:t>项目编号</w:t>
      </w:r>
      <w:r>
        <w:rPr>
          <w:rFonts w:hint="eastAsia" w:hAnsi="宋体" w:cs="宋体"/>
          <w:b/>
          <w:bCs/>
          <w:color w:val="auto"/>
          <w:w w:val="95"/>
          <w:sz w:val="28"/>
          <w:szCs w:val="28"/>
          <w:highlight w:val="none"/>
        </w:rPr>
        <w:t>：</w:t>
      </w:r>
    </w:p>
    <w:p w14:paraId="0CE62979">
      <w:pPr>
        <w:snapToGrid w:val="0"/>
        <w:spacing w:line="480" w:lineRule="auto"/>
        <w:ind w:firstLine="1205" w:firstLineChars="400"/>
        <w:rPr>
          <w:rFonts w:ascii="宋体" w:hAnsi="宋体" w:cs="宋体"/>
          <w:b/>
          <w:color w:val="auto"/>
          <w:sz w:val="30"/>
          <w:highlight w:val="none"/>
        </w:rPr>
      </w:pPr>
    </w:p>
    <w:p w14:paraId="74D1AC0B">
      <w:pPr>
        <w:snapToGrid w:val="0"/>
        <w:spacing w:line="480" w:lineRule="auto"/>
        <w:ind w:firstLine="1205" w:firstLineChars="400"/>
        <w:rPr>
          <w:rFonts w:ascii="宋体" w:hAnsi="宋体" w:cs="宋体"/>
          <w:b/>
          <w:color w:val="auto"/>
          <w:sz w:val="30"/>
          <w:highlight w:val="none"/>
        </w:rPr>
      </w:pPr>
    </w:p>
    <w:p w14:paraId="2AC21ED4">
      <w:pPr>
        <w:snapToGrid w:val="0"/>
        <w:spacing w:line="480" w:lineRule="auto"/>
        <w:ind w:firstLine="1205" w:firstLineChars="400"/>
        <w:rPr>
          <w:rFonts w:ascii="宋体" w:hAnsi="宋体" w:cs="宋体"/>
          <w:b/>
          <w:color w:val="auto"/>
          <w:sz w:val="30"/>
          <w:highlight w:val="none"/>
        </w:rPr>
      </w:pPr>
    </w:p>
    <w:p w14:paraId="7425762A">
      <w:pPr>
        <w:snapToGrid w:val="0"/>
        <w:spacing w:line="480" w:lineRule="auto"/>
        <w:ind w:firstLine="964" w:firstLineChars="400"/>
        <w:rPr>
          <w:rFonts w:ascii="宋体" w:hAnsi="宋体" w:cs="宋体"/>
          <w:b/>
          <w:bCs/>
          <w:color w:val="auto"/>
          <w:sz w:val="24"/>
          <w:szCs w:val="32"/>
          <w:highlight w:val="none"/>
          <w:u w:val="single"/>
        </w:rPr>
      </w:pPr>
      <w:r>
        <w:rPr>
          <w:rFonts w:hint="eastAsia" w:ascii="宋体" w:hAnsi="宋体" w:cs="宋体"/>
          <w:b/>
          <w:bCs/>
          <w:color w:val="auto"/>
          <w:sz w:val="24"/>
          <w:szCs w:val="32"/>
          <w:highlight w:val="none"/>
        </w:rPr>
        <w:t>投标人：</w:t>
      </w:r>
      <w:r>
        <w:rPr>
          <w:rFonts w:hint="eastAsia" w:ascii="宋体" w:hAnsi="宋体" w:cs="宋体"/>
          <w:b/>
          <w:bCs/>
          <w:color w:val="auto"/>
          <w:sz w:val="24"/>
          <w:szCs w:val="32"/>
          <w:highlight w:val="none"/>
          <w:u w:val="single"/>
        </w:rPr>
        <w:t xml:space="preserve">                  （电子签章）</w:t>
      </w:r>
    </w:p>
    <w:p w14:paraId="5C333094">
      <w:pPr>
        <w:snapToGrid w:val="0"/>
        <w:spacing w:line="480" w:lineRule="auto"/>
        <w:ind w:firstLine="964" w:firstLineChars="400"/>
        <w:rPr>
          <w:rFonts w:ascii="宋体" w:hAnsi="宋体" w:cs="宋体"/>
          <w:b/>
          <w:bCs/>
          <w:color w:val="auto"/>
          <w:sz w:val="24"/>
          <w:szCs w:val="32"/>
          <w:highlight w:val="none"/>
          <w:u w:val="single"/>
        </w:rPr>
      </w:pPr>
      <w:r>
        <w:rPr>
          <w:rFonts w:hint="eastAsia" w:ascii="宋体" w:hAnsi="宋体" w:cs="宋体"/>
          <w:b/>
          <w:bCs/>
          <w:color w:val="auto"/>
          <w:sz w:val="24"/>
          <w:szCs w:val="32"/>
          <w:highlight w:val="none"/>
        </w:rPr>
        <w:t>法定代表人或其委托代理人：</w:t>
      </w:r>
      <w:r>
        <w:rPr>
          <w:rFonts w:hint="eastAsia" w:ascii="宋体" w:hAnsi="宋体" w:cs="宋体"/>
          <w:b/>
          <w:bCs/>
          <w:color w:val="auto"/>
          <w:sz w:val="24"/>
          <w:szCs w:val="32"/>
          <w:highlight w:val="none"/>
          <w:u w:val="single"/>
        </w:rPr>
        <w:t xml:space="preserve">           （电子签章）</w:t>
      </w:r>
    </w:p>
    <w:p w14:paraId="32DB7967">
      <w:pPr>
        <w:snapToGrid w:val="0"/>
        <w:spacing w:line="480" w:lineRule="auto"/>
        <w:ind w:firstLine="964" w:firstLineChars="400"/>
        <w:rPr>
          <w:rFonts w:ascii="宋体" w:hAnsi="宋体" w:cs="宋体"/>
          <w:b/>
          <w:bCs/>
          <w:color w:val="auto"/>
          <w:sz w:val="24"/>
          <w:szCs w:val="32"/>
          <w:highlight w:val="none"/>
        </w:rPr>
      </w:pPr>
      <w:r>
        <w:rPr>
          <w:rFonts w:hint="eastAsia" w:ascii="宋体" w:hAnsi="宋体" w:cs="宋体"/>
          <w:b/>
          <w:bCs/>
          <w:color w:val="auto"/>
          <w:sz w:val="24"/>
          <w:szCs w:val="32"/>
          <w:highlight w:val="none"/>
        </w:rPr>
        <w:t>日期：      年        月        日</w:t>
      </w:r>
    </w:p>
    <w:p w14:paraId="28CD43E1">
      <w:pPr>
        <w:rPr>
          <w:rFonts w:ascii="宋体" w:hAnsi="宋体" w:cs="宋体"/>
          <w:color w:val="auto"/>
          <w:kern w:val="0"/>
          <w:sz w:val="36"/>
          <w:szCs w:val="36"/>
          <w:highlight w:val="none"/>
        </w:rPr>
      </w:pPr>
      <w:bookmarkStart w:id="267" w:name="_Toc486797514"/>
      <w:bookmarkStart w:id="268" w:name="_Toc213141093"/>
      <w:bookmarkStart w:id="269" w:name="_Toc487128458"/>
      <w:bookmarkStart w:id="270" w:name="_Toc443661391"/>
      <w:bookmarkStart w:id="271" w:name="_Toc277679094"/>
      <w:r>
        <w:rPr>
          <w:rFonts w:hint="eastAsia" w:ascii="宋体" w:hAnsi="宋体" w:cs="宋体"/>
          <w:color w:val="auto"/>
          <w:kern w:val="0"/>
          <w:sz w:val="36"/>
          <w:szCs w:val="36"/>
          <w:highlight w:val="none"/>
        </w:rPr>
        <w:br w:type="page"/>
      </w:r>
    </w:p>
    <w:bookmarkEnd w:id="267"/>
    <w:bookmarkEnd w:id="268"/>
    <w:bookmarkEnd w:id="269"/>
    <w:bookmarkEnd w:id="270"/>
    <w:bookmarkEnd w:id="271"/>
    <w:p w14:paraId="65B1D1F2">
      <w:pPr>
        <w:pStyle w:val="3"/>
        <w:numPr>
          <w:ilvl w:val="1"/>
          <w:numId w:val="0"/>
        </w:numPr>
        <w:tabs>
          <w:tab w:val="left" w:pos="426"/>
          <w:tab w:val="left" w:pos="840"/>
          <w:tab w:val="clear" w:pos="1021"/>
        </w:tabs>
        <w:ind w:firstLine="420"/>
        <w:jc w:val="center"/>
        <w:rPr>
          <w:rFonts w:ascii="宋体" w:hAnsi="宋体" w:eastAsia="宋体" w:cs="宋体"/>
          <w:color w:val="auto"/>
          <w:sz w:val="36"/>
          <w:szCs w:val="36"/>
          <w:highlight w:val="none"/>
        </w:rPr>
      </w:pPr>
      <w:bookmarkStart w:id="272" w:name="_Toc487128464"/>
      <w:r>
        <w:rPr>
          <w:rFonts w:hint="eastAsia" w:ascii="宋体" w:hAnsi="宋体" w:eastAsia="宋体" w:cs="宋体"/>
          <w:color w:val="auto"/>
          <w:sz w:val="36"/>
          <w:szCs w:val="36"/>
          <w:highlight w:val="none"/>
        </w:rPr>
        <w:t>第一部分、开标一览表</w:t>
      </w:r>
    </w:p>
    <w:p w14:paraId="71D02E7E">
      <w:pPr>
        <w:tabs>
          <w:tab w:val="left" w:pos="426"/>
        </w:tabs>
        <w:ind w:firstLine="420"/>
        <w:rPr>
          <w:rFonts w:ascii="宋体" w:hAnsi="宋体" w:cs="宋体"/>
          <w:color w:val="auto"/>
          <w:highlight w:val="none"/>
        </w:rPr>
      </w:pPr>
    </w:p>
    <w:p w14:paraId="5A948218">
      <w:pPr>
        <w:pStyle w:val="17"/>
        <w:tabs>
          <w:tab w:val="left" w:pos="426"/>
        </w:tabs>
        <w:spacing w:line="360" w:lineRule="auto"/>
        <w:ind w:firstLine="240" w:firstLineChars="100"/>
        <w:rPr>
          <w:rFonts w:hAnsi="宋体" w:cs="宋体"/>
          <w:color w:val="auto"/>
          <w:sz w:val="24"/>
          <w:szCs w:val="24"/>
          <w:highlight w:val="none"/>
        </w:rPr>
      </w:pPr>
      <w:r>
        <w:rPr>
          <w:rFonts w:hint="eastAsia" w:hAnsi="宋体" w:cs="宋体"/>
          <w:color w:val="auto"/>
          <w:sz w:val="24"/>
          <w:szCs w:val="24"/>
          <w:highlight w:val="none"/>
        </w:rPr>
        <w:t xml:space="preserve">项目名称：                                             项目编号：                    </w:t>
      </w:r>
    </w:p>
    <w:tbl>
      <w:tblPr>
        <w:tblStyle w:val="40"/>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7"/>
        <w:gridCol w:w="6152"/>
      </w:tblGrid>
      <w:tr w14:paraId="5818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2" w:hRule="atLeast"/>
          <w:jc w:val="center"/>
        </w:trPr>
        <w:tc>
          <w:tcPr>
            <w:tcW w:w="3747" w:type="dxa"/>
            <w:vAlign w:val="center"/>
          </w:tcPr>
          <w:p w14:paraId="0E4FC955">
            <w:pPr>
              <w:pStyle w:val="17"/>
              <w:tabs>
                <w:tab w:val="left" w:pos="426"/>
              </w:tabs>
              <w:jc w:val="center"/>
              <w:rPr>
                <w:rFonts w:hAnsi="宋体" w:cs="宋体"/>
                <w:color w:val="auto"/>
                <w:sz w:val="24"/>
                <w:szCs w:val="24"/>
                <w:highlight w:val="none"/>
              </w:rPr>
            </w:pPr>
            <w:r>
              <w:rPr>
                <w:rFonts w:hint="eastAsia" w:hAnsi="宋体" w:cs="宋体"/>
                <w:color w:val="auto"/>
                <w:sz w:val="24"/>
                <w:szCs w:val="24"/>
                <w:highlight w:val="none"/>
              </w:rPr>
              <w:t>投标人名称</w:t>
            </w:r>
          </w:p>
        </w:tc>
        <w:tc>
          <w:tcPr>
            <w:tcW w:w="6152" w:type="dxa"/>
            <w:vAlign w:val="center"/>
          </w:tcPr>
          <w:p w14:paraId="25EB89F6">
            <w:pPr>
              <w:pStyle w:val="17"/>
              <w:tabs>
                <w:tab w:val="left" w:pos="426"/>
              </w:tabs>
              <w:rPr>
                <w:rFonts w:hAnsi="宋体" w:cs="宋体"/>
                <w:color w:val="auto"/>
                <w:sz w:val="24"/>
                <w:szCs w:val="24"/>
                <w:highlight w:val="none"/>
              </w:rPr>
            </w:pPr>
          </w:p>
        </w:tc>
      </w:tr>
      <w:tr w14:paraId="073A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3747" w:type="dxa"/>
            <w:vAlign w:val="center"/>
          </w:tcPr>
          <w:p w14:paraId="3CE0A042">
            <w:pPr>
              <w:pStyle w:val="17"/>
              <w:tabs>
                <w:tab w:val="left" w:pos="426"/>
              </w:tabs>
              <w:jc w:val="center"/>
              <w:rPr>
                <w:rFonts w:hAnsi="宋体" w:cs="宋体"/>
                <w:color w:val="auto"/>
                <w:sz w:val="24"/>
                <w:szCs w:val="24"/>
                <w:highlight w:val="none"/>
              </w:rPr>
            </w:pPr>
            <w:r>
              <w:rPr>
                <w:rFonts w:hint="eastAsia" w:hAnsi="宋体" w:cs="宋体"/>
                <w:color w:val="auto"/>
                <w:sz w:val="24"/>
                <w:szCs w:val="24"/>
                <w:highlight w:val="none"/>
              </w:rPr>
              <w:t>投标报价（元）</w:t>
            </w:r>
          </w:p>
        </w:tc>
        <w:tc>
          <w:tcPr>
            <w:tcW w:w="6152" w:type="dxa"/>
            <w:vAlign w:val="center"/>
          </w:tcPr>
          <w:p w14:paraId="1070C624">
            <w:pPr>
              <w:pStyle w:val="17"/>
              <w:tabs>
                <w:tab w:val="left" w:pos="426"/>
              </w:tabs>
              <w:rPr>
                <w:rFonts w:hAnsi="宋体" w:cs="宋体"/>
                <w:color w:val="auto"/>
                <w:sz w:val="24"/>
                <w:szCs w:val="24"/>
                <w:highlight w:val="none"/>
              </w:rPr>
            </w:pPr>
            <w:r>
              <w:rPr>
                <w:rFonts w:hint="eastAsia" w:hAnsi="宋体" w:cs="宋体"/>
                <w:color w:val="auto"/>
                <w:sz w:val="24"/>
                <w:szCs w:val="24"/>
                <w:highlight w:val="none"/>
              </w:rPr>
              <w:t>小写：</w:t>
            </w:r>
          </w:p>
          <w:p w14:paraId="516E1577">
            <w:pPr>
              <w:pStyle w:val="17"/>
              <w:tabs>
                <w:tab w:val="left" w:pos="426"/>
              </w:tabs>
              <w:rPr>
                <w:rFonts w:hAnsi="宋体" w:cs="宋体"/>
                <w:color w:val="auto"/>
                <w:sz w:val="24"/>
                <w:szCs w:val="24"/>
                <w:highlight w:val="none"/>
              </w:rPr>
            </w:pPr>
            <w:r>
              <w:rPr>
                <w:rFonts w:hint="eastAsia" w:hAnsi="宋体" w:cs="宋体"/>
                <w:color w:val="auto"/>
                <w:sz w:val="24"/>
                <w:szCs w:val="24"/>
                <w:highlight w:val="none"/>
              </w:rPr>
              <w:t>大写：</w:t>
            </w:r>
          </w:p>
        </w:tc>
      </w:tr>
      <w:tr w14:paraId="6F92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3747" w:type="dxa"/>
            <w:vAlign w:val="center"/>
          </w:tcPr>
          <w:p w14:paraId="62BCD89B">
            <w:pPr>
              <w:jc w:val="center"/>
              <w:rPr>
                <w:rFonts w:ascii="宋体" w:hAnsi="宋体" w:cs="宋体"/>
                <w:color w:val="auto"/>
                <w:sz w:val="24"/>
                <w:highlight w:val="none"/>
              </w:rPr>
            </w:pPr>
            <w:r>
              <w:rPr>
                <w:rFonts w:hint="eastAsia" w:ascii="宋体" w:hAnsi="宋体" w:cs="宋体"/>
                <w:color w:val="auto"/>
                <w:sz w:val="24"/>
                <w:highlight w:val="none"/>
              </w:rPr>
              <w:t>合同履行期限</w:t>
            </w:r>
          </w:p>
        </w:tc>
        <w:tc>
          <w:tcPr>
            <w:tcW w:w="6152" w:type="dxa"/>
            <w:vAlign w:val="center"/>
          </w:tcPr>
          <w:p w14:paraId="01CEA4BA">
            <w:pPr>
              <w:pStyle w:val="17"/>
              <w:tabs>
                <w:tab w:val="left" w:pos="426"/>
              </w:tabs>
              <w:rPr>
                <w:rFonts w:hAnsi="宋体" w:cs="宋体"/>
                <w:color w:val="auto"/>
                <w:sz w:val="24"/>
                <w:szCs w:val="24"/>
                <w:highlight w:val="none"/>
              </w:rPr>
            </w:pPr>
          </w:p>
        </w:tc>
      </w:tr>
      <w:tr w14:paraId="5D9E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3747" w:type="dxa"/>
            <w:vAlign w:val="center"/>
          </w:tcPr>
          <w:p w14:paraId="570A50D9">
            <w:pPr>
              <w:jc w:val="center"/>
              <w:rPr>
                <w:rFonts w:ascii="宋体" w:hAnsi="宋体" w:cs="宋体"/>
                <w:bCs/>
                <w:color w:val="auto"/>
                <w:sz w:val="24"/>
                <w:highlight w:val="none"/>
              </w:rPr>
            </w:pPr>
            <w:r>
              <w:rPr>
                <w:rFonts w:hint="eastAsia" w:ascii="宋体" w:hAnsi="宋体" w:cs="宋体"/>
                <w:color w:val="auto"/>
                <w:sz w:val="24"/>
                <w:highlight w:val="none"/>
              </w:rPr>
              <w:t>服务地点</w:t>
            </w:r>
          </w:p>
        </w:tc>
        <w:tc>
          <w:tcPr>
            <w:tcW w:w="6152" w:type="dxa"/>
            <w:vAlign w:val="center"/>
          </w:tcPr>
          <w:p w14:paraId="41CC81DA">
            <w:pPr>
              <w:pStyle w:val="17"/>
              <w:tabs>
                <w:tab w:val="left" w:pos="426"/>
              </w:tabs>
              <w:rPr>
                <w:rFonts w:hAnsi="宋体" w:cs="宋体"/>
                <w:color w:val="auto"/>
                <w:sz w:val="24"/>
                <w:szCs w:val="24"/>
                <w:highlight w:val="none"/>
              </w:rPr>
            </w:pPr>
          </w:p>
        </w:tc>
      </w:tr>
      <w:tr w14:paraId="0519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3747" w:type="dxa"/>
            <w:vAlign w:val="center"/>
          </w:tcPr>
          <w:p w14:paraId="21CA51EF">
            <w:pPr>
              <w:jc w:val="center"/>
              <w:rPr>
                <w:rFonts w:ascii="宋体" w:hAnsi="宋体" w:cs="宋体"/>
                <w:color w:val="auto"/>
                <w:sz w:val="24"/>
                <w:highlight w:val="none"/>
              </w:rPr>
            </w:pPr>
            <w:r>
              <w:rPr>
                <w:rFonts w:hint="eastAsia" w:ascii="宋体" w:hAnsi="宋体" w:cs="宋体"/>
                <w:color w:val="auto"/>
                <w:sz w:val="24"/>
                <w:highlight w:val="none"/>
              </w:rPr>
              <w:t>质量承诺</w:t>
            </w:r>
          </w:p>
        </w:tc>
        <w:tc>
          <w:tcPr>
            <w:tcW w:w="6152" w:type="dxa"/>
            <w:vAlign w:val="center"/>
          </w:tcPr>
          <w:p w14:paraId="69B5F8DE">
            <w:pPr>
              <w:pStyle w:val="17"/>
              <w:tabs>
                <w:tab w:val="left" w:pos="426"/>
              </w:tabs>
              <w:rPr>
                <w:rFonts w:hAnsi="宋体" w:cs="宋体"/>
                <w:color w:val="auto"/>
                <w:sz w:val="24"/>
                <w:szCs w:val="24"/>
                <w:highlight w:val="none"/>
              </w:rPr>
            </w:pPr>
          </w:p>
        </w:tc>
      </w:tr>
      <w:tr w14:paraId="4789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3747" w:type="dxa"/>
            <w:vAlign w:val="center"/>
          </w:tcPr>
          <w:p w14:paraId="340FA24A">
            <w:pPr>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6152" w:type="dxa"/>
            <w:vAlign w:val="center"/>
          </w:tcPr>
          <w:p w14:paraId="56D1BE95">
            <w:pPr>
              <w:pStyle w:val="17"/>
              <w:tabs>
                <w:tab w:val="left" w:pos="426"/>
              </w:tabs>
              <w:rPr>
                <w:rFonts w:hAnsi="宋体" w:cs="宋体"/>
                <w:color w:val="auto"/>
                <w:sz w:val="24"/>
                <w:szCs w:val="24"/>
                <w:highlight w:val="none"/>
              </w:rPr>
            </w:pPr>
            <w:r>
              <w:rPr>
                <w:rFonts w:hint="eastAsia" w:hAnsi="宋体" w:cs="宋体"/>
                <w:color w:val="auto"/>
                <w:sz w:val="24"/>
                <w:szCs w:val="24"/>
                <w:highlight w:val="none"/>
              </w:rPr>
              <w:t>缴纳形式：     ；金额：     。</w:t>
            </w:r>
          </w:p>
        </w:tc>
      </w:tr>
      <w:tr w14:paraId="4402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3747" w:type="dxa"/>
            <w:vAlign w:val="center"/>
          </w:tcPr>
          <w:p w14:paraId="77AF4AD6">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6152" w:type="dxa"/>
            <w:vAlign w:val="center"/>
          </w:tcPr>
          <w:p w14:paraId="1AD6F85E">
            <w:pPr>
              <w:pStyle w:val="17"/>
              <w:tabs>
                <w:tab w:val="left" w:pos="426"/>
              </w:tabs>
              <w:rPr>
                <w:rFonts w:hAnsi="宋体" w:cs="宋体"/>
                <w:color w:val="auto"/>
                <w:sz w:val="24"/>
                <w:szCs w:val="24"/>
                <w:highlight w:val="none"/>
              </w:rPr>
            </w:pPr>
          </w:p>
        </w:tc>
      </w:tr>
    </w:tbl>
    <w:p w14:paraId="23073499">
      <w:pPr>
        <w:pStyle w:val="17"/>
        <w:tabs>
          <w:tab w:val="left" w:pos="426"/>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注：“开标一览表”中“投标报价”金额应与“分项报价表”中的“合计金额”一致。</w:t>
      </w:r>
    </w:p>
    <w:p w14:paraId="34CEBA3A">
      <w:pPr>
        <w:tabs>
          <w:tab w:val="left" w:pos="426"/>
        </w:tabs>
        <w:ind w:firstLine="420"/>
        <w:rPr>
          <w:rFonts w:ascii="宋体" w:hAnsi="宋体" w:cs="宋体"/>
          <w:color w:val="auto"/>
          <w:sz w:val="24"/>
          <w:highlight w:val="none"/>
        </w:rPr>
      </w:pPr>
    </w:p>
    <w:p w14:paraId="3AE21872">
      <w:pPr>
        <w:tabs>
          <w:tab w:val="left" w:pos="426"/>
        </w:tabs>
        <w:ind w:firstLine="420"/>
        <w:rPr>
          <w:rFonts w:ascii="宋体" w:hAnsi="宋体" w:cs="宋体"/>
          <w:color w:val="auto"/>
          <w:sz w:val="24"/>
          <w:highlight w:val="none"/>
        </w:rPr>
      </w:pPr>
    </w:p>
    <w:p w14:paraId="0ED09E44">
      <w:pPr>
        <w:tabs>
          <w:tab w:val="left" w:pos="426"/>
        </w:tabs>
        <w:ind w:firstLine="420"/>
        <w:rPr>
          <w:rFonts w:ascii="宋体" w:hAnsi="宋体" w:cs="宋体"/>
          <w:color w:val="auto"/>
          <w:sz w:val="24"/>
          <w:highlight w:val="none"/>
        </w:rPr>
      </w:pPr>
    </w:p>
    <w:p w14:paraId="745449CD">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60A03907">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7DB8AF9C">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日期：      年        月        日</w:t>
      </w:r>
    </w:p>
    <w:p w14:paraId="3135ED5B">
      <w:pPr>
        <w:pStyle w:val="17"/>
        <w:tabs>
          <w:tab w:val="left" w:pos="426"/>
        </w:tabs>
        <w:spacing w:line="360" w:lineRule="auto"/>
        <w:rPr>
          <w:rFonts w:hAnsi="宋体" w:cs="宋体"/>
          <w:color w:val="auto"/>
          <w:highlight w:val="none"/>
        </w:rPr>
      </w:pPr>
    </w:p>
    <w:p w14:paraId="7CDF954B">
      <w:pPr>
        <w:pStyle w:val="17"/>
        <w:tabs>
          <w:tab w:val="left" w:pos="426"/>
        </w:tabs>
        <w:spacing w:line="360" w:lineRule="auto"/>
        <w:rPr>
          <w:rFonts w:hAnsi="宋体" w:cs="宋体"/>
          <w:color w:val="auto"/>
          <w:highlight w:val="none"/>
        </w:rPr>
      </w:pPr>
    </w:p>
    <w:p w14:paraId="286F6B43">
      <w:pPr>
        <w:rPr>
          <w:rFonts w:ascii="宋体" w:hAnsi="宋体" w:cs="宋体"/>
          <w:color w:val="auto"/>
          <w:sz w:val="36"/>
          <w:szCs w:val="36"/>
          <w:highlight w:val="none"/>
        </w:rPr>
      </w:pPr>
      <w:r>
        <w:rPr>
          <w:rFonts w:hint="eastAsia" w:ascii="宋体" w:hAnsi="宋体" w:cs="宋体"/>
          <w:color w:val="auto"/>
          <w:sz w:val="36"/>
          <w:szCs w:val="36"/>
          <w:highlight w:val="none"/>
        </w:rPr>
        <w:br w:type="page"/>
      </w:r>
    </w:p>
    <w:p w14:paraId="5572BD7C">
      <w:pPr>
        <w:pStyle w:val="3"/>
        <w:numPr>
          <w:ilvl w:val="1"/>
          <w:numId w:val="0"/>
        </w:numPr>
        <w:tabs>
          <w:tab w:val="left" w:pos="426"/>
          <w:tab w:val="left" w:pos="840"/>
          <w:tab w:val="clear" w:pos="1021"/>
        </w:tabs>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第二部分、资格审查</w:t>
      </w:r>
    </w:p>
    <w:p w14:paraId="2DDC1737">
      <w:pPr>
        <w:tabs>
          <w:tab w:val="left" w:pos="426"/>
        </w:tabs>
        <w:spacing w:line="360" w:lineRule="auto"/>
        <w:jc w:val="center"/>
        <w:outlineLvl w:val="2"/>
        <w:rPr>
          <w:rFonts w:ascii="宋体" w:hAnsi="宋体" w:cs="宋体"/>
          <w:color w:val="auto"/>
          <w:highlight w:val="none"/>
        </w:rPr>
      </w:pPr>
      <w:bookmarkStart w:id="273" w:name="_Toc65774738"/>
      <w:r>
        <w:rPr>
          <w:rFonts w:hint="eastAsia" w:ascii="宋体" w:hAnsi="宋体" w:cs="宋体"/>
          <w:b/>
          <w:bCs/>
          <w:color w:val="auto"/>
          <w:sz w:val="28"/>
          <w:szCs w:val="28"/>
          <w:highlight w:val="none"/>
        </w:rPr>
        <w:t>格式1  投标人基本信息表</w:t>
      </w:r>
      <w:bookmarkEnd w:id="273"/>
    </w:p>
    <w:tbl>
      <w:tblPr>
        <w:tblStyle w:val="40"/>
        <w:tblW w:w="1045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12"/>
        <w:gridCol w:w="4375"/>
        <w:gridCol w:w="5372"/>
      </w:tblGrid>
      <w:tr w14:paraId="648D3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4" w:hRule="atLeast"/>
          <w:jc w:val="center"/>
        </w:trPr>
        <w:tc>
          <w:tcPr>
            <w:tcW w:w="712" w:type="dxa"/>
            <w:vAlign w:val="center"/>
          </w:tcPr>
          <w:p w14:paraId="6F73524C">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747" w:type="dxa"/>
            <w:gridSpan w:val="2"/>
            <w:vAlign w:val="center"/>
          </w:tcPr>
          <w:p w14:paraId="36292C17">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企业名称（电子签章）</w:t>
            </w:r>
          </w:p>
        </w:tc>
      </w:tr>
      <w:tr w14:paraId="72EE0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4" w:hRule="atLeast"/>
          <w:jc w:val="center"/>
        </w:trPr>
        <w:tc>
          <w:tcPr>
            <w:tcW w:w="712" w:type="dxa"/>
            <w:vAlign w:val="center"/>
          </w:tcPr>
          <w:p w14:paraId="18D891B4">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747" w:type="dxa"/>
            <w:gridSpan w:val="2"/>
            <w:vAlign w:val="center"/>
          </w:tcPr>
          <w:p w14:paraId="475A6C00">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总部地址</w:t>
            </w:r>
          </w:p>
        </w:tc>
      </w:tr>
      <w:tr w14:paraId="7A0E7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4" w:hRule="atLeast"/>
          <w:jc w:val="center"/>
        </w:trPr>
        <w:tc>
          <w:tcPr>
            <w:tcW w:w="712" w:type="dxa"/>
            <w:vAlign w:val="center"/>
          </w:tcPr>
          <w:p w14:paraId="31501BB8">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9747" w:type="dxa"/>
            <w:gridSpan w:val="2"/>
            <w:vAlign w:val="center"/>
          </w:tcPr>
          <w:p w14:paraId="69443E14">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当地代表处地址</w:t>
            </w:r>
          </w:p>
        </w:tc>
      </w:tr>
      <w:tr w14:paraId="685C8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4" w:hRule="atLeast"/>
          <w:jc w:val="center"/>
        </w:trPr>
        <w:tc>
          <w:tcPr>
            <w:tcW w:w="712" w:type="dxa"/>
            <w:vAlign w:val="center"/>
          </w:tcPr>
          <w:p w14:paraId="17D5D8C8">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4375" w:type="dxa"/>
            <w:vAlign w:val="center"/>
          </w:tcPr>
          <w:p w14:paraId="01EA2496">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c>
          <w:tcPr>
            <w:tcW w:w="5372" w:type="dxa"/>
            <w:vAlign w:val="center"/>
          </w:tcPr>
          <w:p w14:paraId="0E8A3D40">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联系人</w:t>
            </w:r>
          </w:p>
        </w:tc>
      </w:tr>
      <w:tr w14:paraId="4DB6D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4" w:hRule="atLeast"/>
          <w:jc w:val="center"/>
        </w:trPr>
        <w:tc>
          <w:tcPr>
            <w:tcW w:w="712" w:type="dxa"/>
            <w:vAlign w:val="center"/>
          </w:tcPr>
          <w:p w14:paraId="3FCA787C">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4375" w:type="dxa"/>
            <w:vAlign w:val="center"/>
          </w:tcPr>
          <w:p w14:paraId="557D00F7">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传真</w:t>
            </w:r>
          </w:p>
        </w:tc>
        <w:tc>
          <w:tcPr>
            <w:tcW w:w="5372" w:type="dxa"/>
            <w:vAlign w:val="center"/>
          </w:tcPr>
          <w:p w14:paraId="379AEE5B">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电子邮箱</w:t>
            </w:r>
          </w:p>
        </w:tc>
      </w:tr>
      <w:tr w14:paraId="1728D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4" w:hRule="atLeast"/>
          <w:jc w:val="center"/>
        </w:trPr>
        <w:tc>
          <w:tcPr>
            <w:tcW w:w="712" w:type="dxa"/>
            <w:vAlign w:val="center"/>
          </w:tcPr>
          <w:p w14:paraId="7B8BF603">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4375" w:type="dxa"/>
            <w:vAlign w:val="center"/>
          </w:tcPr>
          <w:p w14:paraId="4369CCDF">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注册地</w:t>
            </w:r>
          </w:p>
        </w:tc>
        <w:tc>
          <w:tcPr>
            <w:tcW w:w="5372" w:type="dxa"/>
            <w:vAlign w:val="center"/>
          </w:tcPr>
          <w:p w14:paraId="4CE5638C">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 xml:space="preserve">注册年份   </w:t>
            </w:r>
          </w:p>
        </w:tc>
      </w:tr>
      <w:tr w14:paraId="186E5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4" w:hRule="atLeast"/>
          <w:jc w:val="center"/>
        </w:trPr>
        <w:tc>
          <w:tcPr>
            <w:tcW w:w="712" w:type="dxa"/>
            <w:vAlign w:val="center"/>
          </w:tcPr>
          <w:p w14:paraId="14FB6E1B">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9747" w:type="dxa"/>
            <w:gridSpan w:val="2"/>
            <w:vAlign w:val="center"/>
          </w:tcPr>
          <w:p w14:paraId="0CBBB729">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 xml:space="preserve">公司资质等级证书号（若有）                 </w:t>
            </w:r>
          </w:p>
        </w:tc>
      </w:tr>
      <w:tr w14:paraId="56D8B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6" w:hRule="atLeast"/>
          <w:jc w:val="center"/>
        </w:trPr>
        <w:tc>
          <w:tcPr>
            <w:tcW w:w="712" w:type="dxa"/>
            <w:vAlign w:val="center"/>
          </w:tcPr>
          <w:p w14:paraId="5D641F75">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9747" w:type="dxa"/>
            <w:gridSpan w:val="2"/>
            <w:vAlign w:val="center"/>
          </w:tcPr>
          <w:p w14:paraId="6517A318">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公司     （是否通过，何种）    质量保证体系认证（若有）</w:t>
            </w:r>
          </w:p>
        </w:tc>
      </w:tr>
      <w:tr w14:paraId="7C4F7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77" w:hRule="atLeast"/>
          <w:jc w:val="center"/>
        </w:trPr>
        <w:tc>
          <w:tcPr>
            <w:tcW w:w="712" w:type="dxa"/>
            <w:vAlign w:val="center"/>
          </w:tcPr>
          <w:p w14:paraId="52DEEE3F">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9747" w:type="dxa"/>
            <w:gridSpan w:val="2"/>
            <w:vAlign w:val="center"/>
          </w:tcPr>
          <w:p w14:paraId="4D66D03C">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主营范围：</w:t>
            </w:r>
          </w:p>
        </w:tc>
      </w:tr>
      <w:tr w14:paraId="6910A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9" w:hRule="atLeast"/>
          <w:jc w:val="center"/>
        </w:trPr>
        <w:tc>
          <w:tcPr>
            <w:tcW w:w="712" w:type="dxa"/>
            <w:vAlign w:val="center"/>
          </w:tcPr>
          <w:p w14:paraId="0F80D049">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9747" w:type="dxa"/>
            <w:gridSpan w:val="2"/>
            <w:vAlign w:val="center"/>
          </w:tcPr>
          <w:p w14:paraId="5BC32934">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其他需要说明的情况</w:t>
            </w:r>
          </w:p>
        </w:tc>
      </w:tr>
    </w:tbl>
    <w:p w14:paraId="3E2112D5">
      <w:pPr>
        <w:tabs>
          <w:tab w:val="left" w:pos="426"/>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注：附有效的营业执照和相关资料原件扫描件；</w:t>
      </w:r>
    </w:p>
    <w:p w14:paraId="15DC5A63">
      <w:pPr>
        <w:tabs>
          <w:tab w:val="left" w:pos="426"/>
        </w:tabs>
        <w:spacing w:line="360" w:lineRule="auto"/>
        <w:rPr>
          <w:rFonts w:ascii="宋体" w:hAnsi="宋体" w:cs="宋体"/>
          <w:color w:val="auto"/>
          <w:highlight w:val="none"/>
        </w:rPr>
      </w:pPr>
    </w:p>
    <w:p w14:paraId="418435BF">
      <w:pPr>
        <w:tabs>
          <w:tab w:val="left" w:pos="426"/>
        </w:tabs>
        <w:spacing w:line="360" w:lineRule="auto"/>
        <w:rPr>
          <w:rFonts w:ascii="宋体" w:hAnsi="宋体" w:cs="宋体"/>
          <w:color w:val="auto"/>
          <w:highlight w:val="none"/>
        </w:rPr>
      </w:pPr>
    </w:p>
    <w:p w14:paraId="080EB98E">
      <w:pPr>
        <w:tabs>
          <w:tab w:val="left" w:pos="426"/>
        </w:tabs>
        <w:spacing w:line="480" w:lineRule="auto"/>
        <w:rPr>
          <w:rFonts w:ascii="宋体" w:hAnsi="宋体" w:cs="宋体"/>
          <w:color w:val="auto"/>
          <w:sz w:val="24"/>
          <w:highlight w:val="none"/>
        </w:rPr>
      </w:pPr>
      <w:bookmarkStart w:id="274" w:name="_Toc505862818"/>
      <w:bookmarkStart w:id="275" w:name="_Toc65774739"/>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37F135E8">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3BADDD66">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日期：      年        月        日</w:t>
      </w:r>
    </w:p>
    <w:p w14:paraId="18135CE9">
      <w:pPr>
        <w:tabs>
          <w:tab w:val="left" w:pos="426"/>
        </w:tabs>
        <w:spacing w:line="360" w:lineRule="auto"/>
        <w:jc w:val="center"/>
        <w:outlineLvl w:val="2"/>
        <w:rPr>
          <w:rFonts w:ascii="宋体" w:hAnsi="宋体" w:cs="宋体"/>
          <w:b/>
          <w:bCs/>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bCs/>
          <w:color w:val="auto"/>
          <w:sz w:val="28"/>
          <w:szCs w:val="28"/>
          <w:highlight w:val="none"/>
        </w:rPr>
        <w:t>格式2</w:t>
      </w:r>
      <w:bookmarkEnd w:id="274"/>
      <w:bookmarkEnd w:id="275"/>
      <w:r>
        <w:rPr>
          <w:rFonts w:hint="eastAsia" w:ascii="宋体" w:hAnsi="宋体" w:cs="宋体"/>
          <w:b/>
          <w:bCs/>
          <w:color w:val="auto"/>
          <w:sz w:val="28"/>
          <w:szCs w:val="28"/>
          <w:highlight w:val="none"/>
        </w:rPr>
        <w:t xml:space="preserve">  具有良好的商业信誉和健全的财务会计制度</w:t>
      </w:r>
    </w:p>
    <w:p w14:paraId="39E01BBB">
      <w:pPr>
        <w:tabs>
          <w:tab w:val="left" w:pos="426"/>
        </w:tabs>
        <w:spacing w:line="360" w:lineRule="auto"/>
        <w:ind w:firstLine="420"/>
        <w:rPr>
          <w:rFonts w:ascii="宋体" w:hAnsi="宋体" w:cs="宋体"/>
          <w:color w:val="auto"/>
          <w:highlight w:val="none"/>
        </w:rPr>
      </w:pPr>
      <w:r>
        <w:rPr>
          <w:rFonts w:hint="eastAsia" w:ascii="宋体" w:hAnsi="宋体" w:cs="宋体"/>
          <w:color w:val="auto"/>
          <w:kern w:val="0"/>
          <w:sz w:val="24"/>
          <w:highlight w:val="none"/>
        </w:rPr>
        <w:t>投标人须提供2023年或2024年经第三方审计的财务报告及报表（包括资产负债表、利润表、现金流量表、所有者权益变动表）或提供自本项目提交投标文件截止时间前三个月内基本开户银行出具的资信证明。新成立企业，成立时间不足一年的，提供自本项目提交投标文件截止时间前三个月内基本开户银行出具的资信证明或自成立至今经第三方审计的财务报告及报表（包括资产负债表、利润表、现金流量表、所有者权益变动表）</w:t>
      </w:r>
    </w:p>
    <w:p w14:paraId="65949A8A">
      <w:pPr>
        <w:tabs>
          <w:tab w:val="left" w:pos="426"/>
        </w:tabs>
        <w:spacing w:line="360" w:lineRule="auto"/>
        <w:ind w:firstLine="420"/>
        <w:rPr>
          <w:rFonts w:ascii="宋体" w:hAnsi="宋体" w:cs="宋体"/>
          <w:color w:val="auto"/>
          <w:highlight w:val="none"/>
        </w:rPr>
      </w:pPr>
    </w:p>
    <w:p w14:paraId="10F99686">
      <w:pPr>
        <w:tabs>
          <w:tab w:val="left" w:pos="426"/>
        </w:tabs>
        <w:spacing w:line="360" w:lineRule="auto"/>
        <w:ind w:firstLine="420"/>
        <w:rPr>
          <w:rFonts w:ascii="宋体" w:hAnsi="宋体" w:cs="宋体"/>
          <w:color w:val="auto"/>
          <w:highlight w:val="none"/>
        </w:rPr>
      </w:pPr>
    </w:p>
    <w:p w14:paraId="521045DB">
      <w:pPr>
        <w:tabs>
          <w:tab w:val="left" w:pos="426"/>
        </w:tabs>
        <w:spacing w:line="360" w:lineRule="auto"/>
        <w:ind w:firstLine="420"/>
        <w:rPr>
          <w:rFonts w:ascii="宋体" w:hAnsi="宋体" w:cs="宋体"/>
          <w:color w:val="auto"/>
          <w:highlight w:val="none"/>
        </w:rPr>
      </w:pPr>
    </w:p>
    <w:p w14:paraId="5554BEB8">
      <w:pPr>
        <w:pStyle w:val="78"/>
        <w:rPr>
          <w:rFonts w:hAnsi="宋体" w:cs="宋体"/>
          <w:b/>
          <w:color w:val="auto"/>
          <w:sz w:val="28"/>
          <w:szCs w:val="28"/>
          <w:highlight w:val="none"/>
        </w:rPr>
      </w:pPr>
    </w:p>
    <w:p w14:paraId="2F2582B8">
      <w:pPr>
        <w:pStyle w:val="78"/>
        <w:rPr>
          <w:rFonts w:hAnsi="宋体" w:cs="宋体"/>
          <w:b/>
          <w:color w:val="auto"/>
          <w:sz w:val="28"/>
          <w:szCs w:val="28"/>
          <w:highlight w:val="none"/>
        </w:rPr>
      </w:pPr>
    </w:p>
    <w:p w14:paraId="4D149992">
      <w:pPr>
        <w:tabs>
          <w:tab w:val="left" w:pos="426"/>
        </w:tabs>
        <w:spacing w:line="360" w:lineRule="auto"/>
        <w:ind w:firstLine="420"/>
        <w:rPr>
          <w:rFonts w:ascii="宋体" w:hAnsi="宋体" w:cs="宋体"/>
          <w:color w:val="auto"/>
          <w:highlight w:val="none"/>
        </w:rPr>
      </w:pPr>
    </w:p>
    <w:p w14:paraId="2A544FE1">
      <w:pPr>
        <w:tabs>
          <w:tab w:val="left" w:pos="426"/>
        </w:tabs>
        <w:spacing w:line="360" w:lineRule="auto"/>
        <w:ind w:firstLine="420"/>
        <w:rPr>
          <w:rFonts w:ascii="宋体" w:hAnsi="宋体" w:cs="宋体"/>
          <w:color w:val="auto"/>
          <w:highlight w:val="none"/>
        </w:rPr>
      </w:pPr>
    </w:p>
    <w:p w14:paraId="7F893C68">
      <w:pPr>
        <w:tabs>
          <w:tab w:val="left" w:pos="426"/>
        </w:tabs>
        <w:spacing w:line="360" w:lineRule="auto"/>
        <w:ind w:firstLine="420"/>
        <w:rPr>
          <w:rFonts w:ascii="宋体" w:hAnsi="宋体" w:cs="宋体"/>
          <w:color w:val="auto"/>
          <w:highlight w:val="none"/>
        </w:rPr>
      </w:pPr>
    </w:p>
    <w:p w14:paraId="4EDF6189">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6AAD9311">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1FEFEC43">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日期：      年        月        日</w:t>
      </w:r>
    </w:p>
    <w:p w14:paraId="52478E32">
      <w:pPr>
        <w:tabs>
          <w:tab w:val="left" w:pos="426"/>
        </w:tabs>
        <w:spacing w:line="360" w:lineRule="auto"/>
        <w:ind w:firstLine="420"/>
        <w:rPr>
          <w:rFonts w:ascii="宋体" w:hAnsi="宋体" w:cs="宋体"/>
          <w:color w:val="auto"/>
          <w:highlight w:val="none"/>
        </w:rPr>
      </w:pPr>
    </w:p>
    <w:p w14:paraId="1E26F56C">
      <w:pPr>
        <w:tabs>
          <w:tab w:val="left" w:pos="426"/>
        </w:tabs>
        <w:spacing w:line="360" w:lineRule="auto"/>
        <w:ind w:firstLine="420"/>
        <w:rPr>
          <w:rFonts w:ascii="宋体" w:hAnsi="宋体" w:cs="宋体"/>
          <w:color w:val="auto"/>
          <w:highlight w:val="none"/>
        </w:rPr>
      </w:pPr>
    </w:p>
    <w:p w14:paraId="57A2013B">
      <w:pPr>
        <w:tabs>
          <w:tab w:val="left" w:pos="426"/>
        </w:tabs>
        <w:spacing w:line="360" w:lineRule="auto"/>
        <w:ind w:firstLine="420"/>
        <w:rPr>
          <w:rFonts w:ascii="宋体" w:hAnsi="宋体" w:cs="宋体"/>
          <w:color w:val="auto"/>
          <w:highlight w:val="none"/>
        </w:rPr>
      </w:pPr>
    </w:p>
    <w:p w14:paraId="7D161BD5">
      <w:pPr>
        <w:tabs>
          <w:tab w:val="left" w:pos="426"/>
        </w:tabs>
        <w:spacing w:line="360" w:lineRule="auto"/>
        <w:rPr>
          <w:rFonts w:ascii="宋体" w:hAnsi="宋体" w:cs="宋体"/>
          <w:color w:val="auto"/>
          <w:highlight w:val="none"/>
        </w:rPr>
      </w:pPr>
    </w:p>
    <w:p w14:paraId="5436ADB1">
      <w:pPr>
        <w:tabs>
          <w:tab w:val="left" w:pos="426"/>
        </w:tabs>
        <w:spacing w:line="360" w:lineRule="auto"/>
        <w:jc w:val="center"/>
        <w:outlineLvl w:val="2"/>
        <w:rPr>
          <w:rFonts w:ascii="宋体" w:hAnsi="宋体" w:cs="宋体"/>
          <w:b/>
          <w:bCs/>
          <w:color w:val="auto"/>
          <w:sz w:val="28"/>
          <w:szCs w:val="28"/>
          <w:highlight w:val="none"/>
        </w:rPr>
      </w:pPr>
      <w:r>
        <w:rPr>
          <w:rFonts w:hint="eastAsia" w:ascii="宋体" w:hAnsi="宋体" w:cs="宋体"/>
          <w:color w:val="auto"/>
          <w:szCs w:val="28"/>
          <w:highlight w:val="none"/>
        </w:rPr>
        <w:br w:type="page"/>
      </w:r>
      <w:r>
        <w:rPr>
          <w:rFonts w:ascii="宋体" w:hAnsi="宋体" w:cs="宋体"/>
          <w:b/>
          <w:bCs/>
          <w:color w:val="auto"/>
          <w:sz w:val="28"/>
          <w:szCs w:val="28"/>
          <w:highlight w:val="none"/>
        </w:rPr>
        <w:t>格式</w:t>
      </w:r>
      <w:r>
        <w:rPr>
          <w:rFonts w:hint="eastAsia" w:ascii="宋体" w:hAnsi="宋体" w:cs="宋体"/>
          <w:b/>
          <w:bCs/>
          <w:color w:val="auto"/>
          <w:sz w:val="28"/>
          <w:szCs w:val="28"/>
          <w:highlight w:val="none"/>
        </w:rPr>
        <w:t>3</w:t>
      </w:r>
      <w:r>
        <w:rPr>
          <w:rFonts w:ascii="宋体" w:hAnsi="宋体" w:cs="宋体"/>
          <w:b/>
          <w:bCs/>
          <w:color w:val="auto"/>
          <w:sz w:val="28"/>
          <w:szCs w:val="28"/>
          <w:highlight w:val="none"/>
        </w:rPr>
        <w:t xml:space="preserve">  具有履行合同所必需的设备和专业技术能力</w:t>
      </w:r>
    </w:p>
    <w:p w14:paraId="50B24E1E">
      <w:pPr>
        <w:tabs>
          <w:tab w:val="left" w:pos="426"/>
        </w:tabs>
        <w:spacing w:line="360" w:lineRule="auto"/>
        <w:ind w:firstLine="420"/>
        <w:jc w:val="center"/>
        <w:rPr>
          <w:rFonts w:ascii="宋体" w:hAnsi="宋体" w:cs="宋体"/>
          <w:color w:val="auto"/>
          <w:sz w:val="24"/>
          <w:highlight w:val="none"/>
        </w:rPr>
      </w:pPr>
      <w:r>
        <w:rPr>
          <w:rFonts w:hint="eastAsia" w:ascii="宋体" w:hAnsi="宋体" w:cs="宋体"/>
          <w:color w:val="auto"/>
          <w:kern w:val="0"/>
          <w:sz w:val="24"/>
          <w:highlight w:val="none"/>
        </w:rPr>
        <w:t>（提供书面声明或其他证明材料）</w:t>
      </w:r>
    </w:p>
    <w:p w14:paraId="636BC789">
      <w:pPr>
        <w:tabs>
          <w:tab w:val="left" w:pos="426"/>
        </w:tabs>
        <w:spacing w:line="360" w:lineRule="auto"/>
        <w:ind w:firstLine="420"/>
        <w:rPr>
          <w:rFonts w:ascii="宋体" w:hAnsi="宋体" w:cs="宋体"/>
          <w:color w:val="auto"/>
          <w:sz w:val="24"/>
          <w:highlight w:val="none"/>
        </w:rPr>
      </w:pPr>
    </w:p>
    <w:p w14:paraId="38D2CF87">
      <w:pPr>
        <w:tabs>
          <w:tab w:val="left" w:pos="426"/>
        </w:tabs>
        <w:spacing w:line="360" w:lineRule="auto"/>
        <w:ind w:firstLine="420"/>
        <w:rPr>
          <w:rFonts w:ascii="宋体" w:hAnsi="宋体" w:cs="宋体"/>
          <w:color w:val="auto"/>
          <w:sz w:val="24"/>
          <w:highlight w:val="none"/>
        </w:rPr>
      </w:pPr>
    </w:p>
    <w:p w14:paraId="0A703215">
      <w:pPr>
        <w:tabs>
          <w:tab w:val="left" w:pos="426"/>
        </w:tabs>
        <w:spacing w:line="360" w:lineRule="auto"/>
        <w:ind w:firstLine="420"/>
        <w:rPr>
          <w:rFonts w:ascii="宋体" w:hAnsi="宋体" w:cs="宋体"/>
          <w:color w:val="auto"/>
          <w:sz w:val="24"/>
          <w:highlight w:val="none"/>
        </w:rPr>
      </w:pPr>
    </w:p>
    <w:p w14:paraId="0D3E0069">
      <w:pPr>
        <w:pStyle w:val="78"/>
        <w:rPr>
          <w:rFonts w:hAnsi="宋体" w:cs="宋体"/>
          <w:bCs/>
          <w:color w:val="auto"/>
          <w:highlight w:val="none"/>
        </w:rPr>
      </w:pPr>
    </w:p>
    <w:p w14:paraId="1EA27923">
      <w:pPr>
        <w:pStyle w:val="78"/>
        <w:rPr>
          <w:rFonts w:hAnsi="宋体" w:cs="宋体"/>
          <w:bCs/>
          <w:color w:val="auto"/>
          <w:highlight w:val="none"/>
        </w:rPr>
      </w:pPr>
    </w:p>
    <w:p w14:paraId="5A0E0802">
      <w:pPr>
        <w:pStyle w:val="78"/>
        <w:rPr>
          <w:rFonts w:hAnsi="宋体" w:cs="宋体"/>
          <w:bCs/>
          <w:color w:val="auto"/>
          <w:highlight w:val="none"/>
        </w:rPr>
      </w:pPr>
    </w:p>
    <w:p w14:paraId="67561BD3">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6D766B74">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7305405E">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日期：      年        月        日</w:t>
      </w:r>
    </w:p>
    <w:p w14:paraId="2B834079">
      <w:pPr>
        <w:tabs>
          <w:tab w:val="left" w:pos="426"/>
        </w:tabs>
        <w:spacing w:line="360" w:lineRule="auto"/>
        <w:jc w:val="center"/>
        <w:outlineLvl w:val="2"/>
        <w:rPr>
          <w:rFonts w:ascii="宋体" w:hAnsi="宋体" w:cs="宋体"/>
          <w:b/>
          <w:bCs/>
          <w:color w:val="auto"/>
          <w:sz w:val="28"/>
          <w:szCs w:val="28"/>
          <w:highlight w:val="none"/>
        </w:rPr>
      </w:pPr>
      <w:r>
        <w:rPr>
          <w:rFonts w:hint="eastAsia" w:ascii="宋体" w:hAnsi="宋体" w:cs="宋体"/>
          <w:color w:val="auto"/>
          <w:sz w:val="28"/>
          <w:szCs w:val="28"/>
          <w:highlight w:val="none"/>
        </w:rPr>
        <w:br w:type="page"/>
      </w:r>
      <w:r>
        <w:rPr>
          <w:rFonts w:ascii="宋体" w:hAnsi="宋体" w:cs="宋体"/>
          <w:b/>
          <w:bCs/>
          <w:color w:val="auto"/>
          <w:sz w:val="28"/>
          <w:szCs w:val="28"/>
          <w:highlight w:val="none"/>
        </w:rPr>
        <w:t>格式</w:t>
      </w:r>
      <w:r>
        <w:rPr>
          <w:rFonts w:hint="eastAsia" w:ascii="宋体" w:hAnsi="宋体" w:cs="宋体"/>
          <w:b/>
          <w:bCs/>
          <w:color w:val="auto"/>
          <w:sz w:val="28"/>
          <w:szCs w:val="28"/>
          <w:highlight w:val="none"/>
        </w:rPr>
        <w:t>4</w:t>
      </w:r>
      <w:r>
        <w:rPr>
          <w:rFonts w:ascii="宋体" w:hAnsi="宋体" w:cs="宋体"/>
          <w:b/>
          <w:bCs/>
          <w:color w:val="auto"/>
          <w:sz w:val="28"/>
          <w:szCs w:val="28"/>
          <w:highlight w:val="none"/>
        </w:rPr>
        <w:t xml:space="preserve">  有依法缴纳税收和社会保障资金的良好记录</w:t>
      </w:r>
    </w:p>
    <w:p w14:paraId="654D3234">
      <w:pPr>
        <w:tabs>
          <w:tab w:val="left" w:pos="426"/>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w:t>
      </w:r>
      <w:r>
        <w:rPr>
          <w:rFonts w:hint="eastAsia" w:ascii="宋体" w:hAnsi="宋体" w:cs="宋体"/>
          <w:color w:val="auto"/>
          <w:kern w:val="0"/>
          <w:sz w:val="24"/>
          <w:highlight w:val="none"/>
        </w:rPr>
        <w:t>投标人须提供缴税所属时间在提交投标文件截止之日前十二个月内任意1个月的税务局税收通用缴款书复印件或银行电子缴税（费）凭证复印件或税务局出具纳税情况的相关证明，新成立企业，成立时间不足1个月地提供自成立以来的税务局税收通用缴款书复印件或银行电子缴税（费）凭证复印件或税务局出具纳税情况的相关证明。投标人依法免税的，应提供依法免税的相关证明文件</w:t>
      </w:r>
      <w:r>
        <w:rPr>
          <w:rFonts w:hint="eastAsia" w:ascii="宋体" w:hAnsi="宋体" w:cs="宋体"/>
          <w:color w:val="auto"/>
          <w:sz w:val="24"/>
          <w:highlight w:val="none"/>
        </w:rPr>
        <w:t>；</w:t>
      </w:r>
    </w:p>
    <w:p w14:paraId="5D8BE355">
      <w:pPr>
        <w:tabs>
          <w:tab w:val="left" w:pos="426"/>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w:t>
      </w:r>
      <w:r>
        <w:rPr>
          <w:rFonts w:hint="eastAsia" w:ascii="宋体" w:hAnsi="宋体" w:cs="宋体"/>
          <w:color w:val="auto"/>
          <w:kern w:val="0"/>
          <w:sz w:val="24"/>
          <w:highlight w:val="none"/>
        </w:rPr>
        <w:t>投标人须提供缴费所属时间在提交投标文件截止之日前十二个月内任意1个月的社会保险费缴款书复印件或银行电子缴税（费）凭证复印件或社保管理部门出具的有效的缴款证明，新成立企业，成立时间不足1个月地提供自成立以来的社会保险费缴款书复印件或银行电子缴税（费）凭证复印件或社保管理部门出具的有效的缴款证明。投标人依法免缴的，应提供依法免缴的相关证明文件</w:t>
      </w:r>
      <w:r>
        <w:rPr>
          <w:rFonts w:hint="eastAsia" w:ascii="宋体" w:hAnsi="宋体" w:cs="宋体"/>
          <w:color w:val="auto"/>
          <w:sz w:val="24"/>
          <w:highlight w:val="none"/>
        </w:rPr>
        <w:t>。</w:t>
      </w:r>
    </w:p>
    <w:p w14:paraId="5A9D2A0A">
      <w:pPr>
        <w:tabs>
          <w:tab w:val="left" w:pos="426"/>
        </w:tabs>
        <w:spacing w:line="360" w:lineRule="auto"/>
        <w:ind w:firstLine="420"/>
        <w:rPr>
          <w:rFonts w:ascii="宋体" w:hAnsi="宋体" w:cs="宋体"/>
          <w:color w:val="auto"/>
          <w:highlight w:val="none"/>
        </w:rPr>
      </w:pPr>
    </w:p>
    <w:p w14:paraId="5A62ACA1">
      <w:pPr>
        <w:pStyle w:val="78"/>
        <w:rPr>
          <w:rFonts w:hAnsi="宋体" w:cs="宋体"/>
          <w:color w:val="auto"/>
          <w:highlight w:val="none"/>
        </w:rPr>
      </w:pPr>
    </w:p>
    <w:p w14:paraId="16858504">
      <w:pPr>
        <w:pStyle w:val="78"/>
        <w:rPr>
          <w:rFonts w:hAnsi="宋体" w:cs="宋体"/>
          <w:color w:val="auto"/>
          <w:highlight w:val="none"/>
        </w:rPr>
      </w:pPr>
    </w:p>
    <w:p w14:paraId="1B4CACD8">
      <w:pPr>
        <w:pStyle w:val="78"/>
        <w:rPr>
          <w:rFonts w:hAnsi="宋体" w:cs="宋体"/>
          <w:color w:val="auto"/>
          <w:highlight w:val="none"/>
        </w:rPr>
      </w:pPr>
    </w:p>
    <w:p w14:paraId="678F8B65">
      <w:pPr>
        <w:pStyle w:val="78"/>
        <w:rPr>
          <w:rFonts w:hAnsi="宋体" w:cs="宋体"/>
          <w:color w:val="auto"/>
          <w:highlight w:val="none"/>
        </w:rPr>
      </w:pPr>
    </w:p>
    <w:p w14:paraId="08E392FD">
      <w:pPr>
        <w:pStyle w:val="78"/>
        <w:rPr>
          <w:rFonts w:hAnsi="宋体" w:cs="宋体"/>
          <w:color w:val="auto"/>
          <w:highlight w:val="none"/>
        </w:rPr>
      </w:pPr>
    </w:p>
    <w:p w14:paraId="1D8A999A">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69336A6E">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7486F4B8">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日期：      年        月        日</w:t>
      </w:r>
    </w:p>
    <w:p w14:paraId="78673339">
      <w:pPr>
        <w:tabs>
          <w:tab w:val="left" w:pos="426"/>
        </w:tabs>
        <w:spacing w:line="360" w:lineRule="auto"/>
        <w:jc w:val="center"/>
        <w:outlineLvl w:val="2"/>
        <w:rPr>
          <w:rFonts w:ascii="宋体" w:hAnsi="宋体" w:cs="宋体"/>
          <w:b/>
          <w:bCs/>
          <w:color w:val="auto"/>
          <w:sz w:val="28"/>
          <w:szCs w:val="28"/>
          <w:highlight w:val="none"/>
        </w:rPr>
      </w:pPr>
      <w:r>
        <w:rPr>
          <w:rFonts w:hint="eastAsia" w:ascii="宋体" w:hAnsi="宋体" w:cs="宋体"/>
          <w:color w:val="auto"/>
          <w:sz w:val="28"/>
          <w:szCs w:val="28"/>
          <w:highlight w:val="none"/>
        </w:rPr>
        <w:br w:type="page"/>
      </w:r>
      <w:r>
        <w:rPr>
          <w:rFonts w:ascii="宋体" w:hAnsi="宋体" w:cs="宋体"/>
          <w:b/>
          <w:bCs/>
          <w:color w:val="auto"/>
          <w:sz w:val="28"/>
          <w:szCs w:val="28"/>
          <w:highlight w:val="none"/>
        </w:rPr>
        <w:t>格式</w:t>
      </w:r>
      <w:r>
        <w:rPr>
          <w:rFonts w:hint="eastAsia" w:ascii="宋体" w:hAnsi="宋体" w:cs="宋体"/>
          <w:b/>
          <w:bCs/>
          <w:color w:val="auto"/>
          <w:sz w:val="28"/>
          <w:szCs w:val="28"/>
          <w:highlight w:val="none"/>
        </w:rPr>
        <w:t>5</w:t>
      </w:r>
      <w:r>
        <w:rPr>
          <w:rFonts w:ascii="宋体" w:hAnsi="宋体" w:cs="宋体"/>
          <w:b/>
          <w:bCs/>
          <w:color w:val="auto"/>
          <w:sz w:val="28"/>
          <w:szCs w:val="28"/>
          <w:highlight w:val="none"/>
        </w:rPr>
        <w:t xml:space="preserve">  参加政府采购活动前三年内，在经营活动中没有重大违法记录书面声明</w:t>
      </w:r>
      <w:r>
        <w:rPr>
          <w:rFonts w:hint="eastAsia" w:ascii="宋体" w:hAnsi="宋体" w:cs="宋体"/>
          <w:b/>
          <w:bCs/>
          <w:color w:val="auto"/>
          <w:sz w:val="28"/>
          <w:szCs w:val="28"/>
          <w:highlight w:val="none"/>
        </w:rPr>
        <w:t xml:space="preserve"> </w:t>
      </w:r>
    </w:p>
    <w:p w14:paraId="2A24FFA1">
      <w:pPr>
        <w:tabs>
          <w:tab w:val="left" w:pos="426"/>
        </w:tabs>
        <w:spacing w:line="360" w:lineRule="auto"/>
        <w:ind w:firstLine="420"/>
        <w:rPr>
          <w:rFonts w:ascii="宋体" w:hAnsi="宋体" w:cs="宋体"/>
          <w:color w:val="auto"/>
          <w:sz w:val="24"/>
          <w:highlight w:val="none"/>
        </w:rPr>
      </w:pPr>
    </w:p>
    <w:p w14:paraId="686F88F2">
      <w:pPr>
        <w:tabs>
          <w:tab w:val="left" w:pos="426"/>
        </w:tabs>
        <w:spacing w:line="360" w:lineRule="auto"/>
        <w:ind w:firstLine="420"/>
        <w:rPr>
          <w:rFonts w:ascii="宋体" w:hAnsi="宋体" w:cs="宋体"/>
          <w:color w:val="auto"/>
          <w:sz w:val="24"/>
          <w:highlight w:val="none"/>
        </w:rPr>
      </w:pPr>
    </w:p>
    <w:p w14:paraId="19E5945E">
      <w:pPr>
        <w:tabs>
          <w:tab w:val="left" w:pos="426"/>
        </w:tabs>
        <w:spacing w:line="360" w:lineRule="auto"/>
        <w:jc w:val="center"/>
        <w:rPr>
          <w:rFonts w:ascii="宋体" w:hAnsi="宋体" w:cs="宋体"/>
          <w:color w:val="auto"/>
          <w:highlight w:val="none"/>
        </w:rPr>
      </w:pPr>
      <w:r>
        <w:rPr>
          <w:rFonts w:hint="eastAsia" w:ascii="宋体" w:hAnsi="宋体" w:cs="宋体"/>
          <w:color w:val="auto"/>
          <w:highlight w:val="none"/>
        </w:rPr>
        <w:t>（无固定格式，投标人自拟）</w:t>
      </w:r>
    </w:p>
    <w:p w14:paraId="17799592">
      <w:pPr>
        <w:tabs>
          <w:tab w:val="left" w:pos="426"/>
        </w:tabs>
        <w:spacing w:line="360" w:lineRule="auto"/>
        <w:ind w:firstLine="420"/>
        <w:rPr>
          <w:rFonts w:ascii="宋体" w:hAnsi="宋体" w:cs="宋体"/>
          <w:color w:val="auto"/>
          <w:sz w:val="24"/>
          <w:highlight w:val="none"/>
        </w:rPr>
      </w:pPr>
    </w:p>
    <w:p w14:paraId="2E6BB717">
      <w:pPr>
        <w:tabs>
          <w:tab w:val="left" w:pos="426"/>
        </w:tabs>
        <w:spacing w:line="360" w:lineRule="auto"/>
        <w:ind w:firstLine="420"/>
        <w:rPr>
          <w:rFonts w:ascii="宋体" w:hAnsi="宋体" w:cs="宋体"/>
          <w:color w:val="auto"/>
          <w:sz w:val="24"/>
          <w:highlight w:val="none"/>
        </w:rPr>
      </w:pPr>
    </w:p>
    <w:p w14:paraId="755BB7E8">
      <w:pPr>
        <w:pStyle w:val="12"/>
        <w:rPr>
          <w:rFonts w:ascii="宋体" w:hAnsi="宋体" w:eastAsia="宋体" w:cs="宋体"/>
          <w:color w:val="auto"/>
          <w:sz w:val="24"/>
          <w:highlight w:val="none"/>
        </w:rPr>
      </w:pPr>
    </w:p>
    <w:p w14:paraId="5AAB3538">
      <w:pPr>
        <w:rPr>
          <w:rFonts w:ascii="宋体" w:hAnsi="宋体" w:cs="宋体"/>
          <w:color w:val="auto"/>
          <w:sz w:val="24"/>
          <w:highlight w:val="none"/>
        </w:rPr>
      </w:pPr>
    </w:p>
    <w:p w14:paraId="75257B95">
      <w:pPr>
        <w:pStyle w:val="12"/>
        <w:rPr>
          <w:color w:val="auto"/>
          <w:highlight w:val="none"/>
        </w:rPr>
      </w:pPr>
    </w:p>
    <w:p w14:paraId="3A0305F4">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kern w:val="0"/>
          <w:sz w:val="24"/>
          <w:highlight w:val="none"/>
        </w:rPr>
        <w:t>（重大违法记录，是指投标人因违法经营受到刑事处罚或者责令停产停业、吊销许可证或者执照、较大数额罚款等行政处罚）</w:t>
      </w:r>
    </w:p>
    <w:p w14:paraId="2108412D">
      <w:pPr>
        <w:tabs>
          <w:tab w:val="left" w:pos="426"/>
        </w:tabs>
        <w:spacing w:line="360" w:lineRule="auto"/>
        <w:ind w:firstLine="420"/>
        <w:rPr>
          <w:rFonts w:ascii="宋体" w:hAnsi="宋体" w:cs="宋体"/>
          <w:color w:val="auto"/>
          <w:sz w:val="24"/>
          <w:highlight w:val="none"/>
        </w:rPr>
      </w:pPr>
    </w:p>
    <w:p w14:paraId="54B92587">
      <w:pPr>
        <w:tabs>
          <w:tab w:val="left" w:pos="426"/>
        </w:tabs>
        <w:spacing w:line="480" w:lineRule="auto"/>
        <w:ind w:firstLine="2400" w:firstLineChars="1000"/>
        <w:rPr>
          <w:rFonts w:ascii="宋体" w:hAnsi="宋体" w:cs="宋体"/>
          <w:color w:val="auto"/>
          <w:sz w:val="24"/>
          <w:highlight w:val="none"/>
        </w:rPr>
      </w:pPr>
    </w:p>
    <w:p w14:paraId="5DE17F23">
      <w:pPr>
        <w:tabs>
          <w:tab w:val="left" w:pos="426"/>
        </w:tabs>
        <w:spacing w:line="480" w:lineRule="auto"/>
        <w:ind w:firstLine="2400" w:firstLineChars="1000"/>
        <w:rPr>
          <w:rFonts w:ascii="宋体" w:hAnsi="宋体" w:cs="宋体"/>
          <w:color w:val="auto"/>
          <w:sz w:val="24"/>
          <w:highlight w:val="none"/>
        </w:rPr>
      </w:pPr>
    </w:p>
    <w:p w14:paraId="2ED74C6A">
      <w:pPr>
        <w:tabs>
          <w:tab w:val="left" w:pos="426"/>
        </w:tabs>
        <w:spacing w:line="480" w:lineRule="auto"/>
        <w:ind w:firstLine="2400" w:firstLineChars="1000"/>
        <w:rPr>
          <w:rFonts w:ascii="宋体" w:hAnsi="宋体" w:cs="宋体"/>
          <w:color w:val="auto"/>
          <w:sz w:val="24"/>
          <w:highlight w:val="none"/>
        </w:rPr>
      </w:pPr>
    </w:p>
    <w:p w14:paraId="149B4B2A">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249F36C4">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0B04D300">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日期：      年        月        日</w:t>
      </w:r>
    </w:p>
    <w:p w14:paraId="531F59A7">
      <w:pPr>
        <w:tabs>
          <w:tab w:val="left" w:pos="426"/>
        </w:tabs>
        <w:spacing w:line="360" w:lineRule="auto"/>
        <w:jc w:val="center"/>
        <w:outlineLvl w:val="2"/>
        <w:rPr>
          <w:rFonts w:ascii="宋体" w:hAnsi="宋体" w:cs="宋体"/>
          <w:b/>
          <w:bCs/>
          <w:color w:val="auto"/>
          <w:sz w:val="28"/>
          <w:szCs w:val="28"/>
          <w:highlight w:val="none"/>
        </w:rPr>
      </w:pPr>
      <w:r>
        <w:rPr>
          <w:rFonts w:hint="eastAsia" w:ascii="宋体" w:hAnsi="宋体" w:cs="宋体"/>
          <w:color w:val="auto"/>
          <w:sz w:val="28"/>
          <w:szCs w:val="28"/>
          <w:highlight w:val="none"/>
        </w:rPr>
        <w:br w:type="page"/>
      </w:r>
      <w:bookmarkStart w:id="276" w:name="_Toc373252465"/>
      <w:bookmarkStart w:id="277" w:name="_Toc65774744"/>
      <w:r>
        <w:rPr>
          <w:rFonts w:ascii="宋体" w:hAnsi="宋体" w:cs="宋体"/>
          <w:b/>
          <w:bCs/>
          <w:color w:val="auto"/>
          <w:sz w:val="28"/>
          <w:szCs w:val="28"/>
          <w:highlight w:val="none"/>
        </w:rPr>
        <w:t>格式</w:t>
      </w:r>
      <w:r>
        <w:rPr>
          <w:rFonts w:hint="eastAsia" w:ascii="宋体" w:hAnsi="宋体" w:cs="宋体"/>
          <w:b/>
          <w:bCs/>
          <w:color w:val="auto"/>
          <w:sz w:val="28"/>
          <w:szCs w:val="28"/>
          <w:highlight w:val="none"/>
        </w:rPr>
        <w:t>6</w:t>
      </w:r>
      <w:r>
        <w:rPr>
          <w:rFonts w:ascii="宋体" w:hAnsi="宋体" w:cs="宋体"/>
          <w:b/>
          <w:bCs/>
          <w:color w:val="auto"/>
          <w:sz w:val="28"/>
          <w:szCs w:val="28"/>
          <w:highlight w:val="none"/>
        </w:rPr>
        <w:t xml:space="preserve">  法律、行政法规规定的其他条件</w:t>
      </w:r>
    </w:p>
    <w:p w14:paraId="74BF2D69">
      <w:pPr>
        <w:tabs>
          <w:tab w:val="left" w:pos="426"/>
        </w:tabs>
        <w:spacing w:line="360" w:lineRule="auto"/>
        <w:rPr>
          <w:rFonts w:ascii="宋体" w:hAnsi="宋体" w:cs="宋体"/>
          <w:color w:val="auto"/>
          <w:sz w:val="24"/>
          <w:highlight w:val="none"/>
        </w:rPr>
      </w:pPr>
    </w:p>
    <w:p w14:paraId="653E1BDD">
      <w:pPr>
        <w:tabs>
          <w:tab w:val="left" w:pos="426"/>
        </w:tabs>
        <w:spacing w:line="360" w:lineRule="auto"/>
        <w:jc w:val="center"/>
        <w:rPr>
          <w:rFonts w:ascii="宋体" w:hAnsi="宋体" w:cs="宋体"/>
          <w:color w:val="auto"/>
          <w:highlight w:val="none"/>
        </w:rPr>
      </w:pPr>
      <w:r>
        <w:rPr>
          <w:rFonts w:hint="eastAsia" w:ascii="宋体" w:hAnsi="宋体" w:cs="宋体"/>
          <w:color w:val="auto"/>
          <w:highlight w:val="none"/>
        </w:rPr>
        <w:t>（无固定格式，投标人自拟）</w:t>
      </w:r>
    </w:p>
    <w:p w14:paraId="1ABFDDE8">
      <w:pPr>
        <w:tabs>
          <w:tab w:val="left" w:pos="426"/>
        </w:tabs>
        <w:spacing w:line="360" w:lineRule="auto"/>
        <w:ind w:firstLine="420"/>
        <w:rPr>
          <w:rFonts w:ascii="宋体" w:hAnsi="宋体" w:cs="宋体"/>
          <w:color w:val="auto"/>
          <w:sz w:val="24"/>
          <w:highlight w:val="none"/>
        </w:rPr>
      </w:pPr>
    </w:p>
    <w:p w14:paraId="4DB0C0FB">
      <w:pPr>
        <w:tabs>
          <w:tab w:val="left" w:pos="426"/>
        </w:tabs>
        <w:spacing w:line="360" w:lineRule="auto"/>
        <w:ind w:firstLine="420"/>
        <w:rPr>
          <w:rFonts w:ascii="宋体" w:hAnsi="宋体" w:cs="宋体"/>
          <w:color w:val="auto"/>
          <w:sz w:val="24"/>
          <w:highlight w:val="none"/>
        </w:rPr>
      </w:pPr>
    </w:p>
    <w:p w14:paraId="10E843C3">
      <w:pPr>
        <w:tabs>
          <w:tab w:val="left" w:pos="426"/>
        </w:tabs>
        <w:spacing w:line="360" w:lineRule="auto"/>
        <w:ind w:firstLine="420"/>
        <w:rPr>
          <w:rFonts w:ascii="宋体" w:hAnsi="宋体" w:cs="宋体"/>
          <w:color w:val="auto"/>
          <w:sz w:val="24"/>
          <w:highlight w:val="none"/>
        </w:rPr>
      </w:pPr>
    </w:p>
    <w:p w14:paraId="397C5CDE">
      <w:pPr>
        <w:tabs>
          <w:tab w:val="left" w:pos="426"/>
        </w:tabs>
        <w:spacing w:line="360" w:lineRule="auto"/>
        <w:ind w:firstLine="420"/>
        <w:rPr>
          <w:rFonts w:ascii="宋体" w:hAnsi="宋体" w:cs="宋体"/>
          <w:color w:val="auto"/>
          <w:sz w:val="24"/>
          <w:highlight w:val="none"/>
        </w:rPr>
      </w:pPr>
    </w:p>
    <w:p w14:paraId="73037FFF">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6852412F">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369BA97A">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日期：      年        月        日</w:t>
      </w:r>
    </w:p>
    <w:p w14:paraId="0CC17B66">
      <w:pPr>
        <w:tabs>
          <w:tab w:val="left" w:pos="426"/>
        </w:tabs>
        <w:spacing w:line="360" w:lineRule="auto"/>
        <w:jc w:val="center"/>
        <w:outlineLvl w:val="2"/>
        <w:rPr>
          <w:rFonts w:ascii="宋体" w:hAnsi="宋体" w:cs="宋体"/>
          <w:b/>
          <w:bCs/>
          <w:color w:val="auto"/>
          <w:sz w:val="28"/>
          <w:szCs w:val="28"/>
          <w:highlight w:val="none"/>
        </w:rPr>
      </w:pPr>
      <w:r>
        <w:rPr>
          <w:rFonts w:hint="eastAsia" w:ascii="宋体" w:hAnsi="宋体" w:cs="宋体"/>
          <w:color w:val="auto"/>
          <w:sz w:val="28"/>
          <w:szCs w:val="28"/>
          <w:highlight w:val="none"/>
        </w:rPr>
        <w:br w:type="page"/>
      </w:r>
      <w:r>
        <w:rPr>
          <w:rFonts w:ascii="宋体" w:hAnsi="宋体" w:cs="宋体"/>
          <w:b/>
          <w:bCs/>
          <w:color w:val="auto"/>
          <w:sz w:val="28"/>
          <w:szCs w:val="28"/>
          <w:highlight w:val="none"/>
        </w:rPr>
        <w:t>格式</w:t>
      </w:r>
      <w:r>
        <w:rPr>
          <w:rFonts w:hint="eastAsia" w:ascii="宋体" w:hAnsi="宋体" w:cs="宋体"/>
          <w:b/>
          <w:bCs/>
          <w:color w:val="auto"/>
          <w:sz w:val="28"/>
          <w:szCs w:val="28"/>
          <w:highlight w:val="none"/>
        </w:rPr>
        <w:t>7</w:t>
      </w:r>
      <w:r>
        <w:rPr>
          <w:rFonts w:ascii="宋体" w:hAnsi="宋体" w:cs="宋体"/>
          <w:b/>
          <w:bCs/>
          <w:color w:val="auto"/>
          <w:sz w:val="28"/>
          <w:szCs w:val="28"/>
          <w:highlight w:val="none"/>
        </w:rPr>
        <w:t xml:space="preserve">  信誉要求</w:t>
      </w:r>
    </w:p>
    <w:p w14:paraId="75A7B5DE">
      <w:pPr>
        <w:tabs>
          <w:tab w:val="left" w:pos="426"/>
        </w:tabs>
        <w:spacing w:line="360" w:lineRule="auto"/>
        <w:jc w:val="center"/>
        <w:rPr>
          <w:rFonts w:ascii="宋体" w:hAnsi="宋体" w:cs="宋体"/>
          <w:color w:val="auto"/>
          <w:highlight w:val="none"/>
        </w:rPr>
      </w:pPr>
      <w:r>
        <w:rPr>
          <w:rFonts w:hint="eastAsia" w:ascii="宋体" w:hAnsi="宋体" w:cs="宋体"/>
          <w:color w:val="auto"/>
          <w:highlight w:val="none"/>
        </w:rPr>
        <w:t>（按招标文件要求，无固定格式，投标人自拟）</w:t>
      </w:r>
    </w:p>
    <w:p w14:paraId="3DF9003B">
      <w:pPr>
        <w:tabs>
          <w:tab w:val="left" w:pos="426"/>
        </w:tabs>
        <w:spacing w:line="360" w:lineRule="auto"/>
        <w:ind w:firstLine="420"/>
        <w:rPr>
          <w:rFonts w:ascii="宋体" w:hAnsi="宋体" w:cs="宋体"/>
          <w:color w:val="auto"/>
          <w:highlight w:val="none"/>
        </w:rPr>
      </w:pPr>
    </w:p>
    <w:p w14:paraId="148AB792">
      <w:pPr>
        <w:tabs>
          <w:tab w:val="left" w:pos="426"/>
        </w:tabs>
        <w:spacing w:line="360" w:lineRule="auto"/>
        <w:ind w:firstLine="420"/>
        <w:rPr>
          <w:rFonts w:ascii="宋体" w:hAnsi="宋体" w:cs="宋体"/>
          <w:color w:val="auto"/>
          <w:highlight w:val="none"/>
        </w:rPr>
      </w:pPr>
    </w:p>
    <w:p w14:paraId="28B1113D">
      <w:pPr>
        <w:tabs>
          <w:tab w:val="left" w:pos="426"/>
        </w:tabs>
        <w:spacing w:line="360" w:lineRule="auto"/>
        <w:ind w:firstLine="420"/>
        <w:rPr>
          <w:rFonts w:ascii="宋体" w:hAnsi="宋体" w:cs="宋体"/>
          <w:color w:val="auto"/>
          <w:highlight w:val="none"/>
        </w:rPr>
      </w:pPr>
    </w:p>
    <w:p w14:paraId="2BEF29A7">
      <w:pPr>
        <w:tabs>
          <w:tab w:val="left" w:pos="426"/>
        </w:tabs>
        <w:spacing w:line="360" w:lineRule="auto"/>
        <w:ind w:firstLine="420"/>
        <w:rPr>
          <w:rFonts w:ascii="宋体" w:hAnsi="宋体" w:cs="宋体"/>
          <w:color w:val="auto"/>
          <w:highlight w:val="none"/>
        </w:rPr>
      </w:pPr>
    </w:p>
    <w:p w14:paraId="111DB301">
      <w:pPr>
        <w:tabs>
          <w:tab w:val="left" w:pos="426"/>
        </w:tabs>
        <w:spacing w:line="360" w:lineRule="auto"/>
        <w:ind w:firstLine="420"/>
        <w:rPr>
          <w:rFonts w:ascii="宋体" w:hAnsi="宋体" w:cs="宋体"/>
          <w:color w:val="auto"/>
          <w:highlight w:val="none"/>
        </w:rPr>
      </w:pPr>
    </w:p>
    <w:p w14:paraId="3B68DDD8">
      <w:pPr>
        <w:tabs>
          <w:tab w:val="left" w:pos="426"/>
        </w:tabs>
        <w:spacing w:line="360" w:lineRule="auto"/>
        <w:ind w:firstLine="420"/>
        <w:rPr>
          <w:rFonts w:ascii="宋体" w:hAnsi="宋体" w:cs="宋体"/>
          <w:color w:val="auto"/>
          <w:sz w:val="24"/>
          <w:highlight w:val="none"/>
        </w:rPr>
      </w:pPr>
    </w:p>
    <w:p w14:paraId="41136EF3">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2194450F">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502A0FB0">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日期：      年        月        日</w:t>
      </w:r>
    </w:p>
    <w:p w14:paraId="78A8B876">
      <w:pPr>
        <w:tabs>
          <w:tab w:val="left" w:pos="426"/>
        </w:tabs>
        <w:jc w:val="center"/>
        <w:outlineLvl w:val="2"/>
        <w:rPr>
          <w:rFonts w:ascii="宋体" w:hAnsi="宋体" w:cs="宋体"/>
          <w:b/>
          <w:bCs/>
          <w:color w:val="auto"/>
          <w:sz w:val="28"/>
          <w:szCs w:val="28"/>
          <w:highlight w:val="none"/>
        </w:rPr>
      </w:pPr>
      <w:r>
        <w:rPr>
          <w:rFonts w:hint="eastAsia" w:ascii="宋体" w:hAnsi="宋体" w:cs="宋体"/>
          <w:color w:val="auto"/>
          <w:sz w:val="28"/>
          <w:szCs w:val="28"/>
          <w:highlight w:val="none"/>
        </w:rPr>
        <w:br w:type="page"/>
      </w:r>
      <w:r>
        <w:rPr>
          <w:rFonts w:ascii="宋体" w:hAnsi="宋体" w:cs="宋体"/>
          <w:b/>
          <w:bCs/>
          <w:color w:val="auto"/>
          <w:sz w:val="28"/>
          <w:szCs w:val="28"/>
          <w:highlight w:val="none"/>
        </w:rPr>
        <w:t>格式</w:t>
      </w:r>
      <w:r>
        <w:rPr>
          <w:rFonts w:hint="eastAsia" w:ascii="宋体" w:hAnsi="宋体" w:cs="宋体"/>
          <w:b/>
          <w:bCs/>
          <w:color w:val="auto"/>
          <w:sz w:val="28"/>
          <w:szCs w:val="28"/>
          <w:highlight w:val="none"/>
        </w:rPr>
        <w:t>8</w:t>
      </w:r>
      <w:r>
        <w:rPr>
          <w:rFonts w:ascii="宋体" w:hAnsi="宋体" w:cs="宋体"/>
          <w:b/>
          <w:bCs/>
          <w:color w:val="auto"/>
          <w:sz w:val="28"/>
          <w:szCs w:val="28"/>
          <w:highlight w:val="none"/>
        </w:rPr>
        <w:t xml:space="preserve">  </w:t>
      </w:r>
      <w:bookmarkEnd w:id="276"/>
      <w:bookmarkEnd w:id="277"/>
      <w:bookmarkStart w:id="278" w:name="_Toc385430437"/>
      <w:bookmarkStart w:id="279" w:name="_Toc65774753"/>
      <w:r>
        <w:rPr>
          <w:rFonts w:ascii="宋体" w:hAnsi="宋体" w:cs="宋体"/>
          <w:b/>
          <w:bCs/>
          <w:color w:val="auto"/>
          <w:sz w:val="28"/>
          <w:szCs w:val="28"/>
          <w:highlight w:val="none"/>
        </w:rPr>
        <w:t>法定代表人身份证明书</w:t>
      </w:r>
    </w:p>
    <w:p w14:paraId="7BB98BC9">
      <w:pPr>
        <w:tabs>
          <w:tab w:val="left" w:pos="426"/>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834A737">
      <w:pPr>
        <w:tabs>
          <w:tab w:val="left" w:pos="426"/>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6FFB2F0">
      <w:pPr>
        <w:tabs>
          <w:tab w:val="left" w:pos="426"/>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A805F62">
      <w:pPr>
        <w:tabs>
          <w:tab w:val="left" w:pos="426"/>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成立时间：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w:t>
      </w:r>
    </w:p>
    <w:p w14:paraId="79D7DCEF">
      <w:pPr>
        <w:tabs>
          <w:tab w:val="left" w:pos="426"/>
        </w:tabs>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14:paraId="6943AEB7">
      <w:pPr>
        <w:tabs>
          <w:tab w:val="left" w:pos="426"/>
        </w:tabs>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14:paraId="64927FEA">
      <w:pPr>
        <w:tabs>
          <w:tab w:val="left" w:pos="426"/>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63422140">
      <w:pPr>
        <w:tabs>
          <w:tab w:val="left" w:pos="426"/>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7B028E01">
      <w:pPr>
        <w:tabs>
          <w:tab w:val="left" w:pos="426"/>
        </w:tabs>
        <w:spacing w:line="360" w:lineRule="auto"/>
        <w:rPr>
          <w:rFonts w:ascii="宋体" w:hAnsi="宋体" w:cs="宋体"/>
          <w:color w:val="auto"/>
          <w:sz w:val="24"/>
          <w:highlight w:val="none"/>
        </w:rPr>
      </w:pPr>
    </w:p>
    <w:p w14:paraId="2C0EC2F0">
      <w:pPr>
        <w:tabs>
          <w:tab w:val="left" w:pos="426"/>
        </w:tabs>
        <w:spacing w:line="360" w:lineRule="auto"/>
        <w:rPr>
          <w:rFonts w:ascii="宋体" w:hAnsi="宋体" w:cs="宋体"/>
          <w:color w:val="auto"/>
          <w:sz w:val="24"/>
          <w:highlight w:val="none"/>
        </w:rPr>
      </w:pPr>
    </w:p>
    <w:p w14:paraId="4D592D5B">
      <w:pPr>
        <w:tabs>
          <w:tab w:val="left" w:pos="426"/>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注：附法定代表人身份证正、反复印件</w:t>
      </w:r>
    </w:p>
    <w:p w14:paraId="712DD06D">
      <w:pPr>
        <w:tabs>
          <w:tab w:val="left" w:pos="426"/>
        </w:tabs>
        <w:spacing w:line="360" w:lineRule="auto"/>
        <w:rPr>
          <w:rFonts w:ascii="宋体" w:hAnsi="宋体" w:cs="宋体"/>
          <w:color w:val="auto"/>
          <w:sz w:val="24"/>
          <w:highlight w:val="none"/>
        </w:rPr>
      </w:pPr>
    </w:p>
    <w:p w14:paraId="05A1D3AC">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C421A85">
      <w:pPr>
        <w:tabs>
          <w:tab w:val="left" w:pos="426"/>
        </w:tabs>
        <w:spacing w:line="360" w:lineRule="auto"/>
        <w:rPr>
          <w:rFonts w:ascii="宋体" w:hAnsi="宋体" w:cs="宋体"/>
          <w:color w:val="auto"/>
          <w:sz w:val="24"/>
          <w:highlight w:val="none"/>
        </w:rPr>
      </w:pPr>
    </w:p>
    <w:p w14:paraId="7F001A28">
      <w:pPr>
        <w:tabs>
          <w:tab w:val="left" w:pos="426"/>
        </w:tabs>
        <w:spacing w:line="360" w:lineRule="auto"/>
        <w:rPr>
          <w:rFonts w:ascii="宋体" w:hAnsi="宋体" w:cs="宋体"/>
          <w:color w:val="auto"/>
          <w:sz w:val="24"/>
          <w:highlight w:val="none"/>
        </w:rPr>
      </w:pPr>
    </w:p>
    <w:p w14:paraId="41F8796D">
      <w:pPr>
        <w:tabs>
          <w:tab w:val="left" w:pos="426"/>
        </w:tabs>
        <w:spacing w:line="360" w:lineRule="auto"/>
        <w:rPr>
          <w:rFonts w:ascii="宋体" w:hAnsi="宋体" w:cs="宋体"/>
          <w:color w:val="auto"/>
          <w:sz w:val="24"/>
          <w:highlight w:val="none"/>
        </w:rPr>
      </w:pPr>
    </w:p>
    <w:p w14:paraId="74571F0A">
      <w:pPr>
        <w:tabs>
          <w:tab w:val="left" w:pos="426"/>
        </w:tabs>
        <w:spacing w:line="360" w:lineRule="auto"/>
        <w:rPr>
          <w:rFonts w:ascii="宋体" w:hAnsi="宋体" w:cs="宋体"/>
          <w:color w:val="auto"/>
          <w:sz w:val="24"/>
          <w:highlight w:val="none"/>
        </w:rPr>
      </w:pPr>
    </w:p>
    <w:p w14:paraId="4D4EB7AC">
      <w:pPr>
        <w:tabs>
          <w:tab w:val="left" w:pos="426"/>
        </w:tabs>
        <w:spacing w:line="360" w:lineRule="auto"/>
        <w:rPr>
          <w:rFonts w:ascii="宋体" w:hAnsi="宋体" w:cs="宋体"/>
          <w:color w:val="auto"/>
          <w:sz w:val="24"/>
          <w:highlight w:val="none"/>
        </w:rPr>
      </w:pPr>
    </w:p>
    <w:p w14:paraId="5FE910D5">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0B37A2EF">
      <w:pPr>
        <w:tabs>
          <w:tab w:val="left" w:pos="426"/>
        </w:tabs>
        <w:spacing w:line="360" w:lineRule="auto"/>
        <w:ind w:firstLine="480" w:firstLineChars="200"/>
        <w:rPr>
          <w:rFonts w:ascii="宋体" w:hAnsi="宋体" w:cs="宋体"/>
          <w:color w:val="auto"/>
          <w:sz w:val="24"/>
          <w:highlight w:val="none"/>
        </w:rPr>
      </w:pPr>
    </w:p>
    <w:p w14:paraId="70725F59">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6EC0BFD5">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738C3ACC">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日期：      年        月        日</w:t>
      </w:r>
    </w:p>
    <w:p w14:paraId="65B89E04">
      <w:pPr>
        <w:tabs>
          <w:tab w:val="left" w:pos="426"/>
        </w:tabs>
        <w:jc w:val="center"/>
        <w:outlineLvl w:val="2"/>
        <w:rPr>
          <w:rFonts w:ascii="宋体" w:hAnsi="宋体" w:cs="宋体"/>
          <w:b/>
          <w:bCs/>
          <w:color w:val="auto"/>
          <w:sz w:val="28"/>
          <w:szCs w:val="28"/>
          <w:highlight w:val="none"/>
        </w:rPr>
      </w:pPr>
      <w:r>
        <w:rPr>
          <w:rFonts w:hint="eastAsia" w:ascii="宋体" w:hAnsi="宋体" w:cs="宋体"/>
          <w:color w:val="auto"/>
          <w:szCs w:val="21"/>
          <w:highlight w:val="none"/>
        </w:rPr>
        <w:br w:type="page"/>
      </w:r>
      <w:bookmarkStart w:id="280" w:name="_Toc18561"/>
      <w:bookmarkStart w:id="281" w:name="_Toc418085268"/>
      <w:bookmarkStart w:id="282" w:name="_Toc487118633"/>
      <w:bookmarkStart w:id="283" w:name="_Toc485826176"/>
      <w:bookmarkStart w:id="284" w:name="_Toc430602193"/>
      <w:bookmarkStart w:id="285" w:name="_Toc419807506"/>
      <w:r>
        <w:rPr>
          <w:rFonts w:ascii="宋体" w:hAnsi="宋体" w:cs="宋体"/>
          <w:b/>
          <w:bCs/>
          <w:color w:val="auto"/>
          <w:sz w:val="28"/>
          <w:szCs w:val="28"/>
          <w:highlight w:val="none"/>
        </w:rPr>
        <w:t>格式</w:t>
      </w:r>
      <w:r>
        <w:rPr>
          <w:rFonts w:hint="eastAsia" w:ascii="宋体" w:hAnsi="宋体" w:cs="宋体"/>
          <w:b/>
          <w:bCs/>
          <w:color w:val="auto"/>
          <w:sz w:val="28"/>
          <w:szCs w:val="28"/>
          <w:highlight w:val="none"/>
        </w:rPr>
        <w:t>9</w:t>
      </w:r>
      <w:r>
        <w:rPr>
          <w:rFonts w:ascii="宋体" w:hAnsi="宋体" w:cs="宋体"/>
          <w:b/>
          <w:bCs/>
          <w:color w:val="auto"/>
          <w:sz w:val="28"/>
          <w:szCs w:val="28"/>
          <w:highlight w:val="none"/>
        </w:rPr>
        <w:t xml:space="preserve">  授权委托书</w:t>
      </w:r>
      <w:bookmarkEnd w:id="280"/>
      <w:bookmarkEnd w:id="281"/>
      <w:bookmarkEnd w:id="282"/>
      <w:bookmarkEnd w:id="283"/>
      <w:bookmarkEnd w:id="284"/>
      <w:bookmarkEnd w:id="285"/>
    </w:p>
    <w:p w14:paraId="7692EDAB">
      <w:pPr>
        <w:tabs>
          <w:tab w:val="left" w:pos="426"/>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（项目编号）</w:t>
      </w:r>
      <w:r>
        <w:rPr>
          <w:rFonts w:hint="eastAsia" w:ascii="宋体" w:hAnsi="宋体" w:cs="宋体"/>
          <w:color w:val="auto"/>
          <w:sz w:val="24"/>
          <w:highlight w:val="none"/>
        </w:rPr>
        <w:t>投标文件、签订合同和处理有关事宜，其法律后果由我方承担。</w:t>
      </w:r>
    </w:p>
    <w:p w14:paraId="7DB4C0BD">
      <w:pPr>
        <w:tabs>
          <w:tab w:val="left" w:pos="426"/>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委托期限：                            。</w:t>
      </w:r>
    </w:p>
    <w:p w14:paraId="1A530A2C">
      <w:pPr>
        <w:tabs>
          <w:tab w:val="left" w:pos="426"/>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代理人无转委托权。</w:t>
      </w:r>
    </w:p>
    <w:p w14:paraId="7EBA0908">
      <w:pPr>
        <w:tabs>
          <w:tab w:val="left" w:pos="426"/>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附：委托代理人有效的正反面身份证正、反复印件。</w:t>
      </w:r>
    </w:p>
    <w:p w14:paraId="41F969F3">
      <w:pPr>
        <w:tabs>
          <w:tab w:val="left" w:pos="426"/>
        </w:tabs>
        <w:spacing w:line="360" w:lineRule="auto"/>
        <w:rPr>
          <w:rFonts w:ascii="宋体" w:hAnsi="宋体" w:cs="宋体"/>
          <w:color w:val="auto"/>
          <w:sz w:val="24"/>
          <w:highlight w:val="none"/>
        </w:rPr>
      </w:pPr>
    </w:p>
    <w:p w14:paraId="18625470">
      <w:pPr>
        <w:tabs>
          <w:tab w:val="left" w:pos="426"/>
        </w:tabs>
        <w:spacing w:line="360" w:lineRule="auto"/>
        <w:rPr>
          <w:rFonts w:ascii="宋体" w:hAnsi="宋体" w:cs="宋体"/>
          <w:color w:val="auto"/>
          <w:sz w:val="24"/>
          <w:highlight w:val="none"/>
        </w:rPr>
      </w:pPr>
    </w:p>
    <w:p w14:paraId="0F4E1944">
      <w:pPr>
        <w:tabs>
          <w:tab w:val="left" w:pos="426"/>
        </w:tabs>
        <w:spacing w:line="360" w:lineRule="auto"/>
        <w:rPr>
          <w:rFonts w:ascii="宋体" w:hAnsi="宋体" w:cs="宋体"/>
          <w:color w:val="auto"/>
          <w:sz w:val="24"/>
          <w:highlight w:val="none"/>
        </w:rPr>
      </w:pPr>
    </w:p>
    <w:p w14:paraId="422C119B">
      <w:pPr>
        <w:tabs>
          <w:tab w:val="left" w:pos="426"/>
        </w:tabs>
        <w:spacing w:line="360" w:lineRule="auto"/>
        <w:rPr>
          <w:rFonts w:ascii="宋体" w:hAnsi="宋体" w:cs="宋体"/>
          <w:color w:val="auto"/>
          <w:sz w:val="24"/>
          <w:highlight w:val="none"/>
        </w:rPr>
      </w:pPr>
    </w:p>
    <w:p w14:paraId="2FAC4139">
      <w:pPr>
        <w:tabs>
          <w:tab w:val="left" w:pos="426"/>
        </w:tabs>
        <w:spacing w:line="360" w:lineRule="auto"/>
        <w:rPr>
          <w:rFonts w:ascii="宋体" w:hAnsi="宋体" w:cs="宋体"/>
          <w:color w:val="auto"/>
          <w:sz w:val="24"/>
          <w:highlight w:val="none"/>
        </w:rPr>
      </w:pPr>
    </w:p>
    <w:p w14:paraId="7E4F0058">
      <w:pPr>
        <w:tabs>
          <w:tab w:val="left" w:pos="426"/>
        </w:tabs>
        <w:spacing w:line="360" w:lineRule="auto"/>
        <w:rPr>
          <w:rFonts w:ascii="宋体" w:hAnsi="宋体" w:cs="宋体"/>
          <w:color w:val="auto"/>
          <w:sz w:val="24"/>
          <w:highlight w:val="none"/>
        </w:rPr>
      </w:pPr>
    </w:p>
    <w:p w14:paraId="37CD2B9A">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（电子公章或盖单位章）       </w:t>
      </w:r>
    </w:p>
    <w:p w14:paraId="550E81B2">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法定代表人（电子签名或签字或盖章）：</w:t>
      </w:r>
      <w:r>
        <w:rPr>
          <w:rFonts w:hint="eastAsia" w:ascii="宋体" w:hAnsi="宋体" w:cs="宋体"/>
          <w:color w:val="auto"/>
          <w:sz w:val="24"/>
          <w:highlight w:val="none"/>
          <w:u w:val="single"/>
        </w:rPr>
        <w:t xml:space="preserve">               </w:t>
      </w:r>
    </w:p>
    <w:p w14:paraId="28925FD5">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身份证号码：____________________________________</w:t>
      </w:r>
    </w:p>
    <w:p w14:paraId="127343E0">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委托代理人：___________________________（签字）</w:t>
      </w:r>
    </w:p>
    <w:p w14:paraId="6AFFA584">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身份证号码：____________________________________</w:t>
      </w:r>
    </w:p>
    <w:p w14:paraId="6C7D9B2F">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委托代理人联系电话：</w:t>
      </w:r>
    </w:p>
    <w:p w14:paraId="29B73903">
      <w:pPr>
        <w:tabs>
          <w:tab w:val="left" w:pos="426"/>
        </w:tabs>
        <w:spacing w:line="360" w:lineRule="auto"/>
        <w:rPr>
          <w:rFonts w:ascii="宋体" w:hAnsi="宋体" w:cs="宋体"/>
          <w:color w:val="auto"/>
          <w:sz w:val="24"/>
          <w:highlight w:val="none"/>
        </w:rPr>
      </w:pPr>
    </w:p>
    <w:p w14:paraId="7512E0F5">
      <w:pPr>
        <w:pStyle w:val="17"/>
        <w:tabs>
          <w:tab w:val="left" w:pos="426"/>
        </w:tabs>
        <w:spacing w:line="360" w:lineRule="auto"/>
        <w:rPr>
          <w:rFonts w:hAnsi="宋体" w:cs="宋体"/>
          <w:color w:val="auto"/>
          <w:sz w:val="24"/>
          <w:szCs w:val="24"/>
          <w:highlight w:val="none"/>
        </w:rPr>
      </w:pPr>
      <w:r>
        <w:rPr>
          <w:rFonts w:hint="eastAsia" w:hAnsi="宋体" w:cs="宋体"/>
          <w:color w:val="auto"/>
          <w:sz w:val="24"/>
          <w:szCs w:val="24"/>
          <w:highlight w:val="none"/>
        </w:rPr>
        <w:t>注：1、如投标人由法定代表人亲自签署投标文件并参与相关活动，则不需要办理授权。如有被授权的代理人签署上述文件，则必须按本格式规定填报并提交授权书，否则被授权的代理人将不被认可。</w:t>
      </w:r>
    </w:p>
    <w:p w14:paraId="704D1209">
      <w:pPr>
        <w:pStyle w:val="17"/>
        <w:tabs>
          <w:tab w:val="left" w:pos="426"/>
        </w:tabs>
        <w:spacing w:line="360" w:lineRule="auto"/>
        <w:rPr>
          <w:rFonts w:hAnsi="宋体" w:cs="宋体"/>
          <w:color w:val="auto"/>
          <w:sz w:val="24"/>
          <w:szCs w:val="24"/>
          <w:highlight w:val="none"/>
        </w:rPr>
      </w:pPr>
      <w:r>
        <w:rPr>
          <w:rFonts w:hint="eastAsia" w:hAnsi="宋体" w:cs="宋体"/>
          <w:color w:val="auto"/>
          <w:sz w:val="24"/>
          <w:szCs w:val="24"/>
          <w:highlight w:val="none"/>
        </w:rPr>
        <w:t>2.本授权委托书配合法定代表人身份证明书使用方可生效。</w:t>
      </w:r>
    </w:p>
    <w:p w14:paraId="57B9C6FF">
      <w:pPr>
        <w:pStyle w:val="17"/>
        <w:tabs>
          <w:tab w:val="left" w:pos="426"/>
        </w:tabs>
        <w:spacing w:line="360" w:lineRule="auto"/>
        <w:rPr>
          <w:rFonts w:hAnsi="宋体" w:cs="宋体"/>
          <w:b/>
          <w:color w:val="auto"/>
          <w:sz w:val="28"/>
          <w:szCs w:val="28"/>
          <w:highlight w:val="none"/>
        </w:rPr>
      </w:pPr>
      <w:r>
        <w:rPr>
          <w:rFonts w:hint="eastAsia" w:hAnsi="宋体" w:cs="宋体"/>
          <w:color w:val="auto"/>
          <w:highlight w:val="none"/>
        </w:rPr>
        <w:br w:type="page"/>
      </w:r>
    </w:p>
    <w:p w14:paraId="0D141BDA">
      <w:pPr>
        <w:pStyle w:val="3"/>
        <w:numPr>
          <w:ilvl w:val="1"/>
          <w:numId w:val="0"/>
        </w:numPr>
        <w:tabs>
          <w:tab w:val="left" w:pos="426"/>
          <w:tab w:val="left" w:pos="840"/>
          <w:tab w:val="clear" w:pos="1021"/>
        </w:tabs>
        <w:ind w:firstLine="42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第三部分、投标报价</w:t>
      </w:r>
    </w:p>
    <w:p w14:paraId="577D2D4C">
      <w:pPr>
        <w:tabs>
          <w:tab w:val="left" w:pos="426"/>
        </w:tabs>
        <w:jc w:val="center"/>
        <w:outlineLvl w:val="2"/>
        <w:rPr>
          <w:rFonts w:ascii="宋体" w:hAnsi="宋体" w:cs="宋体"/>
          <w:b/>
          <w:bCs/>
          <w:color w:val="auto"/>
          <w:sz w:val="28"/>
          <w:szCs w:val="28"/>
          <w:highlight w:val="none"/>
        </w:rPr>
      </w:pPr>
      <w:r>
        <w:rPr>
          <w:rFonts w:ascii="宋体" w:hAnsi="宋体" w:cs="宋体"/>
          <w:b/>
          <w:bCs/>
          <w:color w:val="auto"/>
          <w:sz w:val="28"/>
          <w:szCs w:val="28"/>
          <w:highlight w:val="none"/>
        </w:rPr>
        <w:t>格式1  开标一览表</w:t>
      </w:r>
    </w:p>
    <w:p w14:paraId="783F91CD">
      <w:pPr>
        <w:tabs>
          <w:tab w:val="left" w:pos="426"/>
        </w:tabs>
        <w:ind w:firstLine="420"/>
        <w:rPr>
          <w:rFonts w:ascii="宋体" w:hAnsi="宋体" w:cs="宋体"/>
          <w:color w:val="auto"/>
          <w:highlight w:val="none"/>
        </w:rPr>
      </w:pPr>
    </w:p>
    <w:p w14:paraId="39C95378">
      <w:pPr>
        <w:pStyle w:val="17"/>
        <w:tabs>
          <w:tab w:val="left" w:pos="426"/>
        </w:tabs>
        <w:spacing w:line="360" w:lineRule="auto"/>
        <w:rPr>
          <w:rFonts w:hAnsi="宋体" w:cs="宋体"/>
          <w:color w:val="auto"/>
          <w:sz w:val="24"/>
          <w:szCs w:val="24"/>
          <w:highlight w:val="none"/>
        </w:rPr>
      </w:pPr>
      <w:r>
        <w:rPr>
          <w:rFonts w:hint="eastAsia" w:hAnsi="宋体" w:cs="宋体"/>
          <w:color w:val="auto"/>
          <w:sz w:val="24"/>
          <w:szCs w:val="24"/>
          <w:highlight w:val="none"/>
        </w:rPr>
        <w:t xml:space="preserve">项目名称：                                          项目编号：                    </w:t>
      </w:r>
    </w:p>
    <w:tbl>
      <w:tblPr>
        <w:tblStyle w:val="40"/>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7"/>
        <w:gridCol w:w="6152"/>
      </w:tblGrid>
      <w:tr w14:paraId="16B2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3747" w:type="dxa"/>
            <w:vAlign w:val="center"/>
          </w:tcPr>
          <w:p w14:paraId="7B93EEF1">
            <w:pPr>
              <w:pStyle w:val="17"/>
              <w:tabs>
                <w:tab w:val="left" w:pos="426"/>
              </w:tabs>
              <w:jc w:val="center"/>
              <w:rPr>
                <w:rFonts w:hAnsi="宋体" w:cs="宋体"/>
                <w:color w:val="auto"/>
                <w:sz w:val="24"/>
                <w:szCs w:val="24"/>
                <w:highlight w:val="none"/>
              </w:rPr>
            </w:pPr>
            <w:r>
              <w:rPr>
                <w:rFonts w:hint="eastAsia" w:hAnsi="宋体" w:cs="宋体"/>
                <w:color w:val="auto"/>
                <w:sz w:val="24"/>
                <w:szCs w:val="24"/>
                <w:highlight w:val="none"/>
              </w:rPr>
              <w:t>投标人名称</w:t>
            </w:r>
          </w:p>
        </w:tc>
        <w:tc>
          <w:tcPr>
            <w:tcW w:w="6152" w:type="dxa"/>
            <w:vAlign w:val="center"/>
          </w:tcPr>
          <w:p w14:paraId="75429746">
            <w:pPr>
              <w:pStyle w:val="17"/>
              <w:tabs>
                <w:tab w:val="left" w:pos="426"/>
              </w:tabs>
              <w:rPr>
                <w:rFonts w:hAnsi="宋体" w:cs="宋体"/>
                <w:color w:val="auto"/>
                <w:sz w:val="24"/>
                <w:szCs w:val="24"/>
                <w:highlight w:val="none"/>
              </w:rPr>
            </w:pPr>
          </w:p>
        </w:tc>
      </w:tr>
      <w:tr w14:paraId="1A02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3747" w:type="dxa"/>
            <w:vAlign w:val="center"/>
          </w:tcPr>
          <w:p w14:paraId="4F223D16">
            <w:pPr>
              <w:pStyle w:val="17"/>
              <w:tabs>
                <w:tab w:val="left" w:pos="426"/>
              </w:tabs>
              <w:jc w:val="center"/>
              <w:rPr>
                <w:rFonts w:hAnsi="宋体" w:cs="宋体"/>
                <w:color w:val="auto"/>
                <w:sz w:val="24"/>
                <w:szCs w:val="24"/>
                <w:highlight w:val="none"/>
              </w:rPr>
            </w:pPr>
            <w:r>
              <w:rPr>
                <w:rFonts w:hint="eastAsia" w:hAnsi="宋体" w:cs="宋体"/>
                <w:color w:val="auto"/>
                <w:sz w:val="24"/>
                <w:szCs w:val="24"/>
                <w:highlight w:val="none"/>
              </w:rPr>
              <w:t>投标报价（元）</w:t>
            </w:r>
          </w:p>
        </w:tc>
        <w:tc>
          <w:tcPr>
            <w:tcW w:w="6152" w:type="dxa"/>
            <w:vAlign w:val="center"/>
          </w:tcPr>
          <w:p w14:paraId="6F8E538D">
            <w:pPr>
              <w:pStyle w:val="17"/>
              <w:tabs>
                <w:tab w:val="left" w:pos="426"/>
              </w:tabs>
              <w:rPr>
                <w:rFonts w:hAnsi="宋体" w:cs="宋体"/>
                <w:color w:val="auto"/>
                <w:sz w:val="24"/>
                <w:szCs w:val="24"/>
                <w:highlight w:val="none"/>
              </w:rPr>
            </w:pPr>
            <w:r>
              <w:rPr>
                <w:rFonts w:hint="eastAsia" w:hAnsi="宋体" w:cs="宋体"/>
                <w:color w:val="auto"/>
                <w:sz w:val="24"/>
                <w:szCs w:val="24"/>
                <w:highlight w:val="none"/>
              </w:rPr>
              <w:t>小写：</w:t>
            </w:r>
          </w:p>
          <w:p w14:paraId="42282AE7">
            <w:pPr>
              <w:pStyle w:val="17"/>
              <w:tabs>
                <w:tab w:val="left" w:pos="426"/>
              </w:tabs>
              <w:rPr>
                <w:rFonts w:hAnsi="宋体" w:cs="宋体"/>
                <w:color w:val="auto"/>
                <w:sz w:val="24"/>
                <w:szCs w:val="24"/>
                <w:highlight w:val="none"/>
              </w:rPr>
            </w:pPr>
            <w:r>
              <w:rPr>
                <w:rFonts w:hint="eastAsia" w:hAnsi="宋体" w:cs="宋体"/>
                <w:color w:val="auto"/>
                <w:sz w:val="24"/>
                <w:szCs w:val="24"/>
                <w:highlight w:val="none"/>
              </w:rPr>
              <w:t>大写：</w:t>
            </w:r>
          </w:p>
        </w:tc>
      </w:tr>
      <w:tr w14:paraId="243C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3747" w:type="dxa"/>
            <w:vAlign w:val="center"/>
          </w:tcPr>
          <w:p w14:paraId="76E4CA67">
            <w:pPr>
              <w:jc w:val="center"/>
              <w:rPr>
                <w:rFonts w:ascii="宋体" w:hAnsi="宋体" w:cs="宋体"/>
                <w:color w:val="auto"/>
                <w:sz w:val="24"/>
                <w:highlight w:val="none"/>
              </w:rPr>
            </w:pPr>
            <w:r>
              <w:rPr>
                <w:rFonts w:hint="eastAsia" w:ascii="宋体" w:hAnsi="宋体" w:cs="宋体"/>
                <w:color w:val="auto"/>
                <w:sz w:val="24"/>
                <w:highlight w:val="none"/>
              </w:rPr>
              <w:t>合同履行期限</w:t>
            </w:r>
          </w:p>
        </w:tc>
        <w:tc>
          <w:tcPr>
            <w:tcW w:w="6152" w:type="dxa"/>
            <w:vAlign w:val="center"/>
          </w:tcPr>
          <w:p w14:paraId="4235C7BB">
            <w:pPr>
              <w:pStyle w:val="17"/>
              <w:tabs>
                <w:tab w:val="left" w:pos="426"/>
              </w:tabs>
              <w:rPr>
                <w:rFonts w:hAnsi="宋体" w:cs="宋体"/>
                <w:color w:val="auto"/>
                <w:sz w:val="24"/>
                <w:szCs w:val="24"/>
                <w:highlight w:val="none"/>
              </w:rPr>
            </w:pPr>
          </w:p>
        </w:tc>
      </w:tr>
      <w:tr w14:paraId="5958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3747" w:type="dxa"/>
            <w:vAlign w:val="center"/>
          </w:tcPr>
          <w:p w14:paraId="322DCC05">
            <w:pPr>
              <w:jc w:val="center"/>
              <w:rPr>
                <w:rFonts w:ascii="宋体" w:hAnsi="宋体" w:cs="宋体"/>
                <w:color w:val="auto"/>
                <w:sz w:val="24"/>
                <w:highlight w:val="none"/>
              </w:rPr>
            </w:pPr>
            <w:r>
              <w:rPr>
                <w:rFonts w:hint="eastAsia" w:ascii="宋体" w:hAnsi="宋体" w:cs="宋体"/>
                <w:color w:val="auto"/>
                <w:sz w:val="24"/>
                <w:highlight w:val="none"/>
              </w:rPr>
              <w:t>服务地点</w:t>
            </w:r>
          </w:p>
        </w:tc>
        <w:tc>
          <w:tcPr>
            <w:tcW w:w="6152" w:type="dxa"/>
            <w:vAlign w:val="center"/>
          </w:tcPr>
          <w:p w14:paraId="21F89AD5">
            <w:pPr>
              <w:pStyle w:val="17"/>
              <w:tabs>
                <w:tab w:val="left" w:pos="426"/>
              </w:tabs>
              <w:rPr>
                <w:rFonts w:hAnsi="宋体" w:cs="宋体"/>
                <w:color w:val="auto"/>
                <w:sz w:val="24"/>
                <w:szCs w:val="24"/>
                <w:highlight w:val="none"/>
              </w:rPr>
            </w:pPr>
          </w:p>
        </w:tc>
      </w:tr>
      <w:tr w14:paraId="718A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3747" w:type="dxa"/>
            <w:vAlign w:val="center"/>
          </w:tcPr>
          <w:p w14:paraId="3A1820EC">
            <w:pPr>
              <w:jc w:val="center"/>
              <w:rPr>
                <w:rFonts w:ascii="宋体" w:hAnsi="宋体" w:cs="宋体"/>
                <w:color w:val="auto"/>
                <w:sz w:val="24"/>
                <w:highlight w:val="none"/>
              </w:rPr>
            </w:pPr>
            <w:r>
              <w:rPr>
                <w:rFonts w:hint="eastAsia" w:ascii="宋体" w:hAnsi="宋体" w:cs="宋体"/>
                <w:color w:val="auto"/>
                <w:sz w:val="24"/>
                <w:highlight w:val="none"/>
              </w:rPr>
              <w:t>质量承诺</w:t>
            </w:r>
          </w:p>
        </w:tc>
        <w:tc>
          <w:tcPr>
            <w:tcW w:w="6152" w:type="dxa"/>
            <w:vAlign w:val="center"/>
          </w:tcPr>
          <w:p w14:paraId="4AB3DF4A">
            <w:pPr>
              <w:pStyle w:val="17"/>
              <w:tabs>
                <w:tab w:val="left" w:pos="426"/>
              </w:tabs>
              <w:rPr>
                <w:rFonts w:hAnsi="宋体" w:cs="宋体"/>
                <w:color w:val="auto"/>
                <w:sz w:val="24"/>
                <w:szCs w:val="24"/>
                <w:highlight w:val="none"/>
              </w:rPr>
            </w:pPr>
          </w:p>
        </w:tc>
      </w:tr>
      <w:tr w14:paraId="277A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3747" w:type="dxa"/>
            <w:vAlign w:val="center"/>
          </w:tcPr>
          <w:p w14:paraId="5731F107">
            <w:pPr>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6152" w:type="dxa"/>
            <w:vAlign w:val="center"/>
          </w:tcPr>
          <w:p w14:paraId="31F88E5B">
            <w:pPr>
              <w:pStyle w:val="17"/>
              <w:tabs>
                <w:tab w:val="left" w:pos="426"/>
              </w:tabs>
              <w:rPr>
                <w:rFonts w:hAnsi="宋体" w:cs="宋体"/>
                <w:color w:val="auto"/>
                <w:sz w:val="24"/>
                <w:szCs w:val="24"/>
                <w:highlight w:val="none"/>
              </w:rPr>
            </w:pPr>
            <w:r>
              <w:rPr>
                <w:rFonts w:hint="eastAsia" w:hAnsi="宋体" w:cs="宋体"/>
                <w:color w:val="auto"/>
                <w:sz w:val="24"/>
                <w:szCs w:val="24"/>
                <w:highlight w:val="none"/>
              </w:rPr>
              <w:t>缴纳形式：     ；金额：     。</w:t>
            </w:r>
          </w:p>
        </w:tc>
      </w:tr>
      <w:tr w14:paraId="0205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3747" w:type="dxa"/>
            <w:vAlign w:val="center"/>
          </w:tcPr>
          <w:p w14:paraId="12396776">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6152" w:type="dxa"/>
            <w:vAlign w:val="center"/>
          </w:tcPr>
          <w:p w14:paraId="3F42D583">
            <w:pPr>
              <w:pStyle w:val="17"/>
              <w:tabs>
                <w:tab w:val="left" w:pos="426"/>
              </w:tabs>
              <w:rPr>
                <w:rFonts w:hAnsi="宋体" w:cs="宋体"/>
                <w:color w:val="auto"/>
                <w:sz w:val="24"/>
                <w:szCs w:val="24"/>
                <w:highlight w:val="none"/>
              </w:rPr>
            </w:pPr>
          </w:p>
        </w:tc>
      </w:tr>
    </w:tbl>
    <w:p w14:paraId="1B43695C">
      <w:pPr>
        <w:pStyle w:val="17"/>
        <w:tabs>
          <w:tab w:val="left" w:pos="426"/>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注：“开标一览表”中“投标报价”金额应与“分项报价表”中的“合计金额”一致。</w:t>
      </w:r>
    </w:p>
    <w:p w14:paraId="26F89432">
      <w:pPr>
        <w:pStyle w:val="17"/>
        <w:tabs>
          <w:tab w:val="left" w:pos="426"/>
        </w:tabs>
        <w:spacing w:line="360" w:lineRule="auto"/>
        <w:ind w:firstLine="480" w:firstLineChars="200"/>
        <w:rPr>
          <w:rFonts w:asciiTheme="minorEastAsia" w:hAnsiTheme="minorEastAsia" w:eastAsiaTheme="minorEastAsia" w:cstheme="minorEastAsia"/>
          <w:color w:val="auto"/>
          <w:sz w:val="24"/>
          <w:highlight w:val="none"/>
        </w:rPr>
      </w:pPr>
    </w:p>
    <w:p w14:paraId="35022765">
      <w:pPr>
        <w:tabs>
          <w:tab w:val="left" w:pos="426"/>
        </w:tabs>
        <w:ind w:firstLine="420"/>
        <w:rPr>
          <w:rFonts w:ascii="宋体" w:hAnsi="宋体" w:cs="宋体"/>
          <w:color w:val="auto"/>
          <w:sz w:val="24"/>
          <w:highlight w:val="none"/>
        </w:rPr>
      </w:pPr>
    </w:p>
    <w:p w14:paraId="3DCDA493">
      <w:pPr>
        <w:tabs>
          <w:tab w:val="left" w:pos="426"/>
        </w:tabs>
        <w:ind w:firstLine="420"/>
        <w:rPr>
          <w:rFonts w:ascii="宋体" w:hAnsi="宋体" w:cs="宋体"/>
          <w:color w:val="auto"/>
          <w:sz w:val="24"/>
          <w:highlight w:val="none"/>
        </w:rPr>
      </w:pPr>
    </w:p>
    <w:p w14:paraId="152F631D">
      <w:pPr>
        <w:tabs>
          <w:tab w:val="left" w:pos="426"/>
        </w:tabs>
        <w:ind w:firstLine="420"/>
        <w:rPr>
          <w:rFonts w:ascii="宋体" w:hAnsi="宋体" w:cs="宋体"/>
          <w:color w:val="auto"/>
          <w:sz w:val="24"/>
          <w:highlight w:val="none"/>
        </w:rPr>
      </w:pPr>
    </w:p>
    <w:p w14:paraId="55F9FC7E">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72584703">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3FA924BE">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日期：      年        月        日</w:t>
      </w:r>
    </w:p>
    <w:p w14:paraId="56F3612B">
      <w:pPr>
        <w:tabs>
          <w:tab w:val="left" w:pos="426"/>
        </w:tabs>
        <w:spacing w:line="480" w:lineRule="auto"/>
        <w:rPr>
          <w:rFonts w:ascii="宋体" w:hAnsi="宋体" w:cs="宋体"/>
          <w:color w:val="auto"/>
          <w:sz w:val="24"/>
          <w:highlight w:val="none"/>
        </w:rPr>
      </w:pPr>
    </w:p>
    <w:p w14:paraId="51E387C9">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20DD09B5">
      <w:pPr>
        <w:tabs>
          <w:tab w:val="left" w:pos="426"/>
        </w:tabs>
        <w:jc w:val="center"/>
        <w:outlineLvl w:val="2"/>
        <w:rPr>
          <w:rFonts w:ascii="宋体" w:hAnsi="宋体" w:cs="宋体"/>
          <w:b/>
          <w:bCs/>
          <w:color w:val="auto"/>
          <w:sz w:val="28"/>
          <w:szCs w:val="28"/>
          <w:highlight w:val="none"/>
        </w:rPr>
      </w:pPr>
      <w:r>
        <w:rPr>
          <w:rFonts w:ascii="宋体" w:hAnsi="宋体" w:cs="宋体"/>
          <w:b/>
          <w:bCs/>
          <w:color w:val="auto"/>
          <w:sz w:val="28"/>
          <w:szCs w:val="28"/>
          <w:highlight w:val="none"/>
        </w:rPr>
        <w:t>格式</w:t>
      </w:r>
      <w:r>
        <w:rPr>
          <w:rFonts w:hint="eastAsia" w:ascii="宋体" w:hAnsi="宋体" w:cs="宋体"/>
          <w:b/>
          <w:bCs/>
          <w:color w:val="auto"/>
          <w:sz w:val="28"/>
          <w:szCs w:val="28"/>
          <w:highlight w:val="none"/>
        </w:rPr>
        <w:t xml:space="preserve">2 分项报价表 </w:t>
      </w:r>
    </w:p>
    <w:p w14:paraId="5ACA1681">
      <w:pPr>
        <w:wordWrap w:val="0"/>
        <w:spacing w:after="165" w:afterLines="50" w:line="500" w:lineRule="exact"/>
        <w:rPr>
          <w:rFonts w:ascii="宋体" w:hAnsi="宋体" w:cs="宋体"/>
          <w:color w:val="auto"/>
          <w:highlight w:val="none"/>
        </w:rPr>
      </w:pPr>
      <w:r>
        <w:rPr>
          <w:rFonts w:hint="eastAsia" w:ascii="宋体" w:hAnsi="宋体" w:cs="宋体"/>
          <w:color w:val="auto"/>
          <w:sz w:val="24"/>
          <w:highlight w:val="none"/>
        </w:rPr>
        <w:t>项目名称：                                             项目编号：</w:t>
      </w:r>
    </w:p>
    <w:tbl>
      <w:tblPr>
        <w:tblStyle w:val="40"/>
        <w:tblW w:w="10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3"/>
        <w:gridCol w:w="2312"/>
        <w:gridCol w:w="1330"/>
        <w:gridCol w:w="1415"/>
        <w:gridCol w:w="1685"/>
        <w:gridCol w:w="1594"/>
        <w:gridCol w:w="967"/>
      </w:tblGrid>
      <w:tr w14:paraId="6CC0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trPr>
        <w:tc>
          <w:tcPr>
            <w:tcW w:w="733" w:type="dxa"/>
            <w:tcBorders>
              <w:top w:val="single" w:color="auto" w:sz="4" w:space="0"/>
              <w:left w:val="single" w:color="auto" w:sz="4" w:space="0"/>
              <w:bottom w:val="single" w:color="auto" w:sz="4" w:space="0"/>
              <w:right w:val="single" w:color="auto" w:sz="4" w:space="0"/>
            </w:tcBorders>
            <w:vAlign w:val="center"/>
          </w:tcPr>
          <w:p w14:paraId="15CE4415">
            <w:pPr>
              <w:jc w:val="center"/>
              <w:rPr>
                <w:rFonts w:asciiTheme="minorEastAsia" w:hAnsiTheme="minorEastAsia" w:eastAsiaTheme="minorEastAsia" w:cstheme="minorEastAsia"/>
                <w:color w:val="auto"/>
                <w:sz w:val="24"/>
                <w:highlight w:val="none"/>
              </w:rPr>
            </w:pPr>
            <w:bookmarkStart w:id="286" w:name="_Hlk102986765"/>
            <w:r>
              <w:rPr>
                <w:rFonts w:hint="eastAsia" w:asciiTheme="minorEastAsia" w:hAnsiTheme="minorEastAsia" w:eastAsiaTheme="minorEastAsia" w:cstheme="minorEastAsia"/>
                <w:color w:val="auto"/>
                <w:sz w:val="24"/>
                <w:highlight w:val="none"/>
              </w:rPr>
              <w:t>序号</w:t>
            </w:r>
          </w:p>
        </w:tc>
        <w:tc>
          <w:tcPr>
            <w:tcW w:w="2312" w:type="dxa"/>
            <w:tcBorders>
              <w:top w:val="single" w:color="auto" w:sz="4" w:space="0"/>
              <w:left w:val="single" w:color="auto" w:sz="4" w:space="0"/>
              <w:bottom w:val="single" w:color="auto" w:sz="4" w:space="0"/>
              <w:right w:val="single" w:color="auto" w:sz="4" w:space="0"/>
            </w:tcBorders>
            <w:vAlign w:val="center"/>
          </w:tcPr>
          <w:p w14:paraId="25169EB7">
            <w:pPr>
              <w:pStyle w:val="144"/>
              <w:spacing w:before="122" w:line="221" w:lineRule="auto"/>
              <w:jc w:val="center"/>
              <w:rPr>
                <w:rFonts w:asciiTheme="minorEastAsia" w:hAnsiTheme="minorEastAsia" w:eastAsiaTheme="minorEastAsia" w:cstheme="minorEastAsia"/>
                <w:color w:val="auto"/>
                <w:sz w:val="24"/>
                <w:highlight w:val="none"/>
              </w:rPr>
            </w:pPr>
            <w:r>
              <w:rPr>
                <w:rFonts w:hint="eastAsia" w:ascii="宋体" w:hAnsi="宋体" w:eastAsia="宋体" w:cs="宋体"/>
                <w:color w:val="auto"/>
                <w:sz w:val="24"/>
                <w:highlight w:val="none"/>
              </w:rPr>
              <w:t>项目（标的）名称</w:t>
            </w:r>
          </w:p>
        </w:tc>
        <w:tc>
          <w:tcPr>
            <w:tcW w:w="1330" w:type="dxa"/>
            <w:tcBorders>
              <w:top w:val="single" w:color="auto" w:sz="4" w:space="0"/>
              <w:left w:val="single" w:color="auto" w:sz="4" w:space="0"/>
              <w:bottom w:val="single" w:color="auto" w:sz="4" w:space="0"/>
              <w:right w:val="single" w:color="auto" w:sz="4" w:space="0"/>
            </w:tcBorders>
            <w:vAlign w:val="center"/>
          </w:tcPr>
          <w:p w14:paraId="6FD39816">
            <w:pPr>
              <w:pStyle w:val="144"/>
              <w:spacing w:before="122" w:line="221"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w:t>
            </w:r>
          </w:p>
        </w:tc>
        <w:tc>
          <w:tcPr>
            <w:tcW w:w="1415" w:type="dxa"/>
            <w:tcBorders>
              <w:top w:val="single" w:color="auto" w:sz="4" w:space="0"/>
              <w:left w:val="single" w:color="auto" w:sz="4" w:space="0"/>
              <w:bottom w:val="single" w:color="auto" w:sz="4" w:space="0"/>
              <w:right w:val="single" w:color="auto" w:sz="4" w:space="0"/>
            </w:tcBorders>
            <w:vAlign w:val="center"/>
          </w:tcPr>
          <w:p w14:paraId="237E7A62">
            <w:pPr>
              <w:pStyle w:val="144"/>
              <w:spacing w:before="122" w:line="221" w:lineRule="auto"/>
              <w:jc w:val="center"/>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数量</w:t>
            </w:r>
          </w:p>
        </w:tc>
        <w:tc>
          <w:tcPr>
            <w:tcW w:w="1685" w:type="dxa"/>
            <w:tcBorders>
              <w:top w:val="single" w:color="auto" w:sz="4" w:space="0"/>
              <w:left w:val="single" w:color="auto" w:sz="4" w:space="0"/>
              <w:bottom w:val="single" w:color="auto" w:sz="4" w:space="0"/>
              <w:right w:val="single" w:color="auto" w:sz="4" w:space="0"/>
            </w:tcBorders>
            <w:vAlign w:val="center"/>
          </w:tcPr>
          <w:p w14:paraId="4629B4C7">
            <w:pPr>
              <w:pStyle w:val="144"/>
              <w:spacing w:before="122" w:line="221"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单价（元）</w:t>
            </w:r>
          </w:p>
        </w:tc>
        <w:tc>
          <w:tcPr>
            <w:tcW w:w="1594" w:type="dxa"/>
            <w:tcBorders>
              <w:top w:val="single" w:color="auto" w:sz="4" w:space="0"/>
              <w:left w:val="single" w:color="auto" w:sz="4" w:space="0"/>
              <w:bottom w:val="single" w:color="auto" w:sz="4" w:space="0"/>
              <w:right w:val="single" w:color="auto" w:sz="4" w:space="0"/>
            </w:tcBorders>
            <w:vAlign w:val="center"/>
          </w:tcPr>
          <w:p w14:paraId="49091274">
            <w:pPr>
              <w:pStyle w:val="144"/>
              <w:spacing w:before="122" w:line="221" w:lineRule="auto"/>
              <w:jc w:val="center"/>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合价（元）</w:t>
            </w:r>
          </w:p>
        </w:tc>
        <w:tc>
          <w:tcPr>
            <w:tcW w:w="967" w:type="dxa"/>
            <w:tcBorders>
              <w:top w:val="single" w:color="auto" w:sz="4" w:space="0"/>
              <w:left w:val="single" w:color="auto" w:sz="4" w:space="0"/>
              <w:bottom w:val="single" w:color="auto" w:sz="4" w:space="0"/>
              <w:right w:val="single" w:color="auto" w:sz="4" w:space="0"/>
            </w:tcBorders>
            <w:vAlign w:val="center"/>
          </w:tcPr>
          <w:p w14:paraId="7C15D603">
            <w:pPr>
              <w:pStyle w:val="144"/>
              <w:spacing w:before="122" w:line="221"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5805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2238D28D">
            <w:pPr>
              <w:jc w:val="center"/>
              <w:rPr>
                <w:rFonts w:ascii="宋体" w:hAnsi="宋体" w:cs="宋体"/>
                <w:color w:val="auto"/>
                <w:sz w:val="24"/>
                <w:highlight w:val="none"/>
              </w:rPr>
            </w:pPr>
            <w:r>
              <w:rPr>
                <w:rFonts w:hint="eastAsia" w:ascii="宋体" w:hAnsi="宋体" w:cs="宋体"/>
                <w:color w:val="auto"/>
                <w:sz w:val="24"/>
                <w:highlight w:val="none"/>
              </w:rPr>
              <w:t>1</w:t>
            </w:r>
          </w:p>
        </w:tc>
        <w:tc>
          <w:tcPr>
            <w:tcW w:w="2312" w:type="dxa"/>
            <w:tcBorders>
              <w:top w:val="single" w:color="auto" w:sz="4" w:space="0"/>
              <w:left w:val="single" w:color="auto" w:sz="4" w:space="0"/>
              <w:bottom w:val="single" w:color="auto" w:sz="4" w:space="0"/>
              <w:right w:val="single" w:color="auto" w:sz="4" w:space="0"/>
            </w:tcBorders>
            <w:vAlign w:val="center"/>
          </w:tcPr>
          <w:p w14:paraId="78F23CF7">
            <w:pPr>
              <w:jc w:val="center"/>
              <w:rPr>
                <w:color w:val="auto"/>
                <w:spacing w:val="-2"/>
                <w:sz w:val="24"/>
                <w:highlight w:val="none"/>
              </w:rPr>
            </w:pPr>
            <w:r>
              <w:rPr>
                <w:rFonts w:hint="eastAsia" w:ascii="宋体" w:hAnsi="宋体" w:eastAsia="宋体" w:cs="宋体"/>
                <w:color w:val="auto"/>
                <w:sz w:val="24"/>
                <w:highlight w:val="none"/>
              </w:rPr>
              <w:t>美陈</w:t>
            </w:r>
          </w:p>
        </w:tc>
        <w:tc>
          <w:tcPr>
            <w:tcW w:w="1330" w:type="dxa"/>
            <w:tcBorders>
              <w:top w:val="single" w:color="auto" w:sz="4" w:space="0"/>
              <w:left w:val="single" w:color="auto" w:sz="4" w:space="0"/>
              <w:bottom w:val="single" w:color="auto" w:sz="4" w:space="0"/>
              <w:right w:val="single" w:color="auto" w:sz="4" w:space="0"/>
            </w:tcBorders>
            <w:vAlign w:val="center"/>
          </w:tcPr>
          <w:p w14:paraId="0019D67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平方</w:t>
            </w:r>
          </w:p>
        </w:tc>
        <w:tc>
          <w:tcPr>
            <w:tcW w:w="1415" w:type="dxa"/>
            <w:tcBorders>
              <w:top w:val="single" w:color="auto" w:sz="4" w:space="0"/>
              <w:left w:val="single" w:color="auto" w:sz="4" w:space="0"/>
              <w:bottom w:val="single" w:color="auto" w:sz="4" w:space="0"/>
              <w:right w:val="single" w:color="auto" w:sz="4" w:space="0"/>
            </w:tcBorders>
            <w:vAlign w:val="center"/>
          </w:tcPr>
          <w:p w14:paraId="7A44EA6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40E0FEC2">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129A267B">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3EC2F388">
            <w:pPr>
              <w:rPr>
                <w:rFonts w:ascii="宋体" w:hAnsi="宋体" w:cs="宋体"/>
                <w:color w:val="auto"/>
                <w:sz w:val="24"/>
                <w:highlight w:val="none"/>
              </w:rPr>
            </w:pPr>
          </w:p>
        </w:tc>
      </w:tr>
      <w:tr w14:paraId="4D98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6628FF25">
            <w:pPr>
              <w:jc w:val="center"/>
              <w:rPr>
                <w:rFonts w:ascii="宋体" w:hAnsi="宋体" w:cs="宋体"/>
                <w:color w:val="auto"/>
                <w:sz w:val="24"/>
                <w:highlight w:val="none"/>
              </w:rPr>
            </w:pPr>
            <w:r>
              <w:rPr>
                <w:rFonts w:hint="eastAsia" w:ascii="宋体" w:hAnsi="宋体" w:cs="宋体"/>
                <w:color w:val="auto"/>
                <w:sz w:val="24"/>
                <w:highlight w:val="none"/>
              </w:rPr>
              <w:t>2</w:t>
            </w:r>
          </w:p>
        </w:tc>
        <w:tc>
          <w:tcPr>
            <w:tcW w:w="2312" w:type="dxa"/>
            <w:tcBorders>
              <w:top w:val="single" w:color="auto" w:sz="4" w:space="0"/>
              <w:left w:val="single" w:color="auto" w:sz="4" w:space="0"/>
              <w:bottom w:val="single" w:color="auto" w:sz="4" w:space="0"/>
              <w:right w:val="single" w:color="auto" w:sz="4" w:space="0"/>
            </w:tcBorders>
            <w:vAlign w:val="center"/>
          </w:tcPr>
          <w:p w14:paraId="4DD10D86">
            <w:pPr>
              <w:jc w:val="center"/>
              <w:rPr>
                <w:color w:val="auto"/>
                <w:sz w:val="24"/>
                <w:highlight w:val="none"/>
              </w:rPr>
            </w:pPr>
            <w:r>
              <w:rPr>
                <w:rFonts w:hint="eastAsia" w:ascii="宋体" w:hAnsi="宋体" w:eastAsia="宋体" w:cs="宋体"/>
                <w:color w:val="auto"/>
                <w:sz w:val="24"/>
                <w:highlight w:val="none"/>
              </w:rPr>
              <w:t>文化墙</w:t>
            </w:r>
          </w:p>
        </w:tc>
        <w:tc>
          <w:tcPr>
            <w:tcW w:w="1330" w:type="dxa"/>
            <w:tcBorders>
              <w:top w:val="single" w:color="auto" w:sz="4" w:space="0"/>
              <w:left w:val="single" w:color="auto" w:sz="4" w:space="0"/>
              <w:bottom w:val="single" w:color="auto" w:sz="4" w:space="0"/>
              <w:right w:val="single" w:color="auto" w:sz="4" w:space="0"/>
            </w:tcBorders>
            <w:vAlign w:val="center"/>
          </w:tcPr>
          <w:p w14:paraId="6800BAC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平方</w:t>
            </w:r>
          </w:p>
        </w:tc>
        <w:tc>
          <w:tcPr>
            <w:tcW w:w="1415" w:type="dxa"/>
            <w:tcBorders>
              <w:top w:val="single" w:color="auto" w:sz="4" w:space="0"/>
              <w:left w:val="single" w:color="auto" w:sz="4" w:space="0"/>
              <w:bottom w:val="single" w:color="auto" w:sz="4" w:space="0"/>
              <w:right w:val="single" w:color="auto" w:sz="4" w:space="0"/>
            </w:tcBorders>
            <w:vAlign w:val="center"/>
          </w:tcPr>
          <w:p w14:paraId="7F0A29B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43F09333">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7F4BED75">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1EE18ADB">
            <w:pPr>
              <w:rPr>
                <w:rFonts w:ascii="宋体" w:hAnsi="宋体" w:cs="宋体"/>
                <w:color w:val="auto"/>
                <w:sz w:val="24"/>
                <w:highlight w:val="none"/>
              </w:rPr>
            </w:pPr>
          </w:p>
        </w:tc>
      </w:tr>
      <w:tr w14:paraId="0216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768BBC13">
            <w:pPr>
              <w:jc w:val="center"/>
              <w:rPr>
                <w:rFonts w:ascii="宋体" w:hAnsi="宋体" w:cs="宋体"/>
                <w:color w:val="auto"/>
                <w:sz w:val="24"/>
                <w:highlight w:val="none"/>
              </w:rPr>
            </w:pPr>
            <w:r>
              <w:rPr>
                <w:rFonts w:hint="eastAsia" w:ascii="宋体" w:hAnsi="宋体" w:cs="宋体"/>
                <w:color w:val="auto"/>
                <w:sz w:val="24"/>
                <w:highlight w:val="none"/>
              </w:rPr>
              <w:t>3</w:t>
            </w:r>
          </w:p>
        </w:tc>
        <w:tc>
          <w:tcPr>
            <w:tcW w:w="2312" w:type="dxa"/>
            <w:tcBorders>
              <w:top w:val="single" w:color="auto" w:sz="4" w:space="0"/>
              <w:left w:val="single" w:color="auto" w:sz="4" w:space="0"/>
              <w:bottom w:val="single" w:color="auto" w:sz="4" w:space="0"/>
              <w:right w:val="single" w:color="auto" w:sz="4" w:space="0"/>
            </w:tcBorders>
            <w:vAlign w:val="center"/>
          </w:tcPr>
          <w:p w14:paraId="69BB1212">
            <w:pPr>
              <w:jc w:val="center"/>
              <w:rPr>
                <w:color w:val="auto"/>
                <w:sz w:val="24"/>
                <w:highlight w:val="none"/>
              </w:rPr>
            </w:pPr>
            <w:r>
              <w:rPr>
                <w:rFonts w:hint="eastAsia" w:ascii="宋体" w:hAnsi="宋体" w:eastAsia="宋体" w:cs="宋体"/>
                <w:color w:val="auto"/>
                <w:sz w:val="24"/>
                <w:highlight w:val="none"/>
              </w:rPr>
              <w:t>旗帜</w:t>
            </w:r>
          </w:p>
        </w:tc>
        <w:tc>
          <w:tcPr>
            <w:tcW w:w="1330" w:type="dxa"/>
            <w:tcBorders>
              <w:top w:val="single" w:color="auto" w:sz="4" w:space="0"/>
              <w:left w:val="single" w:color="auto" w:sz="4" w:space="0"/>
              <w:bottom w:val="single" w:color="auto" w:sz="4" w:space="0"/>
              <w:right w:val="single" w:color="auto" w:sz="4" w:space="0"/>
            </w:tcBorders>
            <w:vAlign w:val="center"/>
          </w:tcPr>
          <w:p w14:paraId="48B12F6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平方</w:t>
            </w:r>
          </w:p>
        </w:tc>
        <w:tc>
          <w:tcPr>
            <w:tcW w:w="1415" w:type="dxa"/>
            <w:tcBorders>
              <w:top w:val="single" w:color="auto" w:sz="4" w:space="0"/>
              <w:left w:val="single" w:color="auto" w:sz="4" w:space="0"/>
              <w:bottom w:val="single" w:color="auto" w:sz="4" w:space="0"/>
              <w:right w:val="single" w:color="auto" w:sz="4" w:space="0"/>
            </w:tcBorders>
            <w:vAlign w:val="center"/>
          </w:tcPr>
          <w:p w14:paraId="50746DB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1DA1E385">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66A21737">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73619822">
            <w:pPr>
              <w:rPr>
                <w:rFonts w:ascii="宋体" w:hAnsi="宋体" w:cs="宋体"/>
                <w:color w:val="auto"/>
                <w:sz w:val="24"/>
                <w:highlight w:val="none"/>
              </w:rPr>
            </w:pPr>
          </w:p>
        </w:tc>
      </w:tr>
      <w:tr w14:paraId="2028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28C4BB4F">
            <w:pPr>
              <w:jc w:val="center"/>
              <w:rPr>
                <w:rFonts w:ascii="宋体" w:hAnsi="宋体" w:cs="宋体"/>
                <w:color w:val="auto"/>
                <w:sz w:val="24"/>
                <w:highlight w:val="none"/>
              </w:rPr>
            </w:pPr>
            <w:r>
              <w:rPr>
                <w:rFonts w:hint="eastAsia" w:ascii="宋体" w:hAnsi="宋体" w:cs="宋体"/>
                <w:color w:val="auto"/>
                <w:sz w:val="24"/>
                <w:highlight w:val="none"/>
              </w:rPr>
              <w:t>4</w:t>
            </w:r>
          </w:p>
        </w:tc>
        <w:tc>
          <w:tcPr>
            <w:tcW w:w="2312" w:type="dxa"/>
            <w:tcBorders>
              <w:top w:val="single" w:color="auto" w:sz="4" w:space="0"/>
              <w:left w:val="single" w:color="auto" w:sz="4" w:space="0"/>
              <w:bottom w:val="single" w:color="auto" w:sz="4" w:space="0"/>
              <w:right w:val="single" w:color="auto" w:sz="4" w:space="0"/>
            </w:tcBorders>
            <w:vAlign w:val="center"/>
          </w:tcPr>
          <w:p w14:paraId="1E528EAF">
            <w:pPr>
              <w:jc w:val="center"/>
              <w:rPr>
                <w:color w:val="auto"/>
                <w:sz w:val="24"/>
                <w:highlight w:val="none"/>
              </w:rPr>
            </w:pPr>
            <w:r>
              <w:rPr>
                <w:rFonts w:hint="eastAsia" w:ascii="宋体" w:hAnsi="宋体" w:eastAsia="宋体" w:cs="宋体"/>
                <w:color w:val="auto"/>
                <w:sz w:val="24"/>
                <w:highlight w:val="none"/>
              </w:rPr>
              <w:t>道旗</w:t>
            </w:r>
          </w:p>
        </w:tc>
        <w:tc>
          <w:tcPr>
            <w:tcW w:w="1330" w:type="dxa"/>
            <w:tcBorders>
              <w:top w:val="single" w:color="auto" w:sz="4" w:space="0"/>
              <w:left w:val="single" w:color="auto" w:sz="4" w:space="0"/>
              <w:bottom w:val="single" w:color="auto" w:sz="4" w:space="0"/>
              <w:right w:val="single" w:color="auto" w:sz="4" w:space="0"/>
            </w:tcBorders>
            <w:vAlign w:val="center"/>
          </w:tcPr>
          <w:p w14:paraId="603896E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c>
          <w:tcPr>
            <w:tcW w:w="1415" w:type="dxa"/>
            <w:tcBorders>
              <w:top w:val="single" w:color="auto" w:sz="4" w:space="0"/>
              <w:left w:val="single" w:color="auto" w:sz="4" w:space="0"/>
              <w:bottom w:val="single" w:color="auto" w:sz="4" w:space="0"/>
              <w:right w:val="single" w:color="auto" w:sz="4" w:space="0"/>
            </w:tcBorders>
            <w:vAlign w:val="center"/>
          </w:tcPr>
          <w:p w14:paraId="7602191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498AA81B">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675FF8BC">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67D637D6">
            <w:pPr>
              <w:rPr>
                <w:rFonts w:ascii="宋体" w:hAnsi="宋体" w:cs="宋体"/>
                <w:color w:val="auto"/>
                <w:sz w:val="24"/>
                <w:highlight w:val="none"/>
              </w:rPr>
            </w:pPr>
          </w:p>
        </w:tc>
      </w:tr>
      <w:tr w14:paraId="3FCF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5CA6EDDA">
            <w:pPr>
              <w:jc w:val="center"/>
              <w:rPr>
                <w:rFonts w:ascii="宋体" w:hAnsi="宋体" w:cs="宋体"/>
                <w:color w:val="auto"/>
                <w:sz w:val="24"/>
                <w:highlight w:val="none"/>
              </w:rPr>
            </w:pPr>
            <w:bookmarkStart w:id="287" w:name="_Hlk94367256"/>
            <w:r>
              <w:rPr>
                <w:rFonts w:hint="eastAsia" w:ascii="宋体" w:hAnsi="宋体" w:cs="宋体"/>
                <w:color w:val="auto"/>
                <w:sz w:val="24"/>
                <w:highlight w:val="none"/>
              </w:rPr>
              <w:t>5</w:t>
            </w:r>
          </w:p>
        </w:tc>
        <w:tc>
          <w:tcPr>
            <w:tcW w:w="2312" w:type="dxa"/>
            <w:tcBorders>
              <w:top w:val="single" w:color="auto" w:sz="4" w:space="0"/>
              <w:left w:val="single" w:color="auto" w:sz="4" w:space="0"/>
              <w:bottom w:val="single" w:color="auto" w:sz="4" w:space="0"/>
              <w:right w:val="single" w:color="auto" w:sz="4" w:space="0"/>
            </w:tcBorders>
            <w:vAlign w:val="center"/>
          </w:tcPr>
          <w:p w14:paraId="0AFF9FD6">
            <w:pPr>
              <w:jc w:val="center"/>
              <w:rPr>
                <w:color w:val="auto"/>
                <w:sz w:val="24"/>
                <w:highlight w:val="none"/>
              </w:rPr>
            </w:pPr>
            <w:r>
              <w:rPr>
                <w:rFonts w:hint="eastAsia" w:ascii="宋体" w:hAnsi="宋体" w:eastAsia="宋体" w:cs="宋体"/>
                <w:color w:val="auto"/>
                <w:sz w:val="24"/>
                <w:highlight w:val="none"/>
              </w:rPr>
              <w:t>空飘</w:t>
            </w:r>
          </w:p>
        </w:tc>
        <w:tc>
          <w:tcPr>
            <w:tcW w:w="1330" w:type="dxa"/>
            <w:tcBorders>
              <w:top w:val="single" w:color="auto" w:sz="4" w:space="0"/>
              <w:left w:val="single" w:color="auto" w:sz="4" w:space="0"/>
              <w:bottom w:val="single" w:color="auto" w:sz="4" w:space="0"/>
              <w:right w:val="single" w:color="auto" w:sz="4" w:space="0"/>
            </w:tcBorders>
            <w:vAlign w:val="center"/>
          </w:tcPr>
          <w:p w14:paraId="0BA38DD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c>
          <w:tcPr>
            <w:tcW w:w="1415" w:type="dxa"/>
            <w:tcBorders>
              <w:top w:val="single" w:color="auto" w:sz="4" w:space="0"/>
              <w:left w:val="single" w:color="auto" w:sz="4" w:space="0"/>
              <w:bottom w:val="single" w:color="auto" w:sz="4" w:space="0"/>
              <w:right w:val="single" w:color="auto" w:sz="4" w:space="0"/>
            </w:tcBorders>
            <w:vAlign w:val="center"/>
          </w:tcPr>
          <w:p w14:paraId="1C85345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3D34DEA5">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304E23E7">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40C42517">
            <w:pPr>
              <w:rPr>
                <w:rFonts w:ascii="宋体" w:hAnsi="宋体" w:cs="宋体"/>
                <w:color w:val="auto"/>
                <w:sz w:val="24"/>
                <w:highlight w:val="none"/>
              </w:rPr>
            </w:pPr>
          </w:p>
        </w:tc>
      </w:tr>
      <w:tr w14:paraId="541C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21A5214D">
            <w:pPr>
              <w:jc w:val="center"/>
              <w:rPr>
                <w:rFonts w:ascii="宋体" w:hAnsi="宋体" w:cs="宋体"/>
                <w:color w:val="auto"/>
                <w:sz w:val="24"/>
                <w:highlight w:val="none"/>
              </w:rPr>
            </w:pPr>
            <w:r>
              <w:rPr>
                <w:rFonts w:hint="eastAsia" w:ascii="宋体" w:hAnsi="宋体" w:cs="宋体"/>
                <w:color w:val="auto"/>
                <w:sz w:val="24"/>
                <w:highlight w:val="none"/>
              </w:rPr>
              <w:t>6</w:t>
            </w:r>
          </w:p>
        </w:tc>
        <w:tc>
          <w:tcPr>
            <w:tcW w:w="2312" w:type="dxa"/>
            <w:tcBorders>
              <w:top w:val="single" w:color="auto" w:sz="4" w:space="0"/>
              <w:left w:val="single" w:color="auto" w:sz="4" w:space="0"/>
              <w:bottom w:val="single" w:color="auto" w:sz="4" w:space="0"/>
              <w:right w:val="single" w:color="auto" w:sz="4" w:space="0"/>
            </w:tcBorders>
            <w:vAlign w:val="center"/>
          </w:tcPr>
          <w:p w14:paraId="56FB4B3B">
            <w:pPr>
              <w:jc w:val="center"/>
              <w:rPr>
                <w:color w:val="auto"/>
                <w:sz w:val="24"/>
                <w:highlight w:val="none"/>
              </w:rPr>
            </w:pPr>
            <w:r>
              <w:rPr>
                <w:rFonts w:hint="eastAsia" w:ascii="宋体" w:hAnsi="宋体" w:eastAsia="宋体" w:cs="宋体"/>
                <w:color w:val="auto"/>
                <w:sz w:val="24"/>
                <w:highlight w:val="none"/>
              </w:rPr>
              <w:t>充气拱门</w:t>
            </w:r>
          </w:p>
        </w:tc>
        <w:tc>
          <w:tcPr>
            <w:tcW w:w="1330" w:type="dxa"/>
            <w:tcBorders>
              <w:top w:val="single" w:color="auto" w:sz="4" w:space="0"/>
              <w:left w:val="single" w:color="auto" w:sz="4" w:space="0"/>
              <w:bottom w:val="single" w:color="auto" w:sz="4" w:space="0"/>
              <w:right w:val="single" w:color="auto" w:sz="4" w:space="0"/>
            </w:tcBorders>
            <w:vAlign w:val="center"/>
          </w:tcPr>
          <w:p w14:paraId="0182027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c>
          <w:tcPr>
            <w:tcW w:w="1415" w:type="dxa"/>
            <w:tcBorders>
              <w:top w:val="single" w:color="auto" w:sz="4" w:space="0"/>
              <w:left w:val="single" w:color="auto" w:sz="4" w:space="0"/>
              <w:bottom w:val="single" w:color="auto" w:sz="4" w:space="0"/>
              <w:right w:val="single" w:color="auto" w:sz="4" w:space="0"/>
            </w:tcBorders>
            <w:vAlign w:val="center"/>
          </w:tcPr>
          <w:p w14:paraId="73A5FFA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424E6544">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548FC9C7">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2B3CBC99">
            <w:pPr>
              <w:rPr>
                <w:rFonts w:ascii="宋体" w:hAnsi="宋体" w:cs="宋体"/>
                <w:color w:val="auto"/>
                <w:sz w:val="24"/>
                <w:highlight w:val="none"/>
              </w:rPr>
            </w:pPr>
          </w:p>
        </w:tc>
      </w:tr>
      <w:tr w14:paraId="1FB4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369C5434">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2312" w:type="dxa"/>
            <w:tcBorders>
              <w:top w:val="single" w:color="auto" w:sz="4" w:space="0"/>
              <w:left w:val="single" w:color="auto" w:sz="4" w:space="0"/>
              <w:bottom w:val="single" w:color="auto" w:sz="4" w:space="0"/>
              <w:right w:val="single" w:color="auto" w:sz="4" w:space="0"/>
            </w:tcBorders>
            <w:vAlign w:val="center"/>
          </w:tcPr>
          <w:p w14:paraId="07634E64">
            <w:pPr>
              <w:jc w:val="center"/>
              <w:rPr>
                <w:color w:val="auto"/>
                <w:sz w:val="24"/>
                <w:highlight w:val="none"/>
              </w:rPr>
            </w:pPr>
            <w:r>
              <w:rPr>
                <w:rFonts w:hint="eastAsia" w:ascii="宋体" w:hAnsi="宋体" w:eastAsia="宋体" w:cs="宋体"/>
                <w:color w:val="auto"/>
                <w:sz w:val="24"/>
                <w:highlight w:val="none"/>
              </w:rPr>
              <w:t>布标</w:t>
            </w:r>
          </w:p>
        </w:tc>
        <w:tc>
          <w:tcPr>
            <w:tcW w:w="1330" w:type="dxa"/>
            <w:tcBorders>
              <w:top w:val="single" w:color="auto" w:sz="4" w:space="0"/>
              <w:left w:val="single" w:color="auto" w:sz="4" w:space="0"/>
              <w:bottom w:val="single" w:color="auto" w:sz="4" w:space="0"/>
              <w:right w:val="single" w:color="auto" w:sz="4" w:space="0"/>
            </w:tcBorders>
            <w:vAlign w:val="center"/>
          </w:tcPr>
          <w:p w14:paraId="4C966FB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米</w:t>
            </w:r>
          </w:p>
        </w:tc>
        <w:tc>
          <w:tcPr>
            <w:tcW w:w="1415" w:type="dxa"/>
            <w:tcBorders>
              <w:top w:val="single" w:color="auto" w:sz="4" w:space="0"/>
              <w:left w:val="single" w:color="auto" w:sz="4" w:space="0"/>
              <w:bottom w:val="single" w:color="auto" w:sz="4" w:space="0"/>
              <w:right w:val="single" w:color="auto" w:sz="4" w:space="0"/>
            </w:tcBorders>
            <w:vAlign w:val="center"/>
          </w:tcPr>
          <w:p w14:paraId="5503814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04056949">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305849FD">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66EDFE14">
            <w:pPr>
              <w:rPr>
                <w:rFonts w:ascii="宋体" w:hAnsi="宋体" w:cs="宋体"/>
                <w:color w:val="auto"/>
                <w:sz w:val="24"/>
                <w:highlight w:val="none"/>
              </w:rPr>
            </w:pPr>
          </w:p>
        </w:tc>
      </w:tr>
      <w:tr w14:paraId="44FD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335055DD">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2312" w:type="dxa"/>
            <w:tcBorders>
              <w:top w:val="single" w:color="auto" w:sz="4" w:space="0"/>
              <w:left w:val="single" w:color="auto" w:sz="4" w:space="0"/>
              <w:bottom w:val="single" w:color="auto" w:sz="4" w:space="0"/>
              <w:right w:val="single" w:color="auto" w:sz="4" w:space="0"/>
            </w:tcBorders>
            <w:vAlign w:val="center"/>
          </w:tcPr>
          <w:p w14:paraId="0E766D2B">
            <w:pPr>
              <w:jc w:val="center"/>
              <w:rPr>
                <w:color w:val="auto"/>
                <w:sz w:val="24"/>
                <w:highlight w:val="none"/>
              </w:rPr>
            </w:pPr>
            <w:r>
              <w:rPr>
                <w:rFonts w:hint="eastAsia" w:ascii="宋体" w:hAnsi="宋体" w:eastAsia="宋体" w:cs="宋体"/>
                <w:color w:val="auto"/>
                <w:sz w:val="24"/>
                <w:highlight w:val="none"/>
              </w:rPr>
              <w:t>吊旗</w:t>
            </w:r>
          </w:p>
        </w:tc>
        <w:tc>
          <w:tcPr>
            <w:tcW w:w="1330" w:type="dxa"/>
            <w:tcBorders>
              <w:top w:val="single" w:color="auto" w:sz="4" w:space="0"/>
              <w:left w:val="single" w:color="auto" w:sz="4" w:space="0"/>
              <w:bottom w:val="single" w:color="auto" w:sz="4" w:space="0"/>
              <w:right w:val="single" w:color="auto" w:sz="4" w:space="0"/>
            </w:tcBorders>
            <w:vAlign w:val="center"/>
          </w:tcPr>
          <w:p w14:paraId="589FB74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米</w:t>
            </w:r>
          </w:p>
        </w:tc>
        <w:tc>
          <w:tcPr>
            <w:tcW w:w="1415" w:type="dxa"/>
            <w:tcBorders>
              <w:top w:val="single" w:color="auto" w:sz="4" w:space="0"/>
              <w:left w:val="single" w:color="auto" w:sz="4" w:space="0"/>
              <w:bottom w:val="single" w:color="auto" w:sz="4" w:space="0"/>
              <w:right w:val="single" w:color="auto" w:sz="4" w:space="0"/>
            </w:tcBorders>
            <w:vAlign w:val="center"/>
          </w:tcPr>
          <w:p w14:paraId="79AE1A0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4A0B45E1">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252B7B36">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27256F95">
            <w:pPr>
              <w:rPr>
                <w:rFonts w:ascii="宋体" w:hAnsi="宋体" w:cs="宋体"/>
                <w:color w:val="auto"/>
                <w:sz w:val="24"/>
                <w:highlight w:val="none"/>
              </w:rPr>
            </w:pPr>
          </w:p>
        </w:tc>
      </w:tr>
      <w:tr w14:paraId="6E38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1836F863">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2312" w:type="dxa"/>
            <w:tcBorders>
              <w:top w:val="single" w:color="auto" w:sz="4" w:space="0"/>
              <w:left w:val="single" w:color="auto" w:sz="4" w:space="0"/>
              <w:bottom w:val="single" w:color="auto" w:sz="4" w:space="0"/>
              <w:right w:val="single" w:color="auto" w:sz="4" w:space="0"/>
            </w:tcBorders>
            <w:vAlign w:val="center"/>
          </w:tcPr>
          <w:p w14:paraId="685DBDEE">
            <w:pPr>
              <w:jc w:val="center"/>
              <w:rPr>
                <w:color w:val="auto"/>
                <w:sz w:val="24"/>
                <w:highlight w:val="none"/>
              </w:rPr>
            </w:pPr>
            <w:r>
              <w:rPr>
                <w:rFonts w:hint="eastAsia" w:ascii="宋体" w:hAnsi="宋体" w:eastAsia="宋体" w:cs="宋体"/>
                <w:color w:val="auto"/>
                <w:sz w:val="24"/>
                <w:highlight w:val="none"/>
              </w:rPr>
              <w:t>喷绘</w:t>
            </w:r>
          </w:p>
        </w:tc>
        <w:tc>
          <w:tcPr>
            <w:tcW w:w="1330" w:type="dxa"/>
            <w:tcBorders>
              <w:top w:val="single" w:color="auto" w:sz="4" w:space="0"/>
              <w:left w:val="single" w:color="auto" w:sz="4" w:space="0"/>
              <w:bottom w:val="single" w:color="auto" w:sz="4" w:space="0"/>
              <w:right w:val="single" w:color="auto" w:sz="4" w:space="0"/>
            </w:tcBorders>
            <w:vAlign w:val="center"/>
          </w:tcPr>
          <w:p w14:paraId="54782A3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平方</w:t>
            </w:r>
          </w:p>
        </w:tc>
        <w:tc>
          <w:tcPr>
            <w:tcW w:w="1415" w:type="dxa"/>
            <w:tcBorders>
              <w:top w:val="single" w:color="auto" w:sz="4" w:space="0"/>
              <w:left w:val="single" w:color="auto" w:sz="4" w:space="0"/>
              <w:bottom w:val="single" w:color="auto" w:sz="4" w:space="0"/>
              <w:right w:val="single" w:color="auto" w:sz="4" w:space="0"/>
            </w:tcBorders>
            <w:vAlign w:val="center"/>
          </w:tcPr>
          <w:p w14:paraId="6683428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2E2B4641">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5B025E3E">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6F19C977">
            <w:pPr>
              <w:rPr>
                <w:rFonts w:ascii="宋体" w:hAnsi="宋体" w:cs="宋体"/>
                <w:color w:val="auto"/>
                <w:sz w:val="24"/>
                <w:highlight w:val="none"/>
              </w:rPr>
            </w:pPr>
          </w:p>
        </w:tc>
      </w:tr>
      <w:tr w14:paraId="64CD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1990ACAA">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2312" w:type="dxa"/>
            <w:tcBorders>
              <w:top w:val="single" w:color="auto" w:sz="4" w:space="0"/>
              <w:left w:val="single" w:color="auto" w:sz="4" w:space="0"/>
              <w:bottom w:val="single" w:color="auto" w:sz="4" w:space="0"/>
              <w:right w:val="single" w:color="auto" w:sz="4" w:space="0"/>
            </w:tcBorders>
            <w:vAlign w:val="center"/>
          </w:tcPr>
          <w:p w14:paraId="1B983046">
            <w:pPr>
              <w:jc w:val="center"/>
              <w:rPr>
                <w:color w:val="auto"/>
                <w:sz w:val="24"/>
                <w:highlight w:val="none"/>
              </w:rPr>
            </w:pPr>
            <w:r>
              <w:rPr>
                <w:rFonts w:hint="eastAsia" w:ascii="宋体" w:hAnsi="宋体" w:eastAsia="宋体" w:cs="宋体"/>
                <w:color w:val="auto"/>
                <w:sz w:val="24"/>
                <w:highlight w:val="none"/>
              </w:rPr>
              <w:t>桁架</w:t>
            </w:r>
          </w:p>
        </w:tc>
        <w:tc>
          <w:tcPr>
            <w:tcW w:w="1330" w:type="dxa"/>
            <w:tcBorders>
              <w:top w:val="single" w:color="auto" w:sz="4" w:space="0"/>
              <w:left w:val="single" w:color="auto" w:sz="4" w:space="0"/>
              <w:bottom w:val="single" w:color="auto" w:sz="4" w:space="0"/>
              <w:right w:val="single" w:color="auto" w:sz="4" w:space="0"/>
            </w:tcBorders>
            <w:vAlign w:val="center"/>
          </w:tcPr>
          <w:p w14:paraId="29AA848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米</w:t>
            </w:r>
          </w:p>
        </w:tc>
        <w:tc>
          <w:tcPr>
            <w:tcW w:w="1415" w:type="dxa"/>
            <w:tcBorders>
              <w:top w:val="single" w:color="auto" w:sz="4" w:space="0"/>
              <w:left w:val="single" w:color="auto" w:sz="4" w:space="0"/>
              <w:bottom w:val="single" w:color="auto" w:sz="4" w:space="0"/>
              <w:right w:val="single" w:color="auto" w:sz="4" w:space="0"/>
            </w:tcBorders>
            <w:vAlign w:val="center"/>
          </w:tcPr>
          <w:p w14:paraId="17180D3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3A5242E3">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57457F18">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1B24E9BC">
            <w:pPr>
              <w:rPr>
                <w:rFonts w:ascii="宋体" w:hAnsi="宋体" w:cs="宋体"/>
                <w:color w:val="auto"/>
                <w:sz w:val="24"/>
                <w:highlight w:val="none"/>
              </w:rPr>
            </w:pPr>
          </w:p>
        </w:tc>
      </w:tr>
      <w:tr w14:paraId="6319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448E05FD">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2312" w:type="dxa"/>
            <w:tcBorders>
              <w:top w:val="single" w:color="auto" w:sz="4" w:space="0"/>
              <w:left w:val="single" w:color="auto" w:sz="4" w:space="0"/>
              <w:bottom w:val="single" w:color="auto" w:sz="4" w:space="0"/>
              <w:right w:val="single" w:color="auto" w:sz="4" w:space="0"/>
            </w:tcBorders>
            <w:vAlign w:val="center"/>
          </w:tcPr>
          <w:p w14:paraId="5F08C57F">
            <w:pPr>
              <w:jc w:val="center"/>
              <w:rPr>
                <w:color w:val="auto"/>
                <w:sz w:val="24"/>
                <w:highlight w:val="none"/>
              </w:rPr>
            </w:pPr>
            <w:r>
              <w:rPr>
                <w:rFonts w:hint="eastAsia" w:ascii="宋体" w:hAnsi="宋体" w:eastAsia="宋体" w:cs="宋体"/>
                <w:color w:val="auto"/>
                <w:sz w:val="24"/>
                <w:highlight w:val="none"/>
              </w:rPr>
              <w:t>奖牌</w:t>
            </w:r>
          </w:p>
        </w:tc>
        <w:tc>
          <w:tcPr>
            <w:tcW w:w="1330" w:type="dxa"/>
            <w:tcBorders>
              <w:top w:val="single" w:color="auto" w:sz="4" w:space="0"/>
              <w:left w:val="single" w:color="auto" w:sz="4" w:space="0"/>
              <w:bottom w:val="single" w:color="auto" w:sz="4" w:space="0"/>
              <w:right w:val="single" w:color="auto" w:sz="4" w:space="0"/>
            </w:tcBorders>
            <w:vAlign w:val="center"/>
          </w:tcPr>
          <w:p w14:paraId="572ADEB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块</w:t>
            </w:r>
          </w:p>
        </w:tc>
        <w:tc>
          <w:tcPr>
            <w:tcW w:w="1415" w:type="dxa"/>
            <w:tcBorders>
              <w:top w:val="single" w:color="auto" w:sz="4" w:space="0"/>
              <w:left w:val="single" w:color="auto" w:sz="4" w:space="0"/>
              <w:bottom w:val="single" w:color="auto" w:sz="4" w:space="0"/>
              <w:right w:val="single" w:color="auto" w:sz="4" w:space="0"/>
            </w:tcBorders>
            <w:vAlign w:val="center"/>
          </w:tcPr>
          <w:p w14:paraId="2F6C693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6ED880C0">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67AC161D">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4AC4646D">
            <w:pPr>
              <w:rPr>
                <w:rFonts w:ascii="宋体" w:hAnsi="宋体" w:cs="宋体"/>
                <w:color w:val="auto"/>
                <w:sz w:val="24"/>
                <w:highlight w:val="none"/>
              </w:rPr>
            </w:pPr>
          </w:p>
        </w:tc>
      </w:tr>
      <w:tr w14:paraId="3D42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5D77921E">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2312" w:type="dxa"/>
            <w:tcBorders>
              <w:top w:val="single" w:color="auto" w:sz="4" w:space="0"/>
              <w:left w:val="single" w:color="auto" w:sz="4" w:space="0"/>
              <w:bottom w:val="single" w:color="auto" w:sz="4" w:space="0"/>
              <w:right w:val="single" w:color="auto" w:sz="4" w:space="0"/>
            </w:tcBorders>
            <w:vAlign w:val="center"/>
          </w:tcPr>
          <w:p w14:paraId="1D275C53">
            <w:pPr>
              <w:jc w:val="center"/>
              <w:rPr>
                <w:color w:val="auto"/>
                <w:sz w:val="24"/>
                <w:highlight w:val="none"/>
              </w:rPr>
            </w:pPr>
            <w:r>
              <w:rPr>
                <w:rFonts w:hint="eastAsia" w:ascii="宋体" w:hAnsi="宋体" w:eastAsia="宋体" w:cs="宋体"/>
                <w:color w:val="auto"/>
                <w:sz w:val="24"/>
                <w:highlight w:val="none"/>
              </w:rPr>
              <w:t>证书</w:t>
            </w:r>
          </w:p>
        </w:tc>
        <w:tc>
          <w:tcPr>
            <w:tcW w:w="1330" w:type="dxa"/>
            <w:tcBorders>
              <w:top w:val="single" w:color="auto" w:sz="4" w:space="0"/>
              <w:left w:val="single" w:color="auto" w:sz="4" w:space="0"/>
              <w:bottom w:val="single" w:color="auto" w:sz="4" w:space="0"/>
              <w:right w:val="single" w:color="auto" w:sz="4" w:space="0"/>
            </w:tcBorders>
            <w:vAlign w:val="center"/>
          </w:tcPr>
          <w:p w14:paraId="1188EB7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c>
          <w:tcPr>
            <w:tcW w:w="1415" w:type="dxa"/>
            <w:tcBorders>
              <w:top w:val="single" w:color="auto" w:sz="4" w:space="0"/>
              <w:left w:val="single" w:color="auto" w:sz="4" w:space="0"/>
              <w:bottom w:val="single" w:color="auto" w:sz="4" w:space="0"/>
              <w:right w:val="single" w:color="auto" w:sz="4" w:space="0"/>
            </w:tcBorders>
            <w:vAlign w:val="center"/>
          </w:tcPr>
          <w:p w14:paraId="7122CE7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3DB4285E">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0D1CFB17">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20CB114A">
            <w:pPr>
              <w:rPr>
                <w:rFonts w:ascii="宋体" w:hAnsi="宋体" w:cs="宋体"/>
                <w:color w:val="auto"/>
                <w:sz w:val="24"/>
                <w:highlight w:val="none"/>
              </w:rPr>
            </w:pPr>
          </w:p>
        </w:tc>
      </w:tr>
      <w:tr w14:paraId="4C4D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5E57F644">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p>
        </w:tc>
        <w:tc>
          <w:tcPr>
            <w:tcW w:w="2312" w:type="dxa"/>
            <w:tcBorders>
              <w:top w:val="single" w:color="auto" w:sz="4" w:space="0"/>
              <w:left w:val="single" w:color="auto" w:sz="4" w:space="0"/>
              <w:bottom w:val="single" w:color="auto" w:sz="4" w:space="0"/>
              <w:right w:val="single" w:color="auto" w:sz="4" w:space="0"/>
            </w:tcBorders>
            <w:vAlign w:val="center"/>
          </w:tcPr>
          <w:p w14:paraId="0FEC3FA3">
            <w:pPr>
              <w:jc w:val="center"/>
              <w:rPr>
                <w:color w:val="auto"/>
                <w:sz w:val="24"/>
                <w:highlight w:val="none"/>
              </w:rPr>
            </w:pPr>
            <w:r>
              <w:rPr>
                <w:rFonts w:hint="eastAsia" w:ascii="宋体" w:hAnsi="宋体" w:eastAsia="宋体" w:cs="宋体"/>
                <w:color w:val="auto"/>
                <w:sz w:val="24"/>
                <w:highlight w:val="none"/>
              </w:rPr>
              <w:t>牌匾</w:t>
            </w:r>
          </w:p>
        </w:tc>
        <w:tc>
          <w:tcPr>
            <w:tcW w:w="1330" w:type="dxa"/>
            <w:tcBorders>
              <w:top w:val="single" w:color="auto" w:sz="4" w:space="0"/>
              <w:left w:val="single" w:color="auto" w:sz="4" w:space="0"/>
              <w:bottom w:val="single" w:color="auto" w:sz="4" w:space="0"/>
              <w:right w:val="single" w:color="auto" w:sz="4" w:space="0"/>
            </w:tcBorders>
            <w:vAlign w:val="center"/>
          </w:tcPr>
          <w:p w14:paraId="0581DCE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块</w:t>
            </w:r>
          </w:p>
        </w:tc>
        <w:tc>
          <w:tcPr>
            <w:tcW w:w="1415" w:type="dxa"/>
            <w:tcBorders>
              <w:top w:val="single" w:color="auto" w:sz="4" w:space="0"/>
              <w:left w:val="single" w:color="auto" w:sz="4" w:space="0"/>
              <w:bottom w:val="single" w:color="auto" w:sz="4" w:space="0"/>
              <w:right w:val="single" w:color="auto" w:sz="4" w:space="0"/>
            </w:tcBorders>
            <w:vAlign w:val="center"/>
          </w:tcPr>
          <w:p w14:paraId="6DAF8B7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3BE38B63">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7802EE41">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5E5F45D4">
            <w:pPr>
              <w:rPr>
                <w:rFonts w:ascii="宋体" w:hAnsi="宋体" w:cs="宋体"/>
                <w:color w:val="auto"/>
                <w:sz w:val="24"/>
                <w:highlight w:val="none"/>
              </w:rPr>
            </w:pPr>
          </w:p>
        </w:tc>
      </w:tr>
      <w:tr w14:paraId="4B68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7731B1DC">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2312" w:type="dxa"/>
            <w:tcBorders>
              <w:top w:val="single" w:color="auto" w:sz="4" w:space="0"/>
              <w:left w:val="single" w:color="auto" w:sz="4" w:space="0"/>
              <w:bottom w:val="single" w:color="auto" w:sz="4" w:space="0"/>
              <w:right w:val="single" w:color="auto" w:sz="4" w:space="0"/>
            </w:tcBorders>
            <w:vAlign w:val="center"/>
          </w:tcPr>
          <w:p w14:paraId="0D4BA719">
            <w:pPr>
              <w:jc w:val="center"/>
              <w:rPr>
                <w:color w:val="auto"/>
                <w:sz w:val="24"/>
                <w:highlight w:val="none"/>
              </w:rPr>
            </w:pPr>
            <w:r>
              <w:rPr>
                <w:rFonts w:hint="eastAsia" w:ascii="宋体" w:hAnsi="宋体" w:eastAsia="宋体" w:cs="宋体"/>
                <w:color w:val="auto"/>
                <w:sz w:val="24"/>
                <w:highlight w:val="none"/>
              </w:rPr>
              <w:t>证卡</w:t>
            </w:r>
          </w:p>
        </w:tc>
        <w:tc>
          <w:tcPr>
            <w:tcW w:w="1330" w:type="dxa"/>
            <w:tcBorders>
              <w:top w:val="single" w:color="auto" w:sz="4" w:space="0"/>
              <w:left w:val="single" w:color="auto" w:sz="4" w:space="0"/>
              <w:bottom w:val="single" w:color="auto" w:sz="4" w:space="0"/>
              <w:right w:val="single" w:color="auto" w:sz="4" w:space="0"/>
            </w:tcBorders>
            <w:vAlign w:val="center"/>
          </w:tcPr>
          <w:p w14:paraId="7D88CCF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c>
          <w:tcPr>
            <w:tcW w:w="1415" w:type="dxa"/>
            <w:tcBorders>
              <w:top w:val="single" w:color="auto" w:sz="4" w:space="0"/>
              <w:left w:val="single" w:color="auto" w:sz="4" w:space="0"/>
              <w:bottom w:val="single" w:color="auto" w:sz="4" w:space="0"/>
              <w:right w:val="single" w:color="auto" w:sz="4" w:space="0"/>
            </w:tcBorders>
            <w:vAlign w:val="center"/>
          </w:tcPr>
          <w:p w14:paraId="5180148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3AF0E4FB">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11748190">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1A9DBCF0">
            <w:pPr>
              <w:rPr>
                <w:rFonts w:ascii="宋体" w:hAnsi="宋体" w:cs="宋体"/>
                <w:color w:val="auto"/>
                <w:sz w:val="24"/>
                <w:highlight w:val="none"/>
              </w:rPr>
            </w:pPr>
          </w:p>
        </w:tc>
      </w:tr>
      <w:tr w14:paraId="167E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7DB76788">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2312" w:type="dxa"/>
            <w:tcBorders>
              <w:top w:val="single" w:color="auto" w:sz="4" w:space="0"/>
              <w:left w:val="single" w:color="auto" w:sz="4" w:space="0"/>
              <w:bottom w:val="single" w:color="auto" w:sz="4" w:space="0"/>
              <w:right w:val="single" w:color="auto" w:sz="4" w:space="0"/>
            </w:tcBorders>
            <w:vAlign w:val="center"/>
          </w:tcPr>
          <w:p w14:paraId="23BACC33">
            <w:pPr>
              <w:jc w:val="center"/>
              <w:rPr>
                <w:color w:val="auto"/>
                <w:sz w:val="24"/>
                <w:highlight w:val="none"/>
              </w:rPr>
            </w:pPr>
            <w:r>
              <w:rPr>
                <w:rFonts w:hint="eastAsia" w:ascii="宋体" w:hAnsi="宋体" w:eastAsia="宋体" w:cs="宋体"/>
                <w:color w:val="auto"/>
                <w:sz w:val="24"/>
                <w:highlight w:val="none"/>
              </w:rPr>
              <w:t>桌牌</w:t>
            </w:r>
          </w:p>
        </w:tc>
        <w:tc>
          <w:tcPr>
            <w:tcW w:w="1330" w:type="dxa"/>
            <w:tcBorders>
              <w:top w:val="single" w:color="auto" w:sz="4" w:space="0"/>
              <w:left w:val="single" w:color="auto" w:sz="4" w:space="0"/>
              <w:bottom w:val="single" w:color="auto" w:sz="4" w:space="0"/>
              <w:right w:val="single" w:color="auto" w:sz="4" w:space="0"/>
            </w:tcBorders>
            <w:vAlign w:val="center"/>
          </w:tcPr>
          <w:p w14:paraId="072EC2D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个</w:t>
            </w:r>
          </w:p>
        </w:tc>
        <w:tc>
          <w:tcPr>
            <w:tcW w:w="1415" w:type="dxa"/>
            <w:tcBorders>
              <w:top w:val="single" w:color="auto" w:sz="4" w:space="0"/>
              <w:left w:val="single" w:color="auto" w:sz="4" w:space="0"/>
              <w:bottom w:val="single" w:color="auto" w:sz="4" w:space="0"/>
              <w:right w:val="single" w:color="auto" w:sz="4" w:space="0"/>
            </w:tcBorders>
            <w:vAlign w:val="center"/>
          </w:tcPr>
          <w:p w14:paraId="70AA0C9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4B75F921">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4BDC2B55">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2D084B57">
            <w:pPr>
              <w:rPr>
                <w:rFonts w:ascii="宋体" w:hAnsi="宋体" w:cs="宋体"/>
                <w:color w:val="auto"/>
                <w:sz w:val="24"/>
                <w:highlight w:val="none"/>
              </w:rPr>
            </w:pPr>
          </w:p>
        </w:tc>
      </w:tr>
      <w:tr w14:paraId="3703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0817B4AA">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2312" w:type="dxa"/>
            <w:tcBorders>
              <w:top w:val="single" w:color="auto" w:sz="4" w:space="0"/>
              <w:left w:val="single" w:color="auto" w:sz="4" w:space="0"/>
              <w:bottom w:val="single" w:color="auto" w:sz="4" w:space="0"/>
              <w:right w:val="single" w:color="auto" w:sz="4" w:space="0"/>
            </w:tcBorders>
            <w:vAlign w:val="center"/>
          </w:tcPr>
          <w:p w14:paraId="2B70D5F5">
            <w:pPr>
              <w:jc w:val="center"/>
              <w:rPr>
                <w:color w:val="auto"/>
                <w:sz w:val="24"/>
                <w:highlight w:val="none"/>
              </w:rPr>
            </w:pPr>
            <w:r>
              <w:rPr>
                <w:rFonts w:hint="eastAsia" w:ascii="宋体" w:hAnsi="宋体" w:eastAsia="宋体" w:cs="宋体"/>
                <w:color w:val="auto"/>
                <w:sz w:val="24"/>
                <w:highlight w:val="none"/>
              </w:rPr>
              <w:t>展板</w:t>
            </w:r>
          </w:p>
        </w:tc>
        <w:tc>
          <w:tcPr>
            <w:tcW w:w="1330" w:type="dxa"/>
            <w:tcBorders>
              <w:top w:val="single" w:color="auto" w:sz="4" w:space="0"/>
              <w:left w:val="single" w:color="auto" w:sz="4" w:space="0"/>
              <w:bottom w:val="single" w:color="auto" w:sz="4" w:space="0"/>
              <w:right w:val="single" w:color="auto" w:sz="4" w:space="0"/>
            </w:tcBorders>
            <w:vAlign w:val="center"/>
          </w:tcPr>
          <w:p w14:paraId="79BF41C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平方</w:t>
            </w:r>
          </w:p>
        </w:tc>
        <w:tc>
          <w:tcPr>
            <w:tcW w:w="1415" w:type="dxa"/>
            <w:tcBorders>
              <w:top w:val="single" w:color="auto" w:sz="4" w:space="0"/>
              <w:left w:val="single" w:color="auto" w:sz="4" w:space="0"/>
              <w:bottom w:val="single" w:color="auto" w:sz="4" w:space="0"/>
              <w:right w:val="single" w:color="auto" w:sz="4" w:space="0"/>
            </w:tcBorders>
            <w:vAlign w:val="center"/>
          </w:tcPr>
          <w:p w14:paraId="38E80DB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6934AF4E">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0C7E892B">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4F35752E">
            <w:pPr>
              <w:rPr>
                <w:rFonts w:ascii="宋体" w:hAnsi="宋体" w:cs="宋体"/>
                <w:color w:val="auto"/>
                <w:sz w:val="24"/>
                <w:highlight w:val="none"/>
              </w:rPr>
            </w:pPr>
          </w:p>
        </w:tc>
      </w:tr>
      <w:tr w14:paraId="4892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19D0992E">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2312" w:type="dxa"/>
            <w:tcBorders>
              <w:top w:val="single" w:color="auto" w:sz="4" w:space="0"/>
              <w:left w:val="single" w:color="auto" w:sz="4" w:space="0"/>
              <w:bottom w:val="single" w:color="auto" w:sz="4" w:space="0"/>
              <w:right w:val="single" w:color="auto" w:sz="4" w:space="0"/>
            </w:tcBorders>
            <w:vAlign w:val="center"/>
          </w:tcPr>
          <w:p w14:paraId="538048FE">
            <w:pPr>
              <w:jc w:val="center"/>
              <w:rPr>
                <w:color w:val="auto"/>
                <w:sz w:val="24"/>
                <w:highlight w:val="none"/>
              </w:rPr>
            </w:pPr>
            <w:r>
              <w:rPr>
                <w:rFonts w:hint="eastAsia" w:ascii="宋体" w:hAnsi="宋体" w:eastAsia="宋体" w:cs="宋体"/>
                <w:color w:val="auto"/>
                <w:sz w:val="24"/>
                <w:highlight w:val="none"/>
              </w:rPr>
              <w:t>展架</w:t>
            </w:r>
          </w:p>
        </w:tc>
        <w:tc>
          <w:tcPr>
            <w:tcW w:w="1330" w:type="dxa"/>
            <w:tcBorders>
              <w:top w:val="single" w:color="auto" w:sz="4" w:space="0"/>
              <w:left w:val="single" w:color="auto" w:sz="4" w:space="0"/>
              <w:bottom w:val="single" w:color="auto" w:sz="4" w:space="0"/>
              <w:right w:val="single" w:color="auto" w:sz="4" w:space="0"/>
            </w:tcBorders>
            <w:vAlign w:val="center"/>
          </w:tcPr>
          <w:p w14:paraId="4EAB1D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c>
          <w:tcPr>
            <w:tcW w:w="1415" w:type="dxa"/>
            <w:tcBorders>
              <w:top w:val="single" w:color="auto" w:sz="4" w:space="0"/>
              <w:left w:val="single" w:color="auto" w:sz="4" w:space="0"/>
              <w:bottom w:val="single" w:color="auto" w:sz="4" w:space="0"/>
              <w:right w:val="single" w:color="auto" w:sz="4" w:space="0"/>
            </w:tcBorders>
            <w:vAlign w:val="center"/>
          </w:tcPr>
          <w:p w14:paraId="645D7A8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7E9A0B2D">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0ED76E28">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421D247C">
            <w:pPr>
              <w:rPr>
                <w:rFonts w:ascii="宋体" w:hAnsi="宋体" w:cs="宋体"/>
                <w:color w:val="auto"/>
                <w:sz w:val="24"/>
                <w:highlight w:val="none"/>
              </w:rPr>
            </w:pPr>
          </w:p>
        </w:tc>
      </w:tr>
      <w:tr w14:paraId="48D2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5C4B4980">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18</w:t>
            </w:r>
          </w:p>
        </w:tc>
        <w:tc>
          <w:tcPr>
            <w:tcW w:w="2312" w:type="dxa"/>
            <w:tcBorders>
              <w:top w:val="single" w:color="auto" w:sz="4" w:space="0"/>
              <w:left w:val="single" w:color="auto" w:sz="4" w:space="0"/>
              <w:bottom w:val="single" w:color="auto" w:sz="4" w:space="0"/>
              <w:right w:val="single" w:color="auto" w:sz="4" w:space="0"/>
            </w:tcBorders>
            <w:vAlign w:val="center"/>
          </w:tcPr>
          <w:p w14:paraId="4E36F124">
            <w:pPr>
              <w:jc w:val="center"/>
              <w:rPr>
                <w:color w:val="auto"/>
                <w:sz w:val="24"/>
                <w:highlight w:val="none"/>
              </w:rPr>
            </w:pPr>
            <w:r>
              <w:rPr>
                <w:rFonts w:hint="eastAsia" w:ascii="宋体" w:hAnsi="宋体" w:eastAsia="宋体" w:cs="宋体"/>
                <w:color w:val="auto"/>
                <w:sz w:val="24"/>
                <w:highlight w:val="none"/>
              </w:rPr>
              <w:t>易拉宝</w:t>
            </w:r>
          </w:p>
        </w:tc>
        <w:tc>
          <w:tcPr>
            <w:tcW w:w="1330" w:type="dxa"/>
            <w:tcBorders>
              <w:top w:val="single" w:color="auto" w:sz="4" w:space="0"/>
              <w:left w:val="single" w:color="auto" w:sz="4" w:space="0"/>
              <w:bottom w:val="single" w:color="auto" w:sz="4" w:space="0"/>
              <w:right w:val="single" w:color="auto" w:sz="4" w:space="0"/>
            </w:tcBorders>
            <w:vAlign w:val="center"/>
          </w:tcPr>
          <w:p w14:paraId="08B59FE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c>
          <w:tcPr>
            <w:tcW w:w="1415" w:type="dxa"/>
            <w:tcBorders>
              <w:top w:val="single" w:color="auto" w:sz="4" w:space="0"/>
              <w:left w:val="single" w:color="auto" w:sz="4" w:space="0"/>
              <w:bottom w:val="single" w:color="auto" w:sz="4" w:space="0"/>
              <w:right w:val="single" w:color="auto" w:sz="4" w:space="0"/>
            </w:tcBorders>
            <w:vAlign w:val="center"/>
          </w:tcPr>
          <w:p w14:paraId="1A80B92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1C19DD10">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6BF6E362">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79C787E5">
            <w:pPr>
              <w:rPr>
                <w:rFonts w:ascii="宋体" w:hAnsi="宋体" w:cs="宋体"/>
                <w:color w:val="auto"/>
                <w:sz w:val="24"/>
                <w:highlight w:val="none"/>
              </w:rPr>
            </w:pPr>
          </w:p>
        </w:tc>
      </w:tr>
      <w:tr w14:paraId="0E05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473406A7">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2312" w:type="dxa"/>
            <w:tcBorders>
              <w:top w:val="single" w:color="auto" w:sz="4" w:space="0"/>
              <w:left w:val="single" w:color="auto" w:sz="4" w:space="0"/>
              <w:bottom w:val="single" w:color="auto" w:sz="4" w:space="0"/>
              <w:right w:val="single" w:color="auto" w:sz="4" w:space="0"/>
            </w:tcBorders>
            <w:vAlign w:val="center"/>
          </w:tcPr>
          <w:p w14:paraId="13DEBAB2">
            <w:pPr>
              <w:jc w:val="center"/>
              <w:rPr>
                <w:color w:val="auto"/>
                <w:sz w:val="24"/>
                <w:highlight w:val="none"/>
              </w:rPr>
            </w:pPr>
            <w:r>
              <w:rPr>
                <w:rFonts w:hint="eastAsia" w:ascii="宋体" w:hAnsi="宋体" w:eastAsia="宋体" w:cs="宋体"/>
                <w:color w:val="auto"/>
                <w:sz w:val="24"/>
                <w:highlight w:val="none"/>
              </w:rPr>
              <w:t>画架</w:t>
            </w:r>
          </w:p>
        </w:tc>
        <w:tc>
          <w:tcPr>
            <w:tcW w:w="1330" w:type="dxa"/>
            <w:tcBorders>
              <w:top w:val="single" w:color="auto" w:sz="4" w:space="0"/>
              <w:left w:val="single" w:color="auto" w:sz="4" w:space="0"/>
              <w:bottom w:val="single" w:color="auto" w:sz="4" w:space="0"/>
              <w:right w:val="single" w:color="auto" w:sz="4" w:space="0"/>
            </w:tcBorders>
            <w:vAlign w:val="center"/>
          </w:tcPr>
          <w:p w14:paraId="450EDDB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c>
          <w:tcPr>
            <w:tcW w:w="1415" w:type="dxa"/>
            <w:tcBorders>
              <w:top w:val="single" w:color="auto" w:sz="4" w:space="0"/>
              <w:left w:val="single" w:color="auto" w:sz="4" w:space="0"/>
              <w:bottom w:val="single" w:color="auto" w:sz="4" w:space="0"/>
              <w:right w:val="single" w:color="auto" w:sz="4" w:space="0"/>
            </w:tcBorders>
            <w:vAlign w:val="center"/>
          </w:tcPr>
          <w:p w14:paraId="1156D94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43BDA8DB">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25F33BDE">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24019F3B">
            <w:pPr>
              <w:rPr>
                <w:rFonts w:ascii="宋体" w:hAnsi="宋体" w:cs="宋体"/>
                <w:color w:val="auto"/>
                <w:sz w:val="24"/>
                <w:highlight w:val="none"/>
              </w:rPr>
            </w:pPr>
          </w:p>
        </w:tc>
      </w:tr>
      <w:tr w14:paraId="4B31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77CA9A5A">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2312" w:type="dxa"/>
            <w:tcBorders>
              <w:top w:val="single" w:color="auto" w:sz="4" w:space="0"/>
              <w:left w:val="single" w:color="auto" w:sz="4" w:space="0"/>
              <w:bottom w:val="single" w:color="auto" w:sz="4" w:space="0"/>
              <w:right w:val="single" w:color="auto" w:sz="4" w:space="0"/>
            </w:tcBorders>
            <w:vAlign w:val="center"/>
          </w:tcPr>
          <w:p w14:paraId="073F7AEF">
            <w:pPr>
              <w:jc w:val="center"/>
              <w:rPr>
                <w:color w:val="auto"/>
                <w:sz w:val="24"/>
                <w:highlight w:val="none"/>
              </w:rPr>
            </w:pPr>
            <w:r>
              <w:rPr>
                <w:rFonts w:hint="eastAsia" w:ascii="宋体" w:hAnsi="宋体" w:eastAsia="宋体" w:cs="宋体"/>
                <w:color w:val="auto"/>
                <w:sz w:val="24"/>
                <w:highlight w:val="none"/>
              </w:rPr>
              <w:t>海报</w:t>
            </w:r>
          </w:p>
        </w:tc>
        <w:tc>
          <w:tcPr>
            <w:tcW w:w="1330" w:type="dxa"/>
            <w:tcBorders>
              <w:top w:val="single" w:color="auto" w:sz="4" w:space="0"/>
              <w:left w:val="single" w:color="auto" w:sz="4" w:space="0"/>
              <w:bottom w:val="single" w:color="auto" w:sz="4" w:space="0"/>
              <w:right w:val="single" w:color="auto" w:sz="4" w:space="0"/>
            </w:tcBorders>
            <w:vAlign w:val="center"/>
          </w:tcPr>
          <w:p w14:paraId="39AE585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张</w:t>
            </w:r>
          </w:p>
        </w:tc>
        <w:tc>
          <w:tcPr>
            <w:tcW w:w="1415" w:type="dxa"/>
            <w:tcBorders>
              <w:top w:val="single" w:color="auto" w:sz="4" w:space="0"/>
              <w:left w:val="single" w:color="auto" w:sz="4" w:space="0"/>
              <w:bottom w:val="single" w:color="auto" w:sz="4" w:space="0"/>
              <w:right w:val="single" w:color="auto" w:sz="4" w:space="0"/>
            </w:tcBorders>
            <w:vAlign w:val="center"/>
          </w:tcPr>
          <w:p w14:paraId="597B91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1CD92924">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797E7847">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69E94C70">
            <w:pPr>
              <w:rPr>
                <w:rFonts w:ascii="宋体" w:hAnsi="宋体" w:cs="宋体"/>
                <w:color w:val="auto"/>
                <w:sz w:val="24"/>
                <w:highlight w:val="none"/>
              </w:rPr>
            </w:pPr>
          </w:p>
        </w:tc>
      </w:tr>
      <w:tr w14:paraId="0C27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5C7D89A8">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2312" w:type="dxa"/>
            <w:tcBorders>
              <w:top w:val="single" w:color="auto" w:sz="4" w:space="0"/>
              <w:left w:val="single" w:color="auto" w:sz="4" w:space="0"/>
              <w:bottom w:val="single" w:color="auto" w:sz="4" w:space="0"/>
              <w:right w:val="single" w:color="auto" w:sz="4" w:space="0"/>
            </w:tcBorders>
            <w:vAlign w:val="center"/>
          </w:tcPr>
          <w:p w14:paraId="2001BF47">
            <w:pPr>
              <w:jc w:val="center"/>
              <w:rPr>
                <w:color w:val="auto"/>
                <w:sz w:val="24"/>
                <w:highlight w:val="none"/>
              </w:rPr>
            </w:pPr>
            <w:r>
              <w:rPr>
                <w:rFonts w:hint="eastAsia" w:ascii="宋体" w:hAnsi="宋体" w:eastAsia="宋体" w:cs="宋体"/>
                <w:color w:val="auto"/>
                <w:sz w:val="24"/>
                <w:highlight w:val="none"/>
              </w:rPr>
              <w:t>车贴</w:t>
            </w:r>
          </w:p>
        </w:tc>
        <w:tc>
          <w:tcPr>
            <w:tcW w:w="1330" w:type="dxa"/>
            <w:tcBorders>
              <w:top w:val="single" w:color="auto" w:sz="4" w:space="0"/>
              <w:left w:val="single" w:color="auto" w:sz="4" w:space="0"/>
              <w:bottom w:val="single" w:color="auto" w:sz="4" w:space="0"/>
              <w:right w:val="single" w:color="auto" w:sz="4" w:space="0"/>
            </w:tcBorders>
            <w:vAlign w:val="center"/>
          </w:tcPr>
          <w:p w14:paraId="2E213AD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平方</w:t>
            </w:r>
          </w:p>
        </w:tc>
        <w:tc>
          <w:tcPr>
            <w:tcW w:w="1415" w:type="dxa"/>
            <w:tcBorders>
              <w:top w:val="single" w:color="auto" w:sz="4" w:space="0"/>
              <w:left w:val="single" w:color="auto" w:sz="4" w:space="0"/>
              <w:bottom w:val="single" w:color="auto" w:sz="4" w:space="0"/>
              <w:right w:val="single" w:color="auto" w:sz="4" w:space="0"/>
            </w:tcBorders>
            <w:vAlign w:val="center"/>
          </w:tcPr>
          <w:p w14:paraId="21A651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34564D51">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57A083C7">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60991EB7">
            <w:pPr>
              <w:rPr>
                <w:rFonts w:ascii="宋体" w:hAnsi="宋体" w:cs="宋体"/>
                <w:color w:val="auto"/>
                <w:sz w:val="24"/>
                <w:highlight w:val="none"/>
              </w:rPr>
            </w:pPr>
          </w:p>
        </w:tc>
      </w:tr>
      <w:tr w14:paraId="1CA6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56F0E9B0">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2312" w:type="dxa"/>
            <w:tcBorders>
              <w:top w:val="single" w:color="auto" w:sz="4" w:space="0"/>
              <w:left w:val="single" w:color="auto" w:sz="4" w:space="0"/>
              <w:bottom w:val="single" w:color="auto" w:sz="4" w:space="0"/>
              <w:right w:val="single" w:color="auto" w:sz="4" w:space="0"/>
            </w:tcBorders>
            <w:vAlign w:val="center"/>
          </w:tcPr>
          <w:p w14:paraId="6FA597D4">
            <w:pPr>
              <w:jc w:val="center"/>
              <w:rPr>
                <w:color w:val="auto"/>
                <w:sz w:val="24"/>
                <w:highlight w:val="none"/>
              </w:rPr>
            </w:pPr>
            <w:r>
              <w:rPr>
                <w:rFonts w:hint="eastAsia" w:ascii="宋体" w:hAnsi="宋体" w:eastAsia="宋体" w:cs="宋体"/>
                <w:color w:val="auto"/>
                <w:sz w:val="24"/>
                <w:highlight w:val="none"/>
              </w:rPr>
              <w:t>图片设计</w:t>
            </w:r>
          </w:p>
        </w:tc>
        <w:tc>
          <w:tcPr>
            <w:tcW w:w="1330" w:type="dxa"/>
            <w:tcBorders>
              <w:top w:val="single" w:color="auto" w:sz="4" w:space="0"/>
              <w:left w:val="single" w:color="auto" w:sz="4" w:space="0"/>
              <w:bottom w:val="single" w:color="auto" w:sz="4" w:space="0"/>
              <w:right w:val="single" w:color="auto" w:sz="4" w:space="0"/>
            </w:tcBorders>
            <w:vAlign w:val="center"/>
          </w:tcPr>
          <w:p w14:paraId="24D6107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版</w:t>
            </w:r>
          </w:p>
        </w:tc>
        <w:tc>
          <w:tcPr>
            <w:tcW w:w="1415" w:type="dxa"/>
            <w:tcBorders>
              <w:top w:val="single" w:color="auto" w:sz="4" w:space="0"/>
              <w:left w:val="single" w:color="auto" w:sz="4" w:space="0"/>
              <w:bottom w:val="single" w:color="auto" w:sz="4" w:space="0"/>
              <w:right w:val="single" w:color="auto" w:sz="4" w:space="0"/>
            </w:tcBorders>
            <w:vAlign w:val="center"/>
          </w:tcPr>
          <w:p w14:paraId="31B5B6F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74041CD2">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0EC087BB">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610FA28A">
            <w:pPr>
              <w:rPr>
                <w:rFonts w:ascii="宋体" w:hAnsi="宋体" w:cs="宋体"/>
                <w:color w:val="auto"/>
                <w:sz w:val="24"/>
                <w:highlight w:val="none"/>
              </w:rPr>
            </w:pPr>
          </w:p>
        </w:tc>
      </w:tr>
      <w:tr w14:paraId="001E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5CBA276F">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w:t>
            </w:r>
          </w:p>
        </w:tc>
        <w:tc>
          <w:tcPr>
            <w:tcW w:w="2312" w:type="dxa"/>
            <w:tcBorders>
              <w:top w:val="single" w:color="auto" w:sz="4" w:space="0"/>
              <w:left w:val="single" w:color="auto" w:sz="4" w:space="0"/>
              <w:bottom w:val="single" w:color="auto" w:sz="4" w:space="0"/>
              <w:right w:val="single" w:color="auto" w:sz="4" w:space="0"/>
            </w:tcBorders>
            <w:vAlign w:val="center"/>
          </w:tcPr>
          <w:p w14:paraId="42E87685">
            <w:pPr>
              <w:jc w:val="center"/>
              <w:rPr>
                <w:color w:val="auto"/>
                <w:sz w:val="24"/>
                <w:highlight w:val="none"/>
              </w:rPr>
            </w:pPr>
            <w:r>
              <w:rPr>
                <w:rFonts w:hint="eastAsia" w:ascii="宋体" w:hAnsi="宋体" w:eastAsia="宋体" w:cs="宋体"/>
                <w:color w:val="auto"/>
                <w:sz w:val="24"/>
                <w:highlight w:val="none"/>
              </w:rPr>
              <w:t>画册</w:t>
            </w:r>
          </w:p>
        </w:tc>
        <w:tc>
          <w:tcPr>
            <w:tcW w:w="1330" w:type="dxa"/>
            <w:tcBorders>
              <w:top w:val="single" w:color="auto" w:sz="4" w:space="0"/>
              <w:left w:val="single" w:color="auto" w:sz="4" w:space="0"/>
              <w:bottom w:val="single" w:color="auto" w:sz="4" w:space="0"/>
              <w:right w:val="single" w:color="auto" w:sz="4" w:space="0"/>
            </w:tcBorders>
            <w:vAlign w:val="center"/>
          </w:tcPr>
          <w:p w14:paraId="1E88924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p>
        </w:tc>
        <w:tc>
          <w:tcPr>
            <w:tcW w:w="1415" w:type="dxa"/>
            <w:tcBorders>
              <w:top w:val="single" w:color="auto" w:sz="4" w:space="0"/>
              <w:left w:val="single" w:color="auto" w:sz="4" w:space="0"/>
              <w:bottom w:val="single" w:color="auto" w:sz="4" w:space="0"/>
              <w:right w:val="single" w:color="auto" w:sz="4" w:space="0"/>
            </w:tcBorders>
            <w:vAlign w:val="center"/>
          </w:tcPr>
          <w:p w14:paraId="72F2AB8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4BFAC6B7">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1AAC7216">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42F562B9">
            <w:pPr>
              <w:rPr>
                <w:rFonts w:ascii="宋体" w:hAnsi="宋体" w:cs="宋体"/>
                <w:color w:val="auto"/>
                <w:sz w:val="24"/>
                <w:highlight w:val="none"/>
              </w:rPr>
            </w:pPr>
          </w:p>
        </w:tc>
      </w:tr>
      <w:tr w14:paraId="36A2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60D8A361">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24</w:t>
            </w:r>
          </w:p>
        </w:tc>
        <w:tc>
          <w:tcPr>
            <w:tcW w:w="2312" w:type="dxa"/>
            <w:tcBorders>
              <w:top w:val="single" w:color="auto" w:sz="4" w:space="0"/>
              <w:left w:val="single" w:color="auto" w:sz="4" w:space="0"/>
              <w:bottom w:val="single" w:color="auto" w:sz="4" w:space="0"/>
              <w:right w:val="single" w:color="auto" w:sz="4" w:space="0"/>
            </w:tcBorders>
            <w:vAlign w:val="center"/>
          </w:tcPr>
          <w:p w14:paraId="623C2B1A">
            <w:pPr>
              <w:jc w:val="center"/>
              <w:rPr>
                <w:color w:val="auto"/>
                <w:sz w:val="24"/>
                <w:highlight w:val="none"/>
              </w:rPr>
            </w:pPr>
            <w:r>
              <w:rPr>
                <w:rFonts w:hint="eastAsia" w:ascii="宋体" w:hAnsi="宋体" w:eastAsia="宋体" w:cs="宋体"/>
                <w:color w:val="auto"/>
                <w:sz w:val="24"/>
                <w:highlight w:val="none"/>
              </w:rPr>
              <w:t>本册</w:t>
            </w:r>
          </w:p>
        </w:tc>
        <w:tc>
          <w:tcPr>
            <w:tcW w:w="1330" w:type="dxa"/>
            <w:tcBorders>
              <w:top w:val="single" w:color="auto" w:sz="4" w:space="0"/>
              <w:left w:val="single" w:color="auto" w:sz="4" w:space="0"/>
              <w:bottom w:val="single" w:color="auto" w:sz="4" w:space="0"/>
              <w:right w:val="single" w:color="auto" w:sz="4" w:space="0"/>
            </w:tcBorders>
            <w:vAlign w:val="center"/>
          </w:tcPr>
          <w:p w14:paraId="11932AD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p>
        </w:tc>
        <w:tc>
          <w:tcPr>
            <w:tcW w:w="1415" w:type="dxa"/>
            <w:tcBorders>
              <w:top w:val="single" w:color="auto" w:sz="4" w:space="0"/>
              <w:left w:val="single" w:color="auto" w:sz="4" w:space="0"/>
              <w:bottom w:val="single" w:color="auto" w:sz="4" w:space="0"/>
              <w:right w:val="single" w:color="auto" w:sz="4" w:space="0"/>
            </w:tcBorders>
            <w:vAlign w:val="center"/>
          </w:tcPr>
          <w:p w14:paraId="0359001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634E6CDF">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07C9EE89">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1A04504A">
            <w:pPr>
              <w:rPr>
                <w:rFonts w:ascii="宋体" w:hAnsi="宋体" w:cs="宋体"/>
                <w:color w:val="auto"/>
                <w:sz w:val="24"/>
                <w:highlight w:val="none"/>
              </w:rPr>
            </w:pPr>
          </w:p>
        </w:tc>
      </w:tr>
      <w:tr w14:paraId="4DE8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6D8C146F">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25</w:t>
            </w:r>
          </w:p>
        </w:tc>
        <w:tc>
          <w:tcPr>
            <w:tcW w:w="2312" w:type="dxa"/>
            <w:tcBorders>
              <w:top w:val="single" w:color="auto" w:sz="4" w:space="0"/>
              <w:left w:val="single" w:color="auto" w:sz="4" w:space="0"/>
              <w:bottom w:val="single" w:color="auto" w:sz="4" w:space="0"/>
              <w:right w:val="single" w:color="auto" w:sz="4" w:space="0"/>
            </w:tcBorders>
            <w:vAlign w:val="center"/>
          </w:tcPr>
          <w:p w14:paraId="4D28B9D6">
            <w:pPr>
              <w:jc w:val="center"/>
              <w:rPr>
                <w:color w:val="auto"/>
                <w:sz w:val="24"/>
                <w:highlight w:val="none"/>
              </w:rPr>
            </w:pPr>
            <w:r>
              <w:rPr>
                <w:rFonts w:hint="eastAsia" w:ascii="宋体" w:hAnsi="宋体" w:eastAsia="宋体" w:cs="宋体"/>
                <w:color w:val="auto"/>
                <w:sz w:val="24"/>
                <w:highlight w:val="none"/>
              </w:rPr>
              <w:t>折页</w:t>
            </w:r>
          </w:p>
        </w:tc>
        <w:tc>
          <w:tcPr>
            <w:tcW w:w="1330" w:type="dxa"/>
            <w:tcBorders>
              <w:top w:val="single" w:color="auto" w:sz="4" w:space="0"/>
              <w:left w:val="single" w:color="auto" w:sz="4" w:space="0"/>
              <w:bottom w:val="single" w:color="auto" w:sz="4" w:space="0"/>
              <w:right w:val="single" w:color="auto" w:sz="4" w:space="0"/>
            </w:tcBorders>
            <w:vAlign w:val="center"/>
          </w:tcPr>
          <w:p w14:paraId="4514036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份</w:t>
            </w:r>
          </w:p>
        </w:tc>
        <w:tc>
          <w:tcPr>
            <w:tcW w:w="1415" w:type="dxa"/>
            <w:tcBorders>
              <w:top w:val="single" w:color="auto" w:sz="4" w:space="0"/>
              <w:left w:val="single" w:color="auto" w:sz="4" w:space="0"/>
              <w:bottom w:val="single" w:color="auto" w:sz="4" w:space="0"/>
              <w:right w:val="single" w:color="auto" w:sz="4" w:space="0"/>
            </w:tcBorders>
            <w:vAlign w:val="center"/>
          </w:tcPr>
          <w:p w14:paraId="4EE17DB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748A42F2">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77C9A9CE">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0405D9E8">
            <w:pPr>
              <w:rPr>
                <w:rFonts w:ascii="宋体" w:hAnsi="宋体" w:cs="宋体"/>
                <w:color w:val="auto"/>
                <w:sz w:val="24"/>
                <w:highlight w:val="none"/>
              </w:rPr>
            </w:pPr>
          </w:p>
        </w:tc>
      </w:tr>
      <w:tr w14:paraId="7323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trPr>
        <w:tc>
          <w:tcPr>
            <w:tcW w:w="733" w:type="dxa"/>
            <w:tcBorders>
              <w:top w:val="single" w:color="auto" w:sz="4" w:space="0"/>
              <w:left w:val="single" w:color="auto" w:sz="4" w:space="0"/>
              <w:bottom w:val="single" w:color="auto" w:sz="4" w:space="0"/>
              <w:right w:val="single" w:color="auto" w:sz="4" w:space="0"/>
            </w:tcBorders>
            <w:vAlign w:val="center"/>
          </w:tcPr>
          <w:p w14:paraId="2D2D7E21">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26</w:t>
            </w:r>
          </w:p>
        </w:tc>
        <w:tc>
          <w:tcPr>
            <w:tcW w:w="2312" w:type="dxa"/>
            <w:tcBorders>
              <w:top w:val="single" w:color="auto" w:sz="4" w:space="0"/>
              <w:left w:val="single" w:color="auto" w:sz="4" w:space="0"/>
              <w:bottom w:val="single" w:color="auto" w:sz="4" w:space="0"/>
              <w:right w:val="single" w:color="auto" w:sz="4" w:space="0"/>
            </w:tcBorders>
            <w:vAlign w:val="center"/>
          </w:tcPr>
          <w:p w14:paraId="25014D2C">
            <w:pPr>
              <w:jc w:val="center"/>
              <w:rPr>
                <w:color w:val="auto"/>
                <w:sz w:val="24"/>
                <w:highlight w:val="none"/>
              </w:rPr>
            </w:pPr>
            <w:r>
              <w:rPr>
                <w:rFonts w:hint="eastAsia" w:ascii="宋体" w:hAnsi="宋体" w:eastAsia="宋体" w:cs="宋体"/>
                <w:color w:val="auto"/>
                <w:sz w:val="24"/>
                <w:highlight w:val="none"/>
              </w:rPr>
              <w:t>材料印制</w:t>
            </w:r>
          </w:p>
        </w:tc>
        <w:tc>
          <w:tcPr>
            <w:tcW w:w="1330" w:type="dxa"/>
            <w:tcBorders>
              <w:top w:val="single" w:color="auto" w:sz="4" w:space="0"/>
              <w:left w:val="single" w:color="auto" w:sz="4" w:space="0"/>
              <w:bottom w:val="single" w:color="auto" w:sz="4" w:space="0"/>
              <w:right w:val="single" w:color="auto" w:sz="4" w:space="0"/>
            </w:tcBorders>
            <w:vAlign w:val="center"/>
          </w:tcPr>
          <w:p w14:paraId="1894B60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w:t>
            </w:r>
          </w:p>
        </w:tc>
        <w:tc>
          <w:tcPr>
            <w:tcW w:w="1415" w:type="dxa"/>
            <w:tcBorders>
              <w:top w:val="single" w:color="auto" w:sz="4" w:space="0"/>
              <w:left w:val="single" w:color="auto" w:sz="4" w:space="0"/>
              <w:bottom w:val="single" w:color="auto" w:sz="4" w:space="0"/>
              <w:right w:val="single" w:color="auto" w:sz="4" w:space="0"/>
            </w:tcBorders>
            <w:vAlign w:val="center"/>
          </w:tcPr>
          <w:p w14:paraId="4349D83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14:paraId="06812716">
            <w:pPr>
              <w:jc w:val="center"/>
              <w:rPr>
                <w:rFonts w:ascii="宋体" w:hAnsi="宋体" w:cs="宋体"/>
                <w:color w:val="auto"/>
                <w:sz w:val="24"/>
                <w:highlight w:val="none"/>
              </w:rPr>
            </w:pPr>
          </w:p>
        </w:tc>
        <w:tc>
          <w:tcPr>
            <w:tcW w:w="1594" w:type="dxa"/>
            <w:tcBorders>
              <w:top w:val="single" w:color="auto" w:sz="4" w:space="0"/>
              <w:left w:val="single" w:color="auto" w:sz="4" w:space="0"/>
              <w:bottom w:val="single" w:color="auto" w:sz="4" w:space="0"/>
              <w:right w:val="single" w:color="auto" w:sz="4" w:space="0"/>
            </w:tcBorders>
          </w:tcPr>
          <w:p w14:paraId="7EFAB6FB">
            <w:pPr>
              <w:rPr>
                <w:rFonts w:ascii="宋体" w:hAnsi="宋体" w:cs="宋体"/>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tcPr>
          <w:p w14:paraId="78B8DD62">
            <w:pPr>
              <w:rPr>
                <w:rFonts w:ascii="宋体" w:hAnsi="宋体" w:cs="宋体"/>
                <w:color w:val="auto"/>
                <w:sz w:val="24"/>
                <w:highlight w:val="none"/>
              </w:rPr>
            </w:pPr>
          </w:p>
        </w:tc>
      </w:tr>
      <w:tr w14:paraId="2861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6" w:hRule="atLeast"/>
        </w:trPr>
        <w:tc>
          <w:tcPr>
            <w:tcW w:w="1003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1B503D7">
            <w:pPr>
              <w:jc w:val="center"/>
              <w:rPr>
                <w:rFonts w:ascii="宋体" w:hAnsi="宋体" w:cs="宋体"/>
                <w:b/>
                <w:color w:val="auto"/>
                <w:sz w:val="24"/>
                <w:highlight w:val="none"/>
              </w:rPr>
            </w:pPr>
            <w:r>
              <w:rPr>
                <w:rFonts w:hint="eastAsia" w:ascii="宋体" w:hAnsi="宋体" w:cs="宋体"/>
                <w:b/>
                <w:color w:val="auto"/>
                <w:sz w:val="24"/>
                <w:highlight w:val="none"/>
              </w:rPr>
              <w:t>合计金额（元）：</w:t>
            </w:r>
          </w:p>
        </w:tc>
      </w:tr>
      <w:bookmarkEnd w:id="286"/>
      <w:bookmarkEnd w:id="287"/>
    </w:tbl>
    <w:p w14:paraId="2FB5CDE7">
      <w:pPr>
        <w:tabs>
          <w:tab w:val="left" w:pos="426"/>
        </w:tabs>
        <w:spacing w:line="240" w:lineRule="auto"/>
        <w:rPr>
          <w:rFonts w:hint="eastAsia" w:ascii="宋体" w:hAnsi="宋体" w:cs="宋体"/>
          <w:color w:val="auto"/>
          <w:sz w:val="24"/>
          <w:szCs w:val="24"/>
          <w:highlight w:val="none"/>
        </w:rPr>
      </w:pPr>
    </w:p>
    <w:p w14:paraId="6E473777">
      <w:pPr>
        <w:tabs>
          <w:tab w:val="left" w:pos="426"/>
        </w:tabs>
        <w:spacing w:line="24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1.因项目具体实际数量无法提前确定，数量统一设定为“1”，以实际发生的数量据实结算。</w:t>
      </w:r>
    </w:p>
    <w:p w14:paraId="42DAE62B">
      <w:pPr>
        <w:tabs>
          <w:tab w:val="left" w:pos="426"/>
        </w:tabs>
        <w:spacing w:line="24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本表中“合计金额”需与“开标一览表”中的“投标报价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金额一致。</w:t>
      </w:r>
    </w:p>
    <w:p w14:paraId="3775D8C5">
      <w:pPr>
        <w:rPr>
          <w:rFonts w:hint="eastAsia"/>
          <w:color w:val="auto"/>
          <w:highlight w:val="none"/>
        </w:rPr>
      </w:pPr>
    </w:p>
    <w:p w14:paraId="62BCCC32">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7FF28C6D">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170231E1">
      <w:pPr>
        <w:tabs>
          <w:tab w:val="left" w:pos="426"/>
        </w:tabs>
        <w:spacing w:line="480" w:lineRule="auto"/>
        <w:rPr>
          <w:rFonts w:ascii="宋体" w:hAnsi="宋体" w:cs="宋体"/>
          <w:color w:val="auto"/>
          <w:sz w:val="24"/>
          <w:highlight w:val="none"/>
        </w:rPr>
      </w:pPr>
      <w:r>
        <w:rPr>
          <w:rFonts w:hint="eastAsia" w:ascii="宋体" w:hAnsi="宋体" w:cs="宋体"/>
          <w:color w:val="auto"/>
          <w:sz w:val="24"/>
          <w:highlight w:val="none"/>
        </w:rPr>
        <w:t>日期：      年        月        日</w:t>
      </w:r>
    </w:p>
    <w:p w14:paraId="4A40370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C8B69B9">
      <w:pPr>
        <w:tabs>
          <w:tab w:val="left" w:pos="426"/>
        </w:tabs>
        <w:jc w:val="center"/>
        <w:outlineLvl w:val="2"/>
        <w:rPr>
          <w:rFonts w:ascii="宋体" w:hAnsi="宋体" w:cs="宋体"/>
          <w:b/>
          <w:bCs/>
          <w:color w:val="auto"/>
          <w:sz w:val="28"/>
          <w:szCs w:val="28"/>
          <w:highlight w:val="none"/>
        </w:rPr>
      </w:pPr>
      <w:r>
        <w:rPr>
          <w:rFonts w:ascii="宋体" w:hAnsi="宋体" w:cs="宋体"/>
          <w:b/>
          <w:bCs/>
          <w:color w:val="auto"/>
          <w:sz w:val="28"/>
          <w:szCs w:val="28"/>
          <w:highlight w:val="none"/>
        </w:rPr>
        <w:t>格式</w:t>
      </w:r>
      <w:r>
        <w:rPr>
          <w:rFonts w:hint="eastAsia" w:ascii="宋体" w:hAnsi="宋体" w:cs="宋体"/>
          <w:b/>
          <w:bCs/>
          <w:color w:val="auto"/>
          <w:sz w:val="28"/>
          <w:szCs w:val="28"/>
          <w:highlight w:val="none"/>
        </w:rPr>
        <w:t>3</w:t>
      </w:r>
      <w:r>
        <w:rPr>
          <w:rFonts w:ascii="宋体" w:hAnsi="宋体" w:cs="宋体"/>
          <w:b/>
          <w:bCs/>
          <w:color w:val="auto"/>
          <w:sz w:val="28"/>
          <w:szCs w:val="28"/>
          <w:highlight w:val="none"/>
        </w:rPr>
        <w:t xml:space="preserve">  投标函</w:t>
      </w:r>
    </w:p>
    <w:bookmarkEnd w:id="278"/>
    <w:bookmarkEnd w:id="279"/>
    <w:p w14:paraId="2B63ACCF">
      <w:pPr>
        <w:pStyle w:val="17"/>
        <w:tabs>
          <w:tab w:val="left" w:pos="426"/>
        </w:tabs>
        <w:spacing w:line="440" w:lineRule="exact"/>
        <w:rPr>
          <w:rFonts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 xml:space="preserve">     （采购人）    </w:t>
      </w:r>
    </w:p>
    <w:p w14:paraId="29E9496F">
      <w:pPr>
        <w:pStyle w:val="17"/>
        <w:tabs>
          <w:tab w:val="left" w:pos="426"/>
        </w:tabs>
        <w:spacing w:line="440" w:lineRule="exact"/>
        <w:ind w:firstLine="400"/>
        <w:rPr>
          <w:rFonts w:hAnsi="宋体" w:cs="宋体"/>
          <w:color w:val="auto"/>
          <w:sz w:val="24"/>
          <w:szCs w:val="24"/>
          <w:highlight w:val="none"/>
        </w:rPr>
      </w:pPr>
      <w:r>
        <w:rPr>
          <w:rFonts w:hint="eastAsia" w:hAnsi="宋体" w:cs="宋体"/>
          <w:color w:val="auto"/>
          <w:sz w:val="24"/>
          <w:szCs w:val="24"/>
          <w:highlight w:val="none"/>
        </w:rPr>
        <w:t>我方仔细研究了</w:t>
      </w:r>
      <w:r>
        <w:rPr>
          <w:rFonts w:hint="eastAsia" w:hAnsi="宋体" w:cs="宋体"/>
          <w:color w:val="auto"/>
          <w:sz w:val="24"/>
          <w:szCs w:val="24"/>
          <w:highlight w:val="none"/>
          <w:u w:val="single"/>
        </w:rPr>
        <w:t xml:space="preserve">   （项目名称）   </w:t>
      </w:r>
      <w:r>
        <w:rPr>
          <w:rFonts w:hint="eastAsia" w:hAnsi="宋体" w:cs="宋体"/>
          <w:color w:val="auto"/>
          <w:sz w:val="24"/>
          <w:szCs w:val="24"/>
          <w:highlight w:val="none"/>
        </w:rPr>
        <w:t>项目招标文件的全部内容，正式授权下述签字人</w:t>
      </w:r>
      <w:r>
        <w:rPr>
          <w:rFonts w:hint="eastAsia" w:hAnsi="宋体" w:cs="宋体"/>
          <w:color w:val="auto"/>
          <w:sz w:val="24"/>
          <w:szCs w:val="24"/>
          <w:highlight w:val="none"/>
          <w:u w:val="single"/>
        </w:rPr>
        <w:t xml:space="preserve">   （姓名和职务）     </w:t>
      </w:r>
      <w:r>
        <w:rPr>
          <w:rFonts w:hint="eastAsia" w:hAnsi="宋体" w:cs="宋体"/>
          <w:color w:val="auto"/>
          <w:sz w:val="24"/>
          <w:szCs w:val="24"/>
          <w:highlight w:val="none"/>
        </w:rPr>
        <w:t>全权代表投标人</w:t>
      </w:r>
      <w:r>
        <w:rPr>
          <w:rFonts w:hint="eastAsia" w:hAnsi="宋体" w:cs="宋体"/>
          <w:color w:val="auto"/>
          <w:sz w:val="24"/>
          <w:szCs w:val="24"/>
          <w:highlight w:val="none"/>
          <w:u w:val="single"/>
        </w:rPr>
        <w:t xml:space="preserve">  （投标人全称）   </w:t>
      </w:r>
      <w:r>
        <w:rPr>
          <w:rFonts w:hint="eastAsia" w:hAnsi="宋体" w:cs="宋体"/>
          <w:color w:val="auto"/>
          <w:sz w:val="24"/>
          <w:szCs w:val="24"/>
          <w:highlight w:val="none"/>
        </w:rPr>
        <w:t>参加投标。</w:t>
      </w:r>
    </w:p>
    <w:p w14:paraId="75B2DEB1">
      <w:pPr>
        <w:pStyle w:val="17"/>
        <w:tabs>
          <w:tab w:val="left" w:pos="426"/>
        </w:tabs>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据此函，签字人兹宣布同意如下：</w:t>
      </w:r>
    </w:p>
    <w:p w14:paraId="6A16356B">
      <w:pPr>
        <w:pStyle w:val="17"/>
        <w:tabs>
          <w:tab w:val="left" w:pos="426"/>
        </w:tabs>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1.按招标文件采购需求，投标报价（元）：</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，在</w:t>
      </w:r>
      <w:r>
        <w:rPr>
          <w:rFonts w:hint="eastAsia" w:hAnsi="宋体" w:cs="宋体"/>
          <w:color w:val="auto"/>
          <w:sz w:val="24"/>
          <w:szCs w:val="24"/>
          <w:highlight w:val="none"/>
          <w:u w:val="single"/>
        </w:rPr>
        <w:t xml:space="preserve"> （合同履行期限） </w:t>
      </w:r>
      <w:r>
        <w:rPr>
          <w:rFonts w:hint="eastAsia" w:hAnsi="宋体" w:cs="宋体"/>
          <w:color w:val="auto"/>
          <w:sz w:val="24"/>
          <w:szCs w:val="24"/>
          <w:highlight w:val="none"/>
        </w:rPr>
        <w:t>完成所有工作。</w:t>
      </w:r>
    </w:p>
    <w:p w14:paraId="710C334B">
      <w:pPr>
        <w:pStyle w:val="17"/>
        <w:tabs>
          <w:tab w:val="left" w:pos="426"/>
        </w:tabs>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2.我方已详细审查全部招标文件，包括</w:t>
      </w:r>
      <w:r>
        <w:rPr>
          <w:rFonts w:hint="eastAsia" w:hAnsi="宋体" w:cs="宋体"/>
          <w:color w:val="auto"/>
          <w:sz w:val="24"/>
          <w:szCs w:val="24"/>
          <w:highlight w:val="none"/>
          <w:u w:val="single"/>
        </w:rPr>
        <w:t>（澄清文件）（如果有的话）</w:t>
      </w:r>
      <w:r>
        <w:rPr>
          <w:rFonts w:hint="eastAsia" w:hAnsi="宋体" w:cs="宋体"/>
          <w:color w:val="auto"/>
          <w:sz w:val="24"/>
          <w:szCs w:val="24"/>
          <w:highlight w:val="none"/>
        </w:rPr>
        <w:t>。我方完全理解相关文件要求，并承担对这方面有不明及误解的后果。</w:t>
      </w:r>
    </w:p>
    <w:p w14:paraId="7C18B3E3">
      <w:pPr>
        <w:pStyle w:val="17"/>
        <w:tabs>
          <w:tab w:val="left" w:pos="426"/>
        </w:tabs>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3.在投标人须知规定的开标日期起遵循本投标文件，并在投标人须知第3.3.1条规定的投标文件有效期满之前均具有约束力。</w:t>
      </w:r>
    </w:p>
    <w:p w14:paraId="5AB9FE2E">
      <w:pPr>
        <w:pStyle w:val="17"/>
        <w:tabs>
          <w:tab w:val="left" w:pos="426"/>
        </w:tabs>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4.同意投标人须知中关于没收投标保证金的规定。</w:t>
      </w:r>
    </w:p>
    <w:p w14:paraId="2C590826">
      <w:pPr>
        <w:pStyle w:val="17"/>
        <w:tabs>
          <w:tab w:val="left" w:pos="426"/>
        </w:tabs>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5.同意应贵方要求提供与本次投标有关的任何数据或资料，并保证数据和资料的完整性和真实性。</w:t>
      </w:r>
    </w:p>
    <w:p w14:paraId="6E9A60AF">
      <w:pPr>
        <w:pStyle w:val="17"/>
        <w:tabs>
          <w:tab w:val="left" w:pos="426"/>
        </w:tabs>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6.完全理解贵方不一定要接受最低报价的投标人为中标人的行为。</w:t>
      </w:r>
    </w:p>
    <w:p w14:paraId="337C1355">
      <w:pPr>
        <w:pStyle w:val="17"/>
        <w:tabs>
          <w:tab w:val="left" w:pos="426"/>
        </w:tabs>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7.如我方中标：我方承诺在收到中标通知书后，在中标通知书规定的期限内与你方签订合同，并履行相应的合同责任和义务。</w:t>
      </w:r>
    </w:p>
    <w:p w14:paraId="39FE842A">
      <w:pPr>
        <w:pStyle w:val="17"/>
        <w:tabs>
          <w:tab w:val="left" w:pos="426"/>
        </w:tabs>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8.我方在此声明，所递交的投标文件及有关资料内容完整、真实和准确。</w:t>
      </w:r>
    </w:p>
    <w:p w14:paraId="74210264">
      <w:pPr>
        <w:pStyle w:val="17"/>
        <w:tabs>
          <w:tab w:val="left" w:pos="426"/>
        </w:tabs>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9.（其他补充说明，如果有的话请投标人自行填写）。</w:t>
      </w:r>
    </w:p>
    <w:p w14:paraId="3165ACF1">
      <w:pPr>
        <w:pStyle w:val="17"/>
        <w:tabs>
          <w:tab w:val="left" w:pos="426"/>
        </w:tabs>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10.我方一旦参与投标，就不再对采购文件提出异议。</w:t>
      </w:r>
    </w:p>
    <w:p w14:paraId="24A861B5">
      <w:pPr>
        <w:pStyle w:val="17"/>
        <w:tabs>
          <w:tab w:val="left" w:pos="426"/>
        </w:tabs>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与本投标有关的正式通讯地址为：</w:t>
      </w:r>
    </w:p>
    <w:p w14:paraId="6AB93385">
      <w:pPr>
        <w:pStyle w:val="17"/>
        <w:tabs>
          <w:tab w:val="left" w:pos="426"/>
        </w:tabs>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地址：               邮政编码：            电话：       传真：         　　　　 </w:t>
      </w:r>
    </w:p>
    <w:p w14:paraId="5DFA5C31">
      <w:pPr>
        <w:pStyle w:val="17"/>
        <w:tabs>
          <w:tab w:val="left" w:pos="426"/>
        </w:tabs>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开户名称：           开户银行：             账号：                  </w:t>
      </w:r>
    </w:p>
    <w:p w14:paraId="68AFACB3">
      <w:pPr>
        <w:tabs>
          <w:tab w:val="left" w:pos="426"/>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36813442">
      <w:pPr>
        <w:tabs>
          <w:tab w:val="left" w:pos="426"/>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15BE8AAA">
      <w:pPr>
        <w:tabs>
          <w:tab w:val="left" w:pos="426"/>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   期：       年   月   日</w:t>
      </w:r>
    </w:p>
    <w:p w14:paraId="49DA688F">
      <w:pPr>
        <w:tabs>
          <w:tab w:val="left" w:pos="426"/>
        </w:tabs>
        <w:spacing w:line="360" w:lineRule="auto"/>
        <w:ind w:firstLine="420" w:firstLineChars="200"/>
        <w:rPr>
          <w:rFonts w:ascii="宋体" w:hAnsi="宋体" w:cs="宋体"/>
          <w:color w:val="auto"/>
          <w:sz w:val="24"/>
          <w:highlight w:val="none"/>
        </w:rPr>
      </w:pPr>
      <w:r>
        <w:rPr>
          <w:rFonts w:hint="eastAsia" w:ascii="宋体" w:hAnsi="宋体" w:cs="宋体"/>
          <w:color w:val="auto"/>
          <w:szCs w:val="28"/>
          <w:highlight w:val="none"/>
        </w:rPr>
        <w:br w:type="page"/>
      </w:r>
    </w:p>
    <w:p w14:paraId="5AEA16C1">
      <w:pPr>
        <w:pStyle w:val="4"/>
        <w:numPr>
          <w:ilvl w:val="255"/>
          <w:numId w:val="0"/>
        </w:numPr>
        <w:tabs>
          <w:tab w:val="left" w:pos="426"/>
        </w:tabs>
        <w:jc w:val="center"/>
        <w:rPr>
          <w:rFonts w:hint="default" w:eastAsia="宋体"/>
          <w:bCs/>
          <w:color w:val="auto"/>
          <w:kern w:val="2"/>
          <w:szCs w:val="28"/>
          <w:highlight w:val="none"/>
          <w:lang w:val="en-US" w:eastAsia="zh-CN"/>
        </w:rPr>
      </w:pPr>
      <w:bookmarkStart w:id="288" w:name="_Toc70502442"/>
      <w:r>
        <w:rPr>
          <w:rFonts w:ascii="宋体" w:hAnsi="宋体" w:eastAsia="宋体" w:cs="宋体"/>
          <w:bCs/>
          <w:color w:val="auto"/>
          <w:szCs w:val="28"/>
          <w:highlight w:val="none"/>
        </w:rPr>
        <w:t>格式</w:t>
      </w:r>
      <w:bookmarkEnd w:id="288"/>
      <w:r>
        <w:rPr>
          <w:rFonts w:hint="eastAsia" w:ascii="宋体" w:hAnsi="宋体" w:eastAsia="宋体" w:cs="宋体"/>
          <w:bCs/>
          <w:color w:val="auto"/>
          <w:szCs w:val="28"/>
          <w:highlight w:val="none"/>
        </w:rPr>
        <w:t>4</w:t>
      </w:r>
      <w:r>
        <w:rPr>
          <w:rFonts w:hint="eastAsia" w:ascii="宋体" w:hAnsi="宋体" w:eastAsia="宋体" w:cs="宋体"/>
          <w:bCs/>
          <w:color w:val="auto"/>
          <w:szCs w:val="28"/>
          <w:highlight w:val="none"/>
          <w:lang w:val="en-US" w:eastAsia="zh-CN"/>
        </w:rPr>
        <w:t xml:space="preserve"> 声明函</w:t>
      </w:r>
    </w:p>
    <w:p w14:paraId="6177DE07">
      <w:pPr>
        <w:pStyle w:val="4"/>
        <w:numPr>
          <w:ilvl w:val="255"/>
          <w:numId w:val="0"/>
        </w:numPr>
        <w:tabs>
          <w:tab w:val="left" w:pos="426"/>
        </w:tabs>
        <w:jc w:val="center"/>
        <w:rPr>
          <w:rFonts w:ascii="宋体" w:hAnsi="宋体" w:eastAsia="宋体" w:cs="宋体"/>
          <w:color w:val="auto"/>
          <w:highlight w:val="none"/>
        </w:rPr>
      </w:pPr>
      <w:r>
        <w:rPr>
          <w:rFonts w:eastAsia="宋体"/>
          <w:bCs/>
          <w:color w:val="auto"/>
          <w:kern w:val="2"/>
          <w:szCs w:val="28"/>
          <w:highlight w:val="none"/>
        </w:rPr>
        <w:t>（1）中小企业声明函（</w:t>
      </w:r>
      <w:r>
        <w:rPr>
          <w:rFonts w:hint="eastAsia" w:eastAsia="宋体"/>
          <w:bCs/>
          <w:color w:val="auto"/>
          <w:kern w:val="2"/>
          <w:szCs w:val="28"/>
          <w:highlight w:val="none"/>
        </w:rPr>
        <w:t>服务</w:t>
      </w:r>
      <w:r>
        <w:rPr>
          <w:rFonts w:eastAsia="宋体"/>
          <w:bCs/>
          <w:color w:val="auto"/>
          <w:kern w:val="2"/>
          <w:szCs w:val="28"/>
          <w:highlight w:val="none"/>
        </w:rPr>
        <w:t>）</w:t>
      </w:r>
    </w:p>
    <w:p w14:paraId="4E8D8C4E">
      <w:pPr>
        <w:spacing w:line="360" w:lineRule="auto"/>
        <w:ind w:right="147" w:firstLine="720" w:firstLineChars="300"/>
        <w:rPr>
          <w:rFonts w:ascii="宋体" w:hAnsi="宋体" w:cs="宋体"/>
          <w:color w:val="auto"/>
          <w:spacing w:val="-7"/>
          <w:sz w:val="24"/>
          <w:highlight w:val="none"/>
        </w:rPr>
      </w:pPr>
      <w:r>
        <w:rPr>
          <w:rFonts w:hint="eastAsia" w:ascii="宋体" w:hAnsi="宋体" w:cs="宋体"/>
          <w:color w:val="auto"/>
          <w:kern w:val="0"/>
          <w:sz w:val="24"/>
          <w:highlight w:val="none"/>
        </w:rPr>
        <w:t>本公司郑重声明，根据《政府采购促进中小企业发展管理办法》（财库〔2020〕46号）的规定，本公司参加（</w:t>
      </w:r>
      <w:r>
        <w:rPr>
          <w:rFonts w:hint="eastAsia" w:ascii="宋体" w:hAnsi="宋体" w:cs="宋体"/>
          <w:i/>
          <w:color w:val="auto"/>
          <w:spacing w:val="-6"/>
          <w:sz w:val="24"/>
          <w:highlight w:val="none"/>
          <w:u w:val="single"/>
        </w:rPr>
        <w:t>单位名称）</w:t>
      </w:r>
      <w:r>
        <w:rPr>
          <w:rFonts w:hint="eastAsia" w:ascii="宋体" w:hAnsi="宋体" w:cs="宋体"/>
          <w:color w:val="auto"/>
          <w:spacing w:val="-7"/>
          <w:sz w:val="24"/>
          <w:highlight w:val="none"/>
        </w:rPr>
        <w:t xml:space="preserve"> 的 （</w:t>
      </w:r>
      <w:r>
        <w:rPr>
          <w:rFonts w:hint="eastAsia" w:ascii="宋体" w:hAnsi="宋体" w:cs="宋体"/>
          <w:i/>
          <w:color w:val="auto"/>
          <w:spacing w:val="-6"/>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74C7D68">
      <w:pPr>
        <w:spacing w:line="360" w:lineRule="auto"/>
        <w:ind w:right="11" w:firstLine="629"/>
        <w:rPr>
          <w:rFonts w:ascii="宋体" w:hAnsi="宋体" w:cs="宋体"/>
          <w:color w:val="auto"/>
          <w:sz w:val="24"/>
          <w:highlight w:val="none"/>
        </w:rPr>
      </w:pPr>
      <w:r>
        <w:rPr>
          <w:rFonts w:hint="eastAsia" w:ascii="宋体" w:hAnsi="宋体" w:cs="宋体"/>
          <w:color w:val="auto"/>
          <w:spacing w:val="5"/>
          <w:sz w:val="24"/>
          <w:highlight w:val="none"/>
        </w:rPr>
        <w:t>1</w:t>
      </w:r>
      <w:r>
        <w:rPr>
          <w:rFonts w:hint="eastAsia" w:ascii="宋体" w:hAnsi="宋体" w:cs="宋体"/>
          <w:color w:val="auto"/>
          <w:spacing w:val="5"/>
          <w:sz w:val="24"/>
          <w:highlight w:val="none"/>
          <w:u w:val="single"/>
        </w:rPr>
        <w:t>.（</w:t>
      </w:r>
      <w:r>
        <w:rPr>
          <w:rFonts w:hint="eastAsia" w:ascii="宋体" w:hAnsi="宋体" w:cs="宋体"/>
          <w:i/>
          <w:color w:val="auto"/>
          <w:spacing w:val="-6"/>
          <w:sz w:val="24"/>
          <w:highlight w:val="none"/>
          <w:u w:val="single"/>
        </w:rPr>
        <w:t>标的名称）</w:t>
      </w:r>
      <w:r>
        <w:rPr>
          <w:rFonts w:hint="eastAsia" w:ascii="宋体" w:hAnsi="宋体" w:cs="宋体"/>
          <w:color w:val="auto"/>
          <w:spacing w:val="44"/>
          <w:sz w:val="24"/>
          <w:highlight w:val="none"/>
        </w:rPr>
        <w:t>，</w:t>
      </w:r>
      <w:r>
        <w:rPr>
          <w:rFonts w:hint="eastAsia" w:ascii="宋体" w:hAnsi="宋体" w:cs="宋体"/>
          <w:color w:val="auto"/>
          <w:kern w:val="0"/>
          <w:sz w:val="24"/>
          <w:highlight w:val="none"/>
        </w:rPr>
        <w:t>属于（</w:t>
      </w:r>
      <w:r>
        <w:rPr>
          <w:rFonts w:hint="eastAsia" w:ascii="宋体" w:hAnsi="宋体" w:cs="宋体"/>
          <w:i/>
          <w:iCs/>
          <w:color w:val="auto"/>
          <w:kern w:val="0"/>
          <w:sz w:val="24"/>
          <w:highlight w:val="none"/>
          <w:u w:val="single"/>
        </w:rPr>
        <w:t>采购文件中明确的所属行业</w:t>
      </w:r>
      <w:r>
        <w:rPr>
          <w:rFonts w:hint="eastAsia" w:ascii="宋体" w:hAnsi="宋体" w:cs="宋体"/>
          <w:color w:val="auto"/>
          <w:kern w:val="0"/>
          <w:sz w:val="24"/>
          <w:highlight w:val="none"/>
          <w:u w:val="single"/>
        </w:rPr>
        <w:t>）</w:t>
      </w:r>
      <w:r>
        <w:rPr>
          <w:rFonts w:hint="eastAsia" w:ascii="宋体" w:hAnsi="宋体" w:cs="宋体"/>
          <w:color w:val="auto"/>
          <w:spacing w:val="5"/>
          <w:sz w:val="24"/>
          <w:highlight w:val="none"/>
        </w:rPr>
        <w:t>；</w:t>
      </w:r>
      <w:r>
        <w:rPr>
          <w:rFonts w:hint="eastAsia" w:ascii="宋体" w:hAnsi="宋体" w:cs="宋体"/>
          <w:color w:val="auto"/>
          <w:spacing w:val="3"/>
          <w:sz w:val="24"/>
          <w:highlight w:val="none"/>
        </w:rPr>
        <w:t>承建（承接）企业为（</w:t>
      </w:r>
      <w:r>
        <w:rPr>
          <w:rFonts w:hint="eastAsia" w:ascii="宋体" w:hAnsi="宋体" w:cs="宋体"/>
          <w:i/>
          <w:color w:val="auto"/>
          <w:spacing w:val="-6"/>
          <w:sz w:val="24"/>
          <w:highlight w:val="none"/>
          <w:u w:val="single"/>
        </w:rPr>
        <w:t>企业名称）</w:t>
      </w:r>
      <w:r>
        <w:rPr>
          <w:rFonts w:hint="eastAsia" w:ascii="宋体" w:hAnsi="宋体" w:cs="宋体"/>
          <w:color w:val="auto"/>
          <w:spacing w:val="-6"/>
          <w:sz w:val="24"/>
          <w:highlight w:val="none"/>
        </w:rPr>
        <w:t>，</w:t>
      </w:r>
      <w:r>
        <w:rPr>
          <w:rFonts w:hint="eastAsia" w:ascii="宋体" w:hAnsi="宋体" w:cs="宋体"/>
          <w:color w:val="auto"/>
          <w:spacing w:val="-6"/>
          <w:sz w:val="24"/>
          <w:highlight w:val="none"/>
          <w:u w:val="single"/>
        </w:rPr>
        <w:t>从业人员</w:t>
      </w:r>
      <w:r>
        <w:rPr>
          <w:rFonts w:hint="eastAsia" w:ascii="宋体" w:hAnsi="宋体" w:cs="宋体"/>
          <w:color w:val="auto"/>
          <w:spacing w:val="27"/>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spacing w:val="43"/>
          <w:sz w:val="24"/>
          <w:highlight w:val="none"/>
          <w:u w:val="single"/>
        </w:rPr>
        <w:t xml:space="preserve">   </w:t>
      </w:r>
      <w:r>
        <w:rPr>
          <w:rFonts w:hint="eastAsia" w:ascii="宋体" w:hAnsi="宋体" w:cs="宋体"/>
          <w:color w:val="auto"/>
          <w:spacing w:val="-3"/>
          <w:sz w:val="24"/>
          <w:highlight w:val="none"/>
        </w:rPr>
        <w:t>万元，资产总额为</w:t>
      </w:r>
      <w:r>
        <w:rPr>
          <w:rFonts w:hint="eastAsia" w:ascii="宋体" w:hAnsi="宋体" w:cs="宋体"/>
          <w:color w:val="auto"/>
          <w:spacing w:val="36"/>
          <w:sz w:val="24"/>
          <w:highlight w:val="none"/>
          <w:u w:val="single"/>
        </w:rPr>
        <w:t xml:space="preserve">   </w:t>
      </w:r>
      <w:r>
        <w:rPr>
          <w:rFonts w:hint="eastAsia" w:ascii="宋体" w:hAnsi="宋体" w:cs="宋体"/>
          <w:color w:val="auto"/>
          <w:spacing w:val="-159"/>
          <w:sz w:val="24"/>
          <w:highlight w:val="none"/>
        </w:rPr>
        <w:t xml:space="preserve"> </w:t>
      </w:r>
      <w:r>
        <w:rPr>
          <w:rFonts w:hint="eastAsia" w:ascii="宋体" w:hAnsi="宋体" w:cs="宋体"/>
          <w:color w:val="auto"/>
          <w:spacing w:val="3"/>
          <w:sz w:val="24"/>
          <w:highlight w:val="none"/>
        </w:rPr>
        <w:t>万元</w:t>
      </w:r>
      <w:r>
        <w:rPr>
          <w:rFonts w:hint="eastAsia" w:ascii="宋体" w:hAnsi="宋体" w:cs="宋体"/>
          <w:color w:val="auto"/>
          <w:spacing w:val="-3"/>
          <w:sz w:val="24"/>
          <w:highlight w:val="none"/>
        </w:rPr>
        <w:t>，属于（</w:t>
      </w:r>
      <w:r>
        <w:rPr>
          <w:rFonts w:hint="eastAsia" w:ascii="宋体" w:hAnsi="宋体" w:cs="宋体"/>
          <w:i/>
          <w:color w:val="auto"/>
          <w:spacing w:val="-6"/>
          <w:sz w:val="24"/>
          <w:highlight w:val="none"/>
          <w:u w:val="single"/>
        </w:rPr>
        <w:t>中型企业、小型企业、微型企业）</w:t>
      </w:r>
      <w:r>
        <w:rPr>
          <w:rFonts w:hint="eastAsia" w:ascii="宋体" w:hAnsi="宋体" w:cs="宋体"/>
          <w:i/>
          <w:color w:val="auto"/>
          <w:spacing w:val="-6"/>
          <w:sz w:val="24"/>
          <w:highlight w:val="none"/>
        </w:rPr>
        <w:t>；</w:t>
      </w:r>
    </w:p>
    <w:p w14:paraId="3C73B5EE">
      <w:pPr>
        <w:spacing w:line="360" w:lineRule="auto"/>
        <w:ind w:right="57" w:firstLine="629"/>
        <w:rPr>
          <w:rFonts w:ascii="宋体" w:hAnsi="宋体" w:cs="宋体"/>
          <w:color w:val="auto"/>
          <w:spacing w:val="-1"/>
          <w:sz w:val="24"/>
          <w:highlight w:val="none"/>
        </w:rPr>
      </w:pPr>
      <w:r>
        <w:rPr>
          <w:rFonts w:hint="eastAsia" w:ascii="宋体" w:hAnsi="宋体" w:cs="宋体"/>
          <w:color w:val="auto"/>
          <w:spacing w:val="-1"/>
          <w:sz w:val="24"/>
          <w:highlight w:val="none"/>
        </w:rPr>
        <w:t>2</w:t>
      </w:r>
      <w:r>
        <w:rPr>
          <w:rFonts w:hint="eastAsia" w:ascii="宋体" w:hAnsi="宋体" w:cs="宋体"/>
          <w:color w:val="auto"/>
          <w:spacing w:val="-1"/>
          <w:sz w:val="24"/>
          <w:highlight w:val="none"/>
          <w:u w:val="single"/>
        </w:rPr>
        <w:t>.（</w:t>
      </w:r>
      <w:r>
        <w:rPr>
          <w:rFonts w:hint="eastAsia" w:ascii="宋体" w:hAnsi="宋体" w:cs="宋体"/>
          <w:i/>
          <w:color w:val="auto"/>
          <w:spacing w:val="-6"/>
          <w:sz w:val="24"/>
          <w:highlight w:val="none"/>
          <w:u w:val="single"/>
        </w:rPr>
        <w:t>标的名称）</w:t>
      </w:r>
      <w:r>
        <w:rPr>
          <w:rFonts w:hint="eastAsia" w:ascii="宋体" w:hAnsi="宋体" w:cs="宋体"/>
          <w:color w:val="auto"/>
          <w:spacing w:val="44"/>
          <w:sz w:val="24"/>
          <w:highlight w:val="none"/>
        </w:rPr>
        <w:t>，</w:t>
      </w:r>
      <w:r>
        <w:rPr>
          <w:rFonts w:hint="eastAsia" w:ascii="宋体" w:hAnsi="宋体" w:cs="宋体"/>
          <w:color w:val="auto"/>
          <w:kern w:val="0"/>
          <w:sz w:val="24"/>
          <w:highlight w:val="none"/>
        </w:rPr>
        <w:t>属于（</w:t>
      </w:r>
      <w:r>
        <w:rPr>
          <w:rFonts w:hint="eastAsia" w:ascii="宋体" w:hAnsi="宋体" w:cs="宋体"/>
          <w:i/>
          <w:iCs/>
          <w:color w:val="auto"/>
          <w:kern w:val="0"/>
          <w:sz w:val="24"/>
          <w:highlight w:val="none"/>
          <w:u w:val="single"/>
        </w:rPr>
        <w:t>采购文件中明确的所属行业</w:t>
      </w:r>
      <w:r>
        <w:rPr>
          <w:rFonts w:hint="eastAsia" w:ascii="宋体" w:hAnsi="宋体" w:cs="宋体"/>
          <w:color w:val="auto"/>
          <w:kern w:val="0"/>
          <w:sz w:val="24"/>
          <w:highlight w:val="none"/>
          <w:u w:val="single"/>
        </w:rPr>
        <w:t>）</w:t>
      </w:r>
      <w:r>
        <w:rPr>
          <w:rFonts w:hint="eastAsia" w:ascii="宋体" w:hAnsi="宋体" w:cs="宋体"/>
          <w:color w:val="auto"/>
          <w:spacing w:val="5"/>
          <w:sz w:val="24"/>
          <w:highlight w:val="none"/>
        </w:rPr>
        <w:t>；</w:t>
      </w:r>
      <w:r>
        <w:rPr>
          <w:rFonts w:hint="eastAsia" w:ascii="宋体" w:hAnsi="宋体" w:cs="宋体"/>
          <w:color w:val="auto"/>
          <w:kern w:val="0"/>
          <w:sz w:val="24"/>
          <w:highlight w:val="none"/>
        </w:rPr>
        <w:t>承建（承接）企业为（</w:t>
      </w:r>
      <w:r>
        <w:rPr>
          <w:rFonts w:hint="eastAsia" w:ascii="宋体" w:hAnsi="宋体" w:cs="宋体"/>
          <w:i/>
          <w:color w:val="auto"/>
          <w:spacing w:val="-6"/>
          <w:sz w:val="24"/>
          <w:highlight w:val="none"/>
          <w:u w:val="single"/>
        </w:rPr>
        <w:t>企业名称）</w:t>
      </w:r>
      <w:r>
        <w:rPr>
          <w:rFonts w:hint="eastAsia" w:ascii="宋体" w:hAnsi="宋体" w:cs="宋体"/>
          <w:color w:val="auto"/>
          <w:spacing w:val="-6"/>
          <w:sz w:val="24"/>
          <w:highlight w:val="none"/>
        </w:rPr>
        <w:t>，</w:t>
      </w:r>
      <w:r>
        <w:rPr>
          <w:rFonts w:hint="eastAsia" w:ascii="宋体" w:hAnsi="宋体" w:cs="宋体"/>
          <w:color w:val="auto"/>
          <w:spacing w:val="-6"/>
          <w:sz w:val="24"/>
          <w:highlight w:val="none"/>
          <w:u w:val="single"/>
        </w:rPr>
        <w:t>从业人员</w:t>
      </w:r>
      <w:r>
        <w:rPr>
          <w:rFonts w:hint="eastAsia" w:ascii="宋体" w:hAnsi="宋体" w:cs="宋体"/>
          <w:color w:val="auto"/>
          <w:spacing w:val="27"/>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spacing w:val="4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spacing w:val="40"/>
          <w:sz w:val="24"/>
          <w:highlight w:val="none"/>
          <w:u w:val="single"/>
        </w:rPr>
        <w:t xml:space="preserve">   </w:t>
      </w:r>
      <w:r>
        <w:rPr>
          <w:rFonts w:hint="eastAsia" w:ascii="宋体" w:hAnsi="宋体" w:cs="宋体"/>
          <w:color w:val="auto"/>
          <w:spacing w:val="-158"/>
          <w:sz w:val="24"/>
          <w:highlight w:val="none"/>
        </w:rPr>
        <w:t xml:space="preserve"> </w:t>
      </w:r>
      <w:r>
        <w:rPr>
          <w:rFonts w:hint="eastAsia" w:ascii="宋体" w:hAnsi="宋体" w:cs="宋体"/>
          <w:color w:val="auto"/>
          <w:kern w:val="0"/>
          <w:sz w:val="24"/>
          <w:highlight w:val="none"/>
        </w:rPr>
        <w:t>万元</w:t>
      </w:r>
      <w:r>
        <w:rPr>
          <w:rFonts w:hint="eastAsia" w:ascii="宋体" w:hAnsi="宋体" w:cs="宋体"/>
          <w:color w:val="auto"/>
          <w:spacing w:val="-3"/>
          <w:sz w:val="24"/>
          <w:highlight w:val="none"/>
        </w:rPr>
        <w:t>，属于（</w:t>
      </w:r>
      <w:r>
        <w:rPr>
          <w:rFonts w:hint="eastAsia" w:ascii="宋体" w:hAnsi="宋体" w:cs="宋体"/>
          <w:i/>
          <w:color w:val="auto"/>
          <w:spacing w:val="-6"/>
          <w:sz w:val="24"/>
          <w:highlight w:val="none"/>
          <w:u w:val="single"/>
        </w:rPr>
        <w:t>中型企业、小型企业、微型企业）</w:t>
      </w:r>
      <w:r>
        <w:rPr>
          <w:rFonts w:hint="eastAsia" w:ascii="宋体" w:hAnsi="宋体" w:cs="宋体"/>
          <w:i/>
          <w:color w:val="auto"/>
          <w:spacing w:val="-6"/>
          <w:sz w:val="24"/>
          <w:highlight w:val="none"/>
        </w:rPr>
        <w:t>；</w:t>
      </w:r>
    </w:p>
    <w:p w14:paraId="3E173950">
      <w:pPr>
        <w:spacing w:line="360" w:lineRule="auto"/>
        <w:ind w:right="57" w:firstLine="629"/>
        <w:rPr>
          <w:rFonts w:ascii="宋体" w:hAnsi="宋体" w:cs="宋体"/>
          <w:color w:val="auto"/>
          <w:spacing w:val="-1"/>
          <w:sz w:val="24"/>
          <w:highlight w:val="none"/>
        </w:rPr>
      </w:pPr>
      <w:r>
        <w:rPr>
          <w:rFonts w:hint="eastAsia" w:ascii="宋体" w:hAnsi="宋体" w:cs="宋体"/>
          <w:color w:val="auto"/>
          <w:spacing w:val="-1"/>
          <w:sz w:val="24"/>
          <w:highlight w:val="none"/>
        </w:rPr>
        <w:t>……</w:t>
      </w:r>
    </w:p>
    <w:p w14:paraId="1BFE8157">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以上企业，不属于大企业的分支机构，不存在控股股东的大企业的情形，也不存在于大企业的负责人为同一人的情形。</w:t>
      </w:r>
    </w:p>
    <w:p w14:paraId="0DB4A0D4">
      <w:pPr>
        <w:widowControl/>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658A9DA9">
      <w:pPr>
        <w:widowControl/>
        <w:wordWrap w:val="0"/>
        <w:spacing w:line="360" w:lineRule="auto"/>
        <w:ind w:firstLine="420"/>
        <w:jc w:val="right"/>
        <w:rPr>
          <w:rFonts w:ascii="宋体" w:hAnsi="宋体" w:cs="宋体"/>
          <w:color w:val="auto"/>
          <w:kern w:val="0"/>
          <w:sz w:val="24"/>
          <w:highlight w:val="none"/>
        </w:rPr>
      </w:pPr>
      <w:r>
        <w:rPr>
          <w:rFonts w:hint="eastAsia" w:ascii="宋体" w:hAnsi="宋体" w:cs="宋体"/>
          <w:color w:val="auto"/>
          <w:kern w:val="0"/>
          <w:sz w:val="24"/>
          <w:highlight w:val="none"/>
        </w:rPr>
        <w:t xml:space="preserve">企业名称（电子签章）：                  </w:t>
      </w:r>
    </w:p>
    <w:p w14:paraId="11CF4286">
      <w:pPr>
        <w:widowControl/>
        <w:wordWrap w:val="0"/>
        <w:spacing w:line="360" w:lineRule="auto"/>
        <w:ind w:firstLine="420"/>
        <w:jc w:val="right"/>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p>
    <w:p w14:paraId="5737D842">
      <w:pPr>
        <w:spacing w:line="360" w:lineRule="auto"/>
        <w:ind w:right="11" w:firstLine="629"/>
        <w:rPr>
          <w:rFonts w:ascii="宋体" w:hAnsi="宋体" w:cs="宋体"/>
          <w:color w:val="auto"/>
          <w:spacing w:val="5"/>
          <w:sz w:val="24"/>
          <w:highlight w:val="none"/>
        </w:rPr>
      </w:pPr>
      <w:r>
        <w:rPr>
          <w:rFonts w:hint="eastAsia" w:ascii="宋体" w:hAnsi="宋体" w:cs="宋体"/>
          <w:color w:val="auto"/>
          <w:spacing w:val="5"/>
          <w:sz w:val="24"/>
          <w:highlight w:val="none"/>
        </w:rPr>
        <w:t>注：从业人员、营业收入、资产总额填报上一年度数据，无上一年度数据的新成立企业可不填报。</w:t>
      </w:r>
    </w:p>
    <w:p w14:paraId="1470440E">
      <w:pPr>
        <w:widowControl/>
        <w:shd w:val="clear" w:color="auto" w:fill="FFFFFF"/>
        <w:spacing w:line="360" w:lineRule="auto"/>
        <w:ind w:firstLine="500" w:firstLineChars="200"/>
        <w:jc w:val="left"/>
        <w:rPr>
          <w:rFonts w:ascii="宋体" w:hAnsi="宋体" w:cs="宋体"/>
          <w:color w:val="auto"/>
          <w:sz w:val="22"/>
          <w:szCs w:val="22"/>
          <w:highlight w:val="none"/>
        </w:rPr>
      </w:pPr>
      <w:r>
        <w:rPr>
          <w:rFonts w:hint="eastAsia" w:ascii="宋体" w:hAnsi="宋体" w:cs="宋体"/>
          <w:color w:val="auto"/>
          <w:spacing w:val="5"/>
          <w:sz w:val="24"/>
          <w:highlight w:val="none"/>
        </w:rPr>
        <w:t>本项目所属行业：其他未列明行业。</w:t>
      </w:r>
    </w:p>
    <w:p w14:paraId="31EF8C07">
      <w:pPr>
        <w:spacing w:line="360" w:lineRule="auto"/>
        <w:rPr>
          <w:bCs/>
          <w:color w:val="auto"/>
          <w:sz w:val="28"/>
          <w:szCs w:val="28"/>
          <w:highlight w:val="none"/>
        </w:rPr>
      </w:pPr>
      <w:r>
        <w:rPr>
          <w:bCs/>
          <w:color w:val="auto"/>
          <w:sz w:val="28"/>
          <w:szCs w:val="28"/>
          <w:highlight w:val="none"/>
        </w:rPr>
        <w:br w:type="page"/>
      </w:r>
    </w:p>
    <w:p w14:paraId="4DDBB232">
      <w:pPr>
        <w:pStyle w:val="4"/>
        <w:numPr>
          <w:ilvl w:val="255"/>
          <w:numId w:val="0"/>
        </w:numPr>
        <w:tabs>
          <w:tab w:val="left" w:pos="426"/>
        </w:tabs>
        <w:jc w:val="center"/>
        <w:rPr>
          <w:rFonts w:eastAsia="宋体"/>
          <w:bCs/>
          <w:color w:val="auto"/>
          <w:kern w:val="2"/>
          <w:szCs w:val="28"/>
          <w:highlight w:val="none"/>
        </w:rPr>
      </w:pPr>
      <w:r>
        <w:rPr>
          <w:rFonts w:hint="eastAsia" w:eastAsia="宋体"/>
          <w:bCs/>
          <w:color w:val="auto"/>
          <w:kern w:val="2"/>
          <w:szCs w:val="28"/>
          <w:highlight w:val="none"/>
        </w:rPr>
        <w:t>（2）</w:t>
      </w:r>
      <w:bookmarkStart w:id="289" w:name="_Toc2633"/>
      <w:bookmarkStart w:id="290" w:name="_Toc74168480"/>
      <w:bookmarkStart w:id="291" w:name="_Toc9739"/>
      <w:r>
        <w:rPr>
          <w:rFonts w:hint="eastAsia" w:eastAsia="宋体"/>
          <w:bCs/>
          <w:color w:val="auto"/>
          <w:kern w:val="2"/>
          <w:szCs w:val="28"/>
          <w:highlight w:val="none"/>
        </w:rPr>
        <w:t>残疾人福利性单位声明函</w:t>
      </w:r>
      <w:bookmarkEnd w:id="289"/>
      <w:bookmarkEnd w:id="290"/>
      <w:bookmarkEnd w:id="291"/>
    </w:p>
    <w:p w14:paraId="00501736">
      <w:pPr>
        <w:rPr>
          <w:color w:val="auto"/>
          <w:highlight w:val="none"/>
        </w:rPr>
      </w:pPr>
    </w:p>
    <w:p w14:paraId="1B972D70">
      <w:pPr>
        <w:spacing w:line="588"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B6EBB9">
      <w:pPr>
        <w:spacing w:line="588"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317DC564">
      <w:pPr>
        <w:spacing w:line="588" w:lineRule="exact"/>
        <w:ind w:firstLine="504" w:firstLineChars="200"/>
        <w:rPr>
          <w:rFonts w:ascii="宋体" w:hAnsi="宋体" w:cs="宋体"/>
          <w:color w:val="auto"/>
          <w:spacing w:val="6"/>
          <w:sz w:val="24"/>
          <w:highlight w:val="none"/>
        </w:rPr>
      </w:pPr>
    </w:p>
    <w:p w14:paraId="410A551C">
      <w:pPr>
        <w:pStyle w:val="38"/>
        <w:rPr>
          <w:color w:val="auto"/>
          <w:sz w:val="40"/>
          <w:szCs w:val="18"/>
          <w:highlight w:val="none"/>
        </w:rPr>
      </w:pPr>
    </w:p>
    <w:p w14:paraId="446FED76">
      <w:pPr>
        <w:tabs>
          <w:tab w:val="left" w:pos="4860"/>
        </w:tabs>
        <w:spacing w:line="588" w:lineRule="exact"/>
        <w:ind w:right="1560" w:firstLine="480" w:firstLineChars="200"/>
        <w:jc w:val="center"/>
        <w:rPr>
          <w:rFonts w:ascii="宋体" w:hAnsi="宋体" w:cs="宋体"/>
          <w:b/>
          <w:color w:val="auto"/>
          <w:sz w:val="24"/>
          <w:highlight w:val="none"/>
          <w:u w:val="single"/>
        </w:rPr>
      </w:pPr>
      <w:r>
        <w:rPr>
          <w:rFonts w:hint="eastAsia" w:ascii="宋体" w:hAnsi="宋体" w:cs="宋体"/>
          <w:color w:val="auto"/>
          <w:sz w:val="24"/>
          <w:highlight w:val="none"/>
        </w:rPr>
        <w:t>投标人（电子签章）：</w:t>
      </w:r>
      <w:r>
        <w:rPr>
          <w:rFonts w:hint="eastAsia" w:ascii="宋体" w:hAnsi="宋体" w:cs="宋体"/>
          <w:b/>
          <w:color w:val="auto"/>
          <w:sz w:val="24"/>
          <w:highlight w:val="none"/>
          <w:u w:val="single"/>
        </w:rPr>
        <w:t xml:space="preserve">                 </w:t>
      </w:r>
    </w:p>
    <w:p w14:paraId="14F59CFD">
      <w:pPr>
        <w:tabs>
          <w:tab w:val="left" w:pos="4860"/>
        </w:tabs>
        <w:spacing w:line="588" w:lineRule="exact"/>
        <w:ind w:right="1560" w:firstLine="2400" w:firstLineChars="1000"/>
        <w:rPr>
          <w:rFonts w:ascii="宋体" w:hAnsi="宋体" w:cs="宋体"/>
          <w:color w:val="auto"/>
          <w:spacing w:val="6"/>
          <w:sz w:val="28"/>
          <w:szCs w:val="28"/>
          <w:highlight w:val="none"/>
        </w:rPr>
      </w:pPr>
      <w:r>
        <w:rPr>
          <w:rFonts w:hint="eastAsia" w:ascii="宋体" w:hAnsi="宋体" w:cs="宋体"/>
          <w:color w:val="auto"/>
          <w:sz w:val="24"/>
          <w:highlight w:val="none"/>
        </w:rPr>
        <w:t xml:space="preserve">     日    期： </w:t>
      </w:r>
      <w:r>
        <w:rPr>
          <w:rFonts w:hint="eastAsia" w:ascii="宋体" w:hAnsi="宋体" w:cs="宋体"/>
          <w:b/>
          <w:color w:val="auto"/>
          <w:sz w:val="24"/>
          <w:highlight w:val="none"/>
          <w:u w:val="single"/>
        </w:rPr>
        <w:t xml:space="preserve">                </w:t>
      </w:r>
    </w:p>
    <w:p w14:paraId="2D945693">
      <w:pPr>
        <w:spacing w:line="588" w:lineRule="exact"/>
        <w:rPr>
          <w:rFonts w:ascii="宋体" w:hAnsi="宋体" w:cs="宋体"/>
          <w:b/>
          <w:color w:val="auto"/>
          <w:sz w:val="24"/>
          <w:highlight w:val="none"/>
        </w:rPr>
      </w:pPr>
    </w:p>
    <w:p w14:paraId="2ECA15E0">
      <w:pPr>
        <w:spacing w:line="588" w:lineRule="exact"/>
        <w:rPr>
          <w:rFonts w:ascii="宋体" w:hAnsi="宋体" w:cs="宋体"/>
          <w:b/>
          <w:color w:val="auto"/>
          <w:sz w:val="24"/>
          <w:highlight w:val="none"/>
        </w:rPr>
      </w:pPr>
      <w:r>
        <w:rPr>
          <w:rFonts w:hint="eastAsia" w:ascii="宋体" w:hAnsi="宋体" w:cs="宋体"/>
          <w:b/>
          <w:color w:val="auto"/>
          <w:sz w:val="22"/>
          <w:szCs w:val="22"/>
          <w:highlight w:val="none"/>
        </w:rPr>
        <w:t>注：中标投标人为残疾人福利性单位的，其《残疾人福利性单位声明函》将随中标结果同时公告，接受社会监督。投标人提供的《残疾人福利性单位声明函》与事实不符的，依照《中华人民共和国政府采购法》第七十七条第一款的规定追究法律责任。</w:t>
      </w:r>
    </w:p>
    <w:p w14:paraId="19B60F5D">
      <w:pPr>
        <w:widowControl/>
        <w:spacing w:before="100" w:beforeAutospacing="1" w:after="100" w:afterAutospacing="1" w:line="330" w:lineRule="atLeast"/>
        <w:ind w:firstLine="5040" w:firstLineChars="2100"/>
        <w:jc w:val="left"/>
        <w:rPr>
          <w:rFonts w:ascii="宋体" w:hAnsi="宋体" w:cs="宋体"/>
          <w:color w:val="auto"/>
          <w:kern w:val="0"/>
          <w:sz w:val="24"/>
          <w:highlight w:val="none"/>
        </w:rPr>
      </w:pPr>
    </w:p>
    <w:p w14:paraId="78782638">
      <w:pPr>
        <w:widowControl/>
        <w:spacing w:before="100" w:beforeAutospacing="1" w:after="100" w:afterAutospacing="1" w:line="330" w:lineRule="atLeast"/>
        <w:ind w:firstLine="5040" w:firstLineChars="2100"/>
        <w:jc w:val="left"/>
        <w:rPr>
          <w:rFonts w:ascii="宋体" w:hAnsi="宋体" w:cs="宋体"/>
          <w:color w:val="auto"/>
          <w:kern w:val="0"/>
          <w:sz w:val="24"/>
          <w:highlight w:val="none"/>
        </w:rPr>
      </w:pPr>
    </w:p>
    <w:p w14:paraId="345F1E77">
      <w:pPr>
        <w:widowControl/>
        <w:spacing w:before="100" w:beforeAutospacing="1" w:after="100" w:afterAutospacing="1" w:line="330" w:lineRule="atLeast"/>
        <w:ind w:firstLine="5040" w:firstLineChars="2100"/>
        <w:jc w:val="left"/>
        <w:rPr>
          <w:rFonts w:ascii="宋体" w:hAnsi="宋体" w:cs="宋体"/>
          <w:color w:val="auto"/>
          <w:kern w:val="0"/>
          <w:sz w:val="24"/>
          <w:highlight w:val="none"/>
        </w:rPr>
      </w:pPr>
    </w:p>
    <w:p w14:paraId="40209944">
      <w:pPr>
        <w:spacing w:line="588" w:lineRule="exact"/>
        <w:rPr>
          <w:rFonts w:ascii="宋体" w:hAnsi="宋体" w:cs="宋体"/>
          <w:b/>
          <w:color w:val="auto"/>
          <w:kern w:val="0"/>
          <w:sz w:val="24"/>
          <w:szCs w:val="20"/>
          <w:highlight w:val="none"/>
        </w:rPr>
      </w:pPr>
      <w:r>
        <w:rPr>
          <w:rFonts w:hint="eastAsia" w:ascii="宋体" w:hAnsi="宋体" w:cs="宋体"/>
          <w:color w:val="auto"/>
          <w:kern w:val="0"/>
          <w:sz w:val="24"/>
          <w:highlight w:val="none"/>
        </w:rPr>
        <w:br w:type="page"/>
      </w:r>
    </w:p>
    <w:p w14:paraId="3DA49DF8">
      <w:pPr>
        <w:pStyle w:val="4"/>
        <w:numPr>
          <w:ilvl w:val="255"/>
          <w:numId w:val="0"/>
        </w:numPr>
        <w:tabs>
          <w:tab w:val="left" w:pos="426"/>
        </w:tabs>
        <w:jc w:val="center"/>
        <w:rPr>
          <w:rFonts w:eastAsia="宋体"/>
          <w:bCs/>
          <w:color w:val="auto"/>
          <w:kern w:val="2"/>
          <w:szCs w:val="28"/>
          <w:highlight w:val="none"/>
        </w:rPr>
      </w:pPr>
      <w:bookmarkStart w:id="292" w:name="_Toc10012095"/>
      <w:bookmarkStart w:id="293" w:name="_Toc4751729"/>
      <w:bookmarkStart w:id="294" w:name="_Toc16674"/>
      <w:bookmarkStart w:id="295" w:name="_Toc10233"/>
      <w:r>
        <w:rPr>
          <w:rFonts w:hint="eastAsia" w:eastAsia="宋体"/>
          <w:bCs/>
          <w:color w:val="auto"/>
          <w:kern w:val="2"/>
          <w:szCs w:val="28"/>
          <w:highlight w:val="none"/>
        </w:rPr>
        <w:t>（3）</w:t>
      </w:r>
      <w:bookmarkEnd w:id="292"/>
      <w:bookmarkEnd w:id="293"/>
      <w:bookmarkEnd w:id="294"/>
      <w:bookmarkEnd w:id="295"/>
      <w:bookmarkStart w:id="296" w:name="_Toc24590"/>
      <w:bookmarkStart w:id="297" w:name="_Toc19304"/>
      <w:bookmarkStart w:id="298" w:name="_Toc74168481"/>
      <w:r>
        <w:rPr>
          <w:rFonts w:hint="eastAsia" w:eastAsia="宋体"/>
          <w:bCs/>
          <w:color w:val="auto"/>
          <w:kern w:val="2"/>
          <w:szCs w:val="28"/>
          <w:highlight w:val="none"/>
        </w:rPr>
        <w:t>监狱企业单位声明函</w:t>
      </w:r>
      <w:bookmarkEnd w:id="296"/>
      <w:bookmarkEnd w:id="297"/>
      <w:bookmarkEnd w:id="298"/>
    </w:p>
    <w:p w14:paraId="6F4D0BE2">
      <w:pPr>
        <w:rPr>
          <w:rFonts w:ascii="宋体" w:hAnsi="宋体" w:cs="宋体"/>
          <w:color w:val="auto"/>
          <w:sz w:val="24"/>
          <w:highlight w:val="none"/>
        </w:rPr>
      </w:pPr>
    </w:p>
    <w:p w14:paraId="79CDC04E">
      <w:pPr>
        <w:pStyle w:val="17"/>
        <w:tabs>
          <w:tab w:val="left" w:pos="2472"/>
        </w:tabs>
        <w:spacing w:line="360" w:lineRule="auto"/>
        <w:ind w:firstLine="480" w:firstLineChars="200"/>
        <w:rPr>
          <w:rFonts w:hAnsi="宋体" w:cs="宋体"/>
          <w:b/>
          <w:color w:val="auto"/>
          <w:spacing w:val="6"/>
          <w:sz w:val="24"/>
          <w:szCs w:val="24"/>
          <w:highlight w:val="none"/>
        </w:rPr>
      </w:pPr>
      <w:r>
        <w:rPr>
          <w:rFonts w:hint="eastAsia" w:hAnsi="宋体" w:cs="宋体"/>
          <w:color w:val="auto"/>
          <w:sz w:val="24"/>
          <w:szCs w:val="24"/>
          <w:highlight w:val="none"/>
        </w:rPr>
        <w:t>根据《财政部  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5575D0E">
      <w:pPr>
        <w:spacing w:line="588"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6399D181">
      <w:pPr>
        <w:spacing w:line="588" w:lineRule="exact"/>
        <w:ind w:firstLine="504" w:firstLineChars="200"/>
        <w:rPr>
          <w:rFonts w:ascii="宋体" w:hAnsi="宋体" w:cs="宋体"/>
          <w:color w:val="auto"/>
          <w:spacing w:val="6"/>
          <w:sz w:val="24"/>
          <w:highlight w:val="none"/>
        </w:rPr>
      </w:pPr>
    </w:p>
    <w:p w14:paraId="1F071F87">
      <w:pPr>
        <w:spacing w:line="588" w:lineRule="exact"/>
        <w:ind w:firstLine="504" w:firstLineChars="200"/>
        <w:rPr>
          <w:rFonts w:ascii="宋体" w:hAnsi="宋体" w:cs="宋体"/>
          <w:color w:val="auto"/>
          <w:spacing w:val="6"/>
          <w:sz w:val="24"/>
          <w:highlight w:val="none"/>
        </w:rPr>
      </w:pPr>
    </w:p>
    <w:p w14:paraId="6F513377">
      <w:pPr>
        <w:tabs>
          <w:tab w:val="left" w:pos="4860"/>
        </w:tabs>
        <w:spacing w:line="588" w:lineRule="exact"/>
        <w:ind w:right="1560" w:firstLine="480" w:firstLineChars="200"/>
        <w:jc w:val="center"/>
        <w:rPr>
          <w:rFonts w:ascii="宋体" w:hAnsi="宋体" w:cs="宋体"/>
          <w:b/>
          <w:color w:val="auto"/>
          <w:sz w:val="24"/>
          <w:highlight w:val="none"/>
          <w:u w:val="single"/>
        </w:rPr>
      </w:pPr>
      <w:r>
        <w:rPr>
          <w:rFonts w:hint="eastAsia" w:ascii="宋体" w:hAnsi="宋体" w:cs="宋体"/>
          <w:color w:val="auto"/>
          <w:sz w:val="24"/>
          <w:highlight w:val="none"/>
        </w:rPr>
        <w:t>投标人（电子签章）：</w:t>
      </w:r>
      <w:r>
        <w:rPr>
          <w:rFonts w:hint="eastAsia" w:ascii="宋体" w:hAnsi="宋体" w:cs="宋体"/>
          <w:b/>
          <w:color w:val="auto"/>
          <w:sz w:val="24"/>
          <w:highlight w:val="none"/>
          <w:u w:val="single"/>
        </w:rPr>
        <w:t xml:space="preserve">                 </w:t>
      </w:r>
    </w:p>
    <w:p w14:paraId="193049A1">
      <w:pPr>
        <w:tabs>
          <w:tab w:val="left" w:pos="4860"/>
        </w:tabs>
        <w:spacing w:line="588" w:lineRule="exact"/>
        <w:ind w:right="1560" w:firstLine="2400" w:firstLineChars="1000"/>
        <w:rPr>
          <w:rFonts w:ascii="宋体" w:hAnsi="宋体" w:cs="宋体"/>
          <w:color w:val="auto"/>
          <w:spacing w:val="6"/>
          <w:sz w:val="28"/>
          <w:szCs w:val="28"/>
          <w:highlight w:val="none"/>
        </w:rPr>
      </w:pPr>
      <w:r>
        <w:rPr>
          <w:rFonts w:hint="eastAsia" w:ascii="宋体" w:hAnsi="宋体" w:cs="宋体"/>
          <w:color w:val="auto"/>
          <w:sz w:val="24"/>
          <w:highlight w:val="none"/>
        </w:rPr>
        <w:t xml:space="preserve">     日    期： </w:t>
      </w:r>
      <w:r>
        <w:rPr>
          <w:rFonts w:hint="eastAsia" w:ascii="宋体" w:hAnsi="宋体" w:cs="宋体"/>
          <w:b/>
          <w:color w:val="auto"/>
          <w:sz w:val="24"/>
          <w:highlight w:val="none"/>
          <w:u w:val="single"/>
        </w:rPr>
        <w:t xml:space="preserve">                </w:t>
      </w:r>
    </w:p>
    <w:p w14:paraId="6C856074">
      <w:pPr>
        <w:tabs>
          <w:tab w:val="left" w:pos="4860"/>
        </w:tabs>
        <w:spacing w:line="588" w:lineRule="exact"/>
        <w:ind w:right="1560"/>
        <w:rPr>
          <w:rFonts w:ascii="宋体" w:hAnsi="宋体" w:cs="宋体"/>
          <w:color w:val="auto"/>
          <w:spacing w:val="6"/>
          <w:sz w:val="28"/>
          <w:szCs w:val="28"/>
          <w:highlight w:val="none"/>
        </w:rPr>
      </w:pPr>
    </w:p>
    <w:p w14:paraId="53D24078">
      <w:pPr>
        <w:rPr>
          <w:b/>
          <w:bCs/>
          <w:color w:val="auto"/>
          <w:highlight w:val="none"/>
        </w:rPr>
      </w:pPr>
      <w:r>
        <w:rPr>
          <w:rFonts w:hint="eastAsia"/>
          <w:b/>
          <w:bCs/>
          <w:color w:val="auto"/>
          <w:highlight w:val="none"/>
        </w:rPr>
        <w:t>监狱企业参加政府采购活动时，应当提供由省级以上监狱管理局、戒毒管理局（含新疆生产建设兵团）出具的属于监狱企业的证明文件。</w:t>
      </w:r>
    </w:p>
    <w:p w14:paraId="44001F06">
      <w:pPr>
        <w:pStyle w:val="12"/>
        <w:rPr>
          <w:color w:val="auto"/>
          <w:highlight w:val="none"/>
        </w:rPr>
      </w:pPr>
    </w:p>
    <w:p w14:paraId="53B30471">
      <w:pPr>
        <w:rPr>
          <w:rFonts w:ascii="宋体" w:hAnsi="宋体" w:cs="宋体"/>
          <w:color w:val="auto"/>
          <w:sz w:val="36"/>
          <w:szCs w:val="36"/>
          <w:highlight w:val="none"/>
        </w:rPr>
      </w:pPr>
      <w:r>
        <w:rPr>
          <w:rFonts w:hint="eastAsia" w:ascii="宋体" w:hAnsi="宋体" w:cs="宋体"/>
          <w:color w:val="auto"/>
          <w:sz w:val="36"/>
          <w:szCs w:val="36"/>
          <w:highlight w:val="none"/>
        </w:rPr>
        <w:br w:type="page"/>
      </w:r>
    </w:p>
    <w:p w14:paraId="15BE4609">
      <w:pPr>
        <w:pStyle w:val="3"/>
        <w:numPr>
          <w:ilvl w:val="1"/>
          <w:numId w:val="0"/>
        </w:numPr>
        <w:tabs>
          <w:tab w:val="left" w:pos="426"/>
          <w:tab w:val="left" w:pos="840"/>
          <w:tab w:val="clear" w:pos="1021"/>
        </w:tabs>
        <w:ind w:firstLine="42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第四部分、技术部分</w:t>
      </w:r>
    </w:p>
    <w:p w14:paraId="76E0E17D">
      <w:pPr>
        <w:tabs>
          <w:tab w:val="left" w:pos="426"/>
        </w:tabs>
        <w:jc w:val="center"/>
        <w:outlineLvl w:val="2"/>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格式1 技术规格偏离表</w:t>
      </w:r>
    </w:p>
    <w:p w14:paraId="4BA0DA60">
      <w:pPr>
        <w:rPr>
          <w:rFonts w:hint="default"/>
          <w:color w:val="auto"/>
          <w:highlight w:val="none"/>
          <w:lang w:val="en-US" w:eastAsia="zh-CN"/>
        </w:rPr>
      </w:pPr>
    </w:p>
    <w:p w14:paraId="2AA9ACBF">
      <w:pPr>
        <w:pStyle w:val="1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请按响应的</w:t>
      </w:r>
      <w:r>
        <w:rPr>
          <w:rFonts w:hint="eastAsia" w:asciiTheme="minorEastAsia" w:hAnsiTheme="minorEastAsia" w:eastAsiaTheme="minorEastAsia" w:cstheme="minorEastAsia"/>
          <w:color w:val="auto"/>
          <w:sz w:val="24"/>
          <w:szCs w:val="24"/>
          <w:highlight w:val="none"/>
          <w:lang w:val="en-US" w:eastAsia="zh-CN"/>
        </w:rPr>
        <w:t>服务内容</w:t>
      </w:r>
      <w:r>
        <w:rPr>
          <w:rFonts w:hint="eastAsia" w:asciiTheme="minorEastAsia" w:hAnsiTheme="minorEastAsia" w:eastAsiaTheme="minorEastAsia" w:cstheme="minorEastAsia"/>
          <w:color w:val="auto"/>
          <w:sz w:val="24"/>
          <w:szCs w:val="24"/>
          <w:highlight w:val="none"/>
        </w:rPr>
        <w:t>，逐条对应</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文件的</w:t>
      </w:r>
      <w:r>
        <w:rPr>
          <w:rFonts w:hint="eastAsia" w:asciiTheme="minorEastAsia" w:hAnsiTheme="minorEastAsia" w:eastAsiaTheme="minorEastAsia" w:cstheme="minorEastAsia"/>
          <w:b/>
          <w:bCs/>
          <w:color w:val="auto"/>
          <w:sz w:val="24"/>
          <w:szCs w:val="24"/>
          <w:highlight w:val="none"/>
          <w:lang w:val="en-US" w:eastAsia="zh-CN"/>
        </w:rPr>
        <w:t>第五章</w:t>
      </w:r>
      <w:r>
        <w:rPr>
          <w:rFonts w:hint="eastAsia" w:asciiTheme="minorEastAsia" w:hAnsiTheme="minorEastAsia" w:eastAsiaTheme="minorEastAsia" w:cstheme="minorEastAsia"/>
          <w:b/>
          <w:bCs/>
          <w:color w:val="auto"/>
          <w:sz w:val="24"/>
          <w:szCs w:val="24"/>
          <w:highlight w:val="none"/>
        </w:rPr>
        <w:t>“采购内容及要求”中</w:t>
      </w:r>
      <w:r>
        <w:rPr>
          <w:rFonts w:hint="eastAsia" w:asciiTheme="minorEastAsia" w:hAnsiTheme="minorEastAsia" w:eastAsiaTheme="minorEastAsia" w:cstheme="minorEastAsia"/>
          <w:b/>
          <w:bCs/>
          <w:color w:val="auto"/>
          <w:sz w:val="24"/>
          <w:szCs w:val="24"/>
          <w:highlight w:val="none"/>
          <w:lang w:val="en-US" w:eastAsia="zh-CN"/>
        </w:rPr>
        <w:t>的“项目需求清单—规格（技术参数及要求）”</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内容</w:t>
      </w:r>
      <w:r>
        <w:rPr>
          <w:rFonts w:hint="eastAsia" w:asciiTheme="minorEastAsia" w:hAnsiTheme="minorEastAsia" w:eastAsiaTheme="minorEastAsia" w:cstheme="minorEastAsia"/>
          <w:color w:val="auto"/>
          <w:sz w:val="24"/>
          <w:szCs w:val="24"/>
          <w:highlight w:val="none"/>
        </w:rPr>
        <w:t>规范认真填写该表。</w:t>
      </w:r>
    </w:p>
    <w:p w14:paraId="61E87CB5">
      <w:pPr>
        <w:rPr>
          <w:rFonts w:hint="eastAsia"/>
          <w:color w:val="auto"/>
          <w:highlight w:val="none"/>
        </w:rPr>
      </w:pPr>
    </w:p>
    <w:p w14:paraId="00D61A21">
      <w:pPr>
        <w:pStyle w:val="17"/>
        <w:spacing w:line="360" w:lineRule="auto"/>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val="0"/>
          <w:bCs/>
          <w:color w:val="auto"/>
          <w:sz w:val="24"/>
          <w:szCs w:val="24"/>
          <w:highlight w:val="none"/>
        </w:rPr>
        <w:t>项目名称：</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rPr>
        <w:t xml:space="preserve">项目编号： </w:t>
      </w:r>
      <w:r>
        <w:rPr>
          <w:rFonts w:hint="eastAsia" w:asciiTheme="minorEastAsia" w:hAnsiTheme="minorEastAsia" w:eastAsiaTheme="minorEastAsia" w:cstheme="minorEastAsia"/>
          <w:b/>
          <w:color w:val="auto"/>
          <w:sz w:val="24"/>
          <w:szCs w:val="24"/>
          <w:highlight w:val="none"/>
        </w:rPr>
        <w:t xml:space="preserve"> </w:t>
      </w:r>
    </w:p>
    <w:tbl>
      <w:tblPr>
        <w:tblStyle w:val="4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661"/>
        <w:gridCol w:w="2589"/>
        <w:gridCol w:w="2734"/>
        <w:gridCol w:w="1779"/>
      </w:tblGrid>
      <w:tr w14:paraId="4C29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95" w:type="dxa"/>
            <w:noWrap w:val="0"/>
            <w:vAlign w:val="center"/>
          </w:tcPr>
          <w:p w14:paraId="3BBB304C">
            <w:pPr>
              <w:contextualSpacing/>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序号</w:t>
            </w:r>
          </w:p>
        </w:tc>
        <w:tc>
          <w:tcPr>
            <w:tcW w:w="1661" w:type="dxa"/>
            <w:noWrap w:val="0"/>
            <w:vAlign w:val="center"/>
          </w:tcPr>
          <w:p w14:paraId="2EAFE6F6">
            <w:pPr>
              <w:contextualSpacing/>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响应服务内容</w:t>
            </w:r>
            <w:r>
              <w:rPr>
                <w:rFonts w:hint="eastAsia" w:asciiTheme="minorEastAsia" w:hAnsiTheme="minorEastAsia" w:eastAsiaTheme="minorEastAsia" w:cstheme="minorEastAsia"/>
                <w:color w:val="auto"/>
                <w:sz w:val="22"/>
                <w:szCs w:val="22"/>
                <w:highlight w:val="none"/>
              </w:rPr>
              <w:t>名称</w:t>
            </w:r>
          </w:p>
        </w:tc>
        <w:tc>
          <w:tcPr>
            <w:tcW w:w="2589" w:type="dxa"/>
            <w:noWrap w:val="0"/>
            <w:vAlign w:val="center"/>
          </w:tcPr>
          <w:p w14:paraId="140474FC">
            <w:pPr>
              <w:contextualSpacing/>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招标</w:t>
            </w:r>
            <w:r>
              <w:rPr>
                <w:rFonts w:hint="eastAsia" w:asciiTheme="minorEastAsia" w:hAnsiTheme="minorEastAsia" w:eastAsiaTheme="minorEastAsia" w:cstheme="minorEastAsia"/>
                <w:color w:val="auto"/>
                <w:sz w:val="22"/>
                <w:szCs w:val="22"/>
                <w:highlight w:val="none"/>
              </w:rPr>
              <w:t>文件</w:t>
            </w:r>
            <w:r>
              <w:rPr>
                <w:rFonts w:hint="eastAsia" w:asciiTheme="minorEastAsia" w:hAnsiTheme="minorEastAsia" w:eastAsiaTheme="minorEastAsia" w:cstheme="minorEastAsia"/>
                <w:color w:val="auto"/>
                <w:sz w:val="22"/>
                <w:szCs w:val="22"/>
                <w:highlight w:val="none"/>
                <w:lang w:val="en-US" w:eastAsia="zh-CN"/>
              </w:rPr>
              <w:t>内容</w:t>
            </w:r>
            <w:r>
              <w:rPr>
                <w:rFonts w:hint="eastAsia" w:asciiTheme="minorEastAsia" w:hAnsiTheme="minorEastAsia" w:eastAsiaTheme="minorEastAsia" w:cstheme="minorEastAsia"/>
                <w:color w:val="auto"/>
                <w:sz w:val="22"/>
                <w:szCs w:val="22"/>
                <w:highlight w:val="none"/>
              </w:rPr>
              <w:t>及要求</w:t>
            </w:r>
          </w:p>
        </w:tc>
        <w:tc>
          <w:tcPr>
            <w:tcW w:w="2734" w:type="dxa"/>
            <w:noWrap w:val="0"/>
            <w:vAlign w:val="center"/>
          </w:tcPr>
          <w:p w14:paraId="470F146E">
            <w:pPr>
              <w:contextualSpacing/>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响应内容及要求</w:t>
            </w:r>
          </w:p>
        </w:tc>
        <w:tc>
          <w:tcPr>
            <w:tcW w:w="1779" w:type="dxa"/>
            <w:noWrap w:val="0"/>
            <w:vAlign w:val="center"/>
          </w:tcPr>
          <w:p w14:paraId="0CE142B5">
            <w:pPr>
              <w:contextualSpacing/>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偏离情况说明</w:t>
            </w:r>
          </w:p>
        </w:tc>
      </w:tr>
      <w:tr w14:paraId="4D85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95" w:type="dxa"/>
            <w:noWrap w:val="0"/>
            <w:vAlign w:val="center"/>
          </w:tcPr>
          <w:p w14:paraId="35895190">
            <w:pPr>
              <w:contextualSpacing/>
              <w:jc w:val="center"/>
              <w:rPr>
                <w:rFonts w:hint="eastAsia" w:asciiTheme="minorEastAsia" w:hAnsiTheme="minorEastAsia" w:eastAsiaTheme="minorEastAsia" w:cstheme="minorEastAsia"/>
                <w:color w:val="auto"/>
                <w:sz w:val="24"/>
                <w:szCs w:val="24"/>
                <w:highlight w:val="none"/>
              </w:rPr>
            </w:pPr>
          </w:p>
        </w:tc>
        <w:tc>
          <w:tcPr>
            <w:tcW w:w="1661" w:type="dxa"/>
            <w:noWrap w:val="0"/>
            <w:vAlign w:val="center"/>
          </w:tcPr>
          <w:p w14:paraId="415B78EE">
            <w:pPr>
              <w:contextualSpacing/>
              <w:jc w:val="center"/>
              <w:rPr>
                <w:rFonts w:hint="eastAsia" w:asciiTheme="minorEastAsia" w:hAnsiTheme="minorEastAsia" w:eastAsiaTheme="minorEastAsia" w:cstheme="minorEastAsia"/>
                <w:color w:val="auto"/>
                <w:sz w:val="24"/>
                <w:szCs w:val="24"/>
                <w:highlight w:val="none"/>
              </w:rPr>
            </w:pPr>
          </w:p>
        </w:tc>
        <w:tc>
          <w:tcPr>
            <w:tcW w:w="2589" w:type="dxa"/>
            <w:noWrap w:val="0"/>
            <w:vAlign w:val="center"/>
          </w:tcPr>
          <w:p w14:paraId="06F42790">
            <w:pPr>
              <w:contextualSpacing/>
              <w:jc w:val="center"/>
              <w:rPr>
                <w:rFonts w:hint="eastAsia" w:asciiTheme="minorEastAsia" w:hAnsiTheme="minorEastAsia" w:eastAsiaTheme="minorEastAsia" w:cstheme="minorEastAsia"/>
                <w:color w:val="auto"/>
                <w:sz w:val="24"/>
                <w:szCs w:val="24"/>
                <w:highlight w:val="none"/>
              </w:rPr>
            </w:pPr>
          </w:p>
        </w:tc>
        <w:tc>
          <w:tcPr>
            <w:tcW w:w="2734" w:type="dxa"/>
            <w:noWrap w:val="0"/>
            <w:vAlign w:val="center"/>
          </w:tcPr>
          <w:p w14:paraId="3DEF1603">
            <w:pPr>
              <w:contextualSpacing/>
              <w:jc w:val="center"/>
              <w:rPr>
                <w:rFonts w:hint="eastAsia" w:asciiTheme="minorEastAsia" w:hAnsiTheme="minorEastAsia" w:eastAsiaTheme="minorEastAsia" w:cstheme="minorEastAsia"/>
                <w:color w:val="auto"/>
                <w:sz w:val="24"/>
                <w:szCs w:val="24"/>
                <w:highlight w:val="none"/>
              </w:rPr>
            </w:pPr>
          </w:p>
        </w:tc>
        <w:tc>
          <w:tcPr>
            <w:tcW w:w="1779" w:type="dxa"/>
            <w:noWrap w:val="0"/>
            <w:vAlign w:val="top"/>
          </w:tcPr>
          <w:p w14:paraId="143AEC18">
            <w:pPr>
              <w:contextualSpacing/>
              <w:jc w:val="center"/>
              <w:rPr>
                <w:rFonts w:hint="eastAsia" w:asciiTheme="minorEastAsia" w:hAnsiTheme="minorEastAsia" w:eastAsiaTheme="minorEastAsia" w:cstheme="minorEastAsia"/>
                <w:color w:val="auto"/>
                <w:sz w:val="24"/>
                <w:szCs w:val="24"/>
                <w:highlight w:val="none"/>
              </w:rPr>
            </w:pPr>
          </w:p>
        </w:tc>
      </w:tr>
      <w:tr w14:paraId="50CF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95" w:type="dxa"/>
            <w:noWrap w:val="0"/>
            <w:vAlign w:val="center"/>
          </w:tcPr>
          <w:p w14:paraId="319636DE">
            <w:pPr>
              <w:contextualSpacing/>
              <w:jc w:val="center"/>
              <w:rPr>
                <w:rFonts w:hint="eastAsia" w:asciiTheme="minorEastAsia" w:hAnsiTheme="minorEastAsia" w:eastAsiaTheme="minorEastAsia" w:cstheme="minorEastAsia"/>
                <w:color w:val="auto"/>
                <w:sz w:val="24"/>
                <w:szCs w:val="24"/>
                <w:highlight w:val="none"/>
              </w:rPr>
            </w:pPr>
          </w:p>
        </w:tc>
        <w:tc>
          <w:tcPr>
            <w:tcW w:w="1661" w:type="dxa"/>
            <w:noWrap w:val="0"/>
            <w:vAlign w:val="center"/>
          </w:tcPr>
          <w:p w14:paraId="70EF2494">
            <w:pPr>
              <w:contextualSpacing/>
              <w:jc w:val="center"/>
              <w:rPr>
                <w:rFonts w:hint="eastAsia" w:asciiTheme="minorEastAsia" w:hAnsiTheme="minorEastAsia" w:eastAsiaTheme="minorEastAsia" w:cstheme="minorEastAsia"/>
                <w:color w:val="auto"/>
                <w:sz w:val="24"/>
                <w:szCs w:val="24"/>
                <w:highlight w:val="none"/>
              </w:rPr>
            </w:pPr>
          </w:p>
        </w:tc>
        <w:tc>
          <w:tcPr>
            <w:tcW w:w="2589" w:type="dxa"/>
            <w:noWrap w:val="0"/>
            <w:vAlign w:val="center"/>
          </w:tcPr>
          <w:p w14:paraId="367D8A87">
            <w:pPr>
              <w:contextualSpacing/>
              <w:jc w:val="center"/>
              <w:rPr>
                <w:rFonts w:hint="eastAsia" w:asciiTheme="minorEastAsia" w:hAnsiTheme="minorEastAsia" w:eastAsiaTheme="minorEastAsia" w:cstheme="minorEastAsia"/>
                <w:color w:val="auto"/>
                <w:sz w:val="24"/>
                <w:szCs w:val="24"/>
                <w:highlight w:val="none"/>
              </w:rPr>
            </w:pPr>
          </w:p>
        </w:tc>
        <w:tc>
          <w:tcPr>
            <w:tcW w:w="2734" w:type="dxa"/>
            <w:noWrap w:val="0"/>
            <w:vAlign w:val="center"/>
          </w:tcPr>
          <w:p w14:paraId="1E190C26">
            <w:pPr>
              <w:contextualSpacing/>
              <w:jc w:val="center"/>
              <w:rPr>
                <w:rFonts w:hint="eastAsia" w:asciiTheme="minorEastAsia" w:hAnsiTheme="minorEastAsia" w:eastAsiaTheme="minorEastAsia" w:cstheme="minorEastAsia"/>
                <w:color w:val="auto"/>
                <w:sz w:val="24"/>
                <w:szCs w:val="24"/>
                <w:highlight w:val="none"/>
              </w:rPr>
            </w:pPr>
          </w:p>
        </w:tc>
        <w:tc>
          <w:tcPr>
            <w:tcW w:w="1779" w:type="dxa"/>
            <w:noWrap w:val="0"/>
            <w:vAlign w:val="top"/>
          </w:tcPr>
          <w:p w14:paraId="08378F54">
            <w:pPr>
              <w:contextualSpacing/>
              <w:jc w:val="center"/>
              <w:rPr>
                <w:rFonts w:hint="eastAsia" w:asciiTheme="minorEastAsia" w:hAnsiTheme="minorEastAsia" w:eastAsiaTheme="minorEastAsia" w:cstheme="minorEastAsia"/>
                <w:color w:val="auto"/>
                <w:sz w:val="24"/>
                <w:szCs w:val="24"/>
                <w:highlight w:val="none"/>
              </w:rPr>
            </w:pPr>
          </w:p>
        </w:tc>
      </w:tr>
      <w:tr w14:paraId="7905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6" w:hRule="atLeast"/>
          <w:jc w:val="center"/>
        </w:trPr>
        <w:tc>
          <w:tcPr>
            <w:tcW w:w="795" w:type="dxa"/>
            <w:noWrap w:val="0"/>
            <w:vAlign w:val="center"/>
          </w:tcPr>
          <w:p w14:paraId="103E3CFB">
            <w:pPr>
              <w:contextualSpacing/>
              <w:jc w:val="center"/>
              <w:rPr>
                <w:rFonts w:hint="eastAsia" w:asciiTheme="minorEastAsia" w:hAnsiTheme="minorEastAsia" w:eastAsiaTheme="minorEastAsia" w:cstheme="minorEastAsia"/>
                <w:color w:val="auto"/>
                <w:sz w:val="24"/>
                <w:szCs w:val="24"/>
                <w:highlight w:val="none"/>
              </w:rPr>
            </w:pPr>
          </w:p>
        </w:tc>
        <w:tc>
          <w:tcPr>
            <w:tcW w:w="1661" w:type="dxa"/>
            <w:noWrap w:val="0"/>
            <w:vAlign w:val="center"/>
          </w:tcPr>
          <w:p w14:paraId="00E596A6">
            <w:pPr>
              <w:contextualSpacing/>
              <w:jc w:val="center"/>
              <w:rPr>
                <w:rFonts w:hint="eastAsia" w:asciiTheme="minorEastAsia" w:hAnsiTheme="minorEastAsia" w:eastAsiaTheme="minorEastAsia" w:cstheme="minorEastAsia"/>
                <w:color w:val="auto"/>
                <w:sz w:val="24"/>
                <w:szCs w:val="24"/>
                <w:highlight w:val="none"/>
              </w:rPr>
            </w:pPr>
          </w:p>
        </w:tc>
        <w:tc>
          <w:tcPr>
            <w:tcW w:w="2589" w:type="dxa"/>
            <w:noWrap w:val="0"/>
            <w:vAlign w:val="center"/>
          </w:tcPr>
          <w:p w14:paraId="58BC702A">
            <w:pPr>
              <w:contextualSpacing/>
              <w:jc w:val="center"/>
              <w:rPr>
                <w:rFonts w:hint="eastAsia" w:asciiTheme="minorEastAsia" w:hAnsiTheme="minorEastAsia" w:eastAsiaTheme="minorEastAsia" w:cstheme="minorEastAsia"/>
                <w:color w:val="auto"/>
                <w:sz w:val="24"/>
                <w:szCs w:val="24"/>
                <w:highlight w:val="none"/>
              </w:rPr>
            </w:pPr>
          </w:p>
        </w:tc>
        <w:tc>
          <w:tcPr>
            <w:tcW w:w="2734" w:type="dxa"/>
            <w:noWrap w:val="0"/>
            <w:vAlign w:val="center"/>
          </w:tcPr>
          <w:p w14:paraId="42CE2143">
            <w:pPr>
              <w:contextualSpacing/>
              <w:jc w:val="center"/>
              <w:rPr>
                <w:rFonts w:hint="eastAsia" w:asciiTheme="minorEastAsia" w:hAnsiTheme="minorEastAsia" w:eastAsiaTheme="minorEastAsia" w:cstheme="minorEastAsia"/>
                <w:color w:val="auto"/>
                <w:sz w:val="24"/>
                <w:szCs w:val="24"/>
                <w:highlight w:val="none"/>
              </w:rPr>
            </w:pPr>
          </w:p>
        </w:tc>
        <w:tc>
          <w:tcPr>
            <w:tcW w:w="1779" w:type="dxa"/>
            <w:noWrap w:val="0"/>
            <w:vAlign w:val="top"/>
          </w:tcPr>
          <w:p w14:paraId="200932A8">
            <w:pPr>
              <w:contextualSpacing/>
              <w:jc w:val="center"/>
              <w:rPr>
                <w:rFonts w:hint="eastAsia" w:asciiTheme="minorEastAsia" w:hAnsiTheme="minorEastAsia" w:eastAsiaTheme="minorEastAsia" w:cstheme="minorEastAsia"/>
                <w:color w:val="auto"/>
                <w:sz w:val="24"/>
                <w:szCs w:val="24"/>
                <w:highlight w:val="none"/>
              </w:rPr>
            </w:pPr>
          </w:p>
        </w:tc>
      </w:tr>
    </w:tbl>
    <w:p w14:paraId="3A568D3B">
      <w:pPr>
        <w:pStyle w:val="17"/>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注：表格中“偏离”一列，</w:t>
      </w:r>
      <w:r>
        <w:rPr>
          <w:rFonts w:hint="eastAsia" w:asciiTheme="minorEastAsia" w:hAnsiTheme="minorEastAsia" w:eastAsiaTheme="minorEastAsia" w:cstheme="minorEastAsia"/>
          <w:color w:val="auto"/>
          <w:sz w:val="22"/>
          <w:szCs w:val="22"/>
          <w:highlight w:val="none"/>
          <w:lang w:eastAsia="zh-CN"/>
        </w:rPr>
        <w:t>投标人</w:t>
      </w:r>
      <w:r>
        <w:rPr>
          <w:rFonts w:hint="eastAsia" w:asciiTheme="minorEastAsia" w:hAnsiTheme="minorEastAsia" w:eastAsiaTheme="minorEastAsia" w:cstheme="minorEastAsia"/>
          <w:color w:val="auto"/>
          <w:sz w:val="22"/>
          <w:szCs w:val="22"/>
          <w:highlight w:val="none"/>
        </w:rPr>
        <w:t>只能如实填写“正偏离”“负偏离”或“无偏离”。凡响应内容高于</w:t>
      </w:r>
      <w:r>
        <w:rPr>
          <w:rFonts w:hint="eastAsia" w:asciiTheme="minorEastAsia" w:hAnsiTheme="minorEastAsia" w:eastAsiaTheme="minorEastAsia" w:cstheme="minorEastAsia"/>
          <w:color w:val="auto"/>
          <w:sz w:val="22"/>
          <w:szCs w:val="22"/>
          <w:highlight w:val="none"/>
          <w:lang w:val="en-US" w:eastAsia="zh-CN"/>
        </w:rPr>
        <w:t>招标</w:t>
      </w:r>
      <w:r>
        <w:rPr>
          <w:rFonts w:hint="eastAsia" w:asciiTheme="minorEastAsia" w:hAnsiTheme="minorEastAsia" w:eastAsiaTheme="minorEastAsia" w:cstheme="minorEastAsia"/>
          <w:color w:val="auto"/>
          <w:sz w:val="22"/>
          <w:szCs w:val="22"/>
          <w:highlight w:val="none"/>
          <w:lang w:eastAsia="zh-CN"/>
        </w:rPr>
        <w:t>文件</w:t>
      </w:r>
      <w:r>
        <w:rPr>
          <w:rFonts w:hint="eastAsia" w:asciiTheme="minorEastAsia" w:hAnsiTheme="minorEastAsia" w:eastAsiaTheme="minorEastAsia" w:cstheme="minorEastAsia"/>
          <w:color w:val="auto"/>
          <w:sz w:val="22"/>
          <w:szCs w:val="22"/>
          <w:highlight w:val="none"/>
        </w:rPr>
        <w:t>要求的，按“正偏离”填写；低于</w:t>
      </w:r>
      <w:r>
        <w:rPr>
          <w:rFonts w:hint="eastAsia" w:asciiTheme="minorEastAsia" w:hAnsiTheme="minorEastAsia" w:eastAsiaTheme="minorEastAsia" w:cstheme="minorEastAsia"/>
          <w:color w:val="auto"/>
          <w:sz w:val="22"/>
          <w:szCs w:val="22"/>
          <w:highlight w:val="none"/>
          <w:lang w:val="en-US" w:eastAsia="zh-CN"/>
        </w:rPr>
        <w:t>招标</w:t>
      </w:r>
      <w:r>
        <w:rPr>
          <w:rFonts w:hint="eastAsia" w:asciiTheme="minorEastAsia" w:hAnsiTheme="minorEastAsia" w:eastAsiaTheme="minorEastAsia" w:cstheme="minorEastAsia"/>
          <w:color w:val="auto"/>
          <w:sz w:val="22"/>
          <w:szCs w:val="22"/>
          <w:highlight w:val="none"/>
          <w:lang w:eastAsia="zh-CN"/>
        </w:rPr>
        <w:t>文件</w:t>
      </w:r>
      <w:r>
        <w:rPr>
          <w:rFonts w:hint="eastAsia" w:asciiTheme="minorEastAsia" w:hAnsiTheme="minorEastAsia" w:eastAsiaTheme="minorEastAsia" w:cstheme="minorEastAsia"/>
          <w:color w:val="auto"/>
          <w:sz w:val="22"/>
          <w:szCs w:val="22"/>
          <w:highlight w:val="none"/>
        </w:rPr>
        <w:t>要求的，按“负偏离”填写；满足</w:t>
      </w:r>
      <w:r>
        <w:rPr>
          <w:rFonts w:hint="eastAsia" w:asciiTheme="minorEastAsia" w:hAnsiTheme="minorEastAsia" w:eastAsiaTheme="minorEastAsia" w:cstheme="minorEastAsia"/>
          <w:color w:val="auto"/>
          <w:sz w:val="22"/>
          <w:szCs w:val="22"/>
          <w:highlight w:val="none"/>
          <w:lang w:val="en-US" w:eastAsia="zh-CN"/>
        </w:rPr>
        <w:t>招标</w:t>
      </w:r>
      <w:r>
        <w:rPr>
          <w:rFonts w:hint="eastAsia" w:asciiTheme="minorEastAsia" w:hAnsiTheme="minorEastAsia" w:eastAsiaTheme="minorEastAsia" w:cstheme="minorEastAsia"/>
          <w:color w:val="auto"/>
          <w:sz w:val="22"/>
          <w:szCs w:val="22"/>
          <w:highlight w:val="none"/>
          <w:lang w:eastAsia="zh-CN"/>
        </w:rPr>
        <w:t>文件</w:t>
      </w:r>
      <w:r>
        <w:rPr>
          <w:rFonts w:hint="eastAsia" w:asciiTheme="minorEastAsia" w:hAnsiTheme="minorEastAsia" w:eastAsiaTheme="minorEastAsia" w:cstheme="minorEastAsia"/>
          <w:color w:val="auto"/>
          <w:sz w:val="22"/>
          <w:szCs w:val="22"/>
          <w:highlight w:val="none"/>
        </w:rPr>
        <w:t>要求的，按“无偏离”填写。并在“响应内容及要求”一列中写明。</w:t>
      </w:r>
    </w:p>
    <w:p w14:paraId="50C0ACA5">
      <w:pPr>
        <w:pStyle w:val="12"/>
        <w:jc w:val="center"/>
        <w:rPr>
          <w:rFonts w:hint="eastAsia" w:asciiTheme="minorEastAsia" w:hAnsiTheme="minorEastAsia" w:eastAsiaTheme="minorEastAsia" w:cstheme="minorEastAsia"/>
          <w:bCs w:val="0"/>
          <w:color w:val="auto"/>
          <w:sz w:val="24"/>
          <w:szCs w:val="24"/>
          <w:highlight w:val="none"/>
        </w:rPr>
      </w:pPr>
    </w:p>
    <w:p w14:paraId="0C275491">
      <w:pPr>
        <w:tabs>
          <w:tab w:val="left" w:pos="426"/>
        </w:tabs>
        <w:spacing w:line="440" w:lineRule="exact"/>
        <w:rPr>
          <w:rFonts w:hint="eastAsia" w:asciiTheme="minorEastAsia" w:hAnsiTheme="minorEastAsia" w:eastAsiaTheme="minorEastAsia" w:cstheme="minorEastAsia"/>
          <w:color w:val="auto"/>
          <w:sz w:val="24"/>
          <w:szCs w:val="24"/>
          <w:highlight w:val="none"/>
        </w:rPr>
      </w:pPr>
    </w:p>
    <w:p w14:paraId="6EB704CE">
      <w:pPr>
        <w:tabs>
          <w:tab w:val="left" w:pos="42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 标 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（电子签章）</w:t>
      </w:r>
    </w:p>
    <w:p w14:paraId="0BA37712">
      <w:pPr>
        <w:tabs>
          <w:tab w:val="left" w:pos="42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（电子签章）</w:t>
      </w:r>
    </w:p>
    <w:p w14:paraId="449A8574">
      <w:pPr>
        <w:tabs>
          <w:tab w:val="left" w:pos="42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       年   月   日</w:t>
      </w:r>
    </w:p>
    <w:p w14:paraId="26A795CE">
      <w:pPr>
        <w:rPr>
          <w:rFonts w:hint="eastAsia" w:asciiTheme="minorEastAsia" w:hAnsiTheme="minorEastAsia" w:eastAsiaTheme="minorEastAsia" w:cstheme="minorEastAsia"/>
          <w:color w:val="auto"/>
          <w:sz w:val="24"/>
          <w:szCs w:val="24"/>
          <w:highlight w:val="none"/>
        </w:rPr>
      </w:pPr>
    </w:p>
    <w:p w14:paraId="7ED07E15">
      <w:pPr>
        <w:rPr>
          <w:rFonts w:hint="eastAsia" w:asciiTheme="minorEastAsia" w:hAnsiTheme="minorEastAsia" w:eastAsiaTheme="minorEastAsia" w:cstheme="minorEastAsia"/>
          <w:b/>
          <w:bCs/>
          <w:color w:val="auto"/>
          <w:sz w:val="28"/>
          <w:szCs w:val="28"/>
          <w:highlight w:val="none"/>
        </w:rPr>
      </w:pPr>
    </w:p>
    <w:p w14:paraId="4D469D54">
      <w:pPr>
        <w:rPr>
          <w:b/>
          <w:bCs/>
          <w:color w:val="auto"/>
          <w:sz w:val="28"/>
          <w:szCs w:val="28"/>
          <w:highlight w:val="none"/>
        </w:rPr>
      </w:pPr>
    </w:p>
    <w:p w14:paraId="4CE1316A">
      <w:pPr>
        <w:rPr>
          <w:b/>
          <w:bCs/>
          <w:color w:val="auto"/>
          <w:sz w:val="28"/>
          <w:szCs w:val="28"/>
          <w:highlight w:val="none"/>
        </w:rPr>
      </w:pPr>
      <w:r>
        <w:rPr>
          <w:b/>
          <w:bCs/>
          <w:color w:val="auto"/>
          <w:sz w:val="28"/>
          <w:szCs w:val="28"/>
          <w:highlight w:val="none"/>
        </w:rPr>
        <w:br w:type="page"/>
      </w:r>
    </w:p>
    <w:p w14:paraId="4AD1268D">
      <w:pPr>
        <w:tabs>
          <w:tab w:val="left" w:pos="426"/>
        </w:tabs>
        <w:jc w:val="center"/>
        <w:outlineLvl w:val="2"/>
        <w:rPr>
          <w:b/>
          <w:bCs/>
          <w:color w:val="auto"/>
          <w:sz w:val="28"/>
          <w:szCs w:val="28"/>
          <w:highlight w:val="none"/>
        </w:rPr>
      </w:pPr>
      <w:r>
        <w:rPr>
          <w:b/>
          <w:bCs/>
          <w:color w:val="auto"/>
          <w:sz w:val="28"/>
          <w:szCs w:val="28"/>
          <w:highlight w:val="none"/>
        </w:rPr>
        <w:t>格式</w:t>
      </w:r>
      <w:r>
        <w:rPr>
          <w:rFonts w:hint="eastAsia"/>
          <w:b/>
          <w:bCs/>
          <w:color w:val="auto"/>
          <w:sz w:val="28"/>
          <w:szCs w:val="28"/>
          <w:highlight w:val="none"/>
          <w:lang w:val="en-US" w:eastAsia="zh-CN"/>
        </w:rPr>
        <w:t>2</w:t>
      </w:r>
      <w:r>
        <w:rPr>
          <w:b/>
          <w:bCs/>
          <w:color w:val="auto"/>
          <w:sz w:val="28"/>
          <w:szCs w:val="28"/>
          <w:highlight w:val="none"/>
        </w:rPr>
        <w:t xml:space="preserve"> 项目理解</w:t>
      </w:r>
    </w:p>
    <w:p w14:paraId="54C0C4CA">
      <w:pPr>
        <w:tabs>
          <w:tab w:val="left" w:pos="426"/>
        </w:tabs>
        <w:spacing w:line="360" w:lineRule="auto"/>
        <w:ind w:firstLine="420"/>
        <w:jc w:val="center"/>
        <w:rPr>
          <w:rFonts w:ascii="宋体" w:hAnsi="宋体" w:cs="宋体"/>
          <w:color w:val="auto"/>
          <w:sz w:val="24"/>
          <w:highlight w:val="none"/>
        </w:rPr>
      </w:pPr>
    </w:p>
    <w:p w14:paraId="024A63DC">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（无固定格式，投标人自拟）</w:t>
      </w:r>
    </w:p>
    <w:p w14:paraId="7AE5A6AA">
      <w:pPr>
        <w:tabs>
          <w:tab w:val="left" w:pos="426"/>
        </w:tabs>
        <w:spacing w:line="360" w:lineRule="auto"/>
        <w:ind w:firstLine="420"/>
        <w:jc w:val="center"/>
        <w:rPr>
          <w:rFonts w:ascii="宋体" w:hAnsi="宋体" w:cs="宋体"/>
          <w:color w:val="auto"/>
          <w:sz w:val="24"/>
          <w:highlight w:val="none"/>
        </w:rPr>
      </w:pPr>
    </w:p>
    <w:p w14:paraId="5737CD5B">
      <w:pPr>
        <w:rPr>
          <w:b/>
          <w:bCs/>
          <w:color w:val="auto"/>
          <w:sz w:val="28"/>
          <w:szCs w:val="28"/>
          <w:highlight w:val="none"/>
        </w:rPr>
      </w:pPr>
      <w:r>
        <w:rPr>
          <w:b/>
          <w:bCs/>
          <w:color w:val="auto"/>
          <w:sz w:val="28"/>
          <w:szCs w:val="28"/>
          <w:highlight w:val="none"/>
        </w:rPr>
        <w:br w:type="page"/>
      </w:r>
    </w:p>
    <w:p w14:paraId="12CE07BC">
      <w:pPr>
        <w:tabs>
          <w:tab w:val="left" w:pos="426"/>
        </w:tabs>
        <w:jc w:val="center"/>
        <w:outlineLvl w:val="2"/>
        <w:rPr>
          <w:b/>
          <w:bCs/>
          <w:color w:val="auto"/>
          <w:sz w:val="28"/>
          <w:szCs w:val="28"/>
          <w:highlight w:val="none"/>
        </w:rPr>
      </w:pPr>
      <w:r>
        <w:rPr>
          <w:b/>
          <w:bCs/>
          <w:color w:val="auto"/>
          <w:sz w:val="28"/>
          <w:szCs w:val="28"/>
          <w:highlight w:val="none"/>
        </w:rPr>
        <w:t>格式</w:t>
      </w:r>
      <w:r>
        <w:rPr>
          <w:rFonts w:hint="eastAsia"/>
          <w:b/>
          <w:bCs/>
          <w:color w:val="auto"/>
          <w:sz w:val="28"/>
          <w:szCs w:val="28"/>
          <w:highlight w:val="none"/>
          <w:lang w:val="en-US" w:eastAsia="zh-CN"/>
        </w:rPr>
        <w:t>3</w:t>
      </w:r>
      <w:r>
        <w:rPr>
          <w:b/>
          <w:bCs/>
          <w:color w:val="auto"/>
          <w:sz w:val="28"/>
          <w:szCs w:val="28"/>
          <w:highlight w:val="none"/>
        </w:rPr>
        <w:t xml:space="preserve"> 项目实施方案</w:t>
      </w:r>
    </w:p>
    <w:p w14:paraId="050B6B73">
      <w:pPr>
        <w:tabs>
          <w:tab w:val="left" w:pos="426"/>
        </w:tabs>
        <w:spacing w:line="360" w:lineRule="auto"/>
        <w:ind w:firstLine="420"/>
        <w:jc w:val="center"/>
        <w:rPr>
          <w:rFonts w:ascii="宋体" w:hAnsi="宋体" w:cs="宋体"/>
          <w:color w:val="auto"/>
          <w:sz w:val="24"/>
          <w:highlight w:val="none"/>
        </w:rPr>
      </w:pPr>
    </w:p>
    <w:p w14:paraId="2225DE71">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（无固定格式，投标人自拟）</w:t>
      </w:r>
    </w:p>
    <w:p w14:paraId="21D3495A">
      <w:pPr>
        <w:tabs>
          <w:tab w:val="left" w:pos="426"/>
        </w:tabs>
        <w:spacing w:line="360" w:lineRule="auto"/>
        <w:jc w:val="center"/>
        <w:rPr>
          <w:rFonts w:ascii="宋体" w:hAnsi="宋体" w:cs="宋体"/>
          <w:color w:val="auto"/>
          <w:sz w:val="24"/>
          <w:highlight w:val="none"/>
        </w:rPr>
      </w:pPr>
    </w:p>
    <w:p w14:paraId="41B1D34B">
      <w:pPr>
        <w:rPr>
          <w:b/>
          <w:bCs/>
          <w:color w:val="auto"/>
          <w:sz w:val="28"/>
          <w:szCs w:val="28"/>
          <w:highlight w:val="none"/>
        </w:rPr>
      </w:pPr>
      <w:r>
        <w:rPr>
          <w:b/>
          <w:bCs/>
          <w:color w:val="auto"/>
          <w:sz w:val="28"/>
          <w:szCs w:val="28"/>
          <w:highlight w:val="none"/>
        </w:rPr>
        <w:br w:type="page"/>
      </w:r>
    </w:p>
    <w:p w14:paraId="5E03B6AA">
      <w:pPr>
        <w:tabs>
          <w:tab w:val="left" w:pos="426"/>
        </w:tabs>
        <w:jc w:val="center"/>
        <w:outlineLvl w:val="2"/>
        <w:rPr>
          <w:b/>
          <w:bCs/>
          <w:color w:val="auto"/>
          <w:sz w:val="28"/>
          <w:szCs w:val="28"/>
          <w:highlight w:val="none"/>
        </w:rPr>
      </w:pPr>
      <w:r>
        <w:rPr>
          <w:b/>
          <w:bCs/>
          <w:color w:val="auto"/>
          <w:sz w:val="28"/>
          <w:szCs w:val="28"/>
          <w:highlight w:val="none"/>
        </w:rPr>
        <w:t>格式</w:t>
      </w:r>
      <w:r>
        <w:rPr>
          <w:rFonts w:hint="eastAsia"/>
          <w:b/>
          <w:bCs/>
          <w:color w:val="auto"/>
          <w:sz w:val="28"/>
          <w:szCs w:val="28"/>
          <w:highlight w:val="none"/>
          <w:lang w:val="en-US" w:eastAsia="zh-CN"/>
        </w:rPr>
        <w:t>4</w:t>
      </w:r>
      <w:r>
        <w:rPr>
          <w:b/>
          <w:bCs/>
          <w:color w:val="auto"/>
          <w:sz w:val="28"/>
          <w:szCs w:val="28"/>
          <w:highlight w:val="none"/>
        </w:rPr>
        <w:t xml:space="preserve"> 进度计划保障措施及服务期限承诺</w:t>
      </w:r>
    </w:p>
    <w:p w14:paraId="4F839077">
      <w:pPr>
        <w:tabs>
          <w:tab w:val="left" w:pos="426"/>
        </w:tabs>
        <w:spacing w:line="360" w:lineRule="auto"/>
        <w:ind w:firstLine="420"/>
        <w:jc w:val="center"/>
        <w:rPr>
          <w:rFonts w:ascii="宋体" w:hAnsi="宋体" w:cs="宋体"/>
          <w:color w:val="auto"/>
          <w:sz w:val="24"/>
          <w:highlight w:val="none"/>
        </w:rPr>
      </w:pPr>
    </w:p>
    <w:p w14:paraId="054A16FA">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（无固定格式，投标人自拟）</w:t>
      </w:r>
    </w:p>
    <w:p w14:paraId="06601DF6">
      <w:pPr>
        <w:tabs>
          <w:tab w:val="left" w:pos="426"/>
        </w:tabs>
        <w:spacing w:line="360" w:lineRule="auto"/>
        <w:jc w:val="center"/>
        <w:rPr>
          <w:rFonts w:ascii="宋体" w:hAnsi="宋体" w:cs="宋体"/>
          <w:color w:val="auto"/>
          <w:sz w:val="24"/>
          <w:highlight w:val="none"/>
        </w:rPr>
      </w:pPr>
    </w:p>
    <w:p w14:paraId="306A0F21">
      <w:pPr>
        <w:rPr>
          <w:b/>
          <w:bCs/>
          <w:color w:val="auto"/>
          <w:sz w:val="28"/>
          <w:szCs w:val="28"/>
          <w:highlight w:val="none"/>
        </w:rPr>
      </w:pPr>
      <w:r>
        <w:rPr>
          <w:b/>
          <w:bCs/>
          <w:color w:val="auto"/>
          <w:sz w:val="28"/>
          <w:szCs w:val="28"/>
          <w:highlight w:val="none"/>
        </w:rPr>
        <w:br w:type="page"/>
      </w:r>
    </w:p>
    <w:p w14:paraId="6FD337A2">
      <w:pPr>
        <w:tabs>
          <w:tab w:val="left" w:pos="426"/>
        </w:tabs>
        <w:jc w:val="center"/>
        <w:outlineLvl w:val="2"/>
        <w:rPr>
          <w:b/>
          <w:bCs/>
          <w:color w:val="auto"/>
          <w:sz w:val="28"/>
          <w:szCs w:val="28"/>
          <w:highlight w:val="none"/>
        </w:rPr>
      </w:pPr>
      <w:r>
        <w:rPr>
          <w:b/>
          <w:bCs/>
          <w:color w:val="auto"/>
          <w:sz w:val="28"/>
          <w:szCs w:val="28"/>
          <w:highlight w:val="none"/>
        </w:rPr>
        <w:t>格式</w:t>
      </w:r>
      <w:r>
        <w:rPr>
          <w:rFonts w:hint="eastAsia"/>
          <w:b/>
          <w:bCs/>
          <w:color w:val="auto"/>
          <w:sz w:val="28"/>
          <w:szCs w:val="28"/>
          <w:highlight w:val="none"/>
          <w:lang w:val="en-US" w:eastAsia="zh-CN"/>
        </w:rPr>
        <w:t>5</w:t>
      </w:r>
      <w:r>
        <w:rPr>
          <w:b/>
          <w:bCs/>
          <w:color w:val="auto"/>
          <w:sz w:val="28"/>
          <w:szCs w:val="28"/>
          <w:highlight w:val="none"/>
        </w:rPr>
        <w:t xml:space="preserve"> 质量效率保证措施及承诺</w:t>
      </w:r>
    </w:p>
    <w:p w14:paraId="150A291B">
      <w:pPr>
        <w:tabs>
          <w:tab w:val="left" w:pos="426"/>
        </w:tabs>
        <w:spacing w:line="360" w:lineRule="auto"/>
        <w:ind w:firstLine="420"/>
        <w:jc w:val="center"/>
        <w:rPr>
          <w:rFonts w:ascii="宋体" w:hAnsi="宋体" w:cs="宋体"/>
          <w:color w:val="auto"/>
          <w:sz w:val="24"/>
          <w:highlight w:val="none"/>
        </w:rPr>
      </w:pPr>
    </w:p>
    <w:p w14:paraId="41D7AFF9">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（无固定格式，投标人自拟）</w:t>
      </w:r>
    </w:p>
    <w:p w14:paraId="0A86C205">
      <w:pPr>
        <w:rPr>
          <w:rFonts w:ascii="宋体" w:hAnsi="宋体" w:cs="宋体"/>
          <w:color w:val="auto"/>
          <w:sz w:val="24"/>
          <w:highlight w:val="none"/>
        </w:rPr>
        <w:sectPr>
          <w:footerReference r:id="rId9" w:type="first"/>
          <w:headerReference r:id="rId7" w:type="default"/>
          <w:footerReference r:id="rId8" w:type="default"/>
          <w:pgSz w:w="11906" w:h="16838"/>
          <w:pgMar w:top="1418" w:right="1134" w:bottom="1418" w:left="1134" w:header="754" w:footer="884" w:gutter="0"/>
          <w:cols w:space="720" w:num="1"/>
          <w:titlePg/>
          <w:docGrid w:type="lines" w:linePitch="331" w:charSpace="0"/>
        </w:sectPr>
      </w:pPr>
    </w:p>
    <w:p w14:paraId="6ECDF622">
      <w:pPr>
        <w:rPr>
          <w:rFonts w:ascii="宋体" w:hAnsi="宋体" w:cs="宋体"/>
          <w:color w:val="auto"/>
          <w:sz w:val="24"/>
          <w:highlight w:val="none"/>
        </w:rPr>
      </w:pPr>
    </w:p>
    <w:p w14:paraId="6E6858A8">
      <w:pPr>
        <w:pStyle w:val="3"/>
        <w:numPr>
          <w:ilvl w:val="1"/>
          <w:numId w:val="0"/>
        </w:numPr>
        <w:tabs>
          <w:tab w:val="left" w:pos="426"/>
          <w:tab w:val="left" w:pos="840"/>
          <w:tab w:val="clear" w:pos="1021"/>
        </w:tabs>
        <w:ind w:firstLine="42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第五部分、商务部分</w:t>
      </w:r>
    </w:p>
    <w:p w14:paraId="598F44C5">
      <w:pPr>
        <w:tabs>
          <w:tab w:val="left" w:pos="426"/>
        </w:tabs>
        <w:jc w:val="center"/>
        <w:outlineLvl w:val="2"/>
        <w:rPr>
          <w:rFonts w:hint="default" w:ascii="仿宋" w:hAnsi="仿宋" w:eastAsiaTheme="minorEastAsia"/>
          <w:color w:val="auto"/>
          <w:highlight w:val="none"/>
          <w:lang w:val="en-US" w:eastAsia="zh-CN"/>
        </w:rPr>
      </w:pPr>
      <w:r>
        <w:rPr>
          <w:rFonts w:hint="eastAsia" w:asciiTheme="minorEastAsia" w:hAnsiTheme="minorEastAsia" w:eastAsiaTheme="minorEastAsia" w:cstheme="minorEastAsia"/>
          <w:b/>
          <w:bCs/>
          <w:color w:val="auto"/>
          <w:sz w:val="28"/>
          <w:szCs w:val="28"/>
          <w:highlight w:val="none"/>
        </w:rPr>
        <w:t>格式</w:t>
      </w:r>
      <w:r>
        <w:rPr>
          <w:rFonts w:hint="eastAsia" w:asciiTheme="minorEastAsia" w:hAnsiTheme="minorEastAsia" w:eastAsiaTheme="minorEastAsia" w:cstheme="minorEastAsia"/>
          <w:b/>
          <w:bCs/>
          <w:color w:val="auto"/>
          <w:sz w:val="28"/>
          <w:szCs w:val="28"/>
          <w:highlight w:val="none"/>
          <w:lang w:val="en-US" w:eastAsia="zh-CN"/>
        </w:rPr>
        <w:t xml:space="preserve">1  </w:t>
      </w:r>
      <w:r>
        <w:rPr>
          <w:rFonts w:hint="eastAsia" w:asciiTheme="minorEastAsia" w:hAnsiTheme="minorEastAsia" w:eastAsiaTheme="minorEastAsia" w:cstheme="minorEastAsia"/>
          <w:b/>
          <w:bCs/>
          <w:color w:val="auto"/>
          <w:sz w:val="28"/>
          <w:szCs w:val="28"/>
          <w:highlight w:val="none"/>
        </w:rPr>
        <w:t>商务条款偏离表</w:t>
      </w:r>
    </w:p>
    <w:p w14:paraId="76E74A2F">
      <w:pPr>
        <w:pStyle w:val="17"/>
        <w:tabs>
          <w:tab w:val="left" w:pos="426"/>
        </w:tabs>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应逐条对应</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第五章“</w:t>
      </w:r>
      <w:r>
        <w:rPr>
          <w:rFonts w:hint="eastAsia" w:asciiTheme="minorEastAsia" w:hAnsiTheme="minorEastAsia" w:eastAsiaTheme="minorEastAsia" w:cstheme="minorEastAsia"/>
          <w:color w:val="auto"/>
          <w:sz w:val="24"/>
          <w:szCs w:val="24"/>
          <w:highlight w:val="none"/>
          <w:lang w:val="en-US" w:eastAsia="zh-CN"/>
        </w:rPr>
        <w:t>采购内容及要求</w:t>
      </w:r>
      <w:r>
        <w:rPr>
          <w:rFonts w:hint="eastAsia" w:asciiTheme="minorEastAsia" w:hAnsiTheme="minorEastAsia" w:eastAsiaTheme="minorEastAsia" w:cstheme="minorEastAsia"/>
          <w:color w:val="auto"/>
          <w:sz w:val="24"/>
          <w:szCs w:val="24"/>
          <w:highlight w:val="none"/>
        </w:rPr>
        <w:t>”和第三章“合同书样式及主要条款”中要求的商务条件，包括合同履行期限、进度款支付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付款方式、服务地点等内容，并根据实际</w:t>
      </w:r>
      <w:r>
        <w:rPr>
          <w:rFonts w:hint="eastAsia" w:asciiTheme="minorEastAsia" w:hAnsiTheme="minorEastAsia" w:eastAsiaTheme="minorEastAsia" w:cstheme="minorEastAsia"/>
          <w:color w:val="auto"/>
          <w:sz w:val="22"/>
          <w:szCs w:val="22"/>
          <w:highlight w:val="none"/>
        </w:rPr>
        <w:t>响应</w:t>
      </w:r>
      <w:r>
        <w:rPr>
          <w:rFonts w:hint="eastAsia" w:asciiTheme="minorEastAsia" w:hAnsiTheme="minorEastAsia" w:eastAsiaTheme="minorEastAsia" w:cstheme="minorEastAsia"/>
          <w:color w:val="auto"/>
          <w:sz w:val="24"/>
          <w:szCs w:val="24"/>
          <w:highlight w:val="none"/>
          <w:lang w:val="en-US" w:eastAsia="zh-CN"/>
        </w:rPr>
        <w:t>情况</w:t>
      </w:r>
      <w:r>
        <w:rPr>
          <w:rFonts w:hint="eastAsia" w:asciiTheme="minorEastAsia" w:hAnsiTheme="minorEastAsia" w:eastAsiaTheme="minorEastAsia" w:cstheme="minorEastAsia"/>
          <w:color w:val="auto"/>
          <w:sz w:val="24"/>
          <w:szCs w:val="24"/>
          <w:highlight w:val="none"/>
        </w:rPr>
        <w:t>如实填写本表格。</w:t>
      </w:r>
    </w:p>
    <w:p w14:paraId="512C8BC2">
      <w:pPr>
        <w:pStyle w:val="17"/>
        <w:tabs>
          <w:tab w:val="left" w:pos="426"/>
        </w:tabs>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★未填写本表格的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将不能通过符合性审查。</w:t>
      </w:r>
    </w:p>
    <w:p w14:paraId="450862D0">
      <w:pPr>
        <w:pStyle w:val="17"/>
        <w:tabs>
          <w:tab w:val="left" w:pos="426"/>
        </w:tabs>
        <w:spacing w:line="440" w:lineRule="exact"/>
        <w:ind w:firstLine="480" w:firstLineChars="200"/>
        <w:rPr>
          <w:rFonts w:hint="eastAsia" w:asciiTheme="minorEastAsia" w:hAnsiTheme="minorEastAsia" w:eastAsiaTheme="minorEastAsia" w:cstheme="minorEastAsia"/>
          <w:color w:val="auto"/>
          <w:sz w:val="24"/>
          <w:szCs w:val="24"/>
          <w:highlight w:val="none"/>
        </w:rPr>
      </w:pPr>
    </w:p>
    <w:p w14:paraId="523F2655">
      <w:pPr>
        <w:spacing w:line="440" w:lineRule="exact"/>
        <w:rPr>
          <w:rFonts w:ascii="仿宋" w:hAnsi="仿宋" w:eastAsia="仿宋" w:cs="仿宋"/>
          <w:color w:val="auto"/>
          <w:sz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161EC60">
      <w:pPr>
        <w:pStyle w:val="17"/>
        <w:tabs>
          <w:tab w:val="left" w:pos="426"/>
        </w:tabs>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A.□我公司已详细阅读</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中各项商务要求，所有商务要求均无偏离，成交后我公司将严格遵照执行。</w:t>
      </w:r>
    </w:p>
    <w:p w14:paraId="5E6D24BA">
      <w:pPr>
        <w:pStyle w:val="17"/>
        <w:tabs>
          <w:tab w:val="left" w:pos="426"/>
        </w:tabs>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B.□我公司已详细阅读</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中各项商务要求，除下述条款有偏离外，其余条款我公司均予以认可，成交后将严格遵照执行。</w:t>
      </w:r>
    </w:p>
    <w:tbl>
      <w:tblPr>
        <w:tblStyle w:val="40"/>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4663"/>
        <w:gridCol w:w="3628"/>
      </w:tblGrid>
      <w:tr w14:paraId="5CE1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027" w:type="dxa"/>
            <w:noWrap w:val="0"/>
            <w:vAlign w:val="center"/>
          </w:tcPr>
          <w:p w14:paraId="36294ED6">
            <w:pPr>
              <w:pStyle w:val="17"/>
              <w:tabs>
                <w:tab w:val="left" w:pos="426"/>
              </w:tabs>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4663" w:type="dxa"/>
            <w:noWrap w:val="0"/>
            <w:vAlign w:val="center"/>
          </w:tcPr>
          <w:p w14:paraId="7A0BA278">
            <w:pPr>
              <w:pStyle w:val="17"/>
              <w:tabs>
                <w:tab w:val="left" w:pos="426"/>
              </w:tabs>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文件的商务条款要求</w:t>
            </w:r>
          </w:p>
        </w:tc>
        <w:tc>
          <w:tcPr>
            <w:tcW w:w="3628" w:type="dxa"/>
            <w:noWrap w:val="0"/>
            <w:vAlign w:val="center"/>
          </w:tcPr>
          <w:p w14:paraId="4185492C">
            <w:pPr>
              <w:pStyle w:val="17"/>
              <w:tabs>
                <w:tab w:val="left" w:pos="426"/>
              </w:tabs>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文件的商务条款</w:t>
            </w:r>
          </w:p>
        </w:tc>
      </w:tr>
      <w:tr w14:paraId="230A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027" w:type="dxa"/>
            <w:noWrap w:val="0"/>
            <w:vAlign w:val="center"/>
          </w:tcPr>
          <w:p w14:paraId="6E8887C2">
            <w:pPr>
              <w:spacing w:line="440" w:lineRule="exact"/>
              <w:jc w:val="center"/>
              <w:rPr>
                <w:rFonts w:ascii="仿宋" w:hAnsi="仿宋" w:eastAsia="仿宋" w:cs="仿宋"/>
                <w:color w:val="auto"/>
                <w:sz w:val="24"/>
                <w:highlight w:val="none"/>
              </w:rPr>
            </w:pPr>
          </w:p>
        </w:tc>
        <w:tc>
          <w:tcPr>
            <w:tcW w:w="4663" w:type="dxa"/>
            <w:noWrap w:val="0"/>
            <w:vAlign w:val="center"/>
          </w:tcPr>
          <w:p w14:paraId="3DF26B90">
            <w:pPr>
              <w:spacing w:line="440" w:lineRule="exact"/>
              <w:jc w:val="center"/>
              <w:rPr>
                <w:rFonts w:ascii="仿宋" w:hAnsi="仿宋" w:eastAsia="仿宋" w:cs="仿宋"/>
                <w:color w:val="auto"/>
                <w:sz w:val="24"/>
                <w:highlight w:val="none"/>
              </w:rPr>
            </w:pPr>
          </w:p>
        </w:tc>
        <w:tc>
          <w:tcPr>
            <w:tcW w:w="3628" w:type="dxa"/>
            <w:noWrap w:val="0"/>
            <w:vAlign w:val="center"/>
          </w:tcPr>
          <w:p w14:paraId="1BEC72CC">
            <w:pPr>
              <w:spacing w:line="440" w:lineRule="exact"/>
              <w:jc w:val="center"/>
              <w:rPr>
                <w:rFonts w:ascii="仿宋" w:hAnsi="仿宋" w:eastAsia="仿宋" w:cs="仿宋"/>
                <w:color w:val="auto"/>
                <w:sz w:val="24"/>
                <w:highlight w:val="none"/>
              </w:rPr>
            </w:pPr>
          </w:p>
        </w:tc>
      </w:tr>
      <w:tr w14:paraId="3DBE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027" w:type="dxa"/>
            <w:noWrap w:val="0"/>
            <w:vAlign w:val="center"/>
          </w:tcPr>
          <w:p w14:paraId="34DA3791">
            <w:pPr>
              <w:spacing w:line="440" w:lineRule="exact"/>
              <w:jc w:val="center"/>
              <w:rPr>
                <w:rFonts w:ascii="仿宋" w:hAnsi="仿宋" w:eastAsia="仿宋" w:cs="仿宋"/>
                <w:color w:val="auto"/>
                <w:sz w:val="24"/>
                <w:highlight w:val="none"/>
              </w:rPr>
            </w:pPr>
          </w:p>
        </w:tc>
        <w:tc>
          <w:tcPr>
            <w:tcW w:w="4663" w:type="dxa"/>
            <w:noWrap w:val="0"/>
            <w:vAlign w:val="center"/>
          </w:tcPr>
          <w:p w14:paraId="70AFB3E5">
            <w:pPr>
              <w:spacing w:line="440" w:lineRule="exact"/>
              <w:jc w:val="center"/>
              <w:rPr>
                <w:rFonts w:ascii="仿宋" w:hAnsi="仿宋" w:eastAsia="仿宋" w:cs="仿宋"/>
                <w:color w:val="auto"/>
                <w:sz w:val="24"/>
                <w:highlight w:val="none"/>
              </w:rPr>
            </w:pPr>
          </w:p>
        </w:tc>
        <w:tc>
          <w:tcPr>
            <w:tcW w:w="3628" w:type="dxa"/>
            <w:noWrap w:val="0"/>
            <w:vAlign w:val="center"/>
          </w:tcPr>
          <w:p w14:paraId="046479F7">
            <w:pPr>
              <w:spacing w:line="440" w:lineRule="exact"/>
              <w:jc w:val="center"/>
              <w:rPr>
                <w:rFonts w:ascii="仿宋" w:hAnsi="仿宋" w:eastAsia="仿宋" w:cs="仿宋"/>
                <w:color w:val="auto"/>
                <w:sz w:val="24"/>
                <w:highlight w:val="none"/>
              </w:rPr>
            </w:pPr>
          </w:p>
        </w:tc>
      </w:tr>
      <w:tr w14:paraId="14C7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027" w:type="dxa"/>
            <w:noWrap w:val="0"/>
            <w:vAlign w:val="center"/>
          </w:tcPr>
          <w:p w14:paraId="1C345C64">
            <w:pPr>
              <w:spacing w:line="440" w:lineRule="exact"/>
              <w:jc w:val="center"/>
              <w:rPr>
                <w:rFonts w:ascii="仿宋" w:hAnsi="仿宋" w:eastAsia="仿宋" w:cs="仿宋"/>
                <w:color w:val="auto"/>
                <w:sz w:val="24"/>
                <w:highlight w:val="none"/>
              </w:rPr>
            </w:pPr>
          </w:p>
        </w:tc>
        <w:tc>
          <w:tcPr>
            <w:tcW w:w="4663" w:type="dxa"/>
            <w:noWrap w:val="0"/>
            <w:vAlign w:val="center"/>
          </w:tcPr>
          <w:p w14:paraId="17A6DE83">
            <w:pPr>
              <w:spacing w:line="440" w:lineRule="exact"/>
              <w:jc w:val="center"/>
              <w:rPr>
                <w:rFonts w:ascii="仿宋" w:hAnsi="仿宋" w:eastAsia="仿宋" w:cs="仿宋"/>
                <w:color w:val="auto"/>
                <w:sz w:val="24"/>
                <w:highlight w:val="none"/>
              </w:rPr>
            </w:pPr>
          </w:p>
        </w:tc>
        <w:tc>
          <w:tcPr>
            <w:tcW w:w="3628" w:type="dxa"/>
            <w:noWrap w:val="0"/>
            <w:vAlign w:val="center"/>
          </w:tcPr>
          <w:p w14:paraId="42D440BE">
            <w:pPr>
              <w:spacing w:line="440" w:lineRule="exact"/>
              <w:jc w:val="center"/>
              <w:rPr>
                <w:rFonts w:ascii="仿宋" w:hAnsi="仿宋" w:eastAsia="仿宋" w:cs="仿宋"/>
                <w:color w:val="auto"/>
                <w:sz w:val="24"/>
                <w:highlight w:val="none"/>
              </w:rPr>
            </w:pPr>
          </w:p>
        </w:tc>
      </w:tr>
    </w:tbl>
    <w:p w14:paraId="66FDF5B0">
      <w:pPr>
        <w:rPr>
          <w:color w:val="auto"/>
          <w:highlight w:val="none"/>
        </w:rPr>
      </w:pPr>
    </w:p>
    <w:p w14:paraId="0F93C470">
      <w:pPr>
        <w:tabs>
          <w:tab w:val="left" w:pos="426"/>
        </w:tabs>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 标 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（电子签章）</w:t>
      </w:r>
    </w:p>
    <w:p w14:paraId="4EF567AF">
      <w:pPr>
        <w:tabs>
          <w:tab w:val="left" w:pos="426"/>
        </w:tabs>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法定代表人或其委托代理人：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（电子签章）</w:t>
      </w:r>
    </w:p>
    <w:p w14:paraId="7B178210">
      <w:pPr>
        <w:tabs>
          <w:tab w:val="left" w:pos="426"/>
        </w:tabs>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161359C8">
      <w:pPr>
        <w:rPr>
          <w:color w:val="auto"/>
          <w:highlight w:val="none"/>
        </w:rPr>
      </w:pPr>
    </w:p>
    <w:p w14:paraId="4477871D">
      <w:pPr>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表格填写说明：</w:t>
      </w:r>
    </w:p>
    <w:p w14:paraId="17B5027C">
      <w:pPr>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lang w:eastAsia="zh-CN"/>
        </w:rPr>
        <w:t>投标人</w:t>
      </w:r>
      <w:r>
        <w:rPr>
          <w:rFonts w:hint="eastAsia" w:asciiTheme="minorEastAsia" w:hAnsiTheme="minorEastAsia" w:eastAsiaTheme="minorEastAsia" w:cstheme="minorEastAsia"/>
          <w:color w:val="auto"/>
          <w:sz w:val="22"/>
          <w:szCs w:val="22"/>
          <w:highlight w:val="none"/>
        </w:rPr>
        <w:t>应根据实际响应情况，填写本表格，若无偏离，则勾选A项，签字盖章即可。</w:t>
      </w:r>
    </w:p>
    <w:p w14:paraId="0FB68B99">
      <w:pPr>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lang w:eastAsia="zh-CN"/>
        </w:rPr>
        <w:t>投标人</w:t>
      </w:r>
      <w:r>
        <w:rPr>
          <w:rFonts w:hint="eastAsia" w:asciiTheme="minorEastAsia" w:hAnsiTheme="minorEastAsia" w:eastAsiaTheme="minorEastAsia" w:cstheme="minorEastAsia"/>
          <w:color w:val="auto"/>
          <w:sz w:val="22"/>
          <w:szCs w:val="22"/>
          <w:highlight w:val="none"/>
        </w:rPr>
        <w:t>应根据实际响应情况，填写本表格，若有偏离，则勾选B项，按表格要求及实际情况填写后，签字盖章。</w:t>
      </w:r>
    </w:p>
    <w:p w14:paraId="3F55B6EB">
      <w:pPr>
        <w:spacing w:line="360" w:lineRule="auto"/>
        <w:ind w:firstLine="220" w:firstLineChars="1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①表格中“</w:t>
      </w:r>
      <w:r>
        <w:rPr>
          <w:rFonts w:hint="eastAsia" w:asciiTheme="minorEastAsia" w:hAnsiTheme="minorEastAsia" w:eastAsiaTheme="minorEastAsia" w:cstheme="minorEastAsia"/>
          <w:color w:val="auto"/>
          <w:sz w:val="22"/>
          <w:szCs w:val="22"/>
          <w:highlight w:val="none"/>
          <w:lang w:eastAsia="zh-CN"/>
        </w:rPr>
        <w:t>招标文件</w:t>
      </w:r>
      <w:r>
        <w:rPr>
          <w:rFonts w:hint="eastAsia" w:asciiTheme="minorEastAsia" w:hAnsiTheme="minorEastAsia" w:eastAsiaTheme="minorEastAsia" w:cstheme="minorEastAsia"/>
          <w:color w:val="auto"/>
          <w:sz w:val="22"/>
          <w:szCs w:val="22"/>
          <w:highlight w:val="none"/>
        </w:rPr>
        <w:t>的商务条款要求”在填写时应注明该条款在</w:t>
      </w:r>
      <w:r>
        <w:rPr>
          <w:rFonts w:hint="eastAsia" w:asciiTheme="minorEastAsia" w:hAnsiTheme="minorEastAsia" w:eastAsiaTheme="minorEastAsia" w:cstheme="minorEastAsia"/>
          <w:color w:val="auto"/>
          <w:sz w:val="22"/>
          <w:szCs w:val="22"/>
          <w:highlight w:val="none"/>
          <w:lang w:eastAsia="zh-CN"/>
        </w:rPr>
        <w:t>招标文件</w:t>
      </w:r>
      <w:r>
        <w:rPr>
          <w:rFonts w:hint="eastAsia" w:asciiTheme="minorEastAsia" w:hAnsiTheme="minorEastAsia" w:eastAsiaTheme="minorEastAsia" w:cstheme="minorEastAsia"/>
          <w:color w:val="auto"/>
          <w:sz w:val="22"/>
          <w:szCs w:val="22"/>
          <w:highlight w:val="none"/>
        </w:rPr>
        <w:t>的页码及条款号。</w:t>
      </w:r>
    </w:p>
    <w:p w14:paraId="12B91976">
      <w:pPr>
        <w:spacing w:line="360" w:lineRule="auto"/>
        <w:ind w:firstLine="220" w:firstLineChars="1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②表格中“</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2"/>
          <w:szCs w:val="22"/>
          <w:highlight w:val="none"/>
        </w:rPr>
        <w:t>文件的商务条款”请</w:t>
      </w:r>
      <w:r>
        <w:rPr>
          <w:rFonts w:hint="eastAsia" w:asciiTheme="minorEastAsia" w:hAnsiTheme="minorEastAsia" w:eastAsiaTheme="minorEastAsia" w:cstheme="minorEastAsia"/>
          <w:color w:val="auto"/>
          <w:sz w:val="22"/>
          <w:szCs w:val="22"/>
          <w:highlight w:val="none"/>
          <w:lang w:eastAsia="zh-CN"/>
        </w:rPr>
        <w:t>投标人</w:t>
      </w:r>
      <w:r>
        <w:rPr>
          <w:rFonts w:hint="eastAsia" w:asciiTheme="minorEastAsia" w:hAnsiTheme="minorEastAsia" w:eastAsiaTheme="minorEastAsia" w:cstheme="minorEastAsia"/>
          <w:color w:val="auto"/>
          <w:sz w:val="22"/>
          <w:szCs w:val="22"/>
          <w:highlight w:val="none"/>
        </w:rPr>
        <w:t>根据实际响应情况如实、完整、准确的填写。</w:t>
      </w:r>
    </w:p>
    <w:p w14:paraId="7F81778B">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2"/>
          <w:szCs w:val="22"/>
          <w:highlight w:val="none"/>
        </w:rPr>
        <w:t>3.本表格中内容与</w:t>
      </w:r>
      <w:r>
        <w:rPr>
          <w:rFonts w:hint="eastAsia" w:asciiTheme="minorEastAsia" w:hAnsiTheme="minorEastAsia" w:eastAsiaTheme="minorEastAsia" w:cstheme="minorEastAsia"/>
          <w:color w:val="auto"/>
          <w:sz w:val="22"/>
          <w:szCs w:val="22"/>
          <w:highlight w:val="none"/>
          <w:lang w:val="en-US" w:eastAsia="zh-CN"/>
        </w:rPr>
        <w:t>投标</w:t>
      </w:r>
      <w:r>
        <w:rPr>
          <w:rFonts w:hint="eastAsia" w:asciiTheme="minorEastAsia" w:hAnsiTheme="minorEastAsia" w:eastAsiaTheme="minorEastAsia" w:cstheme="minorEastAsia"/>
          <w:color w:val="auto"/>
          <w:sz w:val="22"/>
          <w:szCs w:val="22"/>
          <w:highlight w:val="none"/>
        </w:rPr>
        <w:t>文件其余部分不一致的，以本表格为准。</w:t>
      </w:r>
    </w:p>
    <w:p w14:paraId="7F936E10">
      <w:pPr>
        <w:tabs>
          <w:tab w:val="left" w:pos="426"/>
        </w:tabs>
        <w:jc w:val="center"/>
        <w:outlineLvl w:val="2"/>
        <w:rPr>
          <w:b/>
          <w:bCs/>
          <w:color w:val="auto"/>
          <w:sz w:val="28"/>
          <w:szCs w:val="28"/>
          <w:highlight w:val="none"/>
        </w:rPr>
      </w:pPr>
      <w:r>
        <w:rPr>
          <w:b/>
          <w:bCs/>
          <w:color w:val="auto"/>
          <w:sz w:val="28"/>
          <w:szCs w:val="28"/>
          <w:highlight w:val="none"/>
        </w:rPr>
        <w:t>格式</w:t>
      </w:r>
      <w:r>
        <w:rPr>
          <w:rFonts w:hint="eastAsia"/>
          <w:b/>
          <w:bCs/>
          <w:color w:val="auto"/>
          <w:sz w:val="28"/>
          <w:szCs w:val="28"/>
          <w:highlight w:val="none"/>
          <w:lang w:val="en-US" w:eastAsia="zh-CN"/>
        </w:rPr>
        <w:t>2</w:t>
      </w:r>
      <w:r>
        <w:rPr>
          <w:rFonts w:hint="eastAsia"/>
          <w:b/>
          <w:bCs/>
          <w:color w:val="auto"/>
          <w:sz w:val="28"/>
          <w:szCs w:val="28"/>
          <w:highlight w:val="none"/>
        </w:rPr>
        <w:t xml:space="preserve"> 项目团队人员配备表</w:t>
      </w:r>
    </w:p>
    <w:p w14:paraId="55F25B57">
      <w:pPr>
        <w:rPr>
          <w:color w:val="auto"/>
          <w:highlight w:val="none"/>
        </w:rPr>
      </w:pPr>
    </w:p>
    <w:p w14:paraId="4DA6F870">
      <w:pPr>
        <w:ind w:firstLine="420" w:firstLineChars="200"/>
        <w:rPr>
          <w:color w:val="auto"/>
          <w:highlight w:val="none"/>
        </w:rPr>
      </w:pPr>
      <w:r>
        <w:rPr>
          <w:rFonts w:hint="eastAsia"/>
          <w:color w:val="auto"/>
          <w:highlight w:val="none"/>
        </w:rPr>
        <w:t xml:space="preserve">项目名称：                                 项目编号：   </w:t>
      </w:r>
    </w:p>
    <w:tbl>
      <w:tblPr>
        <w:tblStyle w:val="40"/>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743"/>
        <w:gridCol w:w="1028"/>
        <w:gridCol w:w="1755"/>
        <w:gridCol w:w="1454"/>
        <w:gridCol w:w="2198"/>
        <w:gridCol w:w="715"/>
      </w:tblGrid>
      <w:tr w14:paraId="1999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1995C6BE">
            <w:pPr>
              <w:tabs>
                <w:tab w:val="left" w:pos="1980"/>
              </w:tabs>
              <w:jc w:val="center"/>
              <w:rPr>
                <w:rFonts w:ascii="宋体" w:hAnsi="宋体" w:cs="宋体"/>
                <w:color w:val="auto"/>
                <w:sz w:val="24"/>
                <w:highlight w:val="none"/>
              </w:rPr>
            </w:pPr>
            <w:r>
              <w:rPr>
                <w:rFonts w:hint="eastAsia" w:ascii="宋体" w:hAnsi="宋体" w:cs="宋体"/>
                <w:color w:val="auto"/>
                <w:sz w:val="24"/>
                <w:highlight w:val="none"/>
              </w:rPr>
              <w:t>序号</w:t>
            </w:r>
          </w:p>
        </w:tc>
        <w:tc>
          <w:tcPr>
            <w:tcW w:w="743" w:type="dxa"/>
            <w:tcBorders>
              <w:top w:val="single" w:color="auto" w:sz="4" w:space="0"/>
              <w:left w:val="single" w:color="auto" w:sz="4" w:space="0"/>
              <w:bottom w:val="single" w:color="auto" w:sz="4" w:space="0"/>
              <w:right w:val="single" w:color="auto" w:sz="4" w:space="0"/>
            </w:tcBorders>
            <w:vAlign w:val="center"/>
          </w:tcPr>
          <w:p w14:paraId="21F629A3">
            <w:pPr>
              <w:tabs>
                <w:tab w:val="left" w:pos="1980"/>
              </w:tabs>
              <w:jc w:val="center"/>
              <w:rPr>
                <w:rFonts w:ascii="宋体" w:hAnsi="宋体" w:cs="宋体"/>
                <w:color w:val="auto"/>
                <w:sz w:val="24"/>
                <w:highlight w:val="none"/>
              </w:rPr>
            </w:pPr>
            <w:r>
              <w:rPr>
                <w:rFonts w:hint="eastAsia" w:ascii="宋体" w:hAnsi="宋体" w:cs="宋体"/>
                <w:color w:val="auto"/>
                <w:sz w:val="24"/>
                <w:highlight w:val="none"/>
              </w:rPr>
              <w:t>姓名</w:t>
            </w:r>
          </w:p>
        </w:tc>
        <w:tc>
          <w:tcPr>
            <w:tcW w:w="1028" w:type="dxa"/>
            <w:tcBorders>
              <w:top w:val="single" w:color="auto" w:sz="4" w:space="0"/>
              <w:left w:val="single" w:color="auto" w:sz="4" w:space="0"/>
              <w:bottom w:val="single" w:color="auto" w:sz="4" w:space="0"/>
              <w:right w:val="single" w:color="auto" w:sz="4" w:space="0"/>
            </w:tcBorders>
            <w:vAlign w:val="center"/>
          </w:tcPr>
          <w:p w14:paraId="7BA8180B">
            <w:pPr>
              <w:tabs>
                <w:tab w:val="left" w:pos="1980"/>
              </w:tabs>
              <w:jc w:val="center"/>
              <w:rPr>
                <w:rFonts w:ascii="宋体" w:hAnsi="宋体" w:cs="宋体"/>
                <w:color w:val="auto"/>
                <w:sz w:val="24"/>
                <w:highlight w:val="none"/>
              </w:rPr>
            </w:pPr>
            <w:r>
              <w:rPr>
                <w:rFonts w:hint="eastAsia" w:ascii="宋体" w:hAnsi="宋体" w:cs="宋体"/>
                <w:color w:val="auto"/>
                <w:sz w:val="24"/>
                <w:highlight w:val="none"/>
              </w:rPr>
              <w:t>性别</w:t>
            </w:r>
          </w:p>
        </w:tc>
        <w:tc>
          <w:tcPr>
            <w:tcW w:w="1755" w:type="dxa"/>
            <w:tcBorders>
              <w:top w:val="single" w:color="auto" w:sz="4" w:space="0"/>
              <w:left w:val="single" w:color="auto" w:sz="4" w:space="0"/>
              <w:bottom w:val="single" w:color="auto" w:sz="4" w:space="0"/>
              <w:right w:val="single" w:color="auto" w:sz="4" w:space="0"/>
            </w:tcBorders>
            <w:vAlign w:val="center"/>
          </w:tcPr>
          <w:p w14:paraId="7AAF6949">
            <w:pPr>
              <w:tabs>
                <w:tab w:val="left" w:pos="1980"/>
              </w:tabs>
              <w:jc w:val="center"/>
              <w:rPr>
                <w:rFonts w:ascii="宋体" w:hAnsi="宋体" w:cs="宋体"/>
                <w:color w:val="auto"/>
                <w:sz w:val="24"/>
                <w:highlight w:val="none"/>
              </w:rPr>
            </w:pPr>
            <w:r>
              <w:rPr>
                <w:rFonts w:hint="eastAsia" w:ascii="宋体" w:hAnsi="宋体" w:cs="宋体"/>
                <w:color w:val="auto"/>
                <w:sz w:val="24"/>
                <w:highlight w:val="none"/>
              </w:rPr>
              <w:t>从事类似项目时间</w:t>
            </w:r>
          </w:p>
        </w:tc>
        <w:tc>
          <w:tcPr>
            <w:tcW w:w="1454" w:type="dxa"/>
            <w:tcBorders>
              <w:top w:val="single" w:color="auto" w:sz="4" w:space="0"/>
              <w:left w:val="single" w:color="auto" w:sz="4" w:space="0"/>
              <w:bottom w:val="single" w:color="auto" w:sz="4" w:space="0"/>
              <w:right w:val="single" w:color="auto" w:sz="4" w:space="0"/>
            </w:tcBorders>
            <w:vAlign w:val="center"/>
          </w:tcPr>
          <w:p w14:paraId="36670923">
            <w:pPr>
              <w:tabs>
                <w:tab w:val="left" w:pos="1980"/>
              </w:tabs>
              <w:jc w:val="center"/>
              <w:rPr>
                <w:rFonts w:ascii="宋体" w:hAnsi="宋体" w:cs="宋体"/>
                <w:color w:val="auto"/>
                <w:sz w:val="24"/>
                <w:highlight w:val="none"/>
              </w:rPr>
            </w:pPr>
            <w:r>
              <w:rPr>
                <w:rFonts w:hint="eastAsia" w:ascii="宋体" w:hAnsi="宋体" w:cs="宋体"/>
                <w:color w:val="auto"/>
                <w:sz w:val="24"/>
                <w:highlight w:val="none"/>
              </w:rPr>
              <w:t>专业证书（如有）</w:t>
            </w:r>
          </w:p>
        </w:tc>
        <w:tc>
          <w:tcPr>
            <w:tcW w:w="2198" w:type="dxa"/>
            <w:tcBorders>
              <w:top w:val="single" w:color="auto" w:sz="4" w:space="0"/>
              <w:left w:val="single" w:color="auto" w:sz="4" w:space="0"/>
              <w:bottom w:val="single" w:color="auto" w:sz="4" w:space="0"/>
              <w:right w:val="single" w:color="auto" w:sz="4" w:space="0"/>
            </w:tcBorders>
            <w:vAlign w:val="center"/>
          </w:tcPr>
          <w:p w14:paraId="29D641AF">
            <w:pPr>
              <w:tabs>
                <w:tab w:val="left" w:pos="1980"/>
              </w:tabs>
              <w:jc w:val="center"/>
              <w:rPr>
                <w:rFonts w:ascii="宋体" w:hAnsi="宋体" w:cs="宋体"/>
                <w:color w:val="auto"/>
                <w:sz w:val="24"/>
                <w:highlight w:val="none"/>
              </w:rPr>
            </w:pPr>
            <w:r>
              <w:rPr>
                <w:rFonts w:hint="eastAsia" w:ascii="宋体" w:hAnsi="宋体" w:cs="宋体"/>
                <w:color w:val="auto"/>
                <w:sz w:val="24"/>
                <w:highlight w:val="none"/>
              </w:rPr>
              <w:t>在本项目</w:t>
            </w:r>
          </w:p>
          <w:p w14:paraId="1BA2925F">
            <w:pPr>
              <w:tabs>
                <w:tab w:val="left" w:pos="1980"/>
              </w:tabs>
              <w:jc w:val="center"/>
              <w:rPr>
                <w:rFonts w:ascii="宋体" w:hAnsi="宋体" w:cs="宋体"/>
                <w:color w:val="auto"/>
                <w:sz w:val="24"/>
                <w:highlight w:val="none"/>
              </w:rPr>
            </w:pPr>
            <w:r>
              <w:rPr>
                <w:rFonts w:hint="eastAsia" w:ascii="宋体" w:hAnsi="宋体" w:cs="宋体"/>
                <w:color w:val="auto"/>
                <w:sz w:val="24"/>
                <w:highlight w:val="none"/>
              </w:rPr>
              <w:t>拟任职务或岗位</w:t>
            </w:r>
          </w:p>
        </w:tc>
        <w:tc>
          <w:tcPr>
            <w:tcW w:w="715" w:type="dxa"/>
            <w:tcBorders>
              <w:top w:val="single" w:color="auto" w:sz="4" w:space="0"/>
              <w:left w:val="single" w:color="auto" w:sz="4" w:space="0"/>
              <w:bottom w:val="single" w:color="auto" w:sz="4" w:space="0"/>
              <w:right w:val="single" w:color="auto" w:sz="4" w:space="0"/>
            </w:tcBorders>
            <w:vAlign w:val="center"/>
          </w:tcPr>
          <w:p w14:paraId="46D5F80A">
            <w:pPr>
              <w:tabs>
                <w:tab w:val="left" w:pos="1980"/>
              </w:tabs>
              <w:jc w:val="center"/>
              <w:rPr>
                <w:rFonts w:ascii="宋体" w:hAnsi="宋体" w:cs="宋体"/>
                <w:color w:val="auto"/>
                <w:sz w:val="24"/>
                <w:highlight w:val="none"/>
              </w:rPr>
            </w:pPr>
            <w:r>
              <w:rPr>
                <w:rFonts w:hint="eastAsia" w:ascii="宋体" w:hAnsi="宋体" w:cs="宋体"/>
                <w:color w:val="auto"/>
                <w:sz w:val="24"/>
                <w:highlight w:val="none"/>
              </w:rPr>
              <w:t>备注</w:t>
            </w:r>
          </w:p>
        </w:tc>
      </w:tr>
      <w:tr w14:paraId="43F7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64" w:type="dxa"/>
            <w:tcBorders>
              <w:top w:val="single" w:color="auto" w:sz="4" w:space="0"/>
              <w:left w:val="single" w:color="auto" w:sz="4" w:space="0"/>
              <w:bottom w:val="single" w:color="auto" w:sz="4" w:space="0"/>
              <w:right w:val="single" w:color="auto" w:sz="4" w:space="0"/>
            </w:tcBorders>
          </w:tcPr>
          <w:p w14:paraId="2F01DC5D">
            <w:pPr>
              <w:tabs>
                <w:tab w:val="left" w:pos="1980"/>
              </w:tabs>
              <w:spacing w:line="360" w:lineRule="auto"/>
              <w:rPr>
                <w:rFonts w:ascii="宋体" w:hAnsi="宋体" w:cs="宋体"/>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tcPr>
          <w:p w14:paraId="756FA044">
            <w:pPr>
              <w:tabs>
                <w:tab w:val="left" w:pos="1980"/>
              </w:tabs>
              <w:spacing w:line="360" w:lineRule="auto"/>
              <w:rPr>
                <w:rFonts w:ascii="宋体" w:hAnsi="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tcPr>
          <w:p w14:paraId="566451A7">
            <w:pPr>
              <w:tabs>
                <w:tab w:val="left" w:pos="1980"/>
              </w:tabs>
              <w:spacing w:line="360" w:lineRule="auto"/>
              <w:rPr>
                <w:rFonts w:ascii="宋体" w:hAnsi="宋体" w:cs="宋体"/>
                <w:color w:val="auto"/>
                <w:sz w:val="24"/>
                <w:highlight w:val="none"/>
              </w:rPr>
            </w:pPr>
          </w:p>
        </w:tc>
        <w:tc>
          <w:tcPr>
            <w:tcW w:w="1755" w:type="dxa"/>
            <w:tcBorders>
              <w:top w:val="single" w:color="auto" w:sz="4" w:space="0"/>
              <w:left w:val="single" w:color="auto" w:sz="4" w:space="0"/>
              <w:bottom w:val="single" w:color="auto" w:sz="4" w:space="0"/>
              <w:right w:val="single" w:color="auto" w:sz="4" w:space="0"/>
            </w:tcBorders>
          </w:tcPr>
          <w:p w14:paraId="619D64BC">
            <w:pPr>
              <w:tabs>
                <w:tab w:val="left" w:pos="1980"/>
              </w:tabs>
              <w:spacing w:line="360" w:lineRule="auto"/>
              <w:rPr>
                <w:rFonts w:ascii="宋体" w:hAnsi="宋体" w:cs="宋体"/>
                <w:color w:val="auto"/>
                <w:sz w:val="24"/>
                <w:highlight w:val="none"/>
              </w:rPr>
            </w:pPr>
          </w:p>
        </w:tc>
        <w:tc>
          <w:tcPr>
            <w:tcW w:w="1454" w:type="dxa"/>
            <w:tcBorders>
              <w:top w:val="single" w:color="auto" w:sz="4" w:space="0"/>
              <w:left w:val="single" w:color="auto" w:sz="4" w:space="0"/>
              <w:bottom w:val="single" w:color="auto" w:sz="4" w:space="0"/>
              <w:right w:val="single" w:color="auto" w:sz="4" w:space="0"/>
            </w:tcBorders>
          </w:tcPr>
          <w:p w14:paraId="6E2E5DCE">
            <w:pPr>
              <w:tabs>
                <w:tab w:val="left" w:pos="1980"/>
              </w:tabs>
              <w:spacing w:line="360" w:lineRule="auto"/>
              <w:rPr>
                <w:rFonts w:ascii="宋体" w:hAnsi="宋体" w:cs="宋体"/>
                <w:color w:val="auto"/>
                <w:sz w:val="24"/>
                <w:highlight w:val="none"/>
              </w:rPr>
            </w:pPr>
          </w:p>
        </w:tc>
        <w:tc>
          <w:tcPr>
            <w:tcW w:w="2198" w:type="dxa"/>
            <w:tcBorders>
              <w:top w:val="single" w:color="auto" w:sz="4" w:space="0"/>
              <w:left w:val="single" w:color="auto" w:sz="4" w:space="0"/>
              <w:bottom w:val="single" w:color="auto" w:sz="4" w:space="0"/>
              <w:right w:val="single" w:color="auto" w:sz="4" w:space="0"/>
            </w:tcBorders>
          </w:tcPr>
          <w:p w14:paraId="03D19C0E">
            <w:pPr>
              <w:tabs>
                <w:tab w:val="left" w:pos="1980"/>
              </w:tabs>
              <w:spacing w:line="360" w:lineRule="auto"/>
              <w:rPr>
                <w:rFonts w:ascii="宋体" w:hAnsi="宋体" w:cs="宋体"/>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1B5C6E13">
            <w:pPr>
              <w:tabs>
                <w:tab w:val="left" w:pos="1980"/>
              </w:tabs>
              <w:spacing w:line="360" w:lineRule="auto"/>
              <w:rPr>
                <w:rFonts w:ascii="宋体" w:hAnsi="宋体" w:cs="宋体"/>
                <w:color w:val="auto"/>
                <w:sz w:val="24"/>
                <w:highlight w:val="none"/>
              </w:rPr>
            </w:pPr>
          </w:p>
        </w:tc>
      </w:tr>
      <w:tr w14:paraId="0677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4" w:type="dxa"/>
            <w:tcBorders>
              <w:top w:val="single" w:color="auto" w:sz="4" w:space="0"/>
              <w:left w:val="single" w:color="auto" w:sz="4" w:space="0"/>
              <w:bottom w:val="single" w:color="auto" w:sz="4" w:space="0"/>
              <w:right w:val="single" w:color="auto" w:sz="4" w:space="0"/>
            </w:tcBorders>
          </w:tcPr>
          <w:p w14:paraId="0B5F9D3F">
            <w:pPr>
              <w:tabs>
                <w:tab w:val="left" w:pos="1980"/>
              </w:tabs>
              <w:spacing w:line="360" w:lineRule="auto"/>
              <w:rPr>
                <w:rFonts w:ascii="宋体" w:hAnsi="宋体" w:cs="宋体"/>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tcPr>
          <w:p w14:paraId="6E203A06">
            <w:pPr>
              <w:tabs>
                <w:tab w:val="left" w:pos="1980"/>
              </w:tabs>
              <w:spacing w:line="360" w:lineRule="auto"/>
              <w:rPr>
                <w:rFonts w:ascii="宋体" w:hAnsi="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tcPr>
          <w:p w14:paraId="655EE499">
            <w:pPr>
              <w:tabs>
                <w:tab w:val="left" w:pos="1980"/>
              </w:tabs>
              <w:spacing w:line="360" w:lineRule="auto"/>
              <w:rPr>
                <w:rFonts w:ascii="宋体" w:hAnsi="宋体" w:cs="宋体"/>
                <w:color w:val="auto"/>
                <w:sz w:val="24"/>
                <w:highlight w:val="none"/>
              </w:rPr>
            </w:pPr>
          </w:p>
        </w:tc>
        <w:tc>
          <w:tcPr>
            <w:tcW w:w="1755" w:type="dxa"/>
            <w:tcBorders>
              <w:top w:val="single" w:color="auto" w:sz="4" w:space="0"/>
              <w:left w:val="single" w:color="auto" w:sz="4" w:space="0"/>
              <w:bottom w:val="single" w:color="auto" w:sz="4" w:space="0"/>
              <w:right w:val="single" w:color="auto" w:sz="4" w:space="0"/>
            </w:tcBorders>
          </w:tcPr>
          <w:p w14:paraId="0474BB7F">
            <w:pPr>
              <w:tabs>
                <w:tab w:val="left" w:pos="1980"/>
              </w:tabs>
              <w:spacing w:line="360" w:lineRule="auto"/>
              <w:rPr>
                <w:rFonts w:ascii="宋体" w:hAnsi="宋体" w:cs="宋体"/>
                <w:color w:val="auto"/>
                <w:sz w:val="24"/>
                <w:highlight w:val="none"/>
              </w:rPr>
            </w:pPr>
          </w:p>
        </w:tc>
        <w:tc>
          <w:tcPr>
            <w:tcW w:w="1454" w:type="dxa"/>
            <w:tcBorders>
              <w:top w:val="single" w:color="auto" w:sz="4" w:space="0"/>
              <w:left w:val="single" w:color="auto" w:sz="4" w:space="0"/>
              <w:bottom w:val="single" w:color="auto" w:sz="4" w:space="0"/>
              <w:right w:val="single" w:color="auto" w:sz="4" w:space="0"/>
            </w:tcBorders>
          </w:tcPr>
          <w:p w14:paraId="0D49988F">
            <w:pPr>
              <w:tabs>
                <w:tab w:val="left" w:pos="1980"/>
              </w:tabs>
              <w:spacing w:line="360" w:lineRule="auto"/>
              <w:rPr>
                <w:rFonts w:ascii="宋体" w:hAnsi="宋体" w:cs="宋体"/>
                <w:color w:val="auto"/>
                <w:sz w:val="24"/>
                <w:highlight w:val="none"/>
              </w:rPr>
            </w:pPr>
          </w:p>
        </w:tc>
        <w:tc>
          <w:tcPr>
            <w:tcW w:w="2198" w:type="dxa"/>
            <w:tcBorders>
              <w:top w:val="single" w:color="auto" w:sz="4" w:space="0"/>
              <w:left w:val="single" w:color="auto" w:sz="4" w:space="0"/>
              <w:bottom w:val="single" w:color="auto" w:sz="4" w:space="0"/>
              <w:right w:val="single" w:color="auto" w:sz="4" w:space="0"/>
            </w:tcBorders>
          </w:tcPr>
          <w:p w14:paraId="5B6E59E0">
            <w:pPr>
              <w:tabs>
                <w:tab w:val="left" w:pos="1980"/>
              </w:tabs>
              <w:spacing w:line="360" w:lineRule="auto"/>
              <w:rPr>
                <w:rFonts w:ascii="宋体" w:hAnsi="宋体" w:cs="宋体"/>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337ABB7F">
            <w:pPr>
              <w:tabs>
                <w:tab w:val="left" w:pos="1980"/>
              </w:tabs>
              <w:spacing w:line="360" w:lineRule="auto"/>
              <w:rPr>
                <w:rFonts w:ascii="宋体" w:hAnsi="宋体" w:cs="宋体"/>
                <w:color w:val="auto"/>
                <w:sz w:val="24"/>
                <w:highlight w:val="none"/>
              </w:rPr>
            </w:pPr>
          </w:p>
        </w:tc>
      </w:tr>
      <w:tr w14:paraId="6741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4" w:type="dxa"/>
            <w:tcBorders>
              <w:top w:val="single" w:color="auto" w:sz="4" w:space="0"/>
              <w:left w:val="single" w:color="auto" w:sz="4" w:space="0"/>
              <w:bottom w:val="single" w:color="auto" w:sz="4" w:space="0"/>
              <w:right w:val="single" w:color="auto" w:sz="4" w:space="0"/>
            </w:tcBorders>
          </w:tcPr>
          <w:p w14:paraId="39D303F2">
            <w:pPr>
              <w:tabs>
                <w:tab w:val="left" w:pos="1980"/>
              </w:tabs>
              <w:spacing w:line="360" w:lineRule="auto"/>
              <w:rPr>
                <w:rFonts w:ascii="宋体" w:hAnsi="宋体" w:cs="宋体"/>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tcPr>
          <w:p w14:paraId="6F4B37E6">
            <w:pPr>
              <w:tabs>
                <w:tab w:val="left" w:pos="1980"/>
              </w:tabs>
              <w:spacing w:line="360" w:lineRule="auto"/>
              <w:rPr>
                <w:rFonts w:ascii="宋体" w:hAnsi="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tcPr>
          <w:p w14:paraId="33AC5C5B">
            <w:pPr>
              <w:tabs>
                <w:tab w:val="left" w:pos="1980"/>
              </w:tabs>
              <w:spacing w:line="360" w:lineRule="auto"/>
              <w:rPr>
                <w:rFonts w:ascii="宋体" w:hAnsi="宋体" w:cs="宋体"/>
                <w:color w:val="auto"/>
                <w:sz w:val="24"/>
                <w:highlight w:val="none"/>
              </w:rPr>
            </w:pPr>
          </w:p>
        </w:tc>
        <w:tc>
          <w:tcPr>
            <w:tcW w:w="1755" w:type="dxa"/>
            <w:tcBorders>
              <w:top w:val="single" w:color="auto" w:sz="4" w:space="0"/>
              <w:left w:val="single" w:color="auto" w:sz="4" w:space="0"/>
              <w:bottom w:val="single" w:color="auto" w:sz="4" w:space="0"/>
              <w:right w:val="single" w:color="auto" w:sz="4" w:space="0"/>
            </w:tcBorders>
          </w:tcPr>
          <w:p w14:paraId="765FD4D0">
            <w:pPr>
              <w:tabs>
                <w:tab w:val="left" w:pos="1980"/>
              </w:tabs>
              <w:spacing w:line="360" w:lineRule="auto"/>
              <w:rPr>
                <w:rFonts w:ascii="宋体" w:hAnsi="宋体" w:cs="宋体"/>
                <w:color w:val="auto"/>
                <w:sz w:val="24"/>
                <w:highlight w:val="none"/>
              </w:rPr>
            </w:pPr>
          </w:p>
        </w:tc>
        <w:tc>
          <w:tcPr>
            <w:tcW w:w="1454" w:type="dxa"/>
            <w:tcBorders>
              <w:top w:val="single" w:color="auto" w:sz="4" w:space="0"/>
              <w:left w:val="single" w:color="auto" w:sz="4" w:space="0"/>
              <w:bottom w:val="single" w:color="auto" w:sz="4" w:space="0"/>
              <w:right w:val="single" w:color="auto" w:sz="4" w:space="0"/>
            </w:tcBorders>
          </w:tcPr>
          <w:p w14:paraId="557433E3">
            <w:pPr>
              <w:tabs>
                <w:tab w:val="left" w:pos="1980"/>
              </w:tabs>
              <w:spacing w:line="360" w:lineRule="auto"/>
              <w:rPr>
                <w:rFonts w:ascii="宋体" w:hAnsi="宋体" w:cs="宋体"/>
                <w:color w:val="auto"/>
                <w:sz w:val="24"/>
                <w:highlight w:val="none"/>
              </w:rPr>
            </w:pPr>
          </w:p>
        </w:tc>
        <w:tc>
          <w:tcPr>
            <w:tcW w:w="2198" w:type="dxa"/>
            <w:tcBorders>
              <w:top w:val="single" w:color="auto" w:sz="4" w:space="0"/>
              <w:left w:val="single" w:color="auto" w:sz="4" w:space="0"/>
              <w:bottom w:val="single" w:color="auto" w:sz="4" w:space="0"/>
              <w:right w:val="single" w:color="auto" w:sz="4" w:space="0"/>
            </w:tcBorders>
          </w:tcPr>
          <w:p w14:paraId="65F75CE9">
            <w:pPr>
              <w:tabs>
                <w:tab w:val="left" w:pos="1980"/>
              </w:tabs>
              <w:spacing w:line="360" w:lineRule="auto"/>
              <w:rPr>
                <w:rFonts w:ascii="宋体" w:hAnsi="宋体" w:cs="宋体"/>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5DB4417E">
            <w:pPr>
              <w:tabs>
                <w:tab w:val="left" w:pos="1980"/>
              </w:tabs>
              <w:spacing w:line="360" w:lineRule="auto"/>
              <w:rPr>
                <w:rFonts w:ascii="宋体" w:hAnsi="宋体" w:cs="宋体"/>
                <w:color w:val="auto"/>
                <w:sz w:val="24"/>
                <w:highlight w:val="none"/>
              </w:rPr>
            </w:pPr>
          </w:p>
        </w:tc>
      </w:tr>
      <w:tr w14:paraId="496A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64" w:type="dxa"/>
            <w:tcBorders>
              <w:top w:val="single" w:color="auto" w:sz="4" w:space="0"/>
              <w:left w:val="single" w:color="auto" w:sz="4" w:space="0"/>
              <w:bottom w:val="single" w:color="auto" w:sz="4" w:space="0"/>
              <w:right w:val="single" w:color="auto" w:sz="4" w:space="0"/>
            </w:tcBorders>
          </w:tcPr>
          <w:p w14:paraId="510E0F6A">
            <w:pPr>
              <w:tabs>
                <w:tab w:val="left" w:pos="1980"/>
              </w:tabs>
              <w:spacing w:line="360" w:lineRule="auto"/>
              <w:rPr>
                <w:rFonts w:ascii="宋体" w:hAnsi="宋体" w:cs="宋体"/>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tcPr>
          <w:p w14:paraId="23722C0D">
            <w:pPr>
              <w:tabs>
                <w:tab w:val="left" w:pos="1980"/>
              </w:tabs>
              <w:spacing w:line="360" w:lineRule="auto"/>
              <w:rPr>
                <w:rFonts w:ascii="宋体" w:hAnsi="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tcPr>
          <w:p w14:paraId="6E10C0B1">
            <w:pPr>
              <w:tabs>
                <w:tab w:val="left" w:pos="1980"/>
              </w:tabs>
              <w:spacing w:line="360" w:lineRule="auto"/>
              <w:rPr>
                <w:rFonts w:ascii="宋体" w:hAnsi="宋体" w:cs="宋体"/>
                <w:color w:val="auto"/>
                <w:sz w:val="24"/>
                <w:highlight w:val="none"/>
              </w:rPr>
            </w:pPr>
          </w:p>
        </w:tc>
        <w:tc>
          <w:tcPr>
            <w:tcW w:w="1755" w:type="dxa"/>
            <w:tcBorders>
              <w:top w:val="single" w:color="auto" w:sz="4" w:space="0"/>
              <w:left w:val="single" w:color="auto" w:sz="4" w:space="0"/>
              <w:bottom w:val="single" w:color="auto" w:sz="4" w:space="0"/>
              <w:right w:val="single" w:color="auto" w:sz="4" w:space="0"/>
            </w:tcBorders>
          </w:tcPr>
          <w:p w14:paraId="13BD3B91">
            <w:pPr>
              <w:tabs>
                <w:tab w:val="left" w:pos="1980"/>
              </w:tabs>
              <w:spacing w:line="360" w:lineRule="auto"/>
              <w:rPr>
                <w:rFonts w:ascii="宋体" w:hAnsi="宋体" w:cs="宋体"/>
                <w:color w:val="auto"/>
                <w:sz w:val="24"/>
                <w:highlight w:val="none"/>
              </w:rPr>
            </w:pPr>
          </w:p>
        </w:tc>
        <w:tc>
          <w:tcPr>
            <w:tcW w:w="1454" w:type="dxa"/>
            <w:tcBorders>
              <w:top w:val="single" w:color="auto" w:sz="4" w:space="0"/>
              <w:left w:val="single" w:color="auto" w:sz="4" w:space="0"/>
              <w:bottom w:val="single" w:color="auto" w:sz="4" w:space="0"/>
              <w:right w:val="single" w:color="auto" w:sz="4" w:space="0"/>
            </w:tcBorders>
          </w:tcPr>
          <w:p w14:paraId="5DA2E77D">
            <w:pPr>
              <w:tabs>
                <w:tab w:val="left" w:pos="1980"/>
              </w:tabs>
              <w:spacing w:line="360" w:lineRule="auto"/>
              <w:rPr>
                <w:rFonts w:ascii="宋体" w:hAnsi="宋体" w:cs="宋体"/>
                <w:color w:val="auto"/>
                <w:sz w:val="24"/>
                <w:highlight w:val="none"/>
              </w:rPr>
            </w:pPr>
          </w:p>
        </w:tc>
        <w:tc>
          <w:tcPr>
            <w:tcW w:w="2198" w:type="dxa"/>
            <w:tcBorders>
              <w:top w:val="single" w:color="auto" w:sz="4" w:space="0"/>
              <w:left w:val="single" w:color="auto" w:sz="4" w:space="0"/>
              <w:bottom w:val="single" w:color="auto" w:sz="4" w:space="0"/>
              <w:right w:val="single" w:color="auto" w:sz="4" w:space="0"/>
            </w:tcBorders>
          </w:tcPr>
          <w:p w14:paraId="4D97A0FE">
            <w:pPr>
              <w:tabs>
                <w:tab w:val="left" w:pos="1980"/>
              </w:tabs>
              <w:spacing w:line="360" w:lineRule="auto"/>
              <w:rPr>
                <w:rFonts w:ascii="宋体" w:hAnsi="宋体" w:cs="宋体"/>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4D081068">
            <w:pPr>
              <w:tabs>
                <w:tab w:val="left" w:pos="1980"/>
              </w:tabs>
              <w:spacing w:line="360" w:lineRule="auto"/>
              <w:rPr>
                <w:rFonts w:ascii="宋体" w:hAnsi="宋体" w:cs="宋体"/>
                <w:color w:val="auto"/>
                <w:sz w:val="24"/>
                <w:highlight w:val="none"/>
              </w:rPr>
            </w:pPr>
          </w:p>
        </w:tc>
      </w:tr>
      <w:tr w14:paraId="55C8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4" w:type="dxa"/>
            <w:tcBorders>
              <w:top w:val="single" w:color="auto" w:sz="4" w:space="0"/>
              <w:left w:val="single" w:color="auto" w:sz="4" w:space="0"/>
              <w:bottom w:val="single" w:color="auto" w:sz="4" w:space="0"/>
              <w:right w:val="single" w:color="auto" w:sz="4" w:space="0"/>
            </w:tcBorders>
          </w:tcPr>
          <w:p w14:paraId="0C59A576">
            <w:pPr>
              <w:tabs>
                <w:tab w:val="left" w:pos="1980"/>
              </w:tabs>
              <w:spacing w:line="360" w:lineRule="auto"/>
              <w:rPr>
                <w:rFonts w:ascii="宋体" w:hAnsi="宋体" w:cs="宋体"/>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tcPr>
          <w:p w14:paraId="662D6732">
            <w:pPr>
              <w:tabs>
                <w:tab w:val="left" w:pos="1980"/>
              </w:tabs>
              <w:spacing w:line="360" w:lineRule="auto"/>
              <w:rPr>
                <w:rFonts w:ascii="宋体" w:hAnsi="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tcPr>
          <w:p w14:paraId="76DCE65E">
            <w:pPr>
              <w:tabs>
                <w:tab w:val="left" w:pos="1980"/>
              </w:tabs>
              <w:spacing w:line="360" w:lineRule="auto"/>
              <w:rPr>
                <w:rFonts w:ascii="宋体" w:hAnsi="宋体" w:cs="宋体"/>
                <w:color w:val="auto"/>
                <w:sz w:val="24"/>
                <w:highlight w:val="none"/>
              </w:rPr>
            </w:pPr>
          </w:p>
        </w:tc>
        <w:tc>
          <w:tcPr>
            <w:tcW w:w="1755" w:type="dxa"/>
            <w:tcBorders>
              <w:top w:val="single" w:color="auto" w:sz="4" w:space="0"/>
              <w:left w:val="single" w:color="auto" w:sz="4" w:space="0"/>
              <w:bottom w:val="single" w:color="auto" w:sz="4" w:space="0"/>
              <w:right w:val="single" w:color="auto" w:sz="4" w:space="0"/>
            </w:tcBorders>
          </w:tcPr>
          <w:p w14:paraId="137E91FF">
            <w:pPr>
              <w:tabs>
                <w:tab w:val="left" w:pos="1980"/>
              </w:tabs>
              <w:spacing w:line="360" w:lineRule="auto"/>
              <w:rPr>
                <w:rFonts w:ascii="宋体" w:hAnsi="宋体" w:cs="宋体"/>
                <w:color w:val="auto"/>
                <w:sz w:val="24"/>
                <w:highlight w:val="none"/>
              </w:rPr>
            </w:pPr>
          </w:p>
        </w:tc>
        <w:tc>
          <w:tcPr>
            <w:tcW w:w="1454" w:type="dxa"/>
            <w:tcBorders>
              <w:top w:val="single" w:color="auto" w:sz="4" w:space="0"/>
              <w:left w:val="single" w:color="auto" w:sz="4" w:space="0"/>
              <w:bottom w:val="single" w:color="auto" w:sz="4" w:space="0"/>
              <w:right w:val="single" w:color="auto" w:sz="4" w:space="0"/>
            </w:tcBorders>
          </w:tcPr>
          <w:p w14:paraId="79B3A233">
            <w:pPr>
              <w:tabs>
                <w:tab w:val="left" w:pos="1980"/>
              </w:tabs>
              <w:spacing w:line="360" w:lineRule="auto"/>
              <w:rPr>
                <w:rFonts w:ascii="宋体" w:hAnsi="宋体" w:cs="宋体"/>
                <w:color w:val="auto"/>
                <w:sz w:val="24"/>
                <w:highlight w:val="none"/>
              </w:rPr>
            </w:pPr>
          </w:p>
        </w:tc>
        <w:tc>
          <w:tcPr>
            <w:tcW w:w="2198" w:type="dxa"/>
            <w:tcBorders>
              <w:top w:val="single" w:color="auto" w:sz="4" w:space="0"/>
              <w:left w:val="single" w:color="auto" w:sz="4" w:space="0"/>
              <w:bottom w:val="single" w:color="auto" w:sz="4" w:space="0"/>
              <w:right w:val="single" w:color="auto" w:sz="4" w:space="0"/>
            </w:tcBorders>
          </w:tcPr>
          <w:p w14:paraId="7B627210">
            <w:pPr>
              <w:tabs>
                <w:tab w:val="left" w:pos="1980"/>
              </w:tabs>
              <w:spacing w:line="360" w:lineRule="auto"/>
              <w:rPr>
                <w:rFonts w:ascii="宋体" w:hAnsi="宋体" w:cs="宋体"/>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0ABED39D">
            <w:pPr>
              <w:tabs>
                <w:tab w:val="left" w:pos="1980"/>
              </w:tabs>
              <w:spacing w:line="360" w:lineRule="auto"/>
              <w:rPr>
                <w:rFonts w:ascii="宋体" w:hAnsi="宋体" w:cs="宋体"/>
                <w:color w:val="auto"/>
                <w:sz w:val="24"/>
                <w:highlight w:val="none"/>
              </w:rPr>
            </w:pPr>
          </w:p>
        </w:tc>
      </w:tr>
      <w:tr w14:paraId="3E18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64" w:type="dxa"/>
            <w:tcBorders>
              <w:top w:val="single" w:color="auto" w:sz="4" w:space="0"/>
              <w:left w:val="single" w:color="auto" w:sz="4" w:space="0"/>
              <w:bottom w:val="single" w:color="auto" w:sz="4" w:space="0"/>
              <w:right w:val="single" w:color="auto" w:sz="4" w:space="0"/>
            </w:tcBorders>
          </w:tcPr>
          <w:p w14:paraId="196B8EA4">
            <w:pPr>
              <w:tabs>
                <w:tab w:val="left" w:pos="1980"/>
              </w:tabs>
              <w:spacing w:line="360" w:lineRule="auto"/>
              <w:rPr>
                <w:rFonts w:ascii="宋体" w:hAnsi="宋体" w:cs="宋体"/>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tcPr>
          <w:p w14:paraId="4E4BDF4D">
            <w:pPr>
              <w:tabs>
                <w:tab w:val="left" w:pos="1980"/>
              </w:tabs>
              <w:spacing w:line="360" w:lineRule="auto"/>
              <w:rPr>
                <w:rFonts w:ascii="宋体" w:hAnsi="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tcPr>
          <w:p w14:paraId="4FC26FE1">
            <w:pPr>
              <w:tabs>
                <w:tab w:val="left" w:pos="1980"/>
              </w:tabs>
              <w:spacing w:line="360" w:lineRule="auto"/>
              <w:rPr>
                <w:rFonts w:ascii="宋体" w:hAnsi="宋体" w:cs="宋体"/>
                <w:color w:val="auto"/>
                <w:sz w:val="24"/>
                <w:highlight w:val="none"/>
              </w:rPr>
            </w:pPr>
          </w:p>
        </w:tc>
        <w:tc>
          <w:tcPr>
            <w:tcW w:w="1755" w:type="dxa"/>
            <w:tcBorders>
              <w:top w:val="single" w:color="auto" w:sz="4" w:space="0"/>
              <w:left w:val="single" w:color="auto" w:sz="4" w:space="0"/>
              <w:bottom w:val="single" w:color="auto" w:sz="4" w:space="0"/>
              <w:right w:val="single" w:color="auto" w:sz="4" w:space="0"/>
            </w:tcBorders>
          </w:tcPr>
          <w:p w14:paraId="714ADB95">
            <w:pPr>
              <w:tabs>
                <w:tab w:val="left" w:pos="1980"/>
              </w:tabs>
              <w:spacing w:line="360" w:lineRule="auto"/>
              <w:rPr>
                <w:rFonts w:ascii="宋体" w:hAnsi="宋体" w:cs="宋体"/>
                <w:color w:val="auto"/>
                <w:sz w:val="24"/>
                <w:highlight w:val="none"/>
              </w:rPr>
            </w:pPr>
          </w:p>
        </w:tc>
        <w:tc>
          <w:tcPr>
            <w:tcW w:w="1454" w:type="dxa"/>
            <w:tcBorders>
              <w:top w:val="single" w:color="auto" w:sz="4" w:space="0"/>
              <w:left w:val="single" w:color="auto" w:sz="4" w:space="0"/>
              <w:bottom w:val="single" w:color="auto" w:sz="4" w:space="0"/>
              <w:right w:val="single" w:color="auto" w:sz="4" w:space="0"/>
            </w:tcBorders>
          </w:tcPr>
          <w:p w14:paraId="5FD6E2F4">
            <w:pPr>
              <w:tabs>
                <w:tab w:val="left" w:pos="1980"/>
              </w:tabs>
              <w:spacing w:line="360" w:lineRule="auto"/>
              <w:rPr>
                <w:rFonts w:ascii="宋体" w:hAnsi="宋体" w:cs="宋体"/>
                <w:color w:val="auto"/>
                <w:sz w:val="24"/>
                <w:highlight w:val="none"/>
              </w:rPr>
            </w:pPr>
          </w:p>
        </w:tc>
        <w:tc>
          <w:tcPr>
            <w:tcW w:w="2198" w:type="dxa"/>
            <w:tcBorders>
              <w:top w:val="single" w:color="auto" w:sz="4" w:space="0"/>
              <w:left w:val="single" w:color="auto" w:sz="4" w:space="0"/>
              <w:bottom w:val="single" w:color="auto" w:sz="4" w:space="0"/>
              <w:right w:val="single" w:color="auto" w:sz="4" w:space="0"/>
            </w:tcBorders>
          </w:tcPr>
          <w:p w14:paraId="51CDA659">
            <w:pPr>
              <w:tabs>
                <w:tab w:val="left" w:pos="1980"/>
              </w:tabs>
              <w:spacing w:line="360" w:lineRule="auto"/>
              <w:rPr>
                <w:rFonts w:ascii="宋体" w:hAnsi="宋体" w:cs="宋体"/>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597379E6">
            <w:pPr>
              <w:tabs>
                <w:tab w:val="left" w:pos="1980"/>
              </w:tabs>
              <w:spacing w:line="360" w:lineRule="auto"/>
              <w:rPr>
                <w:rFonts w:ascii="宋体" w:hAnsi="宋体" w:cs="宋体"/>
                <w:color w:val="auto"/>
                <w:sz w:val="24"/>
                <w:highlight w:val="none"/>
              </w:rPr>
            </w:pPr>
          </w:p>
        </w:tc>
      </w:tr>
      <w:tr w14:paraId="4B63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64" w:type="dxa"/>
            <w:tcBorders>
              <w:top w:val="single" w:color="auto" w:sz="4" w:space="0"/>
              <w:left w:val="single" w:color="auto" w:sz="4" w:space="0"/>
              <w:bottom w:val="single" w:color="auto" w:sz="4" w:space="0"/>
              <w:right w:val="single" w:color="auto" w:sz="4" w:space="0"/>
            </w:tcBorders>
          </w:tcPr>
          <w:p w14:paraId="46CF85A7">
            <w:pPr>
              <w:tabs>
                <w:tab w:val="left" w:pos="1980"/>
              </w:tabs>
              <w:spacing w:line="360" w:lineRule="auto"/>
              <w:rPr>
                <w:rFonts w:ascii="宋体" w:hAnsi="宋体" w:cs="宋体"/>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tcPr>
          <w:p w14:paraId="224736E7">
            <w:pPr>
              <w:tabs>
                <w:tab w:val="left" w:pos="1980"/>
              </w:tabs>
              <w:spacing w:line="360" w:lineRule="auto"/>
              <w:rPr>
                <w:rFonts w:ascii="宋体" w:hAnsi="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tcPr>
          <w:p w14:paraId="21121097">
            <w:pPr>
              <w:tabs>
                <w:tab w:val="left" w:pos="1980"/>
              </w:tabs>
              <w:spacing w:line="360" w:lineRule="auto"/>
              <w:rPr>
                <w:rFonts w:ascii="宋体" w:hAnsi="宋体" w:cs="宋体"/>
                <w:color w:val="auto"/>
                <w:sz w:val="24"/>
                <w:highlight w:val="none"/>
              </w:rPr>
            </w:pPr>
          </w:p>
        </w:tc>
        <w:tc>
          <w:tcPr>
            <w:tcW w:w="1755" w:type="dxa"/>
            <w:tcBorders>
              <w:top w:val="single" w:color="auto" w:sz="4" w:space="0"/>
              <w:left w:val="single" w:color="auto" w:sz="4" w:space="0"/>
              <w:bottom w:val="single" w:color="auto" w:sz="4" w:space="0"/>
              <w:right w:val="single" w:color="auto" w:sz="4" w:space="0"/>
            </w:tcBorders>
          </w:tcPr>
          <w:p w14:paraId="4D132E12">
            <w:pPr>
              <w:tabs>
                <w:tab w:val="left" w:pos="1980"/>
              </w:tabs>
              <w:spacing w:line="360" w:lineRule="auto"/>
              <w:rPr>
                <w:rFonts w:ascii="宋体" w:hAnsi="宋体" w:cs="宋体"/>
                <w:color w:val="auto"/>
                <w:sz w:val="24"/>
                <w:highlight w:val="none"/>
              </w:rPr>
            </w:pPr>
          </w:p>
        </w:tc>
        <w:tc>
          <w:tcPr>
            <w:tcW w:w="1454" w:type="dxa"/>
            <w:tcBorders>
              <w:top w:val="single" w:color="auto" w:sz="4" w:space="0"/>
              <w:left w:val="single" w:color="auto" w:sz="4" w:space="0"/>
              <w:bottom w:val="single" w:color="auto" w:sz="4" w:space="0"/>
              <w:right w:val="single" w:color="auto" w:sz="4" w:space="0"/>
            </w:tcBorders>
          </w:tcPr>
          <w:p w14:paraId="73DB51BC">
            <w:pPr>
              <w:tabs>
                <w:tab w:val="left" w:pos="1980"/>
              </w:tabs>
              <w:spacing w:line="360" w:lineRule="auto"/>
              <w:rPr>
                <w:rFonts w:ascii="宋体" w:hAnsi="宋体" w:cs="宋体"/>
                <w:color w:val="auto"/>
                <w:sz w:val="24"/>
                <w:highlight w:val="none"/>
              </w:rPr>
            </w:pPr>
          </w:p>
        </w:tc>
        <w:tc>
          <w:tcPr>
            <w:tcW w:w="2198" w:type="dxa"/>
            <w:tcBorders>
              <w:top w:val="single" w:color="auto" w:sz="4" w:space="0"/>
              <w:left w:val="single" w:color="auto" w:sz="4" w:space="0"/>
              <w:bottom w:val="single" w:color="auto" w:sz="4" w:space="0"/>
              <w:right w:val="single" w:color="auto" w:sz="4" w:space="0"/>
            </w:tcBorders>
          </w:tcPr>
          <w:p w14:paraId="3FDB9A66">
            <w:pPr>
              <w:tabs>
                <w:tab w:val="left" w:pos="1980"/>
              </w:tabs>
              <w:spacing w:line="360" w:lineRule="auto"/>
              <w:rPr>
                <w:rFonts w:ascii="宋体" w:hAnsi="宋体" w:cs="宋体"/>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66BF13B1">
            <w:pPr>
              <w:tabs>
                <w:tab w:val="left" w:pos="1980"/>
              </w:tabs>
              <w:spacing w:line="360" w:lineRule="auto"/>
              <w:rPr>
                <w:rFonts w:ascii="宋体" w:hAnsi="宋体" w:cs="宋体"/>
                <w:color w:val="auto"/>
                <w:sz w:val="24"/>
                <w:highlight w:val="none"/>
              </w:rPr>
            </w:pPr>
          </w:p>
        </w:tc>
      </w:tr>
      <w:tr w14:paraId="3DE6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64" w:type="dxa"/>
            <w:tcBorders>
              <w:top w:val="single" w:color="auto" w:sz="4" w:space="0"/>
              <w:left w:val="single" w:color="auto" w:sz="4" w:space="0"/>
              <w:bottom w:val="single" w:color="auto" w:sz="4" w:space="0"/>
              <w:right w:val="single" w:color="auto" w:sz="4" w:space="0"/>
            </w:tcBorders>
          </w:tcPr>
          <w:p w14:paraId="3FBD676D">
            <w:pPr>
              <w:tabs>
                <w:tab w:val="left" w:pos="1980"/>
              </w:tabs>
              <w:spacing w:line="360" w:lineRule="auto"/>
              <w:rPr>
                <w:rFonts w:ascii="宋体" w:hAnsi="宋体" w:cs="宋体"/>
                <w:color w:val="auto"/>
                <w:sz w:val="24"/>
                <w:highlight w:val="none"/>
              </w:rPr>
            </w:pPr>
          </w:p>
        </w:tc>
        <w:tc>
          <w:tcPr>
            <w:tcW w:w="743" w:type="dxa"/>
            <w:tcBorders>
              <w:top w:val="single" w:color="auto" w:sz="4" w:space="0"/>
              <w:left w:val="single" w:color="auto" w:sz="4" w:space="0"/>
              <w:bottom w:val="single" w:color="auto" w:sz="4" w:space="0"/>
              <w:right w:val="single" w:color="auto" w:sz="4" w:space="0"/>
            </w:tcBorders>
          </w:tcPr>
          <w:p w14:paraId="603588D4">
            <w:pPr>
              <w:tabs>
                <w:tab w:val="left" w:pos="1980"/>
              </w:tabs>
              <w:spacing w:line="360" w:lineRule="auto"/>
              <w:rPr>
                <w:rFonts w:ascii="宋体" w:hAnsi="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tcPr>
          <w:p w14:paraId="00CF0AC1">
            <w:pPr>
              <w:tabs>
                <w:tab w:val="left" w:pos="1980"/>
              </w:tabs>
              <w:spacing w:line="360" w:lineRule="auto"/>
              <w:rPr>
                <w:rFonts w:ascii="宋体" w:hAnsi="宋体" w:cs="宋体"/>
                <w:color w:val="auto"/>
                <w:sz w:val="24"/>
                <w:highlight w:val="none"/>
              </w:rPr>
            </w:pPr>
          </w:p>
        </w:tc>
        <w:tc>
          <w:tcPr>
            <w:tcW w:w="1755" w:type="dxa"/>
            <w:tcBorders>
              <w:top w:val="single" w:color="auto" w:sz="4" w:space="0"/>
              <w:left w:val="single" w:color="auto" w:sz="4" w:space="0"/>
              <w:bottom w:val="single" w:color="auto" w:sz="4" w:space="0"/>
              <w:right w:val="single" w:color="auto" w:sz="4" w:space="0"/>
            </w:tcBorders>
          </w:tcPr>
          <w:p w14:paraId="21DC4A82">
            <w:pPr>
              <w:tabs>
                <w:tab w:val="left" w:pos="1980"/>
              </w:tabs>
              <w:spacing w:line="360" w:lineRule="auto"/>
              <w:rPr>
                <w:rFonts w:ascii="宋体" w:hAnsi="宋体" w:cs="宋体"/>
                <w:color w:val="auto"/>
                <w:sz w:val="24"/>
                <w:highlight w:val="none"/>
              </w:rPr>
            </w:pPr>
          </w:p>
        </w:tc>
        <w:tc>
          <w:tcPr>
            <w:tcW w:w="1454" w:type="dxa"/>
            <w:tcBorders>
              <w:top w:val="single" w:color="auto" w:sz="4" w:space="0"/>
              <w:left w:val="single" w:color="auto" w:sz="4" w:space="0"/>
              <w:bottom w:val="single" w:color="auto" w:sz="4" w:space="0"/>
              <w:right w:val="single" w:color="auto" w:sz="4" w:space="0"/>
            </w:tcBorders>
          </w:tcPr>
          <w:p w14:paraId="1B232024">
            <w:pPr>
              <w:tabs>
                <w:tab w:val="left" w:pos="1980"/>
              </w:tabs>
              <w:spacing w:line="360" w:lineRule="auto"/>
              <w:rPr>
                <w:rFonts w:ascii="宋体" w:hAnsi="宋体" w:cs="宋体"/>
                <w:color w:val="auto"/>
                <w:sz w:val="24"/>
                <w:highlight w:val="none"/>
              </w:rPr>
            </w:pPr>
          </w:p>
        </w:tc>
        <w:tc>
          <w:tcPr>
            <w:tcW w:w="2198" w:type="dxa"/>
            <w:tcBorders>
              <w:top w:val="single" w:color="auto" w:sz="4" w:space="0"/>
              <w:left w:val="single" w:color="auto" w:sz="4" w:space="0"/>
              <w:bottom w:val="single" w:color="auto" w:sz="4" w:space="0"/>
              <w:right w:val="single" w:color="auto" w:sz="4" w:space="0"/>
            </w:tcBorders>
          </w:tcPr>
          <w:p w14:paraId="2D94CBED">
            <w:pPr>
              <w:tabs>
                <w:tab w:val="left" w:pos="1980"/>
              </w:tabs>
              <w:spacing w:line="360" w:lineRule="auto"/>
              <w:rPr>
                <w:rFonts w:ascii="宋体" w:hAnsi="宋体" w:cs="宋体"/>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405FFFD4">
            <w:pPr>
              <w:tabs>
                <w:tab w:val="left" w:pos="1980"/>
              </w:tabs>
              <w:spacing w:line="360" w:lineRule="auto"/>
              <w:rPr>
                <w:rFonts w:ascii="宋体" w:hAnsi="宋体" w:cs="宋体"/>
                <w:color w:val="auto"/>
                <w:sz w:val="24"/>
                <w:highlight w:val="none"/>
              </w:rPr>
            </w:pPr>
          </w:p>
        </w:tc>
      </w:tr>
    </w:tbl>
    <w:p w14:paraId="43DCC2C0">
      <w:pPr>
        <w:rPr>
          <w:color w:val="auto"/>
          <w:highlight w:val="none"/>
        </w:rPr>
      </w:pPr>
    </w:p>
    <w:p w14:paraId="07282595">
      <w:pPr>
        <w:tabs>
          <w:tab w:val="left" w:pos="426"/>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注：1.本表后应附拟派人员社保证明、相关证明材料的扫描件。 </w:t>
      </w:r>
    </w:p>
    <w:p w14:paraId="2A3672D6">
      <w:pPr>
        <w:tabs>
          <w:tab w:val="left" w:pos="426"/>
        </w:tabs>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2.本表可按实际情况延伸扩展。</w:t>
      </w:r>
    </w:p>
    <w:p w14:paraId="05E04DF1">
      <w:pPr>
        <w:tabs>
          <w:tab w:val="left" w:pos="426"/>
        </w:tabs>
        <w:spacing w:line="360" w:lineRule="auto"/>
        <w:ind w:firstLine="420" w:firstLineChars="200"/>
        <w:rPr>
          <w:rFonts w:ascii="宋体" w:hAnsi="宋体" w:cs="宋体"/>
          <w:color w:val="auto"/>
          <w:highlight w:val="none"/>
        </w:rPr>
      </w:pPr>
    </w:p>
    <w:p w14:paraId="091AD3FF">
      <w:pPr>
        <w:tabs>
          <w:tab w:val="left" w:pos="426"/>
        </w:tabs>
        <w:spacing w:line="360" w:lineRule="auto"/>
        <w:ind w:firstLine="420" w:firstLineChars="200"/>
        <w:rPr>
          <w:rFonts w:ascii="宋体" w:hAnsi="宋体" w:cs="宋体"/>
          <w:color w:val="auto"/>
          <w:highlight w:val="none"/>
        </w:rPr>
      </w:pPr>
    </w:p>
    <w:p w14:paraId="65438F03">
      <w:pPr>
        <w:tabs>
          <w:tab w:val="left" w:pos="426"/>
        </w:tabs>
        <w:spacing w:line="360" w:lineRule="auto"/>
        <w:ind w:firstLine="480" w:firstLineChars="200"/>
        <w:rPr>
          <w:rFonts w:ascii="宋体" w:hAnsi="宋体" w:cs="宋体"/>
          <w:color w:val="auto"/>
          <w:sz w:val="24"/>
          <w:highlight w:val="none"/>
        </w:rPr>
      </w:pPr>
    </w:p>
    <w:p w14:paraId="6BD25AD3">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7FF350B4">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346BF391">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日期：      年        月        日</w:t>
      </w:r>
    </w:p>
    <w:p w14:paraId="2C6BC3FD">
      <w:pPr>
        <w:tabs>
          <w:tab w:val="left" w:pos="426"/>
        </w:tabs>
        <w:ind w:firstLine="420"/>
        <w:rPr>
          <w:rFonts w:ascii="宋体" w:hAnsi="宋体" w:cs="宋体"/>
          <w:color w:val="auto"/>
          <w:highlight w:val="none"/>
        </w:rPr>
      </w:pPr>
    </w:p>
    <w:p w14:paraId="3D4A913C">
      <w:pPr>
        <w:rPr>
          <w:rFonts w:ascii="宋体" w:hAnsi="宋体" w:cs="宋体"/>
          <w:color w:val="auto"/>
          <w:szCs w:val="21"/>
          <w:highlight w:val="none"/>
        </w:rPr>
      </w:pPr>
      <w:r>
        <w:rPr>
          <w:rFonts w:hint="eastAsia" w:ascii="宋体" w:hAnsi="宋体" w:cs="宋体"/>
          <w:color w:val="auto"/>
          <w:szCs w:val="21"/>
          <w:highlight w:val="none"/>
        </w:rPr>
        <w:br w:type="page"/>
      </w:r>
    </w:p>
    <w:p w14:paraId="70B279D8">
      <w:pPr>
        <w:pStyle w:val="4"/>
        <w:ind w:left="0" w:firstLine="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格式</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 xml:space="preserve"> 人员配置说明方案</w:t>
      </w:r>
    </w:p>
    <w:p w14:paraId="09F94583">
      <w:pPr>
        <w:widowControl/>
        <w:spacing w:line="480" w:lineRule="exact"/>
        <w:jc w:val="center"/>
        <w:rPr>
          <w:rFonts w:ascii="宋体" w:hAnsi="宋体" w:cs="宋体"/>
          <w:bCs/>
          <w:color w:val="auto"/>
          <w:sz w:val="24"/>
          <w:szCs w:val="18"/>
          <w:highlight w:val="none"/>
        </w:rPr>
      </w:pPr>
      <w:r>
        <w:rPr>
          <w:rFonts w:hint="eastAsia" w:ascii="宋体" w:hAnsi="宋体" w:cs="宋体"/>
          <w:bCs/>
          <w:color w:val="auto"/>
          <w:sz w:val="24"/>
          <w:szCs w:val="18"/>
          <w:highlight w:val="none"/>
        </w:rPr>
        <w:t>（根据招标文件要求及自身情况编制，格式自拟）</w:t>
      </w:r>
    </w:p>
    <w:p w14:paraId="3AEC77C0">
      <w:pPr>
        <w:rPr>
          <w:rFonts w:ascii="宋体" w:hAnsi="宋体" w:cs="宋体"/>
          <w:color w:val="auto"/>
          <w:sz w:val="36"/>
          <w:highlight w:val="none"/>
        </w:rPr>
      </w:pPr>
    </w:p>
    <w:p w14:paraId="1CBACD54">
      <w:pPr>
        <w:rPr>
          <w:rFonts w:ascii="宋体" w:hAnsi="宋体" w:cs="宋体"/>
          <w:color w:val="auto"/>
          <w:szCs w:val="21"/>
          <w:highlight w:val="none"/>
        </w:rPr>
      </w:pPr>
      <w:r>
        <w:rPr>
          <w:rFonts w:hint="eastAsia" w:ascii="宋体" w:hAnsi="宋体" w:cs="宋体"/>
          <w:color w:val="auto"/>
          <w:szCs w:val="21"/>
          <w:highlight w:val="none"/>
        </w:rPr>
        <w:br w:type="page"/>
      </w:r>
    </w:p>
    <w:p w14:paraId="4563DB6B">
      <w:pPr>
        <w:pStyle w:val="4"/>
        <w:ind w:left="0" w:firstLine="0"/>
        <w:jc w:val="center"/>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格式</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 xml:space="preserve"> </w:t>
      </w:r>
      <w:r>
        <w:rPr>
          <w:rFonts w:asciiTheme="minorEastAsia" w:hAnsiTheme="minorEastAsia" w:eastAsiaTheme="minorEastAsia" w:cstheme="minorEastAsia"/>
          <w:color w:val="auto"/>
          <w:highlight w:val="none"/>
        </w:rPr>
        <w:t>类似业绩表</w:t>
      </w:r>
    </w:p>
    <w:p w14:paraId="22E571CA">
      <w:pPr>
        <w:rPr>
          <w:color w:val="auto"/>
          <w:highlight w:val="none"/>
        </w:rPr>
      </w:pPr>
    </w:p>
    <w:p w14:paraId="574B04A9">
      <w:pPr>
        <w:rPr>
          <w:color w:val="auto"/>
          <w:highlight w:val="none"/>
        </w:rPr>
      </w:pPr>
      <w:r>
        <w:rPr>
          <w:rFonts w:hint="eastAsia"/>
          <w:color w:val="auto"/>
          <w:highlight w:val="none"/>
        </w:rPr>
        <w:t xml:space="preserve">项目名称：                                  项目编号：   </w:t>
      </w:r>
    </w:p>
    <w:tbl>
      <w:tblPr>
        <w:tblStyle w:val="40"/>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095"/>
        <w:gridCol w:w="1246"/>
        <w:gridCol w:w="1675"/>
        <w:gridCol w:w="1433"/>
        <w:gridCol w:w="1433"/>
        <w:gridCol w:w="1043"/>
      </w:tblGrid>
      <w:tr w14:paraId="7F85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971" w:type="dxa"/>
            <w:vAlign w:val="center"/>
          </w:tcPr>
          <w:p w14:paraId="73FE9CA9">
            <w:pPr>
              <w:tabs>
                <w:tab w:val="left" w:pos="426"/>
              </w:tabs>
              <w:jc w:val="center"/>
              <w:rPr>
                <w:rFonts w:ascii="宋体" w:hAnsi="宋体" w:cs="宋体"/>
                <w:color w:val="auto"/>
                <w:sz w:val="24"/>
                <w:highlight w:val="none"/>
              </w:rPr>
            </w:pPr>
            <w:r>
              <w:rPr>
                <w:rFonts w:hint="eastAsia" w:ascii="宋体" w:hAnsi="宋体" w:cs="宋体"/>
                <w:color w:val="auto"/>
                <w:sz w:val="24"/>
                <w:highlight w:val="none"/>
              </w:rPr>
              <w:t>序号</w:t>
            </w:r>
          </w:p>
        </w:tc>
        <w:tc>
          <w:tcPr>
            <w:tcW w:w="2095" w:type="dxa"/>
            <w:vAlign w:val="center"/>
          </w:tcPr>
          <w:p w14:paraId="09CCF45C">
            <w:pPr>
              <w:tabs>
                <w:tab w:val="left" w:pos="426"/>
              </w:tabs>
              <w:jc w:val="center"/>
              <w:rPr>
                <w:rFonts w:ascii="宋体" w:hAnsi="宋体" w:cs="宋体"/>
                <w:color w:val="auto"/>
                <w:sz w:val="24"/>
                <w:highlight w:val="none"/>
              </w:rPr>
            </w:pPr>
            <w:r>
              <w:rPr>
                <w:rFonts w:hint="eastAsia" w:ascii="宋体" w:hAnsi="宋体" w:cs="宋体"/>
                <w:color w:val="auto"/>
                <w:sz w:val="24"/>
                <w:highlight w:val="none"/>
              </w:rPr>
              <w:t>合同名称</w:t>
            </w:r>
          </w:p>
        </w:tc>
        <w:tc>
          <w:tcPr>
            <w:tcW w:w="1246" w:type="dxa"/>
            <w:vAlign w:val="center"/>
          </w:tcPr>
          <w:p w14:paraId="16C735BB">
            <w:pPr>
              <w:tabs>
                <w:tab w:val="left" w:pos="426"/>
              </w:tabs>
              <w:jc w:val="center"/>
              <w:rPr>
                <w:rFonts w:ascii="宋体" w:hAnsi="宋体" w:cs="宋体"/>
                <w:color w:val="auto"/>
                <w:sz w:val="24"/>
                <w:highlight w:val="none"/>
              </w:rPr>
            </w:pPr>
            <w:r>
              <w:rPr>
                <w:rFonts w:hint="eastAsia" w:ascii="宋体" w:hAnsi="宋体" w:cs="宋体"/>
                <w:color w:val="auto"/>
                <w:sz w:val="24"/>
                <w:highlight w:val="none"/>
              </w:rPr>
              <w:t>合同金额</w:t>
            </w:r>
          </w:p>
        </w:tc>
        <w:tc>
          <w:tcPr>
            <w:tcW w:w="1675" w:type="dxa"/>
            <w:vAlign w:val="center"/>
          </w:tcPr>
          <w:p w14:paraId="73650545">
            <w:pPr>
              <w:tabs>
                <w:tab w:val="left" w:pos="426"/>
              </w:tabs>
              <w:jc w:val="center"/>
              <w:rPr>
                <w:rFonts w:ascii="宋体" w:hAnsi="宋体" w:cs="宋体"/>
                <w:color w:val="auto"/>
                <w:sz w:val="24"/>
                <w:highlight w:val="none"/>
              </w:rPr>
            </w:pPr>
            <w:r>
              <w:rPr>
                <w:rFonts w:hint="eastAsia" w:ascii="宋体" w:hAnsi="宋体" w:cs="宋体"/>
                <w:color w:val="auto"/>
                <w:sz w:val="24"/>
                <w:highlight w:val="none"/>
              </w:rPr>
              <w:t>服务单位名称</w:t>
            </w:r>
          </w:p>
        </w:tc>
        <w:tc>
          <w:tcPr>
            <w:tcW w:w="1433" w:type="dxa"/>
          </w:tcPr>
          <w:p w14:paraId="05882D11">
            <w:pPr>
              <w:tabs>
                <w:tab w:val="left" w:pos="426"/>
              </w:tabs>
              <w:jc w:val="center"/>
              <w:rPr>
                <w:rFonts w:ascii="宋体" w:hAnsi="宋体" w:cs="宋体"/>
                <w:color w:val="auto"/>
                <w:sz w:val="24"/>
                <w:highlight w:val="none"/>
              </w:rPr>
            </w:pPr>
            <w:r>
              <w:rPr>
                <w:rFonts w:hint="eastAsia" w:ascii="宋体" w:hAnsi="宋体" w:cs="宋体"/>
                <w:color w:val="auto"/>
                <w:sz w:val="24"/>
                <w:highlight w:val="none"/>
              </w:rPr>
              <w:t>服务单位联系人及联系电话</w:t>
            </w:r>
          </w:p>
        </w:tc>
        <w:tc>
          <w:tcPr>
            <w:tcW w:w="1433" w:type="dxa"/>
            <w:vAlign w:val="center"/>
          </w:tcPr>
          <w:p w14:paraId="5435A889">
            <w:pPr>
              <w:tabs>
                <w:tab w:val="left" w:pos="426"/>
              </w:tabs>
              <w:jc w:val="center"/>
              <w:rPr>
                <w:rFonts w:ascii="宋体" w:hAnsi="宋体" w:cs="宋体"/>
                <w:color w:val="auto"/>
                <w:sz w:val="24"/>
                <w:highlight w:val="none"/>
              </w:rPr>
            </w:pPr>
            <w:r>
              <w:rPr>
                <w:rFonts w:hint="eastAsia" w:ascii="宋体" w:hAnsi="宋体" w:cs="宋体"/>
                <w:color w:val="auto"/>
                <w:sz w:val="24"/>
                <w:highlight w:val="none"/>
              </w:rPr>
              <w:t>签订合同时间</w:t>
            </w:r>
          </w:p>
        </w:tc>
        <w:tc>
          <w:tcPr>
            <w:tcW w:w="1043" w:type="dxa"/>
            <w:vAlign w:val="center"/>
          </w:tcPr>
          <w:p w14:paraId="298F74ED">
            <w:pPr>
              <w:tabs>
                <w:tab w:val="left" w:pos="426"/>
              </w:tabs>
              <w:jc w:val="center"/>
              <w:rPr>
                <w:rFonts w:ascii="宋体" w:hAnsi="宋体" w:cs="宋体"/>
                <w:color w:val="auto"/>
                <w:sz w:val="24"/>
                <w:highlight w:val="none"/>
              </w:rPr>
            </w:pPr>
            <w:r>
              <w:rPr>
                <w:rFonts w:hint="eastAsia" w:ascii="宋体" w:hAnsi="宋体" w:cs="宋体"/>
                <w:color w:val="auto"/>
                <w:sz w:val="24"/>
                <w:highlight w:val="none"/>
              </w:rPr>
              <w:t>备注</w:t>
            </w:r>
          </w:p>
        </w:tc>
      </w:tr>
      <w:tr w14:paraId="4E74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71" w:type="dxa"/>
            <w:vAlign w:val="center"/>
          </w:tcPr>
          <w:p w14:paraId="3B5319D9">
            <w:pPr>
              <w:tabs>
                <w:tab w:val="left" w:pos="426"/>
              </w:tabs>
              <w:jc w:val="center"/>
              <w:rPr>
                <w:rFonts w:ascii="宋体" w:hAnsi="宋体" w:cs="宋体"/>
                <w:color w:val="auto"/>
                <w:sz w:val="24"/>
                <w:highlight w:val="none"/>
              </w:rPr>
            </w:pPr>
            <w:r>
              <w:rPr>
                <w:rFonts w:hint="eastAsia" w:ascii="宋体" w:hAnsi="宋体" w:cs="宋体"/>
                <w:color w:val="auto"/>
                <w:sz w:val="24"/>
                <w:highlight w:val="none"/>
              </w:rPr>
              <w:t>1</w:t>
            </w:r>
          </w:p>
        </w:tc>
        <w:tc>
          <w:tcPr>
            <w:tcW w:w="2095" w:type="dxa"/>
            <w:vAlign w:val="center"/>
          </w:tcPr>
          <w:p w14:paraId="7E137A43">
            <w:pPr>
              <w:tabs>
                <w:tab w:val="left" w:pos="426"/>
              </w:tabs>
              <w:rPr>
                <w:rFonts w:ascii="宋体" w:hAnsi="宋体" w:cs="宋体"/>
                <w:color w:val="auto"/>
                <w:sz w:val="24"/>
                <w:highlight w:val="none"/>
              </w:rPr>
            </w:pPr>
          </w:p>
        </w:tc>
        <w:tc>
          <w:tcPr>
            <w:tcW w:w="1246" w:type="dxa"/>
            <w:vAlign w:val="center"/>
          </w:tcPr>
          <w:p w14:paraId="4C4653C6">
            <w:pPr>
              <w:tabs>
                <w:tab w:val="left" w:pos="426"/>
              </w:tabs>
              <w:rPr>
                <w:rFonts w:ascii="宋体" w:hAnsi="宋体" w:cs="宋体"/>
                <w:color w:val="auto"/>
                <w:sz w:val="24"/>
                <w:highlight w:val="none"/>
              </w:rPr>
            </w:pPr>
          </w:p>
        </w:tc>
        <w:tc>
          <w:tcPr>
            <w:tcW w:w="1675" w:type="dxa"/>
            <w:vAlign w:val="center"/>
          </w:tcPr>
          <w:p w14:paraId="4108C173">
            <w:pPr>
              <w:tabs>
                <w:tab w:val="left" w:pos="426"/>
              </w:tabs>
              <w:rPr>
                <w:rFonts w:ascii="宋体" w:hAnsi="宋体" w:cs="宋体"/>
                <w:color w:val="auto"/>
                <w:sz w:val="24"/>
                <w:highlight w:val="none"/>
              </w:rPr>
            </w:pPr>
          </w:p>
        </w:tc>
        <w:tc>
          <w:tcPr>
            <w:tcW w:w="1433" w:type="dxa"/>
          </w:tcPr>
          <w:p w14:paraId="07F22F8C">
            <w:pPr>
              <w:tabs>
                <w:tab w:val="left" w:pos="426"/>
              </w:tabs>
              <w:rPr>
                <w:rFonts w:ascii="宋体" w:hAnsi="宋体" w:cs="宋体"/>
                <w:color w:val="auto"/>
                <w:sz w:val="24"/>
                <w:highlight w:val="none"/>
              </w:rPr>
            </w:pPr>
          </w:p>
        </w:tc>
        <w:tc>
          <w:tcPr>
            <w:tcW w:w="1433" w:type="dxa"/>
            <w:vAlign w:val="center"/>
          </w:tcPr>
          <w:p w14:paraId="7116CE5F">
            <w:pPr>
              <w:tabs>
                <w:tab w:val="left" w:pos="426"/>
              </w:tabs>
              <w:rPr>
                <w:rFonts w:ascii="宋体" w:hAnsi="宋体" w:cs="宋体"/>
                <w:color w:val="auto"/>
                <w:sz w:val="24"/>
                <w:highlight w:val="none"/>
              </w:rPr>
            </w:pPr>
          </w:p>
        </w:tc>
        <w:tc>
          <w:tcPr>
            <w:tcW w:w="1043" w:type="dxa"/>
            <w:vAlign w:val="center"/>
          </w:tcPr>
          <w:p w14:paraId="12F7FB6A">
            <w:pPr>
              <w:tabs>
                <w:tab w:val="left" w:pos="426"/>
              </w:tabs>
              <w:rPr>
                <w:rFonts w:ascii="宋体" w:hAnsi="宋体" w:cs="宋体"/>
                <w:color w:val="auto"/>
                <w:sz w:val="24"/>
                <w:highlight w:val="none"/>
              </w:rPr>
            </w:pPr>
          </w:p>
        </w:tc>
      </w:tr>
      <w:tr w14:paraId="7F5E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71" w:type="dxa"/>
            <w:vAlign w:val="center"/>
          </w:tcPr>
          <w:p w14:paraId="726AB58F">
            <w:pPr>
              <w:tabs>
                <w:tab w:val="left" w:pos="426"/>
              </w:tabs>
              <w:jc w:val="center"/>
              <w:rPr>
                <w:rFonts w:ascii="宋体" w:hAnsi="宋体" w:cs="宋体"/>
                <w:color w:val="auto"/>
                <w:sz w:val="24"/>
                <w:highlight w:val="none"/>
              </w:rPr>
            </w:pPr>
            <w:r>
              <w:rPr>
                <w:rFonts w:hint="eastAsia" w:ascii="宋体" w:hAnsi="宋体" w:cs="宋体"/>
                <w:color w:val="auto"/>
                <w:sz w:val="24"/>
                <w:highlight w:val="none"/>
              </w:rPr>
              <w:t>2</w:t>
            </w:r>
          </w:p>
        </w:tc>
        <w:tc>
          <w:tcPr>
            <w:tcW w:w="2095" w:type="dxa"/>
            <w:vAlign w:val="center"/>
          </w:tcPr>
          <w:p w14:paraId="02C4221E">
            <w:pPr>
              <w:tabs>
                <w:tab w:val="left" w:pos="426"/>
              </w:tabs>
              <w:rPr>
                <w:rFonts w:ascii="宋体" w:hAnsi="宋体" w:cs="宋体"/>
                <w:color w:val="auto"/>
                <w:sz w:val="24"/>
                <w:highlight w:val="none"/>
              </w:rPr>
            </w:pPr>
          </w:p>
        </w:tc>
        <w:tc>
          <w:tcPr>
            <w:tcW w:w="1246" w:type="dxa"/>
            <w:vAlign w:val="center"/>
          </w:tcPr>
          <w:p w14:paraId="395D936B">
            <w:pPr>
              <w:tabs>
                <w:tab w:val="left" w:pos="426"/>
              </w:tabs>
              <w:rPr>
                <w:rFonts w:ascii="宋体" w:hAnsi="宋体" w:cs="宋体"/>
                <w:color w:val="auto"/>
                <w:sz w:val="24"/>
                <w:highlight w:val="none"/>
              </w:rPr>
            </w:pPr>
          </w:p>
        </w:tc>
        <w:tc>
          <w:tcPr>
            <w:tcW w:w="1675" w:type="dxa"/>
            <w:vAlign w:val="center"/>
          </w:tcPr>
          <w:p w14:paraId="55ED4464">
            <w:pPr>
              <w:tabs>
                <w:tab w:val="left" w:pos="426"/>
              </w:tabs>
              <w:rPr>
                <w:rFonts w:ascii="宋体" w:hAnsi="宋体" w:cs="宋体"/>
                <w:color w:val="auto"/>
                <w:sz w:val="24"/>
                <w:highlight w:val="none"/>
              </w:rPr>
            </w:pPr>
          </w:p>
        </w:tc>
        <w:tc>
          <w:tcPr>
            <w:tcW w:w="1433" w:type="dxa"/>
          </w:tcPr>
          <w:p w14:paraId="0A659CFA">
            <w:pPr>
              <w:tabs>
                <w:tab w:val="left" w:pos="426"/>
              </w:tabs>
              <w:rPr>
                <w:rFonts w:ascii="宋体" w:hAnsi="宋体" w:cs="宋体"/>
                <w:color w:val="auto"/>
                <w:sz w:val="24"/>
                <w:highlight w:val="none"/>
              </w:rPr>
            </w:pPr>
          </w:p>
        </w:tc>
        <w:tc>
          <w:tcPr>
            <w:tcW w:w="1433" w:type="dxa"/>
            <w:vAlign w:val="center"/>
          </w:tcPr>
          <w:p w14:paraId="7743E4D4">
            <w:pPr>
              <w:tabs>
                <w:tab w:val="left" w:pos="426"/>
              </w:tabs>
              <w:rPr>
                <w:rFonts w:ascii="宋体" w:hAnsi="宋体" w:cs="宋体"/>
                <w:color w:val="auto"/>
                <w:sz w:val="24"/>
                <w:highlight w:val="none"/>
              </w:rPr>
            </w:pPr>
          </w:p>
        </w:tc>
        <w:tc>
          <w:tcPr>
            <w:tcW w:w="1043" w:type="dxa"/>
            <w:vAlign w:val="center"/>
          </w:tcPr>
          <w:p w14:paraId="02AE9A32">
            <w:pPr>
              <w:tabs>
                <w:tab w:val="left" w:pos="426"/>
              </w:tabs>
              <w:rPr>
                <w:rFonts w:ascii="宋体" w:hAnsi="宋体" w:cs="宋体"/>
                <w:color w:val="auto"/>
                <w:sz w:val="24"/>
                <w:highlight w:val="none"/>
              </w:rPr>
            </w:pPr>
          </w:p>
        </w:tc>
      </w:tr>
      <w:tr w14:paraId="0A2D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71" w:type="dxa"/>
            <w:vAlign w:val="center"/>
          </w:tcPr>
          <w:p w14:paraId="5A64926C">
            <w:pPr>
              <w:tabs>
                <w:tab w:val="left" w:pos="426"/>
              </w:tabs>
              <w:jc w:val="center"/>
              <w:rPr>
                <w:rFonts w:ascii="宋体" w:hAnsi="宋体" w:cs="宋体"/>
                <w:color w:val="auto"/>
                <w:sz w:val="24"/>
                <w:highlight w:val="none"/>
              </w:rPr>
            </w:pPr>
            <w:r>
              <w:rPr>
                <w:rFonts w:hint="eastAsia" w:ascii="宋体" w:hAnsi="宋体" w:cs="宋体"/>
                <w:color w:val="auto"/>
                <w:sz w:val="24"/>
                <w:highlight w:val="none"/>
              </w:rPr>
              <w:t>3</w:t>
            </w:r>
          </w:p>
        </w:tc>
        <w:tc>
          <w:tcPr>
            <w:tcW w:w="2095" w:type="dxa"/>
            <w:vAlign w:val="center"/>
          </w:tcPr>
          <w:p w14:paraId="5F522368">
            <w:pPr>
              <w:tabs>
                <w:tab w:val="left" w:pos="426"/>
              </w:tabs>
              <w:rPr>
                <w:rFonts w:ascii="宋体" w:hAnsi="宋体" w:cs="宋体"/>
                <w:color w:val="auto"/>
                <w:sz w:val="24"/>
                <w:highlight w:val="none"/>
              </w:rPr>
            </w:pPr>
          </w:p>
        </w:tc>
        <w:tc>
          <w:tcPr>
            <w:tcW w:w="1246" w:type="dxa"/>
            <w:vAlign w:val="center"/>
          </w:tcPr>
          <w:p w14:paraId="6D253561">
            <w:pPr>
              <w:tabs>
                <w:tab w:val="left" w:pos="426"/>
              </w:tabs>
              <w:rPr>
                <w:rFonts w:ascii="宋体" w:hAnsi="宋体" w:cs="宋体"/>
                <w:color w:val="auto"/>
                <w:sz w:val="24"/>
                <w:highlight w:val="none"/>
              </w:rPr>
            </w:pPr>
          </w:p>
        </w:tc>
        <w:tc>
          <w:tcPr>
            <w:tcW w:w="1675" w:type="dxa"/>
            <w:vAlign w:val="center"/>
          </w:tcPr>
          <w:p w14:paraId="477DB9F5">
            <w:pPr>
              <w:tabs>
                <w:tab w:val="left" w:pos="426"/>
              </w:tabs>
              <w:rPr>
                <w:rFonts w:ascii="宋体" w:hAnsi="宋体" w:cs="宋体"/>
                <w:color w:val="auto"/>
                <w:sz w:val="24"/>
                <w:highlight w:val="none"/>
              </w:rPr>
            </w:pPr>
          </w:p>
        </w:tc>
        <w:tc>
          <w:tcPr>
            <w:tcW w:w="1433" w:type="dxa"/>
          </w:tcPr>
          <w:p w14:paraId="3D53BF40">
            <w:pPr>
              <w:tabs>
                <w:tab w:val="left" w:pos="426"/>
              </w:tabs>
              <w:rPr>
                <w:rFonts w:ascii="宋体" w:hAnsi="宋体" w:cs="宋体"/>
                <w:color w:val="auto"/>
                <w:sz w:val="24"/>
                <w:highlight w:val="none"/>
              </w:rPr>
            </w:pPr>
          </w:p>
        </w:tc>
        <w:tc>
          <w:tcPr>
            <w:tcW w:w="1433" w:type="dxa"/>
            <w:vAlign w:val="center"/>
          </w:tcPr>
          <w:p w14:paraId="50DCCC85">
            <w:pPr>
              <w:tabs>
                <w:tab w:val="left" w:pos="426"/>
              </w:tabs>
              <w:rPr>
                <w:rFonts w:ascii="宋体" w:hAnsi="宋体" w:cs="宋体"/>
                <w:color w:val="auto"/>
                <w:sz w:val="24"/>
                <w:highlight w:val="none"/>
              </w:rPr>
            </w:pPr>
          </w:p>
        </w:tc>
        <w:tc>
          <w:tcPr>
            <w:tcW w:w="1043" w:type="dxa"/>
            <w:vAlign w:val="center"/>
          </w:tcPr>
          <w:p w14:paraId="419EF517">
            <w:pPr>
              <w:tabs>
                <w:tab w:val="left" w:pos="426"/>
              </w:tabs>
              <w:rPr>
                <w:rFonts w:ascii="宋体" w:hAnsi="宋体" w:cs="宋体"/>
                <w:color w:val="auto"/>
                <w:sz w:val="24"/>
                <w:highlight w:val="none"/>
              </w:rPr>
            </w:pPr>
          </w:p>
        </w:tc>
      </w:tr>
      <w:tr w14:paraId="7A34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71" w:type="dxa"/>
            <w:vAlign w:val="center"/>
          </w:tcPr>
          <w:p w14:paraId="0608B393">
            <w:pPr>
              <w:tabs>
                <w:tab w:val="left" w:pos="426"/>
              </w:tabs>
              <w:jc w:val="center"/>
              <w:rPr>
                <w:rFonts w:ascii="宋体" w:hAnsi="宋体" w:cs="宋体"/>
                <w:color w:val="auto"/>
                <w:sz w:val="24"/>
                <w:highlight w:val="none"/>
              </w:rPr>
            </w:pPr>
            <w:r>
              <w:rPr>
                <w:rFonts w:hint="eastAsia" w:ascii="宋体" w:hAnsi="宋体" w:cs="宋体"/>
                <w:color w:val="auto"/>
                <w:sz w:val="24"/>
                <w:highlight w:val="none"/>
              </w:rPr>
              <w:t>4</w:t>
            </w:r>
          </w:p>
        </w:tc>
        <w:tc>
          <w:tcPr>
            <w:tcW w:w="2095" w:type="dxa"/>
            <w:vAlign w:val="center"/>
          </w:tcPr>
          <w:p w14:paraId="16DDBE36">
            <w:pPr>
              <w:tabs>
                <w:tab w:val="left" w:pos="426"/>
              </w:tabs>
              <w:rPr>
                <w:rFonts w:ascii="宋体" w:hAnsi="宋体" w:cs="宋体"/>
                <w:color w:val="auto"/>
                <w:sz w:val="24"/>
                <w:highlight w:val="none"/>
              </w:rPr>
            </w:pPr>
          </w:p>
        </w:tc>
        <w:tc>
          <w:tcPr>
            <w:tcW w:w="1246" w:type="dxa"/>
            <w:vAlign w:val="center"/>
          </w:tcPr>
          <w:p w14:paraId="53D6CCBF">
            <w:pPr>
              <w:tabs>
                <w:tab w:val="left" w:pos="426"/>
              </w:tabs>
              <w:rPr>
                <w:rFonts w:ascii="宋体" w:hAnsi="宋体" w:cs="宋体"/>
                <w:color w:val="auto"/>
                <w:sz w:val="24"/>
                <w:highlight w:val="none"/>
              </w:rPr>
            </w:pPr>
          </w:p>
        </w:tc>
        <w:tc>
          <w:tcPr>
            <w:tcW w:w="1675" w:type="dxa"/>
            <w:vAlign w:val="center"/>
          </w:tcPr>
          <w:p w14:paraId="72799EE4">
            <w:pPr>
              <w:tabs>
                <w:tab w:val="left" w:pos="426"/>
              </w:tabs>
              <w:rPr>
                <w:rFonts w:ascii="宋体" w:hAnsi="宋体" w:cs="宋体"/>
                <w:color w:val="auto"/>
                <w:sz w:val="24"/>
                <w:highlight w:val="none"/>
              </w:rPr>
            </w:pPr>
          </w:p>
        </w:tc>
        <w:tc>
          <w:tcPr>
            <w:tcW w:w="1433" w:type="dxa"/>
          </w:tcPr>
          <w:p w14:paraId="3ED1730F">
            <w:pPr>
              <w:tabs>
                <w:tab w:val="left" w:pos="426"/>
              </w:tabs>
              <w:rPr>
                <w:rFonts w:ascii="宋体" w:hAnsi="宋体" w:cs="宋体"/>
                <w:color w:val="auto"/>
                <w:sz w:val="24"/>
                <w:highlight w:val="none"/>
              </w:rPr>
            </w:pPr>
          </w:p>
        </w:tc>
        <w:tc>
          <w:tcPr>
            <w:tcW w:w="1433" w:type="dxa"/>
            <w:vAlign w:val="center"/>
          </w:tcPr>
          <w:p w14:paraId="0437E563">
            <w:pPr>
              <w:tabs>
                <w:tab w:val="left" w:pos="426"/>
              </w:tabs>
              <w:rPr>
                <w:rFonts w:ascii="宋体" w:hAnsi="宋体" w:cs="宋体"/>
                <w:color w:val="auto"/>
                <w:sz w:val="24"/>
                <w:highlight w:val="none"/>
              </w:rPr>
            </w:pPr>
          </w:p>
        </w:tc>
        <w:tc>
          <w:tcPr>
            <w:tcW w:w="1043" w:type="dxa"/>
            <w:vAlign w:val="center"/>
          </w:tcPr>
          <w:p w14:paraId="6F67BFC2">
            <w:pPr>
              <w:tabs>
                <w:tab w:val="left" w:pos="426"/>
              </w:tabs>
              <w:rPr>
                <w:rFonts w:ascii="宋体" w:hAnsi="宋体" w:cs="宋体"/>
                <w:color w:val="auto"/>
                <w:sz w:val="24"/>
                <w:highlight w:val="none"/>
              </w:rPr>
            </w:pPr>
          </w:p>
        </w:tc>
      </w:tr>
      <w:tr w14:paraId="632C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71" w:type="dxa"/>
            <w:vAlign w:val="center"/>
          </w:tcPr>
          <w:p w14:paraId="47C1BAE9">
            <w:pPr>
              <w:tabs>
                <w:tab w:val="left" w:pos="426"/>
              </w:tabs>
              <w:jc w:val="center"/>
              <w:rPr>
                <w:rFonts w:ascii="宋体" w:hAnsi="宋体" w:cs="宋体"/>
                <w:color w:val="auto"/>
                <w:sz w:val="24"/>
                <w:highlight w:val="none"/>
              </w:rPr>
            </w:pPr>
            <w:r>
              <w:rPr>
                <w:rFonts w:hint="eastAsia" w:ascii="宋体" w:hAnsi="宋体" w:cs="宋体"/>
                <w:color w:val="auto"/>
                <w:sz w:val="24"/>
                <w:highlight w:val="none"/>
              </w:rPr>
              <w:t>5</w:t>
            </w:r>
          </w:p>
        </w:tc>
        <w:tc>
          <w:tcPr>
            <w:tcW w:w="2095" w:type="dxa"/>
            <w:vAlign w:val="center"/>
          </w:tcPr>
          <w:p w14:paraId="6E2C4626">
            <w:pPr>
              <w:tabs>
                <w:tab w:val="left" w:pos="426"/>
              </w:tabs>
              <w:rPr>
                <w:rFonts w:ascii="宋体" w:hAnsi="宋体" w:cs="宋体"/>
                <w:color w:val="auto"/>
                <w:sz w:val="24"/>
                <w:highlight w:val="none"/>
              </w:rPr>
            </w:pPr>
          </w:p>
        </w:tc>
        <w:tc>
          <w:tcPr>
            <w:tcW w:w="1246" w:type="dxa"/>
            <w:vAlign w:val="center"/>
          </w:tcPr>
          <w:p w14:paraId="338C00EA">
            <w:pPr>
              <w:tabs>
                <w:tab w:val="left" w:pos="426"/>
              </w:tabs>
              <w:rPr>
                <w:rFonts w:ascii="宋体" w:hAnsi="宋体" w:cs="宋体"/>
                <w:color w:val="auto"/>
                <w:sz w:val="24"/>
                <w:highlight w:val="none"/>
              </w:rPr>
            </w:pPr>
          </w:p>
        </w:tc>
        <w:tc>
          <w:tcPr>
            <w:tcW w:w="1675" w:type="dxa"/>
            <w:vAlign w:val="center"/>
          </w:tcPr>
          <w:p w14:paraId="1D0BD412">
            <w:pPr>
              <w:tabs>
                <w:tab w:val="left" w:pos="426"/>
              </w:tabs>
              <w:rPr>
                <w:rFonts w:ascii="宋体" w:hAnsi="宋体" w:cs="宋体"/>
                <w:color w:val="auto"/>
                <w:sz w:val="24"/>
                <w:highlight w:val="none"/>
              </w:rPr>
            </w:pPr>
          </w:p>
        </w:tc>
        <w:tc>
          <w:tcPr>
            <w:tcW w:w="1433" w:type="dxa"/>
          </w:tcPr>
          <w:p w14:paraId="69D37FD1">
            <w:pPr>
              <w:tabs>
                <w:tab w:val="left" w:pos="426"/>
              </w:tabs>
              <w:rPr>
                <w:rFonts w:ascii="宋体" w:hAnsi="宋体" w:cs="宋体"/>
                <w:color w:val="auto"/>
                <w:sz w:val="24"/>
                <w:highlight w:val="none"/>
              </w:rPr>
            </w:pPr>
          </w:p>
        </w:tc>
        <w:tc>
          <w:tcPr>
            <w:tcW w:w="1433" w:type="dxa"/>
            <w:vAlign w:val="center"/>
          </w:tcPr>
          <w:p w14:paraId="71DB677D">
            <w:pPr>
              <w:tabs>
                <w:tab w:val="left" w:pos="426"/>
              </w:tabs>
              <w:rPr>
                <w:rFonts w:ascii="宋体" w:hAnsi="宋体" w:cs="宋体"/>
                <w:color w:val="auto"/>
                <w:sz w:val="24"/>
                <w:highlight w:val="none"/>
              </w:rPr>
            </w:pPr>
          </w:p>
        </w:tc>
        <w:tc>
          <w:tcPr>
            <w:tcW w:w="1043" w:type="dxa"/>
            <w:vAlign w:val="center"/>
          </w:tcPr>
          <w:p w14:paraId="091E1C33">
            <w:pPr>
              <w:tabs>
                <w:tab w:val="left" w:pos="426"/>
              </w:tabs>
              <w:rPr>
                <w:rFonts w:ascii="宋体" w:hAnsi="宋体" w:cs="宋体"/>
                <w:color w:val="auto"/>
                <w:sz w:val="24"/>
                <w:highlight w:val="none"/>
              </w:rPr>
            </w:pPr>
          </w:p>
        </w:tc>
      </w:tr>
      <w:tr w14:paraId="2737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71" w:type="dxa"/>
            <w:vAlign w:val="center"/>
          </w:tcPr>
          <w:p w14:paraId="40EA4857">
            <w:pPr>
              <w:tabs>
                <w:tab w:val="left" w:pos="426"/>
              </w:tabs>
              <w:jc w:val="center"/>
              <w:rPr>
                <w:rFonts w:ascii="宋体" w:hAnsi="宋体" w:cs="宋体"/>
                <w:color w:val="auto"/>
                <w:sz w:val="24"/>
                <w:highlight w:val="none"/>
              </w:rPr>
            </w:pPr>
            <w:r>
              <w:rPr>
                <w:rFonts w:hint="eastAsia" w:ascii="宋体" w:hAnsi="宋体" w:cs="宋体"/>
                <w:color w:val="auto"/>
                <w:sz w:val="24"/>
                <w:highlight w:val="none"/>
              </w:rPr>
              <w:t>…</w:t>
            </w:r>
          </w:p>
        </w:tc>
        <w:tc>
          <w:tcPr>
            <w:tcW w:w="2095" w:type="dxa"/>
            <w:vAlign w:val="center"/>
          </w:tcPr>
          <w:p w14:paraId="76E6187B">
            <w:pPr>
              <w:tabs>
                <w:tab w:val="left" w:pos="426"/>
              </w:tabs>
              <w:rPr>
                <w:rFonts w:ascii="宋体" w:hAnsi="宋体" w:cs="宋体"/>
                <w:color w:val="auto"/>
                <w:sz w:val="24"/>
                <w:highlight w:val="none"/>
              </w:rPr>
            </w:pPr>
          </w:p>
        </w:tc>
        <w:tc>
          <w:tcPr>
            <w:tcW w:w="1246" w:type="dxa"/>
            <w:vAlign w:val="center"/>
          </w:tcPr>
          <w:p w14:paraId="74460F95">
            <w:pPr>
              <w:tabs>
                <w:tab w:val="left" w:pos="426"/>
              </w:tabs>
              <w:rPr>
                <w:rFonts w:ascii="宋体" w:hAnsi="宋体" w:cs="宋体"/>
                <w:color w:val="auto"/>
                <w:sz w:val="24"/>
                <w:highlight w:val="none"/>
              </w:rPr>
            </w:pPr>
          </w:p>
        </w:tc>
        <w:tc>
          <w:tcPr>
            <w:tcW w:w="1675" w:type="dxa"/>
            <w:vAlign w:val="center"/>
          </w:tcPr>
          <w:p w14:paraId="3ED0AC5C">
            <w:pPr>
              <w:tabs>
                <w:tab w:val="left" w:pos="426"/>
              </w:tabs>
              <w:rPr>
                <w:rFonts w:ascii="宋体" w:hAnsi="宋体" w:cs="宋体"/>
                <w:color w:val="auto"/>
                <w:sz w:val="24"/>
                <w:highlight w:val="none"/>
              </w:rPr>
            </w:pPr>
          </w:p>
        </w:tc>
        <w:tc>
          <w:tcPr>
            <w:tcW w:w="1433" w:type="dxa"/>
          </w:tcPr>
          <w:p w14:paraId="6671082E">
            <w:pPr>
              <w:tabs>
                <w:tab w:val="left" w:pos="426"/>
              </w:tabs>
              <w:rPr>
                <w:rFonts w:ascii="宋体" w:hAnsi="宋体" w:cs="宋体"/>
                <w:color w:val="auto"/>
                <w:sz w:val="24"/>
                <w:highlight w:val="none"/>
              </w:rPr>
            </w:pPr>
          </w:p>
        </w:tc>
        <w:tc>
          <w:tcPr>
            <w:tcW w:w="1433" w:type="dxa"/>
            <w:vAlign w:val="center"/>
          </w:tcPr>
          <w:p w14:paraId="1953C6D9">
            <w:pPr>
              <w:tabs>
                <w:tab w:val="left" w:pos="426"/>
              </w:tabs>
              <w:rPr>
                <w:rFonts w:ascii="宋体" w:hAnsi="宋体" w:cs="宋体"/>
                <w:color w:val="auto"/>
                <w:sz w:val="24"/>
                <w:highlight w:val="none"/>
              </w:rPr>
            </w:pPr>
          </w:p>
        </w:tc>
        <w:tc>
          <w:tcPr>
            <w:tcW w:w="1043" w:type="dxa"/>
            <w:vAlign w:val="center"/>
          </w:tcPr>
          <w:p w14:paraId="3E002928">
            <w:pPr>
              <w:tabs>
                <w:tab w:val="left" w:pos="426"/>
              </w:tabs>
              <w:rPr>
                <w:rFonts w:ascii="宋体" w:hAnsi="宋体" w:cs="宋体"/>
                <w:color w:val="auto"/>
                <w:sz w:val="24"/>
                <w:highlight w:val="none"/>
              </w:rPr>
            </w:pPr>
          </w:p>
        </w:tc>
      </w:tr>
    </w:tbl>
    <w:p w14:paraId="1E9FABC0">
      <w:pPr>
        <w:tabs>
          <w:tab w:val="left" w:pos="426"/>
        </w:tabs>
        <w:ind w:firstLine="420"/>
        <w:rPr>
          <w:rFonts w:ascii="宋体" w:hAnsi="宋体" w:cs="宋体"/>
          <w:color w:val="auto"/>
          <w:sz w:val="24"/>
          <w:highlight w:val="none"/>
        </w:rPr>
      </w:pPr>
    </w:p>
    <w:p w14:paraId="6E8C9AD9">
      <w:pPr>
        <w:tabs>
          <w:tab w:val="left" w:pos="426"/>
        </w:tabs>
        <w:ind w:firstLine="420"/>
        <w:rPr>
          <w:rFonts w:ascii="宋体" w:hAnsi="宋体" w:cs="宋体"/>
          <w:color w:val="auto"/>
          <w:sz w:val="24"/>
          <w:highlight w:val="none"/>
        </w:rPr>
      </w:pPr>
      <w:r>
        <w:rPr>
          <w:rFonts w:hint="eastAsia" w:ascii="宋体" w:hAnsi="宋体" w:cs="宋体"/>
          <w:color w:val="auto"/>
          <w:sz w:val="24"/>
          <w:highlight w:val="none"/>
        </w:rPr>
        <w:t>注：1.根据评审要求提供类似业绩及证明材料。</w:t>
      </w:r>
    </w:p>
    <w:p w14:paraId="231D5638">
      <w:pPr>
        <w:tabs>
          <w:tab w:val="left" w:pos="426"/>
        </w:tabs>
        <w:ind w:firstLine="960" w:firstLineChars="400"/>
        <w:rPr>
          <w:rFonts w:ascii="宋体" w:hAnsi="宋体" w:cs="宋体"/>
          <w:color w:val="auto"/>
          <w:sz w:val="24"/>
          <w:highlight w:val="none"/>
        </w:rPr>
      </w:pPr>
      <w:r>
        <w:rPr>
          <w:rFonts w:hint="eastAsia" w:ascii="宋体" w:hAnsi="宋体" w:cs="宋体"/>
          <w:color w:val="auto"/>
          <w:sz w:val="24"/>
          <w:highlight w:val="none"/>
        </w:rPr>
        <w:t>2.此表可扩展。</w:t>
      </w:r>
    </w:p>
    <w:p w14:paraId="37815EA9">
      <w:pPr>
        <w:tabs>
          <w:tab w:val="left" w:pos="426"/>
        </w:tabs>
        <w:ind w:firstLine="420"/>
        <w:rPr>
          <w:rFonts w:ascii="宋体" w:hAnsi="宋体" w:cs="宋体"/>
          <w:color w:val="auto"/>
          <w:sz w:val="24"/>
          <w:highlight w:val="none"/>
        </w:rPr>
      </w:pPr>
    </w:p>
    <w:p w14:paraId="79195BB3">
      <w:pPr>
        <w:tabs>
          <w:tab w:val="left" w:pos="426"/>
        </w:tabs>
        <w:ind w:firstLine="420"/>
        <w:rPr>
          <w:rFonts w:ascii="宋体" w:hAnsi="宋体" w:cs="宋体"/>
          <w:color w:val="auto"/>
          <w:sz w:val="24"/>
          <w:highlight w:val="none"/>
        </w:rPr>
      </w:pPr>
    </w:p>
    <w:p w14:paraId="5CDFC7DA">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1002F0B5">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5BD9028E">
      <w:pPr>
        <w:tabs>
          <w:tab w:val="left" w:pos="426"/>
        </w:tabs>
        <w:spacing w:line="48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日期：      年        月        日</w:t>
      </w:r>
    </w:p>
    <w:p w14:paraId="2F43E145">
      <w:pPr>
        <w:rPr>
          <w:rFonts w:ascii="宋体" w:hAnsi="宋体" w:cs="宋体"/>
          <w:color w:val="auto"/>
          <w:sz w:val="36"/>
          <w:szCs w:val="36"/>
          <w:highlight w:val="none"/>
        </w:rPr>
      </w:pPr>
      <w:r>
        <w:rPr>
          <w:rFonts w:hint="eastAsia" w:ascii="宋体" w:hAnsi="宋体" w:cs="宋体"/>
          <w:color w:val="auto"/>
          <w:sz w:val="28"/>
          <w:szCs w:val="28"/>
          <w:highlight w:val="none"/>
        </w:rPr>
        <w:br w:type="page"/>
      </w:r>
    </w:p>
    <w:p w14:paraId="5A25EC2E">
      <w:pPr>
        <w:pStyle w:val="3"/>
        <w:numPr>
          <w:ilvl w:val="1"/>
          <w:numId w:val="0"/>
        </w:numPr>
        <w:tabs>
          <w:tab w:val="left" w:pos="426"/>
          <w:tab w:val="left" w:pos="840"/>
          <w:tab w:val="clear" w:pos="1021"/>
        </w:tabs>
        <w:ind w:firstLine="42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第六部分、其他</w:t>
      </w:r>
    </w:p>
    <w:p w14:paraId="7BE291ED">
      <w:pPr>
        <w:jc w:val="center"/>
        <w:rPr>
          <w:rFonts w:ascii="宋体" w:hAnsi="宋体" w:cs="宋体"/>
          <w:color w:val="auto"/>
          <w:sz w:val="36"/>
          <w:szCs w:val="36"/>
          <w:highlight w:val="none"/>
        </w:rPr>
      </w:pPr>
      <w:r>
        <w:rPr>
          <w:rFonts w:hint="eastAsia" w:ascii="宋体" w:hAnsi="宋体" w:cs="宋体"/>
          <w:color w:val="auto"/>
          <w:sz w:val="24"/>
          <w:highlight w:val="none"/>
        </w:rPr>
        <w:t>投标人认为有必要附加的其他材料。（格式自拟）</w:t>
      </w:r>
    </w:p>
    <w:p w14:paraId="3E051C8C">
      <w:pPr>
        <w:rPr>
          <w:rFonts w:ascii="宋体" w:hAnsi="宋体" w:cs="宋体"/>
          <w:color w:val="auto"/>
          <w:sz w:val="40"/>
          <w:highlight w:val="none"/>
        </w:rPr>
      </w:pPr>
    </w:p>
    <w:p w14:paraId="6524EC9E">
      <w:pPr>
        <w:rPr>
          <w:rFonts w:ascii="宋体" w:hAnsi="宋体" w:cs="宋体"/>
          <w:color w:val="auto"/>
          <w:sz w:val="40"/>
          <w:highlight w:val="none"/>
        </w:rPr>
      </w:pPr>
      <w:r>
        <w:rPr>
          <w:rFonts w:hint="eastAsia" w:ascii="宋体" w:hAnsi="宋体" w:cs="宋体"/>
          <w:color w:val="auto"/>
          <w:sz w:val="40"/>
          <w:highlight w:val="none"/>
        </w:rPr>
        <w:br w:type="page"/>
      </w:r>
    </w:p>
    <w:p w14:paraId="5496475C">
      <w:pPr>
        <w:pStyle w:val="2"/>
        <w:jc w:val="center"/>
        <w:rPr>
          <w:rFonts w:ascii="宋体" w:hAnsi="宋体" w:eastAsia="宋体" w:cs="宋体"/>
          <w:color w:val="auto"/>
          <w:sz w:val="40"/>
          <w:szCs w:val="24"/>
          <w:highlight w:val="none"/>
        </w:rPr>
      </w:pPr>
      <w:bookmarkStart w:id="299" w:name="_Toc27683"/>
      <w:r>
        <w:rPr>
          <w:rFonts w:hint="eastAsia" w:ascii="宋体" w:hAnsi="宋体" w:eastAsia="宋体" w:cs="宋体"/>
          <w:color w:val="auto"/>
          <w:sz w:val="40"/>
          <w:szCs w:val="24"/>
          <w:highlight w:val="none"/>
        </w:rPr>
        <w:t>第五章</w:t>
      </w:r>
      <w:bookmarkStart w:id="300" w:name="_Toc443661408"/>
      <w:bookmarkStart w:id="301" w:name="_Toc213141118"/>
      <w:r>
        <w:rPr>
          <w:rFonts w:hint="eastAsia" w:ascii="宋体" w:hAnsi="宋体" w:eastAsia="宋体" w:cs="宋体"/>
          <w:color w:val="auto"/>
          <w:sz w:val="40"/>
          <w:szCs w:val="24"/>
          <w:highlight w:val="none"/>
        </w:rPr>
        <w:t xml:space="preserve"> 采购内容及要求</w:t>
      </w:r>
      <w:bookmarkEnd w:id="299"/>
    </w:p>
    <w:bookmarkEnd w:id="300"/>
    <w:bookmarkEnd w:id="301"/>
    <w:p w14:paraId="243C65B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一、项目名称：西南林业大学宣传部宣传物料制作服务</w:t>
      </w:r>
    </w:p>
    <w:p w14:paraId="3C1720C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二、预算金额：30万元</w:t>
      </w:r>
    </w:p>
    <w:p w14:paraId="5E506EF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三、采购需求：完成西南林业大学宣传部宣传物料制作服务全部工作内容，采购内容具体如下：</w:t>
      </w:r>
    </w:p>
    <w:p w14:paraId="57559800">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项目需求清单</w:t>
      </w:r>
    </w:p>
    <w:tbl>
      <w:tblPr>
        <w:tblStyle w:val="4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00"/>
        <w:gridCol w:w="4416"/>
        <w:gridCol w:w="1362"/>
        <w:gridCol w:w="1285"/>
      </w:tblGrid>
      <w:tr w14:paraId="1E21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09" w:type="dxa"/>
            <w:shd w:val="clear" w:color="auto" w:fill="auto"/>
            <w:noWrap/>
            <w:vAlign w:val="center"/>
          </w:tcPr>
          <w:p w14:paraId="493FEB18">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序号</w:t>
            </w:r>
          </w:p>
        </w:tc>
        <w:tc>
          <w:tcPr>
            <w:tcW w:w="1300" w:type="dxa"/>
            <w:shd w:val="clear" w:color="auto" w:fill="auto"/>
            <w:vAlign w:val="center"/>
          </w:tcPr>
          <w:p w14:paraId="44BC5D9C">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项目（标的）名称</w:t>
            </w:r>
          </w:p>
        </w:tc>
        <w:tc>
          <w:tcPr>
            <w:tcW w:w="4416" w:type="dxa"/>
            <w:shd w:val="clear" w:color="auto" w:fill="auto"/>
            <w:vAlign w:val="center"/>
          </w:tcPr>
          <w:p w14:paraId="2735A060">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规格（技术参数及要求）</w:t>
            </w:r>
          </w:p>
        </w:tc>
        <w:tc>
          <w:tcPr>
            <w:tcW w:w="1362" w:type="dxa"/>
            <w:shd w:val="clear" w:color="auto" w:fill="auto"/>
            <w:vAlign w:val="center"/>
          </w:tcPr>
          <w:p w14:paraId="340594F7">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计量单位</w:t>
            </w:r>
          </w:p>
        </w:tc>
        <w:tc>
          <w:tcPr>
            <w:tcW w:w="1285" w:type="dxa"/>
            <w:shd w:val="clear" w:color="auto" w:fill="auto"/>
            <w:vAlign w:val="center"/>
          </w:tcPr>
          <w:p w14:paraId="6C179663">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最高单价限价（元）</w:t>
            </w:r>
          </w:p>
        </w:tc>
      </w:tr>
      <w:tr w14:paraId="646C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09" w:type="dxa"/>
            <w:shd w:val="clear" w:color="auto" w:fill="auto"/>
            <w:noWrap/>
            <w:vAlign w:val="center"/>
          </w:tcPr>
          <w:p w14:paraId="6B4AD721">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w:t>
            </w:r>
          </w:p>
        </w:tc>
        <w:tc>
          <w:tcPr>
            <w:tcW w:w="1300" w:type="dxa"/>
            <w:shd w:val="clear" w:color="000000" w:fill="FFFFFF"/>
            <w:vAlign w:val="center"/>
          </w:tcPr>
          <w:p w14:paraId="774930E3">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美陈</w:t>
            </w:r>
          </w:p>
        </w:tc>
        <w:tc>
          <w:tcPr>
            <w:tcW w:w="4416" w:type="dxa"/>
            <w:shd w:val="clear" w:color="000000" w:fill="FFFFFF"/>
            <w:vAlign w:val="center"/>
          </w:tcPr>
          <w:p w14:paraId="18BF8562">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桁架、不锈钢管、木板、pvc板、亚克力、灯光、喷绘、超卡板、铝塑板、热镀锌板等切割、焊接、喷画、烤漆构造立体异形（设计、制作、安装）</w:t>
            </w:r>
          </w:p>
        </w:tc>
        <w:tc>
          <w:tcPr>
            <w:tcW w:w="1362" w:type="dxa"/>
            <w:shd w:val="clear" w:color="auto" w:fill="auto"/>
            <w:vAlign w:val="center"/>
          </w:tcPr>
          <w:p w14:paraId="30B10B56">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平方</w:t>
            </w:r>
          </w:p>
        </w:tc>
        <w:tc>
          <w:tcPr>
            <w:tcW w:w="1285" w:type="dxa"/>
            <w:shd w:val="clear" w:color="auto" w:fill="auto"/>
            <w:vAlign w:val="center"/>
          </w:tcPr>
          <w:p w14:paraId="02D09F5B">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500</w:t>
            </w:r>
          </w:p>
        </w:tc>
      </w:tr>
      <w:tr w14:paraId="2718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shd w:val="clear" w:color="auto" w:fill="auto"/>
            <w:noWrap/>
            <w:vAlign w:val="center"/>
          </w:tcPr>
          <w:p w14:paraId="6CBDE022">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w:t>
            </w:r>
          </w:p>
        </w:tc>
        <w:tc>
          <w:tcPr>
            <w:tcW w:w="1300" w:type="dxa"/>
            <w:shd w:val="clear" w:color="000000" w:fill="FFFFFF"/>
            <w:vAlign w:val="center"/>
          </w:tcPr>
          <w:p w14:paraId="4D92345F">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文化墙</w:t>
            </w:r>
          </w:p>
        </w:tc>
        <w:tc>
          <w:tcPr>
            <w:tcW w:w="4416" w:type="dxa"/>
            <w:shd w:val="clear" w:color="000000" w:fill="FFFFFF"/>
            <w:vAlign w:val="center"/>
          </w:tcPr>
          <w:p w14:paraId="4A055063">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木板、pvc、亚克力、金属、宣绒布、软膜、写真、车贴等构造异形（设计、制作、安装）</w:t>
            </w:r>
          </w:p>
        </w:tc>
        <w:tc>
          <w:tcPr>
            <w:tcW w:w="1362" w:type="dxa"/>
            <w:shd w:val="clear" w:color="auto" w:fill="auto"/>
            <w:vAlign w:val="center"/>
          </w:tcPr>
          <w:p w14:paraId="2ABD7072">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平方</w:t>
            </w:r>
          </w:p>
        </w:tc>
        <w:tc>
          <w:tcPr>
            <w:tcW w:w="1285" w:type="dxa"/>
            <w:shd w:val="clear" w:color="auto" w:fill="auto"/>
            <w:vAlign w:val="center"/>
          </w:tcPr>
          <w:p w14:paraId="001CC05A">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450</w:t>
            </w:r>
          </w:p>
        </w:tc>
      </w:tr>
      <w:tr w14:paraId="045C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shd w:val="clear" w:color="auto" w:fill="auto"/>
            <w:noWrap/>
            <w:vAlign w:val="center"/>
          </w:tcPr>
          <w:p w14:paraId="7052AF71">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3</w:t>
            </w:r>
          </w:p>
        </w:tc>
        <w:tc>
          <w:tcPr>
            <w:tcW w:w="1300" w:type="dxa"/>
            <w:shd w:val="clear" w:color="000000" w:fill="FFFFFF"/>
            <w:vAlign w:val="center"/>
          </w:tcPr>
          <w:p w14:paraId="7AF7F15F">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旗帜</w:t>
            </w:r>
          </w:p>
        </w:tc>
        <w:tc>
          <w:tcPr>
            <w:tcW w:w="4416" w:type="dxa"/>
            <w:shd w:val="clear" w:color="000000" w:fill="FFFFFF"/>
            <w:vAlign w:val="center"/>
          </w:tcPr>
          <w:p w14:paraId="460F8A77">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120g及以上旗帜布单、双面彩色喷印（设计、制作、安装）</w:t>
            </w:r>
          </w:p>
        </w:tc>
        <w:tc>
          <w:tcPr>
            <w:tcW w:w="1362" w:type="dxa"/>
            <w:shd w:val="clear" w:color="auto" w:fill="auto"/>
            <w:vAlign w:val="center"/>
          </w:tcPr>
          <w:p w14:paraId="736D50C2">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平方</w:t>
            </w:r>
          </w:p>
        </w:tc>
        <w:tc>
          <w:tcPr>
            <w:tcW w:w="1285" w:type="dxa"/>
            <w:shd w:val="clear" w:color="auto" w:fill="auto"/>
            <w:vAlign w:val="center"/>
          </w:tcPr>
          <w:p w14:paraId="091EA91F">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60</w:t>
            </w:r>
          </w:p>
        </w:tc>
      </w:tr>
      <w:tr w14:paraId="7C41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auto"/>
            <w:noWrap/>
            <w:vAlign w:val="center"/>
          </w:tcPr>
          <w:p w14:paraId="124956C1">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4</w:t>
            </w:r>
          </w:p>
        </w:tc>
        <w:tc>
          <w:tcPr>
            <w:tcW w:w="1300" w:type="dxa"/>
            <w:shd w:val="clear" w:color="000000" w:fill="FFFFFF"/>
            <w:vAlign w:val="center"/>
          </w:tcPr>
          <w:p w14:paraId="2E87FEE2">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道旗</w:t>
            </w:r>
          </w:p>
        </w:tc>
        <w:tc>
          <w:tcPr>
            <w:tcW w:w="4416" w:type="dxa"/>
            <w:shd w:val="clear" w:color="000000" w:fill="FFFFFF"/>
            <w:vAlign w:val="center"/>
          </w:tcPr>
          <w:p w14:paraId="5E5C6E4D">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不锈钢板底座、3米不锈钢旋转旗杆，旗帜布画面60*180cm（设计、制作、安装）</w:t>
            </w:r>
          </w:p>
        </w:tc>
        <w:tc>
          <w:tcPr>
            <w:tcW w:w="1362" w:type="dxa"/>
            <w:shd w:val="clear" w:color="auto" w:fill="auto"/>
            <w:vAlign w:val="center"/>
          </w:tcPr>
          <w:p w14:paraId="66DD15E1">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套</w:t>
            </w:r>
          </w:p>
        </w:tc>
        <w:tc>
          <w:tcPr>
            <w:tcW w:w="1285" w:type="dxa"/>
            <w:shd w:val="clear" w:color="auto" w:fill="auto"/>
            <w:vAlign w:val="center"/>
          </w:tcPr>
          <w:p w14:paraId="1A50DE05">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180</w:t>
            </w:r>
          </w:p>
        </w:tc>
      </w:tr>
      <w:tr w14:paraId="35B4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9" w:type="dxa"/>
            <w:shd w:val="clear" w:color="auto" w:fill="auto"/>
            <w:noWrap/>
            <w:vAlign w:val="center"/>
          </w:tcPr>
          <w:p w14:paraId="533E3CA1">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5</w:t>
            </w:r>
          </w:p>
        </w:tc>
        <w:tc>
          <w:tcPr>
            <w:tcW w:w="1300" w:type="dxa"/>
            <w:shd w:val="clear" w:color="000000" w:fill="FFFFFF"/>
            <w:vAlign w:val="center"/>
          </w:tcPr>
          <w:p w14:paraId="56B3B2F9">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空飘</w:t>
            </w:r>
          </w:p>
        </w:tc>
        <w:tc>
          <w:tcPr>
            <w:tcW w:w="4416" w:type="dxa"/>
            <w:shd w:val="clear" w:color="000000" w:fill="FFFFFF"/>
            <w:vAlign w:val="center"/>
          </w:tcPr>
          <w:p w14:paraId="6280153B">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球径150cm、6米撑杆+配重（安装、拆移）</w:t>
            </w:r>
          </w:p>
        </w:tc>
        <w:tc>
          <w:tcPr>
            <w:tcW w:w="1362" w:type="dxa"/>
            <w:shd w:val="clear" w:color="auto" w:fill="auto"/>
            <w:vAlign w:val="center"/>
          </w:tcPr>
          <w:p w14:paraId="2CBB2A81">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套</w:t>
            </w:r>
          </w:p>
        </w:tc>
        <w:tc>
          <w:tcPr>
            <w:tcW w:w="1285" w:type="dxa"/>
            <w:shd w:val="clear" w:color="auto" w:fill="auto"/>
            <w:vAlign w:val="center"/>
          </w:tcPr>
          <w:p w14:paraId="4A9D7AC9">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500</w:t>
            </w:r>
          </w:p>
        </w:tc>
      </w:tr>
      <w:tr w14:paraId="6D2E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shd w:val="clear" w:color="auto" w:fill="auto"/>
            <w:noWrap/>
            <w:vAlign w:val="center"/>
          </w:tcPr>
          <w:p w14:paraId="372BD4E8">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6</w:t>
            </w:r>
          </w:p>
        </w:tc>
        <w:tc>
          <w:tcPr>
            <w:tcW w:w="1300" w:type="dxa"/>
            <w:shd w:val="clear" w:color="000000" w:fill="FFFFFF"/>
            <w:vAlign w:val="center"/>
          </w:tcPr>
          <w:p w14:paraId="1A33EBF3">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充气拱门</w:t>
            </w:r>
          </w:p>
        </w:tc>
        <w:tc>
          <w:tcPr>
            <w:tcW w:w="4416" w:type="dxa"/>
            <w:shd w:val="clear" w:color="000000" w:fill="FFFFFF"/>
            <w:vAlign w:val="center"/>
          </w:tcPr>
          <w:p w14:paraId="767FB642">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加厚牛津布、跨度15米，配800W风机（安装、拆移）</w:t>
            </w:r>
          </w:p>
        </w:tc>
        <w:tc>
          <w:tcPr>
            <w:tcW w:w="1362" w:type="dxa"/>
            <w:shd w:val="clear" w:color="auto" w:fill="auto"/>
            <w:vAlign w:val="center"/>
          </w:tcPr>
          <w:p w14:paraId="3B1722EE">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套</w:t>
            </w:r>
          </w:p>
        </w:tc>
        <w:tc>
          <w:tcPr>
            <w:tcW w:w="1285" w:type="dxa"/>
            <w:shd w:val="clear" w:color="auto" w:fill="auto"/>
            <w:vAlign w:val="center"/>
          </w:tcPr>
          <w:p w14:paraId="10B6AB15">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2500</w:t>
            </w:r>
          </w:p>
        </w:tc>
      </w:tr>
      <w:tr w14:paraId="5EB6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shd w:val="clear" w:color="auto" w:fill="auto"/>
            <w:noWrap/>
            <w:vAlign w:val="center"/>
          </w:tcPr>
          <w:p w14:paraId="69D63A15">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7</w:t>
            </w:r>
          </w:p>
        </w:tc>
        <w:tc>
          <w:tcPr>
            <w:tcW w:w="1300" w:type="dxa"/>
            <w:shd w:val="clear" w:color="000000" w:fill="FFFFFF"/>
            <w:vAlign w:val="center"/>
          </w:tcPr>
          <w:p w14:paraId="3D8EA394">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布标</w:t>
            </w:r>
          </w:p>
        </w:tc>
        <w:tc>
          <w:tcPr>
            <w:tcW w:w="4416" w:type="dxa"/>
            <w:shd w:val="clear" w:color="000000" w:fill="FFFFFF"/>
            <w:vAlign w:val="center"/>
          </w:tcPr>
          <w:p w14:paraId="5EC5B081">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宽70cm及以上布标布单色转印（设计、制作、安装）</w:t>
            </w:r>
          </w:p>
        </w:tc>
        <w:tc>
          <w:tcPr>
            <w:tcW w:w="1362" w:type="dxa"/>
            <w:shd w:val="clear" w:color="auto" w:fill="auto"/>
            <w:vAlign w:val="center"/>
          </w:tcPr>
          <w:p w14:paraId="386DF2AE">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米</w:t>
            </w:r>
          </w:p>
        </w:tc>
        <w:tc>
          <w:tcPr>
            <w:tcW w:w="1285" w:type="dxa"/>
            <w:shd w:val="clear" w:color="auto" w:fill="auto"/>
            <w:vAlign w:val="center"/>
          </w:tcPr>
          <w:p w14:paraId="3A001A42">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20</w:t>
            </w:r>
          </w:p>
        </w:tc>
      </w:tr>
      <w:tr w14:paraId="698E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auto"/>
            <w:noWrap/>
            <w:vAlign w:val="center"/>
          </w:tcPr>
          <w:p w14:paraId="150E6F33">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8</w:t>
            </w:r>
          </w:p>
        </w:tc>
        <w:tc>
          <w:tcPr>
            <w:tcW w:w="1300" w:type="dxa"/>
            <w:shd w:val="clear" w:color="000000" w:fill="FFFFFF"/>
            <w:vAlign w:val="center"/>
          </w:tcPr>
          <w:p w14:paraId="566D2333">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吊旗</w:t>
            </w:r>
          </w:p>
        </w:tc>
        <w:tc>
          <w:tcPr>
            <w:tcW w:w="4416" w:type="dxa"/>
            <w:shd w:val="clear" w:color="000000" w:fill="FFFFFF"/>
            <w:vAlign w:val="center"/>
          </w:tcPr>
          <w:p w14:paraId="7EE11214">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旗帜布uv定制图案裁异形、打线、串连，旗面尺寸不小于20x30cm（设计、制作、安装）</w:t>
            </w:r>
          </w:p>
        </w:tc>
        <w:tc>
          <w:tcPr>
            <w:tcW w:w="1362" w:type="dxa"/>
            <w:shd w:val="clear" w:color="auto" w:fill="auto"/>
            <w:vAlign w:val="center"/>
          </w:tcPr>
          <w:p w14:paraId="59AC015E">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米</w:t>
            </w:r>
          </w:p>
        </w:tc>
        <w:tc>
          <w:tcPr>
            <w:tcW w:w="1285" w:type="dxa"/>
            <w:shd w:val="clear" w:color="auto" w:fill="auto"/>
            <w:vAlign w:val="center"/>
          </w:tcPr>
          <w:p w14:paraId="2AD85FED">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35</w:t>
            </w:r>
          </w:p>
        </w:tc>
      </w:tr>
      <w:tr w14:paraId="1785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shd w:val="clear" w:color="auto" w:fill="auto"/>
            <w:noWrap/>
            <w:vAlign w:val="center"/>
          </w:tcPr>
          <w:p w14:paraId="779B40F4">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9</w:t>
            </w:r>
          </w:p>
        </w:tc>
        <w:tc>
          <w:tcPr>
            <w:tcW w:w="1300" w:type="dxa"/>
            <w:shd w:val="clear" w:color="000000" w:fill="FFFFFF"/>
            <w:vAlign w:val="center"/>
          </w:tcPr>
          <w:p w14:paraId="546A1D90">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喷绘</w:t>
            </w:r>
          </w:p>
        </w:tc>
        <w:tc>
          <w:tcPr>
            <w:tcW w:w="4416" w:type="dxa"/>
            <w:shd w:val="clear" w:color="000000" w:fill="FFFFFF"/>
            <w:vAlign w:val="center"/>
          </w:tcPr>
          <w:p w14:paraId="0C660B39">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户外黑底550喷绘布高清uv画面（设计、制作、安装）</w:t>
            </w:r>
          </w:p>
        </w:tc>
        <w:tc>
          <w:tcPr>
            <w:tcW w:w="1362" w:type="dxa"/>
            <w:shd w:val="clear" w:color="auto" w:fill="auto"/>
            <w:vAlign w:val="center"/>
          </w:tcPr>
          <w:p w14:paraId="1002CB03">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平方</w:t>
            </w:r>
          </w:p>
        </w:tc>
        <w:tc>
          <w:tcPr>
            <w:tcW w:w="1285" w:type="dxa"/>
            <w:shd w:val="clear" w:color="auto" w:fill="auto"/>
            <w:vAlign w:val="center"/>
          </w:tcPr>
          <w:p w14:paraId="5E17F1EA">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50</w:t>
            </w:r>
          </w:p>
        </w:tc>
      </w:tr>
      <w:tr w14:paraId="38A2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9" w:type="dxa"/>
            <w:shd w:val="clear" w:color="auto" w:fill="auto"/>
            <w:noWrap/>
            <w:vAlign w:val="center"/>
          </w:tcPr>
          <w:p w14:paraId="2D9F22B9">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10</w:t>
            </w:r>
          </w:p>
        </w:tc>
        <w:tc>
          <w:tcPr>
            <w:tcW w:w="1300" w:type="dxa"/>
            <w:shd w:val="clear" w:color="000000" w:fill="FFFFFF"/>
            <w:vAlign w:val="center"/>
          </w:tcPr>
          <w:p w14:paraId="37E5A1E9">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桁架</w:t>
            </w:r>
          </w:p>
        </w:tc>
        <w:tc>
          <w:tcPr>
            <w:tcW w:w="4416" w:type="dxa"/>
            <w:shd w:val="clear" w:color="000000" w:fill="FFFFFF"/>
            <w:vAlign w:val="center"/>
          </w:tcPr>
          <w:p w14:paraId="7B381490">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铝合金方管桁架、配重，安装必须安全、整齐、美观（安装、拆移）</w:t>
            </w:r>
          </w:p>
        </w:tc>
        <w:tc>
          <w:tcPr>
            <w:tcW w:w="1362" w:type="dxa"/>
            <w:shd w:val="clear" w:color="auto" w:fill="auto"/>
            <w:vAlign w:val="center"/>
          </w:tcPr>
          <w:p w14:paraId="3CE7FCE1">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米</w:t>
            </w:r>
          </w:p>
        </w:tc>
        <w:tc>
          <w:tcPr>
            <w:tcW w:w="1285" w:type="dxa"/>
            <w:shd w:val="clear" w:color="auto" w:fill="auto"/>
            <w:vAlign w:val="center"/>
          </w:tcPr>
          <w:p w14:paraId="1E986251">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30</w:t>
            </w:r>
          </w:p>
        </w:tc>
      </w:tr>
      <w:tr w14:paraId="6EB0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shd w:val="clear" w:color="auto" w:fill="auto"/>
            <w:noWrap/>
            <w:vAlign w:val="center"/>
          </w:tcPr>
          <w:p w14:paraId="38D9CDC5">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11</w:t>
            </w:r>
          </w:p>
        </w:tc>
        <w:tc>
          <w:tcPr>
            <w:tcW w:w="1300" w:type="dxa"/>
            <w:shd w:val="clear" w:color="000000" w:fill="FFFFFF"/>
            <w:vAlign w:val="center"/>
          </w:tcPr>
          <w:p w14:paraId="48C4D25A">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奖牌</w:t>
            </w:r>
          </w:p>
        </w:tc>
        <w:tc>
          <w:tcPr>
            <w:tcW w:w="4416" w:type="dxa"/>
            <w:shd w:val="clear" w:color="000000" w:fill="FFFFFF"/>
            <w:vAlign w:val="center"/>
          </w:tcPr>
          <w:p w14:paraId="5A60AC30">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木质指甲边沙金牌，黑白、彩色图文，60x40cm（设计、制作、安装）</w:t>
            </w:r>
          </w:p>
        </w:tc>
        <w:tc>
          <w:tcPr>
            <w:tcW w:w="1362" w:type="dxa"/>
            <w:shd w:val="clear" w:color="auto" w:fill="auto"/>
            <w:vAlign w:val="center"/>
          </w:tcPr>
          <w:p w14:paraId="2B10E322">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块</w:t>
            </w:r>
          </w:p>
        </w:tc>
        <w:tc>
          <w:tcPr>
            <w:tcW w:w="1285" w:type="dxa"/>
            <w:shd w:val="clear" w:color="auto" w:fill="auto"/>
            <w:vAlign w:val="center"/>
          </w:tcPr>
          <w:p w14:paraId="3AA01EA8">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150</w:t>
            </w:r>
          </w:p>
        </w:tc>
      </w:tr>
      <w:tr w14:paraId="5063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shd w:val="clear" w:color="auto" w:fill="auto"/>
            <w:noWrap/>
            <w:vAlign w:val="center"/>
          </w:tcPr>
          <w:p w14:paraId="63CC85EA">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12</w:t>
            </w:r>
          </w:p>
        </w:tc>
        <w:tc>
          <w:tcPr>
            <w:tcW w:w="1300" w:type="dxa"/>
            <w:shd w:val="clear" w:color="000000" w:fill="FFFFFF"/>
            <w:vAlign w:val="center"/>
          </w:tcPr>
          <w:p w14:paraId="432F7CF7">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证书</w:t>
            </w:r>
          </w:p>
        </w:tc>
        <w:tc>
          <w:tcPr>
            <w:tcW w:w="4416" w:type="dxa"/>
            <w:shd w:val="clear" w:color="000000" w:fill="FFFFFF"/>
            <w:vAlign w:val="center"/>
          </w:tcPr>
          <w:p w14:paraId="74C584FA">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外壳珠光、冲皮纸、人造皮革烫金裱板，内芯250g及以上的珠光、绵纸等盖章可快干的纸张彩印，内芯尺寸210x297mm（50本内，设计、制作、配送）</w:t>
            </w:r>
          </w:p>
        </w:tc>
        <w:tc>
          <w:tcPr>
            <w:tcW w:w="1362" w:type="dxa"/>
            <w:shd w:val="clear" w:color="auto" w:fill="auto"/>
            <w:vAlign w:val="center"/>
          </w:tcPr>
          <w:p w14:paraId="34F296D6">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套</w:t>
            </w:r>
          </w:p>
        </w:tc>
        <w:tc>
          <w:tcPr>
            <w:tcW w:w="1285" w:type="dxa"/>
            <w:shd w:val="clear" w:color="auto" w:fill="auto"/>
            <w:vAlign w:val="center"/>
          </w:tcPr>
          <w:p w14:paraId="514EC48B">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30</w:t>
            </w:r>
          </w:p>
        </w:tc>
      </w:tr>
      <w:tr w14:paraId="0E94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09" w:type="dxa"/>
            <w:shd w:val="clear" w:color="auto" w:fill="auto"/>
            <w:noWrap/>
            <w:vAlign w:val="center"/>
          </w:tcPr>
          <w:p w14:paraId="31178195">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13</w:t>
            </w:r>
          </w:p>
        </w:tc>
        <w:tc>
          <w:tcPr>
            <w:tcW w:w="1300" w:type="dxa"/>
            <w:shd w:val="clear" w:color="000000" w:fill="FFFFFF"/>
            <w:vAlign w:val="center"/>
          </w:tcPr>
          <w:p w14:paraId="31912660">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牌匾</w:t>
            </w:r>
          </w:p>
        </w:tc>
        <w:tc>
          <w:tcPr>
            <w:tcW w:w="4416" w:type="dxa"/>
            <w:shd w:val="clear" w:color="000000" w:fill="FFFFFF"/>
            <w:vAlign w:val="center"/>
          </w:tcPr>
          <w:p w14:paraId="1B9F4965">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加厚拉丝钛金、拉丝不锈钢、亚克力，腐蚀、UV图文，折边，60x40cm（设计、制作、安装）</w:t>
            </w:r>
          </w:p>
        </w:tc>
        <w:tc>
          <w:tcPr>
            <w:tcW w:w="1362" w:type="dxa"/>
            <w:shd w:val="clear" w:color="auto" w:fill="auto"/>
            <w:vAlign w:val="center"/>
          </w:tcPr>
          <w:p w14:paraId="489985A9">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块</w:t>
            </w:r>
          </w:p>
        </w:tc>
        <w:tc>
          <w:tcPr>
            <w:tcW w:w="1285" w:type="dxa"/>
            <w:shd w:val="clear" w:color="auto" w:fill="auto"/>
            <w:vAlign w:val="center"/>
          </w:tcPr>
          <w:p w14:paraId="64EAC2EE">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180</w:t>
            </w:r>
          </w:p>
        </w:tc>
      </w:tr>
      <w:tr w14:paraId="718C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09" w:type="dxa"/>
            <w:shd w:val="clear" w:color="auto" w:fill="auto"/>
            <w:noWrap/>
            <w:vAlign w:val="center"/>
          </w:tcPr>
          <w:p w14:paraId="621AD593">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w:t>
            </w:r>
          </w:p>
        </w:tc>
        <w:tc>
          <w:tcPr>
            <w:tcW w:w="1300" w:type="dxa"/>
            <w:shd w:val="clear" w:color="000000" w:fill="FFFFFF"/>
            <w:vAlign w:val="center"/>
          </w:tcPr>
          <w:p w14:paraId="23A06218">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证卡</w:t>
            </w:r>
          </w:p>
        </w:tc>
        <w:tc>
          <w:tcPr>
            <w:tcW w:w="4416" w:type="dxa"/>
            <w:shd w:val="clear" w:color="000000" w:fill="FFFFFF"/>
            <w:vAlign w:val="center"/>
          </w:tcPr>
          <w:p w14:paraId="57575D97">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透明外壳+内芯双面彩印、1.0mm及以上pvc双面彩印；挂绳宽15mm及以上（设计、制作、配送）</w:t>
            </w:r>
          </w:p>
        </w:tc>
        <w:tc>
          <w:tcPr>
            <w:tcW w:w="1362" w:type="dxa"/>
            <w:shd w:val="clear" w:color="auto" w:fill="auto"/>
            <w:vAlign w:val="center"/>
          </w:tcPr>
          <w:p w14:paraId="278E5861">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套</w:t>
            </w:r>
          </w:p>
        </w:tc>
        <w:tc>
          <w:tcPr>
            <w:tcW w:w="1285" w:type="dxa"/>
            <w:shd w:val="clear" w:color="auto" w:fill="auto"/>
            <w:vAlign w:val="center"/>
          </w:tcPr>
          <w:p w14:paraId="2C5E890F">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8</w:t>
            </w:r>
          </w:p>
        </w:tc>
      </w:tr>
      <w:tr w14:paraId="0608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shd w:val="clear" w:color="auto" w:fill="auto"/>
            <w:noWrap/>
            <w:vAlign w:val="center"/>
          </w:tcPr>
          <w:p w14:paraId="3051B2D8">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15</w:t>
            </w:r>
          </w:p>
        </w:tc>
        <w:tc>
          <w:tcPr>
            <w:tcW w:w="1300" w:type="dxa"/>
            <w:shd w:val="clear" w:color="000000" w:fill="FFFFFF"/>
            <w:vAlign w:val="center"/>
          </w:tcPr>
          <w:p w14:paraId="136C23B2">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桌牌</w:t>
            </w:r>
          </w:p>
        </w:tc>
        <w:tc>
          <w:tcPr>
            <w:tcW w:w="4416" w:type="dxa"/>
            <w:shd w:val="clear" w:color="000000" w:fill="FFFFFF"/>
            <w:vAlign w:val="center"/>
          </w:tcPr>
          <w:p w14:paraId="085C3CE7">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三角V形桌面立牌，画面彩打，10*21cm（设计、制作、配送）</w:t>
            </w:r>
          </w:p>
        </w:tc>
        <w:tc>
          <w:tcPr>
            <w:tcW w:w="1362" w:type="dxa"/>
            <w:shd w:val="clear" w:color="auto" w:fill="auto"/>
            <w:vAlign w:val="center"/>
          </w:tcPr>
          <w:p w14:paraId="3C706A7C">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个</w:t>
            </w:r>
          </w:p>
        </w:tc>
        <w:tc>
          <w:tcPr>
            <w:tcW w:w="1285" w:type="dxa"/>
            <w:shd w:val="clear" w:color="auto" w:fill="auto"/>
            <w:vAlign w:val="center"/>
          </w:tcPr>
          <w:p w14:paraId="3853BF18">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10</w:t>
            </w:r>
          </w:p>
        </w:tc>
      </w:tr>
      <w:tr w14:paraId="262F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shd w:val="clear" w:color="auto" w:fill="auto"/>
            <w:noWrap/>
            <w:vAlign w:val="center"/>
          </w:tcPr>
          <w:p w14:paraId="66E0809C">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16</w:t>
            </w:r>
          </w:p>
        </w:tc>
        <w:tc>
          <w:tcPr>
            <w:tcW w:w="1300" w:type="dxa"/>
            <w:shd w:val="clear" w:color="000000" w:fill="FFFFFF"/>
            <w:vAlign w:val="center"/>
          </w:tcPr>
          <w:p w14:paraId="691755AE">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展板</w:t>
            </w:r>
          </w:p>
        </w:tc>
        <w:tc>
          <w:tcPr>
            <w:tcW w:w="4416" w:type="dxa"/>
            <w:shd w:val="clear" w:color="000000" w:fill="FFFFFF"/>
            <w:vAlign w:val="center"/>
          </w:tcPr>
          <w:p w14:paraId="388E8CAA">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180g及以上户外高清写真覆膜裱pvc板（设计、制作、安装）</w:t>
            </w:r>
          </w:p>
        </w:tc>
        <w:tc>
          <w:tcPr>
            <w:tcW w:w="1362" w:type="dxa"/>
            <w:shd w:val="clear" w:color="auto" w:fill="auto"/>
            <w:vAlign w:val="center"/>
          </w:tcPr>
          <w:p w14:paraId="0FE765D4">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平方</w:t>
            </w:r>
          </w:p>
        </w:tc>
        <w:tc>
          <w:tcPr>
            <w:tcW w:w="1285" w:type="dxa"/>
            <w:shd w:val="clear" w:color="auto" w:fill="auto"/>
            <w:vAlign w:val="center"/>
          </w:tcPr>
          <w:p w14:paraId="68F04C4A">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100</w:t>
            </w:r>
          </w:p>
        </w:tc>
      </w:tr>
      <w:tr w14:paraId="069C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auto"/>
            <w:noWrap/>
            <w:vAlign w:val="center"/>
          </w:tcPr>
          <w:p w14:paraId="6F44C347">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17</w:t>
            </w:r>
          </w:p>
        </w:tc>
        <w:tc>
          <w:tcPr>
            <w:tcW w:w="1300" w:type="dxa"/>
            <w:shd w:val="clear" w:color="000000" w:fill="FFFFFF"/>
            <w:vAlign w:val="center"/>
          </w:tcPr>
          <w:p w14:paraId="08E0F924">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展架</w:t>
            </w:r>
          </w:p>
        </w:tc>
        <w:tc>
          <w:tcPr>
            <w:tcW w:w="4416" w:type="dxa"/>
            <w:shd w:val="clear" w:color="000000" w:fill="FFFFFF"/>
            <w:vAlign w:val="center"/>
          </w:tcPr>
          <w:p w14:paraId="3918A65D">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加厚门型展架+180g及以上户外高清写真覆膜，80*180cm（设计、制作、安装）</w:t>
            </w:r>
          </w:p>
        </w:tc>
        <w:tc>
          <w:tcPr>
            <w:tcW w:w="1362" w:type="dxa"/>
            <w:shd w:val="clear" w:color="auto" w:fill="auto"/>
            <w:vAlign w:val="center"/>
          </w:tcPr>
          <w:p w14:paraId="2292B74E">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套</w:t>
            </w:r>
          </w:p>
        </w:tc>
        <w:tc>
          <w:tcPr>
            <w:tcW w:w="1285" w:type="dxa"/>
            <w:shd w:val="clear" w:color="auto" w:fill="auto"/>
            <w:vAlign w:val="center"/>
          </w:tcPr>
          <w:p w14:paraId="4371C196">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150</w:t>
            </w:r>
          </w:p>
        </w:tc>
      </w:tr>
      <w:tr w14:paraId="0B40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auto"/>
            <w:noWrap/>
            <w:vAlign w:val="center"/>
          </w:tcPr>
          <w:p w14:paraId="75B005F5">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18</w:t>
            </w:r>
          </w:p>
        </w:tc>
        <w:tc>
          <w:tcPr>
            <w:tcW w:w="1300" w:type="dxa"/>
            <w:shd w:val="clear" w:color="000000" w:fill="FFFFFF"/>
            <w:vAlign w:val="center"/>
          </w:tcPr>
          <w:p w14:paraId="639DBB7C">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易拉宝</w:t>
            </w:r>
          </w:p>
        </w:tc>
        <w:tc>
          <w:tcPr>
            <w:tcW w:w="4416" w:type="dxa"/>
            <w:shd w:val="clear" w:color="000000" w:fill="FFFFFF"/>
            <w:vAlign w:val="center"/>
          </w:tcPr>
          <w:p w14:paraId="47835D34">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加厚铝合金易拉宝+180g及以上户外高清写真覆膜， 80*200cm（设计、制作、安装）</w:t>
            </w:r>
          </w:p>
        </w:tc>
        <w:tc>
          <w:tcPr>
            <w:tcW w:w="1362" w:type="dxa"/>
            <w:shd w:val="clear" w:color="auto" w:fill="auto"/>
            <w:vAlign w:val="center"/>
          </w:tcPr>
          <w:p w14:paraId="50D4DB07">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套</w:t>
            </w:r>
          </w:p>
        </w:tc>
        <w:tc>
          <w:tcPr>
            <w:tcW w:w="1285" w:type="dxa"/>
            <w:shd w:val="clear" w:color="auto" w:fill="auto"/>
            <w:vAlign w:val="center"/>
          </w:tcPr>
          <w:p w14:paraId="1814D05A">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180</w:t>
            </w:r>
          </w:p>
        </w:tc>
      </w:tr>
      <w:tr w14:paraId="6EE0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09" w:type="dxa"/>
            <w:shd w:val="clear" w:color="auto" w:fill="auto"/>
            <w:noWrap/>
            <w:vAlign w:val="center"/>
          </w:tcPr>
          <w:p w14:paraId="079E3E50">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19</w:t>
            </w:r>
          </w:p>
        </w:tc>
        <w:tc>
          <w:tcPr>
            <w:tcW w:w="1300" w:type="dxa"/>
            <w:shd w:val="clear" w:color="000000" w:fill="FFFFFF"/>
            <w:vAlign w:val="center"/>
          </w:tcPr>
          <w:p w14:paraId="6D45E91E">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画架</w:t>
            </w:r>
          </w:p>
        </w:tc>
        <w:tc>
          <w:tcPr>
            <w:tcW w:w="4416" w:type="dxa"/>
            <w:shd w:val="clear" w:color="000000" w:fill="FFFFFF"/>
            <w:vAlign w:val="center"/>
          </w:tcPr>
          <w:p w14:paraId="73CB33D6">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实木画架，画面180g及以上户外高清写真覆膜裱pvc板，可调高度150cm（设计、制作、安装）</w:t>
            </w:r>
          </w:p>
        </w:tc>
        <w:tc>
          <w:tcPr>
            <w:tcW w:w="1362" w:type="dxa"/>
            <w:shd w:val="clear" w:color="auto" w:fill="auto"/>
            <w:vAlign w:val="center"/>
          </w:tcPr>
          <w:p w14:paraId="5AB9B4FE">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套</w:t>
            </w:r>
          </w:p>
        </w:tc>
        <w:tc>
          <w:tcPr>
            <w:tcW w:w="1285" w:type="dxa"/>
            <w:shd w:val="clear" w:color="auto" w:fill="auto"/>
            <w:vAlign w:val="center"/>
          </w:tcPr>
          <w:p w14:paraId="3D783BD1">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150</w:t>
            </w:r>
          </w:p>
        </w:tc>
      </w:tr>
      <w:tr w14:paraId="48BE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auto"/>
            <w:noWrap/>
            <w:vAlign w:val="center"/>
          </w:tcPr>
          <w:p w14:paraId="7FE20E2D">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20</w:t>
            </w:r>
          </w:p>
        </w:tc>
        <w:tc>
          <w:tcPr>
            <w:tcW w:w="1300" w:type="dxa"/>
            <w:shd w:val="clear" w:color="000000" w:fill="FFFFFF"/>
            <w:vAlign w:val="center"/>
          </w:tcPr>
          <w:p w14:paraId="6CA1F0A9">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海报</w:t>
            </w:r>
          </w:p>
        </w:tc>
        <w:tc>
          <w:tcPr>
            <w:tcW w:w="4416" w:type="dxa"/>
            <w:shd w:val="clear" w:color="000000" w:fill="FFFFFF"/>
            <w:vAlign w:val="center"/>
          </w:tcPr>
          <w:p w14:paraId="00A34A62">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180g及以上户外可移除背胶高清写真覆膜 60*100cm（设计、制作、安装）</w:t>
            </w:r>
          </w:p>
        </w:tc>
        <w:tc>
          <w:tcPr>
            <w:tcW w:w="1362" w:type="dxa"/>
            <w:shd w:val="clear" w:color="auto" w:fill="auto"/>
            <w:vAlign w:val="center"/>
          </w:tcPr>
          <w:p w14:paraId="2776F792">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张</w:t>
            </w:r>
          </w:p>
        </w:tc>
        <w:tc>
          <w:tcPr>
            <w:tcW w:w="1285" w:type="dxa"/>
            <w:shd w:val="clear" w:color="auto" w:fill="auto"/>
            <w:vAlign w:val="center"/>
          </w:tcPr>
          <w:p w14:paraId="7764F3FA">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50</w:t>
            </w:r>
          </w:p>
        </w:tc>
      </w:tr>
      <w:tr w14:paraId="52AC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9" w:type="dxa"/>
            <w:shd w:val="clear" w:color="auto" w:fill="auto"/>
            <w:noWrap/>
            <w:vAlign w:val="center"/>
          </w:tcPr>
          <w:p w14:paraId="1CEB1F75">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21</w:t>
            </w:r>
          </w:p>
        </w:tc>
        <w:tc>
          <w:tcPr>
            <w:tcW w:w="1300" w:type="dxa"/>
            <w:shd w:val="clear" w:color="000000" w:fill="FFFFFF"/>
            <w:vAlign w:val="center"/>
          </w:tcPr>
          <w:p w14:paraId="76206CE1">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车贴</w:t>
            </w:r>
          </w:p>
        </w:tc>
        <w:tc>
          <w:tcPr>
            <w:tcW w:w="4416" w:type="dxa"/>
            <w:shd w:val="clear" w:color="000000" w:fill="FFFFFF"/>
            <w:vAlign w:val="center"/>
          </w:tcPr>
          <w:p w14:paraId="2EAAE666">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透明、黑白底无痕户外高清车贴覆膜（设计、制作、安装）</w:t>
            </w:r>
          </w:p>
        </w:tc>
        <w:tc>
          <w:tcPr>
            <w:tcW w:w="1362" w:type="dxa"/>
            <w:shd w:val="clear" w:color="auto" w:fill="auto"/>
            <w:vAlign w:val="center"/>
          </w:tcPr>
          <w:p w14:paraId="78349A5C">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平方</w:t>
            </w:r>
          </w:p>
        </w:tc>
        <w:tc>
          <w:tcPr>
            <w:tcW w:w="1285" w:type="dxa"/>
            <w:shd w:val="clear" w:color="auto" w:fill="auto"/>
            <w:vAlign w:val="center"/>
          </w:tcPr>
          <w:p w14:paraId="3976145F">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100</w:t>
            </w:r>
          </w:p>
        </w:tc>
      </w:tr>
      <w:tr w14:paraId="0BFC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09" w:type="dxa"/>
            <w:shd w:val="clear" w:color="auto" w:fill="auto"/>
            <w:noWrap/>
            <w:vAlign w:val="center"/>
          </w:tcPr>
          <w:p w14:paraId="3AA7DC78">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22</w:t>
            </w:r>
          </w:p>
        </w:tc>
        <w:tc>
          <w:tcPr>
            <w:tcW w:w="1300" w:type="dxa"/>
            <w:shd w:val="clear" w:color="000000" w:fill="FFFFFF"/>
            <w:vAlign w:val="center"/>
          </w:tcPr>
          <w:p w14:paraId="0291F75D">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图片设计</w:t>
            </w:r>
          </w:p>
        </w:tc>
        <w:tc>
          <w:tcPr>
            <w:tcW w:w="4416" w:type="dxa"/>
            <w:shd w:val="clear" w:color="000000" w:fill="FFFFFF"/>
            <w:vAlign w:val="center"/>
          </w:tcPr>
          <w:p w14:paraId="39FE68F3">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 xml:space="preserve">根据不同的需求情况，加入原创校园元素设计出不同的原创高清图，图片须适配电脑端、移动端、馆、厅电子屏（设计） </w:t>
            </w:r>
          </w:p>
        </w:tc>
        <w:tc>
          <w:tcPr>
            <w:tcW w:w="1362" w:type="dxa"/>
            <w:shd w:val="clear" w:color="auto" w:fill="auto"/>
            <w:vAlign w:val="center"/>
          </w:tcPr>
          <w:p w14:paraId="2ED09360">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版</w:t>
            </w:r>
          </w:p>
        </w:tc>
        <w:tc>
          <w:tcPr>
            <w:tcW w:w="1285" w:type="dxa"/>
            <w:shd w:val="clear" w:color="auto" w:fill="auto"/>
            <w:vAlign w:val="center"/>
          </w:tcPr>
          <w:p w14:paraId="6DBD4235">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150</w:t>
            </w:r>
          </w:p>
        </w:tc>
      </w:tr>
      <w:tr w14:paraId="4F9E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09" w:type="dxa"/>
            <w:shd w:val="clear" w:color="auto" w:fill="auto"/>
            <w:noWrap/>
            <w:vAlign w:val="center"/>
          </w:tcPr>
          <w:p w14:paraId="700FEBD2">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23</w:t>
            </w:r>
          </w:p>
        </w:tc>
        <w:tc>
          <w:tcPr>
            <w:tcW w:w="1300" w:type="dxa"/>
            <w:shd w:val="clear" w:color="000000" w:fill="FFFFFF"/>
            <w:vAlign w:val="center"/>
          </w:tcPr>
          <w:p w14:paraId="32D01743">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画册</w:t>
            </w:r>
          </w:p>
        </w:tc>
        <w:tc>
          <w:tcPr>
            <w:tcW w:w="4416" w:type="dxa"/>
            <w:shd w:val="clear" w:color="000000" w:fill="FFFFFF"/>
            <w:vAlign w:val="center"/>
          </w:tcPr>
          <w:p w14:paraId="12A5B7CE">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封面200g及以上纸张彩印覆膜；内页157g及以上纸张彩印，100页内，胶、线装，尺寸210x285mm，50本内，（设计、印装、配送）</w:t>
            </w:r>
          </w:p>
        </w:tc>
        <w:tc>
          <w:tcPr>
            <w:tcW w:w="1362" w:type="dxa"/>
            <w:shd w:val="clear" w:color="auto" w:fill="auto"/>
            <w:vAlign w:val="center"/>
          </w:tcPr>
          <w:p w14:paraId="4F64584E">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本</w:t>
            </w:r>
          </w:p>
        </w:tc>
        <w:tc>
          <w:tcPr>
            <w:tcW w:w="1285" w:type="dxa"/>
            <w:shd w:val="clear" w:color="auto" w:fill="auto"/>
            <w:vAlign w:val="center"/>
          </w:tcPr>
          <w:p w14:paraId="7DC8CCCD">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60</w:t>
            </w:r>
          </w:p>
        </w:tc>
      </w:tr>
      <w:tr w14:paraId="05D7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09" w:type="dxa"/>
            <w:shd w:val="clear" w:color="auto" w:fill="auto"/>
            <w:noWrap/>
            <w:vAlign w:val="center"/>
          </w:tcPr>
          <w:p w14:paraId="541AE3C2">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24</w:t>
            </w:r>
          </w:p>
        </w:tc>
        <w:tc>
          <w:tcPr>
            <w:tcW w:w="1300" w:type="dxa"/>
            <w:shd w:val="clear" w:color="000000" w:fill="FFFFFF"/>
            <w:vAlign w:val="center"/>
          </w:tcPr>
          <w:p w14:paraId="4CB7FAFF">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本册</w:t>
            </w:r>
          </w:p>
        </w:tc>
        <w:tc>
          <w:tcPr>
            <w:tcW w:w="4416" w:type="dxa"/>
            <w:shd w:val="clear" w:color="000000" w:fill="FFFFFF"/>
            <w:vAlign w:val="center"/>
          </w:tcPr>
          <w:p w14:paraId="3D29BC81">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封面200g及以上特种纸彩印，内页80g及以上纸张黑白、彩色印，100页内，胶、线装，尺寸210x285mm，50本内，（设计、印装、配送）</w:t>
            </w:r>
          </w:p>
        </w:tc>
        <w:tc>
          <w:tcPr>
            <w:tcW w:w="1362" w:type="dxa"/>
            <w:shd w:val="clear" w:color="auto" w:fill="auto"/>
            <w:vAlign w:val="center"/>
          </w:tcPr>
          <w:p w14:paraId="240461EA">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本</w:t>
            </w:r>
          </w:p>
        </w:tc>
        <w:tc>
          <w:tcPr>
            <w:tcW w:w="1285" w:type="dxa"/>
            <w:shd w:val="clear" w:color="auto" w:fill="auto"/>
            <w:vAlign w:val="center"/>
          </w:tcPr>
          <w:p w14:paraId="0CD68886">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30</w:t>
            </w:r>
          </w:p>
        </w:tc>
      </w:tr>
      <w:tr w14:paraId="07D2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09" w:type="dxa"/>
            <w:shd w:val="clear" w:color="auto" w:fill="auto"/>
            <w:noWrap/>
            <w:vAlign w:val="center"/>
          </w:tcPr>
          <w:p w14:paraId="1D6EB0DE">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25</w:t>
            </w:r>
          </w:p>
        </w:tc>
        <w:tc>
          <w:tcPr>
            <w:tcW w:w="1300" w:type="dxa"/>
            <w:shd w:val="clear" w:color="000000" w:fill="FFFFFF"/>
            <w:vAlign w:val="center"/>
          </w:tcPr>
          <w:p w14:paraId="1816F7AC">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折页</w:t>
            </w:r>
          </w:p>
        </w:tc>
        <w:tc>
          <w:tcPr>
            <w:tcW w:w="4416" w:type="dxa"/>
            <w:shd w:val="clear" w:color="000000" w:fill="FFFFFF"/>
            <w:vAlign w:val="center"/>
          </w:tcPr>
          <w:p w14:paraId="68EC71ED">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250g及以上铜版、特种纸彩印、压痕、折页，成品580x297mm，50份内，（设计、制作、配送）</w:t>
            </w:r>
          </w:p>
        </w:tc>
        <w:tc>
          <w:tcPr>
            <w:tcW w:w="1362" w:type="dxa"/>
            <w:shd w:val="clear" w:color="auto" w:fill="auto"/>
            <w:vAlign w:val="center"/>
          </w:tcPr>
          <w:p w14:paraId="72B586AA">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份</w:t>
            </w:r>
          </w:p>
        </w:tc>
        <w:tc>
          <w:tcPr>
            <w:tcW w:w="1285" w:type="dxa"/>
            <w:shd w:val="clear" w:color="auto" w:fill="auto"/>
            <w:vAlign w:val="center"/>
          </w:tcPr>
          <w:p w14:paraId="54F49491">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8</w:t>
            </w:r>
          </w:p>
        </w:tc>
      </w:tr>
      <w:tr w14:paraId="3514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shd w:val="clear" w:color="auto" w:fill="auto"/>
            <w:noWrap/>
            <w:vAlign w:val="center"/>
          </w:tcPr>
          <w:p w14:paraId="793AA730">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26</w:t>
            </w:r>
          </w:p>
        </w:tc>
        <w:tc>
          <w:tcPr>
            <w:tcW w:w="1300" w:type="dxa"/>
            <w:shd w:val="clear" w:color="000000" w:fill="FFFFFF"/>
            <w:vAlign w:val="center"/>
          </w:tcPr>
          <w:p w14:paraId="1675C74D">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材料印制</w:t>
            </w:r>
          </w:p>
        </w:tc>
        <w:tc>
          <w:tcPr>
            <w:tcW w:w="4416" w:type="dxa"/>
            <w:shd w:val="clear" w:color="000000" w:fill="FFFFFF"/>
            <w:vAlign w:val="center"/>
          </w:tcPr>
          <w:p w14:paraId="711A4643">
            <w:pPr>
              <w:spacing w:after="0" w:afterAutospacing="0" w:line="240" w:lineRule="auto"/>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80g及以上纸张黑白、彩色数码打印、装订，成品210x297mm（设计、打印、配送）</w:t>
            </w:r>
          </w:p>
        </w:tc>
        <w:tc>
          <w:tcPr>
            <w:tcW w:w="1362" w:type="dxa"/>
            <w:shd w:val="clear" w:color="auto" w:fill="auto"/>
            <w:vAlign w:val="center"/>
          </w:tcPr>
          <w:p w14:paraId="3B2DD0DC">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页</w:t>
            </w:r>
          </w:p>
        </w:tc>
        <w:tc>
          <w:tcPr>
            <w:tcW w:w="1285" w:type="dxa"/>
            <w:shd w:val="clear" w:color="auto" w:fill="auto"/>
            <w:vAlign w:val="center"/>
          </w:tcPr>
          <w:p w14:paraId="75659D74">
            <w:pPr>
              <w:spacing w:after="0" w:afterAutospacing="0" w:line="240" w:lineRule="auto"/>
              <w:jc w:val="center"/>
              <w:textAlignment w:val="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3</w:t>
            </w:r>
          </w:p>
        </w:tc>
      </w:tr>
    </w:tbl>
    <w:p w14:paraId="030BDFDE">
      <w:pPr>
        <w:pStyle w:val="17"/>
        <w:tabs>
          <w:tab w:val="left" w:pos="426"/>
        </w:tabs>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宋体" w:hAnsi="宋体" w:cs="宋体"/>
          <w:color w:val="auto"/>
          <w:kern w:val="0"/>
          <w:sz w:val="24"/>
          <w:highlight w:val="none"/>
          <w:lang w:val="en-US" w:eastAsia="zh-CN"/>
        </w:rPr>
        <w:t>注：</w:t>
      </w:r>
      <w:r>
        <w:rPr>
          <w:rFonts w:hint="eastAsia" w:hAnsi="宋体" w:cs="宋体"/>
          <w:color w:val="auto"/>
          <w:kern w:val="0"/>
          <w:sz w:val="24"/>
          <w:highlight w:val="none"/>
          <w:lang w:val="en-US" w:eastAsia="zh-CN"/>
        </w:rPr>
        <w:t>1.</w:t>
      </w:r>
      <w:r>
        <w:rPr>
          <w:rFonts w:hint="eastAsia" w:asciiTheme="minorEastAsia" w:hAnsiTheme="minorEastAsia" w:eastAsiaTheme="minorEastAsia" w:cstheme="minorEastAsia"/>
          <w:color w:val="auto"/>
          <w:sz w:val="24"/>
          <w:highlight w:val="none"/>
        </w:rPr>
        <w:t>本项目预算金额及最高限价为服务预估总价，因项目具体实际数量无法提前确定，为统一评审标准、保障评审公平，本次评审时将“项目需求清单”中的各项数量统一设定为“1”。</w:t>
      </w:r>
    </w:p>
    <w:p w14:paraId="5D4556E0">
      <w:pPr>
        <w:pStyle w:val="17"/>
        <w:tabs>
          <w:tab w:val="left" w:pos="426"/>
        </w:tabs>
        <w:spacing w:line="360" w:lineRule="auto"/>
        <w:ind w:left="210" w:leftChars="100" w:firstLine="480" w:firstLineChars="200"/>
        <w:rPr>
          <w:rFonts w:hint="eastAsia" w:ascii="宋体" w:hAnsi="宋体" w:eastAsia="宋体" w:cs="宋体"/>
          <w:color w:val="auto"/>
          <w:kern w:val="0"/>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最终结算金额按实际发生的数量×中标单价，据实结算。</w:t>
      </w:r>
    </w:p>
    <w:p w14:paraId="131B7C2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四、合同履行期限：自合同签订之日起至2026年12月31日。</w:t>
      </w:r>
    </w:p>
    <w:p w14:paraId="2076B70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五、服务地点：西南林业大学指定地点。</w:t>
      </w:r>
    </w:p>
    <w:p w14:paraId="0558D06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六、</w:t>
      </w:r>
      <w:r>
        <w:rPr>
          <w:rFonts w:hint="eastAsia" w:ascii="宋体" w:hAnsi="宋体" w:cs="宋体"/>
          <w:color w:val="auto"/>
          <w:kern w:val="0"/>
          <w:sz w:val="24"/>
          <w:highlight w:val="none"/>
          <w:lang w:val="zh-CN"/>
        </w:rPr>
        <w:t>服务要求</w:t>
      </w:r>
    </w:p>
    <w:p w14:paraId="3B40BE9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为保障校区各项工作有序开展，提升服务质量，满足校区及学生管理相关需求，采购人就本次采购项目提出以下具体服务需求。</w:t>
      </w:r>
    </w:p>
    <w:p w14:paraId="3DDD5EC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（一）基础服务要求</w:t>
      </w:r>
    </w:p>
    <w:p w14:paraId="7089FF0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（1）投标人需对采购人所属学校整体情况、各校区布局、学生构成、日常管理模式等有充分了解，提前开展调研工作，确保服务方案贴合校区实际情况。</w:t>
      </w:r>
    </w:p>
    <w:p w14:paraId="7909068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（2）投标人需结合校区具体情况，合理设置相关服务要求（含日常管理、活动配套等相关要求），要求设置科学合理、贴合校区实际情况。</w:t>
      </w:r>
    </w:p>
    <w:p w14:paraId="6A4D682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（二）节日及时间节点活动策划要求</w:t>
      </w:r>
    </w:p>
    <w:p w14:paraId="36A16FA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（1）合同履行期间内，针对各类重大节日（如春节、中秋节、国庆节、教师节、校园文化节、毕业典礼、新生入学季等）及重要时间节点，投标人需提前制定完善的策划方案及详细的活动执行方案。</w:t>
      </w:r>
    </w:p>
    <w:p w14:paraId="6A45C23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（2）策划方案需明确活动主题、目的、流程、预算、安全保障措施、预期效果等核心内容；活动执行方案需细化人员分工、时间节点、物料准备、现场布置、应急处置等细节，确保活动有序、安全、高效开展。</w:t>
      </w:r>
    </w:p>
    <w:p w14:paraId="1139BD8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（3）所有节日及时间节点的策划方案、活动方案，投标人需提前提交采购人审核，经采购人确认后方可执行；执行过程中需根据采购人反馈意见及时调整优化方案，确保活动符合学校需求及校园氛围。</w:t>
      </w:r>
    </w:p>
    <w:p w14:paraId="6F28F1A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（三）人员要求</w:t>
      </w:r>
    </w:p>
    <w:p w14:paraId="10CB9F6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（1）活动策划及执行全流程，投标人须配备稳定的沟通对接团队及专属对接人员，对接人员须熟悉项目情况、具备良好的沟通协调能力，能够及时响应采购人的需求。</w:t>
      </w:r>
    </w:p>
    <w:p w14:paraId="6EAF4FD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（2）建立常态化沟通机制，针对策划方案审核、活动执行进度、问题处理等事项，对接人员需主动与采购人相关负责人沟通，确保信息传递及时、准确，无沟通断层。</w:t>
      </w:r>
    </w:p>
    <w:p w14:paraId="5696DCF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（3）合同期内，对接人员如需变更，供应商需提前7个工作日书面通知采购人，经</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同意后方可变更，确保沟通对接工作的连续性，避免因人员变动影响服务质量。</w:t>
      </w:r>
    </w:p>
    <w:p w14:paraId="74A9001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（四）其他要求：</w:t>
      </w:r>
    </w:p>
    <w:p w14:paraId="12749FC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所有物料产品保证在交付采购人使用之日起，承诺1年或以上质量保证期，在质量保证期内提供售后服务，终身维护，在质保期内供应商提供物料产品正常使用情况下的维修及保养服务。在非人为因素情况下，一切维修换件保养费用和备品备件均由成交供应商提供。</w:t>
      </w:r>
    </w:p>
    <w:p w14:paraId="1F22B59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（2）中标人所供物料产品须实行“三包 ”，若发现本次采购的物料产品本身存在缺陷，中标人须无条件退货或者更换同类产品。</w:t>
      </w:r>
    </w:p>
    <w:p w14:paraId="119C43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在质保期内，物料产品出现产品质量问题时，投标人必须及时为采购人维修或者更换相应货物，并保证采购人的正常使用；在质保期内，供应商必须提供常设7天×24小时热线服务和长期的技术支持；如采购人需要，可随时讲解其广告宣传物料的结构、设计与维护重点及方法。</w:t>
      </w:r>
    </w:p>
    <w:p w14:paraId="32D4B9C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（4）所有宣传物料均由投标人送货至采购人指定的交货地点并安装好。</w:t>
      </w:r>
    </w:p>
    <w:p w14:paraId="25E875D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（5）退货要求：如采购人在验收时发现宣传物料出现质量不合格、不符合环保标准或材质与合同要求有异等问题，中标人必须无条件更换有问题的宣传物料。</w:t>
      </w:r>
    </w:p>
    <w:p w14:paraId="61FE864F">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（6）投标人</w:t>
      </w:r>
      <w:r>
        <w:rPr>
          <w:rFonts w:hint="eastAsia" w:ascii="宋体" w:hAnsi="宋体" w:cs="宋体"/>
          <w:color w:val="auto"/>
          <w:kern w:val="0"/>
          <w:sz w:val="24"/>
          <w:highlight w:val="none"/>
          <w:lang w:val="zh-CN"/>
        </w:rPr>
        <w:t>在规定时限内对</w:t>
      </w:r>
      <w:r>
        <w:rPr>
          <w:rFonts w:hint="eastAsia" w:ascii="宋体" w:hAnsi="宋体" w:cs="宋体"/>
          <w:color w:val="auto"/>
          <w:kern w:val="0"/>
          <w:sz w:val="24"/>
          <w:highlight w:val="none"/>
        </w:rPr>
        <w:t>西南林业大学宣传部宣传物料制作服务制作</w:t>
      </w:r>
      <w:r>
        <w:rPr>
          <w:rFonts w:hint="eastAsia" w:ascii="宋体" w:hAnsi="宋体" w:cs="宋体"/>
          <w:color w:val="auto"/>
          <w:kern w:val="0"/>
          <w:sz w:val="24"/>
          <w:highlight w:val="none"/>
          <w:lang w:val="zh-CN"/>
        </w:rPr>
        <w:t>，完成全部工作内容和任务，达到条件，向采购人提交工作成果验收申请，采购人对初步成果未通过验收标准的，</w:t>
      </w:r>
      <w:r>
        <w:rPr>
          <w:rFonts w:hint="eastAsia" w:ascii="宋体" w:hAnsi="宋体" w:cs="宋体"/>
          <w:color w:val="auto"/>
          <w:kern w:val="0"/>
          <w:sz w:val="24"/>
          <w:highlight w:val="none"/>
        </w:rPr>
        <w:t>投标人</w:t>
      </w:r>
      <w:r>
        <w:rPr>
          <w:rFonts w:hint="eastAsia" w:ascii="宋体" w:hAnsi="宋体" w:cs="宋体"/>
          <w:color w:val="auto"/>
          <w:kern w:val="0"/>
          <w:sz w:val="24"/>
          <w:highlight w:val="none"/>
          <w:lang w:val="zh-CN"/>
        </w:rPr>
        <w:t>应进行整改至通过成果审查及验收。</w:t>
      </w:r>
    </w:p>
    <w:p w14:paraId="7C737B8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7</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投标人应</w:t>
      </w:r>
      <w:r>
        <w:rPr>
          <w:rFonts w:hint="eastAsia" w:ascii="宋体" w:hAnsi="宋体" w:cs="宋体"/>
          <w:color w:val="auto"/>
          <w:kern w:val="0"/>
          <w:sz w:val="24"/>
          <w:highlight w:val="none"/>
          <w:lang w:val="zh-CN"/>
        </w:rPr>
        <w:t>根据</w:t>
      </w: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val="zh-CN"/>
        </w:rPr>
        <w:t>安排的目标</w:t>
      </w:r>
      <w:r>
        <w:rPr>
          <w:rFonts w:hint="eastAsia" w:ascii="宋体" w:hAnsi="宋体" w:cs="宋体"/>
          <w:color w:val="auto"/>
          <w:kern w:val="0"/>
          <w:sz w:val="24"/>
          <w:highlight w:val="none"/>
        </w:rPr>
        <w:t>计划</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需求</w:t>
      </w:r>
      <w:r>
        <w:rPr>
          <w:rFonts w:hint="eastAsia" w:ascii="宋体" w:hAnsi="宋体" w:cs="宋体"/>
          <w:color w:val="auto"/>
          <w:kern w:val="0"/>
          <w:sz w:val="24"/>
          <w:highlight w:val="none"/>
          <w:lang w:val="zh-CN"/>
        </w:rPr>
        <w:t>内容</w:t>
      </w:r>
      <w:r>
        <w:rPr>
          <w:rFonts w:hint="eastAsia" w:ascii="宋体" w:hAnsi="宋体" w:cs="宋体"/>
          <w:color w:val="auto"/>
          <w:kern w:val="0"/>
          <w:sz w:val="24"/>
          <w:highlight w:val="none"/>
        </w:rPr>
        <w:t>及</w:t>
      </w:r>
      <w:r>
        <w:rPr>
          <w:rFonts w:hint="eastAsia" w:ascii="宋体" w:hAnsi="宋体" w:cs="宋体"/>
          <w:color w:val="auto"/>
          <w:kern w:val="0"/>
          <w:sz w:val="24"/>
          <w:highlight w:val="none"/>
          <w:lang w:val="zh-CN"/>
        </w:rPr>
        <w:t>时限要求，配合</w:t>
      </w:r>
      <w:r>
        <w:rPr>
          <w:rFonts w:hint="eastAsia" w:ascii="宋体" w:hAnsi="宋体" w:cs="宋体"/>
          <w:color w:val="auto"/>
          <w:kern w:val="0"/>
          <w:sz w:val="24"/>
          <w:highlight w:val="none"/>
        </w:rPr>
        <w:t>采购人按时按量</w:t>
      </w:r>
      <w:r>
        <w:rPr>
          <w:rFonts w:hint="eastAsia" w:ascii="宋体" w:hAnsi="宋体" w:cs="宋体"/>
          <w:color w:val="auto"/>
          <w:kern w:val="0"/>
          <w:sz w:val="24"/>
          <w:highlight w:val="none"/>
          <w:lang w:val="zh-CN"/>
        </w:rPr>
        <w:t>完成</w:t>
      </w:r>
      <w:r>
        <w:rPr>
          <w:rFonts w:hint="eastAsia" w:ascii="宋体" w:hAnsi="宋体" w:cs="宋体"/>
          <w:color w:val="auto"/>
          <w:kern w:val="0"/>
          <w:sz w:val="24"/>
          <w:highlight w:val="none"/>
        </w:rPr>
        <w:t>相应任务</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投标人自行承诺，格式自拟</w:t>
      </w:r>
      <w:r>
        <w:rPr>
          <w:rFonts w:hint="eastAsia" w:ascii="宋体" w:hAnsi="宋体" w:cs="宋体"/>
          <w:color w:val="auto"/>
          <w:kern w:val="0"/>
          <w:sz w:val="24"/>
          <w:highlight w:val="none"/>
          <w:lang w:val="zh-CN"/>
        </w:rPr>
        <w:t>）</w:t>
      </w:r>
    </w:p>
    <w:p w14:paraId="755713C1">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七、</w:t>
      </w:r>
      <w:r>
        <w:rPr>
          <w:rFonts w:hint="eastAsia" w:ascii="宋体" w:hAnsi="宋体" w:cs="宋体"/>
          <w:color w:val="auto"/>
          <w:kern w:val="0"/>
          <w:sz w:val="24"/>
          <w:highlight w:val="none"/>
          <w:lang w:val="zh-CN"/>
        </w:rPr>
        <w:t>商务要求</w:t>
      </w:r>
    </w:p>
    <w:p w14:paraId="289DBC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1.进度款支付</w:t>
      </w:r>
    </w:p>
    <w:p w14:paraId="466802B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第一次进度款</w:t>
      </w:r>
      <w:r>
        <w:rPr>
          <w:rFonts w:hint="eastAsia" w:ascii="宋体" w:hAnsi="宋体" w:cs="宋体"/>
          <w:color w:val="auto"/>
          <w:kern w:val="0"/>
          <w:sz w:val="24"/>
          <w:highlight w:val="none"/>
        </w:rPr>
        <w:t>：合同履行期间，乙方于2026年12月1日前，按照甲方要求完成相应服务工作，甲方根据乙方实际完成工作量，支付累计不超过合同总价95%的进度款。</w:t>
      </w:r>
    </w:p>
    <w:p w14:paraId="1F3CE0E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尾款支付：乙方完成</w:t>
      </w:r>
      <w:r>
        <w:rPr>
          <w:rFonts w:hint="eastAsia" w:ascii="宋体" w:hAnsi="宋体" w:cs="宋体"/>
          <w:color w:val="auto"/>
          <w:kern w:val="0"/>
          <w:sz w:val="24"/>
          <w:highlight w:val="none"/>
        </w:rPr>
        <w:t>本合同约定的全部工作内容，经甲方按照合同约定标准验收合格后，甲方向乙方支付合同总价剩</w:t>
      </w:r>
      <w:r>
        <w:rPr>
          <w:rFonts w:hint="eastAsia" w:ascii="宋体" w:hAnsi="宋体" w:cs="宋体"/>
          <w:color w:val="auto"/>
          <w:kern w:val="0"/>
          <w:sz w:val="24"/>
          <w:highlight w:val="none"/>
        </w:rPr>
        <w:t>余5%的尾款。</w:t>
      </w:r>
    </w:p>
    <w:p w14:paraId="7D8DB1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2.付款方式</w:t>
      </w:r>
    </w:p>
    <w:p w14:paraId="13C39CF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项目按进度款支付，甲方将根据乙方的工作完成进度，待乙方完成全部项目工作后，按照双方约定的验收标准对项目成果进行验收，验收合格后，乙方提供符合税务机关要求的正规增值税发票，并履行完相关财务报销手续，财务审核通过后的10个工作日内完成款项支付。若因乙方未通过验收或提交不符合甲方及税务机关要求的正规增值税发票导致无法正常付款的，相关责任及后果由乙方自行承担。</w:t>
      </w:r>
    </w:p>
    <w:p w14:paraId="504D08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根据事业单位财务规定，甲方付款至乙方基本账户。</w:t>
      </w:r>
    </w:p>
    <w:p w14:paraId="3647CFC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乙方提供基本账户信息如下：</w:t>
      </w:r>
    </w:p>
    <w:p w14:paraId="7BFACAE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开户名：</w:t>
      </w:r>
    </w:p>
    <w:p w14:paraId="5F46CFF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开户银行：</w:t>
      </w:r>
    </w:p>
    <w:p w14:paraId="3AA42A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账 号：</w:t>
      </w:r>
    </w:p>
    <w:p w14:paraId="46EF908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6F8801D3">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乙方保证提供的基本账户信息准确无误。如乙方提供的基本账户信息有问题导致付款出错由乙方对产生的后果负责。</w:t>
      </w:r>
    </w:p>
    <w:p w14:paraId="4FBAEEBE">
      <w:pPr>
        <w:rPr>
          <w:rFonts w:ascii="宋体" w:hAnsi="宋体" w:cs="宋体"/>
          <w:color w:val="auto"/>
          <w:sz w:val="40"/>
          <w:highlight w:val="none"/>
        </w:rPr>
      </w:pPr>
      <w:r>
        <w:rPr>
          <w:rFonts w:hint="eastAsia" w:ascii="宋体" w:hAnsi="宋体" w:cs="宋体"/>
          <w:color w:val="auto"/>
          <w:sz w:val="40"/>
          <w:highlight w:val="none"/>
        </w:rPr>
        <w:br w:type="page"/>
      </w:r>
    </w:p>
    <w:p w14:paraId="5165C8DD">
      <w:pPr>
        <w:pStyle w:val="2"/>
        <w:jc w:val="center"/>
        <w:rPr>
          <w:rFonts w:ascii="宋体" w:hAnsi="宋体" w:eastAsia="宋体" w:cs="宋体"/>
          <w:color w:val="auto"/>
          <w:sz w:val="40"/>
          <w:szCs w:val="24"/>
          <w:highlight w:val="none"/>
        </w:rPr>
      </w:pPr>
      <w:bookmarkStart w:id="302" w:name="_Toc7923"/>
      <w:r>
        <w:rPr>
          <w:rFonts w:hint="eastAsia" w:ascii="宋体" w:hAnsi="宋体" w:eastAsia="宋体" w:cs="宋体"/>
          <w:color w:val="auto"/>
          <w:sz w:val="40"/>
          <w:szCs w:val="24"/>
          <w:highlight w:val="none"/>
        </w:rPr>
        <w:t>第六章 评标办法（综合评分法）</w:t>
      </w:r>
      <w:bookmarkEnd w:id="272"/>
      <w:bookmarkEnd w:id="302"/>
    </w:p>
    <w:p w14:paraId="48D797F5">
      <w:pPr>
        <w:ind w:firstLine="480" w:firstLineChars="200"/>
        <w:rPr>
          <w:rFonts w:ascii="宋体" w:hAnsi="宋体" w:cs="宋体"/>
          <w:b/>
          <w:color w:val="auto"/>
          <w:sz w:val="30"/>
          <w:szCs w:val="30"/>
          <w:highlight w:val="none"/>
        </w:rPr>
      </w:pPr>
      <w:bookmarkStart w:id="303" w:name="_Toc443661409"/>
      <w:bookmarkStart w:id="304" w:name="_Toc286386874"/>
      <w:bookmarkStart w:id="305" w:name="_Toc213141119"/>
      <w:bookmarkStart w:id="306" w:name="_Toc9689"/>
      <w:bookmarkStart w:id="307" w:name="_Toc486797543"/>
      <w:r>
        <w:rPr>
          <w:rFonts w:hint="eastAsia" w:ascii="宋体" w:hAnsi="宋体" w:cs="宋体"/>
          <w:color w:val="auto"/>
          <w:sz w:val="24"/>
          <w:highlight w:val="none"/>
        </w:rPr>
        <w:t>依据法律法规和招标文件的规定，对投标文件中的资格证明文件进行审查，具体详见评审内容及标准。若资格审查不合格，则不进入下一步符合性评审。合格投标人不足3家的，不得评标。</w:t>
      </w:r>
    </w:p>
    <w:tbl>
      <w:tblPr>
        <w:tblStyle w:val="40"/>
        <w:tblW w:w="10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974"/>
        <w:gridCol w:w="8256"/>
      </w:tblGrid>
      <w:tr w14:paraId="4A5E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85" w:type="dxa"/>
            <w:vAlign w:val="center"/>
          </w:tcPr>
          <w:p w14:paraId="11ED6B66">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评审程序</w:t>
            </w:r>
          </w:p>
        </w:tc>
        <w:tc>
          <w:tcPr>
            <w:tcW w:w="9230" w:type="dxa"/>
            <w:gridSpan w:val="2"/>
            <w:vAlign w:val="center"/>
          </w:tcPr>
          <w:p w14:paraId="5C3DCFEA">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评 审 内 容 及 标 准</w:t>
            </w:r>
          </w:p>
        </w:tc>
      </w:tr>
      <w:tr w14:paraId="185D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blHeader/>
          <w:jc w:val="center"/>
        </w:trPr>
        <w:tc>
          <w:tcPr>
            <w:tcW w:w="1185" w:type="dxa"/>
            <w:vMerge w:val="restart"/>
            <w:vAlign w:val="center"/>
          </w:tcPr>
          <w:p w14:paraId="1B4F359B">
            <w:pPr>
              <w:tabs>
                <w:tab w:val="left" w:pos="426"/>
              </w:tabs>
              <w:spacing w:line="360" w:lineRule="auto"/>
              <w:jc w:val="center"/>
              <w:rPr>
                <w:rFonts w:ascii="宋体" w:hAnsi="宋体" w:cs="宋体"/>
                <w:b/>
                <w:color w:val="auto"/>
                <w:sz w:val="24"/>
                <w:highlight w:val="none"/>
              </w:rPr>
            </w:pPr>
            <w:r>
              <w:rPr>
                <w:rFonts w:hint="eastAsia" w:ascii="宋体" w:hAnsi="宋体" w:cs="宋体"/>
                <w:color w:val="auto"/>
                <w:sz w:val="24"/>
                <w:highlight w:val="none"/>
              </w:rPr>
              <w:t>资格评审标准</w:t>
            </w:r>
          </w:p>
        </w:tc>
        <w:tc>
          <w:tcPr>
            <w:tcW w:w="974" w:type="dxa"/>
            <w:vAlign w:val="center"/>
          </w:tcPr>
          <w:p w14:paraId="48C835D4">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8256" w:type="dxa"/>
            <w:vAlign w:val="center"/>
          </w:tcPr>
          <w:p w14:paraId="43C5DA89">
            <w:pPr>
              <w:tabs>
                <w:tab w:val="left" w:pos="426"/>
              </w:tabs>
              <w:spacing w:line="360" w:lineRule="auto"/>
              <w:rPr>
                <w:rFonts w:ascii="宋体" w:hAnsi="宋体" w:cs="宋体"/>
                <w:b/>
                <w:color w:val="auto"/>
                <w:sz w:val="24"/>
                <w:highlight w:val="none"/>
              </w:rPr>
            </w:pPr>
            <w:r>
              <w:rPr>
                <w:rFonts w:hint="eastAsia" w:ascii="宋体" w:hAnsi="宋体" w:cs="宋体"/>
                <w:bCs/>
                <w:color w:val="auto"/>
                <w:sz w:val="24"/>
                <w:highlight w:val="none"/>
              </w:rPr>
              <w:t>满足《中华人民共和国政府采购法》第二十二条规定</w:t>
            </w:r>
          </w:p>
        </w:tc>
      </w:tr>
      <w:tr w14:paraId="196E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blHeader/>
          <w:jc w:val="center"/>
        </w:trPr>
        <w:tc>
          <w:tcPr>
            <w:tcW w:w="1185" w:type="dxa"/>
            <w:vMerge w:val="continue"/>
            <w:vAlign w:val="center"/>
          </w:tcPr>
          <w:p w14:paraId="5853A096">
            <w:pPr>
              <w:tabs>
                <w:tab w:val="left" w:pos="426"/>
              </w:tabs>
              <w:spacing w:line="360" w:lineRule="auto"/>
              <w:ind w:firstLine="420"/>
              <w:rPr>
                <w:rFonts w:ascii="宋体" w:hAnsi="宋体" w:cs="宋体"/>
                <w:color w:val="auto"/>
                <w:sz w:val="24"/>
                <w:highlight w:val="none"/>
              </w:rPr>
            </w:pPr>
          </w:p>
        </w:tc>
        <w:tc>
          <w:tcPr>
            <w:tcW w:w="974" w:type="dxa"/>
            <w:vAlign w:val="center"/>
          </w:tcPr>
          <w:p w14:paraId="1B44747C">
            <w:pPr>
              <w:tabs>
                <w:tab w:val="left" w:pos="426"/>
              </w:tabs>
              <w:spacing w:line="360" w:lineRule="auto"/>
              <w:jc w:val="center"/>
              <w:rPr>
                <w:rFonts w:ascii="宋体" w:hAnsi="宋体" w:cs="宋体"/>
                <w:b/>
                <w:color w:val="auto"/>
                <w:sz w:val="24"/>
                <w:highlight w:val="none"/>
              </w:rPr>
            </w:pPr>
            <w:r>
              <w:rPr>
                <w:rFonts w:hint="eastAsia" w:ascii="宋体" w:hAnsi="宋体" w:cs="宋体"/>
                <w:color w:val="auto"/>
                <w:sz w:val="24"/>
                <w:highlight w:val="none"/>
              </w:rPr>
              <w:t>1.1</w:t>
            </w:r>
          </w:p>
        </w:tc>
        <w:tc>
          <w:tcPr>
            <w:tcW w:w="8256" w:type="dxa"/>
            <w:vAlign w:val="center"/>
          </w:tcPr>
          <w:p w14:paraId="2C35724B">
            <w:pPr>
              <w:tabs>
                <w:tab w:val="left" w:pos="426"/>
              </w:tabs>
              <w:spacing w:line="360" w:lineRule="auto"/>
              <w:rPr>
                <w:rFonts w:ascii="宋体" w:hAnsi="宋体" w:cs="宋体"/>
                <w:b/>
                <w:color w:val="auto"/>
                <w:sz w:val="24"/>
                <w:highlight w:val="none"/>
              </w:rPr>
            </w:pPr>
            <w:r>
              <w:rPr>
                <w:rFonts w:hint="eastAsia" w:ascii="宋体" w:hAnsi="宋体" w:cs="宋体"/>
                <w:color w:val="auto"/>
                <w:sz w:val="24"/>
                <w:highlight w:val="none"/>
              </w:rPr>
              <w:t>具有独立承担民事责任的能力：投标人为法人或者其他组织的营业执照（提供营业执照、税务登记证及组织机构代码证或三证合一的营业执照）等证明文件；若投标人为自然人的需提供身份证明；独立主体若依法不需办理营业执照也可开展经营活动的，需出具相关证明或说明。（提供相关证明材料加盖投标人电子公章）。</w:t>
            </w:r>
          </w:p>
        </w:tc>
      </w:tr>
      <w:tr w14:paraId="2A02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blHeader/>
          <w:jc w:val="center"/>
        </w:trPr>
        <w:tc>
          <w:tcPr>
            <w:tcW w:w="1185" w:type="dxa"/>
            <w:vMerge w:val="continue"/>
            <w:vAlign w:val="center"/>
          </w:tcPr>
          <w:p w14:paraId="3E0D89AB">
            <w:pPr>
              <w:tabs>
                <w:tab w:val="left" w:pos="426"/>
              </w:tabs>
              <w:spacing w:line="360" w:lineRule="auto"/>
              <w:ind w:firstLine="420"/>
              <w:rPr>
                <w:rFonts w:ascii="宋体" w:hAnsi="宋体" w:cs="宋体"/>
                <w:color w:val="auto"/>
                <w:sz w:val="24"/>
                <w:highlight w:val="none"/>
              </w:rPr>
            </w:pPr>
          </w:p>
        </w:tc>
        <w:tc>
          <w:tcPr>
            <w:tcW w:w="974" w:type="dxa"/>
            <w:vAlign w:val="center"/>
          </w:tcPr>
          <w:p w14:paraId="286729D5">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8256" w:type="dxa"/>
            <w:vAlign w:val="center"/>
          </w:tcPr>
          <w:p w14:paraId="18BC9983">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具有良好的商业信誉和健全的财务会计制度：</w:t>
            </w:r>
          </w:p>
          <w:p w14:paraId="1659F4DC">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1.具有良好的商业信誉：</w:t>
            </w:r>
          </w:p>
          <w:p w14:paraId="14134D3A">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标人在本项目提交投标文件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代理机构查询结果为准）；</w:t>
            </w:r>
          </w:p>
          <w:p w14:paraId="4386717A">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2.具有健全的财务会计制度：</w:t>
            </w:r>
          </w:p>
          <w:p w14:paraId="17BC3322">
            <w:pPr>
              <w:tabs>
                <w:tab w:val="left" w:pos="426"/>
              </w:tabs>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标人须提供2023年或2024年经第三方审计的财务报告及报表（包括资产负债表、利润表、现金流量表、所有者权益变动表）或提供自本项目提交投标文件截止时间前三个月内基本开户银行出具的资信证明。新成立企业，成立时间不足一年的，提供自本项目提交投标文件截止时间前三个月内基本开户银行出具的资信证明或自成立至今经第三方审计的财务报告及报表（包括资产负债表、利润表、现金流量表、所有者权益变动表）；</w:t>
            </w:r>
          </w:p>
        </w:tc>
      </w:tr>
      <w:tr w14:paraId="7D3F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1185" w:type="dxa"/>
            <w:vMerge w:val="continue"/>
            <w:vAlign w:val="center"/>
          </w:tcPr>
          <w:p w14:paraId="3891C545">
            <w:pPr>
              <w:tabs>
                <w:tab w:val="left" w:pos="426"/>
              </w:tabs>
              <w:spacing w:line="360" w:lineRule="auto"/>
              <w:ind w:firstLine="420"/>
              <w:rPr>
                <w:rFonts w:ascii="宋体" w:hAnsi="宋体" w:cs="宋体"/>
                <w:color w:val="auto"/>
                <w:sz w:val="24"/>
                <w:highlight w:val="none"/>
              </w:rPr>
            </w:pPr>
          </w:p>
        </w:tc>
        <w:tc>
          <w:tcPr>
            <w:tcW w:w="974" w:type="dxa"/>
            <w:vAlign w:val="center"/>
          </w:tcPr>
          <w:p w14:paraId="4B49CA26">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8256" w:type="dxa"/>
          </w:tcPr>
          <w:p w14:paraId="68DCE4BA">
            <w:pPr>
              <w:tabs>
                <w:tab w:val="left" w:pos="426"/>
              </w:tabs>
              <w:spacing w:line="360" w:lineRule="auto"/>
              <w:rPr>
                <w:rFonts w:ascii="宋体" w:hAnsi="宋体" w:cs="宋体"/>
                <w:color w:val="auto"/>
                <w:sz w:val="24"/>
                <w:highlight w:val="none"/>
              </w:rPr>
            </w:pPr>
            <w:r>
              <w:rPr>
                <w:rFonts w:hint="eastAsia" w:ascii="宋体" w:hAnsi="宋体" w:cs="宋体"/>
                <w:color w:val="auto"/>
                <w:sz w:val="24"/>
                <w:highlight w:val="none"/>
              </w:rPr>
              <w:t>投标人须具有履行合同所必需的设备和专业技术能力（提供书面声明或其他证明材料。</w:t>
            </w:r>
          </w:p>
        </w:tc>
      </w:tr>
      <w:tr w14:paraId="09DD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blHeader/>
          <w:jc w:val="center"/>
        </w:trPr>
        <w:tc>
          <w:tcPr>
            <w:tcW w:w="1185" w:type="dxa"/>
            <w:vMerge w:val="continue"/>
            <w:vAlign w:val="center"/>
          </w:tcPr>
          <w:p w14:paraId="0B1DBB70">
            <w:pPr>
              <w:tabs>
                <w:tab w:val="left" w:pos="426"/>
              </w:tabs>
              <w:spacing w:line="360" w:lineRule="auto"/>
              <w:ind w:firstLine="420"/>
              <w:rPr>
                <w:rFonts w:ascii="宋体" w:hAnsi="宋体" w:cs="宋体"/>
                <w:color w:val="auto"/>
                <w:sz w:val="24"/>
                <w:highlight w:val="none"/>
              </w:rPr>
            </w:pPr>
          </w:p>
        </w:tc>
        <w:tc>
          <w:tcPr>
            <w:tcW w:w="974" w:type="dxa"/>
            <w:vAlign w:val="center"/>
          </w:tcPr>
          <w:p w14:paraId="0EAC7FD9">
            <w:pPr>
              <w:tabs>
                <w:tab w:val="left" w:pos="426"/>
              </w:tabs>
              <w:spacing w:line="360" w:lineRule="auto"/>
              <w:jc w:val="center"/>
              <w:rPr>
                <w:rFonts w:ascii="宋体" w:hAnsi="宋体" w:cs="宋体"/>
                <w:b/>
                <w:color w:val="auto"/>
                <w:sz w:val="24"/>
                <w:highlight w:val="none"/>
              </w:rPr>
            </w:pPr>
            <w:r>
              <w:rPr>
                <w:rFonts w:hint="eastAsia" w:ascii="宋体" w:hAnsi="宋体" w:cs="宋体"/>
                <w:color w:val="auto"/>
                <w:sz w:val="24"/>
                <w:highlight w:val="none"/>
              </w:rPr>
              <w:t>1.4</w:t>
            </w:r>
          </w:p>
        </w:tc>
        <w:tc>
          <w:tcPr>
            <w:tcW w:w="8256" w:type="dxa"/>
          </w:tcPr>
          <w:p w14:paraId="0AB1583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投标人须具有依法缴纳税收和社会保障资金的良好记录：</w:t>
            </w:r>
          </w:p>
          <w:p w14:paraId="5092DCAC">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投标人须提供缴税所属时间在提交投标文件截止之日前十二个月内任意1个月的税务局税收通用缴款书复印件或银行电子缴税（费）凭证复印件或税务局出具纳税情况的相关证明，新成立企业，成立时间不足1个月地提供自成立以来的税务局税收通用缴款书复印件或银行电子缴税（费）凭证复印件或税务局出具纳税情况的相关证明。投标人依法免税的，应提供依法免税的相关证明文件；</w:t>
            </w:r>
          </w:p>
          <w:p w14:paraId="2D289B63">
            <w:pPr>
              <w:spacing w:line="360" w:lineRule="auto"/>
              <w:rPr>
                <w:rFonts w:ascii="宋体" w:hAnsi="宋体" w:cs="宋体"/>
                <w:b/>
                <w:color w:val="auto"/>
                <w:sz w:val="24"/>
                <w:highlight w:val="none"/>
              </w:rPr>
            </w:pPr>
            <w:r>
              <w:rPr>
                <w:rFonts w:hint="eastAsia" w:ascii="宋体" w:hAnsi="宋体" w:cs="宋体"/>
                <w:color w:val="auto"/>
                <w:kern w:val="0"/>
                <w:sz w:val="24"/>
                <w:highlight w:val="none"/>
              </w:rPr>
              <w:t>2.投标人须提供缴费所属时间在提交投标文件截止之日前十二个月内任意1个月的社会保险费缴款书复印件或银行电子缴税（费）凭证复印件或社保管理部门出具的有效的缴款证明，新成立企业，成立时间不足1个月地提供自成立以来的社会保险费缴款书复印件或银行电子缴税（费）凭证复印件或社保管理部门出具的有效的缴款证明。投标人依法免缴的，应提供依法免缴的相关证明文件。</w:t>
            </w:r>
          </w:p>
        </w:tc>
      </w:tr>
      <w:tr w14:paraId="3536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blHeader/>
          <w:jc w:val="center"/>
        </w:trPr>
        <w:tc>
          <w:tcPr>
            <w:tcW w:w="1185" w:type="dxa"/>
            <w:vMerge w:val="continue"/>
            <w:vAlign w:val="center"/>
          </w:tcPr>
          <w:p w14:paraId="207A2511">
            <w:pPr>
              <w:tabs>
                <w:tab w:val="left" w:pos="426"/>
              </w:tabs>
              <w:spacing w:line="360" w:lineRule="auto"/>
              <w:ind w:firstLine="420"/>
              <w:rPr>
                <w:rFonts w:ascii="宋体" w:hAnsi="宋体" w:cs="宋体"/>
                <w:color w:val="auto"/>
                <w:sz w:val="24"/>
                <w:highlight w:val="none"/>
              </w:rPr>
            </w:pPr>
          </w:p>
        </w:tc>
        <w:tc>
          <w:tcPr>
            <w:tcW w:w="974" w:type="dxa"/>
            <w:vAlign w:val="center"/>
          </w:tcPr>
          <w:p w14:paraId="08ECC9FB">
            <w:pPr>
              <w:tabs>
                <w:tab w:val="left" w:pos="426"/>
              </w:tabs>
              <w:spacing w:line="360" w:lineRule="auto"/>
              <w:jc w:val="center"/>
              <w:rPr>
                <w:rFonts w:ascii="宋体" w:hAnsi="宋体" w:cs="宋体"/>
                <w:b/>
                <w:color w:val="auto"/>
                <w:sz w:val="24"/>
                <w:highlight w:val="none"/>
              </w:rPr>
            </w:pPr>
            <w:r>
              <w:rPr>
                <w:rFonts w:hint="eastAsia" w:ascii="宋体" w:hAnsi="宋体" w:cs="宋体"/>
                <w:color w:val="auto"/>
                <w:sz w:val="24"/>
                <w:highlight w:val="none"/>
              </w:rPr>
              <w:t>1.5</w:t>
            </w:r>
          </w:p>
        </w:tc>
        <w:tc>
          <w:tcPr>
            <w:tcW w:w="8256" w:type="dxa"/>
          </w:tcPr>
          <w:p w14:paraId="7F0D5CA0">
            <w:pPr>
              <w:tabs>
                <w:tab w:val="left" w:pos="426"/>
              </w:tabs>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参加政府采购活动前三年内，在经营活动中没有重大违法记录：</w:t>
            </w:r>
          </w:p>
          <w:p w14:paraId="3EA75A0A">
            <w:pPr>
              <w:tabs>
                <w:tab w:val="left" w:pos="426"/>
              </w:tabs>
              <w:spacing w:line="360" w:lineRule="auto"/>
              <w:rPr>
                <w:rFonts w:ascii="宋体" w:hAnsi="宋体" w:cs="宋体"/>
                <w:b/>
                <w:color w:val="auto"/>
                <w:sz w:val="24"/>
                <w:highlight w:val="none"/>
              </w:rPr>
            </w:pPr>
            <w:r>
              <w:rPr>
                <w:rFonts w:hint="eastAsia" w:ascii="宋体" w:hAnsi="宋体" w:cs="宋体"/>
                <w:color w:val="auto"/>
                <w:kern w:val="0"/>
                <w:sz w:val="24"/>
                <w:highlight w:val="none"/>
              </w:rPr>
              <w:t>投标人须提供参加政府采购活动前三年内，在经营活动中没有重大违法记录（重大违法记录，是指投标人因违法经营受到刑事处罚或者责令停产停业、吊销许可证或者执照、较大数额罚款等行政处罚）的书面声明</w:t>
            </w:r>
            <w:r>
              <w:rPr>
                <w:rFonts w:hint="eastAsia" w:ascii="宋体" w:hAnsi="宋体" w:cs="宋体"/>
                <w:color w:val="auto"/>
                <w:sz w:val="24"/>
                <w:highlight w:val="none"/>
              </w:rPr>
              <w:t>。</w:t>
            </w:r>
          </w:p>
        </w:tc>
      </w:tr>
      <w:tr w14:paraId="53B4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blHeader/>
          <w:jc w:val="center"/>
        </w:trPr>
        <w:tc>
          <w:tcPr>
            <w:tcW w:w="1185" w:type="dxa"/>
            <w:vMerge w:val="continue"/>
            <w:vAlign w:val="center"/>
          </w:tcPr>
          <w:p w14:paraId="7562F2A0">
            <w:pPr>
              <w:tabs>
                <w:tab w:val="left" w:pos="426"/>
              </w:tabs>
              <w:spacing w:line="360" w:lineRule="auto"/>
              <w:ind w:firstLine="420"/>
              <w:rPr>
                <w:rFonts w:ascii="宋体" w:hAnsi="宋体" w:cs="宋体"/>
                <w:color w:val="auto"/>
                <w:sz w:val="24"/>
                <w:highlight w:val="none"/>
              </w:rPr>
            </w:pPr>
          </w:p>
        </w:tc>
        <w:tc>
          <w:tcPr>
            <w:tcW w:w="974" w:type="dxa"/>
            <w:vAlign w:val="center"/>
          </w:tcPr>
          <w:p w14:paraId="7002E3E0">
            <w:pPr>
              <w:tabs>
                <w:tab w:val="left" w:pos="426"/>
              </w:tabs>
              <w:spacing w:line="360" w:lineRule="auto"/>
              <w:jc w:val="center"/>
              <w:rPr>
                <w:rFonts w:ascii="宋体" w:hAnsi="宋体" w:cs="宋体"/>
                <w:b/>
                <w:color w:val="auto"/>
                <w:sz w:val="24"/>
                <w:highlight w:val="none"/>
              </w:rPr>
            </w:pPr>
            <w:r>
              <w:rPr>
                <w:rFonts w:hint="eastAsia" w:ascii="宋体" w:hAnsi="宋体" w:cs="宋体"/>
                <w:color w:val="auto"/>
                <w:sz w:val="24"/>
                <w:highlight w:val="none"/>
              </w:rPr>
              <w:t>1.6</w:t>
            </w:r>
          </w:p>
        </w:tc>
        <w:tc>
          <w:tcPr>
            <w:tcW w:w="8256" w:type="dxa"/>
            <w:vAlign w:val="center"/>
          </w:tcPr>
          <w:p w14:paraId="39ECFD0A">
            <w:pPr>
              <w:tabs>
                <w:tab w:val="left" w:pos="426"/>
              </w:tabs>
              <w:spacing w:line="360" w:lineRule="auto"/>
              <w:rPr>
                <w:rFonts w:ascii="宋体" w:hAnsi="宋体" w:cs="宋体"/>
                <w:color w:val="auto"/>
                <w:sz w:val="24"/>
                <w:highlight w:val="none"/>
              </w:rPr>
            </w:pPr>
            <w:r>
              <w:rPr>
                <w:rFonts w:hint="eastAsia" w:ascii="宋体" w:hAnsi="宋体" w:cs="宋体"/>
                <w:color w:val="auto"/>
                <w:kern w:val="0"/>
                <w:sz w:val="24"/>
                <w:highlight w:val="none"/>
              </w:rPr>
              <w:t>法律、行政法规规定的其他条件：单位负责人为同一人或者存在直接控股、管理关系的不同投标人，不得参加同一合同项下的政府采购活动（提供书面声明）</w:t>
            </w:r>
          </w:p>
        </w:tc>
      </w:tr>
      <w:tr w14:paraId="0DBF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1185" w:type="dxa"/>
            <w:vMerge w:val="continue"/>
            <w:vAlign w:val="center"/>
          </w:tcPr>
          <w:p w14:paraId="4458B9C9">
            <w:pPr>
              <w:tabs>
                <w:tab w:val="left" w:pos="426"/>
              </w:tabs>
              <w:spacing w:line="360" w:lineRule="auto"/>
              <w:ind w:firstLine="420"/>
              <w:rPr>
                <w:rFonts w:ascii="宋体" w:hAnsi="宋体" w:cs="宋体"/>
                <w:color w:val="auto"/>
                <w:sz w:val="24"/>
                <w:highlight w:val="none"/>
              </w:rPr>
            </w:pPr>
          </w:p>
        </w:tc>
        <w:tc>
          <w:tcPr>
            <w:tcW w:w="974" w:type="dxa"/>
            <w:vAlign w:val="center"/>
          </w:tcPr>
          <w:p w14:paraId="1ADC3128">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8256" w:type="dxa"/>
            <w:vAlign w:val="center"/>
          </w:tcPr>
          <w:p w14:paraId="0C569CE8">
            <w:pPr>
              <w:spacing w:line="360" w:lineRule="auto"/>
              <w:rPr>
                <w:rFonts w:ascii="宋体" w:hAnsi="宋体" w:cs="宋体"/>
                <w:color w:val="auto"/>
                <w:kern w:val="0"/>
                <w:sz w:val="24"/>
                <w:highlight w:val="none"/>
              </w:rPr>
            </w:pPr>
            <w:r>
              <w:rPr>
                <w:rFonts w:hint="eastAsia" w:ascii="宋体" w:hAnsi="宋体" w:cs="宋体"/>
                <w:b/>
                <w:bCs/>
                <w:color w:val="auto"/>
                <w:kern w:val="0"/>
                <w:sz w:val="24"/>
                <w:highlight w:val="none"/>
              </w:rPr>
              <w:t>落实政府采购政策需满足的资格要求：</w:t>
            </w:r>
          </w:p>
          <w:p w14:paraId="71CE2DCB">
            <w:pPr>
              <w:spacing w:line="360" w:lineRule="auto"/>
              <w:rPr>
                <w:rFonts w:ascii="宋体" w:hAnsi="宋体" w:cs="宋体"/>
                <w:color w:val="auto"/>
                <w:sz w:val="24"/>
                <w:highlight w:val="none"/>
              </w:rPr>
            </w:pPr>
            <w:r>
              <w:rPr>
                <w:rFonts w:hint="eastAsia" w:ascii="宋体" w:hAnsi="宋体" w:cs="宋体"/>
                <w:color w:val="auto"/>
                <w:kern w:val="0"/>
                <w:sz w:val="24"/>
                <w:highlight w:val="none"/>
              </w:rPr>
              <w:t>本项目为专门面向中小企业采购项目，投标人应为中小微企业，须按要求提供《中小企业声明函》（残疾人福利性单位声明函、监狱企业证明文件），监狱企业、残疾人福利性单位视同小型或微型企业。（投标人需提供中小企业申明函且本项目价格评审不</w:t>
            </w:r>
            <w:r>
              <w:rPr>
                <w:rFonts w:hint="eastAsia" w:ascii="宋体" w:hAnsi="宋体" w:cs="宋体"/>
                <w:color w:val="auto"/>
                <w:kern w:val="0"/>
                <w:sz w:val="24"/>
                <w:highlight w:val="none"/>
                <w:lang w:eastAsia="zh-CN"/>
              </w:rPr>
              <w:t>作</w:t>
            </w:r>
            <w:r>
              <w:rPr>
                <w:rFonts w:hint="eastAsia" w:ascii="宋体" w:hAnsi="宋体" w:cs="宋体"/>
                <w:color w:val="auto"/>
                <w:kern w:val="0"/>
                <w:sz w:val="24"/>
                <w:highlight w:val="none"/>
              </w:rPr>
              <w:t>扣除）</w:t>
            </w:r>
          </w:p>
        </w:tc>
      </w:tr>
      <w:tr w14:paraId="10D8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1185" w:type="dxa"/>
            <w:vMerge w:val="continue"/>
            <w:vAlign w:val="center"/>
          </w:tcPr>
          <w:p w14:paraId="11AE478C">
            <w:pPr>
              <w:tabs>
                <w:tab w:val="left" w:pos="426"/>
              </w:tabs>
              <w:spacing w:line="360" w:lineRule="auto"/>
              <w:ind w:firstLine="420"/>
              <w:rPr>
                <w:rFonts w:ascii="宋体" w:hAnsi="宋体" w:cs="宋体"/>
                <w:color w:val="auto"/>
                <w:sz w:val="24"/>
                <w:highlight w:val="none"/>
              </w:rPr>
            </w:pPr>
          </w:p>
        </w:tc>
        <w:tc>
          <w:tcPr>
            <w:tcW w:w="974" w:type="dxa"/>
            <w:vAlign w:val="center"/>
          </w:tcPr>
          <w:p w14:paraId="65FB798F">
            <w:pPr>
              <w:tabs>
                <w:tab w:val="left" w:pos="426"/>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8256" w:type="dxa"/>
            <w:vAlign w:val="center"/>
          </w:tcPr>
          <w:p w14:paraId="7B734986">
            <w:pPr>
              <w:tabs>
                <w:tab w:val="left" w:pos="426"/>
              </w:tabs>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本项目的特定资格要求：无。</w:t>
            </w:r>
          </w:p>
        </w:tc>
      </w:tr>
    </w:tbl>
    <w:p w14:paraId="5EA8BAE3">
      <w:pPr>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0A167E05">
      <w:pPr>
        <w:jc w:val="center"/>
        <w:rPr>
          <w:rFonts w:ascii="宋体" w:hAnsi="宋体" w:cs="宋体"/>
          <w:b/>
          <w:color w:val="auto"/>
          <w:sz w:val="30"/>
          <w:szCs w:val="30"/>
          <w:highlight w:val="none"/>
        </w:rPr>
      </w:pPr>
      <w:r>
        <w:rPr>
          <w:rFonts w:hint="eastAsia" w:ascii="宋体" w:hAnsi="宋体" w:cs="宋体"/>
          <w:b/>
          <w:color w:val="auto"/>
          <w:sz w:val="30"/>
          <w:szCs w:val="30"/>
          <w:highlight w:val="none"/>
        </w:rPr>
        <w:t>一、评标办法前附表</w:t>
      </w:r>
      <w:bookmarkEnd w:id="303"/>
      <w:bookmarkEnd w:id="304"/>
      <w:bookmarkEnd w:id="305"/>
      <w:bookmarkEnd w:id="306"/>
      <w:bookmarkEnd w:id="307"/>
    </w:p>
    <w:p w14:paraId="1BED3A58">
      <w:pPr>
        <w:rPr>
          <w:rFonts w:ascii="宋体" w:hAnsi="宋体" w:cs="宋体"/>
          <w:color w:val="auto"/>
          <w:sz w:val="24"/>
          <w:highlight w:val="none"/>
        </w:rPr>
      </w:pPr>
    </w:p>
    <w:tbl>
      <w:tblPr>
        <w:tblStyle w:val="40"/>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1"/>
        <w:gridCol w:w="1153"/>
        <w:gridCol w:w="2139"/>
        <w:gridCol w:w="5503"/>
        <w:gridCol w:w="18"/>
      </w:tblGrid>
      <w:tr w14:paraId="12BB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8" w:type="dxa"/>
          <w:trHeight w:val="766" w:hRule="atLeast"/>
          <w:jc w:val="center"/>
        </w:trPr>
        <w:tc>
          <w:tcPr>
            <w:tcW w:w="2034" w:type="dxa"/>
            <w:gridSpan w:val="2"/>
            <w:vAlign w:val="center"/>
          </w:tcPr>
          <w:p w14:paraId="76E4021B">
            <w:pPr>
              <w:spacing w:before="100" w:beforeAutospacing="1" w:after="100" w:afterAutospacing="1"/>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2139" w:type="dxa"/>
            <w:vAlign w:val="center"/>
          </w:tcPr>
          <w:p w14:paraId="2431B23B">
            <w:pPr>
              <w:spacing w:before="100" w:beforeAutospacing="1" w:after="100" w:afterAutospacing="1"/>
              <w:jc w:val="center"/>
              <w:rPr>
                <w:rFonts w:ascii="宋体" w:hAnsi="宋体" w:cs="宋体"/>
                <w:b/>
                <w:color w:val="auto"/>
                <w:sz w:val="24"/>
                <w:highlight w:val="none"/>
              </w:rPr>
            </w:pPr>
            <w:r>
              <w:rPr>
                <w:rFonts w:hint="eastAsia" w:ascii="宋体" w:hAnsi="宋体" w:cs="宋体"/>
                <w:b/>
                <w:color w:val="auto"/>
                <w:sz w:val="24"/>
                <w:highlight w:val="none"/>
              </w:rPr>
              <w:t>评 审 内 容</w:t>
            </w:r>
          </w:p>
        </w:tc>
        <w:tc>
          <w:tcPr>
            <w:tcW w:w="5503" w:type="dxa"/>
            <w:vAlign w:val="center"/>
          </w:tcPr>
          <w:p w14:paraId="218F54FB">
            <w:pPr>
              <w:spacing w:before="100" w:beforeAutospacing="1" w:after="100" w:afterAutospacing="1"/>
              <w:jc w:val="center"/>
              <w:rPr>
                <w:rFonts w:ascii="宋体" w:hAnsi="宋体" w:cs="宋体"/>
                <w:b/>
                <w:color w:val="auto"/>
                <w:sz w:val="24"/>
                <w:highlight w:val="none"/>
              </w:rPr>
            </w:pPr>
            <w:r>
              <w:rPr>
                <w:rFonts w:hint="eastAsia" w:ascii="宋体" w:hAnsi="宋体" w:cs="宋体"/>
                <w:b/>
                <w:color w:val="auto"/>
                <w:sz w:val="24"/>
                <w:highlight w:val="none"/>
              </w:rPr>
              <w:t>评 审 标 准</w:t>
            </w:r>
          </w:p>
        </w:tc>
      </w:tr>
      <w:tr w14:paraId="3D8D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8" w:type="dxa"/>
          <w:trHeight w:val="850" w:hRule="atLeast"/>
          <w:jc w:val="center"/>
        </w:trPr>
        <w:tc>
          <w:tcPr>
            <w:tcW w:w="881" w:type="dxa"/>
            <w:vMerge w:val="restart"/>
            <w:vAlign w:val="center"/>
          </w:tcPr>
          <w:p w14:paraId="4DE52605">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2.1.1</w:t>
            </w:r>
          </w:p>
        </w:tc>
        <w:tc>
          <w:tcPr>
            <w:tcW w:w="1153" w:type="dxa"/>
            <w:vMerge w:val="restart"/>
            <w:vAlign w:val="center"/>
          </w:tcPr>
          <w:p w14:paraId="6AF062EF">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响应性评审标准</w:t>
            </w:r>
          </w:p>
        </w:tc>
        <w:tc>
          <w:tcPr>
            <w:tcW w:w="2139" w:type="dxa"/>
            <w:vAlign w:val="center"/>
          </w:tcPr>
          <w:p w14:paraId="231051DA">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响应条件</w:t>
            </w:r>
          </w:p>
        </w:tc>
        <w:tc>
          <w:tcPr>
            <w:tcW w:w="5503" w:type="dxa"/>
            <w:vAlign w:val="center"/>
          </w:tcPr>
          <w:p w14:paraId="4420E8BE">
            <w:pPr>
              <w:spacing w:before="100" w:beforeAutospacing="1" w:after="100" w:afterAutospacing="1"/>
              <w:jc w:val="left"/>
              <w:rPr>
                <w:rFonts w:ascii="宋体" w:hAnsi="宋体" w:cs="宋体"/>
                <w:color w:val="auto"/>
                <w:sz w:val="24"/>
                <w:highlight w:val="none"/>
              </w:rPr>
            </w:pPr>
            <w:r>
              <w:rPr>
                <w:rFonts w:hint="eastAsia" w:ascii="宋体" w:hAnsi="宋体" w:cs="宋体"/>
                <w:color w:val="auto"/>
                <w:sz w:val="24"/>
                <w:highlight w:val="none"/>
              </w:rPr>
              <w:t>符合第二章“投标人须知”第1.3.1项规定</w:t>
            </w:r>
          </w:p>
        </w:tc>
      </w:tr>
      <w:tr w14:paraId="6451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8" w:type="dxa"/>
          <w:trHeight w:val="850" w:hRule="atLeast"/>
          <w:jc w:val="center"/>
        </w:trPr>
        <w:tc>
          <w:tcPr>
            <w:tcW w:w="881" w:type="dxa"/>
            <w:vMerge w:val="continue"/>
            <w:vAlign w:val="center"/>
          </w:tcPr>
          <w:p w14:paraId="7DFEF07F">
            <w:pPr>
              <w:spacing w:before="100" w:beforeAutospacing="1" w:after="100" w:afterAutospacing="1"/>
              <w:jc w:val="center"/>
              <w:rPr>
                <w:rFonts w:ascii="宋体" w:hAnsi="宋体" w:cs="宋体"/>
                <w:color w:val="auto"/>
                <w:sz w:val="24"/>
                <w:highlight w:val="none"/>
              </w:rPr>
            </w:pPr>
          </w:p>
        </w:tc>
        <w:tc>
          <w:tcPr>
            <w:tcW w:w="1153" w:type="dxa"/>
            <w:vMerge w:val="continue"/>
            <w:vAlign w:val="center"/>
          </w:tcPr>
          <w:p w14:paraId="385D24A2">
            <w:pPr>
              <w:spacing w:before="100" w:beforeAutospacing="1" w:after="100" w:afterAutospacing="1"/>
              <w:jc w:val="center"/>
              <w:rPr>
                <w:rFonts w:ascii="宋体" w:hAnsi="宋体" w:cs="宋体"/>
                <w:color w:val="auto"/>
                <w:sz w:val="24"/>
                <w:highlight w:val="none"/>
              </w:rPr>
            </w:pPr>
          </w:p>
        </w:tc>
        <w:tc>
          <w:tcPr>
            <w:tcW w:w="2139" w:type="dxa"/>
            <w:vAlign w:val="center"/>
          </w:tcPr>
          <w:p w14:paraId="6853354A">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投标人具备参加政府采购活动条件</w:t>
            </w:r>
          </w:p>
        </w:tc>
        <w:tc>
          <w:tcPr>
            <w:tcW w:w="5503" w:type="dxa"/>
            <w:vAlign w:val="center"/>
          </w:tcPr>
          <w:p w14:paraId="5B303AF0">
            <w:pPr>
              <w:spacing w:before="100" w:beforeAutospacing="1" w:after="100" w:afterAutospacing="1"/>
              <w:jc w:val="left"/>
              <w:rPr>
                <w:rFonts w:ascii="宋体" w:hAnsi="宋体" w:cs="宋体"/>
                <w:color w:val="auto"/>
                <w:sz w:val="24"/>
                <w:highlight w:val="none"/>
              </w:rPr>
            </w:pPr>
            <w:r>
              <w:rPr>
                <w:rFonts w:hint="eastAsia" w:ascii="宋体" w:hAnsi="宋体" w:cs="宋体"/>
                <w:color w:val="auto"/>
                <w:sz w:val="24"/>
                <w:highlight w:val="none"/>
              </w:rPr>
              <w:t>符合《中华人民共和国政府采购法》第二十二条规定</w:t>
            </w:r>
          </w:p>
        </w:tc>
      </w:tr>
      <w:tr w14:paraId="2003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8" w:type="dxa"/>
          <w:trHeight w:val="850" w:hRule="atLeast"/>
          <w:jc w:val="center"/>
        </w:trPr>
        <w:tc>
          <w:tcPr>
            <w:tcW w:w="881" w:type="dxa"/>
            <w:vMerge w:val="restart"/>
            <w:vAlign w:val="center"/>
          </w:tcPr>
          <w:p w14:paraId="353D0CAE">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2.1.2</w:t>
            </w:r>
          </w:p>
        </w:tc>
        <w:tc>
          <w:tcPr>
            <w:tcW w:w="1153" w:type="dxa"/>
            <w:vMerge w:val="restart"/>
            <w:vAlign w:val="center"/>
          </w:tcPr>
          <w:p w14:paraId="021C4528">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符合性评审标准</w:t>
            </w:r>
          </w:p>
        </w:tc>
        <w:tc>
          <w:tcPr>
            <w:tcW w:w="2139" w:type="dxa"/>
            <w:vAlign w:val="center"/>
          </w:tcPr>
          <w:p w14:paraId="1195D01F">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投标报价表</w:t>
            </w:r>
          </w:p>
        </w:tc>
        <w:tc>
          <w:tcPr>
            <w:tcW w:w="5503" w:type="dxa"/>
            <w:vAlign w:val="center"/>
          </w:tcPr>
          <w:p w14:paraId="3B5DFEC5">
            <w:pPr>
              <w:spacing w:before="100" w:beforeAutospacing="1" w:after="100" w:afterAutospacing="1"/>
              <w:jc w:val="left"/>
              <w:rPr>
                <w:rFonts w:ascii="宋体" w:hAnsi="宋体" w:cs="宋体"/>
                <w:color w:val="auto"/>
                <w:sz w:val="24"/>
                <w:highlight w:val="none"/>
              </w:rPr>
            </w:pPr>
            <w:r>
              <w:rPr>
                <w:rFonts w:hint="eastAsia" w:ascii="宋体" w:hAnsi="宋体" w:cs="宋体"/>
                <w:color w:val="auto"/>
                <w:sz w:val="24"/>
                <w:highlight w:val="none"/>
              </w:rPr>
              <w:t>按第二章“投标人须知”第3.2项的要求提供开标一览表</w:t>
            </w:r>
          </w:p>
        </w:tc>
      </w:tr>
      <w:tr w14:paraId="77C0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8" w:type="dxa"/>
          <w:trHeight w:val="850" w:hRule="atLeast"/>
          <w:jc w:val="center"/>
        </w:trPr>
        <w:tc>
          <w:tcPr>
            <w:tcW w:w="881" w:type="dxa"/>
            <w:vMerge w:val="continue"/>
            <w:vAlign w:val="center"/>
          </w:tcPr>
          <w:p w14:paraId="45B6E66C">
            <w:pPr>
              <w:spacing w:before="100" w:beforeAutospacing="1" w:after="100" w:afterAutospacing="1"/>
              <w:rPr>
                <w:rFonts w:ascii="宋体" w:hAnsi="宋体" w:cs="宋体"/>
                <w:color w:val="auto"/>
                <w:sz w:val="24"/>
                <w:highlight w:val="none"/>
              </w:rPr>
            </w:pPr>
          </w:p>
        </w:tc>
        <w:tc>
          <w:tcPr>
            <w:tcW w:w="1153" w:type="dxa"/>
            <w:vMerge w:val="continue"/>
            <w:vAlign w:val="center"/>
          </w:tcPr>
          <w:p w14:paraId="14B28757">
            <w:pPr>
              <w:spacing w:before="100" w:beforeAutospacing="1" w:after="100" w:afterAutospacing="1"/>
              <w:rPr>
                <w:rFonts w:ascii="宋体" w:hAnsi="宋体" w:cs="宋体"/>
                <w:color w:val="auto"/>
                <w:sz w:val="24"/>
                <w:highlight w:val="none"/>
              </w:rPr>
            </w:pPr>
          </w:p>
        </w:tc>
        <w:tc>
          <w:tcPr>
            <w:tcW w:w="2139" w:type="dxa"/>
            <w:vAlign w:val="center"/>
          </w:tcPr>
          <w:p w14:paraId="1FFEE0BC">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投标函</w:t>
            </w:r>
          </w:p>
        </w:tc>
        <w:tc>
          <w:tcPr>
            <w:tcW w:w="5503" w:type="dxa"/>
            <w:vAlign w:val="center"/>
          </w:tcPr>
          <w:p w14:paraId="100054C1">
            <w:pPr>
              <w:jc w:val="left"/>
              <w:rPr>
                <w:rFonts w:ascii="宋体" w:hAnsi="宋体" w:cs="宋体"/>
                <w:color w:val="auto"/>
                <w:sz w:val="24"/>
                <w:highlight w:val="none"/>
              </w:rPr>
            </w:pPr>
            <w:r>
              <w:rPr>
                <w:rFonts w:hint="eastAsia" w:ascii="宋体" w:hAnsi="宋体" w:cs="宋体"/>
                <w:color w:val="auto"/>
                <w:sz w:val="24"/>
                <w:highlight w:val="none"/>
              </w:rPr>
              <w:t>符合招标文件规定的格式及内容</w:t>
            </w:r>
          </w:p>
        </w:tc>
      </w:tr>
      <w:tr w14:paraId="7B86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8" w:type="dxa"/>
          <w:trHeight w:val="850" w:hRule="atLeast"/>
          <w:jc w:val="center"/>
        </w:trPr>
        <w:tc>
          <w:tcPr>
            <w:tcW w:w="881" w:type="dxa"/>
            <w:vMerge w:val="continue"/>
            <w:vAlign w:val="center"/>
          </w:tcPr>
          <w:p w14:paraId="24D99EB9">
            <w:pPr>
              <w:spacing w:before="100" w:beforeAutospacing="1" w:after="100" w:afterAutospacing="1"/>
              <w:rPr>
                <w:rFonts w:ascii="宋体" w:hAnsi="宋体" w:cs="宋体"/>
                <w:color w:val="auto"/>
                <w:sz w:val="24"/>
                <w:highlight w:val="none"/>
              </w:rPr>
            </w:pPr>
          </w:p>
        </w:tc>
        <w:tc>
          <w:tcPr>
            <w:tcW w:w="1153" w:type="dxa"/>
            <w:vMerge w:val="continue"/>
            <w:vAlign w:val="center"/>
          </w:tcPr>
          <w:p w14:paraId="4BAAE351">
            <w:pPr>
              <w:spacing w:before="100" w:beforeAutospacing="1" w:after="100" w:afterAutospacing="1"/>
              <w:rPr>
                <w:rFonts w:ascii="宋体" w:hAnsi="宋体" w:cs="宋体"/>
                <w:color w:val="auto"/>
                <w:sz w:val="24"/>
                <w:highlight w:val="none"/>
              </w:rPr>
            </w:pPr>
          </w:p>
        </w:tc>
        <w:tc>
          <w:tcPr>
            <w:tcW w:w="2139" w:type="dxa"/>
            <w:vAlign w:val="center"/>
          </w:tcPr>
          <w:p w14:paraId="75DF7888">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法定代表人资格身份证明书</w:t>
            </w:r>
          </w:p>
        </w:tc>
        <w:tc>
          <w:tcPr>
            <w:tcW w:w="5503" w:type="dxa"/>
            <w:vAlign w:val="center"/>
          </w:tcPr>
          <w:p w14:paraId="191FFF02">
            <w:pPr>
              <w:jc w:val="left"/>
              <w:rPr>
                <w:rFonts w:ascii="宋体" w:hAnsi="宋体" w:cs="宋体"/>
                <w:color w:val="auto"/>
                <w:sz w:val="24"/>
                <w:highlight w:val="none"/>
              </w:rPr>
            </w:pPr>
            <w:r>
              <w:rPr>
                <w:rFonts w:hint="eastAsia" w:ascii="宋体" w:hAnsi="宋体" w:cs="宋体"/>
                <w:color w:val="auto"/>
                <w:sz w:val="24"/>
                <w:highlight w:val="none"/>
              </w:rPr>
              <w:t>符合招标文件规定的格式及内容</w:t>
            </w:r>
          </w:p>
        </w:tc>
      </w:tr>
      <w:tr w14:paraId="73E8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8" w:type="dxa"/>
          <w:trHeight w:val="850" w:hRule="atLeast"/>
          <w:jc w:val="center"/>
        </w:trPr>
        <w:tc>
          <w:tcPr>
            <w:tcW w:w="881" w:type="dxa"/>
            <w:vMerge w:val="continue"/>
            <w:vAlign w:val="center"/>
          </w:tcPr>
          <w:p w14:paraId="766C5C5B">
            <w:pPr>
              <w:spacing w:before="100" w:beforeAutospacing="1" w:after="100" w:afterAutospacing="1"/>
              <w:rPr>
                <w:rFonts w:ascii="宋体" w:hAnsi="宋体" w:cs="宋体"/>
                <w:color w:val="auto"/>
                <w:sz w:val="24"/>
                <w:highlight w:val="none"/>
              </w:rPr>
            </w:pPr>
          </w:p>
        </w:tc>
        <w:tc>
          <w:tcPr>
            <w:tcW w:w="1153" w:type="dxa"/>
            <w:vMerge w:val="continue"/>
            <w:vAlign w:val="center"/>
          </w:tcPr>
          <w:p w14:paraId="361FF44A">
            <w:pPr>
              <w:spacing w:before="100" w:beforeAutospacing="1" w:after="100" w:afterAutospacing="1"/>
              <w:rPr>
                <w:rFonts w:ascii="宋体" w:hAnsi="宋体" w:cs="宋体"/>
                <w:color w:val="auto"/>
                <w:sz w:val="24"/>
                <w:highlight w:val="none"/>
              </w:rPr>
            </w:pPr>
          </w:p>
        </w:tc>
        <w:tc>
          <w:tcPr>
            <w:tcW w:w="2139" w:type="dxa"/>
            <w:vAlign w:val="center"/>
          </w:tcPr>
          <w:p w14:paraId="02EB7DA6">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法定代表人授权委托书（公司负责人亲自递交投标文件的不需提供）</w:t>
            </w:r>
          </w:p>
        </w:tc>
        <w:tc>
          <w:tcPr>
            <w:tcW w:w="5503" w:type="dxa"/>
            <w:vAlign w:val="center"/>
          </w:tcPr>
          <w:p w14:paraId="1F3FF6B7">
            <w:pPr>
              <w:jc w:val="left"/>
              <w:rPr>
                <w:rFonts w:ascii="宋体" w:hAnsi="宋体" w:cs="宋体"/>
                <w:color w:val="auto"/>
                <w:sz w:val="24"/>
                <w:highlight w:val="none"/>
              </w:rPr>
            </w:pPr>
            <w:r>
              <w:rPr>
                <w:rFonts w:hint="eastAsia" w:ascii="宋体" w:hAnsi="宋体" w:cs="宋体"/>
                <w:color w:val="auto"/>
                <w:sz w:val="24"/>
                <w:highlight w:val="none"/>
              </w:rPr>
              <w:t>有法定代表人电子签章/其委托代理人电子签章，并电子签章；符合招标文件规定的格式及内容</w:t>
            </w:r>
          </w:p>
        </w:tc>
      </w:tr>
      <w:tr w14:paraId="6EFB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8" w:type="dxa"/>
          <w:trHeight w:val="850" w:hRule="atLeast"/>
          <w:jc w:val="center"/>
        </w:trPr>
        <w:tc>
          <w:tcPr>
            <w:tcW w:w="881" w:type="dxa"/>
            <w:vMerge w:val="continue"/>
            <w:vAlign w:val="center"/>
          </w:tcPr>
          <w:p w14:paraId="39A243C4">
            <w:pPr>
              <w:spacing w:before="100" w:beforeAutospacing="1" w:after="100" w:afterAutospacing="1"/>
              <w:rPr>
                <w:rFonts w:ascii="宋体" w:hAnsi="宋体" w:cs="宋体"/>
                <w:color w:val="auto"/>
                <w:sz w:val="24"/>
                <w:highlight w:val="none"/>
              </w:rPr>
            </w:pPr>
          </w:p>
        </w:tc>
        <w:tc>
          <w:tcPr>
            <w:tcW w:w="1153" w:type="dxa"/>
            <w:vMerge w:val="continue"/>
            <w:vAlign w:val="center"/>
          </w:tcPr>
          <w:p w14:paraId="210E8375">
            <w:pPr>
              <w:spacing w:before="100" w:beforeAutospacing="1" w:after="100" w:afterAutospacing="1"/>
              <w:rPr>
                <w:rFonts w:ascii="宋体" w:hAnsi="宋体" w:cs="宋体"/>
                <w:color w:val="auto"/>
                <w:sz w:val="24"/>
                <w:highlight w:val="none"/>
              </w:rPr>
            </w:pPr>
          </w:p>
        </w:tc>
        <w:tc>
          <w:tcPr>
            <w:tcW w:w="2139" w:type="dxa"/>
            <w:vAlign w:val="center"/>
          </w:tcPr>
          <w:p w14:paraId="44D5DD65">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5503" w:type="dxa"/>
            <w:vAlign w:val="center"/>
          </w:tcPr>
          <w:p w14:paraId="5B9B46E1">
            <w:pPr>
              <w:spacing w:before="100" w:beforeAutospacing="1" w:after="100" w:afterAutospacing="1"/>
              <w:jc w:val="left"/>
              <w:rPr>
                <w:rFonts w:ascii="宋体" w:hAnsi="宋体" w:cs="宋体"/>
                <w:color w:val="auto"/>
                <w:sz w:val="24"/>
                <w:highlight w:val="none"/>
              </w:rPr>
            </w:pPr>
            <w:r>
              <w:rPr>
                <w:rFonts w:hint="eastAsia" w:ascii="宋体" w:hAnsi="宋体" w:cs="宋体"/>
                <w:color w:val="auto"/>
                <w:sz w:val="24"/>
                <w:highlight w:val="none"/>
              </w:rPr>
              <w:t>符合第二章“投标人须知”第3.4项规定</w:t>
            </w:r>
          </w:p>
        </w:tc>
      </w:tr>
      <w:tr w14:paraId="70E5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8" w:type="dxa"/>
          <w:trHeight w:val="850" w:hRule="atLeast"/>
          <w:jc w:val="center"/>
        </w:trPr>
        <w:tc>
          <w:tcPr>
            <w:tcW w:w="881" w:type="dxa"/>
            <w:vMerge w:val="continue"/>
            <w:vAlign w:val="center"/>
          </w:tcPr>
          <w:p w14:paraId="2E7EFEB0">
            <w:pPr>
              <w:spacing w:before="100" w:beforeAutospacing="1" w:after="100" w:afterAutospacing="1"/>
              <w:rPr>
                <w:rFonts w:ascii="宋体" w:hAnsi="宋体" w:cs="宋体"/>
                <w:color w:val="auto"/>
                <w:sz w:val="24"/>
                <w:highlight w:val="none"/>
              </w:rPr>
            </w:pPr>
          </w:p>
        </w:tc>
        <w:tc>
          <w:tcPr>
            <w:tcW w:w="1153" w:type="dxa"/>
            <w:vMerge w:val="continue"/>
            <w:vAlign w:val="center"/>
          </w:tcPr>
          <w:p w14:paraId="58FD7AFB">
            <w:pPr>
              <w:spacing w:before="100" w:beforeAutospacing="1" w:after="100" w:afterAutospacing="1"/>
              <w:rPr>
                <w:rFonts w:ascii="宋体" w:hAnsi="宋体" w:cs="宋体"/>
                <w:color w:val="auto"/>
                <w:sz w:val="24"/>
                <w:highlight w:val="none"/>
              </w:rPr>
            </w:pPr>
          </w:p>
        </w:tc>
        <w:tc>
          <w:tcPr>
            <w:tcW w:w="2139" w:type="dxa"/>
            <w:vAlign w:val="center"/>
          </w:tcPr>
          <w:p w14:paraId="0F63CF3F">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投标报价</w:t>
            </w:r>
          </w:p>
        </w:tc>
        <w:tc>
          <w:tcPr>
            <w:tcW w:w="5503" w:type="dxa"/>
            <w:vAlign w:val="center"/>
          </w:tcPr>
          <w:p w14:paraId="0312521F">
            <w:pPr>
              <w:spacing w:before="100" w:beforeAutospacing="1" w:after="100" w:afterAutospacing="1"/>
              <w:jc w:val="left"/>
              <w:rPr>
                <w:rFonts w:ascii="宋体" w:hAnsi="宋体" w:cs="宋体"/>
                <w:color w:val="auto"/>
                <w:sz w:val="24"/>
                <w:highlight w:val="none"/>
              </w:rPr>
            </w:pPr>
            <w:r>
              <w:rPr>
                <w:rFonts w:hint="eastAsia" w:ascii="宋体" w:hAnsi="宋体" w:cs="宋体"/>
                <w:color w:val="auto"/>
                <w:sz w:val="24"/>
                <w:highlight w:val="none"/>
              </w:rPr>
              <w:t>报价完整、只有一个报价方案且未超过最高单价限价</w:t>
            </w:r>
          </w:p>
        </w:tc>
      </w:tr>
      <w:tr w14:paraId="2BC1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8" w:type="dxa"/>
          <w:trHeight w:val="850" w:hRule="atLeast"/>
          <w:jc w:val="center"/>
        </w:trPr>
        <w:tc>
          <w:tcPr>
            <w:tcW w:w="881" w:type="dxa"/>
            <w:vMerge w:val="continue"/>
            <w:vAlign w:val="center"/>
          </w:tcPr>
          <w:p w14:paraId="21DCD98D">
            <w:pPr>
              <w:spacing w:before="100" w:beforeAutospacing="1" w:after="100" w:afterAutospacing="1"/>
              <w:rPr>
                <w:rFonts w:ascii="宋体" w:hAnsi="宋体" w:cs="宋体"/>
                <w:color w:val="auto"/>
                <w:sz w:val="24"/>
                <w:highlight w:val="none"/>
              </w:rPr>
            </w:pPr>
          </w:p>
        </w:tc>
        <w:tc>
          <w:tcPr>
            <w:tcW w:w="1153" w:type="dxa"/>
            <w:vMerge w:val="continue"/>
            <w:vAlign w:val="center"/>
          </w:tcPr>
          <w:p w14:paraId="3092C13A">
            <w:pPr>
              <w:spacing w:before="100" w:beforeAutospacing="1" w:after="100" w:afterAutospacing="1"/>
              <w:rPr>
                <w:rFonts w:ascii="宋体" w:hAnsi="宋体" w:cs="宋体"/>
                <w:color w:val="auto"/>
                <w:sz w:val="24"/>
                <w:highlight w:val="none"/>
              </w:rPr>
            </w:pPr>
          </w:p>
        </w:tc>
        <w:tc>
          <w:tcPr>
            <w:tcW w:w="2139" w:type="dxa"/>
            <w:vAlign w:val="center"/>
          </w:tcPr>
          <w:p w14:paraId="090BA118">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5503" w:type="dxa"/>
            <w:vAlign w:val="center"/>
          </w:tcPr>
          <w:p w14:paraId="1E2FD316">
            <w:pPr>
              <w:spacing w:before="100" w:beforeAutospacing="1" w:after="100" w:afterAutospacing="1"/>
              <w:jc w:val="left"/>
              <w:rPr>
                <w:rFonts w:ascii="宋体" w:hAnsi="宋体" w:cs="宋体"/>
                <w:color w:val="auto"/>
                <w:sz w:val="24"/>
                <w:highlight w:val="none"/>
              </w:rPr>
            </w:pPr>
            <w:r>
              <w:rPr>
                <w:rFonts w:hint="eastAsia" w:ascii="宋体" w:hAnsi="宋体" w:cs="宋体"/>
                <w:color w:val="auto"/>
                <w:sz w:val="24"/>
                <w:highlight w:val="none"/>
              </w:rPr>
              <w:t>符合第二章“投标人须知”第3.3项规定</w:t>
            </w:r>
          </w:p>
        </w:tc>
      </w:tr>
      <w:tr w14:paraId="47A3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8" w:type="dxa"/>
          <w:trHeight w:val="850" w:hRule="atLeast"/>
          <w:jc w:val="center"/>
        </w:trPr>
        <w:tc>
          <w:tcPr>
            <w:tcW w:w="881" w:type="dxa"/>
            <w:vMerge w:val="continue"/>
            <w:vAlign w:val="center"/>
          </w:tcPr>
          <w:p w14:paraId="438008B3">
            <w:pPr>
              <w:spacing w:before="100" w:beforeAutospacing="1" w:after="100" w:afterAutospacing="1"/>
              <w:rPr>
                <w:rFonts w:ascii="宋体" w:hAnsi="宋体" w:cs="宋体"/>
                <w:color w:val="auto"/>
                <w:sz w:val="24"/>
                <w:highlight w:val="none"/>
              </w:rPr>
            </w:pPr>
          </w:p>
        </w:tc>
        <w:tc>
          <w:tcPr>
            <w:tcW w:w="1153" w:type="dxa"/>
            <w:vMerge w:val="continue"/>
            <w:vAlign w:val="center"/>
          </w:tcPr>
          <w:p w14:paraId="21DA9458">
            <w:pPr>
              <w:spacing w:before="100" w:beforeAutospacing="1" w:after="100" w:afterAutospacing="1"/>
              <w:rPr>
                <w:rFonts w:ascii="宋体" w:hAnsi="宋体" w:cs="宋体"/>
                <w:color w:val="auto"/>
                <w:sz w:val="24"/>
                <w:highlight w:val="none"/>
              </w:rPr>
            </w:pPr>
          </w:p>
        </w:tc>
        <w:tc>
          <w:tcPr>
            <w:tcW w:w="2139" w:type="dxa"/>
            <w:vMerge w:val="restart"/>
            <w:vAlign w:val="center"/>
          </w:tcPr>
          <w:p w14:paraId="5979BB39">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其他实质性条件</w:t>
            </w:r>
          </w:p>
        </w:tc>
        <w:tc>
          <w:tcPr>
            <w:tcW w:w="5503" w:type="dxa"/>
            <w:vAlign w:val="center"/>
          </w:tcPr>
          <w:p w14:paraId="2E106FF2">
            <w:pPr>
              <w:spacing w:before="100" w:beforeAutospacing="1" w:after="100" w:afterAutospacing="1"/>
              <w:jc w:val="left"/>
              <w:rPr>
                <w:rFonts w:ascii="宋体" w:hAnsi="宋体" w:cs="宋体"/>
                <w:color w:val="auto"/>
                <w:sz w:val="24"/>
                <w:highlight w:val="none"/>
              </w:rPr>
            </w:pPr>
            <w:r>
              <w:rPr>
                <w:rFonts w:hint="eastAsia" w:ascii="宋体" w:hAnsi="宋体" w:cs="宋体"/>
                <w:color w:val="auto"/>
                <w:sz w:val="24"/>
                <w:highlight w:val="none"/>
              </w:rPr>
              <w:t>未出现关键内容表达不清、按要求填写未导致非唯一理解的</w:t>
            </w:r>
          </w:p>
        </w:tc>
      </w:tr>
      <w:tr w14:paraId="1EC1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8" w:type="dxa"/>
          <w:trHeight w:val="850" w:hRule="atLeast"/>
          <w:jc w:val="center"/>
        </w:trPr>
        <w:tc>
          <w:tcPr>
            <w:tcW w:w="881" w:type="dxa"/>
            <w:vMerge w:val="continue"/>
            <w:vAlign w:val="center"/>
          </w:tcPr>
          <w:p w14:paraId="6207465B">
            <w:pPr>
              <w:spacing w:before="100" w:beforeAutospacing="1" w:after="100" w:afterAutospacing="1"/>
              <w:rPr>
                <w:rFonts w:ascii="宋体" w:hAnsi="宋体" w:cs="宋体"/>
                <w:color w:val="auto"/>
                <w:sz w:val="24"/>
                <w:highlight w:val="none"/>
              </w:rPr>
            </w:pPr>
          </w:p>
        </w:tc>
        <w:tc>
          <w:tcPr>
            <w:tcW w:w="1153" w:type="dxa"/>
            <w:vMerge w:val="continue"/>
            <w:vAlign w:val="center"/>
          </w:tcPr>
          <w:p w14:paraId="4C22FA2F">
            <w:pPr>
              <w:spacing w:before="100" w:beforeAutospacing="1" w:after="100" w:afterAutospacing="1"/>
              <w:rPr>
                <w:rFonts w:ascii="宋体" w:hAnsi="宋体" w:cs="宋体"/>
                <w:color w:val="auto"/>
                <w:sz w:val="24"/>
                <w:highlight w:val="none"/>
              </w:rPr>
            </w:pPr>
          </w:p>
        </w:tc>
        <w:tc>
          <w:tcPr>
            <w:tcW w:w="2139" w:type="dxa"/>
            <w:vMerge w:val="continue"/>
            <w:vAlign w:val="center"/>
          </w:tcPr>
          <w:p w14:paraId="74E4B0D7">
            <w:pPr>
              <w:spacing w:before="100" w:beforeAutospacing="1" w:after="100" w:afterAutospacing="1"/>
              <w:jc w:val="center"/>
              <w:rPr>
                <w:rFonts w:ascii="宋体" w:hAnsi="宋体" w:cs="宋体"/>
                <w:color w:val="auto"/>
                <w:sz w:val="24"/>
                <w:highlight w:val="none"/>
              </w:rPr>
            </w:pPr>
          </w:p>
        </w:tc>
        <w:tc>
          <w:tcPr>
            <w:tcW w:w="5503" w:type="dxa"/>
            <w:vAlign w:val="center"/>
          </w:tcPr>
          <w:p w14:paraId="04612B29">
            <w:pPr>
              <w:jc w:val="left"/>
              <w:rPr>
                <w:rFonts w:ascii="宋体" w:hAnsi="宋体" w:cs="宋体"/>
                <w:color w:val="auto"/>
                <w:sz w:val="24"/>
                <w:highlight w:val="none"/>
              </w:rPr>
            </w:pPr>
            <w:r>
              <w:rPr>
                <w:rFonts w:hint="eastAsia" w:ascii="宋体" w:hAnsi="宋体" w:cs="宋体"/>
                <w:color w:val="auto"/>
                <w:sz w:val="24"/>
                <w:highlight w:val="none"/>
              </w:rPr>
              <w:t>投标文件的编制符合第四章“投标文件格式”中规定的格式及内容</w:t>
            </w:r>
          </w:p>
        </w:tc>
      </w:tr>
      <w:tr w14:paraId="6ADC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8" w:type="dxa"/>
          <w:trHeight w:val="850" w:hRule="atLeast"/>
          <w:jc w:val="center"/>
        </w:trPr>
        <w:tc>
          <w:tcPr>
            <w:tcW w:w="881" w:type="dxa"/>
            <w:vMerge w:val="continue"/>
            <w:vAlign w:val="center"/>
          </w:tcPr>
          <w:p w14:paraId="7D471D9D">
            <w:pPr>
              <w:spacing w:before="100" w:beforeAutospacing="1" w:after="100" w:afterAutospacing="1"/>
              <w:rPr>
                <w:rFonts w:ascii="宋体" w:hAnsi="宋体" w:cs="宋体"/>
                <w:color w:val="auto"/>
                <w:sz w:val="24"/>
                <w:highlight w:val="none"/>
              </w:rPr>
            </w:pPr>
          </w:p>
        </w:tc>
        <w:tc>
          <w:tcPr>
            <w:tcW w:w="1153" w:type="dxa"/>
            <w:vMerge w:val="continue"/>
            <w:vAlign w:val="center"/>
          </w:tcPr>
          <w:p w14:paraId="2C480EBE">
            <w:pPr>
              <w:spacing w:before="100" w:beforeAutospacing="1" w:after="100" w:afterAutospacing="1"/>
              <w:rPr>
                <w:rFonts w:ascii="宋体" w:hAnsi="宋体" w:cs="宋体"/>
                <w:color w:val="auto"/>
                <w:sz w:val="24"/>
                <w:highlight w:val="none"/>
              </w:rPr>
            </w:pPr>
          </w:p>
        </w:tc>
        <w:tc>
          <w:tcPr>
            <w:tcW w:w="2139" w:type="dxa"/>
            <w:vAlign w:val="center"/>
          </w:tcPr>
          <w:p w14:paraId="636A487E">
            <w:pPr>
              <w:spacing w:before="100" w:beforeAutospacing="1" w:after="100" w:afterAutospacing="1"/>
              <w:jc w:val="center"/>
              <w:rPr>
                <w:rFonts w:ascii="宋体" w:hAnsi="宋体" w:cs="宋体"/>
                <w:color w:val="auto"/>
                <w:sz w:val="24"/>
                <w:highlight w:val="none"/>
              </w:rPr>
            </w:pPr>
            <w:r>
              <w:rPr>
                <w:rFonts w:hint="eastAsia" w:ascii="宋体" w:hAnsi="宋体" w:cs="宋体"/>
                <w:color w:val="auto"/>
                <w:sz w:val="24"/>
                <w:highlight w:val="none"/>
              </w:rPr>
              <w:t>无效投标条件</w:t>
            </w:r>
          </w:p>
        </w:tc>
        <w:tc>
          <w:tcPr>
            <w:tcW w:w="5503" w:type="dxa"/>
            <w:vAlign w:val="center"/>
          </w:tcPr>
          <w:p w14:paraId="7F6BEFD2">
            <w:pPr>
              <w:jc w:val="left"/>
              <w:rPr>
                <w:rFonts w:ascii="宋体" w:hAnsi="宋体" w:cs="宋体"/>
                <w:color w:val="auto"/>
                <w:sz w:val="24"/>
                <w:highlight w:val="none"/>
              </w:rPr>
            </w:pPr>
            <w:r>
              <w:rPr>
                <w:rFonts w:hint="eastAsia" w:ascii="宋体" w:hAnsi="宋体" w:cs="宋体"/>
                <w:color w:val="auto"/>
                <w:sz w:val="24"/>
                <w:highlight w:val="none"/>
              </w:rPr>
              <w:t>没有符合第六章“评标办法”附件B中无效投标条件。</w:t>
            </w:r>
          </w:p>
        </w:tc>
      </w:tr>
      <w:tr w14:paraId="2689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53" w:hRule="atLeast"/>
          <w:jc w:val="center"/>
        </w:trPr>
        <w:tc>
          <w:tcPr>
            <w:tcW w:w="4173" w:type="dxa"/>
            <w:gridSpan w:val="3"/>
            <w:tcMar>
              <w:top w:w="28" w:type="dxa"/>
              <w:left w:w="28" w:type="dxa"/>
              <w:bottom w:w="28" w:type="dxa"/>
              <w:right w:w="28" w:type="dxa"/>
            </w:tcMar>
            <w:vAlign w:val="center"/>
          </w:tcPr>
          <w:p w14:paraId="228D9866">
            <w:pPr>
              <w:spacing w:line="520" w:lineRule="exact"/>
              <w:jc w:val="center"/>
              <w:rPr>
                <w:rFonts w:ascii="宋体" w:hAnsi="宋体" w:cs="宋体"/>
                <w:b/>
                <w:bCs/>
                <w:color w:val="auto"/>
                <w:sz w:val="24"/>
                <w:highlight w:val="none"/>
              </w:rPr>
            </w:pPr>
            <w:r>
              <w:rPr>
                <w:rFonts w:hint="eastAsia" w:ascii="宋体" w:hAnsi="宋体" w:cs="宋体"/>
                <w:b/>
                <w:bCs/>
                <w:color w:val="auto"/>
                <w:sz w:val="24"/>
                <w:highlight w:val="none"/>
              </w:rPr>
              <w:t>详细评审分值构成</w:t>
            </w:r>
          </w:p>
          <w:p w14:paraId="2D1C46AA">
            <w:pPr>
              <w:spacing w:line="520" w:lineRule="exact"/>
              <w:jc w:val="center"/>
              <w:rPr>
                <w:rFonts w:ascii="宋体" w:hAnsi="宋体" w:cs="宋体"/>
                <w:color w:val="auto"/>
                <w:sz w:val="24"/>
                <w:highlight w:val="none"/>
              </w:rPr>
            </w:pPr>
            <w:r>
              <w:rPr>
                <w:rFonts w:hint="eastAsia" w:ascii="宋体" w:hAnsi="宋体" w:cs="宋体"/>
                <w:b/>
                <w:bCs/>
                <w:color w:val="auto"/>
                <w:sz w:val="24"/>
                <w:highlight w:val="none"/>
              </w:rPr>
              <w:t>（总分100分）</w:t>
            </w:r>
          </w:p>
        </w:tc>
        <w:tc>
          <w:tcPr>
            <w:tcW w:w="5521" w:type="dxa"/>
            <w:gridSpan w:val="2"/>
            <w:tcMar>
              <w:top w:w="28" w:type="dxa"/>
              <w:left w:w="28" w:type="dxa"/>
              <w:bottom w:w="28" w:type="dxa"/>
              <w:right w:w="28" w:type="dxa"/>
            </w:tcMar>
            <w:vAlign w:val="center"/>
          </w:tcPr>
          <w:p w14:paraId="30CFB7C8">
            <w:pPr>
              <w:spacing w:line="520" w:lineRule="exact"/>
              <w:rPr>
                <w:rFonts w:ascii="宋体" w:hAnsi="宋体" w:cs="宋体"/>
                <w:color w:val="auto"/>
                <w:sz w:val="24"/>
                <w:highlight w:val="none"/>
              </w:rPr>
            </w:pPr>
            <w:r>
              <w:rPr>
                <w:rFonts w:hint="eastAsia" w:ascii="宋体" w:hAnsi="宋体" w:cs="宋体"/>
                <w:color w:val="auto"/>
                <w:sz w:val="24"/>
                <w:highlight w:val="none"/>
              </w:rPr>
              <w:t>投标报价评审：10分，权重A1为1。</w:t>
            </w:r>
          </w:p>
          <w:p w14:paraId="2BCA4D32">
            <w:pPr>
              <w:spacing w:line="520" w:lineRule="exact"/>
              <w:rPr>
                <w:rFonts w:ascii="宋体" w:hAnsi="宋体" w:cs="宋体"/>
                <w:color w:val="auto"/>
                <w:sz w:val="24"/>
                <w:highlight w:val="none"/>
              </w:rPr>
            </w:pPr>
            <w:r>
              <w:rPr>
                <w:rFonts w:hint="eastAsia" w:ascii="宋体" w:hAnsi="宋体" w:cs="宋体"/>
                <w:color w:val="auto"/>
                <w:sz w:val="24"/>
                <w:highlight w:val="none"/>
              </w:rPr>
              <w:t>技术部分评审：72分，权重A1为1。</w:t>
            </w:r>
          </w:p>
          <w:p w14:paraId="0B005354">
            <w:pPr>
              <w:spacing w:line="520" w:lineRule="exact"/>
              <w:rPr>
                <w:rFonts w:ascii="宋体" w:hAnsi="宋体" w:cs="宋体"/>
                <w:color w:val="auto"/>
                <w:sz w:val="24"/>
                <w:highlight w:val="none"/>
              </w:rPr>
            </w:pPr>
            <w:r>
              <w:rPr>
                <w:rFonts w:hint="eastAsia" w:ascii="宋体" w:hAnsi="宋体" w:cs="宋体"/>
                <w:color w:val="auto"/>
                <w:sz w:val="24"/>
                <w:highlight w:val="none"/>
              </w:rPr>
              <w:t>商务部分评审：18分，权重A1为1。</w:t>
            </w:r>
          </w:p>
        </w:tc>
      </w:tr>
      <w:tr w14:paraId="0288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5" w:hRule="atLeast"/>
          <w:jc w:val="center"/>
        </w:trPr>
        <w:tc>
          <w:tcPr>
            <w:tcW w:w="9694" w:type="dxa"/>
            <w:gridSpan w:val="5"/>
            <w:tcMar>
              <w:top w:w="28" w:type="dxa"/>
              <w:left w:w="28" w:type="dxa"/>
              <w:bottom w:w="28" w:type="dxa"/>
              <w:right w:w="28" w:type="dxa"/>
            </w:tcMar>
            <w:vAlign w:val="center"/>
          </w:tcPr>
          <w:p w14:paraId="0427B646">
            <w:pPr>
              <w:spacing w:line="520" w:lineRule="exact"/>
              <w:jc w:val="center"/>
              <w:rPr>
                <w:rFonts w:ascii="宋体" w:hAnsi="宋体" w:cs="宋体"/>
                <w:b/>
                <w:color w:val="auto"/>
                <w:sz w:val="24"/>
                <w:highlight w:val="none"/>
              </w:rPr>
            </w:pPr>
            <w:r>
              <w:rPr>
                <w:rFonts w:hint="eastAsia" w:ascii="宋体" w:hAnsi="宋体" w:cs="宋体"/>
                <w:b/>
                <w:color w:val="auto"/>
                <w:sz w:val="24"/>
                <w:highlight w:val="none"/>
              </w:rPr>
              <w:t>投标报价评审（满分10分）</w:t>
            </w:r>
          </w:p>
        </w:tc>
      </w:tr>
      <w:tr w14:paraId="6D44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atLeast"/>
          <w:jc w:val="center"/>
        </w:trPr>
        <w:tc>
          <w:tcPr>
            <w:tcW w:w="881" w:type="dxa"/>
            <w:vMerge w:val="restart"/>
            <w:tcMar>
              <w:top w:w="28" w:type="dxa"/>
              <w:left w:w="28" w:type="dxa"/>
              <w:bottom w:w="28" w:type="dxa"/>
              <w:right w:w="28" w:type="dxa"/>
            </w:tcMar>
            <w:vAlign w:val="center"/>
          </w:tcPr>
          <w:p w14:paraId="4247EBF4">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2.2.1</w:t>
            </w:r>
          </w:p>
        </w:tc>
        <w:tc>
          <w:tcPr>
            <w:tcW w:w="3292" w:type="dxa"/>
            <w:gridSpan w:val="2"/>
            <w:vMerge w:val="restart"/>
            <w:tcMar>
              <w:top w:w="28" w:type="dxa"/>
              <w:left w:w="28" w:type="dxa"/>
              <w:bottom w:w="28" w:type="dxa"/>
              <w:right w:w="28" w:type="dxa"/>
            </w:tcMar>
            <w:vAlign w:val="center"/>
          </w:tcPr>
          <w:p w14:paraId="5C33C908">
            <w:pPr>
              <w:spacing w:line="520" w:lineRule="exact"/>
              <w:jc w:val="center"/>
              <w:rPr>
                <w:rFonts w:ascii="宋体" w:hAnsi="宋体" w:cs="宋体"/>
                <w:b/>
                <w:color w:val="auto"/>
                <w:sz w:val="24"/>
                <w:highlight w:val="none"/>
              </w:rPr>
            </w:pPr>
            <w:r>
              <w:rPr>
                <w:rFonts w:hint="eastAsia" w:ascii="宋体" w:hAnsi="宋体" w:cs="宋体"/>
                <w:b/>
                <w:color w:val="auto"/>
                <w:sz w:val="24"/>
                <w:highlight w:val="none"/>
              </w:rPr>
              <w:t>投标报价评分</w:t>
            </w:r>
          </w:p>
          <w:p w14:paraId="49B41D22">
            <w:pPr>
              <w:spacing w:line="520" w:lineRule="exact"/>
              <w:jc w:val="center"/>
              <w:rPr>
                <w:rFonts w:ascii="宋体" w:hAnsi="宋体" w:cs="宋体"/>
                <w:color w:val="auto"/>
                <w:sz w:val="24"/>
                <w:highlight w:val="none"/>
              </w:rPr>
            </w:pPr>
            <w:r>
              <w:rPr>
                <w:rFonts w:hint="eastAsia" w:ascii="宋体" w:hAnsi="宋体" w:cs="宋体"/>
                <w:b/>
                <w:color w:val="auto"/>
                <w:sz w:val="24"/>
                <w:highlight w:val="none"/>
              </w:rPr>
              <w:t>（满分10分）</w:t>
            </w:r>
          </w:p>
        </w:tc>
        <w:tc>
          <w:tcPr>
            <w:tcW w:w="5521" w:type="dxa"/>
            <w:gridSpan w:val="2"/>
            <w:tcMar>
              <w:top w:w="28" w:type="dxa"/>
              <w:left w:w="28" w:type="dxa"/>
              <w:bottom w:w="28" w:type="dxa"/>
              <w:right w:w="28" w:type="dxa"/>
            </w:tcMar>
            <w:vAlign w:val="center"/>
          </w:tcPr>
          <w:p w14:paraId="1DCE8A67">
            <w:pPr>
              <w:spacing w:line="520" w:lineRule="exact"/>
              <w:rPr>
                <w:rFonts w:ascii="宋体" w:hAnsi="宋体" w:cs="宋体"/>
                <w:color w:val="auto"/>
                <w:sz w:val="24"/>
                <w:highlight w:val="none"/>
              </w:rPr>
            </w:pPr>
            <w:r>
              <w:rPr>
                <w:rFonts w:hint="eastAsia" w:ascii="宋体" w:hAnsi="宋体" w:cs="宋体"/>
                <w:color w:val="auto"/>
                <w:sz w:val="24"/>
                <w:highlight w:val="none"/>
              </w:rPr>
              <w:t>（1）有效投标人：是指通过初步评审的投标人。</w:t>
            </w:r>
          </w:p>
          <w:p w14:paraId="17A05E39">
            <w:pPr>
              <w:spacing w:line="520" w:lineRule="exact"/>
              <w:rPr>
                <w:rFonts w:ascii="宋体" w:hAnsi="宋体" w:cs="宋体"/>
                <w:color w:val="auto"/>
                <w:sz w:val="24"/>
                <w:highlight w:val="none"/>
              </w:rPr>
            </w:pPr>
            <w:r>
              <w:rPr>
                <w:rFonts w:hint="eastAsia" w:ascii="宋体" w:hAnsi="宋体" w:cs="宋体"/>
                <w:color w:val="auto"/>
                <w:sz w:val="24"/>
                <w:highlight w:val="none"/>
              </w:rPr>
              <w:t>（2）评标基准价：各有效投标人中的投标报价最低的为评标基准价。</w:t>
            </w:r>
          </w:p>
          <w:p w14:paraId="7E4B6B26">
            <w:pPr>
              <w:spacing w:line="520" w:lineRule="exact"/>
              <w:rPr>
                <w:rFonts w:ascii="宋体" w:hAnsi="宋体" w:cs="宋体"/>
                <w:color w:val="auto"/>
                <w:sz w:val="24"/>
                <w:highlight w:val="none"/>
              </w:rPr>
            </w:pPr>
            <w:r>
              <w:rPr>
                <w:rFonts w:hint="eastAsia" w:ascii="宋体" w:hAnsi="宋体" w:cs="宋体"/>
                <w:color w:val="auto"/>
                <w:sz w:val="24"/>
                <w:highlight w:val="none"/>
              </w:rPr>
              <w:t>（3）算术修正报价</w:t>
            </w:r>
          </w:p>
          <w:p w14:paraId="2E5A84B8">
            <w:pPr>
              <w:spacing w:line="520" w:lineRule="exact"/>
              <w:rPr>
                <w:rFonts w:ascii="宋体" w:hAnsi="宋体" w:cs="宋体"/>
                <w:color w:val="auto"/>
                <w:sz w:val="24"/>
                <w:highlight w:val="none"/>
              </w:rPr>
            </w:pPr>
            <w:r>
              <w:rPr>
                <w:rFonts w:hint="eastAsia" w:ascii="宋体" w:hAnsi="宋体" w:cs="宋体"/>
                <w:color w:val="auto"/>
                <w:sz w:val="24"/>
                <w:highlight w:val="none"/>
              </w:rPr>
              <w:t>若存在算术修正，应按修正后的投标报价进行评标基准价和投标报价得分计算。</w:t>
            </w:r>
          </w:p>
          <w:p w14:paraId="61A260AE">
            <w:pPr>
              <w:spacing w:line="520" w:lineRule="exact"/>
              <w:rPr>
                <w:rFonts w:ascii="宋体" w:hAnsi="宋体" w:cs="宋体"/>
                <w:color w:val="auto"/>
                <w:sz w:val="24"/>
                <w:highlight w:val="none"/>
              </w:rPr>
            </w:pPr>
            <w:r>
              <w:rPr>
                <w:rFonts w:hint="eastAsia" w:ascii="宋体" w:hAnsi="宋体" w:cs="宋体"/>
                <w:color w:val="auto"/>
                <w:sz w:val="24"/>
                <w:highlight w:val="none"/>
              </w:rPr>
              <w:t>（4）评审计算公式</w:t>
            </w:r>
          </w:p>
          <w:p w14:paraId="2D63EB3F">
            <w:pPr>
              <w:spacing w:line="520" w:lineRule="exact"/>
              <w:rPr>
                <w:rFonts w:ascii="宋体" w:hAnsi="宋体" w:cs="宋体"/>
                <w:color w:val="auto"/>
                <w:sz w:val="24"/>
                <w:highlight w:val="none"/>
              </w:rPr>
            </w:pPr>
            <w:r>
              <w:rPr>
                <w:rFonts w:hint="eastAsia" w:ascii="宋体" w:hAnsi="宋体" w:cs="宋体"/>
                <w:color w:val="auto"/>
                <w:sz w:val="24"/>
                <w:highlight w:val="none"/>
              </w:rPr>
              <w:t>投标报价得分=（评标基准价／投标报价）×10</w:t>
            </w:r>
          </w:p>
        </w:tc>
      </w:tr>
      <w:tr w14:paraId="522A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atLeast"/>
          <w:jc w:val="center"/>
        </w:trPr>
        <w:tc>
          <w:tcPr>
            <w:tcW w:w="881" w:type="dxa"/>
            <w:vMerge w:val="continue"/>
            <w:tcMar>
              <w:top w:w="28" w:type="dxa"/>
              <w:left w:w="28" w:type="dxa"/>
              <w:bottom w:w="28" w:type="dxa"/>
              <w:right w:w="28" w:type="dxa"/>
            </w:tcMar>
            <w:vAlign w:val="center"/>
          </w:tcPr>
          <w:p w14:paraId="7E1ED704">
            <w:pPr>
              <w:spacing w:line="520" w:lineRule="exact"/>
              <w:jc w:val="center"/>
              <w:rPr>
                <w:rFonts w:ascii="宋体" w:hAnsi="宋体" w:cs="宋体"/>
                <w:color w:val="auto"/>
                <w:sz w:val="24"/>
                <w:highlight w:val="none"/>
              </w:rPr>
            </w:pPr>
          </w:p>
        </w:tc>
        <w:tc>
          <w:tcPr>
            <w:tcW w:w="3292" w:type="dxa"/>
            <w:gridSpan w:val="2"/>
            <w:vMerge w:val="continue"/>
            <w:tcMar>
              <w:top w:w="28" w:type="dxa"/>
              <w:left w:w="28" w:type="dxa"/>
              <w:bottom w:w="28" w:type="dxa"/>
              <w:right w:w="28" w:type="dxa"/>
            </w:tcMar>
            <w:vAlign w:val="center"/>
          </w:tcPr>
          <w:p w14:paraId="002BA693">
            <w:pPr>
              <w:spacing w:line="520" w:lineRule="exact"/>
              <w:jc w:val="center"/>
              <w:rPr>
                <w:rFonts w:ascii="宋体" w:hAnsi="宋体" w:cs="宋体"/>
                <w:b/>
                <w:color w:val="auto"/>
                <w:sz w:val="24"/>
                <w:highlight w:val="none"/>
              </w:rPr>
            </w:pPr>
          </w:p>
        </w:tc>
        <w:tc>
          <w:tcPr>
            <w:tcW w:w="5521" w:type="dxa"/>
            <w:gridSpan w:val="2"/>
            <w:tcMar>
              <w:top w:w="28" w:type="dxa"/>
              <w:left w:w="28" w:type="dxa"/>
              <w:bottom w:w="28" w:type="dxa"/>
              <w:right w:w="28" w:type="dxa"/>
            </w:tcMar>
            <w:vAlign w:val="center"/>
          </w:tcPr>
          <w:p w14:paraId="25A1FB18">
            <w:pPr>
              <w:spacing w:line="520" w:lineRule="exact"/>
              <w:rPr>
                <w:rFonts w:ascii="宋体" w:hAnsi="宋体" w:cs="宋体"/>
                <w:color w:val="auto"/>
                <w:sz w:val="24"/>
                <w:highlight w:val="none"/>
              </w:rPr>
            </w:pPr>
            <w:r>
              <w:rPr>
                <w:rFonts w:hint="eastAsia" w:ascii="宋体" w:hAnsi="宋体" w:cs="宋体"/>
                <w:color w:val="auto"/>
                <w:sz w:val="24"/>
                <w:highlight w:val="none"/>
              </w:rPr>
              <w:t>注：本项目属于专门面向中小微企业采购的项目，不再执行价格评审优惠的扶持政策。</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对其提供的证明材料或书面声明的真实性负责，如有虚假，自行承担相应责任。</w:t>
            </w:r>
          </w:p>
        </w:tc>
      </w:tr>
      <w:tr w14:paraId="2A08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jc w:val="center"/>
        </w:trPr>
        <w:tc>
          <w:tcPr>
            <w:tcW w:w="9694" w:type="dxa"/>
            <w:gridSpan w:val="5"/>
            <w:tcMar>
              <w:top w:w="28" w:type="dxa"/>
              <w:left w:w="28" w:type="dxa"/>
              <w:bottom w:w="28" w:type="dxa"/>
              <w:right w:w="28" w:type="dxa"/>
            </w:tcMar>
            <w:vAlign w:val="center"/>
          </w:tcPr>
          <w:p w14:paraId="44DE950A">
            <w:pPr>
              <w:spacing w:line="520" w:lineRule="exact"/>
              <w:jc w:val="center"/>
              <w:rPr>
                <w:rFonts w:ascii="宋体" w:hAnsi="宋体" w:cs="宋体"/>
                <w:b/>
                <w:color w:val="auto"/>
                <w:sz w:val="24"/>
                <w:highlight w:val="none"/>
              </w:rPr>
            </w:pPr>
            <w:r>
              <w:rPr>
                <w:rFonts w:hint="eastAsia" w:ascii="宋体" w:hAnsi="宋体" w:cs="宋体"/>
                <w:b/>
                <w:color w:val="auto"/>
                <w:sz w:val="24"/>
                <w:highlight w:val="none"/>
              </w:rPr>
              <w:t>技术部分评审（满分72分）</w:t>
            </w:r>
          </w:p>
        </w:tc>
      </w:tr>
      <w:tr w14:paraId="0CBF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4" w:hRule="atLeast"/>
          <w:jc w:val="center"/>
        </w:trPr>
        <w:tc>
          <w:tcPr>
            <w:tcW w:w="881" w:type="dxa"/>
            <w:tcMar>
              <w:top w:w="28" w:type="dxa"/>
              <w:left w:w="28" w:type="dxa"/>
              <w:bottom w:w="28" w:type="dxa"/>
              <w:right w:w="28" w:type="dxa"/>
            </w:tcMar>
            <w:vAlign w:val="center"/>
          </w:tcPr>
          <w:p w14:paraId="2104B481">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2.2.2</w:t>
            </w:r>
          </w:p>
        </w:tc>
        <w:tc>
          <w:tcPr>
            <w:tcW w:w="3292" w:type="dxa"/>
            <w:gridSpan w:val="2"/>
            <w:tcMar>
              <w:top w:w="28" w:type="dxa"/>
              <w:left w:w="28" w:type="dxa"/>
              <w:bottom w:w="28" w:type="dxa"/>
              <w:right w:w="28" w:type="dxa"/>
            </w:tcMar>
            <w:vAlign w:val="center"/>
          </w:tcPr>
          <w:p w14:paraId="4C8D7973">
            <w:pPr>
              <w:spacing w:line="520" w:lineRule="exact"/>
              <w:jc w:val="center"/>
              <w:rPr>
                <w:rFonts w:ascii="宋体" w:hAnsi="宋体" w:cs="宋体"/>
                <w:b/>
                <w:color w:val="auto"/>
                <w:sz w:val="24"/>
                <w:highlight w:val="none"/>
              </w:rPr>
            </w:pPr>
            <w:r>
              <w:rPr>
                <w:rFonts w:hint="eastAsia" w:ascii="宋体" w:hAnsi="宋体" w:cs="宋体"/>
                <w:b/>
                <w:color w:val="auto"/>
                <w:sz w:val="24"/>
                <w:highlight w:val="none"/>
              </w:rPr>
              <w:t>项目理解</w:t>
            </w:r>
          </w:p>
          <w:p w14:paraId="6A7920A5">
            <w:pPr>
              <w:spacing w:line="520" w:lineRule="exact"/>
              <w:jc w:val="center"/>
              <w:rPr>
                <w:rFonts w:ascii="宋体" w:hAnsi="宋体" w:cs="宋体"/>
                <w:b/>
                <w:color w:val="auto"/>
                <w:sz w:val="24"/>
                <w:highlight w:val="none"/>
              </w:rPr>
            </w:pPr>
            <w:r>
              <w:rPr>
                <w:rFonts w:hint="eastAsia" w:ascii="宋体" w:hAnsi="宋体" w:cs="宋体"/>
                <w:b/>
                <w:color w:val="auto"/>
                <w:sz w:val="24"/>
                <w:highlight w:val="none"/>
              </w:rPr>
              <w:t>（满分6分）</w:t>
            </w:r>
          </w:p>
        </w:tc>
        <w:tc>
          <w:tcPr>
            <w:tcW w:w="5521" w:type="dxa"/>
            <w:gridSpan w:val="2"/>
            <w:tcMar>
              <w:top w:w="28" w:type="dxa"/>
              <w:left w:w="28" w:type="dxa"/>
              <w:bottom w:w="28" w:type="dxa"/>
              <w:right w:w="28" w:type="dxa"/>
            </w:tcMar>
            <w:vAlign w:val="center"/>
          </w:tcPr>
          <w:p w14:paraId="43E63B0C">
            <w:pPr>
              <w:spacing w:line="520" w:lineRule="exact"/>
              <w:rPr>
                <w:rFonts w:ascii="宋体" w:hAnsi="宋体" w:cs="宋体"/>
                <w:color w:val="auto"/>
                <w:sz w:val="24"/>
                <w:highlight w:val="none"/>
              </w:rPr>
            </w:pPr>
            <w:r>
              <w:rPr>
                <w:rFonts w:hint="eastAsia" w:ascii="宋体" w:hAnsi="宋体" w:cs="宋体"/>
                <w:color w:val="auto"/>
                <w:sz w:val="24"/>
                <w:highlight w:val="none"/>
              </w:rPr>
              <w:t>评委根据投标人提供对本项目理解的方案，进行独立评审，包含但不限于以下内容：</w:t>
            </w:r>
            <w:r>
              <w:rPr>
                <w:rFonts w:hint="eastAsia" w:ascii="宋体" w:hAnsi="宋体" w:cs="宋体"/>
                <w:b/>
                <w:bCs/>
                <w:color w:val="auto"/>
                <w:sz w:val="24"/>
                <w:highlight w:val="none"/>
              </w:rPr>
              <w:t>①本项目的现状及特点；②本项目的重点、难点分析及解决措施等方面综合评审</w:t>
            </w:r>
            <w:r>
              <w:rPr>
                <w:rFonts w:hint="eastAsia" w:ascii="宋体" w:hAnsi="宋体" w:cs="宋体"/>
                <w:color w:val="auto"/>
                <w:sz w:val="24"/>
                <w:highlight w:val="none"/>
              </w:rPr>
              <w:t>。</w:t>
            </w:r>
          </w:p>
          <w:p w14:paraId="727424C8">
            <w:pPr>
              <w:spacing w:line="520" w:lineRule="exact"/>
              <w:rPr>
                <w:rFonts w:ascii="宋体" w:hAnsi="宋体" w:cs="宋体"/>
                <w:color w:val="auto"/>
                <w:sz w:val="24"/>
                <w:highlight w:val="none"/>
              </w:rPr>
            </w:pPr>
            <w:r>
              <w:rPr>
                <w:rFonts w:hint="eastAsia" w:ascii="宋体" w:hAnsi="宋体" w:cs="宋体"/>
                <w:color w:val="auto"/>
                <w:sz w:val="24"/>
                <w:highlight w:val="none"/>
              </w:rPr>
              <w:t>以上2项内容完整，表述详尽，分析细致，思路清晰，针对性、可行性及操作性强的，每项得3分，共6分；否则评委根据以下原则进行扣分，扣完为止。</w:t>
            </w:r>
          </w:p>
          <w:p w14:paraId="6CB3FC4C">
            <w:pPr>
              <w:spacing w:line="520" w:lineRule="exact"/>
              <w:rPr>
                <w:rFonts w:ascii="宋体" w:hAnsi="宋体" w:cs="宋体"/>
                <w:color w:val="auto"/>
                <w:sz w:val="24"/>
                <w:highlight w:val="none"/>
              </w:rPr>
            </w:pPr>
            <w:r>
              <w:rPr>
                <w:rFonts w:hint="eastAsia" w:ascii="宋体" w:hAnsi="宋体" w:cs="宋体"/>
                <w:color w:val="auto"/>
                <w:sz w:val="24"/>
                <w:highlight w:val="none"/>
              </w:rPr>
              <w:t>①无内容或内容表述与本项目无关或不相符的每项扣3分；</w:t>
            </w:r>
          </w:p>
          <w:p w14:paraId="4FE2E253">
            <w:pPr>
              <w:spacing w:line="520" w:lineRule="exact"/>
              <w:rPr>
                <w:rFonts w:ascii="宋体" w:hAnsi="宋体" w:cs="宋体"/>
                <w:color w:val="auto"/>
                <w:sz w:val="24"/>
                <w:highlight w:val="none"/>
              </w:rPr>
            </w:pPr>
            <w:r>
              <w:rPr>
                <w:rFonts w:hint="eastAsia" w:ascii="宋体" w:hAnsi="宋体" w:cs="宋体"/>
                <w:color w:val="auto"/>
                <w:sz w:val="24"/>
                <w:highlight w:val="none"/>
              </w:rPr>
              <w:t>②对实际情况表述不明确不具体，内容过于简略不足以支撑项目的每项扣2分；</w:t>
            </w:r>
          </w:p>
          <w:p w14:paraId="4E116796">
            <w:pPr>
              <w:spacing w:line="520" w:lineRule="exact"/>
              <w:rPr>
                <w:rFonts w:ascii="宋体" w:hAnsi="宋体" w:cs="宋体"/>
                <w:color w:val="auto"/>
                <w:sz w:val="24"/>
                <w:highlight w:val="none"/>
              </w:rPr>
            </w:pPr>
            <w:r>
              <w:rPr>
                <w:rFonts w:hint="eastAsia" w:ascii="宋体" w:hAnsi="宋体" w:cs="宋体"/>
                <w:color w:val="auto"/>
                <w:sz w:val="24"/>
                <w:highlight w:val="none"/>
              </w:rPr>
              <w:t>③内容存在瑕疵的每项扣1分</w:t>
            </w:r>
            <w:r>
              <w:rPr>
                <w:rFonts w:ascii="宋体" w:hAnsi="宋体" w:cs="宋体"/>
                <w:color w:val="auto"/>
                <w:sz w:val="24"/>
                <w:highlight w:val="none"/>
              </w:rPr>
              <w:t>。</w:t>
            </w:r>
          </w:p>
        </w:tc>
      </w:tr>
      <w:tr w14:paraId="26F2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4" w:hRule="atLeast"/>
          <w:jc w:val="center"/>
        </w:trPr>
        <w:tc>
          <w:tcPr>
            <w:tcW w:w="881" w:type="dxa"/>
            <w:tcMar>
              <w:top w:w="28" w:type="dxa"/>
              <w:left w:w="28" w:type="dxa"/>
              <w:bottom w:w="28" w:type="dxa"/>
              <w:right w:w="28" w:type="dxa"/>
            </w:tcMar>
            <w:vAlign w:val="center"/>
          </w:tcPr>
          <w:p w14:paraId="3604700E">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2.2.3</w:t>
            </w:r>
          </w:p>
        </w:tc>
        <w:tc>
          <w:tcPr>
            <w:tcW w:w="3292" w:type="dxa"/>
            <w:gridSpan w:val="2"/>
            <w:shd w:val="clear" w:color="auto" w:fill="auto"/>
            <w:tcMar>
              <w:top w:w="28" w:type="dxa"/>
              <w:left w:w="28" w:type="dxa"/>
              <w:bottom w:w="28" w:type="dxa"/>
              <w:right w:w="28" w:type="dxa"/>
            </w:tcMar>
            <w:vAlign w:val="center"/>
          </w:tcPr>
          <w:p w14:paraId="634BA94B">
            <w:pPr>
              <w:spacing w:line="520" w:lineRule="exact"/>
              <w:jc w:val="center"/>
              <w:rPr>
                <w:rFonts w:ascii="宋体" w:hAnsi="宋体" w:cs="宋体"/>
                <w:b/>
                <w:color w:val="auto"/>
                <w:sz w:val="24"/>
                <w:highlight w:val="none"/>
              </w:rPr>
            </w:pPr>
            <w:r>
              <w:rPr>
                <w:rFonts w:hint="eastAsia" w:ascii="宋体" w:hAnsi="宋体" w:cs="宋体"/>
                <w:b/>
                <w:color w:val="auto"/>
                <w:sz w:val="24"/>
                <w:highlight w:val="none"/>
              </w:rPr>
              <w:t>项目实施方案</w:t>
            </w:r>
          </w:p>
          <w:p w14:paraId="68AA84C6">
            <w:pPr>
              <w:spacing w:line="520" w:lineRule="exact"/>
              <w:jc w:val="center"/>
              <w:rPr>
                <w:rFonts w:ascii="宋体" w:hAnsi="宋体" w:cs="宋体"/>
                <w:b/>
                <w:color w:val="auto"/>
                <w:sz w:val="24"/>
                <w:highlight w:val="none"/>
              </w:rPr>
            </w:pPr>
            <w:r>
              <w:rPr>
                <w:rFonts w:hint="eastAsia" w:ascii="宋体" w:hAnsi="宋体" w:cs="宋体"/>
                <w:b/>
                <w:color w:val="auto"/>
                <w:sz w:val="24"/>
                <w:highlight w:val="none"/>
                <w:lang w:val="zh-CN"/>
              </w:rPr>
              <w:t>（满分</w:t>
            </w:r>
            <w:r>
              <w:rPr>
                <w:rFonts w:hint="eastAsia" w:ascii="宋体" w:hAnsi="宋体" w:cs="宋体"/>
                <w:b/>
                <w:color w:val="auto"/>
                <w:sz w:val="24"/>
                <w:highlight w:val="none"/>
              </w:rPr>
              <w:t>30</w:t>
            </w:r>
            <w:r>
              <w:rPr>
                <w:rFonts w:hint="eastAsia" w:ascii="宋体" w:hAnsi="宋体" w:cs="宋体"/>
                <w:b/>
                <w:color w:val="auto"/>
                <w:sz w:val="24"/>
                <w:highlight w:val="none"/>
                <w:lang w:val="zh-CN"/>
              </w:rPr>
              <w:t>分）</w:t>
            </w:r>
          </w:p>
        </w:tc>
        <w:tc>
          <w:tcPr>
            <w:tcW w:w="5521" w:type="dxa"/>
            <w:gridSpan w:val="2"/>
            <w:shd w:val="clear" w:color="auto" w:fill="auto"/>
            <w:tcMar>
              <w:top w:w="28" w:type="dxa"/>
              <w:left w:w="28" w:type="dxa"/>
              <w:bottom w:w="28" w:type="dxa"/>
              <w:right w:w="28" w:type="dxa"/>
            </w:tcMar>
            <w:vAlign w:val="center"/>
          </w:tcPr>
          <w:p w14:paraId="70B49AA9">
            <w:pPr>
              <w:spacing w:line="520" w:lineRule="exact"/>
              <w:rPr>
                <w:rFonts w:ascii="宋体" w:hAnsi="宋体" w:cs="宋体"/>
                <w:b/>
                <w:bCs/>
                <w:color w:val="auto"/>
                <w:sz w:val="24"/>
                <w:highlight w:val="none"/>
              </w:rPr>
            </w:pPr>
            <w:r>
              <w:rPr>
                <w:rFonts w:hint="eastAsia" w:ascii="宋体" w:hAnsi="宋体" w:cs="宋体"/>
                <w:color w:val="auto"/>
                <w:sz w:val="24"/>
                <w:highlight w:val="none"/>
              </w:rPr>
              <w:t>评委根据投标人提供的项目实施方案，进行独立评审，包含但不限于以下内容：</w:t>
            </w:r>
            <w:r>
              <w:rPr>
                <w:rFonts w:hint="eastAsia" w:ascii="宋体" w:hAnsi="宋体" w:cs="宋体"/>
                <w:b/>
                <w:bCs/>
                <w:color w:val="auto"/>
                <w:sz w:val="24"/>
                <w:highlight w:val="none"/>
              </w:rPr>
              <w:t>①项目总体实施计划；②设计方案；③运输方案；④物料制作方案；⑤应急处理预案等方面综合评审。</w:t>
            </w:r>
          </w:p>
          <w:p w14:paraId="5B9E3376">
            <w:pPr>
              <w:spacing w:line="520" w:lineRule="exact"/>
              <w:rPr>
                <w:rFonts w:ascii="宋体" w:hAnsi="宋体" w:cs="宋体"/>
                <w:color w:val="auto"/>
                <w:sz w:val="24"/>
                <w:highlight w:val="none"/>
              </w:rPr>
            </w:pPr>
            <w:r>
              <w:rPr>
                <w:rFonts w:hint="eastAsia" w:ascii="宋体" w:hAnsi="宋体" w:cs="宋体"/>
                <w:color w:val="auto"/>
                <w:sz w:val="24"/>
                <w:highlight w:val="none"/>
              </w:rPr>
              <w:t>以上5项内容完整，表述详尽，分析细致，思路清晰，针对性、可行性及操作性强的，每项得6分，共30分；否则评委根据以下原则进行扣分，扣完为止。</w:t>
            </w:r>
          </w:p>
          <w:p w14:paraId="5F292FA0">
            <w:pPr>
              <w:spacing w:line="520" w:lineRule="exact"/>
              <w:rPr>
                <w:rFonts w:ascii="宋体" w:hAnsi="宋体" w:cs="宋体"/>
                <w:color w:val="auto"/>
                <w:sz w:val="24"/>
                <w:highlight w:val="none"/>
              </w:rPr>
            </w:pPr>
            <w:r>
              <w:rPr>
                <w:rFonts w:hint="eastAsia" w:ascii="宋体" w:hAnsi="宋体" w:cs="宋体"/>
                <w:color w:val="auto"/>
                <w:sz w:val="24"/>
                <w:highlight w:val="none"/>
              </w:rPr>
              <w:t>①无内容或内容表述与本项目无关或不相符的每项扣6分；</w:t>
            </w:r>
          </w:p>
          <w:p w14:paraId="4A14ED55">
            <w:pPr>
              <w:spacing w:line="520" w:lineRule="exact"/>
              <w:rPr>
                <w:rFonts w:ascii="宋体" w:hAnsi="宋体" w:cs="宋体"/>
                <w:color w:val="auto"/>
                <w:sz w:val="24"/>
                <w:highlight w:val="none"/>
              </w:rPr>
            </w:pPr>
            <w:r>
              <w:rPr>
                <w:rFonts w:hint="eastAsia" w:ascii="宋体" w:hAnsi="宋体" w:cs="宋体"/>
                <w:color w:val="auto"/>
                <w:sz w:val="24"/>
                <w:highlight w:val="none"/>
              </w:rPr>
              <w:t>②对实际情况表述不明确不具体，内容过于简略不足以支撑项目的每项扣4分；</w:t>
            </w:r>
          </w:p>
          <w:p w14:paraId="1FE1B869">
            <w:pPr>
              <w:spacing w:line="520" w:lineRule="exact"/>
              <w:rPr>
                <w:rFonts w:ascii="宋体" w:hAnsi="宋体" w:cs="宋体"/>
                <w:color w:val="auto"/>
                <w:sz w:val="24"/>
                <w:highlight w:val="none"/>
              </w:rPr>
            </w:pPr>
            <w:r>
              <w:rPr>
                <w:rFonts w:hint="eastAsia" w:ascii="宋体" w:hAnsi="宋体" w:cs="宋体"/>
                <w:color w:val="auto"/>
                <w:sz w:val="24"/>
                <w:highlight w:val="none"/>
              </w:rPr>
              <w:t>③内容缺乏可行性、针对性与项目联系不紧密的每项扣2分；</w:t>
            </w:r>
          </w:p>
          <w:p w14:paraId="316C6884">
            <w:pPr>
              <w:spacing w:line="520" w:lineRule="exact"/>
              <w:rPr>
                <w:rFonts w:ascii="宋体" w:hAnsi="宋体" w:cs="宋体"/>
                <w:color w:val="auto"/>
                <w:sz w:val="24"/>
                <w:highlight w:val="none"/>
              </w:rPr>
            </w:pPr>
            <w:r>
              <w:rPr>
                <w:rFonts w:hint="eastAsia" w:ascii="宋体" w:hAnsi="宋体" w:cs="宋体"/>
                <w:color w:val="auto"/>
                <w:sz w:val="24"/>
                <w:highlight w:val="none"/>
              </w:rPr>
              <w:t>④内容存在瑕疵的每项扣1分。</w:t>
            </w:r>
          </w:p>
        </w:tc>
      </w:tr>
      <w:tr w14:paraId="40C4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jc w:val="center"/>
        </w:trPr>
        <w:tc>
          <w:tcPr>
            <w:tcW w:w="881" w:type="dxa"/>
            <w:tcMar>
              <w:top w:w="28" w:type="dxa"/>
              <w:left w:w="28" w:type="dxa"/>
              <w:bottom w:w="28" w:type="dxa"/>
              <w:right w:w="28" w:type="dxa"/>
            </w:tcMar>
            <w:vAlign w:val="center"/>
          </w:tcPr>
          <w:p w14:paraId="3A19C1B7">
            <w:pPr>
              <w:spacing w:line="52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4</w:t>
            </w:r>
          </w:p>
        </w:tc>
        <w:tc>
          <w:tcPr>
            <w:tcW w:w="3292" w:type="dxa"/>
            <w:gridSpan w:val="2"/>
            <w:tcMar>
              <w:top w:w="28" w:type="dxa"/>
              <w:left w:w="28" w:type="dxa"/>
              <w:bottom w:w="28" w:type="dxa"/>
              <w:right w:w="28" w:type="dxa"/>
            </w:tcMar>
            <w:vAlign w:val="center"/>
          </w:tcPr>
          <w:p w14:paraId="092962B9">
            <w:pPr>
              <w:spacing w:line="520" w:lineRule="exact"/>
              <w:jc w:val="center"/>
              <w:rPr>
                <w:rFonts w:ascii="宋体" w:hAnsi="宋体" w:cs="宋体"/>
                <w:b/>
                <w:color w:val="auto"/>
                <w:sz w:val="24"/>
                <w:highlight w:val="none"/>
                <w:lang w:val="zh-CN"/>
              </w:rPr>
            </w:pPr>
            <w:r>
              <w:rPr>
                <w:rFonts w:hint="eastAsia" w:ascii="宋体" w:hAnsi="宋体" w:cs="宋体"/>
                <w:b/>
                <w:color w:val="auto"/>
                <w:sz w:val="24"/>
                <w:highlight w:val="none"/>
                <w:lang w:val="zh-CN"/>
              </w:rPr>
              <w:t>进度计划保障措施及服务期限承诺（满分</w:t>
            </w:r>
            <w:r>
              <w:rPr>
                <w:rFonts w:hint="eastAsia" w:ascii="宋体" w:hAnsi="宋体" w:cs="宋体"/>
                <w:b/>
                <w:color w:val="auto"/>
                <w:sz w:val="24"/>
                <w:highlight w:val="none"/>
              </w:rPr>
              <w:t>24</w:t>
            </w:r>
            <w:r>
              <w:rPr>
                <w:rFonts w:hint="eastAsia" w:ascii="宋体" w:hAnsi="宋体" w:cs="宋体"/>
                <w:b/>
                <w:color w:val="auto"/>
                <w:sz w:val="24"/>
                <w:highlight w:val="none"/>
                <w:lang w:val="zh-CN"/>
              </w:rPr>
              <w:t>分）</w:t>
            </w:r>
          </w:p>
        </w:tc>
        <w:tc>
          <w:tcPr>
            <w:tcW w:w="5521" w:type="dxa"/>
            <w:gridSpan w:val="2"/>
            <w:tcMar>
              <w:top w:w="28" w:type="dxa"/>
              <w:left w:w="28" w:type="dxa"/>
              <w:bottom w:w="28" w:type="dxa"/>
              <w:right w:w="28" w:type="dxa"/>
            </w:tcMar>
            <w:vAlign w:val="center"/>
          </w:tcPr>
          <w:p w14:paraId="13BD1380">
            <w:pPr>
              <w:spacing w:line="520" w:lineRule="exact"/>
              <w:rPr>
                <w:rFonts w:ascii="宋体" w:hAnsi="宋体" w:cs="宋体"/>
                <w:color w:val="auto"/>
                <w:sz w:val="24"/>
                <w:highlight w:val="none"/>
              </w:rPr>
            </w:pPr>
            <w:r>
              <w:rPr>
                <w:rFonts w:hint="eastAsia" w:ascii="宋体" w:hAnsi="宋体" w:cs="宋体"/>
                <w:color w:val="auto"/>
                <w:sz w:val="24"/>
                <w:highlight w:val="none"/>
              </w:rPr>
              <w:t>评委根据投标人提供的进度计划保障措施及服务期限承诺，进行独立评审，包含但不限于以下内容：</w:t>
            </w:r>
            <w:r>
              <w:rPr>
                <w:rFonts w:hint="eastAsia" w:ascii="宋体" w:hAnsi="宋体" w:cs="宋体"/>
                <w:b/>
                <w:bCs/>
                <w:color w:val="auto"/>
                <w:sz w:val="24"/>
                <w:highlight w:val="none"/>
              </w:rPr>
              <w:t>①工作流程；②协调措施；③进度管理计划表；④缺陷补救措施；⑤进度承诺；⑥违约责任处罚等方面综合评审</w:t>
            </w:r>
            <w:r>
              <w:rPr>
                <w:rFonts w:hint="eastAsia" w:ascii="宋体" w:hAnsi="宋体" w:cs="宋体"/>
                <w:color w:val="auto"/>
                <w:sz w:val="24"/>
                <w:highlight w:val="none"/>
              </w:rPr>
              <w:t>。</w:t>
            </w:r>
          </w:p>
          <w:p w14:paraId="57A1C321">
            <w:pPr>
              <w:spacing w:line="520" w:lineRule="exact"/>
              <w:rPr>
                <w:rFonts w:ascii="宋体" w:hAnsi="宋体" w:cs="宋体"/>
                <w:color w:val="auto"/>
                <w:sz w:val="24"/>
                <w:highlight w:val="none"/>
              </w:rPr>
            </w:pPr>
            <w:r>
              <w:rPr>
                <w:rFonts w:hint="eastAsia" w:ascii="宋体" w:hAnsi="宋体" w:cs="宋体"/>
                <w:color w:val="auto"/>
                <w:sz w:val="24"/>
                <w:highlight w:val="none"/>
              </w:rPr>
              <w:t>以上6项内容完整，表述详尽，分析细致，思路清晰，针对性、可行性及操作性强的，每项得4分，共24分；否则评委根据以下原则进行扣分，扣完为止。</w:t>
            </w:r>
          </w:p>
          <w:p w14:paraId="73C7BA94">
            <w:pPr>
              <w:spacing w:line="520" w:lineRule="exact"/>
              <w:rPr>
                <w:rFonts w:ascii="宋体" w:hAnsi="宋体" w:cs="宋体"/>
                <w:color w:val="auto"/>
                <w:sz w:val="24"/>
                <w:highlight w:val="none"/>
              </w:rPr>
            </w:pPr>
            <w:r>
              <w:rPr>
                <w:rFonts w:hint="eastAsia" w:ascii="宋体" w:hAnsi="宋体" w:cs="宋体"/>
                <w:color w:val="auto"/>
                <w:sz w:val="24"/>
                <w:highlight w:val="none"/>
              </w:rPr>
              <w:t>①无内容或内容表述与本项目无关或不相符的每项扣6分；</w:t>
            </w:r>
          </w:p>
          <w:p w14:paraId="504DA7B1">
            <w:pPr>
              <w:spacing w:line="520" w:lineRule="exact"/>
              <w:rPr>
                <w:rFonts w:ascii="宋体" w:hAnsi="宋体" w:cs="宋体"/>
                <w:color w:val="auto"/>
                <w:sz w:val="24"/>
                <w:highlight w:val="none"/>
              </w:rPr>
            </w:pPr>
            <w:r>
              <w:rPr>
                <w:rFonts w:hint="eastAsia" w:ascii="宋体" w:hAnsi="宋体" w:cs="宋体"/>
                <w:color w:val="auto"/>
                <w:sz w:val="24"/>
                <w:highlight w:val="none"/>
              </w:rPr>
              <w:t>②对实际情况表述不明确不具体，内容过于简略不足以支撑项目的每项扣4分；</w:t>
            </w:r>
          </w:p>
          <w:p w14:paraId="4E2708BE">
            <w:pPr>
              <w:spacing w:line="520" w:lineRule="exact"/>
              <w:rPr>
                <w:rFonts w:ascii="宋体" w:hAnsi="宋体" w:cs="宋体"/>
                <w:color w:val="auto"/>
                <w:sz w:val="24"/>
                <w:highlight w:val="none"/>
              </w:rPr>
            </w:pPr>
            <w:r>
              <w:rPr>
                <w:rFonts w:hint="eastAsia" w:ascii="宋体" w:hAnsi="宋体" w:cs="宋体"/>
                <w:color w:val="auto"/>
                <w:sz w:val="24"/>
                <w:highlight w:val="none"/>
              </w:rPr>
              <w:t>③内容缺乏可行性、针对性与项目联系不紧密的每项扣2分；</w:t>
            </w:r>
          </w:p>
          <w:p w14:paraId="4A8739E3">
            <w:pPr>
              <w:spacing w:line="520" w:lineRule="exact"/>
              <w:rPr>
                <w:rFonts w:ascii="宋体" w:hAnsi="宋体" w:cs="宋体"/>
                <w:color w:val="auto"/>
                <w:sz w:val="24"/>
                <w:highlight w:val="none"/>
                <w:lang w:val="zh-CN"/>
              </w:rPr>
            </w:pPr>
            <w:r>
              <w:rPr>
                <w:rFonts w:hint="eastAsia" w:ascii="宋体" w:hAnsi="宋体" w:cs="宋体"/>
                <w:color w:val="auto"/>
                <w:sz w:val="24"/>
                <w:highlight w:val="none"/>
              </w:rPr>
              <w:t>④内容存在瑕疵的每项扣1分。</w:t>
            </w:r>
          </w:p>
        </w:tc>
      </w:tr>
      <w:tr w14:paraId="1F20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jc w:val="center"/>
        </w:trPr>
        <w:tc>
          <w:tcPr>
            <w:tcW w:w="881" w:type="dxa"/>
            <w:tcMar>
              <w:top w:w="28" w:type="dxa"/>
              <w:left w:w="28" w:type="dxa"/>
              <w:bottom w:w="28" w:type="dxa"/>
              <w:right w:w="28" w:type="dxa"/>
            </w:tcMar>
            <w:vAlign w:val="center"/>
          </w:tcPr>
          <w:p w14:paraId="52C68CD0">
            <w:pPr>
              <w:spacing w:line="5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2.2.5</w:t>
            </w:r>
          </w:p>
        </w:tc>
        <w:tc>
          <w:tcPr>
            <w:tcW w:w="3292" w:type="dxa"/>
            <w:gridSpan w:val="2"/>
            <w:tcMar>
              <w:top w:w="28" w:type="dxa"/>
              <w:left w:w="28" w:type="dxa"/>
              <w:bottom w:w="28" w:type="dxa"/>
              <w:right w:w="28" w:type="dxa"/>
            </w:tcMar>
            <w:vAlign w:val="center"/>
          </w:tcPr>
          <w:p w14:paraId="2614F748">
            <w:pPr>
              <w:spacing w:line="520" w:lineRule="exact"/>
              <w:jc w:val="center"/>
              <w:rPr>
                <w:rFonts w:ascii="宋体" w:hAnsi="宋体" w:cs="宋体"/>
                <w:b/>
                <w:color w:val="auto"/>
                <w:sz w:val="24"/>
                <w:highlight w:val="none"/>
              </w:rPr>
            </w:pPr>
            <w:r>
              <w:rPr>
                <w:rFonts w:hint="eastAsia" w:ascii="宋体" w:hAnsi="宋体" w:cs="宋体"/>
                <w:b/>
                <w:color w:val="auto"/>
                <w:sz w:val="24"/>
                <w:highlight w:val="none"/>
              </w:rPr>
              <w:t>质量效率保证措施及承诺</w:t>
            </w:r>
          </w:p>
          <w:p w14:paraId="0D5F5854">
            <w:pPr>
              <w:spacing w:line="520" w:lineRule="exact"/>
              <w:jc w:val="center"/>
              <w:rPr>
                <w:rFonts w:ascii="宋体" w:hAnsi="宋体" w:cs="宋体"/>
                <w:b/>
                <w:color w:val="auto"/>
                <w:sz w:val="24"/>
                <w:highlight w:val="none"/>
                <w:lang w:val="zh-CN"/>
              </w:rPr>
            </w:pPr>
            <w:r>
              <w:rPr>
                <w:rFonts w:hint="eastAsia" w:ascii="宋体" w:hAnsi="宋体" w:cs="宋体"/>
                <w:b/>
                <w:color w:val="auto"/>
                <w:sz w:val="24"/>
                <w:highlight w:val="none"/>
                <w:lang w:val="zh-CN"/>
              </w:rPr>
              <w:t>（满分</w:t>
            </w:r>
            <w:r>
              <w:rPr>
                <w:rFonts w:hint="eastAsia" w:ascii="宋体" w:hAnsi="宋体" w:cs="宋体"/>
                <w:b/>
                <w:color w:val="auto"/>
                <w:sz w:val="24"/>
                <w:highlight w:val="none"/>
              </w:rPr>
              <w:t>12</w:t>
            </w:r>
            <w:r>
              <w:rPr>
                <w:rFonts w:hint="eastAsia" w:ascii="宋体" w:hAnsi="宋体" w:cs="宋体"/>
                <w:b/>
                <w:color w:val="auto"/>
                <w:sz w:val="24"/>
                <w:highlight w:val="none"/>
                <w:lang w:val="zh-CN"/>
              </w:rPr>
              <w:t>分）</w:t>
            </w:r>
          </w:p>
        </w:tc>
        <w:tc>
          <w:tcPr>
            <w:tcW w:w="5521" w:type="dxa"/>
            <w:gridSpan w:val="2"/>
            <w:tcMar>
              <w:top w:w="28" w:type="dxa"/>
              <w:left w:w="28" w:type="dxa"/>
              <w:bottom w:w="28" w:type="dxa"/>
              <w:right w:w="28" w:type="dxa"/>
            </w:tcMar>
            <w:vAlign w:val="center"/>
          </w:tcPr>
          <w:p w14:paraId="1DCC59D2">
            <w:pPr>
              <w:spacing w:line="520" w:lineRule="exact"/>
              <w:rPr>
                <w:rFonts w:ascii="宋体" w:hAnsi="宋体" w:cs="宋体"/>
                <w:b/>
                <w:bCs/>
                <w:color w:val="auto"/>
                <w:sz w:val="24"/>
                <w:highlight w:val="none"/>
              </w:rPr>
            </w:pPr>
            <w:r>
              <w:rPr>
                <w:rFonts w:hint="eastAsia" w:ascii="宋体" w:hAnsi="宋体" w:cs="宋体"/>
                <w:color w:val="auto"/>
                <w:sz w:val="24"/>
                <w:highlight w:val="none"/>
              </w:rPr>
              <w:t>评委根据投标人提供的质量保证措施及承诺，进行独立评审，包含但不限于以下内容：</w:t>
            </w:r>
            <w:r>
              <w:rPr>
                <w:rFonts w:hint="eastAsia" w:ascii="宋体" w:hAnsi="宋体" w:cs="宋体"/>
                <w:b/>
                <w:bCs/>
                <w:color w:val="auto"/>
                <w:sz w:val="24"/>
                <w:highlight w:val="none"/>
              </w:rPr>
              <w:t>①服务承诺；②服务质量保证措施；③服务效率保证措施等方面综合评审。</w:t>
            </w:r>
          </w:p>
          <w:p w14:paraId="439E95D2">
            <w:pPr>
              <w:spacing w:line="520" w:lineRule="exact"/>
              <w:rPr>
                <w:rFonts w:ascii="宋体" w:hAnsi="宋体" w:cs="宋体"/>
                <w:color w:val="auto"/>
                <w:sz w:val="24"/>
                <w:highlight w:val="none"/>
              </w:rPr>
            </w:pPr>
            <w:r>
              <w:rPr>
                <w:rFonts w:hint="eastAsia" w:ascii="宋体" w:hAnsi="宋体" w:cs="宋体"/>
                <w:color w:val="auto"/>
                <w:sz w:val="24"/>
                <w:highlight w:val="none"/>
              </w:rPr>
              <w:t>以上3项内容完整，表述详尽，分析细致，思路清晰，针对性、可行性及操作性强的，每项得4分，共12分；否则评委根据以下原则进行扣分，扣完为止。</w:t>
            </w:r>
          </w:p>
          <w:p w14:paraId="35E66C89">
            <w:pPr>
              <w:spacing w:line="520" w:lineRule="exact"/>
              <w:rPr>
                <w:rFonts w:ascii="宋体" w:hAnsi="宋体" w:cs="宋体"/>
                <w:color w:val="auto"/>
                <w:sz w:val="24"/>
                <w:highlight w:val="none"/>
              </w:rPr>
            </w:pPr>
            <w:r>
              <w:rPr>
                <w:rFonts w:hint="eastAsia" w:ascii="宋体" w:hAnsi="宋体" w:cs="宋体"/>
                <w:color w:val="auto"/>
                <w:sz w:val="24"/>
                <w:highlight w:val="none"/>
              </w:rPr>
              <w:t>①无内容或内容表述与本项目无关或不相符的每项扣4分；</w:t>
            </w:r>
          </w:p>
          <w:p w14:paraId="63DE960A">
            <w:pPr>
              <w:spacing w:line="520" w:lineRule="exact"/>
              <w:rPr>
                <w:rFonts w:ascii="宋体" w:hAnsi="宋体" w:cs="宋体"/>
                <w:color w:val="auto"/>
                <w:sz w:val="24"/>
                <w:highlight w:val="none"/>
              </w:rPr>
            </w:pPr>
            <w:r>
              <w:rPr>
                <w:rFonts w:hint="eastAsia" w:ascii="宋体" w:hAnsi="宋体" w:cs="宋体"/>
                <w:color w:val="auto"/>
                <w:sz w:val="24"/>
                <w:highlight w:val="none"/>
              </w:rPr>
              <w:t>②对实际情况表述不明确不具体，内容过于简略不足以支撑项目的每项扣3分；</w:t>
            </w:r>
          </w:p>
          <w:p w14:paraId="6D2EE867">
            <w:pPr>
              <w:spacing w:line="520" w:lineRule="exact"/>
              <w:rPr>
                <w:rFonts w:ascii="宋体" w:hAnsi="宋体" w:cs="宋体"/>
                <w:color w:val="auto"/>
                <w:sz w:val="24"/>
                <w:highlight w:val="none"/>
              </w:rPr>
            </w:pPr>
            <w:r>
              <w:rPr>
                <w:rFonts w:hint="eastAsia" w:ascii="宋体" w:hAnsi="宋体" w:cs="宋体"/>
                <w:color w:val="auto"/>
                <w:sz w:val="24"/>
                <w:highlight w:val="none"/>
              </w:rPr>
              <w:t>③内容缺乏可行性、针对性与项目联系不紧密的每项扣2分；</w:t>
            </w:r>
          </w:p>
          <w:p w14:paraId="3B96B167">
            <w:pPr>
              <w:spacing w:line="520" w:lineRule="exact"/>
              <w:rPr>
                <w:rFonts w:ascii="宋体" w:hAnsi="宋体" w:cs="宋体"/>
                <w:color w:val="auto"/>
                <w:sz w:val="24"/>
                <w:highlight w:val="none"/>
                <w:lang w:val="zh-CN"/>
              </w:rPr>
            </w:pPr>
            <w:r>
              <w:rPr>
                <w:rFonts w:hint="eastAsia" w:ascii="宋体" w:hAnsi="宋体" w:cs="宋体"/>
                <w:color w:val="auto"/>
                <w:sz w:val="24"/>
                <w:highlight w:val="none"/>
              </w:rPr>
              <w:t>④内容存在瑕疵的每项扣1分。</w:t>
            </w:r>
          </w:p>
        </w:tc>
      </w:tr>
      <w:tr w14:paraId="79E2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jc w:val="center"/>
        </w:trPr>
        <w:tc>
          <w:tcPr>
            <w:tcW w:w="9694" w:type="dxa"/>
            <w:gridSpan w:val="5"/>
            <w:tcMar>
              <w:top w:w="28" w:type="dxa"/>
              <w:left w:w="28" w:type="dxa"/>
              <w:bottom w:w="28" w:type="dxa"/>
              <w:right w:w="28" w:type="dxa"/>
            </w:tcMar>
            <w:vAlign w:val="center"/>
          </w:tcPr>
          <w:p w14:paraId="3E87C6CA">
            <w:pPr>
              <w:spacing w:line="520" w:lineRule="exact"/>
              <w:jc w:val="center"/>
              <w:rPr>
                <w:rFonts w:ascii="宋体" w:hAnsi="宋体" w:cs="宋体"/>
                <w:color w:val="auto"/>
                <w:sz w:val="24"/>
                <w:highlight w:val="none"/>
              </w:rPr>
            </w:pPr>
            <w:r>
              <w:rPr>
                <w:rFonts w:hint="eastAsia" w:ascii="宋体" w:hAnsi="宋体" w:cs="宋体"/>
                <w:b/>
                <w:color w:val="auto"/>
                <w:sz w:val="24"/>
                <w:highlight w:val="none"/>
              </w:rPr>
              <w:t>商务部分评审（满分18分）</w:t>
            </w:r>
          </w:p>
        </w:tc>
      </w:tr>
      <w:tr w14:paraId="391A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79" w:hRule="atLeast"/>
          <w:jc w:val="center"/>
        </w:trPr>
        <w:tc>
          <w:tcPr>
            <w:tcW w:w="881" w:type="dxa"/>
            <w:tcMar>
              <w:top w:w="28" w:type="dxa"/>
              <w:left w:w="28" w:type="dxa"/>
              <w:bottom w:w="28" w:type="dxa"/>
              <w:right w:w="28" w:type="dxa"/>
            </w:tcMar>
            <w:vAlign w:val="center"/>
          </w:tcPr>
          <w:p w14:paraId="6F7B5CE1">
            <w:pPr>
              <w:spacing w:line="52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6</w:t>
            </w:r>
          </w:p>
        </w:tc>
        <w:tc>
          <w:tcPr>
            <w:tcW w:w="3292" w:type="dxa"/>
            <w:gridSpan w:val="2"/>
            <w:shd w:val="clear" w:color="auto" w:fill="auto"/>
            <w:tcMar>
              <w:top w:w="28" w:type="dxa"/>
              <w:left w:w="28" w:type="dxa"/>
              <w:bottom w:w="28" w:type="dxa"/>
              <w:right w:w="28" w:type="dxa"/>
            </w:tcMar>
            <w:vAlign w:val="center"/>
          </w:tcPr>
          <w:p w14:paraId="6AA705F8">
            <w:pPr>
              <w:tabs>
                <w:tab w:val="center" w:pos="5181"/>
              </w:tabs>
              <w:adjustRightInd w:val="0"/>
              <w:snapToGrid w:val="0"/>
              <w:spacing w:line="360" w:lineRule="auto"/>
              <w:jc w:val="center"/>
              <w:rPr>
                <w:rFonts w:ascii="宋体" w:hAnsi="宋体" w:cs="宋体"/>
                <w:b/>
                <w:bCs/>
                <w:color w:val="auto"/>
                <w:sz w:val="24"/>
                <w:highlight w:val="none"/>
              </w:rPr>
            </w:pPr>
            <w:r>
              <w:rPr>
                <w:rFonts w:ascii="宋体" w:hAnsi="宋体" w:cs="宋体"/>
                <w:b/>
                <w:bCs/>
                <w:color w:val="auto"/>
                <w:sz w:val="24"/>
                <w:highlight w:val="none"/>
              </w:rPr>
              <w:t>项目团队人员配备</w:t>
            </w:r>
          </w:p>
          <w:p w14:paraId="249CDA08">
            <w:pPr>
              <w:tabs>
                <w:tab w:val="center" w:pos="5181"/>
              </w:tabs>
              <w:adjustRightInd w:val="0"/>
              <w:snapToGrid w:val="0"/>
              <w:spacing w:line="360" w:lineRule="auto"/>
              <w:jc w:val="center"/>
              <w:rPr>
                <w:rFonts w:ascii="宋体" w:hAnsi="宋体" w:cs="宋体"/>
                <w:b/>
                <w:bCs/>
                <w:color w:val="auto"/>
                <w:sz w:val="24"/>
                <w:highlight w:val="none"/>
                <w:lang w:val="zh-CN"/>
              </w:rPr>
            </w:pPr>
            <w:r>
              <w:rPr>
                <w:rFonts w:ascii="宋体" w:hAnsi="宋体" w:cs="宋体"/>
                <w:b/>
                <w:bCs/>
                <w:color w:val="auto"/>
                <w:sz w:val="24"/>
                <w:highlight w:val="none"/>
              </w:rPr>
              <w:t>（满分</w:t>
            </w:r>
            <w:r>
              <w:rPr>
                <w:rFonts w:hint="eastAsia" w:ascii="宋体" w:hAnsi="宋体" w:cs="宋体"/>
                <w:b/>
                <w:bCs/>
                <w:color w:val="auto"/>
                <w:sz w:val="24"/>
                <w:highlight w:val="none"/>
              </w:rPr>
              <w:t>12</w:t>
            </w:r>
            <w:r>
              <w:rPr>
                <w:rFonts w:ascii="宋体" w:hAnsi="宋体" w:cs="宋体"/>
                <w:b/>
                <w:bCs/>
                <w:color w:val="auto"/>
                <w:sz w:val="24"/>
                <w:highlight w:val="none"/>
              </w:rPr>
              <w:t>分）</w:t>
            </w:r>
          </w:p>
        </w:tc>
        <w:tc>
          <w:tcPr>
            <w:tcW w:w="5521" w:type="dxa"/>
            <w:gridSpan w:val="2"/>
            <w:shd w:val="clear" w:color="auto" w:fill="auto"/>
            <w:tcMar>
              <w:top w:w="28" w:type="dxa"/>
              <w:left w:w="28" w:type="dxa"/>
              <w:bottom w:w="28" w:type="dxa"/>
              <w:right w:w="28" w:type="dxa"/>
            </w:tcMar>
            <w:vAlign w:val="center"/>
          </w:tcPr>
          <w:p w14:paraId="30651DB4">
            <w:pPr>
              <w:spacing w:line="520" w:lineRule="exact"/>
              <w:rPr>
                <w:rFonts w:ascii="宋体" w:hAnsi="宋体" w:cs="宋体"/>
                <w:color w:val="auto"/>
                <w:sz w:val="24"/>
                <w:highlight w:val="none"/>
              </w:rPr>
            </w:pPr>
            <w:r>
              <w:rPr>
                <w:rFonts w:hint="eastAsia" w:ascii="宋体" w:hAnsi="宋体" w:cs="宋体"/>
                <w:color w:val="auto"/>
                <w:sz w:val="24"/>
                <w:highlight w:val="none"/>
              </w:rPr>
              <w:t>评委根据投标人拟派的①人员配置、权责分工，相关专业人员配置合理，岗位职责明确，能保障协调、联络、对接工作；②主要专业技术人员经验、技术能力情况；③专业技术人员工作规范、工作流程；④与采购人、相关工作人员之间有效沟通保障措施。</w:t>
            </w:r>
          </w:p>
          <w:p w14:paraId="32315018">
            <w:pPr>
              <w:spacing w:line="520" w:lineRule="exact"/>
              <w:rPr>
                <w:rFonts w:ascii="宋体" w:hAnsi="宋体" w:cs="宋体"/>
                <w:color w:val="auto"/>
                <w:sz w:val="24"/>
                <w:highlight w:val="none"/>
              </w:rPr>
            </w:pPr>
            <w:r>
              <w:rPr>
                <w:rFonts w:hint="eastAsia" w:ascii="宋体" w:hAnsi="宋体" w:cs="宋体"/>
                <w:color w:val="auto"/>
                <w:sz w:val="24"/>
                <w:highlight w:val="none"/>
              </w:rPr>
              <w:t>以上4项内容完整，表述详尽，分析细致，思路清晰，针对性、可行性及针对性强的，每项得3分，共12分；否则评委根据以下原则进行扣分，扣完为止。</w:t>
            </w:r>
          </w:p>
          <w:p w14:paraId="28DA6A0F">
            <w:pPr>
              <w:spacing w:line="520" w:lineRule="exact"/>
              <w:rPr>
                <w:rFonts w:ascii="宋体" w:hAnsi="宋体" w:cs="宋体"/>
                <w:color w:val="auto"/>
                <w:sz w:val="24"/>
                <w:highlight w:val="none"/>
              </w:rPr>
            </w:pPr>
            <w:r>
              <w:rPr>
                <w:rFonts w:hint="eastAsia" w:ascii="宋体" w:hAnsi="宋体" w:cs="宋体"/>
                <w:color w:val="auto"/>
                <w:sz w:val="24"/>
                <w:highlight w:val="none"/>
              </w:rPr>
              <w:t>①无内容或内容表述与本项目无关或不相符的每项扣3分；</w:t>
            </w:r>
          </w:p>
          <w:p w14:paraId="5E2383E9">
            <w:pPr>
              <w:spacing w:line="520" w:lineRule="exact"/>
              <w:rPr>
                <w:rFonts w:ascii="宋体" w:hAnsi="宋体" w:cs="宋体"/>
                <w:color w:val="auto"/>
                <w:sz w:val="24"/>
                <w:highlight w:val="none"/>
              </w:rPr>
            </w:pPr>
            <w:r>
              <w:rPr>
                <w:rFonts w:hint="eastAsia" w:ascii="宋体" w:hAnsi="宋体" w:cs="宋体"/>
                <w:color w:val="auto"/>
                <w:sz w:val="24"/>
                <w:highlight w:val="none"/>
              </w:rPr>
              <w:t>②对实际情况表述不明确不具体，内容过于简略不足以支撑项目的每项扣2分；</w:t>
            </w:r>
          </w:p>
          <w:p w14:paraId="13885FE8">
            <w:pPr>
              <w:spacing w:line="520" w:lineRule="exact"/>
              <w:rPr>
                <w:rFonts w:ascii="宋体" w:hAnsi="宋体" w:cs="宋体"/>
                <w:color w:val="auto"/>
                <w:sz w:val="24"/>
                <w:highlight w:val="none"/>
              </w:rPr>
            </w:pPr>
            <w:r>
              <w:rPr>
                <w:rFonts w:hint="eastAsia" w:ascii="宋体" w:hAnsi="宋体" w:cs="宋体"/>
                <w:color w:val="auto"/>
                <w:sz w:val="24"/>
                <w:highlight w:val="none"/>
              </w:rPr>
              <w:t>③内容存在瑕疵的每项扣1分</w:t>
            </w:r>
            <w:r>
              <w:rPr>
                <w:rFonts w:ascii="宋体" w:hAnsi="宋体" w:cs="宋体"/>
                <w:color w:val="auto"/>
                <w:sz w:val="24"/>
                <w:highlight w:val="none"/>
              </w:rPr>
              <w:t>。</w:t>
            </w:r>
          </w:p>
          <w:p w14:paraId="71D40E16">
            <w:pPr>
              <w:spacing w:line="520" w:lineRule="exact"/>
              <w:rPr>
                <w:rFonts w:ascii="宋体" w:hAnsi="宋体" w:cs="宋体"/>
                <w:color w:val="auto"/>
                <w:sz w:val="24"/>
                <w:highlight w:val="none"/>
              </w:rPr>
            </w:pPr>
            <w:r>
              <w:rPr>
                <w:rFonts w:hint="eastAsia" w:ascii="宋体" w:hAnsi="宋体" w:cs="宋体"/>
                <w:color w:val="auto"/>
                <w:sz w:val="24"/>
                <w:highlight w:val="none"/>
              </w:rPr>
              <w:t>注：1.投标文件中提供人员信息、相关专业技术能力证明材料、经验证明材料。</w:t>
            </w:r>
          </w:p>
          <w:p w14:paraId="6F2D54C8">
            <w:pPr>
              <w:spacing w:line="520" w:lineRule="exact"/>
              <w:rPr>
                <w:rFonts w:ascii="宋体" w:hAnsi="宋体" w:cs="宋体"/>
                <w:color w:val="auto"/>
                <w:sz w:val="24"/>
                <w:highlight w:val="none"/>
                <w:lang w:val="zh-CN"/>
              </w:rPr>
            </w:pPr>
            <w:r>
              <w:rPr>
                <w:rFonts w:hint="eastAsia" w:ascii="宋体" w:hAnsi="宋体" w:cs="宋体"/>
                <w:color w:val="auto"/>
                <w:sz w:val="24"/>
                <w:highlight w:val="none"/>
              </w:rPr>
              <w:t>2.拟派往本项目的服务人员需提供投标人在本公司购买的社保证明，未提供社保证明的不予认可。</w:t>
            </w:r>
          </w:p>
        </w:tc>
      </w:tr>
      <w:tr w14:paraId="4FAD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881" w:type="dxa"/>
            <w:tcMar>
              <w:top w:w="28" w:type="dxa"/>
              <w:left w:w="28" w:type="dxa"/>
              <w:bottom w:w="28" w:type="dxa"/>
              <w:right w:w="28" w:type="dxa"/>
            </w:tcMar>
            <w:vAlign w:val="center"/>
          </w:tcPr>
          <w:p w14:paraId="440785C7">
            <w:pPr>
              <w:spacing w:line="52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7</w:t>
            </w:r>
          </w:p>
        </w:tc>
        <w:tc>
          <w:tcPr>
            <w:tcW w:w="3292" w:type="dxa"/>
            <w:gridSpan w:val="2"/>
            <w:shd w:val="clear" w:color="auto" w:fill="auto"/>
            <w:tcMar>
              <w:top w:w="28" w:type="dxa"/>
              <w:left w:w="28" w:type="dxa"/>
              <w:bottom w:w="28" w:type="dxa"/>
              <w:right w:w="28" w:type="dxa"/>
            </w:tcMar>
            <w:vAlign w:val="center"/>
          </w:tcPr>
          <w:p w14:paraId="6FA40226">
            <w:pPr>
              <w:pStyle w:val="9"/>
              <w:autoSpaceDE w:val="0"/>
              <w:autoSpaceDN w:val="0"/>
              <w:spacing w:before="0" w:line="360" w:lineRule="auto"/>
              <w:ind w:left="105" w:leftChars="50"/>
              <w:jc w:val="center"/>
              <w:rPr>
                <w:rFonts w:ascii="宋体" w:hAnsi="宋体" w:cs="宋体"/>
                <w:b/>
                <w:color w:val="auto"/>
                <w:highlight w:val="none"/>
              </w:rPr>
            </w:pPr>
            <w:r>
              <w:rPr>
                <w:rFonts w:hint="eastAsia" w:ascii="宋体" w:hAnsi="宋体" w:cs="宋体"/>
                <w:b/>
                <w:color w:val="auto"/>
                <w:highlight w:val="none"/>
              </w:rPr>
              <w:t>类似业绩</w:t>
            </w:r>
          </w:p>
          <w:p w14:paraId="01F36A5D">
            <w:pPr>
              <w:pStyle w:val="9"/>
              <w:autoSpaceDE w:val="0"/>
              <w:autoSpaceDN w:val="0"/>
              <w:spacing w:before="0" w:line="360" w:lineRule="auto"/>
              <w:ind w:left="105" w:leftChars="50"/>
              <w:jc w:val="center"/>
              <w:rPr>
                <w:rFonts w:ascii="宋体" w:hAnsi="宋体" w:cs="宋体"/>
                <w:b/>
                <w:color w:val="auto"/>
                <w:highlight w:val="none"/>
                <w:lang w:val="zh-CN"/>
              </w:rPr>
            </w:pPr>
            <w:r>
              <w:rPr>
                <w:rFonts w:hint="eastAsia" w:ascii="宋体" w:hAnsi="宋体" w:cs="宋体"/>
                <w:b/>
                <w:color w:val="auto"/>
                <w:highlight w:val="none"/>
              </w:rPr>
              <w:t>（满分6分）</w:t>
            </w:r>
          </w:p>
        </w:tc>
        <w:tc>
          <w:tcPr>
            <w:tcW w:w="5521" w:type="dxa"/>
            <w:gridSpan w:val="2"/>
            <w:shd w:val="clear" w:color="auto" w:fill="auto"/>
            <w:tcMar>
              <w:top w:w="28" w:type="dxa"/>
              <w:left w:w="28" w:type="dxa"/>
              <w:bottom w:w="28" w:type="dxa"/>
              <w:right w:w="28" w:type="dxa"/>
            </w:tcMar>
            <w:vAlign w:val="center"/>
          </w:tcPr>
          <w:p w14:paraId="72441D51">
            <w:pPr>
              <w:spacing w:line="520" w:lineRule="exact"/>
              <w:rPr>
                <w:rFonts w:ascii="宋体" w:hAnsi="宋体" w:cs="宋体"/>
                <w:color w:val="auto"/>
                <w:sz w:val="24"/>
                <w:highlight w:val="none"/>
              </w:rPr>
            </w:pPr>
            <w:r>
              <w:rPr>
                <w:rFonts w:hint="eastAsia" w:ascii="宋体" w:hAnsi="宋体" w:cs="宋体"/>
                <w:color w:val="auto"/>
                <w:sz w:val="24"/>
                <w:highlight w:val="none"/>
              </w:rPr>
              <w:t>投标人自2023年1月1日（以合同签订日期为准）至今具有类似项目业绩，每提供一个类似业绩得2分，满分6分，加满为止，未提供不得分；</w:t>
            </w:r>
          </w:p>
          <w:p w14:paraId="3A259AB9">
            <w:pPr>
              <w:spacing w:line="520" w:lineRule="exact"/>
              <w:rPr>
                <w:rFonts w:ascii="宋体" w:hAnsi="宋体" w:cs="宋体"/>
                <w:color w:val="auto"/>
                <w:sz w:val="24"/>
                <w:highlight w:val="none"/>
                <w:lang w:val="zh-CN"/>
              </w:rPr>
            </w:pPr>
            <w:r>
              <w:rPr>
                <w:rFonts w:hint="eastAsia" w:ascii="宋体" w:hAnsi="宋体" w:cs="宋体"/>
                <w:color w:val="auto"/>
                <w:sz w:val="24"/>
                <w:highlight w:val="none"/>
              </w:rPr>
              <w:t>注：类似业绩证明材料为中标（成交）通知书或合同（合同首页、标的及金额所在页及合同签字盖章页）。</w:t>
            </w:r>
          </w:p>
        </w:tc>
      </w:tr>
    </w:tbl>
    <w:p w14:paraId="4EB37095">
      <w:pPr>
        <w:jc w:val="center"/>
        <w:rPr>
          <w:rFonts w:ascii="宋体" w:hAnsi="宋体" w:cs="宋体"/>
          <w:b/>
          <w:color w:val="auto"/>
          <w:sz w:val="30"/>
          <w:szCs w:val="30"/>
          <w:highlight w:val="none"/>
        </w:rPr>
      </w:pPr>
      <w:bookmarkStart w:id="308" w:name="_Toc452553058"/>
      <w:bookmarkStart w:id="309" w:name="_Toc478545240"/>
      <w:bookmarkStart w:id="310" w:name="_Toc456821270"/>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评标办法（综合评分法）正文部分</w:t>
      </w:r>
      <w:bookmarkEnd w:id="308"/>
      <w:bookmarkEnd w:id="309"/>
      <w:bookmarkEnd w:id="310"/>
    </w:p>
    <w:p w14:paraId="54F2E89B">
      <w:pPr>
        <w:spacing w:line="360" w:lineRule="auto"/>
        <w:rPr>
          <w:rFonts w:ascii="宋体" w:hAnsi="宋体" w:cs="宋体"/>
          <w:b/>
          <w:color w:val="auto"/>
          <w:sz w:val="24"/>
          <w:highlight w:val="none"/>
        </w:rPr>
      </w:pPr>
      <w:bookmarkStart w:id="311" w:name="_Toc7646"/>
      <w:bookmarkStart w:id="312" w:name="_Toc14769"/>
      <w:bookmarkStart w:id="313" w:name="_Toc17923"/>
      <w:r>
        <w:rPr>
          <w:rFonts w:hint="eastAsia" w:ascii="宋体" w:hAnsi="宋体" w:cs="宋体"/>
          <w:b/>
          <w:color w:val="auto"/>
          <w:sz w:val="24"/>
          <w:highlight w:val="none"/>
        </w:rPr>
        <w:t>1.评标方法</w:t>
      </w:r>
      <w:bookmarkEnd w:id="311"/>
      <w:bookmarkEnd w:id="312"/>
      <w:bookmarkEnd w:id="313"/>
    </w:p>
    <w:p w14:paraId="05D27268">
      <w:pPr>
        <w:snapToGrid w:val="0"/>
        <w:spacing w:line="360" w:lineRule="auto"/>
        <w:ind w:firstLine="480" w:firstLineChars="200"/>
        <w:rPr>
          <w:rFonts w:ascii="宋体" w:hAnsi="宋体" w:cs="宋体"/>
          <w:color w:val="auto"/>
          <w:sz w:val="24"/>
          <w:highlight w:val="none"/>
        </w:rPr>
      </w:pPr>
      <w:bookmarkStart w:id="314" w:name="_Toc30521"/>
      <w:bookmarkStart w:id="315" w:name="_Toc24178"/>
      <w:bookmarkStart w:id="316" w:name="_Toc21072"/>
      <w:r>
        <w:rPr>
          <w:rFonts w:hint="eastAsia" w:ascii="宋体" w:hAnsi="宋体" w:cs="宋体"/>
          <w:color w:val="auto"/>
          <w:sz w:val="24"/>
          <w:highlight w:val="none"/>
        </w:rPr>
        <w:t>1.1本次评标采用综合评分法，评标、定标办法参照《中华人民共和国政府采购法》《中华人民共和国政府采购法实施条例》《政府采购货物和服务招标投标管理办法（财政部87号令）》等现行有关规定制订。</w:t>
      </w:r>
      <w:bookmarkEnd w:id="314"/>
      <w:bookmarkEnd w:id="315"/>
      <w:bookmarkEnd w:id="316"/>
    </w:p>
    <w:p w14:paraId="757BA910">
      <w:pPr>
        <w:snapToGrid w:val="0"/>
        <w:spacing w:line="360" w:lineRule="auto"/>
        <w:ind w:firstLine="480" w:firstLineChars="200"/>
        <w:rPr>
          <w:rFonts w:ascii="宋体" w:hAnsi="宋体" w:cs="宋体"/>
          <w:color w:val="auto"/>
          <w:sz w:val="24"/>
          <w:highlight w:val="none"/>
        </w:rPr>
      </w:pPr>
      <w:bookmarkStart w:id="317" w:name="_Toc20465"/>
      <w:bookmarkStart w:id="318" w:name="_Toc22249"/>
      <w:bookmarkStart w:id="319" w:name="_Toc6174"/>
      <w:r>
        <w:rPr>
          <w:rFonts w:hint="eastAsia" w:ascii="宋体" w:hAnsi="宋体" w:cs="宋体"/>
          <w:color w:val="auto"/>
          <w:sz w:val="24"/>
          <w:highlight w:val="none"/>
        </w:rPr>
        <w:t>1.2本办法是评标委员会确定本项目中标候选人的依据，在评标过程中应充分体现公平、公正、科学合理的原则。</w:t>
      </w:r>
      <w:bookmarkEnd w:id="317"/>
      <w:bookmarkEnd w:id="318"/>
      <w:bookmarkEnd w:id="319"/>
    </w:p>
    <w:p w14:paraId="2411CE3D">
      <w:pPr>
        <w:snapToGrid w:val="0"/>
        <w:spacing w:line="360" w:lineRule="auto"/>
        <w:ind w:firstLine="480" w:firstLineChars="200"/>
        <w:rPr>
          <w:rFonts w:ascii="宋体" w:hAnsi="宋体" w:cs="宋体"/>
          <w:color w:val="auto"/>
          <w:sz w:val="24"/>
          <w:highlight w:val="none"/>
        </w:rPr>
      </w:pPr>
      <w:bookmarkStart w:id="320" w:name="_Toc7518"/>
      <w:bookmarkStart w:id="321" w:name="_Toc385"/>
      <w:bookmarkStart w:id="322" w:name="_Toc18257"/>
      <w:r>
        <w:rPr>
          <w:rFonts w:hint="eastAsia" w:ascii="宋体" w:hAnsi="宋体" w:cs="宋体"/>
          <w:color w:val="auto"/>
          <w:sz w:val="24"/>
          <w:highlight w:val="none"/>
        </w:rPr>
        <w:t>1.3评标委员会依据招标文件的评标标准和方法，对投标文件进行评分，评标委员会应按照得分的由高到低推荐中标候选人。投标人综合评分相等时，以报价得分高的优先；报价得分也相等的，以技术部分分数高的排在前；若再次并列，由评标委员会采用记名投票的方式确定。</w:t>
      </w:r>
      <w:bookmarkEnd w:id="320"/>
      <w:bookmarkEnd w:id="321"/>
      <w:bookmarkEnd w:id="322"/>
    </w:p>
    <w:p w14:paraId="5A21C4B6">
      <w:pPr>
        <w:snapToGrid w:val="0"/>
        <w:spacing w:line="360" w:lineRule="auto"/>
        <w:ind w:firstLine="480" w:firstLineChars="200"/>
        <w:rPr>
          <w:rFonts w:ascii="宋体" w:hAnsi="宋体" w:cs="宋体"/>
          <w:color w:val="auto"/>
          <w:sz w:val="24"/>
          <w:highlight w:val="none"/>
        </w:rPr>
      </w:pPr>
      <w:bookmarkStart w:id="323" w:name="_Toc23687"/>
      <w:bookmarkStart w:id="324" w:name="_Toc19312"/>
      <w:bookmarkStart w:id="325" w:name="_Toc6036"/>
      <w:r>
        <w:rPr>
          <w:rFonts w:hint="eastAsia" w:ascii="宋体" w:hAnsi="宋体" w:cs="宋体"/>
          <w:color w:val="auto"/>
          <w:sz w:val="24"/>
          <w:highlight w:val="none"/>
        </w:rPr>
        <w:t>1.4采购人应对评标过程进行书面记录，书面记录应如实地反映评标的全过程，特别是评标专家提出的各种意见和建议，并作为重要的应保密的资料存档，复印件作为书面报告的组成部分交招标管理部门备案。</w:t>
      </w:r>
      <w:bookmarkEnd w:id="323"/>
      <w:bookmarkEnd w:id="324"/>
      <w:bookmarkEnd w:id="325"/>
    </w:p>
    <w:p w14:paraId="5C84700E">
      <w:pPr>
        <w:snapToGrid w:val="0"/>
        <w:spacing w:line="360" w:lineRule="auto"/>
        <w:ind w:firstLine="480" w:firstLineChars="200"/>
        <w:rPr>
          <w:rFonts w:ascii="宋体" w:hAnsi="宋体" w:cs="宋体"/>
          <w:color w:val="auto"/>
          <w:sz w:val="24"/>
          <w:highlight w:val="none"/>
        </w:rPr>
      </w:pPr>
      <w:bookmarkStart w:id="326" w:name="_Toc24112"/>
      <w:bookmarkStart w:id="327" w:name="_Toc24151"/>
      <w:bookmarkStart w:id="328" w:name="_Toc3905"/>
      <w:r>
        <w:rPr>
          <w:rFonts w:hint="eastAsia" w:ascii="宋体" w:hAnsi="宋体" w:cs="宋体"/>
          <w:color w:val="auto"/>
          <w:sz w:val="24"/>
          <w:highlight w:val="none"/>
        </w:rPr>
        <w:t>1.5评标过程中如遇特殊问题，由评标委员会根据有关法律、法规研究决定。</w:t>
      </w:r>
      <w:bookmarkEnd w:id="326"/>
      <w:bookmarkEnd w:id="327"/>
      <w:bookmarkEnd w:id="328"/>
    </w:p>
    <w:p w14:paraId="5FCB9F2D">
      <w:pPr>
        <w:spacing w:line="360" w:lineRule="auto"/>
        <w:rPr>
          <w:rFonts w:ascii="宋体" w:hAnsi="宋体" w:cs="宋体"/>
          <w:b/>
          <w:color w:val="auto"/>
          <w:sz w:val="24"/>
          <w:highlight w:val="none"/>
        </w:rPr>
      </w:pPr>
      <w:bookmarkStart w:id="329" w:name="_Toc8885"/>
      <w:bookmarkStart w:id="330" w:name="_Toc15226"/>
      <w:bookmarkStart w:id="331" w:name="_Toc12298"/>
      <w:r>
        <w:rPr>
          <w:rFonts w:hint="eastAsia" w:ascii="宋体" w:hAnsi="宋体" w:cs="宋体"/>
          <w:b/>
          <w:color w:val="auto"/>
          <w:sz w:val="24"/>
          <w:highlight w:val="none"/>
        </w:rPr>
        <w:t>2.评审标准</w:t>
      </w:r>
      <w:bookmarkEnd w:id="329"/>
      <w:bookmarkEnd w:id="330"/>
      <w:bookmarkEnd w:id="331"/>
    </w:p>
    <w:p w14:paraId="21A6763D">
      <w:pPr>
        <w:snapToGrid w:val="0"/>
        <w:spacing w:line="360" w:lineRule="auto"/>
        <w:ind w:firstLine="480" w:firstLineChars="200"/>
        <w:rPr>
          <w:rFonts w:ascii="宋体" w:hAnsi="宋体" w:cs="宋体"/>
          <w:color w:val="auto"/>
          <w:sz w:val="24"/>
          <w:highlight w:val="none"/>
        </w:rPr>
      </w:pPr>
      <w:bookmarkStart w:id="332" w:name="_Toc7502"/>
      <w:bookmarkStart w:id="333" w:name="_Toc17960"/>
      <w:bookmarkStart w:id="334" w:name="_Toc24000"/>
      <w:r>
        <w:rPr>
          <w:rFonts w:hint="eastAsia" w:ascii="宋体" w:hAnsi="宋体" w:cs="宋体"/>
          <w:color w:val="auto"/>
          <w:sz w:val="24"/>
          <w:highlight w:val="none"/>
        </w:rPr>
        <w:t>2.1  初步评审标准</w:t>
      </w:r>
      <w:bookmarkEnd w:id="332"/>
      <w:bookmarkEnd w:id="333"/>
      <w:bookmarkEnd w:id="334"/>
    </w:p>
    <w:p w14:paraId="0A12C36D">
      <w:pPr>
        <w:snapToGrid w:val="0"/>
        <w:spacing w:line="360" w:lineRule="auto"/>
        <w:ind w:firstLine="480" w:firstLineChars="200"/>
        <w:rPr>
          <w:rFonts w:ascii="宋体" w:hAnsi="宋体" w:cs="宋体"/>
          <w:color w:val="auto"/>
          <w:sz w:val="24"/>
          <w:highlight w:val="none"/>
        </w:rPr>
      </w:pPr>
      <w:bookmarkStart w:id="335" w:name="_Toc22930"/>
      <w:bookmarkStart w:id="336" w:name="_Toc10906"/>
      <w:bookmarkStart w:id="337" w:name="_Toc26028"/>
      <w:r>
        <w:rPr>
          <w:rFonts w:hint="eastAsia" w:ascii="宋体" w:hAnsi="宋体" w:cs="宋体"/>
          <w:color w:val="auto"/>
          <w:sz w:val="24"/>
          <w:highlight w:val="none"/>
        </w:rPr>
        <w:t xml:space="preserve">2.1.1  </w:t>
      </w:r>
      <w:bookmarkEnd w:id="335"/>
      <w:bookmarkEnd w:id="336"/>
      <w:bookmarkEnd w:id="337"/>
      <w:bookmarkStart w:id="338" w:name="_Toc27163"/>
      <w:bookmarkStart w:id="339" w:name="_Toc28567"/>
      <w:bookmarkStart w:id="340" w:name="_Toc32716"/>
      <w:r>
        <w:rPr>
          <w:rFonts w:hint="eastAsia" w:ascii="宋体" w:hAnsi="宋体" w:cs="宋体"/>
          <w:color w:val="auto"/>
          <w:sz w:val="24"/>
          <w:highlight w:val="none"/>
        </w:rPr>
        <w:t>响应性评审标准：见评标办法前附表。</w:t>
      </w:r>
      <w:bookmarkEnd w:id="338"/>
      <w:bookmarkEnd w:id="339"/>
      <w:bookmarkEnd w:id="340"/>
    </w:p>
    <w:p w14:paraId="0CDFE818">
      <w:pPr>
        <w:snapToGrid w:val="0"/>
        <w:spacing w:line="360" w:lineRule="auto"/>
        <w:ind w:firstLine="480" w:firstLineChars="200"/>
        <w:rPr>
          <w:rFonts w:ascii="宋体" w:hAnsi="宋体" w:cs="宋体"/>
          <w:color w:val="auto"/>
          <w:sz w:val="24"/>
          <w:highlight w:val="none"/>
        </w:rPr>
      </w:pPr>
      <w:bookmarkStart w:id="341" w:name="_Toc7804"/>
      <w:bookmarkStart w:id="342" w:name="_Toc3816"/>
      <w:bookmarkStart w:id="343" w:name="_Toc21912"/>
      <w:r>
        <w:rPr>
          <w:rFonts w:hint="eastAsia" w:ascii="宋体" w:hAnsi="宋体" w:cs="宋体"/>
          <w:color w:val="auto"/>
          <w:sz w:val="24"/>
          <w:highlight w:val="none"/>
        </w:rPr>
        <w:t>2.1.2  符合性评审标准：见评标办法前附表。</w:t>
      </w:r>
      <w:bookmarkEnd w:id="341"/>
      <w:bookmarkEnd w:id="342"/>
      <w:bookmarkEnd w:id="343"/>
    </w:p>
    <w:p w14:paraId="04D79CBE">
      <w:pPr>
        <w:snapToGrid w:val="0"/>
        <w:spacing w:line="360" w:lineRule="auto"/>
        <w:ind w:firstLine="480" w:firstLineChars="200"/>
        <w:rPr>
          <w:rFonts w:ascii="宋体" w:hAnsi="宋体" w:cs="宋体"/>
          <w:color w:val="auto"/>
          <w:sz w:val="24"/>
          <w:highlight w:val="none"/>
        </w:rPr>
      </w:pPr>
      <w:bookmarkStart w:id="344" w:name="_Toc21926"/>
      <w:bookmarkStart w:id="345" w:name="_Toc8409"/>
      <w:bookmarkStart w:id="346" w:name="_Toc13857"/>
      <w:r>
        <w:rPr>
          <w:rFonts w:hint="eastAsia" w:ascii="宋体" w:hAnsi="宋体" w:cs="宋体"/>
          <w:color w:val="auto"/>
          <w:sz w:val="24"/>
          <w:highlight w:val="none"/>
        </w:rPr>
        <w:t>2.2  详细评审标准</w:t>
      </w:r>
      <w:bookmarkEnd w:id="344"/>
      <w:bookmarkEnd w:id="345"/>
      <w:bookmarkEnd w:id="346"/>
    </w:p>
    <w:p w14:paraId="5EA4C517">
      <w:pPr>
        <w:snapToGrid w:val="0"/>
        <w:spacing w:line="360" w:lineRule="auto"/>
        <w:ind w:firstLine="482" w:firstLineChars="200"/>
        <w:rPr>
          <w:rFonts w:ascii="宋体" w:hAnsi="宋体" w:cs="宋体"/>
          <w:b/>
          <w:color w:val="auto"/>
          <w:sz w:val="24"/>
          <w:highlight w:val="none"/>
        </w:rPr>
      </w:pPr>
      <w:bookmarkStart w:id="347" w:name="_Toc32318"/>
      <w:bookmarkStart w:id="348" w:name="_Toc31288"/>
      <w:bookmarkStart w:id="349" w:name="_Toc21984"/>
      <w:r>
        <w:rPr>
          <w:rFonts w:hint="eastAsia" w:ascii="宋体" w:hAnsi="宋体" w:cs="宋体"/>
          <w:b/>
          <w:color w:val="auto"/>
          <w:sz w:val="24"/>
          <w:highlight w:val="none"/>
        </w:rPr>
        <w:t>3.评标程序</w:t>
      </w:r>
      <w:bookmarkEnd w:id="347"/>
      <w:bookmarkEnd w:id="348"/>
      <w:bookmarkEnd w:id="349"/>
    </w:p>
    <w:p w14:paraId="7229F9AA">
      <w:pPr>
        <w:snapToGrid w:val="0"/>
        <w:spacing w:line="360" w:lineRule="auto"/>
        <w:ind w:firstLine="480" w:firstLineChars="200"/>
        <w:rPr>
          <w:rFonts w:ascii="宋体" w:hAnsi="宋体" w:cs="宋体"/>
          <w:color w:val="auto"/>
          <w:sz w:val="24"/>
          <w:highlight w:val="none"/>
        </w:rPr>
      </w:pPr>
      <w:bookmarkStart w:id="350" w:name="_Toc26368"/>
      <w:bookmarkStart w:id="351" w:name="_Toc23477"/>
      <w:bookmarkStart w:id="352" w:name="_Toc5044"/>
      <w:r>
        <w:rPr>
          <w:rFonts w:hint="eastAsia" w:ascii="宋体" w:hAnsi="宋体" w:cs="宋体"/>
          <w:color w:val="auto"/>
          <w:sz w:val="24"/>
          <w:highlight w:val="none"/>
        </w:rPr>
        <w:t>3.1  初步评审</w:t>
      </w:r>
      <w:bookmarkEnd w:id="350"/>
      <w:bookmarkEnd w:id="351"/>
      <w:bookmarkEnd w:id="352"/>
    </w:p>
    <w:p w14:paraId="4F5BE7B1">
      <w:pPr>
        <w:snapToGrid w:val="0"/>
        <w:spacing w:line="360" w:lineRule="auto"/>
        <w:ind w:firstLine="480" w:firstLineChars="200"/>
        <w:rPr>
          <w:rFonts w:ascii="宋体" w:hAnsi="宋体" w:cs="宋体"/>
          <w:color w:val="auto"/>
          <w:sz w:val="24"/>
          <w:highlight w:val="none"/>
        </w:rPr>
      </w:pPr>
      <w:bookmarkStart w:id="353" w:name="_Toc1098"/>
      <w:bookmarkStart w:id="354" w:name="_Toc2169"/>
      <w:bookmarkStart w:id="355" w:name="_Toc29637"/>
      <w:r>
        <w:rPr>
          <w:rFonts w:hint="eastAsia" w:ascii="宋体" w:hAnsi="宋体" w:cs="宋体"/>
          <w:color w:val="auto"/>
          <w:sz w:val="24"/>
          <w:highlight w:val="none"/>
        </w:rPr>
        <w:t>3.1.1 评标委员会依据本章第 2.1 款规定的标准对投标文件进行初步评审。有一项不符合评审标准的，作无效投标处理。</w:t>
      </w:r>
      <w:bookmarkEnd w:id="353"/>
      <w:bookmarkEnd w:id="354"/>
      <w:bookmarkEnd w:id="355"/>
    </w:p>
    <w:p w14:paraId="13D451BD">
      <w:pPr>
        <w:snapToGrid w:val="0"/>
        <w:spacing w:line="360" w:lineRule="auto"/>
        <w:ind w:firstLine="480" w:firstLineChars="200"/>
        <w:rPr>
          <w:rFonts w:ascii="宋体" w:hAnsi="宋体" w:cs="宋体"/>
          <w:color w:val="auto"/>
          <w:sz w:val="24"/>
          <w:highlight w:val="none"/>
        </w:rPr>
      </w:pPr>
      <w:bookmarkStart w:id="356" w:name="_Toc786"/>
      <w:bookmarkStart w:id="357" w:name="_Toc8746"/>
      <w:bookmarkStart w:id="358" w:name="_Toc26813"/>
      <w:r>
        <w:rPr>
          <w:rFonts w:hint="eastAsia" w:ascii="宋体" w:hAnsi="宋体" w:cs="宋体"/>
          <w:color w:val="auto"/>
          <w:sz w:val="24"/>
          <w:highlight w:val="none"/>
        </w:rPr>
        <w:t>3.1.2 投标人有以下情形之一的，其投标作无效投标处理：</w:t>
      </w:r>
      <w:bookmarkEnd w:id="356"/>
      <w:bookmarkEnd w:id="357"/>
      <w:bookmarkEnd w:id="358"/>
    </w:p>
    <w:p w14:paraId="53506A5E">
      <w:pPr>
        <w:snapToGrid w:val="0"/>
        <w:spacing w:line="360" w:lineRule="auto"/>
        <w:ind w:firstLine="480" w:firstLineChars="200"/>
        <w:rPr>
          <w:rFonts w:ascii="宋体" w:hAnsi="宋体" w:cs="宋体"/>
          <w:color w:val="auto"/>
          <w:sz w:val="24"/>
          <w:highlight w:val="none"/>
        </w:rPr>
      </w:pPr>
      <w:bookmarkStart w:id="359" w:name="_Toc25841"/>
      <w:bookmarkStart w:id="360" w:name="_Toc10963"/>
      <w:bookmarkStart w:id="361" w:name="_Toc31244"/>
      <w:r>
        <w:rPr>
          <w:rFonts w:hint="eastAsia" w:ascii="宋体" w:hAnsi="宋体" w:cs="宋体"/>
          <w:color w:val="auto"/>
          <w:sz w:val="24"/>
          <w:highlight w:val="none"/>
        </w:rPr>
        <w:t>（1）第二章“投标人须知”第 1.3.3项规定的任何一种情形的；</w:t>
      </w:r>
      <w:bookmarkEnd w:id="359"/>
      <w:bookmarkEnd w:id="360"/>
      <w:bookmarkEnd w:id="361"/>
    </w:p>
    <w:p w14:paraId="4F0D8684">
      <w:pPr>
        <w:snapToGrid w:val="0"/>
        <w:spacing w:line="360" w:lineRule="auto"/>
        <w:ind w:firstLine="480" w:firstLineChars="200"/>
        <w:rPr>
          <w:rFonts w:ascii="宋体" w:hAnsi="宋体" w:cs="宋体"/>
          <w:color w:val="auto"/>
          <w:sz w:val="24"/>
          <w:highlight w:val="none"/>
        </w:rPr>
      </w:pPr>
      <w:bookmarkStart w:id="362" w:name="_Toc7351"/>
      <w:bookmarkStart w:id="363" w:name="_Toc6191"/>
      <w:bookmarkStart w:id="364" w:name="_Toc24116"/>
      <w:r>
        <w:rPr>
          <w:rFonts w:hint="eastAsia" w:ascii="宋体" w:hAnsi="宋体" w:cs="宋体"/>
          <w:color w:val="auto"/>
          <w:sz w:val="24"/>
          <w:highlight w:val="none"/>
        </w:rPr>
        <w:t>（2）串通投标或弄虚作假或有其他违法行为的；</w:t>
      </w:r>
      <w:bookmarkEnd w:id="362"/>
      <w:bookmarkEnd w:id="363"/>
      <w:bookmarkEnd w:id="364"/>
    </w:p>
    <w:p w14:paraId="54EE6525">
      <w:pPr>
        <w:snapToGrid w:val="0"/>
        <w:spacing w:line="360" w:lineRule="auto"/>
        <w:ind w:firstLine="480" w:firstLineChars="200"/>
        <w:rPr>
          <w:rFonts w:ascii="宋体" w:hAnsi="宋体" w:cs="宋体"/>
          <w:color w:val="auto"/>
          <w:sz w:val="24"/>
          <w:highlight w:val="none"/>
        </w:rPr>
      </w:pPr>
      <w:bookmarkStart w:id="365" w:name="_Toc16211"/>
      <w:bookmarkStart w:id="366" w:name="_Toc6998"/>
      <w:bookmarkStart w:id="367" w:name="_Toc10798"/>
      <w:r>
        <w:rPr>
          <w:rFonts w:hint="eastAsia" w:ascii="宋体" w:hAnsi="宋体" w:cs="宋体"/>
          <w:color w:val="auto"/>
          <w:sz w:val="24"/>
          <w:highlight w:val="none"/>
        </w:rPr>
        <w:t>（3）不按评标委员会要求澄清、说明或补正的。</w:t>
      </w:r>
      <w:bookmarkEnd w:id="365"/>
      <w:bookmarkEnd w:id="366"/>
      <w:bookmarkEnd w:id="367"/>
    </w:p>
    <w:p w14:paraId="58AB2B8F">
      <w:pPr>
        <w:snapToGrid w:val="0"/>
        <w:spacing w:line="360" w:lineRule="auto"/>
        <w:ind w:firstLine="480" w:firstLineChars="200"/>
        <w:rPr>
          <w:rFonts w:ascii="宋体" w:hAnsi="宋体" w:cs="宋体"/>
          <w:color w:val="auto"/>
          <w:sz w:val="24"/>
          <w:highlight w:val="none"/>
        </w:rPr>
      </w:pPr>
      <w:bookmarkStart w:id="368" w:name="_Toc30884"/>
      <w:bookmarkStart w:id="369" w:name="_Toc1039"/>
      <w:bookmarkStart w:id="370" w:name="_Toc15855"/>
      <w:r>
        <w:rPr>
          <w:rFonts w:hint="eastAsia" w:ascii="宋体" w:hAnsi="宋体" w:cs="宋体"/>
          <w:color w:val="auto"/>
          <w:sz w:val="24"/>
          <w:highlight w:val="none"/>
        </w:rPr>
        <w:t>3.1.3 投标报价有算术错误的，评标委员会按以下原则对投标报价进行修正，修正的价格经投标人书面确认后具有约束力。投标人不接受修正价格的，其投标作无效投标处理。</w:t>
      </w:r>
      <w:bookmarkEnd w:id="368"/>
      <w:bookmarkEnd w:id="369"/>
      <w:bookmarkEnd w:id="370"/>
    </w:p>
    <w:p w14:paraId="39B2F51A">
      <w:pPr>
        <w:snapToGrid w:val="0"/>
        <w:spacing w:line="360" w:lineRule="auto"/>
        <w:ind w:firstLine="480" w:firstLineChars="200"/>
        <w:rPr>
          <w:rFonts w:ascii="宋体" w:hAnsi="宋体" w:cs="宋体"/>
          <w:color w:val="auto"/>
          <w:sz w:val="24"/>
          <w:highlight w:val="none"/>
        </w:rPr>
      </w:pPr>
      <w:bookmarkStart w:id="371" w:name="_Toc2540"/>
      <w:bookmarkStart w:id="372" w:name="_Toc1934"/>
      <w:bookmarkStart w:id="373" w:name="_Toc2903"/>
      <w:r>
        <w:rPr>
          <w:rFonts w:hint="eastAsia" w:ascii="宋体" w:hAnsi="宋体" w:cs="宋体"/>
          <w:color w:val="auto"/>
          <w:sz w:val="24"/>
          <w:highlight w:val="none"/>
        </w:rPr>
        <w:t>（1）投标文件中的大写金额与小写金额不一致的，以大写金额为准；</w:t>
      </w:r>
      <w:bookmarkEnd w:id="371"/>
      <w:bookmarkEnd w:id="372"/>
      <w:bookmarkEnd w:id="373"/>
    </w:p>
    <w:p w14:paraId="2171AC5B">
      <w:pPr>
        <w:snapToGrid w:val="0"/>
        <w:spacing w:line="360" w:lineRule="auto"/>
        <w:ind w:firstLine="480" w:firstLineChars="200"/>
        <w:rPr>
          <w:rFonts w:ascii="宋体" w:hAnsi="宋体" w:cs="宋体"/>
          <w:color w:val="auto"/>
          <w:sz w:val="24"/>
          <w:highlight w:val="none"/>
        </w:rPr>
      </w:pPr>
      <w:bookmarkStart w:id="374" w:name="_Toc8906"/>
      <w:bookmarkStart w:id="375" w:name="_Toc22840"/>
      <w:bookmarkStart w:id="376" w:name="_Toc16863"/>
      <w:r>
        <w:rPr>
          <w:rFonts w:hint="eastAsia" w:ascii="宋体" w:hAnsi="宋体" w:cs="宋体"/>
          <w:color w:val="auto"/>
          <w:sz w:val="24"/>
          <w:highlight w:val="none"/>
        </w:rPr>
        <w:t>（2）总价金额与依据单价计算出的结果不一致的，以单价金额为准修正总价，但单价金额小数点有明显错误的除外。</w:t>
      </w:r>
      <w:bookmarkEnd w:id="374"/>
      <w:bookmarkEnd w:id="375"/>
      <w:bookmarkEnd w:id="376"/>
    </w:p>
    <w:p w14:paraId="20EDE498">
      <w:pPr>
        <w:snapToGrid w:val="0"/>
        <w:spacing w:line="360" w:lineRule="auto"/>
        <w:ind w:firstLine="480" w:firstLineChars="200"/>
        <w:rPr>
          <w:rFonts w:ascii="宋体" w:hAnsi="宋体" w:cs="宋体"/>
          <w:color w:val="auto"/>
          <w:sz w:val="24"/>
          <w:highlight w:val="none"/>
        </w:rPr>
      </w:pPr>
      <w:bookmarkStart w:id="377" w:name="_Toc22811"/>
      <w:bookmarkStart w:id="378" w:name="_Toc7150"/>
      <w:bookmarkStart w:id="379" w:name="_Toc22491"/>
      <w:r>
        <w:rPr>
          <w:rFonts w:hint="eastAsia" w:ascii="宋体" w:hAnsi="宋体" w:cs="宋体"/>
          <w:color w:val="auto"/>
          <w:sz w:val="24"/>
          <w:highlight w:val="none"/>
        </w:rPr>
        <w:t>3.2  详细评审</w:t>
      </w:r>
      <w:bookmarkEnd w:id="377"/>
      <w:bookmarkEnd w:id="378"/>
      <w:bookmarkEnd w:id="379"/>
    </w:p>
    <w:p w14:paraId="61676446">
      <w:pPr>
        <w:snapToGrid w:val="0"/>
        <w:spacing w:line="360" w:lineRule="auto"/>
        <w:ind w:firstLine="480" w:firstLineChars="200"/>
        <w:rPr>
          <w:rFonts w:ascii="宋体" w:hAnsi="宋体" w:cs="宋体"/>
          <w:color w:val="auto"/>
          <w:sz w:val="24"/>
          <w:highlight w:val="none"/>
        </w:rPr>
      </w:pPr>
      <w:bookmarkStart w:id="380" w:name="_Toc11369"/>
      <w:bookmarkStart w:id="381" w:name="_Toc29840"/>
      <w:bookmarkStart w:id="382" w:name="_Toc3353"/>
      <w:r>
        <w:rPr>
          <w:rFonts w:hint="eastAsia" w:ascii="宋体" w:hAnsi="宋体" w:cs="宋体"/>
          <w:color w:val="auto"/>
          <w:sz w:val="24"/>
          <w:highlight w:val="none"/>
        </w:rPr>
        <w:t>3.2.1 评标委员会按本章第2.2款规定的量化因素和分值进行打分，并计算出综合评分得分。</w:t>
      </w:r>
      <w:bookmarkEnd w:id="380"/>
      <w:bookmarkEnd w:id="381"/>
      <w:bookmarkEnd w:id="382"/>
    </w:p>
    <w:p w14:paraId="567EAF17">
      <w:pPr>
        <w:snapToGrid w:val="0"/>
        <w:spacing w:line="360" w:lineRule="auto"/>
        <w:ind w:firstLine="480" w:firstLineChars="200"/>
        <w:rPr>
          <w:rFonts w:ascii="宋体" w:hAnsi="宋体" w:cs="宋体"/>
          <w:color w:val="auto"/>
          <w:sz w:val="24"/>
          <w:highlight w:val="none"/>
        </w:rPr>
      </w:pPr>
      <w:bookmarkStart w:id="383" w:name="_Toc12786"/>
      <w:bookmarkStart w:id="384" w:name="_Toc7999"/>
      <w:bookmarkStart w:id="385" w:name="_Toc8260"/>
      <w:r>
        <w:rPr>
          <w:rFonts w:hint="eastAsia" w:ascii="宋体" w:hAnsi="宋体" w:cs="宋体"/>
          <w:color w:val="auto"/>
          <w:sz w:val="24"/>
          <w:highlight w:val="none"/>
        </w:rPr>
        <w:t>3.2.2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无效投标处理。</w:t>
      </w:r>
      <w:bookmarkEnd w:id="383"/>
      <w:bookmarkEnd w:id="384"/>
      <w:bookmarkEnd w:id="385"/>
    </w:p>
    <w:p w14:paraId="550FE124">
      <w:pPr>
        <w:snapToGrid w:val="0"/>
        <w:spacing w:line="360" w:lineRule="auto"/>
        <w:ind w:firstLine="480" w:firstLineChars="200"/>
        <w:rPr>
          <w:rFonts w:ascii="宋体" w:hAnsi="宋体" w:cs="宋体"/>
          <w:color w:val="auto"/>
          <w:sz w:val="24"/>
          <w:highlight w:val="none"/>
        </w:rPr>
      </w:pPr>
      <w:bookmarkStart w:id="386" w:name="_Toc29857"/>
      <w:bookmarkStart w:id="387" w:name="_Toc1437"/>
      <w:bookmarkStart w:id="388" w:name="_Toc927"/>
      <w:r>
        <w:rPr>
          <w:rFonts w:hint="eastAsia" w:ascii="宋体" w:hAnsi="宋体" w:cs="宋体"/>
          <w:color w:val="auto"/>
          <w:sz w:val="24"/>
          <w:highlight w:val="none"/>
        </w:rPr>
        <w:t>3.3 投标文件的澄清和补正</w:t>
      </w:r>
      <w:bookmarkEnd w:id="386"/>
      <w:bookmarkEnd w:id="387"/>
      <w:bookmarkEnd w:id="388"/>
    </w:p>
    <w:p w14:paraId="5D3D0F79">
      <w:pPr>
        <w:snapToGrid w:val="0"/>
        <w:spacing w:line="360" w:lineRule="auto"/>
        <w:ind w:firstLine="480" w:firstLineChars="200"/>
        <w:rPr>
          <w:rFonts w:ascii="宋体" w:hAnsi="宋体" w:cs="宋体"/>
          <w:color w:val="auto"/>
          <w:sz w:val="24"/>
          <w:highlight w:val="none"/>
        </w:rPr>
      </w:pPr>
      <w:bookmarkStart w:id="389" w:name="_Toc6734"/>
      <w:bookmarkStart w:id="390" w:name="_Toc4655"/>
      <w:bookmarkStart w:id="391" w:name="_Toc18051"/>
      <w:r>
        <w:rPr>
          <w:rFonts w:hint="eastAsia" w:ascii="宋体" w:hAnsi="宋体" w:cs="宋体"/>
          <w:color w:val="auto"/>
          <w:sz w:val="24"/>
          <w:highlight w:val="none"/>
        </w:rPr>
        <w:t>3.3.1 在评标过程中，评标委员会可以书面形式要求投标人对所提交投标文件中不明确的内容进行书面澄清或说明，或者对细微偏差进行补正。评标委员会不接受投标人主动提出的澄清、说明或补正。</w:t>
      </w:r>
      <w:bookmarkEnd w:id="389"/>
      <w:bookmarkEnd w:id="390"/>
      <w:bookmarkEnd w:id="391"/>
    </w:p>
    <w:p w14:paraId="0A87764B">
      <w:pPr>
        <w:snapToGrid w:val="0"/>
        <w:spacing w:line="360" w:lineRule="auto"/>
        <w:ind w:firstLine="480" w:firstLineChars="200"/>
        <w:rPr>
          <w:rFonts w:ascii="宋体" w:hAnsi="宋体" w:cs="宋体"/>
          <w:color w:val="auto"/>
          <w:sz w:val="24"/>
          <w:highlight w:val="none"/>
        </w:rPr>
      </w:pPr>
      <w:bookmarkStart w:id="392" w:name="_Toc2177"/>
      <w:bookmarkStart w:id="393" w:name="_Toc7269"/>
      <w:bookmarkStart w:id="394" w:name="_Toc1381"/>
      <w:r>
        <w:rPr>
          <w:rFonts w:hint="eastAsia" w:ascii="宋体" w:hAnsi="宋体" w:cs="宋体"/>
          <w:color w:val="auto"/>
          <w:sz w:val="24"/>
          <w:highlight w:val="none"/>
        </w:rPr>
        <w:t>3.3.2 澄清、说明和补正不得改变投标文件的实质性内容（算术性错误修正的除外）。投标人的书面澄清、说明和补正属于投标文件的组成部分。</w:t>
      </w:r>
      <w:bookmarkEnd w:id="392"/>
      <w:bookmarkEnd w:id="393"/>
      <w:bookmarkEnd w:id="394"/>
    </w:p>
    <w:p w14:paraId="09D1CCDA">
      <w:pPr>
        <w:snapToGrid w:val="0"/>
        <w:spacing w:line="360" w:lineRule="auto"/>
        <w:ind w:firstLine="480" w:firstLineChars="200"/>
        <w:rPr>
          <w:rFonts w:ascii="宋体" w:hAnsi="宋体" w:cs="宋体"/>
          <w:color w:val="auto"/>
          <w:sz w:val="24"/>
          <w:highlight w:val="none"/>
        </w:rPr>
      </w:pPr>
      <w:bookmarkStart w:id="395" w:name="_Toc23040"/>
      <w:bookmarkStart w:id="396" w:name="_Toc8826"/>
      <w:bookmarkStart w:id="397" w:name="_Toc21098"/>
      <w:r>
        <w:rPr>
          <w:rFonts w:hint="eastAsia" w:ascii="宋体" w:hAnsi="宋体" w:cs="宋体"/>
          <w:color w:val="auto"/>
          <w:sz w:val="24"/>
          <w:highlight w:val="none"/>
        </w:rPr>
        <w:t>3.3.3 评标委员会对投标人提交的澄清、说明或补正有疑问的，可以要求投标人进一步澄清、说明或补正，直至满足评标委员会的要求。</w:t>
      </w:r>
      <w:bookmarkEnd w:id="395"/>
      <w:bookmarkEnd w:id="396"/>
      <w:bookmarkEnd w:id="397"/>
    </w:p>
    <w:p w14:paraId="50AC841C">
      <w:pPr>
        <w:snapToGrid w:val="0"/>
        <w:spacing w:line="360" w:lineRule="auto"/>
        <w:ind w:firstLine="480" w:firstLineChars="200"/>
        <w:rPr>
          <w:rFonts w:ascii="宋体" w:hAnsi="宋体" w:cs="宋体"/>
          <w:color w:val="auto"/>
          <w:sz w:val="24"/>
          <w:highlight w:val="none"/>
        </w:rPr>
      </w:pPr>
      <w:bookmarkStart w:id="398" w:name="_Toc21162"/>
      <w:bookmarkStart w:id="399" w:name="_Toc11059"/>
      <w:bookmarkStart w:id="400" w:name="_Toc6176"/>
      <w:r>
        <w:rPr>
          <w:rFonts w:hint="eastAsia" w:ascii="宋体" w:hAnsi="宋体" w:cs="宋体"/>
          <w:color w:val="auto"/>
          <w:sz w:val="24"/>
          <w:highlight w:val="none"/>
        </w:rPr>
        <w:t>3.4  评标结果</w:t>
      </w:r>
      <w:bookmarkEnd w:id="398"/>
      <w:bookmarkEnd w:id="399"/>
      <w:bookmarkEnd w:id="400"/>
    </w:p>
    <w:p w14:paraId="055519DD">
      <w:pPr>
        <w:snapToGrid w:val="0"/>
        <w:spacing w:line="360" w:lineRule="auto"/>
        <w:ind w:firstLine="480" w:firstLineChars="200"/>
        <w:rPr>
          <w:rFonts w:ascii="宋体" w:hAnsi="宋体" w:cs="宋体"/>
          <w:color w:val="auto"/>
          <w:sz w:val="24"/>
          <w:highlight w:val="none"/>
        </w:rPr>
      </w:pPr>
      <w:bookmarkStart w:id="401" w:name="_Toc22703"/>
      <w:bookmarkStart w:id="402" w:name="_Toc2747"/>
      <w:bookmarkStart w:id="403" w:name="_Toc16807"/>
      <w:r>
        <w:rPr>
          <w:rFonts w:hint="eastAsia" w:ascii="宋体" w:hAnsi="宋体" w:cs="宋体"/>
          <w:color w:val="auto"/>
          <w:sz w:val="24"/>
          <w:highlight w:val="none"/>
        </w:rPr>
        <w:t>3.4.1 除第二章“投标人须知”前附表授权直接确定中标人外</w:t>
      </w:r>
      <w:bookmarkEnd w:id="401"/>
      <w:bookmarkEnd w:id="402"/>
      <w:bookmarkEnd w:id="403"/>
      <w:r>
        <w:rPr>
          <w:rFonts w:hint="eastAsia" w:ascii="宋体" w:hAnsi="宋体" w:cs="宋体"/>
          <w:color w:val="auto"/>
          <w:sz w:val="24"/>
          <w:highlight w:val="none"/>
        </w:rPr>
        <w:t>。评标委员会根据各投标人的最后得分总和进行推荐。总得分最高的投标人推荐为第一中标人，总得分次高的投标人推荐为第二中标人，依次类推。中标候选人人数限定在三人，并标明排列顺序。若出现总得分并列时，以报价低的排在前；若报价并列时，以技术部分分数高的排在前；若再次并列，由评标委员会采用记名投票的方式确定。</w:t>
      </w:r>
    </w:p>
    <w:p w14:paraId="2CCDF825">
      <w:pPr>
        <w:snapToGrid w:val="0"/>
        <w:spacing w:line="360" w:lineRule="auto"/>
        <w:ind w:firstLine="480" w:firstLineChars="200"/>
        <w:rPr>
          <w:rFonts w:ascii="宋体" w:hAnsi="宋体" w:cs="宋体"/>
          <w:color w:val="auto"/>
          <w:sz w:val="24"/>
          <w:highlight w:val="none"/>
        </w:rPr>
      </w:pPr>
      <w:bookmarkStart w:id="404" w:name="_Toc24946"/>
      <w:bookmarkStart w:id="405" w:name="_Toc17965"/>
      <w:bookmarkStart w:id="406" w:name="_Toc23018"/>
      <w:r>
        <w:rPr>
          <w:rFonts w:hint="eastAsia" w:ascii="宋体" w:hAnsi="宋体" w:cs="宋体"/>
          <w:color w:val="auto"/>
          <w:sz w:val="24"/>
          <w:highlight w:val="none"/>
        </w:rPr>
        <w:t>3.4.2 评标委员会完成评标后，应当向采购人提交书面评标报告。</w:t>
      </w:r>
      <w:bookmarkEnd w:id="404"/>
      <w:bookmarkEnd w:id="405"/>
      <w:bookmarkEnd w:id="406"/>
    </w:p>
    <w:p w14:paraId="74B57A81">
      <w:pPr>
        <w:autoSpaceDE w:val="0"/>
        <w:autoSpaceDN w:val="0"/>
        <w:adjustRightInd w:val="0"/>
        <w:snapToGrid w:val="0"/>
        <w:spacing w:line="460" w:lineRule="exact"/>
        <w:ind w:left="420" w:right="-20" w:hanging="420" w:hangingChars="175"/>
        <w:rPr>
          <w:rFonts w:ascii="宋体" w:hAnsi="宋体" w:cs="宋体"/>
          <w:color w:val="auto"/>
          <w:sz w:val="24"/>
          <w:highlight w:val="none"/>
        </w:rPr>
      </w:pPr>
    </w:p>
    <w:p w14:paraId="7129A99C">
      <w:pPr>
        <w:autoSpaceDE w:val="0"/>
        <w:autoSpaceDN w:val="0"/>
        <w:adjustRightInd w:val="0"/>
        <w:snapToGrid w:val="0"/>
        <w:spacing w:line="460" w:lineRule="exact"/>
        <w:ind w:left="420" w:right="-20" w:hanging="420" w:hangingChars="175"/>
        <w:rPr>
          <w:rFonts w:ascii="宋体" w:hAnsi="宋体" w:cs="宋体"/>
          <w:color w:val="auto"/>
          <w:sz w:val="24"/>
          <w:highlight w:val="none"/>
        </w:rPr>
      </w:pPr>
    </w:p>
    <w:p w14:paraId="665CC486">
      <w:pPr>
        <w:rPr>
          <w:rFonts w:ascii="宋体" w:hAnsi="宋体" w:cs="宋体"/>
          <w:b/>
          <w:color w:val="auto"/>
          <w:sz w:val="24"/>
          <w:highlight w:val="none"/>
        </w:rPr>
      </w:pPr>
      <w:bookmarkStart w:id="407" w:name="_Toc22323"/>
      <w:bookmarkStart w:id="408" w:name="_Toc5309"/>
      <w:bookmarkStart w:id="409" w:name="_Toc478545241"/>
      <w:r>
        <w:rPr>
          <w:rFonts w:hint="eastAsia" w:ascii="宋体" w:hAnsi="宋体" w:cs="宋体"/>
          <w:b/>
          <w:color w:val="auto"/>
          <w:sz w:val="24"/>
          <w:highlight w:val="none"/>
        </w:rPr>
        <w:br w:type="page"/>
      </w:r>
    </w:p>
    <w:p w14:paraId="0FEC3674">
      <w:pPr>
        <w:rPr>
          <w:rFonts w:ascii="宋体" w:hAnsi="宋体" w:cs="宋体"/>
          <w:b/>
          <w:color w:val="auto"/>
          <w:sz w:val="24"/>
          <w:highlight w:val="none"/>
        </w:rPr>
      </w:pPr>
      <w:r>
        <w:rPr>
          <w:rFonts w:hint="eastAsia" w:ascii="宋体" w:hAnsi="宋体" w:cs="宋体"/>
          <w:b/>
          <w:color w:val="auto"/>
          <w:sz w:val="24"/>
          <w:highlight w:val="none"/>
        </w:rPr>
        <w:t>附件A：评标详细程序</w:t>
      </w:r>
      <w:bookmarkEnd w:id="407"/>
      <w:bookmarkEnd w:id="408"/>
      <w:bookmarkEnd w:id="409"/>
    </w:p>
    <w:p w14:paraId="73F1B796">
      <w:pPr>
        <w:adjustRightInd w:val="0"/>
        <w:snapToGrid w:val="0"/>
        <w:spacing w:line="460" w:lineRule="exact"/>
        <w:ind w:left="420" w:hanging="422" w:hangingChars="175"/>
        <w:jc w:val="center"/>
        <w:rPr>
          <w:rFonts w:ascii="宋体" w:hAnsi="宋体" w:cs="宋体"/>
          <w:b/>
          <w:bCs/>
          <w:color w:val="auto"/>
          <w:sz w:val="24"/>
          <w:highlight w:val="none"/>
        </w:rPr>
      </w:pPr>
      <w:r>
        <w:rPr>
          <w:rFonts w:hint="eastAsia" w:ascii="宋体" w:hAnsi="宋体" w:cs="宋体"/>
          <w:b/>
          <w:bCs/>
          <w:color w:val="auto"/>
          <w:sz w:val="24"/>
          <w:highlight w:val="none"/>
        </w:rPr>
        <w:t>评标详细程序</w:t>
      </w:r>
    </w:p>
    <w:p w14:paraId="1B1CDF38">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A0.总则</w:t>
      </w:r>
    </w:p>
    <w:p w14:paraId="3DAC2636">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本附件是本章“评标办法”的组成部分，是对“第六章评标办法（综合评分法）正文部分”第3条的评标程序的进一步细化，评标委员会应当按照本附件所规定的详细程序开展并完成评标工作。</w:t>
      </w:r>
    </w:p>
    <w:p w14:paraId="1042A84E">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A1.基本程序</w:t>
      </w:r>
    </w:p>
    <w:p w14:paraId="683F8523">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评标活动将按以下五个步骤进行：</w:t>
      </w:r>
    </w:p>
    <w:p w14:paraId="67E37085">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（1）评标准备；</w:t>
      </w:r>
    </w:p>
    <w:p w14:paraId="1B60923C">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（2）初步评审；</w:t>
      </w:r>
    </w:p>
    <w:p w14:paraId="62D6BB32">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（3）详细评审；</w:t>
      </w:r>
    </w:p>
    <w:p w14:paraId="62D85E3B">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（4）澄清、说明或补正；</w:t>
      </w:r>
    </w:p>
    <w:p w14:paraId="21A3DAF2">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（5）推荐中标候选人或者直接确定中标人及提交评标报告。</w:t>
      </w:r>
    </w:p>
    <w:p w14:paraId="261343C4">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A2.评标准备</w:t>
      </w:r>
    </w:p>
    <w:p w14:paraId="4C1B857A">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A2.1评标委员会成员签到</w:t>
      </w:r>
    </w:p>
    <w:p w14:paraId="56DC79E7">
      <w:pPr>
        <w:adjustRightInd w:val="0"/>
        <w:snapToGrid w:val="0"/>
        <w:spacing w:line="460" w:lineRule="exact"/>
        <w:ind w:left="420" w:hanging="420" w:hangingChars="175"/>
        <w:rPr>
          <w:rFonts w:ascii="宋体" w:hAnsi="宋体" w:cs="宋体"/>
          <w:b/>
          <w:bCs/>
          <w:color w:val="auto"/>
          <w:sz w:val="24"/>
          <w:highlight w:val="none"/>
          <w:u w:val="single"/>
        </w:rPr>
      </w:pPr>
      <w:r>
        <w:rPr>
          <w:rFonts w:hint="eastAsia" w:ascii="宋体" w:hAnsi="宋体" w:cs="宋体"/>
          <w:color w:val="auto"/>
          <w:sz w:val="24"/>
          <w:highlight w:val="none"/>
        </w:rPr>
        <w:t>评标委员会成员到达评标现场时应在签到表上签到以证明其出席。</w:t>
      </w:r>
    </w:p>
    <w:p w14:paraId="633D71ED">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A2.2评标委员会的分工</w:t>
      </w:r>
    </w:p>
    <w:p w14:paraId="4748773A">
      <w:pPr>
        <w:adjustRightInd w:val="0"/>
        <w:snapToGrid w:val="0"/>
        <w:spacing w:line="46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评标委员会首先推选一名评标委员会主任。评标委员会主任负责评标活动的组织领导工作。评标委员会主任在与其他评标委员会成员商议的基础上可以将评标委员会划分为技术组和商务组。</w:t>
      </w:r>
    </w:p>
    <w:p w14:paraId="4212B5A6">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A2.3熟悉文件资料</w:t>
      </w:r>
    </w:p>
    <w:p w14:paraId="62CF8961">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A2.3.1评标委员会主任应组织评标委员会成员认真研究招标文件，了解和熟悉招标目的、采购内容、主要合同条件、采购内容及要求、质量标准和服务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4ED6338A">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A2.3.2采购人或采购代理机构应向评标委员会提供评标所需的信息和数据，包括招标文件、未在开标会上当场拒绝的各投标文件、开标会记录、有关的法律、法规、规章、国家标准以及采购人或评标委员会认为必要的其他信息和数据。</w:t>
      </w:r>
    </w:p>
    <w:p w14:paraId="0A842527">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A3初步评审</w:t>
      </w:r>
    </w:p>
    <w:p w14:paraId="0A9211DA">
      <w:pPr>
        <w:adjustRightInd w:val="0"/>
        <w:snapToGrid w:val="0"/>
        <w:spacing w:line="46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评标委员会根据评标办法前附表中规定的评审因素和评审标准，对投标人的投标文件进行初步评审，并记录评审结果。</w:t>
      </w:r>
    </w:p>
    <w:p w14:paraId="20C39304">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A3.1 判断投标是否为无效投标</w:t>
      </w:r>
    </w:p>
    <w:p w14:paraId="09EBCA7C">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A3.1.1 判断投标人的投标是否为无效投标的全部条件（包括“第六章评标办法（综合评分法）正文部分”第3．2．2项中规定的条件），在本章</w:t>
      </w:r>
      <w:r>
        <w:rPr>
          <w:rFonts w:hint="eastAsia" w:ascii="宋体" w:hAnsi="宋体" w:cs="宋体"/>
          <w:b/>
          <w:bCs/>
          <w:color w:val="auto"/>
          <w:sz w:val="24"/>
          <w:highlight w:val="none"/>
        </w:rPr>
        <w:t>附件B</w:t>
      </w:r>
      <w:r>
        <w:rPr>
          <w:rFonts w:hint="eastAsia" w:ascii="宋体" w:hAnsi="宋体" w:cs="宋体"/>
          <w:color w:val="auto"/>
          <w:sz w:val="24"/>
          <w:highlight w:val="none"/>
        </w:rPr>
        <w:t>中集中列示。</w:t>
      </w:r>
    </w:p>
    <w:p w14:paraId="35C3BC35">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A3.1.2本章</w:t>
      </w:r>
      <w:r>
        <w:rPr>
          <w:rFonts w:hint="eastAsia" w:ascii="宋体" w:hAnsi="宋体" w:cs="宋体"/>
          <w:b/>
          <w:bCs/>
          <w:color w:val="auto"/>
          <w:sz w:val="24"/>
          <w:highlight w:val="none"/>
        </w:rPr>
        <w:t>附件B</w:t>
      </w:r>
      <w:r>
        <w:rPr>
          <w:rFonts w:hint="eastAsia" w:ascii="宋体" w:hAnsi="宋体" w:cs="宋体"/>
          <w:color w:val="auto"/>
          <w:sz w:val="24"/>
          <w:highlight w:val="none"/>
        </w:rPr>
        <w:t>集中列示的无效投标条件不应与第二章“投标人须知”和本章正文部包括的无效投标条件抵触，如果出现相互矛盾的情况，以本章</w:t>
      </w:r>
      <w:r>
        <w:rPr>
          <w:rFonts w:hint="eastAsia" w:ascii="宋体" w:hAnsi="宋体" w:cs="宋体"/>
          <w:b/>
          <w:bCs/>
          <w:color w:val="auto"/>
          <w:sz w:val="24"/>
          <w:highlight w:val="none"/>
        </w:rPr>
        <w:t>附件B</w:t>
      </w:r>
      <w:r>
        <w:rPr>
          <w:rFonts w:hint="eastAsia" w:ascii="宋体" w:hAnsi="宋体" w:cs="宋体"/>
          <w:color w:val="auto"/>
          <w:sz w:val="24"/>
          <w:highlight w:val="none"/>
        </w:rPr>
        <w:t>为准。</w:t>
      </w:r>
    </w:p>
    <w:p w14:paraId="311809D5">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A3.1.3评标委员会在评标（包括初步评审和详细评审）过程中，依据本章</w:t>
      </w:r>
      <w:r>
        <w:rPr>
          <w:rFonts w:hint="eastAsia" w:ascii="宋体" w:hAnsi="宋体" w:cs="宋体"/>
          <w:b/>
          <w:bCs/>
          <w:color w:val="auto"/>
          <w:sz w:val="24"/>
          <w:highlight w:val="none"/>
        </w:rPr>
        <w:t>附件B</w:t>
      </w:r>
      <w:r>
        <w:rPr>
          <w:rFonts w:hint="eastAsia" w:ascii="宋体" w:hAnsi="宋体" w:cs="宋体"/>
          <w:color w:val="auto"/>
          <w:sz w:val="24"/>
          <w:highlight w:val="none"/>
        </w:rPr>
        <w:t>中规定的无效投标条件判断投标人的投标是否为无效投标。</w:t>
      </w:r>
    </w:p>
    <w:p w14:paraId="023DFC49">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A3.2 算术错误修正</w:t>
      </w:r>
    </w:p>
    <w:p w14:paraId="1F043013">
      <w:pPr>
        <w:adjustRightInd w:val="0"/>
        <w:snapToGrid w:val="0"/>
        <w:spacing w:line="46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评标委员会依据本章中规定的相关原则对投标报价中存在的算术错误进行修正，并根据算术错误修正结果计算评标价。</w:t>
      </w:r>
    </w:p>
    <w:p w14:paraId="7EB4FB2E">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A3.3 澄清、说明或补正</w:t>
      </w:r>
    </w:p>
    <w:p w14:paraId="0014FFFD">
      <w:pPr>
        <w:adjustRightInd w:val="0"/>
        <w:snapToGrid w:val="0"/>
        <w:spacing w:line="46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初步评审过程中，评标委员会应当就投标文件中不明确的内容要求投标人进行澄清、说明或者补正。投标人对此以书面形式予以澄清、说明或者补正。澄清、说明或补正根据“第六章评标办法（综合评分法）正文部分”第3.3款的规定执行。</w:t>
      </w:r>
    </w:p>
    <w:p w14:paraId="40AD2C28">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A4．详细评审</w:t>
      </w:r>
    </w:p>
    <w:p w14:paraId="4E83CA8E">
      <w:pPr>
        <w:adjustRightInd w:val="0"/>
        <w:snapToGrid w:val="0"/>
        <w:spacing w:line="460" w:lineRule="exact"/>
        <w:ind w:left="420" w:leftChars="200"/>
        <w:rPr>
          <w:rFonts w:ascii="宋体" w:hAnsi="宋体" w:cs="宋体"/>
          <w:color w:val="auto"/>
          <w:sz w:val="24"/>
          <w:highlight w:val="none"/>
        </w:rPr>
      </w:pPr>
      <w:r>
        <w:rPr>
          <w:rFonts w:hint="eastAsia" w:ascii="宋体" w:hAnsi="宋体" w:cs="宋体"/>
          <w:color w:val="auto"/>
          <w:sz w:val="24"/>
          <w:highlight w:val="none"/>
        </w:rPr>
        <w:t>只有通过了初步评审、被判定为合格的投标方可进入详细评审。</w:t>
      </w:r>
    </w:p>
    <w:p w14:paraId="30FE90C3">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A4.1详细评审的程序</w:t>
      </w:r>
    </w:p>
    <w:p w14:paraId="31046740">
      <w:pPr>
        <w:adjustRightInd w:val="0"/>
        <w:snapToGrid w:val="0"/>
        <w:spacing w:line="460" w:lineRule="exact"/>
        <w:ind w:left="420" w:leftChars="200"/>
        <w:rPr>
          <w:rFonts w:ascii="宋体" w:hAnsi="宋体" w:cs="宋体"/>
          <w:color w:val="auto"/>
          <w:sz w:val="24"/>
          <w:highlight w:val="none"/>
        </w:rPr>
      </w:pPr>
      <w:r>
        <w:rPr>
          <w:rFonts w:hint="eastAsia" w:ascii="宋体" w:hAnsi="宋体" w:cs="宋体"/>
          <w:color w:val="auto"/>
          <w:sz w:val="24"/>
          <w:highlight w:val="none"/>
        </w:rPr>
        <w:t>评标委员会按照“第六章评标办法（综合评分法）正文部分”第3．2款中规定的程序进行详细评审。</w:t>
      </w:r>
    </w:p>
    <w:p w14:paraId="10F9D6FF">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A4.2 澄清、说明或补正</w:t>
      </w:r>
    </w:p>
    <w:p w14:paraId="5BB9B8D2">
      <w:pPr>
        <w:adjustRightInd w:val="0"/>
        <w:snapToGrid w:val="0"/>
        <w:spacing w:line="46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详细评审过程中，评标委员会应当就投标文件中不明确的内容要求投标人进行澄清、说明或者补正。投标人对此以书面形式予以澄清、说明或者补正。澄清、说明或补正根据“第六章评标办法（综合评分法）正文部分”第3.3款的规定执行。</w:t>
      </w:r>
    </w:p>
    <w:p w14:paraId="7EF4355D">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A4.3  汇总评分结果</w:t>
      </w:r>
    </w:p>
    <w:p w14:paraId="79B03242">
      <w:pPr>
        <w:adjustRightInd w:val="0"/>
        <w:snapToGrid w:val="0"/>
        <w:spacing w:line="460" w:lineRule="exact"/>
        <w:ind w:left="420" w:hanging="422" w:hangingChars="175"/>
        <w:rPr>
          <w:rFonts w:ascii="宋体" w:hAnsi="宋体" w:cs="宋体"/>
          <w:color w:val="auto"/>
          <w:sz w:val="24"/>
          <w:highlight w:val="none"/>
        </w:rPr>
      </w:pPr>
      <w:r>
        <w:rPr>
          <w:rFonts w:hint="eastAsia" w:ascii="宋体" w:hAnsi="宋体" w:cs="宋体"/>
          <w:b/>
          <w:bCs/>
          <w:color w:val="auto"/>
          <w:sz w:val="24"/>
          <w:highlight w:val="none"/>
        </w:rPr>
        <w:t>A4.3.1</w:t>
      </w:r>
      <w:r>
        <w:rPr>
          <w:rFonts w:hint="eastAsia" w:ascii="宋体" w:hAnsi="宋体" w:cs="宋体"/>
          <w:color w:val="auto"/>
          <w:sz w:val="24"/>
          <w:highlight w:val="none"/>
        </w:rPr>
        <w:t>评标委员会成员应按照“第六章评标办法（综合评分法）正文部分”第2.2项规定的评分标准填写详细评审打分表。</w:t>
      </w:r>
    </w:p>
    <w:p w14:paraId="77850961">
      <w:pPr>
        <w:adjustRightInd w:val="0"/>
        <w:snapToGrid w:val="0"/>
        <w:spacing w:line="460" w:lineRule="exact"/>
        <w:ind w:left="420" w:hanging="422" w:hangingChars="175"/>
        <w:rPr>
          <w:rFonts w:ascii="宋体" w:hAnsi="宋体" w:cs="宋体"/>
          <w:color w:val="auto"/>
          <w:sz w:val="24"/>
          <w:highlight w:val="none"/>
        </w:rPr>
      </w:pPr>
      <w:r>
        <w:rPr>
          <w:rFonts w:hint="eastAsia" w:ascii="宋体" w:hAnsi="宋体" w:cs="宋体"/>
          <w:b/>
          <w:bCs/>
          <w:color w:val="auto"/>
          <w:sz w:val="24"/>
          <w:highlight w:val="none"/>
        </w:rPr>
        <w:t>A4.3.2</w:t>
      </w:r>
      <w:r>
        <w:rPr>
          <w:rFonts w:hint="eastAsia" w:ascii="宋体" w:hAnsi="宋体" w:cs="宋体"/>
          <w:color w:val="auto"/>
          <w:sz w:val="24"/>
          <w:highlight w:val="none"/>
        </w:rPr>
        <w:t>详细评审工作全部结束后，汇总各个评标委员会成员的详细评审评分结果，并按照详细评审最终得分由高至低的次序对投标人进行排序。</w:t>
      </w:r>
    </w:p>
    <w:p w14:paraId="45C5D4BC">
      <w:pPr>
        <w:adjustRightInd w:val="0"/>
        <w:snapToGrid w:val="0"/>
        <w:spacing w:line="460" w:lineRule="exact"/>
        <w:ind w:left="420" w:hanging="422" w:hangingChars="175"/>
        <w:rPr>
          <w:rFonts w:ascii="宋体" w:hAnsi="宋体" w:cs="宋体"/>
          <w:color w:val="auto"/>
          <w:sz w:val="24"/>
          <w:highlight w:val="none"/>
        </w:rPr>
      </w:pPr>
      <w:r>
        <w:rPr>
          <w:rFonts w:hint="eastAsia" w:ascii="宋体" w:hAnsi="宋体" w:cs="宋体"/>
          <w:b/>
          <w:bCs/>
          <w:color w:val="auto"/>
          <w:sz w:val="24"/>
          <w:highlight w:val="none"/>
        </w:rPr>
        <w:t>A4.3.3</w:t>
      </w:r>
      <w:r>
        <w:rPr>
          <w:rFonts w:hint="eastAsia" w:ascii="宋体" w:hAnsi="宋体" w:cs="宋体"/>
          <w:color w:val="auto"/>
          <w:sz w:val="24"/>
          <w:highlight w:val="none"/>
        </w:rPr>
        <w:t>分数汇总原则：所有评委有效分值计算算术平均分值为投标人的最终得分（保留小数点后两位）。</w:t>
      </w:r>
    </w:p>
    <w:p w14:paraId="517F0BEF">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 xml:space="preserve">A4.3.4 </w:t>
      </w:r>
      <w:r>
        <w:rPr>
          <w:rFonts w:hint="eastAsia" w:ascii="宋体" w:hAnsi="宋体" w:cs="宋体"/>
          <w:color w:val="auto"/>
          <w:sz w:val="24"/>
          <w:highlight w:val="none"/>
        </w:rPr>
        <w:t>中标候选人推荐：评标委员会根据各投标人的最后得分总和进行推荐。总得分最高的投标人推荐为第一中标人，总得分次高的投标人推荐为第二中标人，依次类推。中标候选人人数限定在三人，并标明排列顺序。若出现总得分并列时，以报价低的排在前；若报价并列时，以技术部分分数高的排在前；若再次并列，由评标委员会采用记名投票的方式确定。</w:t>
      </w:r>
    </w:p>
    <w:p w14:paraId="11F9AF49">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A5编制评标报告</w:t>
      </w:r>
    </w:p>
    <w:p w14:paraId="32C646BB">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评标委员会根据“第六章评标办法（综合评分法）正文部分”第3.4.2项的规定向采购人提交评标报告。评标报告应当由全体评标委员会成员签字。评标报告应当包括以下内容：</w:t>
      </w:r>
    </w:p>
    <w:p w14:paraId="7B944B26">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（1）基本情况和数据表；</w:t>
      </w:r>
    </w:p>
    <w:p w14:paraId="0313DB22">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（2）评标委员会成员名单；</w:t>
      </w:r>
    </w:p>
    <w:p w14:paraId="2BCA513D">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（3）开标记录；</w:t>
      </w:r>
    </w:p>
    <w:p w14:paraId="0B9B593F">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（4）符合要求的投标一览表；</w:t>
      </w:r>
    </w:p>
    <w:p w14:paraId="61BB8653">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（5）无效投标情况说明；</w:t>
      </w:r>
    </w:p>
    <w:p w14:paraId="721D0015">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（6）评标标准、评标方法或者评标因素一览表；</w:t>
      </w:r>
    </w:p>
    <w:p w14:paraId="5D990EFA">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（7）经评审的价格一览表（包括评标委员会在评标过程中所形成的所有记载评标结果、结论的表格、说明、记录等文件）；</w:t>
      </w:r>
    </w:p>
    <w:p w14:paraId="53E075A5">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（8）经评审的投标人排序；</w:t>
      </w:r>
    </w:p>
    <w:p w14:paraId="650E1933">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（9）推荐的中标候选人名单（如果第二章“投标人须知”前附表授权评标委员会直接确定中标人，则为“确定的中标人”）与签订合同前要处理的事宜；</w:t>
      </w:r>
    </w:p>
    <w:p w14:paraId="68E9A6B2">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（10）澄清、说明、补正事项纪要。</w:t>
      </w:r>
    </w:p>
    <w:p w14:paraId="66ACED74">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A6．特殊情况的处置程序</w:t>
      </w:r>
    </w:p>
    <w:p w14:paraId="131E5F79">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A6.1关于评标活动暂停</w:t>
      </w:r>
    </w:p>
    <w:p w14:paraId="0F4160C1">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A6.1.1评标委员会应当执行连续评标的原则，按评标办法中规定的程序、内容、方法、标准完成全部评标工作。只有发生不可抗力导致评标工作无法继续时，评标活动方可暂停。</w:t>
      </w:r>
    </w:p>
    <w:p w14:paraId="5A297DA4">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A6.1.2发生评标暂停情况时，评标委员会应当封存全部投标文件和评标记录，待不可抗力的影响结束且具备继续评标的条件时，由原评标委员会继续评标。</w:t>
      </w:r>
    </w:p>
    <w:p w14:paraId="04C5D8E5">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A6.2  关于评标中途更换评委</w:t>
      </w:r>
    </w:p>
    <w:p w14:paraId="351E7447">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A7.2.1  除非发生下列情况之一，评标委员会成员不得在评标中途更换：</w:t>
      </w:r>
    </w:p>
    <w:p w14:paraId="6C5F8C46">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lang w:eastAsia="zh-CN"/>
        </w:rPr>
        <w:t>因不可抗力</w:t>
      </w:r>
      <w:r>
        <w:rPr>
          <w:rFonts w:hint="eastAsia" w:ascii="宋体" w:hAnsi="宋体" w:cs="宋体"/>
          <w:color w:val="auto"/>
          <w:sz w:val="24"/>
          <w:highlight w:val="none"/>
        </w:rPr>
        <w:t>的客观原因，不能到场或需在评标中途退出评标活动。</w:t>
      </w:r>
    </w:p>
    <w:p w14:paraId="28955A62">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（2） 根据法律法规规定，某个或某几个评标委员会成员需要回避。</w:t>
      </w:r>
    </w:p>
    <w:p w14:paraId="04B92C4F">
      <w:pPr>
        <w:adjustRightInd w:val="0"/>
        <w:snapToGrid w:val="0"/>
        <w:spacing w:line="46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A7.2.2退出评标的评标委员会成员，其已完成的评标行为无效。由采购人根据本招标文件规定的评标委员会成员生产方式另行确定替代者进行评标。</w:t>
      </w:r>
    </w:p>
    <w:p w14:paraId="4EE589D9">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A6.3 记名投票</w:t>
      </w:r>
    </w:p>
    <w:p w14:paraId="56E617AE">
      <w:pPr>
        <w:adjustRightInd w:val="0"/>
        <w:snapToGrid w:val="0"/>
        <w:spacing w:line="46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在任何评标环节中，需评标委员会就某项定性的评审结论做出表决的，由评标委员会全体成员按照少数服从多数的原则，以记名投票方式表决。</w:t>
      </w:r>
    </w:p>
    <w:p w14:paraId="542763D9">
      <w:pPr>
        <w:adjustRightInd w:val="0"/>
        <w:snapToGrid w:val="0"/>
        <w:spacing w:line="46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A7.补充条款</w:t>
      </w:r>
    </w:p>
    <w:p w14:paraId="062E5C6B">
      <w:pPr>
        <w:adjustRightInd w:val="0"/>
        <w:snapToGrid w:val="0"/>
        <w:spacing w:line="460" w:lineRule="exact"/>
        <w:ind w:firstLine="240" w:firstLineChars="100"/>
        <w:rPr>
          <w:rFonts w:ascii="宋体" w:hAnsi="宋体" w:cs="宋体"/>
          <w:color w:val="auto"/>
          <w:sz w:val="24"/>
          <w:highlight w:val="none"/>
        </w:rPr>
      </w:pPr>
      <w:bookmarkStart w:id="410" w:name="_Toc30478"/>
      <w:bookmarkStart w:id="411" w:name="_Toc478545242"/>
      <w:bookmarkStart w:id="412" w:name="_Toc16213"/>
      <w:r>
        <w:rPr>
          <w:rFonts w:hint="eastAsia" w:ascii="宋体" w:hAnsi="宋体" w:cs="宋体"/>
          <w:color w:val="auto"/>
          <w:sz w:val="24"/>
          <w:highlight w:val="none"/>
        </w:rPr>
        <w:t>1.投标文件完全响应招标文件中所有的实质性要求；</w:t>
      </w:r>
    </w:p>
    <w:p w14:paraId="3B9C2D84">
      <w:pPr>
        <w:adjustRightInd w:val="0"/>
        <w:snapToGrid w:val="0"/>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2.投标价、服务内容和标准、企业及人员资质、优惠承诺对采购人有利；</w:t>
      </w:r>
    </w:p>
    <w:p w14:paraId="718B0714">
      <w:pPr>
        <w:adjustRightInd w:val="0"/>
        <w:snapToGrid w:val="0"/>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3.具有良好的执行合同能力。</w:t>
      </w:r>
    </w:p>
    <w:p w14:paraId="7D9B7A34">
      <w:pPr>
        <w:adjustRightInd w:val="0"/>
        <w:snapToGrid w:val="0"/>
        <w:spacing w:line="460" w:lineRule="exact"/>
        <w:ind w:firstLine="240" w:firstLineChars="100"/>
        <w:jc w:val="left"/>
        <w:rPr>
          <w:rFonts w:ascii="宋体" w:hAnsi="宋体" w:cs="宋体"/>
          <w:color w:val="auto"/>
          <w:sz w:val="24"/>
          <w:highlight w:val="none"/>
        </w:rPr>
      </w:pPr>
      <w:r>
        <w:rPr>
          <w:rFonts w:hint="eastAsia" w:ascii="宋体" w:hAnsi="宋体" w:cs="宋体"/>
          <w:color w:val="auto"/>
          <w:sz w:val="24"/>
          <w:highlight w:val="none"/>
        </w:rPr>
        <w:t>4.根据《政府采购促进中小企业发展管理办法》（财库〔2020〕46号）和《财政部 司法部关于政府采购支持监狱企业发展有关问题的通知》（财库〔2014〕68号）的规定，对满足价格扣除条件且在投标文件中提交了《中小企业声明函》或省级以上监狱管理局、戒毒管理局（含新疆生产建设兵团）出具的属于监狱企业的证明文件的投标人，其投标报价扣除10%后参与评审。对于既属于小微企业又属于监狱企业，不重复进行投标报价扣除。</w:t>
      </w:r>
    </w:p>
    <w:p w14:paraId="50AC2B7A">
      <w:pPr>
        <w:adjustRightInd w:val="0"/>
        <w:snapToGrid w:val="0"/>
        <w:spacing w:line="460" w:lineRule="exact"/>
        <w:ind w:firstLine="240" w:firstLineChars="100"/>
        <w:rPr>
          <w:rFonts w:ascii="宋体" w:hAnsi="宋体" w:cs="宋体"/>
          <w:b/>
          <w:bCs/>
          <w:color w:val="auto"/>
          <w:sz w:val="24"/>
          <w:highlight w:val="none"/>
        </w:rPr>
      </w:pPr>
      <w:r>
        <w:rPr>
          <w:rFonts w:hint="eastAsia" w:ascii="宋体" w:hAnsi="宋体" w:cs="宋体"/>
          <w:color w:val="auto"/>
          <w:sz w:val="24"/>
          <w:highlight w:val="none"/>
        </w:rPr>
        <w:t>5.根据《关于促进残疾人就业政府采购政策的通知》（财库〔2017〕141号）的规定，在政府采购活动中，残疾人福利性单位视同小型、微型企业，享受预留份额、评审中价格扣除等促进中小企业发展的政府采购政策。对满足价格扣除条件且在投标文件中提交了《残疾人福利性单位声明函》证明文件的投标人，其投标报价扣除10%后参与评审。残疾人福利性单位属于小型、微型企业的，不重复享受政策。</w:t>
      </w:r>
      <w:r>
        <w:rPr>
          <w:rFonts w:hint="eastAsia" w:ascii="宋体" w:hAnsi="宋体" w:cs="宋体"/>
          <w:b/>
          <w:bCs/>
          <w:color w:val="auto"/>
          <w:sz w:val="24"/>
          <w:highlight w:val="none"/>
        </w:rPr>
        <w:t>（注意：对小型和微型企业产品的价格给与优惠扣除范围为：10%—20%）</w:t>
      </w:r>
    </w:p>
    <w:p w14:paraId="780CDAA2">
      <w:pPr>
        <w:adjustRightInd w:val="0"/>
        <w:snapToGrid w:val="0"/>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6异常低价投标（响应）审查程序：</w:t>
      </w:r>
    </w:p>
    <w:p w14:paraId="202C6799">
      <w:pPr>
        <w:adjustRightInd w:val="0"/>
        <w:snapToGrid w:val="0"/>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政府采购评审中出现下列情形之一的，评审委员会应当启动异常低价投标（响应）审查程序： </w:t>
      </w:r>
    </w:p>
    <w:p w14:paraId="628F1E0A">
      <w:pPr>
        <w:adjustRightInd w:val="0"/>
        <w:snapToGrid w:val="0"/>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①投标（响应）报价低于全部通过符合性审查投标人投标（响应）报价平均值50%的，即投标（响应）报价〈全部通过符合性审查投标人投标（响应）报价平均值×50%； </w:t>
      </w:r>
    </w:p>
    <w:p w14:paraId="27804E16">
      <w:pPr>
        <w:adjustRightInd w:val="0"/>
        <w:snapToGrid w:val="0"/>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②投标（响应）报价低于通过符合性审查的次低报价投标人投标（响应）报价50%的，即投标（响应）报价〈通过符合性审查的次低报价投标人投标（响应）报价×50%； </w:t>
      </w:r>
    </w:p>
    <w:p w14:paraId="00405D6A">
      <w:pPr>
        <w:adjustRightInd w:val="0"/>
        <w:snapToGrid w:val="0"/>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③投标（响应）报价低于采购项目最高限价45%的，即投标（响应）报价〈采购项目最高限价×45%； </w:t>
      </w:r>
    </w:p>
    <w:p w14:paraId="404C608F">
      <w:pPr>
        <w:adjustRightInd w:val="0"/>
        <w:snapToGrid w:val="0"/>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④评审委员会基于专业判断，认为投标人报价过低，有可能影响产品质量或者不能诚信履约的其他情形。 </w:t>
      </w:r>
    </w:p>
    <w:p w14:paraId="4D211881">
      <w:pPr>
        <w:adjustRightInd w:val="0"/>
        <w:snapToGrid w:val="0"/>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相关法律法规对投标人报价有规定的，从其规定。</w:t>
      </w:r>
    </w:p>
    <w:p w14:paraId="09B5EAD4">
      <w:pPr>
        <w:adjustRightInd w:val="0"/>
        <w:snapToGrid w:val="0"/>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评审委员会启动异常低价投标（响应）审查后，属于前述第①项至第④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 </w:t>
      </w:r>
    </w:p>
    <w:p w14:paraId="22FE71F4">
      <w:pPr>
        <w:adjustRightInd w:val="0"/>
        <w:snapToGrid w:val="0"/>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 </w:t>
      </w:r>
    </w:p>
    <w:p w14:paraId="16665431">
      <w:pPr>
        <w:adjustRightInd w:val="0"/>
        <w:snapToGrid w:val="0"/>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6EB89844">
      <w:pPr>
        <w:adjustRightInd w:val="0"/>
        <w:snapToGrid w:val="0"/>
        <w:spacing w:line="4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异常低价投标（响应）审查的启动原因、审查意见和审查结果应当在评审报告中记录，并随投标人提供的相关书面说明及证明材料，以及评审委员会有关互联网浏览、查询历史一并归档。 </w:t>
      </w:r>
    </w:p>
    <w:p w14:paraId="3AB658F2">
      <w:pPr>
        <w:pStyle w:val="12"/>
        <w:rPr>
          <w:rFonts w:ascii="宋体" w:hAnsi="宋体" w:eastAsia="宋体" w:cs="宋体"/>
          <w:color w:val="auto"/>
          <w:sz w:val="24"/>
          <w:highlight w:val="none"/>
        </w:rPr>
      </w:pPr>
    </w:p>
    <w:p w14:paraId="007F19A7">
      <w:pPr>
        <w:rPr>
          <w:color w:val="auto"/>
          <w:highlight w:val="none"/>
        </w:rPr>
      </w:pPr>
    </w:p>
    <w:p w14:paraId="2707D810">
      <w:pPr>
        <w:rPr>
          <w:rFonts w:ascii="宋体" w:hAnsi="宋体" w:cs="宋体"/>
          <w:b/>
          <w:color w:val="auto"/>
          <w:sz w:val="24"/>
          <w:highlight w:val="none"/>
        </w:rPr>
      </w:pPr>
      <w:r>
        <w:rPr>
          <w:rFonts w:hint="eastAsia" w:ascii="宋体" w:hAnsi="宋体" w:cs="宋体"/>
          <w:b/>
          <w:color w:val="auto"/>
          <w:sz w:val="24"/>
          <w:highlight w:val="none"/>
        </w:rPr>
        <w:br w:type="page"/>
      </w:r>
    </w:p>
    <w:p w14:paraId="72F8A0B9">
      <w:pPr>
        <w:rPr>
          <w:rFonts w:ascii="宋体" w:hAnsi="宋体" w:cs="宋体"/>
          <w:b/>
          <w:color w:val="auto"/>
          <w:sz w:val="24"/>
          <w:highlight w:val="none"/>
        </w:rPr>
      </w:pPr>
      <w:r>
        <w:rPr>
          <w:rFonts w:hint="eastAsia" w:ascii="宋体" w:hAnsi="宋体" w:cs="宋体"/>
          <w:b/>
          <w:color w:val="auto"/>
          <w:sz w:val="24"/>
          <w:highlight w:val="none"/>
        </w:rPr>
        <w:t>附件B：无效投标条件</w:t>
      </w:r>
      <w:bookmarkEnd w:id="410"/>
      <w:bookmarkEnd w:id="411"/>
      <w:bookmarkEnd w:id="412"/>
    </w:p>
    <w:p w14:paraId="473AC66A">
      <w:pPr>
        <w:adjustRightInd w:val="0"/>
        <w:snapToGrid w:val="0"/>
        <w:spacing w:line="460" w:lineRule="exact"/>
        <w:ind w:left="420" w:hanging="422" w:hangingChars="175"/>
        <w:jc w:val="center"/>
        <w:rPr>
          <w:rFonts w:ascii="宋体" w:hAnsi="宋体" w:cs="宋体"/>
          <w:b/>
          <w:bCs/>
          <w:color w:val="auto"/>
          <w:sz w:val="24"/>
          <w:highlight w:val="none"/>
        </w:rPr>
      </w:pPr>
      <w:r>
        <w:rPr>
          <w:rFonts w:hint="eastAsia" w:ascii="宋体" w:hAnsi="宋体" w:cs="宋体"/>
          <w:b/>
          <w:bCs/>
          <w:color w:val="auto"/>
          <w:sz w:val="24"/>
          <w:highlight w:val="none"/>
        </w:rPr>
        <w:t>无效投标条件</w:t>
      </w:r>
    </w:p>
    <w:p w14:paraId="34DAB3A4">
      <w:pPr>
        <w:adjustRightInd w:val="0"/>
        <w:snapToGrid w:val="0"/>
        <w:spacing w:line="44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B0.总则</w:t>
      </w:r>
    </w:p>
    <w:p w14:paraId="452A59F8">
      <w:pPr>
        <w:adjustRightInd w:val="0"/>
        <w:snapToGrid w:val="0"/>
        <w:spacing w:line="44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本附件所集中列示的无效投标条件，是本章“评标办法”的组成部分，是对第二章“投标人须知”和本章正文部分所规定的无效投标条件的总结和补充，如果出现相互矛盾的情况，以本附件的规定为准。</w:t>
      </w:r>
    </w:p>
    <w:p w14:paraId="04CA4C33">
      <w:pPr>
        <w:adjustRightInd w:val="0"/>
        <w:snapToGrid w:val="0"/>
        <w:spacing w:line="440" w:lineRule="exact"/>
        <w:ind w:left="420" w:hanging="422" w:hangingChars="175"/>
        <w:rPr>
          <w:rFonts w:ascii="宋体" w:hAnsi="宋体" w:cs="宋体"/>
          <w:b/>
          <w:bCs/>
          <w:color w:val="auto"/>
          <w:sz w:val="24"/>
          <w:highlight w:val="none"/>
        </w:rPr>
      </w:pPr>
      <w:r>
        <w:rPr>
          <w:rFonts w:hint="eastAsia" w:ascii="宋体" w:hAnsi="宋体" w:cs="宋体"/>
          <w:b/>
          <w:bCs/>
          <w:color w:val="auto"/>
          <w:sz w:val="24"/>
          <w:highlight w:val="none"/>
        </w:rPr>
        <w:t>B1．无效投标条件</w:t>
      </w:r>
    </w:p>
    <w:p w14:paraId="5FD9F07B">
      <w:pPr>
        <w:adjustRightInd w:val="0"/>
        <w:snapToGrid w:val="0"/>
        <w:spacing w:line="440" w:lineRule="exact"/>
        <w:ind w:left="420" w:hanging="420" w:hangingChars="175"/>
        <w:rPr>
          <w:rFonts w:ascii="宋体" w:hAnsi="宋体" w:cs="宋体"/>
          <w:color w:val="auto"/>
          <w:sz w:val="24"/>
          <w:highlight w:val="none"/>
        </w:rPr>
      </w:pPr>
      <w:r>
        <w:rPr>
          <w:rFonts w:hint="eastAsia" w:ascii="宋体" w:hAnsi="宋体" w:cs="宋体"/>
          <w:color w:val="auto"/>
          <w:sz w:val="24"/>
          <w:highlight w:val="none"/>
        </w:rPr>
        <w:t>投标人或其投标文件有下列情形之一的，其投标作无效投标处理：</w:t>
      </w:r>
    </w:p>
    <w:p w14:paraId="46EB821D">
      <w:pPr>
        <w:adjustRightInd w:val="0"/>
        <w:snapToGrid w:val="0"/>
        <w:spacing w:line="440" w:lineRule="exact"/>
        <w:ind w:left="420" w:hanging="422" w:hangingChars="175"/>
        <w:rPr>
          <w:rFonts w:ascii="宋体" w:hAnsi="宋体" w:cs="宋体"/>
          <w:color w:val="auto"/>
          <w:sz w:val="24"/>
          <w:highlight w:val="none"/>
        </w:rPr>
      </w:pPr>
      <w:r>
        <w:rPr>
          <w:rFonts w:hint="eastAsia" w:ascii="宋体" w:hAnsi="宋体" w:cs="宋体"/>
          <w:b/>
          <w:bCs/>
          <w:color w:val="auto"/>
          <w:sz w:val="24"/>
          <w:highlight w:val="none"/>
        </w:rPr>
        <w:t>B1.1</w:t>
      </w:r>
      <w:r>
        <w:rPr>
          <w:rFonts w:hint="eastAsia" w:ascii="宋体" w:hAnsi="宋体" w:cs="宋体"/>
          <w:color w:val="auto"/>
          <w:sz w:val="24"/>
          <w:highlight w:val="none"/>
        </w:rPr>
        <w:t>有第二章“投标人须知”第1.3.3项规定的任何一种情形的。</w:t>
      </w:r>
    </w:p>
    <w:p w14:paraId="53EB6DCC">
      <w:pPr>
        <w:adjustRightInd w:val="0"/>
        <w:snapToGrid w:val="0"/>
        <w:spacing w:line="440" w:lineRule="exact"/>
        <w:ind w:left="420" w:hanging="422" w:hangingChars="175"/>
        <w:rPr>
          <w:rFonts w:ascii="宋体" w:hAnsi="宋体" w:cs="宋体"/>
          <w:color w:val="auto"/>
          <w:sz w:val="24"/>
          <w:highlight w:val="none"/>
        </w:rPr>
      </w:pPr>
      <w:r>
        <w:rPr>
          <w:rFonts w:hint="eastAsia" w:ascii="宋体" w:hAnsi="宋体" w:cs="宋体"/>
          <w:b/>
          <w:bCs/>
          <w:color w:val="auto"/>
          <w:sz w:val="24"/>
          <w:highlight w:val="none"/>
        </w:rPr>
        <w:t>B1.2</w:t>
      </w:r>
      <w:r>
        <w:rPr>
          <w:rFonts w:hint="eastAsia" w:ascii="宋体" w:hAnsi="宋体" w:cs="宋体"/>
          <w:color w:val="auto"/>
          <w:sz w:val="24"/>
          <w:highlight w:val="none"/>
        </w:rPr>
        <w:t>有串通投标或弄虚作假或有其他违法行为的。</w:t>
      </w:r>
    </w:p>
    <w:p w14:paraId="09E00E18">
      <w:pPr>
        <w:adjustRightInd w:val="0"/>
        <w:snapToGrid w:val="0"/>
        <w:spacing w:line="440" w:lineRule="exact"/>
        <w:ind w:left="420" w:hanging="422" w:hangingChars="175"/>
        <w:rPr>
          <w:rFonts w:ascii="宋体" w:hAnsi="宋体" w:cs="宋体"/>
          <w:color w:val="auto"/>
          <w:sz w:val="24"/>
          <w:highlight w:val="none"/>
        </w:rPr>
      </w:pPr>
      <w:r>
        <w:rPr>
          <w:rFonts w:hint="eastAsia" w:ascii="宋体" w:hAnsi="宋体" w:cs="宋体"/>
          <w:b/>
          <w:bCs/>
          <w:color w:val="auto"/>
          <w:sz w:val="24"/>
          <w:highlight w:val="none"/>
        </w:rPr>
        <w:t>B1.3</w:t>
      </w:r>
      <w:r>
        <w:rPr>
          <w:rFonts w:hint="eastAsia" w:ascii="宋体" w:hAnsi="宋体" w:cs="宋体"/>
          <w:color w:val="auto"/>
          <w:sz w:val="24"/>
          <w:highlight w:val="none"/>
        </w:rPr>
        <w:t>不按评标委员会要求澄清、说明或补正的。</w:t>
      </w:r>
    </w:p>
    <w:p w14:paraId="7389602B">
      <w:pPr>
        <w:adjustRightInd w:val="0"/>
        <w:snapToGrid w:val="0"/>
        <w:spacing w:line="440" w:lineRule="exact"/>
        <w:ind w:left="420" w:hanging="422" w:hangingChars="175"/>
        <w:rPr>
          <w:rFonts w:ascii="宋体" w:hAnsi="宋体" w:cs="宋体"/>
          <w:color w:val="auto"/>
          <w:sz w:val="24"/>
          <w:highlight w:val="none"/>
        </w:rPr>
      </w:pPr>
      <w:r>
        <w:rPr>
          <w:rFonts w:hint="eastAsia" w:ascii="宋体" w:hAnsi="宋体" w:cs="宋体"/>
          <w:b/>
          <w:bCs/>
          <w:color w:val="auto"/>
          <w:sz w:val="24"/>
          <w:highlight w:val="none"/>
        </w:rPr>
        <w:t>B1.4</w:t>
      </w:r>
      <w:r>
        <w:rPr>
          <w:rFonts w:hint="eastAsia" w:ascii="宋体" w:hAnsi="宋体" w:cs="宋体"/>
          <w:color w:val="auto"/>
          <w:sz w:val="24"/>
          <w:highlight w:val="none"/>
        </w:rPr>
        <w:t>在资格评审、符合性评审中，评标委员会认定投标人的投标不符合评标办法前附表中规定的任何一项评审标准的。</w:t>
      </w:r>
    </w:p>
    <w:p w14:paraId="783B4D53">
      <w:pPr>
        <w:adjustRightInd w:val="0"/>
        <w:snapToGrid w:val="0"/>
        <w:spacing w:line="440" w:lineRule="exact"/>
        <w:ind w:left="420" w:hanging="422" w:hangingChars="175"/>
        <w:rPr>
          <w:rFonts w:ascii="宋体" w:hAnsi="宋体" w:cs="宋体"/>
          <w:color w:val="auto"/>
          <w:sz w:val="24"/>
          <w:highlight w:val="none"/>
        </w:rPr>
      </w:pPr>
      <w:r>
        <w:rPr>
          <w:rFonts w:hint="eastAsia" w:ascii="宋体" w:hAnsi="宋体" w:cs="宋体"/>
          <w:b/>
          <w:bCs/>
          <w:color w:val="auto"/>
          <w:sz w:val="24"/>
          <w:highlight w:val="none"/>
        </w:rPr>
        <w:t>B1.5</w:t>
      </w:r>
      <w:r>
        <w:rPr>
          <w:rFonts w:hint="eastAsia" w:ascii="宋体" w:hAnsi="宋体" w:cs="宋体"/>
          <w:color w:val="auto"/>
          <w:sz w:val="24"/>
          <w:highlight w:val="none"/>
        </w:rPr>
        <w:t>投标人拒绝按招标文件规定对价格进行修正的。</w:t>
      </w:r>
    </w:p>
    <w:p w14:paraId="16126529">
      <w:pPr>
        <w:adjustRightInd w:val="0"/>
        <w:snapToGrid w:val="0"/>
        <w:spacing w:line="440" w:lineRule="exact"/>
        <w:ind w:left="420" w:hanging="422" w:hangingChars="175"/>
        <w:rPr>
          <w:rFonts w:ascii="宋体" w:hAnsi="宋体" w:cs="宋体"/>
          <w:color w:val="auto"/>
          <w:sz w:val="24"/>
          <w:highlight w:val="none"/>
        </w:rPr>
      </w:pPr>
      <w:r>
        <w:rPr>
          <w:rFonts w:hint="eastAsia" w:ascii="宋体" w:hAnsi="宋体" w:cs="宋体"/>
          <w:b/>
          <w:bCs/>
          <w:color w:val="auto"/>
          <w:sz w:val="24"/>
          <w:highlight w:val="none"/>
        </w:rPr>
        <w:t xml:space="preserve">B1.6 </w:t>
      </w:r>
      <w:r>
        <w:rPr>
          <w:rFonts w:hint="eastAsia" w:ascii="宋体" w:hAnsi="宋体" w:cs="宋体"/>
          <w:color w:val="auto"/>
          <w:sz w:val="24"/>
          <w:highlight w:val="none"/>
        </w:rPr>
        <w:t>投标人不能合理说明、提供相关证明材料，被评标委员会认定投标人以低于成本报价竞标的。</w:t>
      </w:r>
    </w:p>
    <w:p w14:paraId="5ABFA10C">
      <w:pPr>
        <w:adjustRightInd w:val="0"/>
        <w:snapToGrid w:val="0"/>
        <w:spacing w:line="440" w:lineRule="exact"/>
        <w:ind w:left="420" w:hanging="422" w:hangingChars="175"/>
        <w:rPr>
          <w:rFonts w:ascii="宋体" w:hAnsi="宋体" w:cs="宋体"/>
          <w:color w:val="auto"/>
          <w:sz w:val="24"/>
          <w:highlight w:val="none"/>
        </w:rPr>
      </w:pPr>
      <w:r>
        <w:rPr>
          <w:rFonts w:hint="eastAsia" w:ascii="宋体" w:hAnsi="宋体" w:cs="宋体"/>
          <w:b/>
          <w:bCs/>
          <w:color w:val="auto"/>
          <w:sz w:val="24"/>
          <w:highlight w:val="none"/>
        </w:rPr>
        <w:t>B1.7</w:t>
      </w:r>
      <w:r>
        <w:rPr>
          <w:rFonts w:hint="eastAsia" w:ascii="宋体" w:hAnsi="宋体" w:cs="宋体"/>
          <w:color w:val="auto"/>
          <w:sz w:val="24"/>
          <w:highlight w:val="none"/>
        </w:rPr>
        <w:t>投标人递交两份或多份内容不同的投标文件，或在一份投标文件中对同一招标项目报有两个或多个报价，且未声明哪一个有效的。</w:t>
      </w:r>
    </w:p>
    <w:p w14:paraId="04922A52">
      <w:pPr>
        <w:adjustRightInd w:val="0"/>
        <w:snapToGrid w:val="0"/>
        <w:spacing w:line="440" w:lineRule="exact"/>
        <w:ind w:left="420" w:hanging="422" w:hangingChars="175"/>
        <w:rPr>
          <w:rFonts w:ascii="宋体" w:hAnsi="宋体" w:cs="宋体"/>
          <w:color w:val="auto"/>
          <w:sz w:val="24"/>
          <w:highlight w:val="none"/>
        </w:rPr>
      </w:pPr>
      <w:r>
        <w:rPr>
          <w:rFonts w:hint="eastAsia" w:ascii="宋体" w:hAnsi="宋体" w:cs="宋体"/>
          <w:b/>
          <w:bCs/>
          <w:color w:val="auto"/>
          <w:sz w:val="24"/>
          <w:highlight w:val="none"/>
        </w:rPr>
        <w:t xml:space="preserve">B1.8 </w:t>
      </w:r>
      <w:r>
        <w:rPr>
          <w:rFonts w:hint="eastAsia" w:ascii="宋体" w:hAnsi="宋体" w:cs="宋体"/>
          <w:color w:val="auto"/>
          <w:sz w:val="24"/>
          <w:highlight w:val="none"/>
        </w:rPr>
        <w:t>投标报价超过控制价上限的。</w:t>
      </w:r>
    </w:p>
    <w:p w14:paraId="766E40E9">
      <w:pPr>
        <w:adjustRightInd w:val="0"/>
        <w:snapToGrid w:val="0"/>
        <w:spacing w:line="440" w:lineRule="exact"/>
        <w:ind w:left="420" w:hanging="422" w:hangingChars="175"/>
        <w:rPr>
          <w:rFonts w:ascii="宋体" w:hAnsi="宋体" w:cs="宋体"/>
          <w:bCs/>
          <w:color w:val="auto"/>
          <w:sz w:val="24"/>
          <w:highlight w:val="none"/>
        </w:rPr>
      </w:pPr>
      <w:r>
        <w:rPr>
          <w:rFonts w:hint="eastAsia" w:ascii="宋体" w:hAnsi="宋体" w:cs="宋体"/>
          <w:b/>
          <w:bCs/>
          <w:color w:val="auto"/>
          <w:sz w:val="24"/>
          <w:highlight w:val="none"/>
        </w:rPr>
        <w:t>B1.9</w:t>
      </w:r>
      <w:r>
        <w:rPr>
          <w:rFonts w:hint="eastAsia" w:ascii="宋体" w:hAnsi="宋体" w:cs="宋体"/>
          <w:bCs/>
          <w:color w:val="auto"/>
          <w:sz w:val="24"/>
          <w:highlight w:val="none"/>
        </w:rPr>
        <w:t>投标文件未按要求加密的。</w:t>
      </w:r>
    </w:p>
    <w:p w14:paraId="7EBD2287">
      <w:pPr>
        <w:adjustRightInd w:val="0"/>
        <w:snapToGrid w:val="0"/>
        <w:spacing w:line="440" w:lineRule="exact"/>
        <w:ind w:left="420" w:hanging="422" w:hangingChars="175"/>
        <w:rPr>
          <w:rFonts w:ascii="宋体" w:hAnsi="宋体" w:cs="宋体"/>
          <w:bCs/>
          <w:color w:val="auto"/>
          <w:sz w:val="24"/>
          <w:highlight w:val="none"/>
        </w:rPr>
      </w:pPr>
      <w:r>
        <w:rPr>
          <w:rFonts w:hint="eastAsia" w:ascii="宋体" w:hAnsi="宋体" w:cs="宋体"/>
          <w:b/>
          <w:bCs/>
          <w:color w:val="auto"/>
          <w:sz w:val="24"/>
          <w:highlight w:val="none"/>
        </w:rPr>
        <w:t>B1.10</w:t>
      </w:r>
      <w:r>
        <w:rPr>
          <w:rFonts w:hint="eastAsia" w:ascii="宋体" w:hAnsi="宋体" w:cs="宋体"/>
          <w:bCs/>
          <w:color w:val="auto"/>
          <w:sz w:val="24"/>
          <w:highlight w:val="none"/>
        </w:rPr>
        <w:t>出现影响采购公正违法违规行为的。</w:t>
      </w:r>
    </w:p>
    <w:p w14:paraId="38E286DC">
      <w:pPr>
        <w:adjustRightInd w:val="0"/>
        <w:snapToGrid w:val="0"/>
        <w:spacing w:line="440" w:lineRule="exact"/>
        <w:ind w:left="420" w:hanging="422" w:hangingChars="175"/>
        <w:rPr>
          <w:rFonts w:ascii="宋体" w:hAnsi="宋体" w:cs="宋体"/>
          <w:color w:val="auto"/>
          <w:sz w:val="24"/>
          <w:highlight w:val="none"/>
        </w:rPr>
      </w:pPr>
      <w:r>
        <w:rPr>
          <w:rFonts w:hint="eastAsia" w:ascii="宋体" w:hAnsi="宋体" w:cs="宋体"/>
          <w:b/>
          <w:bCs/>
          <w:color w:val="auto"/>
          <w:sz w:val="24"/>
          <w:highlight w:val="none"/>
        </w:rPr>
        <w:t>B1.11</w:t>
      </w:r>
      <w:r>
        <w:rPr>
          <w:rFonts w:hint="eastAsia" w:ascii="宋体" w:hAnsi="宋体" w:cs="宋体"/>
          <w:bCs/>
          <w:color w:val="auto"/>
          <w:sz w:val="24"/>
          <w:highlight w:val="none"/>
        </w:rPr>
        <w:t>投标文件未实质性响应“采购内容及要求”相关条款的。或有其他不符合招标文件规定的其他实质性要求。</w:t>
      </w:r>
    </w:p>
    <w:p w14:paraId="21E0D45D">
      <w:pPr>
        <w:adjustRightInd w:val="0"/>
        <w:snapToGrid w:val="0"/>
        <w:spacing w:line="440" w:lineRule="exact"/>
        <w:ind w:left="420" w:hanging="422" w:hangingChars="175"/>
        <w:rPr>
          <w:rFonts w:ascii="宋体" w:hAnsi="宋体" w:cs="宋体"/>
          <w:color w:val="auto"/>
          <w:sz w:val="28"/>
          <w:szCs w:val="28"/>
          <w:highlight w:val="none"/>
        </w:rPr>
      </w:pPr>
      <w:r>
        <w:rPr>
          <w:rFonts w:hint="eastAsia" w:ascii="宋体" w:hAnsi="宋体" w:cs="宋体"/>
          <w:b/>
          <w:bCs/>
          <w:color w:val="auto"/>
          <w:sz w:val="24"/>
          <w:highlight w:val="none"/>
        </w:rPr>
        <w:t xml:space="preserve">B1.12 </w:t>
      </w:r>
      <w:r>
        <w:rPr>
          <w:rFonts w:hint="eastAsia" w:ascii="宋体" w:hAnsi="宋体" w:cs="宋体"/>
          <w:color w:val="auto"/>
          <w:sz w:val="24"/>
          <w:highlight w:val="none"/>
        </w:rPr>
        <w:t>其他不符合招标文件实质性要求的情况。</w:t>
      </w:r>
    </w:p>
    <w:sectPr>
      <w:pgSz w:w="11906" w:h="16838"/>
      <w:pgMar w:top="1418" w:right="1134" w:bottom="1418" w:left="1134" w:header="754" w:footer="884" w:gutter="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B437F478-3D59-4DFD-9EBC-F2D17B3FF36B}"/>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2" w:fontKey="{7D7817B2-2274-4779-B633-1BC163036CF2}"/>
  </w:font>
  <w:font w:name="方正黑体_GBK">
    <w:panose1 w:val="03000509000000000000"/>
    <w:charset w:val="86"/>
    <w:family w:val="script"/>
    <w:pitch w:val="default"/>
    <w:sig w:usb0="00000001" w:usb1="080E0000" w:usb2="00000000" w:usb3="00000000" w:csb0="00040000" w:csb1="00000000"/>
    <w:embedRegular r:id="rId3" w:fontKey="{C1718842-7EB9-49C9-B89E-2B7DCD14F126}"/>
  </w:font>
  <w:font w:name="方正楷体_GBK">
    <w:panose1 w:val="03000509000000000000"/>
    <w:charset w:val="86"/>
    <w:family w:val="script"/>
    <w:pitch w:val="default"/>
    <w:sig w:usb0="00000001" w:usb1="080E0000" w:usb2="00000000" w:usb3="00000000" w:csb0="00040000" w:csb1="00000000"/>
    <w:embedRegular r:id="rId4" w:fontKey="{5E5D13D5-04CB-4F3C-B623-C8AE59E82F37}"/>
  </w:font>
  <w:font w:name="华文仿宋">
    <w:panose1 w:val="02010600040101010101"/>
    <w:charset w:val="86"/>
    <w:family w:val="auto"/>
    <w:pitch w:val="default"/>
    <w:sig w:usb0="00000287" w:usb1="080F0000" w:usb2="00000000" w:usb3="00000000" w:csb0="0004009F" w:csb1="DFD70000"/>
    <w:embedRegular r:id="rId5" w:fontKey="{F55C0B4D-2EBE-40FE-BF9E-9A5D73C8F159}"/>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53288">
    <w:pPr>
      <w:pStyle w:val="22"/>
      <w:ind w:right="9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051C9">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9051C9">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FB039">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CB7B2">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CFAF9B">
                          <w:pPr>
                            <w:pStyle w:val="22"/>
                          </w:pPr>
                          <w:r>
                            <w:fldChar w:fldCharType="begin"/>
                          </w:r>
                          <w:r>
                            <w:instrText xml:space="preserve"> PAGE  \* MERGEFORMAT </w:instrText>
                          </w:r>
                          <w:r>
                            <w:fldChar w:fldCharType="separate"/>
                          </w:r>
                          <w:r>
                            <w:t>58</w:t>
                          </w:r>
                          <w:r>
                            <w:fldChar w:fldCharType="end"/>
                          </w:r>
                        </w:p>
                      </w:txbxContent>
                    </wps:txbx>
                    <wps:bodyPr vert="horz" wrap="none" lIns="0" tIns="0" rIns="0" bIns="0" anchor="t" anchorCtr="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MRjmxDXAQAAswMAAA4AAAAAAAAAAQAgAAAA&#10;HgEAAGRycy9lMm9Eb2MueG1sUEsFBgAAAAAGAAYAWQEAAGcFAAAAAA==&#10;">
              <v:fill on="f" focussize="0,0"/>
              <v:stroke on="f"/>
              <v:imagedata o:title=""/>
              <o:lock v:ext="edit" aspectratio="f"/>
              <v:textbox inset="0mm,0mm,0mm,0mm" style="mso-fit-shape-to-text:t;">
                <w:txbxContent>
                  <w:p w14:paraId="69CFAF9B">
                    <w:pPr>
                      <w:pStyle w:val="2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86665">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B3FD0C">
                          <w:pPr>
                            <w:pStyle w:val="22"/>
                          </w:pPr>
                          <w:r>
                            <w:fldChar w:fldCharType="begin"/>
                          </w:r>
                          <w:r>
                            <w:instrText xml:space="preserve"> PAGE  \* MERGEFORMAT </w:instrText>
                          </w:r>
                          <w:r>
                            <w:fldChar w:fldCharType="separate"/>
                          </w:r>
                          <w:r>
                            <w:t>54</w:t>
                          </w:r>
                          <w:r>
                            <w:fldChar w:fldCharType="end"/>
                          </w:r>
                        </w:p>
                      </w:txbxContent>
                    </wps:txbx>
                    <wps:bodyPr vert="horz" wrap="none" lIns="0" tIns="0" rIns="0" bIns="0" anchor="t" anchorCtr="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VSk79gBAACzAwAADgAAAGRycy9lMm9Eb2MueG1srVPNjtMwEL4j8Q6W&#10;7zRphVCp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pVKTv2AEAALMDAAAOAAAAAAAAAAEAIAAA&#10;AB4BAABkcnMvZTJvRG9jLnhtbFBLBQYAAAAABgAGAFkBAABoBQAAAAA=&#10;">
              <v:fill on="f" focussize="0,0"/>
              <v:stroke on="f"/>
              <v:imagedata o:title=""/>
              <o:lock v:ext="edit" aspectratio="f"/>
              <v:textbox inset="0mm,0mm,0mm,0mm" style="mso-fit-shape-to-text:t;">
                <w:txbxContent>
                  <w:p w14:paraId="27B3FD0C">
                    <w:pPr>
                      <w:pStyle w:val="2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52591">
    <w:pPr>
      <w:pStyle w:val="90"/>
      <w:pBdr>
        <w:bottom w:val="single" w:color="auto" w:sz="4" w:space="1"/>
      </w:pBdr>
      <w:tabs>
        <w:tab w:val="clear" w:pos="4153"/>
        <w:tab w:val="clear" w:pos="8306"/>
      </w:tabs>
      <w:jc w:val="both"/>
    </w:pPr>
    <w:r>
      <w:drawing>
        <wp:inline distT="0" distB="0" distL="114300" distR="114300">
          <wp:extent cx="1503680" cy="288925"/>
          <wp:effectExtent l="0" t="0" r="7620" b="31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1503680" cy="288925"/>
                  </a:xfrm>
                  <a:prstGeom prst="rect">
                    <a:avLst/>
                  </a:prstGeom>
                  <a:noFill/>
                  <a:ln>
                    <a:noFill/>
                  </a:ln>
                </pic:spPr>
              </pic:pic>
            </a:graphicData>
          </a:graphic>
        </wp:inline>
      </w:drawing>
    </w:r>
    <w:r>
      <w:rPr>
        <w:rFonts w:hint="eastAsia"/>
      </w:rPr>
      <w:t xml:space="preserve">                                                                 </w:t>
    </w:r>
    <w:r>
      <w:rPr>
        <w:rFonts w:hint="eastAsia"/>
        <w:sz w:val="20"/>
        <w:szCs w:val="21"/>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4672">
    <w:pPr>
      <w:pStyle w:val="90"/>
      <w:pBdr>
        <w:bottom w:val="single" w:color="auto" w:sz="4" w:space="1"/>
      </w:pBdr>
      <w:tabs>
        <w:tab w:val="clear" w:pos="4153"/>
        <w:tab w:val="clear" w:pos="8306"/>
      </w:tabs>
      <w:ind w:left="8460" w:hanging="8460" w:hangingChars="4700"/>
      <w:jc w:val="both"/>
    </w:pPr>
    <w:r>
      <w:drawing>
        <wp:inline distT="0" distB="0" distL="114300" distR="114300">
          <wp:extent cx="1503680" cy="288925"/>
          <wp:effectExtent l="0" t="0" r="1270"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03680" cy="288925"/>
                  </a:xfrm>
                  <a:prstGeom prst="rect">
                    <a:avLst/>
                  </a:prstGeom>
                  <a:noFill/>
                  <a:ln>
                    <a:noFill/>
                  </a:ln>
                </pic:spPr>
              </pic:pic>
            </a:graphicData>
          </a:graphic>
        </wp:inline>
      </w:drawing>
    </w:r>
    <w:r>
      <w:rPr>
        <w:rFonts w:hint="eastAsia"/>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3CC11">
    <w:pPr>
      <w:pStyle w:val="90"/>
      <w:pBdr>
        <w:bottom w:val="single" w:color="auto" w:sz="4" w:space="1"/>
      </w:pBdr>
      <w:tabs>
        <w:tab w:val="clear" w:pos="4153"/>
        <w:tab w:val="clear" w:pos="8306"/>
      </w:tabs>
      <w:jc w:val="both"/>
    </w:pPr>
    <w:r>
      <w:drawing>
        <wp:inline distT="0" distB="0" distL="114300" distR="114300">
          <wp:extent cx="1503680" cy="288925"/>
          <wp:effectExtent l="0" t="0" r="7620" b="31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503680" cy="288925"/>
                  </a:xfrm>
                  <a:prstGeom prst="rect">
                    <a:avLst/>
                  </a:prstGeom>
                  <a:noFill/>
                  <a:ln>
                    <a:noFill/>
                  </a:ln>
                </pic:spPr>
              </pic:pic>
            </a:graphicData>
          </a:graphic>
        </wp:inline>
      </w:drawing>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540B9"/>
    <w:multiLevelType w:val="singleLevel"/>
    <w:tmpl w:val="0E3540B9"/>
    <w:lvl w:ilvl="0" w:tentative="0">
      <w:start w:val="1"/>
      <w:numFmt w:val="decimal"/>
      <w:lvlText w:val="%1."/>
      <w:lvlJc w:val="left"/>
      <w:pPr>
        <w:tabs>
          <w:tab w:val="left" w:pos="312"/>
        </w:tabs>
      </w:pPr>
    </w:lvl>
  </w:abstractNum>
  <w:abstractNum w:abstractNumId="1">
    <w:nsid w:val="670EC12D"/>
    <w:multiLevelType w:val="singleLevel"/>
    <w:tmpl w:val="670EC12D"/>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NjM2MDZmYmMyMzQ1MDE5YzA3MDdjNzU3ZDg3ZDkifQ=="/>
  </w:docVars>
  <w:rsids>
    <w:rsidRoot w:val="009F1725"/>
    <w:rsid w:val="0000343D"/>
    <w:rsid w:val="000045F0"/>
    <w:rsid w:val="00006A9D"/>
    <w:rsid w:val="00006E4D"/>
    <w:rsid w:val="00007749"/>
    <w:rsid w:val="000102DD"/>
    <w:rsid w:val="0001156D"/>
    <w:rsid w:val="00012784"/>
    <w:rsid w:val="00016E30"/>
    <w:rsid w:val="00022A23"/>
    <w:rsid w:val="0002527B"/>
    <w:rsid w:val="0002621D"/>
    <w:rsid w:val="000303AE"/>
    <w:rsid w:val="000335E9"/>
    <w:rsid w:val="00033C05"/>
    <w:rsid w:val="00036D00"/>
    <w:rsid w:val="00037C51"/>
    <w:rsid w:val="00044F0F"/>
    <w:rsid w:val="0005285F"/>
    <w:rsid w:val="00055666"/>
    <w:rsid w:val="00055B6C"/>
    <w:rsid w:val="0005645A"/>
    <w:rsid w:val="0005736F"/>
    <w:rsid w:val="00062F98"/>
    <w:rsid w:val="000639EB"/>
    <w:rsid w:val="00063BFC"/>
    <w:rsid w:val="0007174E"/>
    <w:rsid w:val="000728CC"/>
    <w:rsid w:val="000737D5"/>
    <w:rsid w:val="00075DEA"/>
    <w:rsid w:val="00080DFE"/>
    <w:rsid w:val="00082AC4"/>
    <w:rsid w:val="00084DA7"/>
    <w:rsid w:val="0008533A"/>
    <w:rsid w:val="00085DAB"/>
    <w:rsid w:val="00086523"/>
    <w:rsid w:val="0008666B"/>
    <w:rsid w:val="00090784"/>
    <w:rsid w:val="00091304"/>
    <w:rsid w:val="00092040"/>
    <w:rsid w:val="000A034B"/>
    <w:rsid w:val="000A158E"/>
    <w:rsid w:val="000A3AE6"/>
    <w:rsid w:val="000A3F3D"/>
    <w:rsid w:val="000A4DAA"/>
    <w:rsid w:val="000A5121"/>
    <w:rsid w:val="000A6466"/>
    <w:rsid w:val="000B09DD"/>
    <w:rsid w:val="000B775F"/>
    <w:rsid w:val="000B7E3E"/>
    <w:rsid w:val="000C1C58"/>
    <w:rsid w:val="000C1EEE"/>
    <w:rsid w:val="000C1F4C"/>
    <w:rsid w:val="000C515E"/>
    <w:rsid w:val="000C5EE3"/>
    <w:rsid w:val="000C7342"/>
    <w:rsid w:val="000C7436"/>
    <w:rsid w:val="000D026E"/>
    <w:rsid w:val="000D05E6"/>
    <w:rsid w:val="000D06B6"/>
    <w:rsid w:val="000D18EB"/>
    <w:rsid w:val="000D1AA2"/>
    <w:rsid w:val="000D2952"/>
    <w:rsid w:val="000E0B9C"/>
    <w:rsid w:val="000E373F"/>
    <w:rsid w:val="000E53DE"/>
    <w:rsid w:val="000E54AE"/>
    <w:rsid w:val="000E6CA2"/>
    <w:rsid w:val="000F01C9"/>
    <w:rsid w:val="000F1D70"/>
    <w:rsid w:val="001001D7"/>
    <w:rsid w:val="001032F4"/>
    <w:rsid w:val="00105B44"/>
    <w:rsid w:val="00106030"/>
    <w:rsid w:val="001106EC"/>
    <w:rsid w:val="001109B1"/>
    <w:rsid w:val="00111862"/>
    <w:rsid w:val="00112737"/>
    <w:rsid w:val="0011297D"/>
    <w:rsid w:val="0011527F"/>
    <w:rsid w:val="001155BC"/>
    <w:rsid w:val="001175DB"/>
    <w:rsid w:val="00117C53"/>
    <w:rsid w:val="00117C62"/>
    <w:rsid w:val="00117D35"/>
    <w:rsid w:val="001202CD"/>
    <w:rsid w:val="00120626"/>
    <w:rsid w:val="001222C4"/>
    <w:rsid w:val="00123CC8"/>
    <w:rsid w:val="00124858"/>
    <w:rsid w:val="00126B43"/>
    <w:rsid w:val="00126C75"/>
    <w:rsid w:val="00130081"/>
    <w:rsid w:val="00132112"/>
    <w:rsid w:val="00134F74"/>
    <w:rsid w:val="00136DAC"/>
    <w:rsid w:val="00141A7C"/>
    <w:rsid w:val="00143359"/>
    <w:rsid w:val="00143829"/>
    <w:rsid w:val="00150E00"/>
    <w:rsid w:val="0015158F"/>
    <w:rsid w:val="00151F46"/>
    <w:rsid w:val="00152594"/>
    <w:rsid w:val="00152AC9"/>
    <w:rsid w:val="00153909"/>
    <w:rsid w:val="00155422"/>
    <w:rsid w:val="00156E7E"/>
    <w:rsid w:val="001573B6"/>
    <w:rsid w:val="00161196"/>
    <w:rsid w:val="00161599"/>
    <w:rsid w:val="001646B3"/>
    <w:rsid w:val="00164840"/>
    <w:rsid w:val="00165628"/>
    <w:rsid w:val="00167A46"/>
    <w:rsid w:val="00171A4F"/>
    <w:rsid w:val="00171BDF"/>
    <w:rsid w:val="001731D6"/>
    <w:rsid w:val="00173481"/>
    <w:rsid w:val="001737F8"/>
    <w:rsid w:val="00176F52"/>
    <w:rsid w:val="0017701B"/>
    <w:rsid w:val="0018040C"/>
    <w:rsid w:val="001856D0"/>
    <w:rsid w:val="00187990"/>
    <w:rsid w:val="00190D7E"/>
    <w:rsid w:val="00193239"/>
    <w:rsid w:val="00193F1F"/>
    <w:rsid w:val="00194DBF"/>
    <w:rsid w:val="00195353"/>
    <w:rsid w:val="00196435"/>
    <w:rsid w:val="001A38CA"/>
    <w:rsid w:val="001A40DC"/>
    <w:rsid w:val="001A4A1A"/>
    <w:rsid w:val="001A535F"/>
    <w:rsid w:val="001A7222"/>
    <w:rsid w:val="001B1207"/>
    <w:rsid w:val="001B38D9"/>
    <w:rsid w:val="001B61F7"/>
    <w:rsid w:val="001B6AA1"/>
    <w:rsid w:val="001B79CA"/>
    <w:rsid w:val="001C223D"/>
    <w:rsid w:val="001C2DA5"/>
    <w:rsid w:val="001C6AE9"/>
    <w:rsid w:val="001D0801"/>
    <w:rsid w:val="001D4DD3"/>
    <w:rsid w:val="001D55AF"/>
    <w:rsid w:val="001D7353"/>
    <w:rsid w:val="001D79FB"/>
    <w:rsid w:val="001E0FA8"/>
    <w:rsid w:val="001E2A78"/>
    <w:rsid w:val="001E6CF6"/>
    <w:rsid w:val="001E7475"/>
    <w:rsid w:val="001F09ED"/>
    <w:rsid w:val="001F2883"/>
    <w:rsid w:val="001F2AD2"/>
    <w:rsid w:val="001F2EC0"/>
    <w:rsid w:val="001F6D94"/>
    <w:rsid w:val="00201305"/>
    <w:rsid w:val="00202E68"/>
    <w:rsid w:val="0020358B"/>
    <w:rsid w:val="00204149"/>
    <w:rsid w:val="00205F31"/>
    <w:rsid w:val="00207173"/>
    <w:rsid w:val="00207C49"/>
    <w:rsid w:val="00212679"/>
    <w:rsid w:val="00214CE7"/>
    <w:rsid w:val="00215978"/>
    <w:rsid w:val="00220CBA"/>
    <w:rsid w:val="00220F01"/>
    <w:rsid w:val="002254C9"/>
    <w:rsid w:val="00226B03"/>
    <w:rsid w:val="0023133B"/>
    <w:rsid w:val="002368D3"/>
    <w:rsid w:val="00242252"/>
    <w:rsid w:val="002444AB"/>
    <w:rsid w:val="00246334"/>
    <w:rsid w:val="00252AAA"/>
    <w:rsid w:val="00257A1B"/>
    <w:rsid w:val="00265708"/>
    <w:rsid w:val="00265BAE"/>
    <w:rsid w:val="0026665C"/>
    <w:rsid w:val="00267D92"/>
    <w:rsid w:val="002701CB"/>
    <w:rsid w:val="00270E5C"/>
    <w:rsid w:val="00272BCE"/>
    <w:rsid w:val="00273DF8"/>
    <w:rsid w:val="00273F54"/>
    <w:rsid w:val="00274F0C"/>
    <w:rsid w:val="002756F9"/>
    <w:rsid w:val="00276FFC"/>
    <w:rsid w:val="0027760A"/>
    <w:rsid w:val="0028138A"/>
    <w:rsid w:val="002831F2"/>
    <w:rsid w:val="002836E6"/>
    <w:rsid w:val="00284347"/>
    <w:rsid w:val="002849EE"/>
    <w:rsid w:val="002856CC"/>
    <w:rsid w:val="00285DD7"/>
    <w:rsid w:val="00293871"/>
    <w:rsid w:val="002943BD"/>
    <w:rsid w:val="002943BF"/>
    <w:rsid w:val="002962E5"/>
    <w:rsid w:val="002A24F6"/>
    <w:rsid w:val="002A3987"/>
    <w:rsid w:val="002A3BDF"/>
    <w:rsid w:val="002A413C"/>
    <w:rsid w:val="002A7345"/>
    <w:rsid w:val="002B09F0"/>
    <w:rsid w:val="002B58B9"/>
    <w:rsid w:val="002C0210"/>
    <w:rsid w:val="002C124C"/>
    <w:rsid w:val="002C1A8A"/>
    <w:rsid w:val="002C2769"/>
    <w:rsid w:val="002C34B4"/>
    <w:rsid w:val="002C56E3"/>
    <w:rsid w:val="002C5A95"/>
    <w:rsid w:val="002C6C5A"/>
    <w:rsid w:val="002D00F8"/>
    <w:rsid w:val="002D3537"/>
    <w:rsid w:val="002D5B48"/>
    <w:rsid w:val="002D702C"/>
    <w:rsid w:val="002E04F9"/>
    <w:rsid w:val="002E1A93"/>
    <w:rsid w:val="002E256C"/>
    <w:rsid w:val="002E4093"/>
    <w:rsid w:val="002E6622"/>
    <w:rsid w:val="002E6F12"/>
    <w:rsid w:val="002F4729"/>
    <w:rsid w:val="002F68C4"/>
    <w:rsid w:val="002F767D"/>
    <w:rsid w:val="00301DB6"/>
    <w:rsid w:val="00302AEE"/>
    <w:rsid w:val="00306B65"/>
    <w:rsid w:val="00307011"/>
    <w:rsid w:val="00311418"/>
    <w:rsid w:val="00313919"/>
    <w:rsid w:val="00316D82"/>
    <w:rsid w:val="0031789F"/>
    <w:rsid w:val="00317A77"/>
    <w:rsid w:val="00317C9C"/>
    <w:rsid w:val="003207C9"/>
    <w:rsid w:val="00320F8C"/>
    <w:rsid w:val="00325E77"/>
    <w:rsid w:val="00331859"/>
    <w:rsid w:val="003345BF"/>
    <w:rsid w:val="003377CA"/>
    <w:rsid w:val="0034224A"/>
    <w:rsid w:val="003426B9"/>
    <w:rsid w:val="0034298A"/>
    <w:rsid w:val="00343EDE"/>
    <w:rsid w:val="00345D2D"/>
    <w:rsid w:val="00346CD5"/>
    <w:rsid w:val="00350431"/>
    <w:rsid w:val="0035200A"/>
    <w:rsid w:val="00352441"/>
    <w:rsid w:val="003527A6"/>
    <w:rsid w:val="003543D0"/>
    <w:rsid w:val="0035612D"/>
    <w:rsid w:val="00356223"/>
    <w:rsid w:val="003570A2"/>
    <w:rsid w:val="003620E3"/>
    <w:rsid w:val="00362D50"/>
    <w:rsid w:val="00365CDC"/>
    <w:rsid w:val="00367BA9"/>
    <w:rsid w:val="0037066F"/>
    <w:rsid w:val="0037108A"/>
    <w:rsid w:val="0037149D"/>
    <w:rsid w:val="003748C9"/>
    <w:rsid w:val="00377116"/>
    <w:rsid w:val="0038111F"/>
    <w:rsid w:val="00383169"/>
    <w:rsid w:val="00386596"/>
    <w:rsid w:val="003876C3"/>
    <w:rsid w:val="003901DF"/>
    <w:rsid w:val="003904CC"/>
    <w:rsid w:val="00391D8C"/>
    <w:rsid w:val="00392CC5"/>
    <w:rsid w:val="00396763"/>
    <w:rsid w:val="003A03D5"/>
    <w:rsid w:val="003A057B"/>
    <w:rsid w:val="003A2496"/>
    <w:rsid w:val="003A2CBD"/>
    <w:rsid w:val="003A56FA"/>
    <w:rsid w:val="003A5A9C"/>
    <w:rsid w:val="003A5C01"/>
    <w:rsid w:val="003B5C4B"/>
    <w:rsid w:val="003B6B0C"/>
    <w:rsid w:val="003C08CA"/>
    <w:rsid w:val="003C22EC"/>
    <w:rsid w:val="003C3324"/>
    <w:rsid w:val="003C3403"/>
    <w:rsid w:val="003C3F1B"/>
    <w:rsid w:val="003C3F37"/>
    <w:rsid w:val="003C4C1C"/>
    <w:rsid w:val="003C517F"/>
    <w:rsid w:val="003C59B7"/>
    <w:rsid w:val="003D17CC"/>
    <w:rsid w:val="003D3CAA"/>
    <w:rsid w:val="003D416A"/>
    <w:rsid w:val="003D455E"/>
    <w:rsid w:val="003D663A"/>
    <w:rsid w:val="003E2B79"/>
    <w:rsid w:val="003E5953"/>
    <w:rsid w:val="003E6E9F"/>
    <w:rsid w:val="003F07F6"/>
    <w:rsid w:val="003F09BC"/>
    <w:rsid w:val="003F25F3"/>
    <w:rsid w:val="003F3D03"/>
    <w:rsid w:val="003F46AC"/>
    <w:rsid w:val="003F5DEE"/>
    <w:rsid w:val="003F610A"/>
    <w:rsid w:val="003F679E"/>
    <w:rsid w:val="003F6C61"/>
    <w:rsid w:val="0040547C"/>
    <w:rsid w:val="00405B04"/>
    <w:rsid w:val="004070D7"/>
    <w:rsid w:val="0041147E"/>
    <w:rsid w:val="00412B1F"/>
    <w:rsid w:val="004176D7"/>
    <w:rsid w:val="00417DB6"/>
    <w:rsid w:val="004225E5"/>
    <w:rsid w:val="00422634"/>
    <w:rsid w:val="004232CF"/>
    <w:rsid w:val="00426BEE"/>
    <w:rsid w:val="00426CFF"/>
    <w:rsid w:val="00426D33"/>
    <w:rsid w:val="00430196"/>
    <w:rsid w:val="0043138A"/>
    <w:rsid w:val="004322E0"/>
    <w:rsid w:val="00434DBB"/>
    <w:rsid w:val="00435A0E"/>
    <w:rsid w:val="0043704D"/>
    <w:rsid w:val="004374A1"/>
    <w:rsid w:val="004407FC"/>
    <w:rsid w:val="0044171B"/>
    <w:rsid w:val="00441B8B"/>
    <w:rsid w:val="00441BBB"/>
    <w:rsid w:val="00442E7E"/>
    <w:rsid w:val="0044581B"/>
    <w:rsid w:val="00446973"/>
    <w:rsid w:val="00446C66"/>
    <w:rsid w:val="004478A0"/>
    <w:rsid w:val="00447C2D"/>
    <w:rsid w:val="00452AE5"/>
    <w:rsid w:val="00453446"/>
    <w:rsid w:val="00453723"/>
    <w:rsid w:val="00454183"/>
    <w:rsid w:val="00455506"/>
    <w:rsid w:val="0045718E"/>
    <w:rsid w:val="004606CD"/>
    <w:rsid w:val="00463CC1"/>
    <w:rsid w:val="0046448A"/>
    <w:rsid w:val="0046584C"/>
    <w:rsid w:val="00466054"/>
    <w:rsid w:val="00466A05"/>
    <w:rsid w:val="0046706C"/>
    <w:rsid w:val="00470086"/>
    <w:rsid w:val="00470510"/>
    <w:rsid w:val="00470D32"/>
    <w:rsid w:val="0047136D"/>
    <w:rsid w:val="00473B10"/>
    <w:rsid w:val="0047603D"/>
    <w:rsid w:val="004763DB"/>
    <w:rsid w:val="00476814"/>
    <w:rsid w:val="004909FF"/>
    <w:rsid w:val="00490C8B"/>
    <w:rsid w:val="004928D8"/>
    <w:rsid w:val="00492AF9"/>
    <w:rsid w:val="004940A4"/>
    <w:rsid w:val="00494D8C"/>
    <w:rsid w:val="00496292"/>
    <w:rsid w:val="004970CB"/>
    <w:rsid w:val="0049759B"/>
    <w:rsid w:val="004A0C5F"/>
    <w:rsid w:val="004A2C2E"/>
    <w:rsid w:val="004A70AF"/>
    <w:rsid w:val="004C1A7B"/>
    <w:rsid w:val="004C238C"/>
    <w:rsid w:val="004C3A21"/>
    <w:rsid w:val="004C41E7"/>
    <w:rsid w:val="004C4BFE"/>
    <w:rsid w:val="004C56F2"/>
    <w:rsid w:val="004D082F"/>
    <w:rsid w:val="004D19AE"/>
    <w:rsid w:val="004D65EE"/>
    <w:rsid w:val="004E086B"/>
    <w:rsid w:val="004E0F04"/>
    <w:rsid w:val="004E4298"/>
    <w:rsid w:val="004F0C9F"/>
    <w:rsid w:val="004F1248"/>
    <w:rsid w:val="004F2A76"/>
    <w:rsid w:val="004F2BFD"/>
    <w:rsid w:val="004F38D2"/>
    <w:rsid w:val="004F4C48"/>
    <w:rsid w:val="00500CF8"/>
    <w:rsid w:val="00501262"/>
    <w:rsid w:val="005033E3"/>
    <w:rsid w:val="005042ED"/>
    <w:rsid w:val="00505BB6"/>
    <w:rsid w:val="005073D9"/>
    <w:rsid w:val="00510777"/>
    <w:rsid w:val="00511676"/>
    <w:rsid w:val="00511C1E"/>
    <w:rsid w:val="00513035"/>
    <w:rsid w:val="00514375"/>
    <w:rsid w:val="00515CEC"/>
    <w:rsid w:val="00522082"/>
    <w:rsid w:val="005232C3"/>
    <w:rsid w:val="0052394C"/>
    <w:rsid w:val="0052446E"/>
    <w:rsid w:val="00524ED5"/>
    <w:rsid w:val="0053394C"/>
    <w:rsid w:val="00533A7C"/>
    <w:rsid w:val="005415B9"/>
    <w:rsid w:val="00545245"/>
    <w:rsid w:val="0054572B"/>
    <w:rsid w:val="005467A4"/>
    <w:rsid w:val="0054708C"/>
    <w:rsid w:val="00550F05"/>
    <w:rsid w:val="00551421"/>
    <w:rsid w:val="00551A7A"/>
    <w:rsid w:val="005537D4"/>
    <w:rsid w:val="00553F7C"/>
    <w:rsid w:val="0055423E"/>
    <w:rsid w:val="005552FD"/>
    <w:rsid w:val="005603FD"/>
    <w:rsid w:val="00562084"/>
    <w:rsid w:val="00562139"/>
    <w:rsid w:val="005630C0"/>
    <w:rsid w:val="00570921"/>
    <w:rsid w:val="005747B8"/>
    <w:rsid w:val="00576F65"/>
    <w:rsid w:val="00581007"/>
    <w:rsid w:val="00581A62"/>
    <w:rsid w:val="005833F1"/>
    <w:rsid w:val="005834F9"/>
    <w:rsid w:val="00583722"/>
    <w:rsid w:val="00584DB9"/>
    <w:rsid w:val="005868F7"/>
    <w:rsid w:val="00587444"/>
    <w:rsid w:val="00587C74"/>
    <w:rsid w:val="00590322"/>
    <w:rsid w:val="005906CC"/>
    <w:rsid w:val="00591B47"/>
    <w:rsid w:val="0059217C"/>
    <w:rsid w:val="005A0BF4"/>
    <w:rsid w:val="005A0D8A"/>
    <w:rsid w:val="005A1764"/>
    <w:rsid w:val="005A3940"/>
    <w:rsid w:val="005A3DBA"/>
    <w:rsid w:val="005A5C90"/>
    <w:rsid w:val="005A658E"/>
    <w:rsid w:val="005A7152"/>
    <w:rsid w:val="005A734C"/>
    <w:rsid w:val="005B0654"/>
    <w:rsid w:val="005B3237"/>
    <w:rsid w:val="005B661B"/>
    <w:rsid w:val="005C3E91"/>
    <w:rsid w:val="005C3FE5"/>
    <w:rsid w:val="005C4A60"/>
    <w:rsid w:val="005C7747"/>
    <w:rsid w:val="005C7B12"/>
    <w:rsid w:val="005D0E42"/>
    <w:rsid w:val="005D1B4F"/>
    <w:rsid w:val="005D28A4"/>
    <w:rsid w:val="005D32FA"/>
    <w:rsid w:val="005D3A04"/>
    <w:rsid w:val="005D634E"/>
    <w:rsid w:val="005E264D"/>
    <w:rsid w:val="005E40E5"/>
    <w:rsid w:val="005E4136"/>
    <w:rsid w:val="005E4177"/>
    <w:rsid w:val="005E42C5"/>
    <w:rsid w:val="005E669D"/>
    <w:rsid w:val="005E6A81"/>
    <w:rsid w:val="005E6D3E"/>
    <w:rsid w:val="005E6EC0"/>
    <w:rsid w:val="005F0497"/>
    <w:rsid w:val="005F0B94"/>
    <w:rsid w:val="005F1900"/>
    <w:rsid w:val="005F2155"/>
    <w:rsid w:val="005F22AA"/>
    <w:rsid w:val="005F25A4"/>
    <w:rsid w:val="005F2926"/>
    <w:rsid w:val="005F2959"/>
    <w:rsid w:val="006000FB"/>
    <w:rsid w:val="00600752"/>
    <w:rsid w:val="00601ADA"/>
    <w:rsid w:val="00603106"/>
    <w:rsid w:val="00605A70"/>
    <w:rsid w:val="00605B9D"/>
    <w:rsid w:val="006068E8"/>
    <w:rsid w:val="006078D5"/>
    <w:rsid w:val="0061149C"/>
    <w:rsid w:val="00613C56"/>
    <w:rsid w:val="0061745F"/>
    <w:rsid w:val="00622AE9"/>
    <w:rsid w:val="00623F09"/>
    <w:rsid w:val="006241A5"/>
    <w:rsid w:val="00626595"/>
    <w:rsid w:val="006308A3"/>
    <w:rsid w:val="00632777"/>
    <w:rsid w:val="006373A1"/>
    <w:rsid w:val="00647B41"/>
    <w:rsid w:val="00652B5A"/>
    <w:rsid w:val="00653F34"/>
    <w:rsid w:val="00654E69"/>
    <w:rsid w:val="006552AA"/>
    <w:rsid w:val="006562F6"/>
    <w:rsid w:val="00657762"/>
    <w:rsid w:val="00662571"/>
    <w:rsid w:val="00663429"/>
    <w:rsid w:val="006669B4"/>
    <w:rsid w:val="0066711F"/>
    <w:rsid w:val="00671374"/>
    <w:rsid w:val="00673A72"/>
    <w:rsid w:val="00674247"/>
    <w:rsid w:val="006838AE"/>
    <w:rsid w:val="00683CF0"/>
    <w:rsid w:val="00685923"/>
    <w:rsid w:val="00687AB7"/>
    <w:rsid w:val="0069163C"/>
    <w:rsid w:val="00691EAA"/>
    <w:rsid w:val="00693792"/>
    <w:rsid w:val="006939CB"/>
    <w:rsid w:val="00694712"/>
    <w:rsid w:val="006A1EF2"/>
    <w:rsid w:val="006A23C9"/>
    <w:rsid w:val="006A3081"/>
    <w:rsid w:val="006A31CE"/>
    <w:rsid w:val="006A3E1A"/>
    <w:rsid w:val="006A6BCB"/>
    <w:rsid w:val="006B0EB8"/>
    <w:rsid w:val="006B1D4E"/>
    <w:rsid w:val="006B33E6"/>
    <w:rsid w:val="006B51B7"/>
    <w:rsid w:val="006B51D5"/>
    <w:rsid w:val="006B586D"/>
    <w:rsid w:val="006B6EAC"/>
    <w:rsid w:val="006B7583"/>
    <w:rsid w:val="006B7CA8"/>
    <w:rsid w:val="006C52CB"/>
    <w:rsid w:val="006C7380"/>
    <w:rsid w:val="006D0C3E"/>
    <w:rsid w:val="006D1392"/>
    <w:rsid w:val="006D25DD"/>
    <w:rsid w:val="006D39F8"/>
    <w:rsid w:val="006E040A"/>
    <w:rsid w:val="006E0C66"/>
    <w:rsid w:val="006E2DAD"/>
    <w:rsid w:val="006E4BF7"/>
    <w:rsid w:val="006F3CE7"/>
    <w:rsid w:val="006F4067"/>
    <w:rsid w:val="00700391"/>
    <w:rsid w:val="00702E40"/>
    <w:rsid w:val="00704150"/>
    <w:rsid w:val="00704BDB"/>
    <w:rsid w:val="0070653E"/>
    <w:rsid w:val="00707355"/>
    <w:rsid w:val="00707BD9"/>
    <w:rsid w:val="007102E3"/>
    <w:rsid w:val="007110B9"/>
    <w:rsid w:val="0071169D"/>
    <w:rsid w:val="00711A52"/>
    <w:rsid w:val="007129CB"/>
    <w:rsid w:val="00714159"/>
    <w:rsid w:val="00717F5E"/>
    <w:rsid w:val="0072258D"/>
    <w:rsid w:val="00723206"/>
    <w:rsid w:val="00723EA7"/>
    <w:rsid w:val="00725128"/>
    <w:rsid w:val="007269C9"/>
    <w:rsid w:val="00732833"/>
    <w:rsid w:val="00733138"/>
    <w:rsid w:val="007413D5"/>
    <w:rsid w:val="00741AA5"/>
    <w:rsid w:val="00747754"/>
    <w:rsid w:val="007506B3"/>
    <w:rsid w:val="007514AE"/>
    <w:rsid w:val="00752A61"/>
    <w:rsid w:val="00753D20"/>
    <w:rsid w:val="0075423E"/>
    <w:rsid w:val="0075454B"/>
    <w:rsid w:val="0075700A"/>
    <w:rsid w:val="00757F76"/>
    <w:rsid w:val="00760B29"/>
    <w:rsid w:val="00761952"/>
    <w:rsid w:val="00761B4A"/>
    <w:rsid w:val="00761D7B"/>
    <w:rsid w:val="00762D0B"/>
    <w:rsid w:val="00762D94"/>
    <w:rsid w:val="00763ADA"/>
    <w:rsid w:val="00763B1A"/>
    <w:rsid w:val="007674CC"/>
    <w:rsid w:val="0077067D"/>
    <w:rsid w:val="007716EE"/>
    <w:rsid w:val="00772244"/>
    <w:rsid w:val="007722D8"/>
    <w:rsid w:val="007731D2"/>
    <w:rsid w:val="00773B6B"/>
    <w:rsid w:val="0077736E"/>
    <w:rsid w:val="00781132"/>
    <w:rsid w:val="00782315"/>
    <w:rsid w:val="00785F91"/>
    <w:rsid w:val="0078687F"/>
    <w:rsid w:val="00786C54"/>
    <w:rsid w:val="0079176C"/>
    <w:rsid w:val="007924BD"/>
    <w:rsid w:val="00793AF8"/>
    <w:rsid w:val="007943B6"/>
    <w:rsid w:val="007947EE"/>
    <w:rsid w:val="0079504E"/>
    <w:rsid w:val="007959EF"/>
    <w:rsid w:val="00797D21"/>
    <w:rsid w:val="007A07F2"/>
    <w:rsid w:val="007A11AA"/>
    <w:rsid w:val="007A47FD"/>
    <w:rsid w:val="007A4857"/>
    <w:rsid w:val="007A6FC7"/>
    <w:rsid w:val="007B2B5B"/>
    <w:rsid w:val="007B3F44"/>
    <w:rsid w:val="007B7AB7"/>
    <w:rsid w:val="007C4A5E"/>
    <w:rsid w:val="007C5B4D"/>
    <w:rsid w:val="007C6854"/>
    <w:rsid w:val="007C68CB"/>
    <w:rsid w:val="007C777B"/>
    <w:rsid w:val="007D0A6E"/>
    <w:rsid w:val="007D1C8D"/>
    <w:rsid w:val="007D2941"/>
    <w:rsid w:val="007D3FF6"/>
    <w:rsid w:val="007D4C1F"/>
    <w:rsid w:val="007D4EBB"/>
    <w:rsid w:val="007E2376"/>
    <w:rsid w:val="007E3EA3"/>
    <w:rsid w:val="007F16D3"/>
    <w:rsid w:val="007F2322"/>
    <w:rsid w:val="007F2B99"/>
    <w:rsid w:val="007F3FC2"/>
    <w:rsid w:val="00800476"/>
    <w:rsid w:val="0080136A"/>
    <w:rsid w:val="00801CB0"/>
    <w:rsid w:val="00804107"/>
    <w:rsid w:val="00805D1D"/>
    <w:rsid w:val="0080616C"/>
    <w:rsid w:val="0081203D"/>
    <w:rsid w:val="00812704"/>
    <w:rsid w:val="008162D7"/>
    <w:rsid w:val="00816445"/>
    <w:rsid w:val="008202EA"/>
    <w:rsid w:val="00821307"/>
    <w:rsid w:val="00821F9F"/>
    <w:rsid w:val="00823037"/>
    <w:rsid w:val="00823158"/>
    <w:rsid w:val="008236D0"/>
    <w:rsid w:val="00823E8B"/>
    <w:rsid w:val="00825122"/>
    <w:rsid w:val="00826BFA"/>
    <w:rsid w:val="00827239"/>
    <w:rsid w:val="008320AE"/>
    <w:rsid w:val="00832DFF"/>
    <w:rsid w:val="00834CF5"/>
    <w:rsid w:val="00835E13"/>
    <w:rsid w:val="00836C7B"/>
    <w:rsid w:val="00837588"/>
    <w:rsid w:val="008400A6"/>
    <w:rsid w:val="008404F8"/>
    <w:rsid w:val="008431F3"/>
    <w:rsid w:val="008505C5"/>
    <w:rsid w:val="00852674"/>
    <w:rsid w:val="00852E17"/>
    <w:rsid w:val="008535FE"/>
    <w:rsid w:val="00854C25"/>
    <w:rsid w:val="00864F9A"/>
    <w:rsid w:val="00865F3D"/>
    <w:rsid w:val="00866329"/>
    <w:rsid w:val="00866AE1"/>
    <w:rsid w:val="0087480D"/>
    <w:rsid w:val="008753BB"/>
    <w:rsid w:val="00876236"/>
    <w:rsid w:val="00876831"/>
    <w:rsid w:val="00876C75"/>
    <w:rsid w:val="0088179A"/>
    <w:rsid w:val="008829BE"/>
    <w:rsid w:val="00882A78"/>
    <w:rsid w:val="00893BFE"/>
    <w:rsid w:val="00897DFF"/>
    <w:rsid w:val="00897F26"/>
    <w:rsid w:val="008A1C86"/>
    <w:rsid w:val="008B0529"/>
    <w:rsid w:val="008B0665"/>
    <w:rsid w:val="008B0D68"/>
    <w:rsid w:val="008B11DF"/>
    <w:rsid w:val="008B16EA"/>
    <w:rsid w:val="008B181C"/>
    <w:rsid w:val="008B3C7E"/>
    <w:rsid w:val="008B3F14"/>
    <w:rsid w:val="008B5359"/>
    <w:rsid w:val="008B758D"/>
    <w:rsid w:val="008B78A4"/>
    <w:rsid w:val="008B7EB9"/>
    <w:rsid w:val="008C0BAE"/>
    <w:rsid w:val="008D33F2"/>
    <w:rsid w:val="008D423E"/>
    <w:rsid w:val="008D52A6"/>
    <w:rsid w:val="008D63FF"/>
    <w:rsid w:val="008D73AF"/>
    <w:rsid w:val="008D7E3C"/>
    <w:rsid w:val="008E10F1"/>
    <w:rsid w:val="008E1449"/>
    <w:rsid w:val="008E180F"/>
    <w:rsid w:val="008E1CE7"/>
    <w:rsid w:val="008E215E"/>
    <w:rsid w:val="008E2ADC"/>
    <w:rsid w:val="008E4B6F"/>
    <w:rsid w:val="008E618B"/>
    <w:rsid w:val="008E67B0"/>
    <w:rsid w:val="008E6D4E"/>
    <w:rsid w:val="008E7327"/>
    <w:rsid w:val="008E7480"/>
    <w:rsid w:val="008F1294"/>
    <w:rsid w:val="008F61EC"/>
    <w:rsid w:val="008F649C"/>
    <w:rsid w:val="008F6591"/>
    <w:rsid w:val="008F73B5"/>
    <w:rsid w:val="008F74E5"/>
    <w:rsid w:val="0090036E"/>
    <w:rsid w:val="00900EC4"/>
    <w:rsid w:val="00907832"/>
    <w:rsid w:val="00907C38"/>
    <w:rsid w:val="00907DBD"/>
    <w:rsid w:val="00907E4C"/>
    <w:rsid w:val="00907EF4"/>
    <w:rsid w:val="00911BB2"/>
    <w:rsid w:val="00912262"/>
    <w:rsid w:val="00913093"/>
    <w:rsid w:val="00914F5D"/>
    <w:rsid w:val="00915494"/>
    <w:rsid w:val="00917B5E"/>
    <w:rsid w:val="00917E29"/>
    <w:rsid w:val="00924606"/>
    <w:rsid w:val="0092474B"/>
    <w:rsid w:val="009259AF"/>
    <w:rsid w:val="00925CFE"/>
    <w:rsid w:val="00926C36"/>
    <w:rsid w:val="00927D9B"/>
    <w:rsid w:val="009317DF"/>
    <w:rsid w:val="009331CC"/>
    <w:rsid w:val="00933DBC"/>
    <w:rsid w:val="00933E74"/>
    <w:rsid w:val="00935267"/>
    <w:rsid w:val="00936147"/>
    <w:rsid w:val="0093768D"/>
    <w:rsid w:val="009378F3"/>
    <w:rsid w:val="00941551"/>
    <w:rsid w:val="009428AB"/>
    <w:rsid w:val="00950EF8"/>
    <w:rsid w:val="009529C6"/>
    <w:rsid w:val="00952B88"/>
    <w:rsid w:val="009551A2"/>
    <w:rsid w:val="009552AA"/>
    <w:rsid w:val="00955430"/>
    <w:rsid w:val="0095684A"/>
    <w:rsid w:val="00957754"/>
    <w:rsid w:val="009602D6"/>
    <w:rsid w:val="00964918"/>
    <w:rsid w:val="00964A8C"/>
    <w:rsid w:val="00965189"/>
    <w:rsid w:val="00965B13"/>
    <w:rsid w:val="00967656"/>
    <w:rsid w:val="009676F3"/>
    <w:rsid w:val="009715D0"/>
    <w:rsid w:val="009725DF"/>
    <w:rsid w:val="00973963"/>
    <w:rsid w:val="00973AD3"/>
    <w:rsid w:val="00976512"/>
    <w:rsid w:val="009807CC"/>
    <w:rsid w:val="0098178D"/>
    <w:rsid w:val="00984A8A"/>
    <w:rsid w:val="009869B6"/>
    <w:rsid w:val="00987534"/>
    <w:rsid w:val="0098779D"/>
    <w:rsid w:val="0099092D"/>
    <w:rsid w:val="00992088"/>
    <w:rsid w:val="00992636"/>
    <w:rsid w:val="009976FE"/>
    <w:rsid w:val="009A1B0C"/>
    <w:rsid w:val="009A3E8D"/>
    <w:rsid w:val="009B1E3B"/>
    <w:rsid w:val="009B3FF5"/>
    <w:rsid w:val="009B47E1"/>
    <w:rsid w:val="009B78EF"/>
    <w:rsid w:val="009C0C6D"/>
    <w:rsid w:val="009C1AEF"/>
    <w:rsid w:val="009C2656"/>
    <w:rsid w:val="009C35C9"/>
    <w:rsid w:val="009C3BA8"/>
    <w:rsid w:val="009C516D"/>
    <w:rsid w:val="009C530C"/>
    <w:rsid w:val="009C632C"/>
    <w:rsid w:val="009D2278"/>
    <w:rsid w:val="009D2544"/>
    <w:rsid w:val="009D6939"/>
    <w:rsid w:val="009D75AD"/>
    <w:rsid w:val="009E08B9"/>
    <w:rsid w:val="009E1BE3"/>
    <w:rsid w:val="009E25E4"/>
    <w:rsid w:val="009F1719"/>
    <w:rsid w:val="009F1725"/>
    <w:rsid w:val="009F61C5"/>
    <w:rsid w:val="009F67CD"/>
    <w:rsid w:val="009F6E20"/>
    <w:rsid w:val="00A0183B"/>
    <w:rsid w:val="00A030A9"/>
    <w:rsid w:val="00A03DD1"/>
    <w:rsid w:val="00A059BD"/>
    <w:rsid w:val="00A07250"/>
    <w:rsid w:val="00A07D7E"/>
    <w:rsid w:val="00A11AB9"/>
    <w:rsid w:val="00A1334C"/>
    <w:rsid w:val="00A14872"/>
    <w:rsid w:val="00A14C87"/>
    <w:rsid w:val="00A224E9"/>
    <w:rsid w:val="00A27A32"/>
    <w:rsid w:val="00A33617"/>
    <w:rsid w:val="00A339DC"/>
    <w:rsid w:val="00A35313"/>
    <w:rsid w:val="00A35E6E"/>
    <w:rsid w:val="00A40C77"/>
    <w:rsid w:val="00A423EF"/>
    <w:rsid w:val="00A44AFE"/>
    <w:rsid w:val="00A451FC"/>
    <w:rsid w:val="00A53C2F"/>
    <w:rsid w:val="00A54C67"/>
    <w:rsid w:val="00A60890"/>
    <w:rsid w:val="00A613E7"/>
    <w:rsid w:val="00A61C6D"/>
    <w:rsid w:val="00A61F66"/>
    <w:rsid w:val="00A659E7"/>
    <w:rsid w:val="00A665C9"/>
    <w:rsid w:val="00A676A5"/>
    <w:rsid w:val="00A70F6D"/>
    <w:rsid w:val="00A72A43"/>
    <w:rsid w:val="00A72CA2"/>
    <w:rsid w:val="00A73A2B"/>
    <w:rsid w:val="00A741D6"/>
    <w:rsid w:val="00A75219"/>
    <w:rsid w:val="00A77BAD"/>
    <w:rsid w:val="00A8262C"/>
    <w:rsid w:val="00A855FB"/>
    <w:rsid w:val="00A87202"/>
    <w:rsid w:val="00A90D07"/>
    <w:rsid w:val="00A936A8"/>
    <w:rsid w:val="00A946FA"/>
    <w:rsid w:val="00A9689A"/>
    <w:rsid w:val="00AA2690"/>
    <w:rsid w:val="00AA2E29"/>
    <w:rsid w:val="00AA4EC6"/>
    <w:rsid w:val="00AA6521"/>
    <w:rsid w:val="00AB0B0B"/>
    <w:rsid w:val="00AB1C04"/>
    <w:rsid w:val="00AB29CD"/>
    <w:rsid w:val="00AB3CDA"/>
    <w:rsid w:val="00AB7FD3"/>
    <w:rsid w:val="00AC20DC"/>
    <w:rsid w:val="00AC3934"/>
    <w:rsid w:val="00AC5388"/>
    <w:rsid w:val="00AC54ED"/>
    <w:rsid w:val="00AC5F17"/>
    <w:rsid w:val="00AC6472"/>
    <w:rsid w:val="00AC6B8F"/>
    <w:rsid w:val="00AD1317"/>
    <w:rsid w:val="00AD48CF"/>
    <w:rsid w:val="00AE18E1"/>
    <w:rsid w:val="00AE3961"/>
    <w:rsid w:val="00AE5E46"/>
    <w:rsid w:val="00AE5F7C"/>
    <w:rsid w:val="00AE7642"/>
    <w:rsid w:val="00AF02D0"/>
    <w:rsid w:val="00AF23B3"/>
    <w:rsid w:val="00AF2C2E"/>
    <w:rsid w:val="00B00931"/>
    <w:rsid w:val="00B016A9"/>
    <w:rsid w:val="00B03726"/>
    <w:rsid w:val="00B05D3A"/>
    <w:rsid w:val="00B06F44"/>
    <w:rsid w:val="00B077C2"/>
    <w:rsid w:val="00B10008"/>
    <w:rsid w:val="00B11EDF"/>
    <w:rsid w:val="00B13356"/>
    <w:rsid w:val="00B15AD3"/>
    <w:rsid w:val="00B15DDB"/>
    <w:rsid w:val="00B20DD2"/>
    <w:rsid w:val="00B2118D"/>
    <w:rsid w:val="00B23317"/>
    <w:rsid w:val="00B25074"/>
    <w:rsid w:val="00B26ED4"/>
    <w:rsid w:val="00B33495"/>
    <w:rsid w:val="00B34679"/>
    <w:rsid w:val="00B350BC"/>
    <w:rsid w:val="00B3547E"/>
    <w:rsid w:val="00B37437"/>
    <w:rsid w:val="00B41191"/>
    <w:rsid w:val="00B412E7"/>
    <w:rsid w:val="00B42A73"/>
    <w:rsid w:val="00B43783"/>
    <w:rsid w:val="00B446CF"/>
    <w:rsid w:val="00B44834"/>
    <w:rsid w:val="00B44ECD"/>
    <w:rsid w:val="00B44FF0"/>
    <w:rsid w:val="00B4764D"/>
    <w:rsid w:val="00B5305E"/>
    <w:rsid w:val="00B5590F"/>
    <w:rsid w:val="00B56A29"/>
    <w:rsid w:val="00B576E8"/>
    <w:rsid w:val="00B604FA"/>
    <w:rsid w:val="00B66415"/>
    <w:rsid w:val="00B747F6"/>
    <w:rsid w:val="00B74D80"/>
    <w:rsid w:val="00B7681F"/>
    <w:rsid w:val="00B811E4"/>
    <w:rsid w:val="00B81F84"/>
    <w:rsid w:val="00B83985"/>
    <w:rsid w:val="00B86F5A"/>
    <w:rsid w:val="00B90603"/>
    <w:rsid w:val="00B91161"/>
    <w:rsid w:val="00B9126C"/>
    <w:rsid w:val="00B920DD"/>
    <w:rsid w:val="00B9403B"/>
    <w:rsid w:val="00BA053D"/>
    <w:rsid w:val="00BA12BB"/>
    <w:rsid w:val="00BA245D"/>
    <w:rsid w:val="00BA523F"/>
    <w:rsid w:val="00BA5856"/>
    <w:rsid w:val="00BA5DCD"/>
    <w:rsid w:val="00BA63EB"/>
    <w:rsid w:val="00BB0BCF"/>
    <w:rsid w:val="00BB0D82"/>
    <w:rsid w:val="00BB2CF3"/>
    <w:rsid w:val="00BB3080"/>
    <w:rsid w:val="00BB3660"/>
    <w:rsid w:val="00BB68A4"/>
    <w:rsid w:val="00BB6AC2"/>
    <w:rsid w:val="00BC2129"/>
    <w:rsid w:val="00BC22E5"/>
    <w:rsid w:val="00BC7C73"/>
    <w:rsid w:val="00BD0C13"/>
    <w:rsid w:val="00BD13DF"/>
    <w:rsid w:val="00BD1FCF"/>
    <w:rsid w:val="00BD24CB"/>
    <w:rsid w:val="00BD30C6"/>
    <w:rsid w:val="00BD686C"/>
    <w:rsid w:val="00BD7067"/>
    <w:rsid w:val="00BD7D33"/>
    <w:rsid w:val="00BE0A1B"/>
    <w:rsid w:val="00BE3157"/>
    <w:rsid w:val="00BE51E0"/>
    <w:rsid w:val="00BF0E4E"/>
    <w:rsid w:val="00BF1A47"/>
    <w:rsid w:val="00BF2714"/>
    <w:rsid w:val="00BF35F2"/>
    <w:rsid w:val="00BF6B40"/>
    <w:rsid w:val="00BF7D6B"/>
    <w:rsid w:val="00C03387"/>
    <w:rsid w:val="00C041AF"/>
    <w:rsid w:val="00C07CB9"/>
    <w:rsid w:val="00C10C2B"/>
    <w:rsid w:val="00C11577"/>
    <w:rsid w:val="00C12480"/>
    <w:rsid w:val="00C13086"/>
    <w:rsid w:val="00C132A0"/>
    <w:rsid w:val="00C1365D"/>
    <w:rsid w:val="00C137CC"/>
    <w:rsid w:val="00C144FB"/>
    <w:rsid w:val="00C14B22"/>
    <w:rsid w:val="00C17E85"/>
    <w:rsid w:val="00C2141A"/>
    <w:rsid w:val="00C21A57"/>
    <w:rsid w:val="00C21B0D"/>
    <w:rsid w:val="00C25327"/>
    <w:rsid w:val="00C27EFA"/>
    <w:rsid w:val="00C31A80"/>
    <w:rsid w:val="00C3274F"/>
    <w:rsid w:val="00C3280C"/>
    <w:rsid w:val="00C34DF9"/>
    <w:rsid w:val="00C3560C"/>
    <w:rsid w:val="00C36891"/>
    <w:rsid w:val="00C3696B"/>
    <w:rsid w:val="00C3715E"/>
    <w:rsid w:val="00C409E3"/>
    <w:rsid w:val="00C42B06"/>
    <w:rsid w:val="00C43763"/>
    <w:rsid w:val="00C467F1"/>
    <w:rsid w:val="00C46DEE"/>
    <w:rsid w:val="00C528CF"/>
    <w:rsid w:val="00C5294C"/>
    <w:rsid w:val="00C52F6E"/>
    <w:rsid w:val="00C573DA"/>
    <w:rsid w:val="00C57BD6"/>
    <w:rsid w:val="00C662A4"/>
    <w:rsid w:val="00C709F1"/>
    <w:rsid w:val="00C72118"/>
    <w:rsid w:val="00C72E1E"/>
    <w:rsid w:val="00C74D81"/>
    <w:rsid w:val="00C80AC5"/>
    <w:rsid w:val="00C81CF2"/>
    <w:rsid w:val="00C83368"/>
    <w:rsid w:val="00C837C3"/>
    <w:rsid w:val="00C856D3"/>
    <w:rsid w:val="00C85B48"/>
    <w:rsid w:val="00C90AD0"/>
    <w:rsid w:val="00C916AF"/>
    <w:rsid w:val="00C96305"/>
    <w:rsid w:val="00C969C7"/>
    <w:rsid w:val="00C978A8"/>
    <w:rsid w:val="00CA1703"/>
    <w:rsid w:val="00CA40DC"/>
    <w:rsid w:val="00CA6EC4"/>
    <w:rsid w:val="00CA7AFA"/>
    <w:rsid w:val="00CB3D7D"/>
    <w:rsid w:val="00CB6109"/>
    <w:rsid w:val="00CB6354"/>
    <w:rsid w:val="00CB769B"/>
    <w:rsid w:val="00CB7DFB"/>
    <w:rsid w:val="00CC1CC6"/>
    <w:rsid w:val="00CC4A34"/>
    <w:rsid w:val="00CC4FBF"/>
    <w:rsid w:val="00CD159B"/>
    <w:rsid w:val="00CD23E7"/>
    <w:rsid w:val="00CD3144"/>
    <w:rsid w:val="00CD3AA2"/>
    <w:rsid w:val="00CD46CD"/>
    <w:rsid w:val="00CE096D"/>
    <w:rsid w:val="00CE2C52"/>
    <w:rsid w:val="00CE2F48"/>
    <w:rsid w:val="00CE348E"/>
    <w:rsid w:val="00CF0989"/>
    <w:rsid w:val="00CF1703"/>
    <w:rsid w:val="00CF3073"/>
    <w:rsid w:val="00CF6450"/>
    <w:rsid w:val="00D0040F"/>
    <w:rsid w:val="00D01748"/>
    <w:rsid w:val="00D01D1C"/>
    <w:rsid w:val="00D0288A"/>
    <w:rsid w:val="00D03B15"/>
    <w:rsid w:val="00D057C6"/>
    <w:rsid w:val="00D078BD"/>
    <w:rsid w:val="00D10002"/>
    <w:rsid w:val="00D10283"/>
    <w:rsid w:val="00D11D6E"/>
    <w:rsid w:val="00D1236A"/>
    <w:rsid w:val="00D151CD"/>
    <w:rsid w:val="00D16390"/>
    <w:rsid w:val="00D22668"/>
    <w:rsid w:val="00D253EE"/>
    <w:rsid w:val="00D272DA"/>
    <w:rsid w:val="00D27BB2"/>
    <w:rsid w:val="00D3044E"/>
    <w:rsid w:val="00D338F5"/>
    <w:rsid w:val="00D33DAC"/>
    <w:rsid w:val="00D34D0B"/>
    <w:rsid w:val="00D3591D"/>
    <w:rsid w:val="00D3606C"/>
    <w:rsid w:val="00D4039E"/>
    <w:rsid w:val="00D405B5"/>
    <w:rsid w:val="00D40DDD"/>
    <w:rsid w:val="00D41E96"/>
    <w:rsid w:val="00D44000"/>
    <w:rsid w:val="00D443E9"/>
    <w:rsid w:val="00D449D1"/>
    <w:rsid w:val="00D47C6D"/>
    <w:rsid w:val="00D50969"/>
    <w:rsid w:val="00D521AF"/>
    <w:rsid w:val="00D53E03"/>
    <w:rsid w:val="00D56344"/>
    <w:rsid w:val="00D57C69"/>
    <w:rsid w:val="00D6092B"/>
    <w:rsid w:val="00D613ED"/>
    <w:rsid w:val="00D62271"/>
    <w:rsid w:val="00D64499"/>
    <w:rsid w:val="00D64EEB"/>
    <w:rsid w:val="00D663BE"/>
    <w:rsid w:val="00D66D22"/>
    <w:rsid w:val="00D67A9F"/>
    <w:rsid w:val="00D67E53"/>
    <w:rsid w:val="00D703BA"/>
    <w:rsid w:val="00D718F2"/>
    <w:rsid w:val="00D74F08"/>
    <w:rsid w:val="00D841C0"/>
    <w:rsid w:val="00D842DE"/>
    <w:rsid w:val="00D859E1"/>
    <w:rsid w:val="00D90515"/>
    <w:rsid w:val="00D91D4D"/>
    <w:rsid w:val="00D93801"/>
    <w:rsid w:val="00D94374"/>
    <w:rsid w:val="00D947B9"/>
    <w:rsid w:val="00D9608C"/>
    <w:rsid w:val="00D961BB"/>
    <w:rsid w:val="00D96705"/>
    <w:rsid w:val="00D97237"/>
    <w:rsid w:val="00D97BE4"/>
    <w:rsid w:val="00DA06EC"/>
    <w:rsid w:val="00DA290F"/>
    <w:rsid w:val="00DA55FB"/>
    <w:rsid w:val="00DA7785"/>
    <w:rsid w:val="00DB35FF"/>
    <w:rsid w:val="00DC07D7"/>
    <w:rsid w:val="00DC1E31"/>
    <w:rsid w:val="00DC1E50"/>
    <w:rsid w:val="00DC2410"/>
    <w:rsid w:val="00DC2D67"/>
    <w:rsid w:val="00DC5830"/>
    <w:rsid w:val="00DC58A5"/>
    <w:rsid w:val="00DC7E51"/>
    <w:rsid w:val="00DD04FB"/>
    <w:rsid w:val="00DD2227"/>
    <w:rsid w:val="00DD57BC"/>
    <w:rsid w:val="00DD7BB8"/>
    <w:rsid w:val="00DE24AA"/>
    <w:rsid w:val="00DE3060"/>
    <w:rsid w:val="00DE3E64"/>
    <w:rsid w:val="00DE4B44"/>
    <w:rsid w:val="00DE5691"/>
    <w:rsid w:val="00DE7A99"/>
    <w:rsid w:val="00DF28DD"/>
    <w:rsid w:val="00DF2B80"/>
    <w:rsid w:val="00DF4DE4"/>
    <w:rsid w:val="00DF5184"/>
    <w:rsid w:val="00DF74E2"/>
    <w:rsid w:val="00DF7D4A"/>
    <w:rsid w:val="00E02D52"/>
    <w:rsid w:val="00E041B9"/>
    <w:rsid w:val="00E0653D"/>
    <w:rsid w:val="00E06F87"/>
    <w:rsid w:val="00E073D6"/>
    <w:rsid w:val="00E10A7D"/>
    <w:rsid w:val="00E117D1"/>
    <w:rsid w:val="00E11F94"/>
    <w:rsid w:val="00E12C12"/>
    <w:rsid w:val="00E145AF"/>
    <w:rsid w:val="00E161F3"/>
    <w:rsid w:val="00E166A6"/>
    <w:rsid w:val="00E223AE"/>
    <w:rsid w:val="00E22CD0"/>
    <w:rsid w:val="00E23D4B"/>
    <w:rsid w:val="00E245B4"/>
    <w:rsid w:val="00E317F4"/>
    <w:rsid w:val="00E32562"/>
    <w:rsid w:val="00E33187"/>
    <w:rsid w:val="00E33B23"/>
    <w:rsid w:val="00E467AA"/>
    <w:rsid w:val="00E50993"/>
    <w:rsid w:val="00E556F4"/>
    <w:rsid w:val="00E57B31"/>
    <w:rsid w:val="00E62455"/>
    <w:rsid w:val="00E62F1E"/>
    <w:rsid w:val="00E63501"/>
    <w:rsid w:val="00E63530"/>
    <w:rsid w:val="00E64933"/>
    <w:rsid w:val="00E700A6"/>
    <w:rsid w:val="00E7399B"/>
    <w:rsid w:val="00E74642"/>
    <w:rsid w:val="00E81289"/>
    <w:rsid w:val="00E81DC0"/>
    <w:rsid w:val="00E915A6"/>
    <w:rsid w:val="00E9287B"/>
    <w:rsid w:val="00E9415A"/>
    <w:rsid w:val="00E959AB"/>
    <w:rsid w:val="00E96257"/>
    <w:rsid w:val="00EA01A2"/>
    <w:rsid w:val="00EA2A4F"/>
    <w:rsid w:val="00EA34A0"/>
    <w:rsid w:val="00EA5053"/>
    <w:rsid w:val="00EA7152"/>
    <w:rsid w:val="00EB1AFE"/>
    <w:rsid w:val="00EB26B9"/>
    <w:rsid w:val="00EB3BFA"/>
    <w:rsid w:val="00EB3E89"/>
    <w:rsid w:val="00EC001F"/>
    <w:rsid w:val="00EC32D0"/>
    <w:rsid w:val="00EC3CE9"/>
    <w:rsid w:val="00EC448E"/>
    <w:rsid w:val="00EC44C0"/>
    <w:rsid w:val="00EC4926"/>
    <w:rsid w:val="00EC4D81"/>
    <w:rsid w:val="00EC51EC"/>
    <w:rsid w:val="00EC5407"/>
    <w:rsid w:val="00ED4750"/>
    <w:rsid w:val="00ED50BB"/>
    <w:rsid w:val="00ED5E49"/>
    <w:rsid w:val="00ED5FA5"/>
    <w:rsid w:val="00ED6B91"/>
    <w:rsid w:val="00ED767E"/>
    <w:rsid w:val="00EE1FA0"/>
    <w:rsid w:val="00EE2095"/>
    <w:rsid w:val="00EE2847"/>
    <w:rsid w:val="00EE361D"/>
    <w:rsid w:val="00EF10CB"/>
    <w:rsid w:val="00EF24EB"/>
    <w:rsid w:val="00EF43EA"/>
    <w:rsid w:val="00EF695D"/>
    <w:rsid w:val="00F019AD"/>
    <w:rsid w:val="00F02423"/>
    <w:rsid w:val="00F03347"/>
    <w:rsid w:val="00F04868"/>
    <w:rsid w:val="00F05AB9"/>
    <w:rsid w:val="00F13FCE"/>
    <w:rsid w:val="00F14711"/>
    <w:rsid w:val="00F15682"/>
    <w:rsid w:val="00F31188"/>
    <w:rsid w:val="00F35987"/>
    <w:rsid w:val="00F36648"/>
    <w:rsid w:val="00F36DB9"/>
    <w:rsid w:val="00F409B6"/>
    <w:rsid w:val="00F40F57"/>
    <w:rsid w:val="00F43F8F"/>
    <w:rsid w:val="00F45607"/>
    <w:rsid w:val="00F45FEF"/>
    <w:rsid w:val="00F46F9E"/>
    <w:rsid w:val="00F5013E"/>
    <w:rsid w:val="00F50D52"/>
    <w:rsid w:val="00F51667"/>
    <w:rsid w:val="00F53C1C"/>
    <w:rsid w:val="00F54DDA"/>
    <w:rsid w:val="00F552C6"/>
    <w:rsid w:val="00F55436"/>
    <w:rsid w:val="00F571BC"/>
    <w:rsid w:val="00F6076F"/>
    <w:rsid w:val="00F64806"/>
    <w:rsid w:val="00F705FE"/>
    <w:rsid w:val="00F70E13"/>
    <w:rsid w:val="00F71854"/>
    <w:rsid w:val="00F80B90"/>
    <w:rsid w:val="00F83100"/>
    <w:rsid w:val="00F83602"/>
    <w:rsid w:val="00F85E96"/>
    <w:rsid w:val="00F8663F"/>
    <w:rsid w:val="00F8676E"/>
    <w:rsid w:val="00F9449A"/>
    <w:rsid w:val="00F9598A"/>
    <w:rsid w:val="00F966DB"/>
    <w:rsid w:val="00F97798"/>
    <w:rsid w:val="00FA0278"/>
    <w:rsid w:val="00FA1DE1"/>
    <w:rsid w:val="00FA39EB"/>
    <w:rsid w:val="00FA4149"/>
    <w:rsid w:val="00FA55F6"/>
    <w:rsid w:val="00FA654E"/>
    <w:rsid w:val="00FA750A"/>
    <w:rsid w:val="00FB0833"/>
    <w:rsid w:val="00FB7831"/>
    <w:rsid w:val="00FC32D8"/>
    <w:rsid w:val="00FC407B"/>
    <w:rsid w:val="00FC493B"/>
    <w:rsid w:val="00FC7063"/>
    <w:rsid w:val="00FD1F71"/>
    <w:rsid w:val="00FD381D"/>
    <w:rsid w:val="00FD3F51"/>
    <w:rsid w:val="00FE1722"/>
    <w:rsid w:val="00FE1CFB"/>
    <w:rsid w:val="00FE209A"/>
    <w:rsid w:val="00FF2D66"/>
    <w:rsid w:val="00FF5F15"/>
    <w:rsid w:val="00FF74BB"/>
    <w:rsid w:val="00FF7EE0"/>
    <w:rsid w:val="010158D6"/>
    <w:rsid w:val="01132EF3"/>
    <w:rsid w:val="011831E9"/>
    <w:rsid w:val="01194C53"/>
    <w:rsid w:val="01291F9E"/>
    <w:rsid w:val="01480455"/>
    <w:rsid w:val="01580942"/>
    <w:rsid w:val="01674F2F"/>
    <w:rsid w:val="01747E56"/>
    <w:rsid w:val="019460D1"/>
    <w:rsid w:val="01A51DB7"/>
    <w:rsid w:val="01BE4723"/>
    <w:rsid w:val="01CA216C"/>
    <w:rsid w:val="01CA3F1A"/>
    <w:rsid w:val="01DB7ED5"/>
    <w:rsid w:val="01DC1480"/>
    <w:rsid w:val="01DF79C5"/>
    <w:rsid w:val="01EA4E12"/>
    <w:rsid w:val="021E14CC"/>
    <w:rsid w:val="022C790F"/>
    <w:rsid w:val="0246068B"/>
    <w:rsid w:val="025D6A17"/>
    <w:rsid w:val="028B638A"/>
    <w:rsid w:val="02BA7C75"/>
    <w:rsid w:val="030A01E2"/>
    <w:rsid w:val="033A7B2A"/>
    <w:rsid w:val="03484D49"/>
    <w:rsid w:val="034D2DE1"/>
    <w:rsid w:val="035A032B"/>
    <w:rsid w:val="03697F36"/>
    <w:rsid w:val="037D422B"/>
    <w:rsid w:val="038D3A6C"/>
    <w:rsid w:val="0399389A"/>
    <w:rsid w:val="03BA67FF"/>
    <w:rsid w:val="03C0570E"/>
    <w:rsid w:val="03C92C0B"/>
    <w:rsid w:val="03DD43CD"/>
    <w:rsid w:val="03DD7F34"/>
    <w:rsid w:val="03FC5FB6"/>
    <w:rsid w:val="041372E2"/>
    <w:rsid w:val="042042C5"/>
    <w:rsid w:val="04222BE5"/>
    <w:rsid w:val="042A5568"/>
    <w:rsid w:val="04326A53"/>
    <w:rsid w:val="044955CA"/>
    <w:rsid w:val="04615269"/>
    <w:rsid w:val="04805930"/>
    <w:rsid w:val="04A5372A"/>
    <w:rsid w:val="04CA7756"/>
    <w:rsid w:val="04E007C8"/>
    <w:rsid w:val="04FE6744"/>
    <w:rsid w:val="05121E5F"/>
    <w:rsid w:val="052556E2"/>
    <w:rsid w:val="05341DD6"/>
    <w:rsid w:val="05376338"/>
    <w:rsid w:val="056A0A75"/>
    <w:rsid w:val="05941ABE"/>
    <w:rsid w:val="0597260C"/>
    <w:rsid w:val="05D77224"/>
    <w:rsid w:val="05E50E14"/>
    <w:rsid w:val="061B23A2"/>
    <w:rsid w:val="063D7E6A"/>
    <w:rsid w:val="064217FF"/>
    <w:rsid w:val="06477367"/>
    <w:rsid w:val="06835C3E"/>
    <w:rsid w:val="06901C35"/>
    <w:rsid w:val="06AE401B"/>
    <w:rsid w:val="06BA27AF"/>
    <w:rsid w:val="06DE0E9A"/>
    <w:rsid w:val="070457D8"/>
    <w:rsid w:val="07066E6E"/>
    <w:rsid w:val="07083F32"/>
    <w:rsid w:val="071B13D6"/>
    <w:rsid w:val="071C2693"/>
    <w:rsid w:val="07264940"/>
    <w:rsid w:val="073715EC"/>
    <w:rsid w:val="074904E8"/>
    <w:rsid w:val="075449B1"/>
    <w:rsid w:val="07A448F5"/>
    <w:rsid w:val="07EE7BA0"/>
    <w:rsid w:val="07F13447"/>
    <w:rsid w:val="08273E74"/>
    <w:rsid w:val="08346591"/>
    <w:rsid w:val="083937B9"/>
    <w:rsid w:val="08470FDE"/>
    <w:rsid w:val="084C43AA"/>
    <w:rsid w:val="085A5FF7"/>
    <w:rsid w:val="085E390E"/>
    <w:rsid w:val="087C32B0"/>
    <w:rsid w:val="08931159"/>
    <w:rsid w:val="08AB6853"/>
    <w:rsid w:val="08B27AA3"/>
    <w:rsid w:val="08B92EB6"/>
    <w:rsid w:val="08C70E6E"/>
    <w:rsid w:val="08CA152D"/>
    <w:rsid w:val="08EC3A6D"/>
    <w:rsid w:val="08F10DED"/>
    <w:rsid w:val="09027381"/>
    <w:rsid w:val="091F1B2C"/>
    <w:rsid w:val="093B1AB4"/>
    <w:rsid w:val="09886D39"/>
    <w:rsid w:val="099B7BE6"/>
    <w:rsid w:val="09A86582"/>
    <w:rsid w:val="09BB20BA"/>
    <w:rsid w:val="09C968B9"/>
    <w:rsid w:val="09E92ED1"/>
    <w:rsid w:val="09FB497B"/>
    <w:rsid w:val="09FB5A40"/>
    <w:rsid w:val="0A1F2DC2"/>
    <w:rsid w:val="0A2524C7"/>
    <w:rsid w:val="0A276CF6"/>
    <w:rsid w:val="0A5A2340"/>
    <w:rsid w:val="0A6F38B0"/>
    <w:rsid w:val="0AB44927"/>
    <w:rsid w:val="0AC51BB0"/>
    <w:rsid w:val="0AC74415"/>
    <w:rsid w:val="0ACC2604"/>
    <w:rsid w:val="0AE77D9D"/>
    <w:rsid w:val="0AF97AFD"/>
    <w:rsid w:val="0AFF19D8"/>
    <w:rsid w:val="0B2E1EE3"/>
    <w:rsid w:val="0B360BC9"/>
    <w:rsid w:val="0B70513B"/>
    <w:rsid w:val="0BAE57F5"/>
    <w:rsid w:val="0BB637EC"/>
    <w:rsid w:val="0BB8034F"/>
    <w:rsid w:val="0BC820E2"/>
    <w:rsid w:val="0BD55491"/>
    <w:rsid w:val="0BD96198"/>
    <w:rsid w:val="0BF525F3"/>
    <w:rsid w:val="0C154CE6"/>
    <w:rsid w:val="0C4603CA"/>
    <w:rsid w:val="0C566AD6"/>
    <w:rsid w:val="0C747F96"/>
    <w:rsid w:val="0C7D34F3"/>
    <w:rsid w:val="0C805209"/>
    <w:rsid w:val="0C915D23"/>
    <w:rsid w:val="0D07622A"/>
    <w:rsid w:val="0D194D35"/>
    <w:rsid w:val="0D553231"/>
    <w:rsid w:val="0D73624D"/>
    <w:rsid w:val="0D765E45"/>
    <w:rsid w:val="0D857E27"/>
    <w:rsid w:val="0DC52F26"/>
    <w:rsid w:val="0DD024A4"/>
    <w:rsid w:val="0DD95C10"/>
    <w:rsid w:val="0DE66BD9"/>
    <w:rsid w:val="0DF63B82"/>
    <w:rsid w:val="0DFE4F3B"/>
    <w:rsid w:val="0E253FC4"/>
    <w:rsid w:val="0E372937"/>
    <w:rsid w:val="0E387F7F"/>
    <w:rsid w:val="0E4F18C3"/>
    <w:rsid w:val="0E4F3ADB"/>
    <w:rsid w:val="0E682210"/>
    <w:rsid w:val="0E932938"/>
    <w:rsid w:val="0EA53523"/>
    <w:rsid w:val="0ECE12F4"/>
    <w:rsid w:val="0F0637BF"/>
    <w:rsid w:val="0F225395"/>
    <w:rsid w:val="0F3A26DF"/>
    <w:rsid w:val="0F4672D5"/>
    <w:rsid w:val="0F4B1812"/>
    <w:rsid w:val="0F581507"/>
    <w:rsid w:val="0F5A68DD"/>
    <w:rsid w:val="0F6B5D92"/>
    <w:rsid w:val="0F776CB7"/>
    <w:rsid w:val="0F8751F8"/>
    <w:rsid w:val="0F8C4B88"/>
    <w:rsid w:val="0FC85853"/>
    <w:rsid w:val="0FC90AB8"/>
    <w:rsid w:val="0FCF6CCF"/>
    <w:rsid w:val="0FD562B0"/>
    <w:rsid w:val="0FDB4034"/>
    <w:rsid w:val="0FE36C3E"/>
    <w:rsid w:val="103010F1"/>
    <w:rsid w:val="10393212"/>
    <w:rsid w:val="104C7D07"/>
    <w:rsid w:val="10727DF1"/>
    <w:rsid w:val="10861954"/>
    <w:rsid w:val="10A86166"/>
    <w:rsid w:val="10AE7131"/>
    <w:rsid w:val="10CD1E1D"/>
    <w:rsid w:val="10DA2079"/>
    <w:rsid w:val="10DF535D"/>
    <w:rsid w:val="10F2752B"/>
    <w:rsid w:val="112D02E1"/>
    <w:rsid w:val="11513D10"/>
    <w:rsid w:val="115455AE"/>
    <w:rsid w:val="115B06EA"/>
    <w:rsid w:val="117C70E4"/>
    <w:rsid w:val="11A16986"/>
    <w:rsid w:val="11BD13A5"/>
    <w:rsid w:val="11C50A18"/>
    <w:rsid w:val="11CC58F5"/>
    <w:rsid w:val="11DE2431"/>
    <w:rsid w:val="12252D88"/>
    <w:rsid w:val="12A06A2E"/>
    <w:rsid w:val="12B11932"/>
    <w:rsid w:val="12DB54D4"/>
    <w:rsid w:val="1306095B"/>
    <w:rsid w:val="13064106"/>
    <w:rsid w:val="131759E5"/>
    <w:rsid w:val="13286DB8"/>
    <w:rsid w:val="13327570"/>
    <w:rsid w:val="13661C37"/>
    <w:rsid w:val="136E0BA9"/>
    <w:rsid w:val="13702B73"/>
    <w:rsid w:val="138771C6"/>
    <w:rsid w:val="13894F03"/>
    <w:rsid w:val="13971B1C"/>
    <w:rsid w:val="13AA7707"/>
    <w:rsid w:val="13AF57BE"/>
    <w:rsid w:val="13B80076"/>
    <w:rsid w:val="13C8238C"/>
    <w:rsid w:val="13D07575"/>
    <w:rsid w:val="13DA2D29"/>
    <w:rsid w:val="1432607A"/>
    <w:rsid w:val="14385314"/>
    <w:rsid w:val="144321A8"/>
    <w:rsid w:val="144A532D"/>
    <w:rsid w:val="14682568"/>
    <w:rsid w:val="148C1946"/>
    <w:rsid w:val="14AE2B88"/>
    <w:rsid w:val="14B5334C"/>
    <w:rsid w:val="14D01956"/>
    <w:rsid w:val="14E6541D"/>
    <w:rsid w:val="14FA5B9D"/>
    <w:rsid w:val="150026FA"/>
    <w:rsid w:val="1562473D"/>
    <w:rsid w:val="15704757"/>
    <w:rsid w:val="157B37CD"/>
    <w:rsid w:val="15802E15"/>
    <w:rsid w:val="158346B4"/>
    <w:rsid w:val="15A009B9"/>
    <w:rsid w:val="15BA028A"/>
    <w:rsid w:val="15CE1DD3"/>
    <w:rsid w:val="15D03D47"/>
    <w:rsid w:val="15E26FB9"/>
    <w:rsid w:val="160E2BB7"/>
    <w:rsid w:val="16134C45"/>
    <w:rsid w:val="161C5599"/>
    <w:rsid w:val="16365920"/>
    <w:rsid w:val="1647768C"/>
    <w:rsid w:val="16915513"/>
    <w:rsid w:val="16A8764A"/>
    <w:rsid w:val="16BE7355"/>
    <w:rsid w:val="16C46F5B"/>
    <w:rsid w:val="16D30781"/>
    <w:rsid w:val="16D57191"/>
    <w:rsid w:val="16DD1F25"/>
    <w:rsid w:val="17020F1A"/>
    <w:rsid w:val="170361B3"/>
    <w:rsid w:val="1707603B"/>
    <w:rsid w:val="170F61FF"/>
    <w:rsid w:val="17263347"/>
    <w:rsid w:val="173A2B27"/>
    <w:rsid w:val="178C43DE"/>
    <w:rsid w:val="179D635D"/>
    <w:rsid w:val="17B15508"/>
    <w:rsid w:val="17E053A0"/>
    <w:rsid w:val="1815603A"/>
    <w:rsid w:val="187A7FF0"/>
    <w:rsid w:val="188B42A6"/>
    <w:rsid w:val="18AF0101"/>
    <w:rsid w:val="18B76485"/>
    <w:rsid w:val="18C10A40"/>
    <w:rsid w:val="18D45102"/>
    <w:rsid w:val="19243BD3"/>
    <w:rsid w:val="19390FE8"/>
    <w:rsid w:val="193D719B"/>
    <w:rsid w:val="19411E1E"/>
    <w:rsid w:val="19596D8C"/>
    <w:rsid w:val="195D3EBB"/>
    <w:rsid w:val="19676244"/>
    <w:rsid w:val="196B0802"/>
    <w:rsid w:val="19745C5C"/>
    <w:rsid w:val="197E141A"/>
    <w:rsid w:val="199122F0"/>
    <w:rsid w:val="19B04B13"/>
    <w:rsid w:val="19CF3767"/>
    <w:rsid w:val="19DA0341"/>
    <w:rsid w:val="1A1E095E"/>
    <w:rsid w:val="1A32361E"/>
    <w:rsid w:val="1A365E22"/>
    <w:rsid w:val="1A6E374A"/>
    <w:rsid w:val="1A77048B"/>
    <w:rsid w:val="1A846DA9"/>
    <w:rsid w:val="1A951AF2"/>
    <w:rsid w:val="1AA755B6"/>
    <w:rsid w:val="1AAE0C12"/>
    <w:rsid w:val="1AB175CD"/>
    <w:rsid w:val="1AC14399"/>
    <w:rsid w:val="1AF83712"/>
    <w:rsid w:val="1B093245"/>
    <w:rsid w:val="1B3E1EA9"/>
    <w:rsid w:val="1B4929B4"/>
    <w:rsid w:val="1B523611"/>
    <w:rsid w:val="1B613824"/>
    <w:rsid w:val="1B9E0EE7"/>
    <w:rsid w:val="1BA3785E"/>
    <w:rsid w:val="1BBF598B"/>
    <w:rsid w:val="1BC471FC"/>
    <w:rsid w:val="1BDA4758"/>
    <w:rsid w:val="1C3B38BD"/>
    <w:rsid w:val="1C3C0D3A"/>
    <w:rsid w:val="1C4A1A2C"/>
    <w:rsid w:val="1C7A48A7"/>
    <w:rsid w:val="1CC04D15"/>
    <w:rsid w:val="1CD32386"/>
    <w:rsid w:val="1CE342D9"/>
    <w:rsid w:val="1CE83738"/>
    <w:rsid w:val="1D3544E5"/>
    <w:rsid w:val="1D3F7112"/>
    <w:rsid w:val="1DAA14B9"/>
    <w:rsid w:val="1DAC423A"/>
    <w:rsid w:val="1DF232BB"/>
    <w:rsid w:val="1DFB5496"/>
    <w:rsid w:val="1E1B5634"/>
    <w:rsid w:val="1E390005"/>
    <w:rsid w:val="1E3E3ACF"/>
    <w:rsid w:val="1E543091"/>
    <w:rsid w:val="1E975CC1"/>
    <w:rsid w:val="1F1E640B"/>
    <w:rsid w:val="1F301408"/>
    <w:rsid w:val="1F4C14DC"/>
    <w:rsid w:val="1F5844BB"/>
    <w:rsid w:val="1F6362A4"/>
    <w:rsid w:val="1F782982"/>
    <w:rsid w:val="1F7F2315"/>
    <w:rsid w:val="1FBA7678"/>
    <w:rsid w:val="1FD12BF8"/>
    <w:rsid w:val="1FE33087"/>
    <w:rsid w:val="1FE959E6"/>
    <w:rsid w:val="1FE9790C"/>
    <w:rsid w:val="1FF73CD4"/>
    <w:rsid w:val="20017402"/>
    <w:rsid w:val="20163B31"/>
    <w:rsid w:val="202204F7"/>
    <w:rsid w:val="20346CD6"/>
    <w:rsid w:val="20527148"/>
    <w:rsid w:val="20593CCE"/>
    <w:rsid w:val="205C6E68"/>
    <w:rsid w:val="20791BDB"/>
    <w:rsid w:val="20841C8D"/>
    <w:rsid w:val="20894650"/>
    <w:rsid w:val="209500A3"/>
    <w:rsid w:val="20B2657F"/>
    <w:rsid w:val="20B76DF4"/>
    <w:rsid w:val="20CA25FC"/>
    <w:rsid w:val="20D26C90"/>
    <w:rsid w:val="20E23441"/>
    <w:rsid w:val="20F2333E"/>
    <w:rsid w:val="20F63DE4"/>
    <w:rsid w:val="21334A3B"/>
    <w:rsid w:val="21336F8E"/>
    <w:rsid w:val="214A0623"/>
    <w:rsid w:val="215A7268"/>
    <w:rsid w:val="217603B5"/>
    <w:rsid w:val="219E79D5"/>
    <w:rsid w:val="21A105E5"/>
    <w:rsid w:val="21BF6BFA"/>
    <w:rsid w:val="21C10E6C"/>
    <w:rsid w:val="21CD73E2"/>
    <w:rsid w:val="21CE4F4E"/>
    <w:rsid w:val="21D7200F"/>
    <w:rsid w:val="21E85F7B"/>
    <w:rsid w:val="21F41F60"/>
    <w:rsid w:val="220A040A"/>
    <w:rsid w:val="221072CF"/>
    <w:rsid w:val="22122CCC"/>
    <w:rsid w:val="221C2EB8"/>
    <w:rsid w:val="22242BD5"/>
    <w:rsid w:val="222B1319"/>
    <w:rsid w:val="223F5A71"/>
    <w:rsid w:val="22475ACE"/>
    <w:rsid w:val="2288784F"/>
    <w:rsid w:val="22A42475"/>
    <w:rsid w:val="22A95F41"/>
    <w:rsid w:val="22BD08C6"/>
    <w:rsid w:val="22C15E17"/>
    <w:rsid w:val="22D13EAF"/>
    <w:rsid w:val="22D66F38"/>
    <w:rsid w:val="22F35106"/>
    <w:rsid w:val="22F8048F"/>
    <w:rsid w:val="230C6848"/>
    <w:rsid w:val="23167C0D"/>
    <w:rsid w:val="233219A0"/>
    <w:rsid w:val="234353E0"/>
    <w:rsid w:val="23606655"/>
    <w:rsid w:val="239E037C"/>
    <w:rsid w:val="23A83834"/>
    <w:rsid w:val="23BF7A4F"/>
    <w:rsid w:val="23CD16B1"/>
    <w:rsid w:val="23D42CAA"/>
    <w:rsid w:val="23E83BC9"/>
    <w:rsid w:val="2403631E"/>
    <w:rsid w:val="2410359A"/>
    <w:rsid w:val="241E2177"/>
    <w:rsid w:val="241F354C"/>
    <w:rsid w:val="242A732C"/>
    <w:rsid w:val="244736A0"/>
    <w:rsid w:val="245F3094"/>
    <w:rsid w:val="2483022C"/>
    <w:rsid w:val="24A17D23"/>
    <w:rsid w:val="24C148B0"/>
    <w:rsid w:val="24D32CF9"/>
    <w:rsid w:val="250D47C7"/>
    <w:rsid w:val="25173E72"/>
    <w:rsid w:val="253573D9"/>
    <w:rsid w:val="256516E0"/>
    <w:rsid w:val="2578497F"/>
    <w:rsid w:val="25785839"/>
    <w:rsid w:val="2584605D"/>
    <w:rsid w:val="25975DBF"/>
    <w:rsid w:val="25983863"/>
    <w:rsid w:val="25A813D3"/>
    <w:rsid w:val="25AC3CB5"/>
    <w:rsid w:val="25AF0CFE"/>
    <w:rsid w:val="25B60835"/>
    <w:rsid w:val="25BA74E7"/>
    <w:rsid w:val="25C820CC"/>
    <w:rsid w:val="25ED43AF"/>
    <w:rsid w:val="25FF3FEA"/>
    <w:rsid w:val="260B4076"/>
    <w:rsid w:val="262754C5"/>
    <w:rsid w:val="26460261"/>
    <w:rsid w:val="266A4B36"/>
    <w:rsid w:val="267A5FE7"/>
    <w:rsid w:val="267E2E4F"/>
    <w:rsid w:val="267F7779"/>
    <w:rsid w:val="269200B9"/>
    <w:rsid w:val="26DD1E76"/>
    <w:rsid w:val="26E51E82"/>
    <w:rsid w:val="27083574"/>
    <w:rsid w:val="271B11A2"/>
    <w:rsid w:val="271D5B26"/>
    <w:rsid w:val="27223BA1"/>
    <w:rsid w:val="272F6AF6"/>
    <w:rsid w:val="274A148D"/>
    <w:rsid w:val="276206EF"/>
    <w:rsid w:val="2773685B"/>
    <w:rsid w:val="27843160"/>
    <w:rsid w:val="27856069"/>
    <w:rsid w:val="27BA141C"/>
    <w:rsid w:val="27DB2DAC"/>
    <w:rsid w:val="27DF40A6"/>
    <w:rsid w:val="27E1561F"/>
    <w:rsid w:val="27F7271F"/>
    <w:rsid w:val="2853750F"/>
    <w:rsid w:val="2859377E"/>
    <w:rsid w:val="289204CE"/>
    <w:rsid w:val="289C44B9"/>
    <w:rsid w:val="28A85B75"/>
    <w:rsid w:val="28B112DC"/>
    <w:rsid w:val="28B8110D"/>
    <w:rsid w:val="28DC615D"/>
    <w:rsid w:val="28E31FF8"/>
    <w:rsid w:val="28F517B8"/>
    <w:rsid w:val="28F92CC1"/>
    <w:rsid w:val="2906374F"/>
    <w:rsid w:val="290C3F5D"/>
    <w:rsid w:val="295F10FA"/>
    <w:rsid w:val="295F443E"/>
    <w:rsid w:val="297B2A37"/>
    <w:rsid w:val="297D16EE"/>
    <w:rsid w:val="299323AC"/>
    <w:rsid w:val="299C0B2E"/>
    <w:rsid w:val="29A9603F"/>
    <w:rsid w:val="29B6791E"/>
    <w:rsid w:val="29DA78D5"/>
    <w:rsid w:val="29E05257"/>
    <w:rsid w:val="29E96D83"/>
    <w:rsid w:val="29FB6187"/>
    <w:rsid w:val="2A045450"/>
    <w:rsid w:val="2A0D0CC4"/>
    <w:rsid w:val="2A1611F4"/>
    <w:rsid w:val="2A182E3F"/>
    <w:rsid w:val="2A287A97"/>
    <w:rsid w:val="2A440240"/>
    <w:rsid w:val="2A4C1315"/>
    <w:rsid w:val="2A5341FD"/>
    <w:rsid w:val="2A59768A"/>
    <w:rsid w:val="2A5D36B0"/>
    <w:rsid w:val="2A73489F"/>
    <w:rsid w:val="2A7D1657"/>
    <w:rsid w:val="2A8874E4"/>
    <w:rsid w:val="2A8F1598"/>
    <w:rsid w:val="2A9218F1"/>
    <w:rsid w:val="2ACA127C"/>
    <w:rsid w:val="2AF05EF0"/>
    <w:rsid w:val="2B031082"/>
    <w:rsid w:val="2B1710E7"/>
    <w:rsid w:val="2B183FCD"/>
    <w:rsid w:val="2B1E01E1"/>
    <w:rsid w:val="2B297C4E"/>
    <w:rsid w:val="2B3C72FC"/>
    <w:rsid w:val="2B3F6294"/>
    <w:rsid w:val="2B520958"/>
    <w:rsid w:val="2B8D3BE9"/>
    <w:rsid w:val="2BA246D3"/>
    <w:rsid w:val="2BA67B22"/>
    <w:rsid w:val="2BA755D7"/>
    <w:rsid w:val="2BB75B14"/>
    <w:rsid w:val="2BD737E1"/>
    <w:rsid w:val="2BDB23A9"/>
    <w:rsid w:val="2BE03E2F"/>
    <w:rsid w:val="2C181A45"/>
    <w:rsid w:val="2C57381D"/>
    <w:rsid w:val="2C850FF9"/>
    <w:rsid w:val="2C9A6D9B"/>
    <w:rsid w:val="2CA90A4C"/>
    <w:rsid w:val="2CB121BD"/>
    <w:rsid w:val="2CCD5BFF"/>
    <w:rsid w:val="2CE90A48"/>
    <w:rsid w:val="2CEF0D45"/>
    <w:rsid w:val="2D1821EE"/>
    <w:rsid w:val="2D2439D7"/>
    <w:rsid w:val="2D382E8F"/>
    <w:rsid w:val="2D4228DC"/>
    <w:rsid w:val="2D4F6EFD"/>
    <w:rsid w:val="2D7448B4"/>
    <w:rsid w:val="2DB93F16"/>
    <w:rsid w:val="2DCA33DA"/>
    <w:rsid w:val="2E0B1197"/>
    <w:rsid w:val="2E1D524D"/>
    <w:rsid w:val="2E8250B1"/>
    <w:rsid w:val="2E9174CD"/>
    <w:rsid w:val="2E9427BD"/>
    <w:rsid w:val="2ED67E68"/>
    <w:rsid w:val="2EF43584"/>
    <w:rsid w:val="2F2A0EBA"/>
    <w:rsid w:val="2F4B4E7A"/>
    <w:rsid w:val="2F4F1437"/>
    <w:rsid w:val="2F503401"/>
    <w:rsid w:val="2F5073BD"/>
    <w:rsid w:val="2F527886"/>
    <w:rsid w:val="2F616081"/>
    <w:rsid w:val="2F6A4BAF"/>
    <w:rsid w:val="2F8C1524"/>
    <w:rsid w:val="2F8D4AFC"/>
    <w:rsid w:val="2F9C5486"/>
    <w:rsid w:val="2FA01C92"/>
    <w:rsid w:val="2FAC018A"/>
    <w:rsid w:val="2FE074FC"/>
    <w:rsid w:val="3037405B"/>
    <w:rsid w:val="303D3080"/>
    <w:rsid w:val="304325CE"/>
    <w:rsid w:val="304E230D"/>
    <w:rsid w:val="30554F09"/>
    <w:rsid w:val="30711881"/>
    <w:rsid w:val="307E1E49"/>
    <w:rsid w:val="308A77AF"/>
    <w:rsid w:val="30BD0724"/>
    <w:rsid w:val="30D25966"/>
    <w:rsid w:val="30DC13F0"/>
    <w:rsid w:val="31206E8F"/>
    <w:rsid w:val="31271F3F"/>
    <w:rsid w:val="312B78BA"/>
    <w:rsid w:val="31445089"/>
    <w:rsid w:val="31544E62"/>
    <w:rsid w:val="315A40C3"/>
    <w:rsid w:val="315A49C2"/>
    <w:rsid w:val="317732F2"/>
    <w:rsid w:val="317B7E20"/>
    <w:rsid w:val="31A01F19"/>
    <w:rsid w:val="31D43246"/>
    <w:rsid w:val="31D75713"/>
    <w:rsid w:val="31DA012A"/>
    <w:rsid w:val="31F462C5"/>
    <w:rsid w:val="31FC6F7D"/>
    <w:rsid w:val="321A5AD2"/>
    <w:rsid w:val="323C15A6"/>
    <w:rsid w:val="323D7C6C"/>
    <w:rsid w:val="325D030E"/>
    <w:rsid w:val="327B5ECA"/>
    <w:rsid w:val="328B1770"/>
    <w:rsid w:val="328B39C8"/>
    <w:rsid w:val="32944A6A"/>
    <w:rsid w:val="32B544A4"/>
    <w:rsid w:val="32C931A8"/>
    <w:rsid w:val="32CD1473"/>
    <w:rsid w:val="32DE77BF"/>
    <w:rsid w:val="32FA3BF8"/>
    <w:rsid w:val="330752D7"/>
    <w:rsid w:val="333D2B43"/>
    <w:rsid w:val="33953AD8"/>
    <w:rsid w:val="33A475BF"/>
    <w:rsid w:val="33A91510"/>
    <w:rsid w:val="33AF1481"/>
    <w:rsid w:val="33EA6E4F"/>
    <w:rsid w:val="33EC389B"/>
    <w:rsid w:val="345769ED"/>
    <w:rsid w:val="345A4B6A"/>
    <w:rsid w:val="347A51A5"/>
    <w:rsid w:val="347D3BCF"/>
    <w:rsid w:val="34CF6B76"/>
    <w:rsid w:val="34E15227"/>
    <w:rsid w:val="34F07BFB"/>
    <w:rsid w:val="350F234C"/>
    <w:rsid w:val="352E0E99"/>
    <w:rsid w:val="35775243"/>
    <w:rsid w:val="3581411C"/>
    <w:rsid w:val="35816BA1"/>
    <w:rsid w:val="35CC03DE"/>
    <w:rsid w:val="35D15196"/>
    <w:rsid w:val="35D92606"/>
    <w:rsid w:val="35DC2E2D"/>
    <w:rsid w:val="35E00E6C"/>
    <w:rsid w:val="36257395"/>
    <w:rsid w:val="36672C58"/>
    <w:rsid w:val="3670293E"/>
    <w:rsid w:val="367571F9"/>
    <w:rsid w:val="367C48AF"/>
    <w:rsid w:val="368A08A8"/>
    <w:rsid w:val="368B4B55"/>
    <w:rsid w:val="368E678D"/>
    <w:rsid w:val="369D50DF"/>
    <w:rsid w:val="36B41617"/>
    <w:rsid w:val="36C6113A"/>
    <w:rsid w:val="36F52EFB"/>
    <w:rsid w:val="36F71BFC"/>
    <w:rsid w:val="37065394"/>
    <w:rsid w:val="370C5E5F"/>
    <w:rsid w:val="372061AB"/>
    <w:rsid w:val="37320CFD"/>
    <w:rsid w:val="37380425"/>
    <w:rsid w:val="373E404E"/>
    <w:rsid w:val="37427708"/>
    <w:rsid w:val="375168B8"/>
    <w:rsid w:val="377750E0"/>
    <w:rsid w:val="37803F47"/>
    <w:rsid w:val="37900768"/>
    <w:rsid w:val="379D6FCC"/>
    <w:rsid w:val="379E3C5F"/>
    <w:rsid w:val="37A60F0D"/>
    <w:rsid w:val="37B113DA"/>
    <w:rsid w:val="37FB7DBF"/>
    <w:rsid w:val="38033706"/>
    <w:rsid w:val="382229E0"/>
    <w:rsid w:val="385950D4"/>
    <w:rsid w:val="3860038E"/>
    <w:rsid w:val="3863193C"/>
    <w:rsid w:val="389877F1"/>
    <w:rsid w:val="38A8320D"/>
    <w:rsid w:val="38C50E4B"/>
    <w:rsid w:val="38CE513F"/>
    <w:rsid w:val="39094D4C"/>
    <w:rsid w:val="391975E0"/>
    <w:rsid w:val="391E1E7A"/>
    <w:rsid w:val="395C2C9F"/>
    <w:rsid w:val="39651C20"/>
    <w:rsid w:val="399D1660"/>
    <w:rsid w:val="39AF6B1F"/>
    <w:rsid w:val="39D936E1"/>
    <w:rsid w:val="39E15381"/>
    <w:rsid w:val="3A085004"/>
    <w:rsid w:val="3A39053E"/>
    <w:rsid w:val="3A3D4536"/>
    <w:rsid w:val="3A4244C3"/>
    <w:rsid w:val="3A49130D"/>
    <w:rsid w:val="3A572528"/>
    <w:rsid w:val="3A605B73"/>
    <w:rsid w:val="3A670F18"/>
    <w:rsid w:val="3A7B3E03"/>
    <w:rsid w:val="3A81364C"/>
    <w:rsid w:val="3A86644A"/>
    <w:rsid w:val="3A8F4E89"/>
    <w:rsid w:val="3A940645"/>
    <w:rsid w:val="3AA707B3"/>
    <w:rsid w:val="3AAC3886"/>
    <w:rsid w:val="3ABB7C1A"/>
    <w:rsid w:val="3AE113B1"/>
    <w:rsid w:val="3AE214AE"/>
    <w:rsid w:val="3AF065F0"/>
    <w:rsid w:val="3AF4605B"/>
    <w:rsid w:val="3B2C198C"/>
    <w:rsid w:val="3B816A8F"/>
    <w:rsid w:val="3B9F3746"/>
    <w:rsid w:val="3BA56ABF"/>
    <w:rsid w:val="3BE93634"/>
    <w:rsid w:val="3BFA4E20"/>
    <w:rsid w:val="3C1E28BD"/>
    <w:rsid w:val="3C5756AD"/>
    <w:rsid w:val="3C6B3628"/>
    <w:rsid w:val="3C75036E"/>
    <w:rsid w:val="3C7B18F0"/>
    <w:rsid w:val="3C8F76E8"/>
    <w:rsid w:val="3C9E6BB3"/>
    <w:rsid w:val="3CB50694"/>
    <w:rsid w:val="3CE31C89"/>
    <w:rsid w:val="3CEA68D9"/>
    <w:rsid w:val="3CF47AC1"/>
    <w:rsid w:val="3D0E0D80"/>
    <w:rsid w:val="3D0E3F1F"/>
    <w:rsid w:val="3D1C2F53"/>
    <w:rsid w:val="3D54030F"/>
    <w:rsid w:val="3D5742AE"/>
    <w:rsid w:val="3D607E59"/>
    <w:rsid w:val="3D69400B"/>
    <w:rsid w:val="3D750B7E"/>
    <w:rsid w:val="3D9A20AA"/>
    <w:rsid w:val="3DA23079"/>
    <w:rsid w:val="3DA32DB9"/>
    <w:rsid w:val="3DA854CE"/>
    <w:rsid w:val="3DC14C03"/>
    <w:rsid w:val="3DE641D1"/>
    <w:rsid w:val="3DF1485A"/>
    <w:rsid w:val="3DF633C5"/>
    <w:rsid w:val="3E167975"/>
    <w:rsid w:val="3E4B1963"/>
    <w:rsid w:val="3E4F3A15"/>
    <w:rsid w:val="3E967F1B"/>
    <w:rsid w:val="3EB66D9B"/>
    <w:rsid w:val="3EBC3941"/>
    <w:rsid w:val="3EC21B66"/>
    <w:rsid w:val="3EE37DCF"/>
    <w:rsid w:val="3EE73ADD"/>
    <w:rsid w:val="3F1635AD"/>
    <w:rsid w:val="3F1E184A"/>
    <w:rsid w:val="3F210393"/>
    <w:rsid w:val="3F32553B"/>
    <w:rsid w:val="3F470611"/>
    <w:rsid w:val="3F5D1575"/>
    <w:rsid w:val="3F617526"/>
    <w:rsid w:val="3F71062C"/>
    <w:rsid w:val="3F942E96"/>
    <w:rsid w:val="3F9F5A84"/>
    <w:rsid w:val="3FAF2364"/>
    <w:rsid w:val="3FAF6A5A"/>
    <w:rsid w:val="3FB84DD6"/>
    <w:rsid w:val="3FB86B84"/>
    <w:rsid w:val="3FB87C80"/>
    <w:rsid w:val="3FBF43B6"/>
    <w:rsid w:val="3FCE53F4"/>
    <w:rsid w:val="400C0C7E"/>
    <w:rsid w:val="40140E1F"/>
    <w:rsid w:val="40197335"/>
    <w:rsid w:val="402C4C49"/>
    <w:rsid w:val="40316936"/>
    <w:rsid w:val="403B3237"/>
    <w:rsid w:val="406352F7"/>
    <w:rsid w:val="40672358"/>
    <w:rsid w:val="40694322"/>
    <w:rsid w:val="406D5B99"/>
    <w:rsid w:val="408878B4"/>
    <w:rsid w:val="40A11D0E"/>
    <w:rsid w:val="40A73A36"/>
    <w:rsid w:val="40B03CFF"/>
    <w:rsid w:val="40B30143"/>
    <w:rsid w:val="40B72B8C"/>
    <w:rsid w:val="40B82B35"/>
    <w:rsid w:val="40BA66CD"/>
    <w:rsid w:val="40C15F0C"/>
    <w:rsid w:val="40D07EFD"/>
    <w:rsid w:val="40DA0998"/>
    <w:rsid w:val="40DA6FCE"/>
    <w:rsid w:val="411B6963"/>
    <w:rsid w:val="41361D26"/>
    <w:rsid w:val="41693A87"/>
    <w:rsid w:val="4182252F"/>
    <w:rsid w:val="419E2544"/>
    <w:rsid w:val="419F49A6"/>
    <w:rsid w:val="41A3100E"/>
    <w:rsid w:val="41A36EAF"/>
    <w:rsid w:val="41A913F5"/>
    <w:rsid w:val="41D70F57"/>
    <w:rsid w:val="41E778AD"/>
    <w:rsid w:val="41F21834"/>
    <w:rsid w:val="41F44F80"/>
    <w:rsid w:val="41F65354"/>
    <w:rsid w:val="42294C08"/>
    <w:rsid w:val="42451135"/>
    <w:rsid w:val="42571894"/>
    <w:rsid w:val="42574F5F"/>
    <w:rsid w:val="425F6DA3"/>
    <w:rsid w:val="426339F7"/>
    <w:rsid w:val="42707BEA"/>
    <w:rsid w:val="4283575E"/>
    <w:rsid w:val="42CD6831"/>
    <w:rsid w:val="42DE4DE0"/>
    <w:rsid w:val="430B2661"/>
    <w:rsid w:val="432E79C0"/>
    <w:rsid w:val="43463922"/>
    <w:rsid w:val="435F2B10"/>
    <w:rsid w:val="436B4C45"/>
    <w:rsid w:val="437B23A2"/>
    <w:rsid w:val="43A352F2"/>
    <w:rsid w:val="43A53061"/>
    <w:rsid w:val="43AB6C78"/>
    <w:rsid w:val="43B2680A"/>
    <w:rsid w:val="43B654D7"/>
    <w:rsid w:val="43C1305E"/>
    <w:rsid w:val="43EA7528"/>
    <w:rsid w:val="43EF2447"/>
    <w:rsid w:val="43F01C54"/>
    <w:rsid w:val="44010739"/>
    <w:rsid w:val="440C6FD6"/>
    <w:rsid w:val="441E0CFF"/>
    <w:rsid w:val="44271636"/>
    <w:rsid w:val="442A568F"/>
    <w:rsid w:val="44586AB2"/>
    <w:rsid w:val="44653438"/>
    <w:rsid w:val="447074A9"/>
    <w:rsid w:val="44760DBC"/>
    <w:rsid w:val="44861A8C"/>
    <w:rsid w:val="44933228"/>
    <w:rsid w:val="449E2B0A"/>
    <w:rsid w:val="44A01205"/>
    <w:rsid w:val="44B24040"/>
    <w:rsid w:val="44B32304"/>
    <w:rsid w:val="44D50AA8"/>
    <w:rsid w:val="44E071B9"/>
    <w:rsid w:val="44EE204F"/>
    <w:rsid w:val="44EE2122"/>
    <w:rsid w:val="44EF24AF"/>
    <w:rsid w:val="44F17707"/>
    <w:rsid w:val="450557D9"/>
    <w:rsid w:val="450601DF"/>
    <w:rsid w:val="4506619B"/>
    <w:rsid w:val="450E1F6B"/>
    <w:rsid w:val="45252EB7"/>
    <w:rsid w:val="453E4C64"/>
    <w:rsid w:val="453F7F9F"/>
    <w:rsid w:val="45621E8B"/>
    <w:rsid w:val="45854950"/>
    <w:rsid w:val="458D1FF5"/>
    <w:rsid w:val="45BE2A1A"/>
    <w:rsid w:val="45C67B21"/>
    <w:rsid w:val="45E5269D"/>
    <w:rsid w:val="45E640EA"/>
    <w:rsid w:val="45EA6633"/>
    <w:rsid w:val="46492C2C"/>
    <w:rsid w:val="468B4FF2"/>
    <w:rsid w:val="46902609"/>
    <w:rsid w:val="46C93DB2"/>
    <w:rsid w:val="46E17787"/>
    <w:rsid w:val="46E44AD1"/>
    <w:rsid w:val="47017063"/>
    <w:rsid w:val="470C0E6A"/>
    <w:rsid w:val="471D4058"/>
    <w:rsid w:val="47315474"/>
    <w:rsid w:val="473B649E"/>
    <w:rsid w:val="474131A7"/>
    <w:rsid w:val="474A6C5C"/>
    <w:rsid w:val="475056FE"/>
    <w:rsid w:val="47695549"/>
    <w:rsid w:val="476F0470"/>
    <w:rsid w:val="478B201F"/>
    <w:rsid w:val="479D5B25"/>
    <w:rsid w:val="47B130F2"/>
    <w:rsid w:val="47B70BD8"/>
    <w:rsid w:val="47C03128"/>
    <w:rsid w:val="47D44777"/>
    <w:rsid w:val="47D64298"/>
    <w:rsid w:val="47DA4DA5"/>
    <w:rsid w:val="47E72F8F"/>
    <w:rsid w:val="47F63FA6"/>
    <w:rsid w:val="47FE36BA"/>
    <w:rsid w:val="47FE702B"/>
    <w:rsid w:val="47FF0ECA"/>
    <w:rsid w:val="48553BB7"/>
    <w:rsid w:val="48911E5D"/>
    <w:rsid w:val="48B03E86"/>
    <w:rsid w:val="48BD16AF"/>
    <w:rsid w:val="48C241CA"/>
    <w:rsid w:val="48ED41A3"/>
    <w:rsid w:val="48FA645F"/>
    <w:rsid w:val="49434A92"/>
    <w:rsid w:val="49780E87"/>
    <w:rsid w:val="498872C8"/>
    <w:rsid w:val="498A1BB3"/>
    <w:rsid w:val="499032D8"/>
    <w:rsid w:val="49C87AEE"/>
    <w:rsid w:val="49D65340"/>
    <w:rsid w:val="49F06BF5"/>
    <w:rsid w:val="4A2319E6"/>
    <w:rsid w:val="4A6E0EB3"/>
    <w:rsid w:val="4A8B41E0"/>
    <w:rsid w:val="4A9A4951"/>
    <w:rsid w:val="4ACD6D48"/>
    <w:rsid w:val="4AE86032"/>
    <w:rsid w:val="4B1E4B4A"/>
    <w:rsid w:val="4B2800CC"/>
    <w:rsid w:val="4B3F79CD"/>
    <w:rsid w:val="4B46773A"/>
    <w:rsid w:val="4B4B4017"/>
    <w:rsid w:val="4BB65944"/>
    <w:rsid w:val="4BC11491"/>
    <w:rsid w:val="4BCF3BD3"/>
    <w:rsid w:val="4BDC009E"/>
    <w:rsid w:val="4C001FDF"/>
    <w:rsid w:val="4C023EC3"/>
    <w:rsid w:val="4C0A3185"/>
    <w:rsid w:val="4C121037"/>
    <w:rsid w:val="4C127644"/>
    <w:rsid w:val="4C207F8B"/>
    <w:rsid w:val="4C231918"/>
    <w:rsid w:val="4C2A705C"/>
    <w:rsid w:val="4C5700B6"/>
    <w:rsid w:val="4C7623F6"/>
    <w:rsid w:val="4C8D7937"/>
    <w:rsid w:val="4CA502B0"/>
    <w:rsid w:val="4CAE7779"/>
    <w:rsid w:val="4CCB3C48"/>
    <w:rsid w:val="4CCC44D6"/>
    <w:rsid w:val="4CD6083B"/>
    <w:rsid w:val="4CDB0356"/>
    <w:rsid w:val="4CE84A64"/>
    <w:rsid w:val="4CEA209F"/>
    <w:rsid w:val="4D002DB2"/>
    <w:rsid w:val="4D0C16A8"/>
    <w:rsid w:val="4D2607A2"/>
    <w:rsid w:val="4D484E3F"/>
    <w:rsid w:val="4D52686A"/>
    <w:rsid w:val="4D721752"/>
    <w:rsid w:val="4D8E2C0A"/>
    <w:rsid w:val="4D964477"/>
    <w:rsid w:val="4DB12E65"/>
    <w:rsid w:val="4DBC4567"/>
    <w:rsid w:val="4DD05421"/>
    <w:rsid w:val="4DF24284"/>
    <w:rsid w:val="4E132E76"/>
    <w:rsid w:val="4E543EED"/>
    <w:rsid w:val="4E7D0C06"/>
    <w:rsid w:val="4E7F09B7"/>
    <w:rsid w:val="4E8835CF"/>
    <w:rsid w:val="4E8A0ED6"/>
    <w:rsid w:val="4EAC01FC"/>
    <w:rsid w:val="4ED30624"/>
    <w:rsid w:val="4F1B1B89"/>
    <w:rsid w:val="4F1E01D9"/>
    <w:rsid w:val="4F2E6E63"/>
    <w:rsid w:val="4F391107"/>
    <w:rsid w:val="4F644BDC"/>
    <w:rsid w:val="4F6574C3"/>
    <w:rsid w:val="4F6A437A"/>
    <w:rsid w:val="4F6A5757"/>
    <w:rsid w:val="4F775785"/>
    <w:rsid w:val="4F7C728D"/>
    <w:rsid w:val="4F7E2E79"/>
    <w:rsid w:val="4F854EBB"/>
    <w:rsid w:val="4FB56465"/>
    <w:rsid w:val="4FBD6C04"/>
    <w:rsid w:val="4FC764E4"/>
    <w:rsid w:val="4FC82B6C"/>
    <w:rsid w:val="4FC9723C"/>
    <w:rsid w:val="4FCA3B69"/>
    <w:rsid w:val="4FF56FC6"/>
    <w:rsid w:val="4FFE6835"/>
    <w:rsid w:val="50175B49"/>
    <w:rsid w:val="501A73E7"/>
    <w:rsid w:val="502142D2"/>
    <w:rsid w:val="50532FF9"/>
    <w:rsid w:val="50653F48"/>
    <w:rsid w:val="50996AB7"/>
    <w:rsid w:val="50AC7077"/>
    <w:rsid w:val="50CA2B87"/>
    <w:rsid w:val="50CB5E77"/>
    <w:rsid w:val="50D60C20"/>
    <w:rsid w:val="50E67352"/>
    <w:rsid w:val="50F74206"/>
    <w:rsid w:val="510013B4"/>
    <w:rsid w:val="51175993"/>
    <w:rsid w:val="513E2C61"/>
    <w:rsid w:val="51491F6D"/>
    <w:rsid w:val="516721B8"/>
    <w:rsid w:val="5196484B"/>
    <w:rsid w:val="519B00B4"/>
    <w:rsid w:val="51B846DD"/>
    <w:rsid w:val="51C45E27"/>
    <w:rsid w:val="51C7099D"/>
    <w:rsid w:val="51DC4490"/>
    <w:rsid w:val="51DD247A"/>
    <w:rsid w:val="51E8234B"/>
    <w:rsid w:val="51F85C28"/>
    <w:rsid w:val="52074B29"/>
    <w:rsid w:val="5208075C"/>
    <w:rsid w:val="520D34CA"/>
    <w:rsid w:val="520D3E4A"/>
    <w:rsid w:val="5212107F"/>
    <w:rsid w:val="523A167B"/>
    <w:rsid w:val="528024FB"/>
    <w:rsid w:val="5281603F"/>
    <w:rsid w:val="528A6BA9"/>
    <w:rsid w:val="529E7E5B"/>
    <w:rsid w:val="52C82DA5"/>
    <w:rsid w:val="52DB357F"/>
    <w:rsid w:val="52F932E4"/>
    <w:rsid w:val="52F96330"/>
    <w:rsid w:val="5303753A"/>
    <w:rsid w:val="53134713"/>
    <w:rsid w:val="533D7A9F"/>
    <w:rsid w:val="53575F1F"/>
    <w:rsid w:val="535979F1"/>
    <w:rsid w:val="53647892"/>
    <w:rsid w:val="538D1EA5"/>
    <w:rsid w:val="53971B3B"/>
    <w:rsid w:val="539A5BD7"/>
    <w:rsid w:val="53AE4E59"/>
    <w:rsid w:val="53E20C63"/>
    <w:rsid w:val="53EE33B2"/>
    <w:rsid w:val="53F55B3D"/>
    <w:rsid w:val="53FD436B"/>
    <w:rsid w:val="540006A2"/>
    <w:rsid w:val="54341C8B"/>
    <w:rsid w:val="545033D7"/>
    <w:rsid w:val="547A23FF"/>
    <w:rsid w:val="54822E13"/>
    <w:rsid w:val="54A508BF"/>
    <w:rsid w:val="54B0031A"/>
    <w:rsid w:val="54D72E12"/>
    <w:rsid w:val="54E62337"/>
    <w:rsid w:val="54F46F9B"/>
    <w:rsid w:val="54F6519E"/>
    <w:rsid w:val="54FF6BD7"/>
    <w:rsid w:val="55184D79"/>
    <w:rsid w:val="55414BBB"/>
    <w:rsid w:val="554956B8"/>
    <w:rsid w:val="554D3416"/>
    <w:rsid w:val="557719E8"/>
    <w:rsid w:val="558B2B0F"/>
    <w:rsid w:val="55AB306D"/>
    <w:rsid w:val="55B573E6"/>
    <w:rsid w:val="55C20305"/>
    <w:rsid w:val="55CA54A0"/>
    <w:rsid w:val="55D209CE"/>
    <w:rsid w:val="55D25DC0"/>
    <w:rsid w:val="55DA1B68"/>
    <w:rsid w:val="55DB13C7"/>
    <w:rsid w:val="55ED3CDE"/>
    <w:rsid w:val="56015BD8"/>
    <w:rsid w:val="56070D34"/>
    <w:rsid w:val="560B1651"/>
    <w:rsid w:val="56184F12"/>
    <w:rsid w:val="561F7DD8"/>
    <w:rsid w:val="56336E3C"/>
    <w:rsid w:val="56424FA2"/>
    <w:rsid w:val="564463C1"/>
    <w:rsid w:val="564868AE"/>
    <w:rsid w:val="5656693B"/>
    <w:rsid w:val="565F7E49"/>
    <w:rsid w:val="566C18CC"/>
    <w:rsid w:val="567C6706"/>
    <w:rsid w:val="568C14C9"/>
    <w:rsid w:val="56B0552C"/>
    <w:rsid w:val="56E85ED8"/>
    <w:rsid w:val="56F3629C"/>
    <w:rsid w:val="57000348"/>
    <w:rsid w:val="57193FF7"/>
    <w:rsid w:val="57551E45"/>
    <w:rsid w:val="57603931"/>
    <w:rsid w:val="57996E43"/>
    <w:rsid w:val="57A212EA"/>
    <w:rsid w:val="57AE0B41"/>
    <w:rsid w:val="57BE0EFE"/>
    <w:rsid w:val="57BE5D88"/>
    <w:rsid w:val="57CF0AB7"/>
    <w:rsid w:val="57E427B4"/>
    <w:rsid w:val="58122B0C"/>
    <w:rsid w:val="58137DA2"/>
    <w:rsid w:val="582549FC"/>
    <w:rsid w:val="584545F7"/>
    <w:rsid w:val="584B6DFB"/>
    <w:rsid w:val="5866766D"/>
    <w:rsid w:val="58711416"/>
    <w:rsid w:val="588418A2"/>
    <w:rsid w:val="589A25DD"/>
    <w:rsid w:val="589B7C87"/>
    <w:rsid w:val="589F7C32"/>
    <w:rsid w:val="58EE1F09"/>
    <w:rsid w:val="58F4171A"/>
    <w:rsid w:val="59296943"/>
    <w:rsid w:val="59373CF2"/>
    <w:rsid w:val="594C6F1C"/>
    <w:rsid w:val="595A2602"/>
    <w:rsid w:val="59645A31"/>
    <w:rsid w:val="59837DAB"/>
    <w:rsid w:val="599268EE"/>
    <w:rsid w:val="59A17C56"/>
    <w:rsid w:val="59C62FFC"/>
    <w:rsid w:val="59CD07F4"/>
    <w:rsid w:val="59D03949"/>
    <w:rsid w:val="59E31AFE"/>
    <w:rsid w:val="59F9341C"/>
    <w:rsid w:val="5A0E3E17"/>
    <w:rsid w:val="5A160C1F"/>
    <w:rsid w:val="5A404536"/>
    <w:rsid w:val="5A4178A0"/>
    <w:rsid w:val="5A6A0470"/>
    <w:rsid w:val="5A6E0AAA"/>
    <w:rsid w:val="5A9D6C4B"/>
    <w:rsid w:val="5A9E4D88"/>
    <w:rsid w:val="5AA47E83"/>
    <w:rsid w:val="5AB31B90"/>
    <w:rsid w:val="5AC143D1"/>
    <w:rsid w:val="5AC53AAB"/>
    <w:rsid w:val="5AC962D9"/>
    <w:rsid w:val="5ACF6ACF"/>
    <w:rsid w:val="5ADA376B"/>
    <w:rsid w:val="5AE66435"/>
    <w:rsid w:val="5AEA076B"/>
    <w:rsid w:val="5B10371C"/>
    <w:rsid w:val="5B7B2131"/>
    <w:rsid w:val="5B7C6F98"/>
    <w:rsid w:val="5B7C712F"/>
    <w:rsid w:val="5B8418B9"/>
    <w:rsid w:val="5B8B52C9"/>
    <w:rsid w:val="5BB4249E"/>
    <w:rsid w:val="5BBD57F6"/>
    <w:rsid w:val="5BCE2BB8"/>
    <w:rsid w:val="5BE444A8"/>
    <w:rsid w:val="5BEA2820"/>
    <w:rsid w:val="5C237037"/>
    <w:rsid w:val="5C2D444D"/>
    <w:rsid w:val="5C3232DD"/>
    <w:rsid w:val="5C381419"/>
    <w:rsid w:val="5C65061E"/>
    <w:rsid w:val="5C6E1BCD"/>
    <w:rsid w:val="5CA22AC9"/>
    <w:rsid w:val="5CAD0C69"/>
    <w:rsid w:val="5CC32725"/>
    <w:rsid w:val="5CC719A9"/>
    <w:rsid w:val="5CE04C41"/>
    <w:rsid w:val="5CE53D23"/>
    <w:rsid w:val="5CF05958"/>
    <w:rsid w:val="5D1400E2"/>
    <w:rsid w:val="5D2D31EE"/>
    <w:rsid w:val="5D302AFF"/>
    <w:rsid w:val="5D4F351F"/>
    <w:rsid w:val="5D502830"/>
    <w:rsid w:val="5D5177E6"/>
    <w:rsid w:val="5D6D413C"/>
    <w:rsid w:val="5D6E48CE"/>
    <w:rsid w:val="5D7047D5"/>
    <w:rsid w:val="5D9A3915"/>
    <w:rsid w:val="5D9D7D78"/>
    <w:rsid w:val="5D9E6F62"/>
    <w:rsid w:val="5DB93D9B"/>
    <w:rsid w:val="5DC87700"/>
    <w:rsid w:val="5DC94C0D"/>
    <w:rsid w:val="5DCD7794"/>
    <w:rsid w:val="5DF03C13"/>
    <w:rsid w:val="5DF4314F"/>
    <w:rsid w:val="5DF47C61"/>
    <w:rsid w:val="5E190194"/>
    <w:rsid w:val="5E1D07CE"/>
    <w:rsid w:val="5E213C5B"/>
    <w:rsid w:val="5E4A5A53"/>
    <w:rsid w:val="5E8179BC"/>
    <w:rsid w:val="5EAA7489"/>
    <w:rsid w:val="5EB66975"/>
    <w:rsid w:val="5EC42A02"/>
    <w:rsid w:val="5EE946E2"/>
    <w:rsid w:val="5F247FD1"/>
    <w:rsid w:val="5F293D58"/>
    <w:rsid w:val="5F2E1E69"/>
    <w:rsid w:val="5F697E94"/>
    <w:rsid w:val="5F6A6BDA"/>
    <w:rsid w:val="5F6D6725"/>
    <w:rsid w:val="5F894687"/>
    <w:rsid w:val="5FAB738C"/>
    <w:rsid w:val="5FB570B6"/>
    <w:rsid w:val="5FD04DA1"/>
    <w:rsid w:val="600F0ED6"/>
    <w:rsid w:val="6019468D"/>
    <w:rsid w:val="605424A1"/>
    <w:rsid w:val="60545FFD"/>
    <w:rsid w:val="605D2B16"/>
    <w:rsid w:val="607F52F2"/>
    <w:rsid w:val="608606C5"/>
    <w:rsid w:val="60892479"/>
    <w:rsid w:val="60996106"/>
    <w:rsid w:val="60AA188B"/>
    <w:rsid w:val="60B40921"/>
    <w:rsid w:val="60DE3406"/>
    <w:rsid w:val="6115578D"/>
    <w:rsid w:val="612C1ED1"/>
    <w:rsid w:val="61310027"/>
    <w:rsid w:val="614A647F"/>
    <w:rsid w:val="61672F25"/>
    <w:rsid w:val="61831EE9"/>
    <w:rsid w:val="61855531"/>
    <w:rsid w:val="61A849A4"/>
    <w:rsid w:val="61A97B22"/>
    <w:rsid w:val="61E17165"/>
    <w:rsid w:val="62035F2D"/>
    <w:rsid w:val="62246792"/>
    <w:rsid w:val="62284366"/>
    <w:rsid w:val="62775BD2"/>
    <w:rsid w:val="629A07C9"/>
    <w:rsid w:val="629D737A"/>
    <w:rsid w:val="62DA1E4A"/>
    <w:rsid w:val="62E03DD9"/>
    <w:rsid w:val="63041CE2"/>
    <w:rsid w:val="630E1509"/>
    <w:rsid w:val="6311467A"/>
    <w:rsid w:val="63471BD4"/>
    <w:rsid w:val="635277C9"/>
    <w:rsid w:val="63615846"/>
    <w:rsid w:val="636911A6"/>
    <w:rsid w:val="63B56EA1"/>
    <w:rsid w:val="63C03B9D"/>
    <w:rsid w:val="63DD3060"/>
    <w:rsid w:val="63E87188"/>
    <w:rsid w:val="63FD7737"/>
    <w:rsid w:val="640F6E0B"/>
    <w:rsid w:val="64216B3E"/>
    <w:rsid w:val="64243F39"/>
    <w:rsid w:val="642C0E9E"/>
    <w:rsid w:val="64354398"/>
    <w:rsid w:val="644E68F2"/>
    <w:rsid w:val="64A55079"/>
    <w:rsid w:val="64A92DC5"/>
    <w:rsid w:val="64C66822"/>
    <w:rsid w:val="64EB633B"/>
    <w:rsid w:val="652164C5"/>
    <w:rsid w:val="655C540A"/>
    <w:rsid w:val="65655C9C"/>
    <w:rsid w:val="65744A4C"/>
    <w:rsid w:val="65AE61B0"/>
    <w:rsid w:val="65AF66AD"/>
    <w:rsid w:val="65B27944"/>
    <w:rsid w:val="65DC6856"/>
    <w:rsid w:val="660140B1"/>
    <w:rsid w:val="661F281A"/>
    <w:rsid w:val="66301C03"/>
    <w:rsid w:val="66364027"/>
    <w:rsid w:val="66591C51"/>
    <w:rsid w:val="66911D59"/>
    <w:rsid w:val="66A12D52"/>
    <w:rsid w:val="66A1342B"/>
    <w:rsid w:val="66D11E45"/>
    <w:rsid w:val="66D837EB"/>
    <w:rsid w:val="66F443E8"/>
    <w:rsid w:val="671839A1"/>
    <w:rsid w:val="671D5C21"/>
    <w:rsid w:val="67302657"/>
    <w:rsid w:val="6792453A"/>
    <w:rsid w:val="67997CC7"/>
    <w:rsid w:val="67B64799"/>
    <w:rsid w:val="67C46853"/>
    <w:rsid w:val="67D413B4"/>
    <w:rsid w:val="67DF028A"/>
    <w:rsid w:val="67EA0E13"/>
    <w:rsid w:val="67ED7463"/>
    <w:rsid w:val="67F307F2"/>
    <w:rsid w:val="68065190"/>
    <w:rsid w:val="683C3608"/>
    <w:rsid w:val="683E35CA"/>
    <w:rsid w:val="684730A5"/>
    <w:rsid w:val="684D4B72"/>
    <w:rsid w:val="68765734"/>
    <w:rsid w:val="689B4D62"/>
    <w:rsid w:val="68A85138"/>
    <w:rsid w:val="68BA0194"/>
    <w:rsid w:val="68F272BD"/>
    <w:rsid w:val="68F97DDA"/>
    <w:rsid w:val="68FD78B9"/>
    <w:rsid w:val="698F7BA2"/>
    <w:rsid w:val="699451B4"/>
    <w:rsid w:val="69AC253F"/>
    <w:rsid w:val="69C24906"/>
    <w:rsid w:val="69F341EB"/>
    <w:rsid w:val="69FD3A6F"/>
    <w:rsid w:val="6A202C56"/>
    <w:rsid w:val="6A2904FB"/>
    <w:rsid w:val="6A4169E3"/>
    <w:rsid w:val="6A5368FF"/>
    <w:rsid w:val="6A6543E0"/>
    <w:rsid w:val="6A766A07"/>
    <w:rsid w:val="6A7A48B2"/>
    <w:rsid w:val="6A8A6C88"/>
    <w:rsid w:val="6AA81AAC"/>
    <w:rsid w:val="6AB65989"/>
    <w:rsid w:val="6ADF50B0"/>
    <w:rsid w:val="6AE077D0"/>
    <w:rsid w:val="6B0D5727"/>
    <w:rsid w:val="6B1E4D65"/>
    <w:rsid w:val="6B3E1D84"/>
    <w:rsid w:val="6B4242B4"/>
    <w:rsid w:val="6B5E5F82"/>
    <w:rsid w:val="6B7143E1"/>
    <w:rsid w:val="6B827C66"/>
    <w:rsid w:val="6B9C24B9"/>
    <w:rsid w:val="6BB75D2F"/>
    <w:rsid w:val="6BE56BE4"/>
    <w:rsid w:val="6BFD25EC"/>
    <w:rsid w:val="6C1C7A90"/>
    <w:rsid w:val="6C2A7F8D"/>
    <w:rsid w:val="6C3D7B2C"/>
    <w:rsid w:val="6C481F16"/>
    <w:rsid w:val="6C5246C0"/>
    <w:rsid w:val="6C557385"/>
    <w:rsid w:val="6C871509"/>
    <w:rsid w:val="6C9250C0"/>
    <w:rsid w:val="6C9C29D1"/>
    <w:rsid w:val="6CC222D3"/>
    <w:rsid w:val="6CC820F7"/>
    <w:rsid w:val="6CCE43F5"/>
    <w:rsid w:val="6CD26871"/>
    <w:rsid w:val="6CFA12AA"/>
    <w:rsid w:val="6CFF21F1"/>
    <w:rsid w:val="6D322D1A"/>
    <w:rsid w:val="6D4C589E"/>
    <w:rsid w:val="6D851EEC"/>
    <w:rsid w:val="6DA00AD4"/>
    <w:rsid w:val="6DA852E7"/>
    <w:rsid w:val="6DC313DE"/>
    <w:rsid w:val="6DD753C4"/>
    <w:rsid w:val="6E12764B"/>
    <w:rsid w:val="6E1D7016"/>
    <w:rsid w:val="6E2E60E0"/>
    <w:rsid w:val="6E3F2949"/>
    <w:rsid w:val="6E5711DB"/>
    <w:rsid w:val="6E7F5D3D"/>
    <w:rsid w:val="6EAE403D"/>
    <w:rsid w:val="6EC76ECB"/>
    <w:rsid w:val="6EC822CC"/>
    <w:rsid w:val="6EDD0CB4"/>
    <w:rsid w:val="6EEE0B27"/>
    <w:rsid w:val="6EFC1923"/>
    <w:rsid w:val="6F0E4570"/>
    <w:rsid w:val="6F2C136E"/>
    <w:rsid w:val="6F457877"/>
    <w:rsid w:val="6F5802C7"/>
    <w:rsid w:val="6F7311D6"/>
    <w:rsid w:val="6F8D6E36"/>
    <w:rsid w:val="6F9C308F"/>
    <w:rsid w:val="6FC44278"/>
    <w:rsid w:val="6FCB0CF7"/>
    <w:rsid w:val="6FD24477"/>
    <w:rsid w:val="6FE06EFB"/>
    <w:rsid w:val="6FF0373D"/>
    <w:rsid w:val="6FF177BA"/>
    <w:rsid w:val="6FF90E34"/>
    <w:rsid w:val="7010309A"/>
    <w:rsid w:val="7016150D"/>
    <w:rsid w:val="704F139A"/>
    <w:rsid w:val="7099044B"/>
    <w:rsid w:val="70A24BA1"/>
    <w:rsid w:val="70A93AFB"/>
    <w:rsid w:val="70CF4F89"/>
    <w:rsid w:val="70D95704"/>
    <w:rsid w:val="70E44906"/>
    <w:rsid w:val="70FB2437"/>
    <w:rsid w:val="71060233"/>
    <w:rsid w:val="712A5284"/>
    <w:rsid w:val="7145501D"/>
    <w:rsid w:val="71587463"/>
    <w:rsid w:val="715D15F3"/>
    <w:rsid w:val="71673F9B"/>
    <w:rsid w:val="71691CEC"/>
    <w:rsid w:val="71745CE5"/>
    <w:rsid w:val="71815665"/>
    <w:rsid w:val="718B668E"/>
    <w:rsid w:val="71926986"/>
    <w:rsid w:val="719F1A1F"/>
    <w:rsid w:val="71AD37BF"/>
    <w:rsid w:val="71C32FE3"/>
    <w:rsid w:val="71C44445"/>
    <w:rsid w:val="71CA4371"/>
    <w:rsid w:val="71EE26D8"/>
    <w:rsid w:val="71FD1E77"/>
    <w:rsid w:val="722054E1"/>
    <w:rsid w:val="72313917"/>
    <w:rsid w:val="724F41AD"/>
    <w:rsid w:val="724F72A4"/>
    <w:rsid w:val="725A55CE"/>
    <w:rsid w:val="727B4CC3"/>
    <w:rsid w:val="727D4837"/>
    <w:rsid w:val="72B648F6"/>
    <w:rsid w:val="72C43FC4"/>
    <w:rsid w:val="72E01973"/>
    <w:rsid w:val="731D4975"/>
    <w:rsid w:val="73222212"/>
    <w:rsid w:val="733F0191"/>
    <w:rsid w:val="7349576A"/>
    <w:rsid w:val="735423CE"/>
    <w:rsid w:val="735C1B76"/>
    <w:rsid w:val="738075F5"/>
    <w:rsid w:val="73B17514"/>
    <w:rsid w:val="73B21561"/>
    <w:rsid w:val="73BC423B"/>
    <w:rsid w:val="73C1549F"/>
    <w:rsid w:val="73CB43D1"/>
    <w:rsid w:val="73CE718C"/>
    <w:rsid w:val="74161720"/>
    <w:rsid w:val="7416564C"/>
    <w:rsid w:val="74374B37"/>
    <w:rsid w:val="74382319"/>
    <w:rsid w:val="743E3F64"/>
    <w:rsid w:val="7463285B"/>
    <w:rsid w:val="747F1631"/>
    <w:rsid w:val="748440E0"/>
    <w:rsid w:val="74DB5BD6"/>
    <w:rsid w:val="752902FF"/>
    <w:rsid w:val="752B15CB"/>
    <w:rsid w:val="753516EE"/>
    <w:rsid w:val="755833AF"/>
    <w:rsid w:val="755C3532"/>
    <w:rsid w:val="75A650F5"/>
    <w:rsid w:val="75EE7A04"/>
    <w:rsid w:val="75FC779B"/>
    <w:rsid w:val="76266828"/>
    <w:rsid w:val="764220F8"/>
    <w:rsid w:val="76535420"/>
    <w:rsid w:val="767761D9"/>
    <w:rsid w:val="76992564"/>
    <w:rsid w:val="76AD788A"/>
    <w:rsid w:val="76BD1060"/>
    <w:rsid w:val="76C07AF1"/>
    <w:rsid w:val="76C96A77"/>
    <w:rsid w:val="76D2073B"/>
    <w:rsid w:val="76EB3BA6"/>
    <w:rsid w:val="76EC3788"/>
    <w:rsid w:val="770936A3"/>
    <w:rsid w:val="770A24CA"/>
    <w:rsid w:val="7756498D"/>
    <w:rsid w:val="777B332F"/>
    <w:rsid w:val="777E7804"/>
    <w:rsid w:val="77840EB8"/>
    <w:rsid w:val="778776E4"/>
    <w:rsid w:val="778838C3"/>
    <w:rsid w:val="778F521A"/>
    <w:rsid w:val="77B118E6"/>
    <w:rsid w:val="77DF30D5"/>
    <w:rsid w:val="77FE11BE"/>
    <w:rsid w:val="780815AD"/>
    <w:rsid w:val="782E52FE"/>
    <w:rsid w:val="78395DAD"/>
    <w:rsid w:val="783B0F68"/>
    <w:rsid w:val="78540E39"/>
    <w:rsid w:val="785531F4"/>
    <w:rsid w:val="78661CE2"/>
    <w:rsid w:val="787E1B96"/>
    <w:rsid w:val="78A811EC"/>
    <w:rsid w:val="78E81581"/>
    <w:rsid w:val="794F70EF"/>
    <w:rsid w:val="796C2DAE"/>
    <w:rsid w:val="7987480D"/>
    <w:rsid w:val="799C0879"/>
    <w:rsid w:val="79A43563"/>
    <w:rsid w:val="79B002F1"/>
    <w:rsid w:val="79B03960"/>
    <w:rsid w:val="7A013C8D"/>
    <w:rsid w:val="7A0416EE"/>
    <w:rsid w:val="7A0423EA"/>
    <w:rsid w:val="7A1300A0"/>
    <w:rsid w:val="7A163B02"/>
    <w:rsid w:val="7A1E34AC"/>
    <w:rsid w:val="7A282D74"/>
    <w:rsid w:val="7A3E3B4E"/>
    <w:rsid w:val="7A465428"/>
    <w:rsid w:val="7A536154"/>
    <w:rsid w:val="7A6E7140"/>
    <w:rsid w:val="7A753917"/>
    <w:rsid w:val="7A7A39E6"/>
    <w:rsid w:val="7A8045C7"/>
    <w:rsid w:val="7A8157E9"/>
    <w:rsid w:val="7A845C8A"/>
    <w:rsid w:val="7A877C1B"/>
    <w:rsid w:val="7AA20090"/>
    <w:rsid w:val="7ADB2FFB"/>
    <w:rsid w:val="7AE26CFD"/>
    <w:rsid w:val="7B0E12BA"/>
    <w:rsid w:val="7B2B6A20"/>
    <w:rsid w:val="7B2E5971"/>
    <w:rsid w:val="7B563D8A"/>
    <w:rsid w:val="7B5A07F3"/>
    <w:rsid w:val="7B9D2AF7"/>
    <w:rsid w:val="7BB07F7D"/>
    <w:rsid w:val="7BD14F61"/>
    <w:rsid w:val="7BF4494C"/>
    <w:rsid w:val="7C127041"/>
    <w:rsid w:val="7C1D7794"/>
    <w:rsid w:val="7C365A33"/>
    <w:rsid w:val="7C3972C6"/>
    <w:rsid w:val="7C42265A"/>
    <w:rsid w:val="7C470082"/>
    <w:rsid w:val="7C4F4AC5"/>
    <w:rsid w:val="7C6153C2"/>
    <w:rsid w:val="7C6B5911"/>
    <w:rsid w:val="7C8B5B2B"/>
    <w:rsid w:val="7C916338"/>
    <w:rsid w:val="7CB83E2E"/>
    <w:rsid w:val="7CD44433"/>
    <w:rsid w:val="7CD56D52"/>
    <w:rsid w:val="7CDA1DE4"/>
    <w:rsid w:val="7D0900B1"/>
    <w:rsid w:val="7D2B7EDD"/>
    <w:rsid w:val="7D56531E"/>
    <w:rsid w:val="7D684ECB"/>
    <w:rsid w:val="7D873B25"/>
    <w:rsid w:val="7D87580C"/>
    <w:rsid w:val="7D9E6325"/>
    <w:rsid w:val="7DC37E71"/>
    <w:rsid w:val="7DD00F61"/>
    <w:rsid w:val="7DDE1499"/>
    <w:rsid w:val="7DFB7C1E"/>
    <w:rsid w:val="7E0F59DA"/>
    <w:rsid w:val="7E15347E"/>
    <w:rsid w:val="7E2C4865"/>
    <w:rsid w:val="7E453EAF"/>
    <w:rsid w:val="7E554DD7"/>
    <w:rsid w:val="7E8F70A8"/>
    <w:rsid w:val="7EBF5F09"/>
    <w:rsid w:val="7ED61843"/>
    <w:rsid w:val="7F080287"/>
    <w:rsid w:val="7F552DBC"/>
    <w:rsid w:val="7F5949EE"/>
    <w:rsid w:val="7F611AB4"/>
    <w:rsid w:val="7FA44454"/>
    <w:rsid w:val="7FA83412"/>
    <w:rsid w:val="7FAE5705"/>
    <w:rsid w:val="7FB65F35"/>
    <w:rsid w:val="7FBA24E3"/>
    <w:rsid w:val="7FBD2A86"/>
    <w:rsid w:val="7FDE6AC3"/>
    <w:rsid w:val="7FE034EA"/>
    <w:rsid w:val="7FFB65A2"/>
    <w:rsid w:val="7FFE4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nhideWhenUsed="0" w:uiPriority="99" w:semiHidden="0" w:name="table of figures" w:locked="1"/>
    <w:lsdException w:uiPriority="99" w:name="envelope address" w:locked="1"/>
    <w:lsdException w:qFormat="1"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qFormat="1" w:uiPriority="0" w:semiHidden="0"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9"/>
    <w:pPr>
      <w:keepNext/>
      <w:keepLines/>
      <w:tabs>
        <w:tab w:val="left" w:pos="360"/>
      </w:tabs>
      <w:adjustRightInd w:val="0"/>
      <w:spacing w:before="120" w:line="360" w:lineRule="auto"/>
      <w:ind w:left="284" w:hanging="284"/>
      <w:textAlignment w:val="baseline"/>
      <w:outlineLvl w:val="0"/>
    </w:pPr>
    <w:rPr>
      <w:rFonts w:eastAsia="黑体"/>
      <w:b/>
      <w:kern w:val="44"/>
      <w:sz w:val="28"/>
      <w:szCs w:val="20"/>
    </w:rPr>
  </w:style>
  <w:style w:type="paragraph" w:styleId="3">
    <w:name w:val="heading 2"/>
    <w:basedOn w:val="1"/>
    <w:next w:val="1"/>
    <w:link w:val="54"/>
    <w:qFormat/>
    <w:uiPriority w:val="99"/>
    <w:pPr>
      <w:keepNext/>
      <w:tabs>
        <w:tab w:val="left" w:pos="1021"/>
      </w:tabs>
      <w:adjustRightInd w:val="0"/>
      <w:spacing w:before="120" w:line="360" w:lineRule="auto"/>
      <w:ind w:left="1021" w:hanging="596"/>
      <w:textAlignment w:val="baseline"/>
      <w:outlineLvl w:val="1"/>
    </w:pPr>
    <w:rPr>
      <w:rFonts w:eastAsia="黑体"/>
      <w:b/>
      <w:kern w:val="0"/>
      <w:sz w:val="28"/>
      <w:szCs w:val="20"/>
    </w:rPr>
  </w:style>
  <w:style w:type="paragraph" w:styleId="4">
    <w:name w:val="heading 3"/>
    <w:basedOn w:val="1"/>
    <w:next w:val="1"/>
    <w:link w:val="53"/>
    <w:qFormat/>
    <w:uiPriority w:val="99"/>
    <w:pPr>
      <w:tabs>
        <w:tab w:val="left" w:pos="900"/>
      </w:tabs>
      <w:adjustRightInd w:val="0"/>
      <w:spacing w:before="120" w:line="360" w:lineRule="auto"/>
      <w:ind w:left="1588" w:hanging="737"/>
      <w:textAlignment w:val="baseline"/>
      <w:outlineLvl w:val="2"/>
    </w:pPr>
    <w:rPr>
      <w:rFonts w:eastAsia="黑体"/>
      <w:b/>
      <w:kern w:val="0"/>
      <w:sz w:val="28"/>
      <w:szCs w:val="20"/>
    </w:rPr>
  </w:style>
  <w:style w:type="paragraph" w:styleId="5">
    <w:name w:val="heading 4"/>
    <w:basedOn w:val="1"/>
    <w:next w:val="1"/>
    <w:link w:val="55"/>
    <w:qFormat/>
    <w:uiPriority w:val="99"/>
    <w:pPr>
      <w:tabs>
        <w:tab w:val="left" w:pos="2155"/>
      </w:tabs>
      <w:adjustRightInd w:val="0"/>
      <w:spacing w:before="120" w:line="360" w:lineRule="auto"/>
      <w:ind w:left="2155" w:hanging="1078"/>
      <w:textAlignment w:val="baseline"/>
      <w:outlineLvl w:val="3"/>
    </w:pPr>
    <w:rPr>
      <w:rFonts w:ascii="Arial" w:hAnsi="Arial" w:eastAsia="黑体"/>
      <w:kern w:val="0"/>
      <w:sz w:val="28"/>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99"/>
    <w:pPr>
      <w:ind w:left="1260"/>
      <w:jc w:val="left"/>
    </w:pPr>
    <w:rPr>
      <w:sz w:val="18"/>
      <w:szCs w:val="18"/>
    </w:rPr>
  </w:style>
  <w:style w:type="paragraph" w:styleId="7">
    <w:name w:val="Normal Indent"/>
    <w:basedOn w:val="1"/>
    <w:link w:val="61"/>
    <w:qFormat/>
    <w:uiPriority w:val="99"/>
    <w:pPr>
      <w:widowControl/>
      <w:spacing w:after="160" w:line="259" w:lineRule="auto"/>
      <w:ind w:firstLine="420" w:firstLineChars="200"/>
      <w:jc w:val="left"/>
    </w:pPr>
    <w:rPr>
      <w:rFonts w:ascii="Calibri" w:hAnsi="Calibri"/>
      <w:kern w:val="0"/>
      <w:sz w:val="22"/>
      <w:szCs w:val="20"/>
    </w:rPr>
  </w:style>
  <w:style w:type="paragraph" w:styleId="8">
    <w:name w:val="Document Map"/>
    <w:basedOn w:val="1"/>
    <w:link w:val="62"/>
    <w:qFormat/>
    <w:uiPriority w:val="99"/>
    <w:pPr>
      <w:shd w:val="clear" w:color="auto" w:fill="000080"/>
    </w:pPr>
  </w:style>
  <w:style w:type="paragraph" w:styleId="9">
    <w:name w:val="toa heading"/>
    <w:basedOn w:val="1"/>
    <w:next w:val="1"/>
    <w:qFormat/>
    <w:locked/>
    <w:uiPriority w:val="99"/>
    <w:pPr>
      <w:spacing w:before="120"/>
    </w:pPr>
    <w:rPr>
      <w:rFonts w:ascii="Arial" w:hAnsi="Arial" w:cs="Arial"/>
      <w:sz w:val="24"/>
    </w:rPr>
  </w:style>
  <w:style w:type="paragraph" w:styleId="10">
    <w:name w:val="annotation text"/>
    <w:basedOn w:val="1"/>
    <w:link w:val="63"/>
    <w:semiHidden/>
    <w:qFormat/>
    <w:uiPriority w:val="99"/>
    <w:pPr>
      <w:jc w:val="left"/>
    </w:pPr>
  </w:style>
  <w:style w:type="paragraph" w:styleId="11">
    <w:name w:val="Body Text 3"/>
    <w:basedOn w:val="1"/>
    <w:link w:val="64"/>
    <w:qFormat/>
    <w:uiPriority w:val="99"/>
    <w:rPr>
      <w:sz w:val="24"/>
    </w:rPr>
  </w:style>
  <w:style w:type="paragraph" w:styleId="12">
    <w:name w:val="Body Text"/>
    <w:basedOn w:val="1"/>
    <w:next w:val="1"/>
    <w:link w:val="65"/>
    <w:qFormat/>
    <w:uiPriority w:val="99"/>
    <w:rPr>
      <w:rFonts w:ascii="金山简黑体" w:hAnsi="金山简黑体" w:eastAsia="金山简黑体"/>
      <w:b/>
      <w:spacing w:val="-8"/>
      <w:sz w:val="44"/>
      <w:szCs w:val="20"/>
    </w:rPr>
  </w:style>
  <w:style w:type="paragraph" w:styleId="13">
    <w:name w:val="Body Text Indent"/>
    <w:basedOn w:val="1"/>
    <w:next w:val="14"/>
    <w:link w:val="67"/>
    <w:qFormat/>
    <w:uiPriority w:val="99"/>
    <w:pPr>
      <w:spacing w:line="200" w:lineRule="exact"/>
      <w:ind w:firstLine="301"/>
    </w:pPr>
    <w:rPr>
      <w:rFonts w:ascii="宋体"/>
      <w:spacing w:val="-4"/>
      <w:sz w:val="18"/>
      <w:szCs w:val="20"/>
    </w:rPr>
  </w:style>
  <w:style w:type="paragraph" w:styleId="14">
    <w:name w:val="envelope return"/>
    <w:basedOn w:val="1"/>
    <w:unhideWhenUsed/>
    <w:qFormat/>
    <w:locked/>
    <w:uiPriority w:val="99"/>
    <w:pPr>
      <w:tabs>
        <w:tab w:val="left" w:pos="426"/>
      </w:tabs>
      <w:snapToGrid w:val="0"/>
    </w:pPr>
    <w:rPr>
      <w:rFonts w:ascii="Arial" w:hAnsi="Arial" w:eastAsia="方正小标宋_GBK"/>
      <w:sz w:val="32"/>
    </w:rPr>
  </w:style>
  <w:style w:type="paragraph" w:styleId="15">
    <w:name w:val="toc 5"/>
    <w:basedOn w:val="1"/>
    <w:next w:val="1"/>
    <w:qFormat/>
    <w:uiPriority w:val="99"/>
    <w:pPr>
      <w:ind w:left="840"/>
      <w:jc w:val="left"/>
    </w:pPr>
    <w:rPr>
      <w:sz w:val="18"/>
      <w:szCs w:val="18"/>
    </w:rPr>
  </w:style>
  <w:style w:type="paragraph" w:styleId="16">
    <w:name w:val="toc 3"/>
    <w:basedOn w:val="1"/>
    <w:next w:val="1"/>
    <w:qFormat/>
    <w:uiPriority w:val="99"/>
    <w:pPr>
      <w:ind w:firstLine="400" w:firstLineChars="400"/>
      <w:jc w:val="left"/>
    </w:pPr>
    <w:rPr>
      <w:i/>
      <w:iCs/>
      <w:sz w:val="20"/>
      <w:szCs w:val="20"/>
    </w:rPr>
  </w:style>
  <w:style w:type="paragraph" w:styleId="17">
    <w:name w:val="Plain Text"/>
    <w:basedOn w:val="1"/>
    <w:link w:val="68"/>
    <w:qFormat/>
    <w:uiPriority w:val="99"/>
    <w:rPr>
      <w:rFonts w:ascii="宋体"/>
      <w:szCs w:val="20"/>
    </w:rPr>
  </w:style>
  <w:style w:type="paragraph" w:styleId="18">
    <w:name w:val="toc 8"/>
    <w:basedOn w:val="1"/>
    <w:next w:val="1"/>
    <w:qFormat/>
    <w:uiPriority w:val="99"/>
    <w:pPr>
      <w:ind w:left="1470"/>
      <w:jc w:val="left"/>
    </w:pPr>
    <w:rPr>
      <w:sz w:val="18"/>
      <w:szCs w:val="18"/>
    </w:rPr>
  </w:style>
  <w:style w:type="paragraph" w:styleId="19">
    <w:name w:val="Date"/>
    <w:basedOn w:val="1"/>
    <w:next w:val="1"/>
    <w:link w:val="69"/>
    <w:qFormat/>
    <w:uiPriority w:val="99"/>
    <w:pPr>
      <w:ind w:left="100" w:leftChars="2500"/>
    </w:pPr>
    <w:rPr>
      <w:sz w:val="24"/>
      <w:szCs w:val="20"/>
    </w:rPr>
  </w:style>
  <w:style w:type="paragraph" w:styleId="20">
    <w:name w:val="Body Text Indent 2"/>
    <w:basedOn w:val="1"/>
    <w:link w:val="70"/>
    <w:qFormat/>
    <w:uiPriority w:val="99"/>
    <w:pPr>
      <w:spacing w:after="120" w:line="480" w:lineRule="auto"/>
      <w:ind w:left="200" w:leftChars="200"/>
    </w:pPr>
  </w:style>
  <w:style w:type="paragraph" w:styleId="21">
    <w:name w:val="Balloon Text"/>
    <w:basedOn w:val="1"/>
    <w:link w:val="71"/>
    <w:qFormat/>
    <w:uiPriority w:val="99"/>
    <w:rPr>
      <w:sz w:val="18"/>
      <w:szCs w:val="18"/>
    </w:rPr>
  </w:style>
  <w:style w:type="paragraph" w:styleId="22">
    <w:name w:val="footer"/>
    <w:basedOn w:val="1"/>
    <w:link w:val="72"/>
    <w:qFormat/>
    <w:uiPriority w:val="99"/>
    <w:pPr>
      <w:tabs>
        <w:tab w:val="center" w:pos="4153"/>
        <w:tab w:val="right" w:pos="8306"/>
      </w:tabs>
      <w:snapToGrid w:val="0"/>
      <w:jc w:val="left"/>
    </w:pPr>
    <w:rPr>
      <w:rFonts w:ascii="宋体"/>
      <w:sz w:val="18"/>
      <w:szCs w:val="20"/>
    </w:rPr>
  </w:style>
  <w:style w:type="paragraph" w:styleId="23">
    <w:name w:val="header"/>
    <w:basedOn w:val="1"/>
    <w:link w:val="73"/>
    <w:qFormat/>
    <w:uiPriority w:val="99"/>
    <w:pPr>
      <w:pBdr>
        <w:bottom w:val="single" w:color="auto" w:sz="6" w:space="1"/>
      </w:pBdr>
      <w:tabs>
        <w:tab w:val="center" w:pos="4153"/>
        <w:tab w:val="right" w:pos="8306"/>
      </w:tabs>
      <w:snapToGrid w:val="0"/>
      <w:jc w:val="center"/>
    </w:pPr>
    <w:rPr>
      <w:sz w:val="18"/>
      <w:szCs w:val="20"/>
    </w:rPr>
  </w:style>
  <w:style w:type="paragraph" w:styleId="24">
    <w:name w:val="toc 1"/>
    <w:basedOn w:val="1"/>
    <w:next w:val="1"/>
    <w:qFormat/>
    <w:uiPriority w:val="99"/>
    <w:pPr>
      <w:tabs>
        <w:tab w:val="right" w:leader="dot" w:pos="9072"/>
      </w:tabs>
      <w:spacing w:before="120" w:after="120" w:line="360" w:lineRule="auto"/>
      <w:ind w:firstLine="149" w:firstLineChars="74"/>
      <w:jc w:val="left"/>
    </w:pPr>
    <w:rPr>
      <w:b/>
      <w:bCs/>
      <w:caps/>
      <w:sz w:val="20"/>
      <w:szCs w:val="20"/>
    </w:rPr>
  </w:style>
  <w:style w:type="paragraph" w:styleId="25">
    <w:name w:val="toc 4"/>
    <w:basedOn w:val="1"/>
    <w:next w:val="1"/>
    <w:qFormat/>
    <w:uiPriority w:val="99"/>
    <w:pPr>
      <w:ind w:left="630"/>
      <w:jc w:val="left"/>
    </w:pPr>
    <w:rPr>
      <w:sz w:val="18"/>
      <w:szCs w:val="18"/>
    </w:rPr>
  </w:style>
  <w:style w:type="paragraph" w:styleId="26">
    <w:name w:val="Subtitle"/>
    <w:basedOn w:val="1"/>
    <w:next w:val="1"/>
    <w:link w:val="74"/>
    <w:qFormat/>
    <w:uiPriority w:val="99"/>
    <w:pPr>
      <w:spacing w:before="240" w:after="60" w:line="312" w:lineRule="auto"/>
      <w:jc w:val="center"/>
      <w:outlineLvl w:val="1"/>
    </w:pPr>
    <w:rPr>
      <w:rFonts w:ascii="Cambria" w:hAnsi="Cambria"/>
      <w:b/>
      <w:bCs/>
      <w:kern w:val="28"/>
      <w:sz w:val="32"/>
      <w:szCs w:val="32"/>
    </w:rPr>
  </w:style>
  <w:style w:type="paragraph" w:styleId="27">
    <w:name w:val="toc 6"/>
    <w:basedOn w:val="1"/>
    <w:next w:val="1"/>
    <w:qFormat/>
    <w:uiPriority w:val="99"/>
    <w:pPr>
      <w:ind w:left="1050"/>
      <w:jc w:val="left"/>
    </w:pPr>
    <w:rPr>
      <w:sz w:val="18"/>
      <w:szCs w:val="18"/>
    </w:rPr>
  </w:style>
  <w:style w:type="paragraph" w:styleId="28">
    <w:name w:val="List 5"/>
    <w:next w:val="24"/>
    <w:unhideWhenUsed/>
    <w:qFormat/>
    <w:locked/>
    <w:uiPriority w:val="0"/>
    <w:pPr>
      <w:widowControl w:val="0"/>
      <w:ind w:left="2100" w:hanging="420"/>
      <w:jc w:val="both"/>
    </w:pPr>
    <w:rPr>
      <w:rFonts w:ascii="Calibri" w:hAnsi="Calibri" w:eastAsia="宋体" w:cs="Times New Roman"/>
      <w:kern w:val="2"/>
      <w:sz w:val="21"/>
      <w:szCs w:val="22"/>
      <w:lang w:val="en-US" w:eastAsia="zh-CN" w:bidi="ar-SA"/>
    </w:rPr>
  </w:style>
  <w:style w:type="paragraph" w:styleId="29">
    <w:name w:val="Body Text Indent 3"/>
    <w:basedOn w:val="1"/>
    <w:link w:val="75"/>
    <w:qFormat/>
    <w:uiPriority w:val="99"/>
    <w:pPr>
      <w:spacing w:line="400" w:lineRule="exact"/>
      <w:ind w:left="360"/>
    </w:pPr>
    <w:rPr>
      <w:sz w:val="24"/>
    </w:rPr>
  </w:style>
  <w:style w:type="paragraph" w:styleId="30">
    <w:name w:val="table of figures"/>
    <w:basedOn w:val="1"/>
    <w:next w:val="1"/>
    <w:qFormat/>
    <w:locked/>
    <w:uiPriority w:val="99"/>
    <w:pPr>
      <w:ind w:left="840" w:leftChars="200" w:hanging="420" w:hangingChars="200"/>
    </w:pPr>
    <w:rPr>
      <w:szCs w:val="20"/>
    </w:rPr>
  </w:style>
  <w:style w:type="paragraph" w:styleId="31">
    <w:name w:val="toc 2"/>
    <w:basedOn w:val="1"/>
    <w:next w:val="1"/>
    <w:qFormat/>
    <w:uiPriority w:val="99"/>
    <w:pPr>
      <w:tabs>
        <w:tab w:val="right" w:leader="dot" w:pos="9072"/>
      </w:tabs>
      <w:spacing w:line="360" w:lineRule="auto"/>
      <w:ind w:firstLine="400" w:firstLineChars="200"/>
      <w:jc w:val="left"/>
    </w:pPr>
    <w:rPr>
      <w:smallCaps/>
      <w:sz w:val="20"/>
      <w:szCs w:val="20"/>
    </w:rPr>
  </w:style>
  <w:style w:type="paragraph" w:styleId="32">
    <w:name w:val="toc 9"/>
    <w:basedOn w:val="1"/>
    <w:next w:val="1"/>
    <w:qFormat/>
    <w:uiPriority w:val="99"/>
    <w:pPr>
      <w:ind w:left="1680"/>
      <w:jc w:val="left"/>
    </w:pPr>
    <w:rPr>
      <w:sz w:val="18"/>
      <w:szCs w:val="18"/>
    </w:rPr>
  </w:style>
  <w:style w:type="paragraph" w:styleId="33">
    <w:name w:val="Body Text 2"/>
    <w:basedOn w:val="1"/>
    <w:link w:val="66"/>
    <w:qFormat/>
    <w:uiPriority w:val="99"/>
    <w:rPr>
      <w:rFonts w:ascii="宋体"/>
      <w:sz w:val="13"/>
      <w:szCs w:val="20"/>
    </w:rPr>
  </w:style>
  <w:style w:type="paragraph" w:styleId="34">
    <w:name w:val="Normal (Web)"/>
    <w:basedOn w:val="1"/>
    <w:qFormat/>
    <w:locked/>
    <w:uiPriority w:val="99"/>
    <w:pPr>
      <w:widowControl/>
      <w:spacing w:before="100" w:beforeAutospacing="1" w:after="100" w:afterAutospacing="1"/>
      <w:jc w:val="left"/>
    </w:pPr>
    <w:rPr>
      <w:rFonts w:ascii="宋体" w:hAnsi="宋体" w:cs="宋体"/>
      <w:kern w:val="0"/>
      <w:sz w:val="24"/>
    </w:rPr>
  </w:style>
  <w:style w:type="paragraph" w:styleId="35">
    <w:name w:val="index 1"/>
    <w:basedOn w:val="1"/>
    <w:next w:val="1"/>
    <w:qFormat/>
    <w:locked/>
    <w:uiPriority w:val="0"/>
  </w:style>
  <w:style w:type="paragraph" w:styleId="36">
    <w:name w:val="Title"/>
    <w:basedOn w:val="1"/>
    <w:next w:val="1"/>
    <w:link w:val="76"/>
    <w:qFormat/>
    <w:uiPriority w:val="99"/>
    <w:pPr>
      <w:spacing w:before="240" w:after="60"/>
      <w:jc w:val="center"/>
      <w:outlineLvl w:val="0"/>
    </w:pPr>
    <w:rPr>
      <w:rFonts w:ascii="Cambria" w:hAnsi="Cambria"/>
      <w:b/>
      <w:bCs/>
      <w:sz w:val="32"/>
      <w:szCs w:val="32"/>
    </w:rPr>
  </w:style>
  <w:style w:type="paragraph" w:styleId="37">
    <w:name w:val="annotation subject"/>
    <w:basedOn w:val="10"/>
    <w:next w:val="10"/>
    <w:link w:val="77"/>
    <w:qFormat/>
    <w:uiPriority w:val="99"/>
    <w:rPr>
      <w:b/>
      <w:bCs/>
    </w:rPr>
  </w:style>
  <w:style w:type="paragraph" w:styleId="38">
    <w:name w:val="Body Text First Indent"/>
    <w:basedOn w:val="12"/>
    <w:qFormat/>
    <w:locked/>
    <w:uiPriority w:val="99"/>
    <w:pPr>
      <w:spacing w:after="120"/>
    </w:pPr>
    <w:rPr>
      <w:rFonts w:ascii="Times New Roman" w:hAnsi="Times New Roman"/>
    </w:rPr>
  </w:style>
  <w:style w:type="paragraph" w:styleId="39">
    <w:name w:val="Body Text First Indent 2"/>
    <w:basedOn w:val="13"/>
    <w:next w:val="38"/>
    <w:qFormat/>
    <w:locked/>
    <w:uiPriority w:val="0"/>
    <w:pPr>
      <w:ind w:firstLine="420" w:firstLineChars="200"/>
    </w:pPr>
  </w:style>
  <w:style w:type="table" w:styleId="41">
    <w:name w:val="Table Grid"/>
    <w:basedOn w:val="4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basedOn w:val="42"/>
    <w:qFormat/>
    <w:locked/>
    <w:uiPriority w:val="22"/>
    <w:rPr>
      <w:b/>
    </w:rPr>
  </w:style>
  <w:style w:type="character" w:styleId="44">
    <w:name w:val="page number"/>
    <w:basedOn w:val="42"/>
    <w:qFormat/>
    <w:uiPriority w:val="99"/>
    <w:rPr>
      <w:rFonts w:cs="Times New Roman"/>
    </w:rPr>
  </w:style>
  <w:style w:type="character" w:styleId="45">
    <w:name w:val="FollowedHyperlink"/>
    <w:qFormat/>
    <w:uiPriority w:val="99"/>
    <w:rPr>
      <w:rFonts w:cs="Times New Roman"/>
      <w:color w:val="800080"/>
      <w:u w:val="single"/>
    </w:rPr>
  </w:style>
  <w:style w:type="character" w:styleId="46">
    <w:name w:val="Emphasis"/>
    <w:qFormat/>
    <w:uiPriority w:val="99"/>
    <w:rPr>
      <w:rFonts w:cs="Times New Roman"/>
      <w:color w:val="CC0033"/>
    </w:rPr>
  </w:style>
  <w:style w:type="character" w:styleId="47">
    <w:name w:val="Hyperlink"/>
    <w:qFormat/>
    <w:uiPriority w:val="99"/>
    <w:rPr>
      <w:rFonts w:cs="Times New Roman"/>
      <w:color w:val="0000FF"/>
      <w:u w:val="single"/>
    </w:rPr>
  </w:style>
  <w:style w:type="character" w:styleId="48">
    <w:name w:val="annotation reference"/>
    <w:semiHidden/>
    <w:qFormat/>
    <w:uiPriority w:val="99"/>
    <w:rPr>
      <w:rFonts w:cs="Times New Roman"/>
      <w:sz w:val="21"/>
    </w:rPr>
  </w:style>
  <w:style w:type="paragraph" w:customStyle="1" w:styleId="49">
    <w:name w:val="列出段落1"/>
    <w:basedOn w:val="1"/>
    <w:link w:val="91"/>
    <w:qFormat/>
    <w:uiPriority w:val="99"/>
    <w:pPr>
      <w:widowControl/>
      <w:spacing w:after="160" w:line="259" w:lineRule="auto"/>
      <w:ind w:firstLine="420" w:firstLineChars="200"/>
      <w:jc w:val="left"/>
    </w:pPr>
    <w:rPr>
      <w:rFonts w:ascii="Calibri" w:hAnsi="Calibri"/>
      <w:kern w:val="0"/>
      <w:sz w:val="22"/>
      <w:szCs w:val="22"/>
    </w:rPr>
  </w:style>
  <w:style w:type="paragraph" w:customStyle="1" w:styleId="50">
    <w:name w:val="p0"/>
    <w:basedOn w:val="1"/>
    <w:next w:val="28"/>
    <w:qFormat/>
    <w:uiPriority w:val="99"/>
    <w:pPr>
      <w:widowControl/>
    </w:pPr>
    <w:rPr>
      <w:kern w:val="0"/>
      <w:szCs w:val="21"/>
    </w:rPr>
  </w:style>
  <w:style w:type="paragraph" w:customStyle="1" w:styleId="51">
    <w:name w:val="正文（标准）"/>
    <w:basedOn w:val="52"/>
    <w:next w:val="1"/>
    <w:semiHidden/>
    <w:qFormat/>
    <w:uiPriority w:val="0"/>
    <w:pPr>
      <w:ind w:firstLine="525"/>
    </w:pPr>
    <w:rPr>
      <w:rFonts w:ascii="宋体" w:hAnsi="宋体"/>
    </w:rPr>
  </w:style>
  <w:style w:type="paragraph" w:customStyle="1" w:styleId="52">
    <w:name w:val="Normal_0"/>
    <w:next w:val="51"/>
    <w:qFormat/>
    <w:uiPriority w:val="0"/>
    <w:pPr>
      <w:widowControl w:val="0"/>
      <w:jc w:val="both"/>
    </w:pPr>
    <w:rPr>
      <w:rFonts w:ascii="Calibri" w:hAnsi="Calibri" w:eastAsia="宋体" w:cs="Times New Roman"/>
      <w:lang w:val="en-US" w:eastAsia="zh-CN" w:bidi="ar-SA"/>
    </w:rPr>
  </w:style>
  <w:style w:type="character" w:customStyle="1" w:styleId="53">
    <w:name w:val="标题 3 字符"/>
    <w:link w:val="4"/>
    <w:semiHidden/>
    <w:qFormat/>
    <w:locked/>
    <w:uiPriority w:val="99"/>
    <w:rPr>
      <w:rFonts w:cs="Times New Roman"/>
      <w:b/>
      <w:bCs/>
      <w:sz w:val="32"/>
      <w:szCs w:val="32"/>
    </w:rPr>
  </w:style>
  <w:style w:type="character" w:customStyle="1" w:styleId="54">
    <w:name w:val="标题 2 字符"/>
    <w:link w:val="3"/>
    <w:semiHidden/>
    <w:qFormat/>
    <w:locked/>
    <w:uiPriority w:val="99"/>
    <w:rPr>
      <w:rFonts w:ascii="Cambria" w:hAnsi="Cambria" w:eastAsia="宋体" w:cs="Times New Roman"/>
      <w:b/>
      <w:bCs/>
      <w:sz w:val="32"/>
      <w:szCs w:val="32"/>
    </w:rPr>
  </w:style>
  <w:style w:type="character" w:customStyle="1" w:styleId="55">
    <w:name w:val="标题 4 字符"/>
    <w:link w:val="5"/>
    <w:semiHidden/>
    <w:qFormat/>
    <w:locked/>
    <w:uiPriority w:val="99"/>
    <w:rPr>
      <w:rFonts w:ascii="Cambria" w:hAnsi="Cambria" w:eastAsia="宋体" w:cs="Times New Roman"/>
      <w:b/>
      <w:bCs/>
      <w:sz w:val="28"/>
      <w:szCs w:val="28"/>
    </w:rPr>
  </w:style>
  <w:style w:type="paragraph" w:customStyle="1" w:styleId="56">
    <w:name w:val="样式1"/>
    <w:basedOn w:val="3"/>
    <w:next w:val="1"/>
    <w:qFormat/>
    <w:uiPriority w:val="99"/>
  </w:style>
  <w:style w:type="paragraph" w:customStyle="1" w:styleId="57">
    <w:name w:val="样式2"/>
    <w:basedOn w:val="3"/>
    <w:qFormat/>
    <w:uiPriority w:val="99"/>
    <w:pPr>
      <w:spacing w:line="440" w:lineRule="exact"/>
      <w:jc w:val="center"/>
    </w:pPr>
    <w:rPr>
      <w:rFonts w:ascii="宋体" w:hAnsi="宋体"/>
      <w:b w:val="0"/>
      <w:sz w:val="32"/>
    </w:rPr>
  </w:style>
  <w:style w:type="paragraph" w:customStyle="1" w:styleId="58">
    <w:name w:val="图表目录1"/>
    <w:basedOn w:val="59"/>
    <w:next w:val="59"/>
    <w:qFormat/>
    <w:uiPriority w:val="0"/>
    <w:pPr>
      <w:ind w:left="200" w:leftChars="200" w:hanging="200" w:hangingChars="200"/>
    </w:pPr>
    <w:rPr>
      <w:rFonts w:eastAsia="仿宋_GB2312"/>
      <w:sz w:val="32"/>
      <w:szCs w:val="32"/>
    </w:rPr>
  </w:style>
  <w:style w:type="paragraph" w:customStyle="1" w:styleId="59">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58"/>
    <w:qFormat/>
    <w:uiPriority w:val="0"/>
    <w:rPr>
      <w:rFonts w:cs="宋体"/>
    </w:rPr>
  </w:style>
  <w:style w:type="character" w:customStyle="1" w:styleId="60">
    <w:name w:val="标题 1 字符"/>
    <w:link w:val="2"/>
    <w:qFormat/>
    <w:locked/>
    <w:uiPriority w:val="99"/>
    <w:rPr>
      <w:rFonts w:cs="Times New Roman"/>
      <w:b/>
      <w:bCs/>
      <w:kern w:val="44"/>
      <w:sz w:val="44"/>
      <w:szCs w:val="44"/>
    </w:rPr>
  </w:style>
  <w:style w:type="character" w:customStyle="1" w:styleId="61">
    <w:name w:val="正文缩进 字符"/>
    <w:link w:val="7"/>
    <w:qFormat/>
    <w:locked/>
    <w:uiPriority w:val="99"/>
    <w:rPr>
      <w:rFonts w:ascii="Calibri" w:hAnsi="Calibri" w:eastAsia="宋体"/>
      <w:sz w:val="22"/>
      <w:lang w:val="en-US" w:eastAsia="zh-CN"/>
    </w:rPr>
  </w:style>
  <w:style w:type="character" w:customStyle="1" w:styleId="62">
    <w:name w:val="文档结构图 字符"/>
    <w:link w:val="8"/>
    <w:semiHidden/>
    <w:qFormat/>
    <w:locked/>
    <w:uiPriority w:val="99"/>
    <w:rPr>
      <w:rFonts w:cs="Times New Roman"/>
      <w:sz w:val="2"/>
    </w:rPr>
  </w:style>
  <w:style w:type="character" w:customStyle="1" w:styleId="63">
    <w:name w:val="批注文字 字符"/>
    <w:link w:val="10"/>
    <w:semiHidden/>
    <w:qFormat/>
    <w:locked/>
    <w:uiPriority w:val="99"/>
    <w:rPr>
      <w:rFonts w:cs="Times New Roman"/>
      <w:sz w:val="24"/>
      <w:szCs w:val="24"/>
    </w:rPr>
  </w:style>
  <w:style w:type="character" w:customStyle="1" w:styleId="64">
    <w:name w:val="正文文本 3 字符"/>
    <w:link w:val="11"/>
    <w:semiHidden/>
    <w:qFormat/>
    <w:locked/>
    <w:uiPriority w:val="99"/>
    <w:rPr>
      <w:rFonts w:cs="Times New Roman"/>
      <w:sz w:val="16"/>
      <w:szCs w:val="16"/>
    </w:rPr>
  </w:style>
  <w:style w:type="character" w:customStyle="1" w:styleId="65">
    <w:name w:val="正文文本 字符"/>
    <w:link w:val="12"/>
    <w:semiHidden/>
    <w:qFormat/>
    <w:locked/>
    <w:uiPriority w:val="99"/>
    <w:rPr>
      <w:rFonts w:cs="Times New Roman"/>
      <w:sz w:val="24"/>
      <w:szCs w:val="24"/>
    </w:rPr>
  </w:style>
  <w:style w:type="character" w:customStyle="1" w:styleId="66">
    <w:name w:val="正文文本 2 字符"/>
    <w:link w:val="33"/>
    <w:semiHidden/>
    <w:qFormat/>
    <w:locked/>
    <w:uiPriority w:val="99"/>
    <w:rPr>
      <w:rFonts w:cs="Times New Roman"/>
      <w:sz w:val="24"/>
      <w:szCs w:val="24"/>
    </w:rPr>
  </w:style>
  <w:style w:type="character" w:customStyle="1" w:styleId="67">
    <w:name w:val="正文文本缩进 字符"/>
    <w:link w:val="13"/>
    <w:semiHidden/>
    <w:qFormat/>
    <w:locked/>
    <w:uiPriority w:val="99"/>
    <w:rPr>
      <w:rFonts w:cs="Times New Roman"/>
      <w:sz w:val="24"/>
      <w:szCs w:val="24"/>
    </w:rPr>
  </w:style>
  <w:style w:type="character" w:customStyle="1" w:styleId="68">
    <w:name w:val="纯文本 字符"/>
    <w:link w:val="17"/>
    <w:semiHidden/>
    <w:qFormat/>
    <w:locked/>
    <w:uiPriority w:val="99"/>
    <w:rPr>
      <w:rFonts w:ascii="宋体" w:hAnsi="Courier New" w:cs="Courier New"/>
      <w:sz w:val="21"/>
      <w:szCs w:val="21"/>
    </w:rPr>
  </w:style>
  <w:style w:type="character" w:customStyle="1" w:styleId="69">
    <w:name w:val="日期 字符"/>
    <w:link w:val="19"/>
    <w:semiHidden/>
    <w:qFormat/>
    <w:locked/>
    <w:uiPriority w:val="99"/>
    <w:rPr>
      <w:rFonts w:cs="Times New Roman"/>
      <w:sz w:val="24"/>
      <w:szCs w:val="24"/>
    </w:rPr>
  </w:style>
  <w:style w:type="character" w:customStyle="1" w:styleId="70">
    <w:name w:val="正文文本缩进 2 字符"/>
    <w:link w:val="20"/>
    <w:semiHidden/>
    <w:qFormat/>
    <w:locked/>
    <w:uiPriority w:val="99"/>
    <w:rPr>
      <w:rFonts w:cs="Times New Roman"/>
      <w:sz w:val="24"/>
      <w:szCs w:val="24"/>
    </w:rPr>
  </w:style>
  <w:style w:type="character" w:customStyle="1" w:styleId="71">
    <w:name w:val="批注框文本 字符"/>
    <w:link w:val="21"/>
    <w:semiHidden/>
    <w:qFormat/>
    <w:locked/>
    <w:uiPriority w:val="99"/>
    <w:rPr>
      <w:rFonts w:cs="Times New Roman"/>
      <w:sz w:val="2"/>
    </w:rPr>
  </w:style>
  <w:style w:type="character" w:customStyle="1" w:styleId="72">
    <w:name w:val="页脚 字符"/>
    <w:link w:val="22"/>
    <w:semiHidden/>
    <w:qFormat/>
    <w:locked/>
    <w:uiPriority w:val="99"/>
    <w:rPr>
      <w:rFonts w:cs="Times New Roman"/>
      <w:sz w:val="18"/>
      <w:szCs w:val="18"/>
    </w:rPr>
  </w:style>
  <w:style w:type="character" w:customStyle="1" w:styleId="73">
    <w:name w:val="页眉 字符"/>
    <w:link w:val="23"/>
    <w:semiHidden/>
    <w:qFormat/>
    <w:locked/>
    <w:uiPriority w:val="99"/>
    <w:rPr>
      <w:rFonts w:cs="Times New Roman"/>
      <w:sz w:val="18"/>
      <w:szCs w:val="18"/>
    </w:rPr>
  </w:style>
  <w:style w:type="character" w:customStyle="1" w:styleId="74">
    <w:name w:val="副标题 字符"/>
    <w:link w:val="26"/>
    <w:qFormat/>
    <w:locked/>
    <w:uiPriority w:val="99"/>
    <w:rPr>
      <w:rFonts w:ascii="Cambria" w:hAnsi="Cambria" w:cs="Times New Roman"/>
      <w:b/>
      <w:bCs/>
      <w:kern w:val="28"/>
      <w:sz w:val="32"/>
      <w:szCs w:val="32"/>
    </w:rPr>
  </w:style>
  <w:style w:type="character" w:customStyle="1" w:styleId="75">
    <w:name w:val="正文文本缩进 3 字符"/>
    <w:link w:val="29"/>
    <w:semiHidden/>
    <w:qFormat/>
    <w:locked/>
    <w:uiPriority w:val="99"/>
    <w:rPr>
      <w:rFonts w:cs="Times New Roman"/>
      <w:sz w:val="16"/>
      <w:szCs w:val="16"/>
    </w:rPr>
  </w:style>
  <w:style w:type="character" w:customStyle="1" w:styleId="76">
    <w:name w:val="标题 字符"/>
    <w:link w:val="36"/>
    <w:qFormat/>
    <w:locked/>
    <w:uiPriority w:val="99"/>
    <w:rPr>
      <w:rFonts w:ascii="Cambria" w:hAnsi="Cambria" w:cs="Times New Roman"/>
      <w:b/>
      <w:bCs/>
      <w:kern w:val="2"/>
      <w:sz w:val="32"/>
      <w:szCs w:val="32"/>
    </w:rPr>
  </w:style>
  <w:style w:type="character" w:customStyle="1" w:styleId="77">
    <w:name w:val="批注主题 字符"/>
    <w:link w:val="37"/>
    <w:semiHidden/>
    <w:qFormat/>
    <w:locked/>
    <w:uiPriority w:val="99"/>
    <w:rPr>
      <w:rFonts w:cs="Times New Roman"/>
      <w:b/>
      <w:bCs/>
      <w:kern w:val="2"/>
      <w:sz w:val="24"/>
      <w:szCs w:val="24"/>
    </w:rPr>
  </w:style>
  <w:style w:type="paragraph" w:customStyle="1" w:styleId="78">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79">
    <w:name w:val="Comment Text Char"/>
    <w:semiHidden/>
    <w:qFormat/>
    <w:locked/>
    <w:uiPriority w:val="99"/>
    <w:rPr>
      <w:rFonts w:cs="Times New Roman"/>
      <w:kern w:val="2"/>
      <w:sz w:val="24"/>
      <w:szCs w:val="24"/>
    </w:rPr>
  </w:style>
  <w:style w:type="character" w:customStyle="1" w:styleId="80">
    <w:name w:val="Comment Subject Char"/>
    <w:qFormat/>
    <w:locked/>
    <w:uiPriority w:val="99"/>
    <w:rPr>
      <w:rFonts w:cs="Times New Roman"/>
      <w:kern w:val="2"/>
      <w:sz w:val="24"/>
      <w:szCs w:val="24"/>
    </w:rPr>
  </w:style>
  <w:style w:type="character" w:customStyle="1" w:styleId="81">
    <w:name w:val="Plain Text Char"/>
    <w:qFormat/>
    <w:locked/>
    <w:uiPriority w:val="99"/>
    <w:rPr>
      <w:rFonts w:ascii="宋体" w:eastAsia="宋体" w:cs="Times New Roman"/>
      <w:kern w:val="2"/>
      <w:sz w:val="21"/>
      <w:lang w:val="en-US" w:eastAsia="zh-CN"/>
    </w:rPr>
  </w:style>
  <w:style w:type="character" w:customStyle="1" w:styleId="82">
    <w:name w:val="Date Char"/>
    <w:qFormat/>
    <w:locked/>
    <w:uiPriority w:val="99"/>
    <w:rPr>
      <w:rFonts w:eastAsia="宋体" w:cs="Times New Roman"/>
      <w:kern w:val="2"/>
      <w:sz w:val="24"/>
      <w:lang w:val="en-US" w:eastAsia="zh-CN"/>
    </w:rPr>
  </w:style>
  <w:style w:type="character" w:customStyle="1" w:styleId="83">
    <w:name w:val="Footer Char"/>
    <w:qFormat/>
    <w:locked/>
    <w:uiPriority w:val="99"/>
    <w:rPr>
      <w:rFonts w:ascii="宋体" w:eastAsia="宋体" w:cs="Times New Roman"/>
      <w:kern w:val="2"/>
      <w:sz w:val="18"/>
      <w:lang w:val="en-US" w:eastAsia="zh-CN"/>
    </w:rPr>
  </w:style>
  <w:style w:type="character" w:customStyle="1" w:styleId="84">
    <w:name w:val="Header Char"/>
    <w:qFormat/>
    <w:locked/>
    <w:uiPriority w:val="99"/>
    <w:rPr>
      <w:rFonts w:eastAsia="宋体" w:cs="Times New Roman"/>
      <w:kern w:val="2"/>
      <w:sz w:val="18"/>
      <w:lang w:val="en-US" w:eastAsia="zh-CN"/>
    </w:rPr>
  </w:style>
  <w:style w:type="character" w:customStyle="1" w:styleId="85">
    <w:name w:val="Char Char2"/>
    <w:qFormat/>
    <w:uiPriority w:val="99"/>
    <w:rPr>
      <w:rFonts w:eastAsia="宋体"/>
      <w:kern w:val="2"/>
      <w:sz w:val="18"/>
      <w:lang w:val="en-US" w:eastAsia="zh-CN"/>
    </w:rPr>
  </w:style>
  <w:style w:type="character" w:customStyle="1" w:styleId="86">
    <w:name w:val="样式3 Char"/>
    <w:link w:val="87"/>
    <w:qFormat/>
    <w:locked/>
    <w:uiPriority w:val="99"/>
    <w:rPr>
      <w:rFonts w:ascii="黑体" w:hAnsi="黑体" w:eastAsia="黑体"/>
      <w:kern w:val="2"/>
      <w:sz w:val="18"/>
      <w:lang w:val="en-US" w:eastAsia="zh-CN"/>
    </w:rPr>
  </w:style>
  <w:style w:type="paragraph" w:customStyle="1" w:styleId="87">
    <w:name w:val="样式3"/>
    <w:basedOn w:val="23"/>
    <w:link w:val="86"/>
    <w:qFormat/>
    <w:uiPriority w:val="99"/>
    <w:pPr>
      <w:pBdr>
        <w:bottom w:val="thickThinSmallGap" w:color="auto" w:sz="12" w:space="1"/>
      </w:pBdr>
      <w:jc w:val="left"/>
    </w:pPr>
    <w:rPr>
      <w:rFonts w:ascii="黑体" w:hAnsi="黑体" w:eastAsia="黑体"/>
    </w:rPr>
  </w:style>
  <w:style w:type="character" w:customStyle="1" w:styleId="88">
    <w:name w:val="普通文字1 Char1"/>
    <w:qFormat/>
    <w:uiPriority w:val="99"/>
    <w:rPr>
      <w:rFonts w:ascii="宋体" w:eastAsia="宋体"/>
      <w:kern w:val="2"/>
      <w:sz w:val="21"/>
      <w:lang w:val="en-US" w:eastAsia="zh-CN"/>
    </w:rPr>
  </w:style>
  <w:style w:type="character" w:customStyle="1" w:styleId="89">
    <w:name w:val="样式5 Char"/>
    <w:link w:val="90"/>
    <w:qFormat/>
    <w:locked/>
    <w:uiPriority w:val="99"/>
    <w:rPr>
      <w:rFonts w:eastAsia="宋体" w:cs="Times New Roman"/>
      <w:kern w:val="2"/>
      <w:sz w:val="18"/>
      <w:szCs w:val="18"/>
      <w:lang w:val="en-US" w:eastAsia="zh-CN" w:bidi="ar-SA"/>
    </w:rPr>
  </w:style>
  <w:style w:type="paragraph" w:customStyle="1" w:styleId="90">
    <w:name w:val="样式5"/>
    <w:basedOn w:val="23"/>
    <w:link w:val="89"/>
    <w:qFormat/>
    <w:uiPriority w:val="99"/>
    <w:pPr>
      <w:pBdr>
        <w:bottom w:val="thickThinSmallGap" w:color="auto" w:sz="12" w:space="1"/>
      </w:pBdr>
    </w:pPr>
  </w:style>
  <w:style w:type="character" w:customStyle="1" w:styleId="91">
    <w:name w:val="List Paragraph Char"/>
    <w:link w:val="49"/>
    <w:qFormat/>
    <w:locked/>
    <w:uiPriority w:val="99"/>
    <w:rPr>
      <w:rFonts w:ascii="Calibri" w:hAnsi="Calibri" w:eastAsia="宋体" w:cs="Times New Roman"/>
      <w:sz w:val="22"/>
      <w:szCs w:val="22"/>
      <w:lang w:val="en-US" w:eastAsia="zh-CN" w:bidi="ar-SA"/>
    </w:rPr>
  </w:style>
  <w:style w:type="character" w:customStyle="1" w:styleId="92">
    <w:name w:val="样式4 Char"/>
    <w:link w:val="93"/>
    <w:qFormat/>
    <w:locked/>
    <w:uiPriority w:val="99"/>
    <w:rPr>
      <w:rFonts w:eastAsia="宋体"/>
      <w:kern w:val="2"/>
      <w:sz w:val="18"/>
      <w:lang w:val="en-US" w:eastAsia="zh-CN"/>
    </w:rPr>
  </w:style>
  <w:style w:type="paragraph" w:customStyle="1" w:styleId="93">
    <w:name w:val="样式4"/>
    <w:basedOn w:val="23"/>
    <w:link w:val="92"/>
    <w:qFormat/>
    <w:uiPriority w:val="99"/>
    <w:pPr>
      <w:pBdr>
        <w:bottom w:val="thickThinSmallGap" w:color="auto" w:sz="12" w:space="1"/>
      </w:pBdr>
      <w:jc w:val="both"/>
    </w:pPr>
  </w:style>
  <w:style w:type="character" w:customStyle="1" w:styleId="94">
    <w:name w:val="grame"/>
    <w:qFormat/>
    <w:uiPriority w:val="99"/>
  </w:style>
  <w:style w:type="paragraph" w:customStyle="1" w:styleId="95">
    <w:name w:val="g3"/>
    <w:basedOn w:val="1"/>
    <w:qFormat/>
    <w:uiPriority w:val="99"/>
    <w:pPr>
      <w:widowControl/>
      <w:spacing w:before="100" w:beforeAutospacing="1" w:after="100" w:afterAutospacing="1" w:line="675" w:lineRule="atLeast"/>
      <w:jc w:val="left"/>
    </w:pPr>
    <w:rPr>
      <w:rFonts w:ascii="华文中宋" w:hAnsi="华文中宋" w:eastAsia="华文中宋"/>
      <w:kern w:val="0"/>
      <w:sz w:val="42"/>
      <w:szCs w:val="42"/>
    </w:rPr>
  </w:style>
  <w:style w:type="paragraph" w:customStyle="1" w:styleId="96">
    <w:name w:val="注"/>
    <w:basedOn w:val="1"/>
    <w:qFormat/>
    <w:uiPriority w:val="99"/>
    <w:pPr>
      <w:spacing w:line="360" w:lineRule="auto"/>
      <w:ind w:left="200" w:hanging="200" w:hangingChars="200"/>
    </w:pPr>
    <w:rPr>
      <w:rFonts w:ascii="宋体"/>
      <w:b/>
    </w:rPr>
  </w:style>
  <w:style w:type="paragraph" w:customStyle="1" w:styleId="97">
    <w:name w:val="抬头"/>
    <w:basedOn w:val="1"/>
    <w:qFormat/>
    <w:uiPriority w:val="99"/>
    <w:pPr>
      <w:spacing w:beforeLines="50" w:line="360" w:lineRule="auto"/>
    </w:pPr>
    <w:rPr>
      <w:rFonts w:ascii="宋体"/>
      <w:sz w:val="24"/>
    </w:rPr>
  </w:style>
  <w:style w:type="paragraph" w:customStyle="1" w:styleId="98">
    <w:name w:val="Absatz2AL"/>
    <w:basedOn w:val="12"/>
    <w:next w:val="1"/>
    <w:qFormat/>
    <w:uiPriority w:val="99"/>
    <w:pPr>
      <w:widowControl/>
      <w:overflowPunct w:val="0"/>
      <w:autoSpaceDE w:val="0"/>
      <w:autoSpaceDN w:val="0"/>
      <w:adjustRightInd w:val="0"/>
      <w:textAlignment w:val="baseline"/>
    </w:pPr>
    <w:rPr>
      <w:rFonts w:ascii="Times New Roman" w:hAnsi="Times New Roman" w:eastAsia="楷体_GB2312"/>
      <w:b w:val="0"/>
      <w:spacing w:val="0"/>
      <w:kern w:val="0"/>
      <w:sz w:val="24"/>
      <w:lang w:val="de-DE" w:eastAsia="de-DE"/>
    </w:rPr>
  </w:style>
  <w:style w:type="paragraph" w:customStyle="1" w:styleId="99">
    <w:name w:val="采购申报表备注"/>
    <w:basedOn w:val="1"/>
    <w:qFormat/>
    <w:uiPriority w:val="99"/>
    <w:pPr>
      <w:tabs>
        <w:tab w:val="left" w:pos="2634"/>
      </w:tabs>
    </w:pPr>
    <w:rPr>
      <w:rFonts w:ascii="仿宋_GB2312" w:eastAsia="仿宋_GB2312"/>
    </w:rPr>
  </w:style>
  <w:style w:type="paragraph" w:customStyle="1" w:styleId="100">
    <w:name w:val="xl23"/>
    <w:next w:val="32"/>
    <w:qFormat/>
    <w:uiPriority w:val="99"/>
    <w:pPr>
      <w:spacing w:before="100" w:beforeAutospacing="1" w:after="100" w:afterAutospacing="1"/>
      <w:jc w:val="center"/>
    </w:pPr>
    <w:rPr>
      <w:rFonts w:ascii="Arial Unicode MS" w:hAnsi="Arial Unicode MS" w:eastAsia="宋体" w:cs="Times New Roman"/>
      <w:sz w:val="24"/>
      <w:lang w:val="en-US" w:eastAsia="zh-CN" w:bidi="ar-SA"/>
    </w:rPr>
  </w:style>
  <w:style w:type="paragraph" w:customStyle="1" w:styleId="101">
    <w:name w:val="表格"/>
    <w:basedOn w:val="1"/>
    <w:qFormat/>
    <w:uiPriority w:val="99"/>
    <w:pPr>
      <w:tabs>
        <w:tab w:val="left" w:pos="1200"/>
      </w:tabs>
      <w:spacing w:line="500" w:lineRule="exact"/>
      <w:jc w:val="center"/>
    </w:pPr>
    <w:rPr>
      <w:rFonts w:ascii="宋体"/>
      <w:sz w:val="24"/>
      <w:szCs w:val="18"/>
    </w:rPr>
  </w:style>
  <w:style w:type="paragraph" w:customStyle="1" w:styleId="102">
    <w:name w:val="采购申报表正文"/>
    <w:basedOn w:val="1"/>
    <w:qFormat/>
    <w:uiPriority w:val="99"/>
    <w:rPr>
      <w:rFonts w:ascii="仿宋_GB2312" w:eastAsia="仿宋_GB2312"/>
      <w:szCs w:val="28"/>
    </w:rPr>
  </w:style>
  <w:style w:type="paragraph" w:customStyle="1" w:styleId="103">
    <w:name w:val="Char"/>
    <w:basedOn w:val="1"/>
    <w:qFormat/>
    <w:uiPriority w:val="99"/>
    <w:rPr>
      <w:rFonts w:ascii="Tahoma" w:hAnsi="Tahoma"/>
      <w:sz w:val="24"/>
      <w:szCs w:val="20"/>
    </w:rPr>
  </w:style>
  <w:style w:type="paragraph" w:customStyle="1" w:styleId="104">
    <w:name w:val="文档正文"/>
    <w:basedOn w:val="1"/>
    <w:qFormat/>
    <w:uiPriority w:val="99"/>
    <w:pPr>
      <w:adjustRightInd w:val="0"/>
      <w:snapToGrid w:val="0"/>
      <w:spacing w:line="360" w:lineRule="auto"/>
      <w:ind w:left="13" w:leftChars="-45" w:hanging="107" w:hangingChars="51"/>
    </w:pPr>
    <w:rPr>
      <w:rFonts w:ascii="宋体" w:hAnsi="宋体"/>
      <w:color w:val="FF0000"/>
      <w:kern w:val="0"/>
      <w:szCs w:val="20"/>
    </w:rPr>
  </w:style>
  <w:style w:type="paragraph" w:customStyle="1" w:styleId="105">
    <w:name w:val="采购申报表居中正文"/>
    <w:basedOn w:val="102"/>
    <w:qFormat/>
    <w:uiPriority w:val="99"/>
    <w:pPr>
      <w:jc w:val="center"/>
    </w:pPr>
    <w:rPr>
      <w:b/>
      <w:szCs w:val="21"/>
    </w:rPr>
  </w:style>
  <w:style w:type="paragraph" w:customStyle="1" w:styleId="106">
    <w:name w:val="样式 黑体 居中 首行缩进:  0.35 厘米 行距: 1.5 倍行距"/>
    <w:basedOn w:val="1"/>
    <w:qFormat/>
    <w:uiPriority w:val="99"/>
    <w:pPr>
      <w:widowControl/>
      <w:jc w:val="center"/>
    </w:pPr>
    <w:rPr>
      <w:rFonts w:ascii="黑体" w:hAnsi="黑体" w:eastAsia="黑体"/>
      <w:kern w:val="0"/>
      <w:sz w:val="24"/>
      <w:szCs w:val="20"/>
    </w:rPr>
  </w:style>
  <w:style w:type="paragraph" w:customStyle="1" w:styleId="107">
    <w:name w:val="正文1"/>
    <w:basedOn w:val="1"/>
    <w:qFormat/>
    <w:uiPriority w:val="99"/>
    <w:pPr>
      <w:spacing w:line="360" w:lineRule="auto"/>
      <w:ind w:firstLine="200"/>
      <w:jc w:val="left"/>
    </w:pPr>
    <w:rPr>
      <w:rFonts w:cs="宋体"/>
      <w:kern w:val="0"/>
      <w:sz w:val="28"/>
      <w:szCs w:val="20"/>
      <w:lang w:eastAsia="en-US"/>
    </w:rPr>
  </w:style>
  <w:style w:type="paragraph" w:customStyle="1" w:styleId="108">
    <w:name w:val="para"/>
    <w:basedOn w:val="1"/>
    <w:qFormat/>
    <w:uiPriority w:val="99"/>
    <w:pPr>
      <w:widowControl/>
      <w:adjustRightInd w:val="0"/>
      <w:spacing w:before="160" w:line="360" w:lineRule="auto"/>
      <w:ind w:firstLine="425"/>
      <w:textAlignment w:val="baseline"/>
    </w:pPr>
    <w:rPr>
      <w:kern w:val="0"/>
      <w:sz w:val="24"/>
      <w:szCs w:val="20"/>
      <w:lang w:eastAsia="en-US"/>
    </w:rPr>
  </w:style>
  <w:style w:type="paragraph" w:customStyle="1" w:styleId="109">
    <w:name w:val="Char Char Char"/>
    <w:basedOn w:val="1"/>
    <w:qFormat/>
    <w:uiPriority w:val="99"/>
    <w:pPr>
      <w:ind w:firstLine="200" w:firstLineChars="200"/>
    </w:pPr>
    <w:rPr>
      <w:sz w:val="24"/>
    </w:rPr>
  </w:style>
  <w:style w:type="paragraph" w:customStyle="1" w:styleId="110">
    <w:name w:val="List Paragraph1"/>
    <w:basedOn w:val="1"/>
    <w:qFormat/>
    <w:uiPriority w:val="99"/>
    <w:pPr>
      <w:ind w:firstLine="420" w:firstLineChars="200"/>
    </w:pPr>
  </w:style>
  <w:style w:type="paragraph" w:customStyle="1" w:styleId="111">
    <w:name w:val="TOC Heading1"/>
    <w:basedOn w:val="2"/>
    <w:next w:val="1"/>
    <w:qFormat/>
    <w:uiPriority w:val="99"/>
    <w:pPr>
      <w:widowControl/>
      <w:tabs>
        <w:tab w:val="clear" w:pos="360"/>
      </w:tabs>
      <w:adjustRightInd/>
      <w:spacing w:before="480" w:line="276" w:lineRule="auto"/>
      <w:ind w:left="0" w:firstLine="0"/>
      <w:jc w:val="left"/>
      <w:textAlignment w:val="auto"/>
      <w:outlineLvl w:val="9"/>
    </w:pPr>
    <w:rPr>
      <w:rFonts w:ascii="Cambria" w:hAnsi="Cambria" w:eastAsia="宋体"/>
      <w:bCs/>
      <w:color w:val="365F91"/>
      <w:kern w:val="0"/>
      <w:szCs w:val="28"/>
    </w:rPr>
  </w:style>
  <w:style w:type="paragraph" w:customStyle="1" w:styleId="112">
    <w:name w:val="样式 标题 3 + (中文) 黑体 小四 非加粗 段前: 7.8 磅 段后: 0 磅 行距: 固定值 20 磅"/>
    <w:basedOn w:val="4"/>
    <w:qFormat/>
    <w:uiPriority w:val="99"/>
    <w:pPr>
      <w:keepNext/>
      <w:keepLines/>
      <w:tabs>
        <w:tab w:val="left" w:pos="1260"/>
        <w:tab w:val="clear" w:pos="900"/>
      </w:tabs>
      <w:snapToGrid w:val="0"/>
      <w:spacing w:beforeLines="50" w:afterLines="50" w:line="400" w:lineRule="exact"/>
      <w:ind w:left="1260" w:hanging="420"/>
      <w:textAlignment w:val="center"/>
    </w:pPr>
    <w:rPr>
      <w:rFonts w:cs="宋体"/>
      <w:b w:val="0"/>
      <w:kern w:val="2"/>
      <w:sz w:val="24"/>
    </w:rPr>
  </w:style>
  <w:style w:type="character" w:customStyle="1" w:styleId="113">
    <w:name w:val="批注文字 Char"/>
    <w:semiHidden/>
    <w:qFormat/>
    <w:uiPriority w:val="99"/>
    <w:rPr>
      <w:rFonts w:eastAsia="宋体"/>
      <w:kern w:val="2"/>
      <w:sz w:val="24"/>
      <w:lang w:val="en-US" w:eastAsia="zh-CN"/>
    </w:rPr>
  </w:style>
  <w:style w:type="character" w:customStyle="1" w:styleId="114">
    <w:name w:val="纯文本 Char"/>
    <w:qFormat/>
    <w:uiPriority w:val="99"/>
    <w:rPr>
      <w:rFonts w:ascii="宋体" w:hAnsi="Courier New"/>
      <w:kern w:val="2"/>
      <w:sz w:val="21"/>
    </w:rPr>
  </w:style>
  <w:style w:type="character" w:customStyle="1" w:styleId="115">
    <w:name w:val="apple-converted-space"/>
    <w:qFormat/>
    <w:uiPriority w:val="99"/>
    <w:rPr>
      <w:rFonts w:cs="Times New Roman"/>
    </w:rPr>
  </w:style>
  <w:style w:type="paragraph" w:customStyle="1" w:styleId="116">
    <w:name w:val="节标题"/>
    <w:basedOn w:val="1"/>
    <w:qFormat/>
    <w:uiPriority w:val="99"/>
    <w:pPr>
      <w:widowControl/>
      <w:spacing w:line="289" w:lineRule="atLeast"/>
      <w:jc w:val="center"/>
      <w:textAlignment w:val="baseline"/>
    </w:pPr>
    <w:rPr>
      <w:color w:val="000000"/>
      <w:kern w:val="0"/>
      <w:sz w:val="28"/>
      <w:szCs w:val="20"/>
    </w:rPr>
  </w:style>
  <w:style w:type="paragraph" w:customStyle="1" w:styleId="117">
    <w:name w:val="列出段落2"/>
    <w:basedOn w:val="1"/>
    <w:qFormat/>
    <w:uiPriority w:val="99"/>
    <w:pPr>
      <w:ind w:firstLine="420" w:firstLineChars="200"/>
    </w:pPr>
  </w:style>
  <w:style w:type="paragraph" w:styleId="118">
    <w:name w:val="List Paragraph"/>
    <w:basedOn w:val="1"/>
    <w:qFormat/>
    <w:uiPriority w:val="99"/>
    <w:pPr>
      <w:adjustRightInd w:val="0"/>
      <w:spacing w:beforeLines="50" w:afterLines="50" w:line="360" w:lineRule="auto"/>
      <w:ind w:firstLine="420" w:firstLineChars="200"/>
    </w:pPr>
    <w:rPr>
      <w:rFonts w:ascii="Calibri" w:hAnsi="Calibri" w:eastAsia="仿宋" w:cs="Calibri"/>
      <w:sz w:val="24"/>
      <w:szCs w:val="22"/>
    </w:rPr>
  </w:style>
  <w:style w:type="paragraph" w:customStyle="1" w:styleId="119">
    <w:name w:val="正文 A"/>
    <w:qFormat/>
    <w:uiPriority w:val="99"/>
    <w:pPr>
      <w:widowControl w:val="0"/>
      <w:jc w:val="both"/>
    </w:pPr>
    <w:rPr>
      <w:rFonts w:ascii="Arial Unicode MS" w:hAnsi="Arial Unicode MS" w:eastAsia="Times New Roman" w:cs="Arial Unicode MS"/>
      <w:color w:val="000000"/>
      <w:sz w:val="32"/>
      <w:szCs w:val="32"/>
      <w:lang w:val="en-US" w:eastAsia="zh-CN" w:bidi="ar-SA"/>
    </w:rPr>
  </w:style>
  <w:style w:type="character" w:customStyle="1" w:styleId="120">
    <w:name w:val="页脚 Char1"/>
    <w:semiHidden/>
    <w:qFormat/>
    <w:uiPriority w:val="99"/>
    <w:rPr>
      <w:rFonts w:hint="default" w:ascii="Times New Roman" w:hAnsi="Times New Roman" w:cs="Times New Roman"/>
      <w:kern w:val="2"/>
      <w:sz w:val="18"/>
      <w:szCs w:val="18"/>
    </w:rPr>
  </w:style>
  <w:style w:type="character" w:customStyle="1" w:styleId="121">
    <w:name w:val="页眉 Char1"/>
    <w:semiHidden/>
    <w:qFormat/>
    <w:uiPriority w:val="99"/>
    <w:rPr>
      <w:rFonts w:hint="default" w:ascii="Times New Roman" w:hAnsi="Times New Roman" w:cs="Times New Roman"/>
      <w:kern w:val="2"/>
      <w:sz w:val="18"/>
      <w:szCs w:val="18"/>
    </w:rPr>
  </w:style>
  <w:style w:type="character" w:customStyle="1" w:styleId="122">
    <w:name w:val="批注框文本 Char1"/>
    <w:semiHidden/>
    <w:qFormat/>
    <w:uiPriority w:val="99"/>
    <w:rPr>
      <w:rFonts w:hint="default" w:ascii="Times New Roman" w:hAnsi="Times New Roman" w:cs="Times New Roman"/>
      <w:kern w:val="2"/>
      <w:sz w:val="18"/>
      <w:szCs w:val="18"/>
    </w:rPr>
  </w:style>
  <w:style w:type="character" w:customStyle="1" w:styleId="123">
    <w:name w:val="font31"/>
    <w:basedOn w:val="42"/>
    <w:qFormat/>
    <w:uiPriority w:val="0"/>
    <w:rPr>
      <w:rFonts w:hint="eastAsia" w:ascii="宋体" w:hAnsi="宋体" w:eastAsia="宋体" w:cs="宋体"/>
      <w:color w:val="000000"/>
      <w:sz w:val="28"/>
      <w:szCs w:val="28"/>
      <w:u w:val="none"/>
    </w:rPr>
  </w:style>
  <w:style w:type="character" w:customStyle="1" w:styleId="124">
    <w:name w:val="para1"/>
    <w:qFormat/>
    <w:uiPriority w:val="0"/>
    <w:rPr>
      <w:rFonts w:hint="default" w:ascii="Arial" w:hAnsi="Arial" w:cs="Arial"/>
      <w:sz w:val="18"/>
      <w:szCs w:val="18"/>
    </w:rPr>
  </w:style>
  <w:style w:type="paragraph" w:customStyle="1" w:styleId="125">
    <w:name w:val="my正文"/>
    <w:basedOn w:val="1"/>
    <w:qFormat/>
    <w:uiPriority w:val="0"/>
    <w:pPr>
      <w:spacing w:line="360" w:lineRule="auto"/>
      <w:ind w:firstLine="480" w:firstLineChars="200"/>
    </w:pPr>
    <w:rPr>
      <w:sz w:val="24"/>
    </w:rPr>
  </w:style>
  <w:style w:type="character" w:customStyle="1" w:styleId="126">
    <w:name w:val="font41"/>
    <w:basedOn w:val="42"/>
    <w:qFormat/>
    <w:uiPriority w:val="0"/>
    <w:rPr>
      <w:rFonts w:hint="eastAsia" w:ascii="微软雅黑" w:hAnsi="微软雅黑" w:eastAsia="微软雅黑" w:cs="微软雅黑"/>
      <w:color w:val="000000"/>
      <w:sz w:val="18"/>
      <w:szCs w:val="18"/>
      <w:u w:val="none"/>
    </w:rPr>
  </w:style>
  <w:style w:type="character" w:customStyle="1" w:styleId="127">
    <w:name w:val="font21"/>
    <w:basedOn w:val="42"/>
    <w:qFormat/>
    <w:uiPriority w:val="0"/>
    <w:rPr>
      <w:rFonts w:hint="eastAsia" w:ascii="宋体" w:hAnsi="宋体" w:eastAsia="宋体" w:cs="宋体"/>
      <w:color w:val="000000"/>
      <w:sz w:val="18"/>
      <w:szCs w:val="18"/>
      <w:u w:val="none"/>
    </w:rPr>
  </w:style>
  <w:style w:type="paragraph" w:customStyle="1" w:styleId="128">
    <w:name w:val="02标题2"/>
    <w:next w:val="129"/>
    <w:qFormat/>
    <w:uiPriority w:val="0"/>
    <w:pPr>
      <w:spacing w:line="560" w:lineRule="exact"/>
      <w:ind w:firstLine="200" w:firstLineChars="200"/>
      <w:outlineLvl w:val="1"/>
    </w:pPr>
    <w:rPr>
      <w:rFonts w:ascii="宋体" w:hAnsi="宋体" w:eastAsia="黑体" w:cs="Times New Roman"/>
      <w:b/>
      <w:color w:val="0000FF"/>
      <w:kern w:val="44"/>
      <w:sz w:val="24"/>
      <w:szCs w:val="21"/>
      <w:lang w:val="en-US" w:eastAsia="zh-CN" w:bidi="ar-SA"/>
    </w:rPr>
  </w:style>
  <w:style w:type="paragraph" w:customStyle="1" w:styleId="129">
    <w:name w:val="05正文"/>
    <w:basedOn w:val="1"/>
    <w:link w:val="130"/>
    <w:qFormat/>
    <w:uiPriority w:val="0"/>
    <w:pPr>
      <w:spacing w:line="560" w:lineRule="exact"/>
      <w:ind w:firstLine="200" w:firstLineChars="200"/>
    </w:pPr>
    <w:rPr>
      <w:rFonts w:ascii="等线" w:hAnsi="等线"/>
      <w:sz w:val="24"/>
      <w:szCs w:val="21"/>
    </w:rPr>
  </w:style>
  <w:style w:type="character" w:customStyle="1" w:styleId="130">
    <w:name w:val="05正文 Char"/>
    <w:link w:val="129"/>
    <w:qFormat/>
    <w:uiPriority w:val="0"/>
    <w:rPr>
      <w:rFonts w:ascii="等线" w:hAnsi="等线"/>
      <w:kern w:val="2"/>
      <w:sz w:val="24"/>
      <w:szCs w:val="21"/>
    </w:rPr>
  </w:style>
  <w:style w:type="character" w:customStyle="1" w:styleId="131">
    <w:name w:val="font121"/>
    <w:basedOn w:val="42"/>
    <w:qFormat/>
    <w:uiPriority w:val="0"/>
    <w:rPr>
      <w:rFonts w:hint="default" w:ascii="Times New Roman" w:hAnsi="Times New Roman" w:cs="Times New Roman"/>
      <w:color w:val="000000"/>
      <w:sz w:val="24"/>
      <w:szCs w:val="24"/>
      <w:u w:val="none"/>
    </w:rPr>
  </w:style>
  <w:style w:type="character" w:customStyle="1" w:styleId="132">
    <w:name w:val="font141"/>
    <w:basedOn w:val="42"/>
    <w:qFormat/>
    <w:uiPriority w:val="0"/>
    <w:rPr>
      <w:rFonts w:hint="default" w:ascii="Times New Roman" w:hAnsi="Times New Roman" w:cs="Times New Roman"/>
      <w:color w:val="000000"/>
      <w:sz w:val="20"/>
      <w:szCs w:val="20"/>
      <w:u w:val="none"/>
    </w:rPr>
  </w:style>
  <w:style w:type="character" w:customStyle="1" w:styleId="133">
    <w:name w:val="font101"/>
    <w:basedOn w:val="42"/>
    <w:qFormat/>
    <w:uiPriority w:val="0"/>
    <w:rPr>
      <w:rFonts w:hint="default" w:ascii="等线" w:hAnsi="等线" w:eastAsia="等线" w:cs="等线"/>
      <w:color w:val="000000"/>
      <w:sz w:val="22"/>
      <w:szCs w:val="22"/>
      <w:u w:val="none"/>
    </w:rPr>
  </w:style>
  <w:style w:type="paragraph" w:customStyle="1" w:styleId="134">
    <w:name w:val="Normal_2"/>
    <w:qFormat/>
    <w:uiPriority w:val="0"/>
    <w:pPr>
      <w:widowControl w:val="0"/>
      <w:spacing w:after="200" w:line="276" w:lineRule="auto"/>
      <w:jc w:val="both"/>
    </w:pPr>
    <w:rPr>
      <w:rFonts w:ascii="Times New Roman" w:hAnsi="Times New Roman" w:eastAsia="宋体" w:cs="Times New Roman"/>
      <w:lang w:val="en-US" w:eastAsia="zh-CN" w:bidi="ar-SA"/>
    </w:rPr>
  </w:style>
  <w:style w:type="character" w:customStyle="1" w:styleId="135">
    <w:name w:val="font11"/>
    <w:basedOn w:val="42"/>
    <w:qFormat/>
    <w:uiPriority w:val="0"/>
    <w:rPr>
      <w:rFonts w:hint="eastAsia" w:ascii="方正小标宋简体" w:hAnsi="方正小标宋简体" w:eastAsia="方正小标宋简体" w:cs="方正小标宋简体"/>
      <w:color w:val="000000"/>
      <w:sz w:val="32"/>
      <w:szCs w:val="32"/>
      <w:u w:val="none"/>
    </w:rPr>
  </w:style>
  <w:style w:type="character" w:customStyle="1" w:styleId="136">
    <w:name w:val="font112"/>
    <w:basedOn w:val="42"/>
    <w:qFormat/>
    <w:uiPriority w:val="0"/>
    <w:rPr>
      <w:rFonts w:hint="eastAsia" w:ascii="方正小标宋简体" w:hAnsi="方正小标宋简体" w:eastAsia="方正小标宋简体" w:cs="方正小标宋简体"/>
      <w:color w:val="000000"/>
      <w:sz w:val="32"/>
      <w:szCs w:val="32"/>
      <w:u w:val="single"/>
    </w:rPr>
  </w:style>
  <w:style w:type="character" w:customStyle="1" w:styleId="137">
    <w:name w:val="font71"/>
    <w:basedOn w:val="42"/>
    <w:qFormat/>
    <w:uiPriority w:val="0"/>
    <w:rPr>
      <w:rFonts w:hint="default" w:ascii="Times New Roman" w:hAnsi="Times New Roman" w:cs="Times New Roman"/>
      <w:color w:val="000000"/>
      <w:sz w:val="20"/>
      <w:szCs w:val="20"/>
      <w:u w:val="none"/>
    </w:rPr>
  </w:style>
  <w:style w:type="character" w:customStyle="1" w:styleId="138">
    <w:name w:val="font61"/>
    <w:basedOn w:val="42"/>
    <w:qFormat/>
    <w:uiPriority w:val="0"/>
    <w:rPr>
      <w:rFonts w:hint="eastAsia" w:ascii="仿宋_GB2312" w:eastAsia="仿宋_GB2312" w:cs="仿宋_GB2312"/>
      <w:color w:val="000000"/>
      <w:sz w:val="20"/>
      <w:szCs w:val="20"/>
      <w:u w:val="none"/>
    </w:rPr>
  </w:style>
  <w:style w:type="character" w:customStyle="1" w:styleId="139">
    <w:name w:val="font91"/>
    <w:basedOn w:val="42"/>
    <w:qFormat/>
    <w:uiPriority w:val="0"/>
    <w:rPr>
      <w:rFonts w:hint="eastAsia" w:ascii="仿宋_GB2312" w:eastAsia="仿宋_GB2312" w:cs="仿宋_GB2312"/>
      <w:color w:val="000000"/>
      <w:sz w:val="20"/>
      <w:szCs w:val="20"/>
      <w:u w:val="none"/>
    </w:rPr>
  </w:style>
  <w:style w:type="character" w:customStyle="1" w:styleId="140">
    <w:name w:val="font131"/>
    <w:basedOn w:val="42"/>
    <w:qFormat/>
    <w:uiPriority w:val="0"/>
    <w:rPr>
      <w:rFonts w:hint="eastAsia" w:ascii="黑体" w:hAnsi="宋体" w:eastAsia="黑体" w:cs="黑体"/>
      <w:color w:val="000000"/>
      <w:sz w:val="24"/>
      <w:szCs w:val="24"/>
      <w:u w:val="none"/>
    </w:rPr>
  </w:style>
  <w:style w:type="character" w:customStyle="1" w:styleId="141">
    <w:name w:val="font01"/>
    <w:basedOn w:val="42"/>
    <w:qFormat/>
    <w:uiPriority w:val="0"/>
    <w:rPr>
      <w:rFonts w:hint="default" w:ascii="等线" w:hAnsi="等线" w:eastAsia="等线" w:cs="等线"/>
      <w:color w:val="000000"/>
      <w:sz w:val="22"/>
      <w:szCs w:val="22"/>
      <w:u w:val="none"/>
    </w:rPr>
  </w:style>
  <w:style w:type="paragraph" w:customStyle="1" w:styleId="142">
    <w:name w:val="null3"/>
    <w:qFormat/>
    <w:uiPriority w:val="0"/>
    <w:rPr>
      <w:rFonts w:hint="eastAsia" w:ascii="Calibri" w:hAnsi="Calibri" w:eastAsia="宋体" w:cs="Times New Roman"/>
      <w:lang w:val="en-US" w:eastAsia="zh-Hans" w:bidi="ar-SA"/>
    </w:rPr>
  </w:style>
  <w:style w:type="paragraph" w:customStyle="1" w:styleId="143">
    <w:name w:val="_Style 2"/>
    <w:basedOn w:val="1"/>
    <w:qFormat/>
    <w:uiPriority w:val="7"/>
  </w:style>
  <w:style w:type="paragraph" w:customStyle="1" w:styleId="144">
    <w:name w:val="Table Text"/>
    <w:basedOn w:val="1"/>
    <w:semiHidden/>
    <w:qFormat/>
    <w:uiPriority w:val="0"/>
    <w:rPr>
      <w:rFonts w:ascii="宋体" w:hAnsi="宋体" w:cs="宋体"/>
      <w:sz w:val="20"/>
      <w:lang w:eastAsia="en-US"/>
    </w:rPr>
  </w:style>
  <w:style w:type="table" w:customStyle="1" w:styleId="14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dbfe52cb-1938-4f03-8e14-f8b593ed9f4b</errorID>
      <errorWord>（</errorWord>
      <group>L1_Punc</group>
      <groupName>标点问题</groupName>
      <ability>L2_Punc</ability>
      <abilityName>标点符号检查</abilityName>
      <candidateList/>
      <explain>同一形式括号套用。</explain>
      <paraID>3BE127D5</paraID>
      <start>136</start>
      <end>137</end>
      <status>unmodified</status>
      <modifiedWord/>
      <trackRevisions>false</trackRevisions>
    </reviewItem>
    <reviewItem>
      <errorID>7b54b536-8d90-4182-b1fb-e08c1c791082</errorID>
      <errorWord>）</errorWord>
      <group>L1_Punc</group>
      <groupName>标点问题</groupName>
      <ability>L2_Punc</ability>
      <abilityName>标点符号检查</abilityName>
      <candidateList/>
      <explain>同一形式括号套用。</explain>
      <paraID>3BE127D5</paraID>
      <start>168</start>
      <end>169</end>
      <status>unmodified</status>
      <modifiedWord/>
      <trackRevisions>false</trackRevisions>
    </reviewItem>
    <reviewItem>
      <errorID>f887bf1b-4678-4d9e-bc57-6b406212ee01</errorID>
      <errorWord>做</errorWord>
      <group>L1_Word</group>
      <groupName>字词问题</groupName>
      <ability>L2_Typo</ability>
      <abilityName>字词错误</abilityName>
      <candidateList>
        <item>作</item>
      </candidateList>
      <explain>存在发音相同字词的误用。</explain>
      <paraID>6FD3520A</paraID>
      <start>131</start>
      <end>132</end>
      <status>modified</status>
      <modifiedWord>作</modifiedWord>
      <trackRevisions>false</trackRevisions>
    </reviewItem>
    <reviewItem>
      <errorID>55e7d02a-86b3-4399-94c5-28767da22c4a</errorID>
      <errorWord>:</errorWord>
      <group>L1_Format</group>
      <groupName>格式问题</groupName>
      <ability>L2_HalfPunc</ability>
      <abilityName>全半角检查</abilityName>
      <candidateList>
        <item>：</item>
      </candidateList>
      <explain>文本全半角错误。</explain>
      <paraID>346604C1</paraID>
      <start>7</start>
      <end>8</end>
      <status>modified</status>
      <modifiedWord>：</modifiedWord>
      <trackRevisions>false</trackRevisions>
    </reviewItem>
    <reviewItem>
      <errorID>c1a21f27-d2ad-48fe-a3c9-310d2b9a4c57</errorID>
      <errorWord>按《中华人民共和国</errorWord>
      <group>L1_Word</group>
      <groupName>字词问题</groupName>
      <ability>L2_Typo</ability>
      <abilityName>字词错误</abilityName>
      <candidateList>
        <item>按照《中华人民共和国</item>
      </candidateList>
      <explain/>
      <paraID>16908A90</paraID>
      <start>13</start>
      <end>22</end>
      <status>unmodified</status>
      <modifiedWord/>
      <trackRevisions>false</trackRevisions>
    </reviewItem>
    <reviewItem>
      <errorID>a328578a-c91a-4d46-a627-0af95f838e24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68DCE4BA</paraID>
      <start>23</start>
      <end>24</end>
      <status>ignored</status>
      <modifiedWord/>
      <trackRevisions>false</trackRevisions>
    </reviewItem>
    <reviewItem>
      <errorID>a4f0a23a-0b7a-4eb6-a5e9-6885de87c429</errorID>
      <errorWord>做</errorWord>
      <group>L1_Word</group>
      <groupName>字词问题</groupName>
      <ability>L2_Typo</ability>
      <abilityName>字词错误</abilityName>
      <candidateList>
        <item>作</item>
      </candidateList>
      <explain>存在发音相同字词的误用。</explain>
      <paraID>71CE2DCB</paraID>
      <start>112</start>
      <end>113</end>
      <status>modified</status>
      <modifiedWord>作</modifiedWord>
      <trackRevisions>false</trackRevisions>
    </reviewItem>
    <reviewItem>
      <errorID>13652ad9-e019-4885-a83b-1dd4503a9f15</errorID>
      <errorWord>（</errorWord>
      <group>L1_Punc</group>
      <groupName>标点问题</groupName>
      <ability>L2_Punc</ability>
      <abilityName>标点符号检查</abilityName>
      <candidateList/>
      <explain>同一形式括号套用。</explain>
      <paraID> 9EBCA7C</paraID>
      <start>38</start>
      <end>39</end>
      <status>ignored</status>
      <modifiedWord/>
      <trackRevisions>false</trackRevisions>
    </reviewItem>
    <reviewItem>
      <errorID>feec2732-0050-4f41-9636-e7eceb90d8a2</errorID>
      <errorWord>）</errorWord>
      <group>L1_Punc</group>
      <groupName>标点问题</groupName>
      <ability>L2_Punc</ability>
      <abilityName>标点符号检查</abilityName>
      <candidateList/>
      <explain>同一形式括号套用。</explain>
      <paraID> 9EBCA7C</paraID>
      <start>44</start>
      <end>45</end>
      <status>ignored</status>
      <modifiedWord/>
      <trackRevisions>false</trackRevisions>
    </reviewItem>
    <reviewItem>
      <errorID>d4569fe9-2a6b-4a2f-a26a-7dc164430799</errorID>
      <errorWord>因不可抗拒</errorWord>
      <group>L1_Word</group>
      <groupName>字词问题</groupName>
      <ability>L2_Typo</ability>
      <abilityName>字词错误</abilityName>
      <candidateList>
        <item>因不可抗力</item>
      </candidateList>
      <explain/>
      <paraID>6C5F8C46</paraID>
      <start>4</start>
      <end>9</end>
      <status>modified</status>
      <modifiedWord>因不可抗力</modifiedWord>
      <trackRevisions>false</trackRevisions>
    </reviewItem>
    <reviewItem>
      <errorID>7a4a20e8-e9cf-4b3b-9576-388e34b7c043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628F1E0A</paraID>
      <start>48</start>
      <end>49</end>
      <status>unmodified</status>
      <modifiedWord/>
      <trackRevisions>false</trackRevisions>
    </reviewItem>
    <reviewItem>
      <errorID>a1facc24-f49a-4701-8435-336d15573b0a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27804E16</paraID>
      <start>48</start>
      <end>49</end>
      <status>unmodified</status>
      <modifiedWord/>
      <trackRevisions>false</trackRevisions>
    </reviewItem>
    <reviewItem>
      <errorID>4284d1d9-326d-400b-b978-dad70eef1106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405D6A</paraID>
      <start>33</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eea8f9-6cf6-4fa8-a90b-c21bece49cc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13207</Words>
  <Characters>14531</Characters>
  <Lines>1199</Lines>
  <Paragraphs>1332</Paragraphs>
  <TotalTime>27</TotalTime>
  <ScaleCrop>false</ScaleCrop>
  <LinksUpToDate>false</LinksUpToDate>
  <CharactersWithSpaces>14721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2022-07-14T11:18:00Z</dcterms:created>
  <dc:creator>Administrator</dc:creator>
  <cp:lastModifiedBy>25385</cp:lastModifiedBy>
  <cp:lastPrinted>2024-07-03T03:58:00Z</cp:lastPrinted>
  <dcterms:modified xsi:type="dcterms:W3CDTF">2026-05-07T03:23:46Z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66F3AB566ADA4898BA0608627CA14ECD_13</vt:lpwstr>
  </property>
  <property fmtid="{D5CDD505-2E9C-101B-9397-08002B2CF9AE}" pid="4" name="KSOTemplateDocerSaveRecord">
    <vt:lpwstr>eyJoZGlkIjoiZTIyNjM2MDZmYmMyMzQ1MDE5YzA3MDdjNzU3ZDg3ZDkiLCJ1c2VySWQiOiIxOTI3MDc1ODkifQ==</vt:lpwstr>
  </property>
</Properties>
</file>