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A7DB8">
      <w:pPr>
        <w:tabs>
          <w:tab w:val="left" w:pos="1134"/>
          <w:tab w:val="left" w:pos="5481"/>
          <w:tab w:val="left" w:pos="5859"/>
        </w:tabs>
        <w:jc w:val="center"/>
        <w:rPr>
          <w:rFonts w:hint="default" w:ascii="Times New Roman" w:hAnsi="Times New Roman" w:eastAsia="华文中宋" w:cs="Times New Roman"/>
          <w:b/>
          <w:color w:val="000000" w:themeColor="text1"/>
          <w:sz w:val="52"/>
          <w14:textFill>
            <w14:solidFill>
              <w14:schemeClr w14:val="tx1"/>
            </w14:solidFill>
          </w14:textFill>
        </w:rPr>
      </w:pPr>
    </w:p>
    <w:p w14:paraId="4E953C5B">
      <w:pPr>
        <w:tabs>
          <w:tab w:val="left" w:pos="1134"/>
          <w:tab w:val="left" w:pos="5481"/>
          <w:tab w:val="left" w:pos="5859"/>
        </w:tabs>
        <w:jc w:val="center"/>
        <w:rPr>
          <w:rFonts w:hint="default" w:ascii="Times New Roman" w:hAnsi="Times New Roman" w:eastAsia="黑体" w:cs="Times New Roman"/>
          <w:color w:val="000000" w:themeColor="text1"/>
          <w:sz w:val="72"/>
          <w:szCs w:val="72"/>
          <w14:textFill>
            <w14:solidFill>
              <w14:schemeClr w14:val="tx1"/>
            </w14:solidFill>
          </w14:textFill>
        </w:rPr>
      </w:pPr>
      <w:r>
        <w:rPr>
          <w:rFonts w:hint="default" w:ascii="Times New Roman" w:hAnsi="Times New Roman" w:eastAsia="黑体" w:cs="Times New Roman"/>
          <w:color w:val="000000" w:themeColor="text1"/>
          <w:sz w:val="72"/>
          <w:szCs w:val="72"/>
          <w14:textFill>
            <w14:solidFill>
              <w14:schemeClr w14:val="tx1"/>
            </w14:solidFill>
          </w14:textFill>
        </w:rPr>
        <w:t>阿勒泰地区政府采购</w:t>
      </w:r>
    </w:p>
    <w:p w14:paraId="7C36EEF0">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竞争性磋商文件</w:t>
      </w:r>
    </w:p>
    <w:p w14:paraId="6B739108">
      <w:pPr>
        <w:tabs>
          <w:tab w:val="left" w:pos="1134"/>
          <w:tab w:val="left" w:pos="5160"/>
        </w:tabs>
        <w:jc w:val="center"/>
        <w:rPr>
          <w:rFonts w:hint="default" w:ascii="Times New Roman" w:hAnsi="Times New Roman" w:eastAsia="黑体" w:cs="Times New Roman"/>
          <w:color w:val="000000" w:themeColor="text1"/>
          <w:sz w:val="72"/>
          <w:szCs w:val="72"/>
          <w14:textFill>
            <w14:solidFill>
              <w14:schemeClr w14:val="tx1"/>
            </w14:solidFill>
          </w14:textFill>
        </w:rPr>
      </w:pPr>
      <w:r>
        <w:rPr>
          <w:rFonts w:hint="default" w:ascii="Times New Roman" w:hAnsi="Times New Roman" w:eastAsia="黑体" w:cs="Times New Roman"/>
          <w:color w:val="000000" w:themeColor="text1"/>
          <w:sz w:val="72"/>
          <w:szCs w:val="72"/>
          <w14:textFill>
            <w14:solidFill>
              <w14:schemeClr w14:val="tx1"/>
            </w14:solidFill>
          </w14:textFill>
        </w:rPr>
        <w:t>（服务类）</w:t>
      </w:r>
    </w:p>
    <w:p w14:paraId="1E9C6E38">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p>
    <w:p w14:paraId="4DA2DC1B">
      <w:pPr>
        <w:tabs>
          <w:tab w:val="left" w:pos="1134"/>
          <w:tab w:val="left" w:pos="5160"/>
        </w:tabs>
        <w:jc w:val="center"/>
        <w:rPr>
          <w:rFonts w:hint="default" w:ascii="Times New Roman" w:hAnsi="Times New Roman" w:eastAsia="黑体" w:cs="Times New Roman"/>
          <w:color w:val="000000" w:themeColor="text1"/>
          <w:sz w:val="72"/>
          <w:szCs w:val="72"/>
          <w14:textFill>
            <w14:solidFill>
              <w14:schemeClr w14:val="tx1"/>
            </w14:solidFill>
          </w14:textFill>
        </w:rPr>
      </w:pPr>
    </w:p>
    <w:p w14:paraId="62FFDFBC">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4FD2BFA6">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7AE48ED6">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70133F37">
      <w:pPr>
        <w:tabs>
          <w:tab w:val="left" w:pos="1134"/>
          <w:tab w:val="left" w:pos="5481"/>
          <w:tab w:val="left" w:pos="5859"/>
        </w:tabs>
        <w:jc w:val="both"/>
        <w:rPr>
          <w:rFonts w:hint="default" w:ascii="Times New Roman" w:hAnsi="Times New Roman" w:eastAsia="黑体" w:cs="Times New Roman"/>
          <w:b/>
          <w:color w:val="000000" w:themeColor="text1"/>
          <w:sz w:val="32"/>
          <w14:textFill>
            <w14:solidFill>
              <w14:schemeClr w14:val="tx1"/>
            </w14:solidFill>
          </w14:textFill>
        </w:rPr>
      </w:pPr>
    </w:p>
    <w:p w14:paraId="477F6B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仿宋_GB2312" w:cs="Times New Roman"/>
          <w:b w:val="0"/>
          <w:color w:val="000000" w:themeColor="text1"/>
          <w:kern w:val="2"/>
          <w:sz w:val="32"/>
          <w:szCs w:val="20"/>
          <w:u w:val="single"/>
          <w:lang w:val="en-US" w:eastAsia="zh-CN" w:bidi="ar-SA"/>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项目名称：</w:t>
      </w:r>
      <w:r>
        <w:rPr>
          <w:rFonts w:hint="eastAsia" w:ascii="Times New Roman" w:hAnsi="Times New Roman" w:eastAsia="仿宋_GB2312" w:cs="Times New Roman"/>
          <w:b w:val="0"/>
          <w:color w:val="000000" w:themeColor="text1"/>
          <w:kern w:val="2"/>
          <w:sz w:val="32"/>
          <w:szCs w:val="20"/>
          <w:u w:val="single"/>
          <w:lang w:val="en-US" w:eastAsia="zh-CN" w:bidi="ar-SA"/>
          <w14:textFill>
            <w14:solidFill>
              <w14:schemeClr w14:val="tx1"/>
            </w14:solidFill>
          </w14:textFill>
        </w:rPr>
        <w:t>阿勒泰地区行政服务中心-院内综合职工食堂购买服务项目</w:t>
      </w:r>
    </w:p>
    <w:p w14:paraId="34F0B182">
      <w:pPr>
        <w:pStyle w:val="20"/>
        <w:ind w:left="0" w:leftChars="0" w:firstLine="0" w:firstLineChars="0"/>
        <w:jc w:val="both"/>
        <w:rPr>
          <w:rFonts w:hint="default" w:ascii="Times New Roman" w:hAnsi="Times New Roman" w:eastAsia="仿宋_GB2312" w:cs="Times New Roman"/>
          <w:b/>
          <w:color w:val="000000" w:themeColor="text1"/>
          <w:u w:val="single"/>
          <w:lang w:val="en-US" w:eastAsia="zh-CN"/>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项目编号：</w:t>
      </w:r>
      <w:r>
        <w:rPr>
          <w:rFonts w:hint="default" w:ascii="Times New Roman" w:hAnsi="Times New Roman" w:cs="Times New Roman"/>
          <w:color w:val="000000" w:themeColor="text1"/>
          <w:u w:val="single"/>
          <w14:textFill>
            <w14:solidFill>
              <w14:schemeClr w14:val="tx1"/>
            </w14:solidFill>
          </w14:textFill>
        </w:rPr>
        <w:t>ADCG-JZ(20</w:t>
      </w:r>
      <w:r>
        <w:rPr>
          <w:rFonts w:hint="eastAsia" w:ascii="Times New Roman" w:hAnsi="Times New Roman" w:cs="Times New Roman"/>
          <w:color w:val="000000" w:themeColor="text1"/>
          <w:u w:val="single"/>
          <w:lang w:val="en-US" w:eastAsia="zh-CN"/>
          <w14:textFill>
            <w14:solidFill>
              <w14:schemeClr w14:val="tx1"/>
            </w14:solidFill>
          </w14:textFill>
        </w:rPr>
        <w:t>26</w:t>
      </w:r>
      <w:r>
        <w:rPr>
          <w:rFonts w:hint="default" w:ascii="Times New Roman" w:hAnsi="Times New Roman" w:cs="Times New Roman"/>
          <w:color w:val="000000" w:themeColor="text1"/>
          <w:u w:val="single"/>
          <w14:textFill>
            <w14:solidFill>
              <w14:schemeClr w14:val="tx1"/>
            </w14:solidFill>
          </w14:textFill>
        </w:rPr>
        <w:t>)-</w:t>
      </w:r>
      <w:r>
        <w:rPr>
          <w:rFonts w:hint="eastAsia" w:ascii="Times New Roman" w:hAnsi="Times New Roman" w:cs="Times New Roman"/>
          <w:color w:val="000000" w:themeColor="text1"/>
          <w:u w:val="single"/>
          <w:lang w:val="en-US" w:eastAsia="zh-CN"/>
          <w14:textFill>
            <w14:solidFill>
              <w14:schemeClr w14:val="tx1"/>
            </w14:solidFill>
          </w14:textFill>
        </w:rPr>
        <w:t>22号</w:t>
      </w:r>
    </w:p>
    <w:p w14:paraId="4EF5FBD3">
      <w:pPr>
        <w:pStyle w:val="20"/>
        <w:ind w:left="0" w:leftChars="0" w:firstLine="0" w:firstLineChars="0"/>
        <w:jc w:val="both"/>
        <w:rPr>
          <w:rFonts w:hint="default" w:ascii="Times New Roman" w:hAnsi="Times New Roman" w:cs="Times New Roman"/>
          <w:b/>
          <w:color w:val="000000" w:themeColor="text1"/>
          <w:u w:val="single"/>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集中采购机构：</w:t>
      </w:r>
      <w:r>
        <w:rPr>
          <w:rFonts w:hint="default" w:ascii="Times New Roman" w:hAnsi="Times New Roman" w:cs="Times New Roman"/>
          <w:color w:val="000000" w:themeColor="text1"/>
          <w14:textFill>
            <w14:solidFill>
              <w14:schemeClr w14:val="tx1"/>
            </w14:solidFill>
          </w14:textFill>
        </w:rPr>
        <w:t>阿勒泰地区公共资源交易中心</w:t>
      </w:r>
    </w:p>
    <w:p w14:paraId="58DAC1DB">
      <w:pPr>
        <w:pStyle w:val="20"/>
        <w:ind w:left="0" w:leftChars="0" w:firstLine="0" w:firstLineChars="0"/>
        <w:jc w:val="both"/>
        <w:rPr>
          <w:rFonts w:hint="eastAsia" w:ascii="Times New Roman" w:hAnsi="Times New Roman" w:eastAsia="仿宋_GB2312" w:cs="Times New Roman"/>
          <w:b/>
          <w:color w:val="000000" w:themeColor="text1"/>
          <w:sz w:val="30"/>
          <w:lang w:val="en-US" w:eastAsia="zh-CN"/>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日</w:t>
      </w:r>
      <w:r>
        <w:rPr>
          <w:rFonts w:hint="eastAsia" w:ascii="Times New Roman" w:hAnsi="Times New Roman" w:cs="Times New Roman"/>
          <w:b/>
          <w:color w:val="000000" w:themeColor="text1"/>
          <w:lang w:val="en-US" w:eastAsia="zh-CN"/>
          <w14:textFill>
            <w14:solidFill>
              <w14:schemeClr w14:val="tx1"/>
            </w14:solidFill>
          </w14:textFill>
        </w:rPr>
        <w:t xml:space="preserve">    </w:t>
      </w:r>
      <w:r>
        <w:rPr>
          <w:rFonts w:hint="default" w:ascii="Times New Roman" w:hAnsi="Times New Roman" w:cs="Times New Roman"/>
          <w:b/>
          <w:color w:val="000000" w:themeColor="text1"/>
          <w14:textFill>
            <w14:solidFill>
              <w14:schemeClr w14:val="tx1"/>
            </w14:solidFill>
          </w14:textFill>
        </w:rPr>
        <w:t>期：</w:t>
      </w:r>
      <w:r>
        <w:rPr>
          <w:rFonts w:hint="default" w:ascii="Times New Roman" w:hAnsi="Times New Roman" w:cs="Times New Roman"/>
          <w:b w:val="0"/>
          <w:bCs/>
          <w:color w:val="000000" w:themeColor="text1"/>
          <w:lang w:eastAsia="zh-CN"/>
          <w14:textFill>
            <w14:solidFill>
              <w14:schemeClr w14:val="tx1"/>
            </w14:solidFill>
          </w14:textFill>
        </w:rPr>
        <w:t>二〇</w:t>
      </w:r>
      <w:r>
        <w:rPr>
          <w:rFonts w:hint="eastAsia" w:ascii="Times New Roman" w:hAnsi="Times New Roman" w:cs="Times New Roman"/>
          <w:b w:val="0"/>
          <w:bCs/>
          <w:color w:val="000000" w:themeColor="text1"/>
          <w:lang w:val="en-US" w:eastAsia="zh-CN"/>
          <w14:textFill>
            <w14:solidFill>
              <w14:schemeClr w14:val="tx1"/>
            </w14:solidFill>
          </w14:textFill>
        </w:rPr>
        <w:t>二六</w:t>
      </w:r>
      <w:r>
        <w:rPr>
          <w:rFonts w:hint="default" w:ascii="Times New Roman" w:hAnsi="Times New Roman" w:cs="Times New Roman"/>
          <w:b w:val="0"/>
          <w:bCs/>
          <w:color w:val="000000" w:themeColor="text1"/>
          <w:lang w:eastAsia="zh-CN"/>
          <w14:textFill>
            <w14:solidFill>
              <w14:schemeClr w14:val="tx1"/>
            </w14:solidFill>
          </w14:textFill>
        </w:rPr>
        <w:t>年</w:t>
      </w:r>
      <w:r>
        <w:rPr>
          <w:rFonts w:hint="eastAsia" w:ascii="Times New Roman" w:hAnsi="Times New Roman" w:cs="Times New Roman"/>
          <w:b w:val="0"/>
          <w:bCs/>
          <w:color w:val="000000" w:themeColor="text1"/>
          <w:lang w:val="en-US" w:eastAsia="zh-CN"/>
          <w14:textFill>
            <w14:solidFill>
              <w14:schemeClr w14:val="tx1"/>
            </w14:solidFill>
          </w14:textFill>
        </w:rPr>
        <w:t>六</w:t>
      </w:r>
      <w:r>
        <w:rPr>
          <w:rFonts w:hint="eastAsia" w:ascii="Times New Roman" w:hAnsi="Times New Roman" w:cs="Times New Roman"/>
          <w:b w:val="0"/>
          <w:bCs/>
          <w:color w:val="000000" w:themeColor="text1"/>
          <w:lang w:eastAsia="zh-CN"/>
          <w14:textFill>
            <w14:solidFill>
              <w14:schemeClr w14:val="tx1"/>
            </w14:solidFill>
          </w14:textFill>
        </w:rPr>
        <w:t>月</w:t>
      </w:r>
      <w:r>
        <w:rPr>
          <w:rFonts w:hint="eastAsia" w:ascii="Times New Roman" w:hAnsi="Times New Roman" w:cs="Times New Roman"/>
          <w:b w:val="0"/>
          <w:bCs/>
          <w:color w:val="000000" w:themeColor="text1"/>
          <w:lang w:val="en-US" w:eastAsia="zh-CN"/>
          <w14:textFill>
            <w14:solidFill>
              <w14:schemeClr w14:val="tx1"/>
            </w14:solidFill>
          </w14:textFill>
        </w:rPr>
        <w:t>四</w:t>
      </w:r>
      <w:r>
        <w:rPr>
          <w:rFonts w:hint="eastAsia" w:ascii="Times New Roman" w:hAnsi="Times New Roman" w:cs="Times New Roman"/>
          <w:b w:val="0"/>
          <w:bCs/>
          <w:color w:val="000000" w:themeColor="text1"/>
          <w:lang w:eastAsia="zh-CN"/>
          <w14:textFill>
            <w14:solidFill>
              <w14:schemeClr w14:val="tx1"/>
            </w14:solidFill>
          </w14:textFill>
        </w:rPr>
        <w:t>日</w:t>
      </w:r>
    </w:p>
    <w:p w14:paraId="2942E4E5">
      <w:pPr>
        <w:pStyle w:val="20"/>
        <w:ind w:left="0" w:leftChars="0" w:firstLine="0" w:firstLineChars="0"/>
        <w:jc w:val="both"/>
        <w:rPr>
          <w:rFonts w:hint="eastAsia" w:ascii="Times New Roman" w:hAnsi="Times New Roman" w:eastAsia="仿宋_GB2312" w:cs="Times New Roman"/>
          <w:b/>
          <w:color w:val="000000" w:themeColor="text1"/>
          <w:sz w:val="30"/>
          <w:lang w:val="en-US" w:eastAsia="zh-CN"/>
          <w14:textFill>
            <w14:solidFill>
              <w14:schemeClr w14:val="tx1"/>
            </w14:solidFill>
          </w14:textFill>
        </w:rPr>
      </w:pPr>
    </w:p>
    <w:p w14:paraId="22828F22">
      <w:pPr>
        <w:pStyle w:val="20"/>
        <w:ind w:firstLine="0" w:firstLineChars="0"/>
        <w:jc w:val="center"/>
        <w:rPr>
          <w:rFonts w:hint="default" w:ascii="Times New Roman" w:hAnsi="Times New Roman" w:cs="Times New Roman"/>
          <w:b/>
          <w:color w:val="000000" w:themeColor="text1"/>
          <w:sz w:val="30"/>
          <w14:textFill>
            <w14:solidFill>
              <w14:schemeClr w14:val="tx1"/>
            </w14:solidFill>
          </w14:textFill>
        </w:rPr>
      </w:pPr>
    </w:p>
    <w:p w14:paraId="0EBC06FA">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485BED00">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03872A02">
      <w:pPr>
        <w:tabs>
          <w:tab w:val="left" w:pos="1134"/>
          <w:tab w:val="left" w:pos="5481"/>
          <w:tab w:val="left" w:pos="5859"/>
        </w:tabs>
        <w:jc w:val="center"/>
        <w:rPr>
          <w:rFonts w:hint="default" w:ascii="Times New Roman" w:hAnsi="Times New Roman" w:eastAsia="宋体" w:cs="Times New Roman"/>
          <w:b/>
          <w:color w:val="000000" w:themeColor="text1"/>
          <w:sz w:val="32"/>
          <w:lang w:val="en-US" w:eastAsia="zh-CN"/>
          <w14:textFill>
            <w14:solidFill>
              <w14:schemeClr w14:val="tx1"/>
            </w14:solidFill>
          </w14:textFill>
        </w:rPr>
      </w:pPr>
      <w:r>
        <w:rPr>
          <w:rFonts w:hint="default" w:ascii="Times New Roman" w:hAnsi="Times New Roman" w:cs="Times New Roman"/>
          <w:b/>
          <w:color w:val="000000" w:themeColor="text1"/>
          <w:sz w:val="32"/>
          <w:lang w:val="en-US" w:eastAsia="zh-CN"/>
          <w14:textFill>
            <w14:solidFill>
              <w14:schemeClr w14:val="tx1"/>
            </w14:solidFill>
          </w14:textFill>
        </w:rPr>
        <w:t xml:space="preserve"> </w:t>
      </w:r>
    </w:p>
    <w:p w14:paraId="2117D150">
      <w:pPr>
        <w:jc w:val="center"/>
        <w:rPr>
          <w:rFonts w:hint="default" w:ascii="Times New Roman" w:hAnsi="Times New Roman" w:eastAsia="楷体_GB2312" w:cs="Times New Roman"/>
          <w:color w:val="000000" w:themeColor="text1"/>
          <w:sz w:val="4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sdt>
      <w:sdtPr>
        <w:rPr>
          <w:rFonts w:hint="default" w:ascii="Times New Roman" w:hAnsi="Times New Roman" w:cs="Times New Roman"/>
          <w:color w:val="000000" w:themeColor="text1"/>
          <w:lang w:val="zh-CN"/>
          <w14:textFill>
            <w14:solidFill>
              <w14:schemeClr w14:val="tx1"/>
            </w14:solidFill>
          </w14:textFill>
        </w:rPr>
        <w:id w:val="1341114169"/>
        <w:docPartObj>
          <w:docPartGallery w:val="Table of Contents"/>
          <w:docPartUnique/>
        </w:docPartObj>
      </w:sdtPr>
      <w:sdtEndPr>
        <w:rPr>
          <w:rFonts w:hint="default" w:ascii="Times New Roman" w:hAnsi="Times New Roman" w:cs="Times New Roman"/>
          <w:b/>
          <w:bCs/>
          <w:color w:val="000000" w:themeColor="text1"/>
          <w:lang w:val="zh-CN"/>
          <w14:textFill>
            <w14:solidFill>
              <w14:schemeClr w14:val="tx1"/>
            </w14:solidFill>
          </w14:textFill>
        </w:rPr>
      </w:sdtEndPr>
      <w:sdtContent>
        <w:p w14:paraId="0AE3EB7B">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目录</w:t>
          </w:r>
        </w:p>
        <w:p w14:paraId="62292FEC">
          <w:pPr>
            <w:pStyle w:val="28"/>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TOC \o "1-3" \h \z \u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"_Toc7886"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第一章 竞争性磋商公告</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55C7960">
          <w:pPr>
            <w:pStyle w:val="28"/>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"_Toc20058"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第二章 供应商须知</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606AE7E">
          <w:pPr>
            <w:pStyle w:val="28"/>
            <w:tabs>
              <w:tab w:val="right" w:leader="dot" w:pos="8312"/>
              <w:tab w:val="clear" w:pos="8222"/>
            </w:tabs>
            <w:ind w:firstLine="56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"_Toc5882"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一、说明</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EECC9DC">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"_Toc21571"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二、磋商文件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B952785">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"_Toc16413"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三、响应文件的编制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B5F020C">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四、响应文件的递交</w:t>
          </w:r>
          <w:r>
            <w:rPr>
              <w:rFonts w:hint="default" w:ascii="Times New Roman" w:hAnsi="Times New Roman" w:cs="Times New Roman"/>
              <w:bCs/>
              <w:color w:val="000000" w:themeColor="text1"/>
              <w:sz w:val="24"/>
              <w:szCs w:val="24"/>
              <w14:textFill>
                <w14:solidFill>
                  <w14:schemeClr w14:val="tx1"/>
                </w14:solidFill>
              </w14:textFill>
            </w:rPr>
            <w:t xml:space="preserve">..............................................................................................    </w:t>
          </w:r>
        </w:p>
        <w:p w14:paraId="0500CF52">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"_Toc5596"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、竞争性磋商程序</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DFCF70F">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"_Toc31594"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 授予合同</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FA85BCC">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"_Toc15955"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七</w:t>
          </w:r>
          <w:r>
            <w:rPr>
              <w:rFonts w:hint="default" w:ascii="Times New Roman" w:hAnsi="Times New Roman" w:cs="Times New Roman"/>
              <w:color w:val="000000" w:themeColor="text1"/>
              <w:sz w:val="24"/>
              <w:szCs w:val="24"/>
              <w14:textFill>
                <w14:solidFill>
                  <w14:schemeClr w14:val="tx1"/>
                </w14:solidFill>
              </w14:textFill>
            </w:rPr>
            <w:t>、质疑和投诉</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9C5B11D">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"_Toc25355"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sz w:val="24"/>
              <w:szCs w:val="24"/>
              <w14:textFill>
                <w14:solidFill>
                  <w14:schemeClr w14:val="tx1"/>
                </w14:solidFill>
              </w14:textFill>
            </w:rPr>
            <w:t>、项目验收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F858FDD">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"_Toc5115"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九</w:t>
          </w:r>
          <w:r>
            <w:rPr>
              <w:rFonts w:hint="default" w:ascii="Times New Roman" w:hAnsi="Times New Roman" w:cs="Times New Roman"/>
              <w:color w:val="000000" w:themeColor="text1"/>
              <w:sz w:val="24"/>
              <w:szCs w:val="24"/>
              <w14:textFill>
                <w14:solidFill>
                  <w14:schemeClr w14:val="tx1"/>
                </w14:solidFill>
              </w14:textFill>
            </w:rPr>
            <w:t>、适用法律</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268889B">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"_Toc11671"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十、磋商文件的解释权</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87CAE50">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"_Toc32366"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一</w:t>
          </w:r>
          <w:r>
            <w:rPr>
              <w:rFonts w:hint="default" w:ascii="Times New Roman" w:hAnsi="Times New Roman" w:cs="Times New Roman"/>
              <w:color w:val="000000" w:themeColor="text1"/>
              <w:sz w:val="24"/>
              <w:szCs w:val="24"/>
              <w14:textFill>
                <w14:solidFill>
                  <w14:schemeClr w14:val="tx1"/>
                </w14:solidFill>
              </w14:textFill>
            </w:rPr>
            <w:t>、其他注意事项</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D65943F">
          <w:pPr>
            <w:pStyle w:val="28"/>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"_Toc2582"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第三章 采购需求</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00E5C8AD">
          <w:pPr>
            <w:pStyle w:val="28"/>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"_Toc9993"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第四章 评审方法</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BDB7318">
          <w:pPr>
            <w:pStyle w:val="28"/>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"_Toc8474"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第五章 合同格式及</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合同条款</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4AE75509">
          <w:pPr>
            <w:pStyle w:val="28"/>
            <w:tabs>
              <w:tab w:val="right" w:leader="dot" w:pos="8312"/>
              <w:tab w:val="clear" w:pos="8222"/>
            </w:tabs>
            <w:rPr>
              <w:rFonts w:hint="default" w:ascii="Times New Roman" w:hAnsi="Times New Roman" w:cs="Times New Roman"/>
              <w:bCs/>
              <w:color w:val="000000" w:themeColor="text1"/>
              <w:sz w:val="24"/>
              <w:szCs w:val="24"/>
              <w:lang w:val="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"_Toc19992"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第六章 竞争性磋商响应文件格式</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C0524CE">
          <w:pPr>
            <w:pStyle w:val="31"/>
            <w:tabs>
              <w:tab w:val="right" w:leader="dot" w:pos="8302"/>
              <w:tab w:val="clear" w:pos="8222"/>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"_Toc492921358"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sz w:val="21"/>
              <w14:textFill>
                <w14:solidFill>
                  <w14:schemeClr w14:val="tx1"/>
                </w14:solidFill>
              </w14:textFill>
            </w:rPr>
            <w:t>一、投标文件封面</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2A1C6062">
          <w:pPr>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"_Toc492921359"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b/>
              <w:color w:val="000000" w:themeColor="text1"/>
              <w14:textFill>
                <w14:solidFill>
                  <w14:schemeClr w14:val="tx1"/>
                </w14:solidFill>
              </w14:textFill>
            </w:rPr>
            <w:t>二、</w:t>
          </w:r>
          <w:r>
            <w:rPr>
              <w:rStyle w:val="47"/>
              <w:rFonts w:hint="default" w:ascii="Times New Roman" w:hAnsi="Times New Roman" w:cs="Times New Roman"/>
              <w:color w:val="000000" w:themeColor="text1"/>
              <w14:textFill>
                <w14:solidFill>
                  <w14:schemeClr w14:val="tx1"/>
                </w14:solidFill>
              </w14:textFill>
            </w:rPr>
            <w:t>）</w:t>
          </w:r>
          <w:r>
            <w:rPr>
              <w:rStyle w:val="47"/>
              <w:rFonts w:hint="default" w:ascii="Times New Roman" w:hAnsi="Times New Roman" w:cs="Times New Roman"/>
              <w:color w:val="000000" w:themeColor="text1"/>
              <w:kern w:val="0"/>
              <w14:textFill>
                <w14:solidFill>
                  <w14:schemeClr w14:val="tx1"/>
                </w14:solidFill>
              </w14:textFill>
            </w:rPr>
            <w:t>☆</w:t>
          </w:r>
          <w:r>
            <w:rPr>
              <w:rStyle w:val="47"/>
              <w:rFonts w:hint="default" w:ascii="Times New Roman" w:hAnsi="Times New Roman" w:cs="Times New Roman"/>
              <w:bCs/>
              <w:color w:val="000000" w:themeColor="text1"/>
              <w14:textFill>
                <w14:solidFill>
                  <w14:schemeClr w14:val="tx1"/>
                </w14:solidFill>
              </w14:textFill>
            </w:rPr>
            <w:t>资格审查材料</w:t>
          </w:r>
          <w:r>
            <w:rPr>
              <w:rStyle w:val="47"/>
              <w:rFonts w:hint="default" w:ascii="Times New Roman" w:hAnsi="Times New Roman" w:cs="Times New Roman"/>
              <w:bCs/>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p>
        <w:p w14:paraId="016E3B9D">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"_Toc492921360"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（一</w:t>
          </w:r>
          <w:r>
            <w:rPr>
              <w:rStyle w:val="47"/>
              <w:rFonts w:hint="eastAsia" w:ascii="Times New Roman" w:hAnsi="Times New Roman" w:cs="Times New Roman"/>
              <w:color w:val="000000" w:themeColor="text1"/>
              <w:lang w:val="en-US" w:eastAsia="zh-CN"/>
              <w14:textFill>
                <w14:solidFill>
                  <w14:schemeClr w14:val="tx1"/>
                </w14:solidFill>
              </w14:textFill>
            </w:rPr>
            <w:t>)</w:t>
          </w:r>
          <w:r>
            <w:rPr>
              <w:rStyle w:val="47"/>
              <w:rFonts w:hint="default" w:ascii="Times New Roman" w:hAnsi="Times New Roman" w:cs="Times New Roman"/>
              <w:color w:val="000000" w:themeColor="text1"/>
              <w14:textFill>
                <w14:solidFill>
                  <w14:schemeClr w14:val="tx1"/>
                </w14:solidFill>
              </w14:textFill>
            </w:rPr>
            <w:t>营业执照、组织机构代码证、税务登记证</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537F2B12">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"_Toc492921361"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（二）法定代表人身份证明及授权委托书</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6F8C3B7E">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"_Toc492921362"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（三）投标保证金</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11FD12E9">
          <w:pPr>
            <w:pStyle w:val="22"/>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"_Toc492921364" </w:instrText>
          </w:r>
          <w:r>
            <w:rPr>
              <w:rFonts w:hint="default" w:ascii="Times New Roman" w:hAnsi="Times New Roman" w:cs="Times New Roman"/>
              <w:color w:val="000000" w:themeColor="text1"/>
              <w14:textFill>
                <w14:solidFill>
                  <w14:schemeClr w14:val="tx1"/>
                </w14:solidFill>
              </w14:textFill>
            </w:rPr>
            <w:fldChar w:fldCharType="separate"/>
          </w:r>
          <w:r>
            <w:rPr>
              <w:rStyle w:val="47"/>
              <w:rFonts w:hint="default" w:ascii="Times New Roman" w:hAnsi="Times New Roman" w:cs="Times New Roman"/>
              <w:color w:val="000000" w:themeColor="text1"/>
              <w14:textFill>
                <w14:solidFill>
                  <w14:schemeClr w14:val="tx1"/>
                </w14:solidFill>
              </w14:textFill>
            </w:rPr>
            <w:t>（</w:t>
          </w:r>
          <w:r>
            <w:rPr>
              <w:rStyle w:val="47"/>
              <w:rFonts w:hint="eastAsia" w:ascii="Times New Roman" w:hAnsi="Times New Roman" w:cs="Times New Roman"/>
              <w:color w:val="000000" w:themeColor="text1"/>
              <w:lang w:eastAsia="zh-CN"/>
              <w14:textFill>
                <w14:solidFill>
                  <w14:schemeClr w14:val="tx1"/>
                </w14:solidFill>
              </w14:textFill>
            </w:rPr>
            <w:t>四</w:t>
          </w:r>
          <w:r>
            <w:rPr>
              <w:rStyle w:val="47"/>
              <w:rFonts w:hint="default" w:ascii="Times New Roman" w:hAnsi="Times New Roman" w:cs="Times New Roman"/>
              <w:color w:val="000000" w:themeColor="text1"/>
              <w14:textFill>
                <w14:solidFill>
                  <w14:schemeClr w14:val="tx1"/>
                </w14:solidFill>
              </w14:textFill>
            </w:rPr>
            <w:t>）</w:t>
          </w:r>
          <w:r>
            <w:rPr>
              <w:rFonts w:hint="eastAsia"/>
              <w:sz w:val="21"/>
              <w:szCs w:val="21"/>
              <w:lang w:val="en-US" w:eastAsia="zh-CN"/>
            </w:rPr>
            <w:t>资质要求证明文件（若本项目要求）</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03DC260B">
          <w:pPr>
            <w:ind w:firstLine="420" w:firstLineChars="200"/>
            <w:rPr>
              <w:rFonts w:hint="default" w:ascii="Times New Roman" w:hAnsi="Times New Roman" w:cs="Times New Roman"/>
              <w:color w:val="000000" w:themeColor="text1"/>
              <w14:textFill>
                <w14:solidFill>
                  <w14:schemeClr w14:val="tx1"/>
                </w14:solidFill>
              </w14:textFill>
            </w:rPr>
          </w:pPr>
          <w:r>
            <w:rPr>
              <w:rStyle w:val="47"/>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Style w:val="47"/>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w:t>
          </w:r>
          <w:r>
            <w:rPr>
              <w:rStyle w:val="47"/>
              <w:rFonts w:hint="default" w:ascii="Times New Roman" w:hAnsi="Times New Roman" w:eastAsia="宋体" w:cs="Times New Roman"/>
              <w:color w:val="000000" w:themeColor="text1"/>
              <w:kern w:val="2"/>
              <w:sz w:val="21"/>
              <w:szCs w:val="22"/>
              <w:lang w:val="zh-CN" w:eastAsia="zh-CN" w:bidi="ar-SA"/>
              <w14:textFill>
                <w14:solidFill>
                  <w14:schemeClr w14:val="tx1"/>
                </w14:solidFill>
              </w14:textFill>
            </w:rPr>
            <w:t>网上信用记录证明</w:t>
          </w:r>
          <w:r>
            <w:rPr>
              <w:rStyle w:val="47"/>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14:paraId="08670745">
          <w:pPr>
            <w:ind w:firstLine="420" w:firstLineChars="200"/>
            <w:rPr>
              <w:rFonts w:hint="default" w:ascii="Times New Roman" w:hAnsi="Times New Roman" w:cs="Times New Roman"/>
              <w:color w:val="000000" w:themeColor="text1"/>
              <w14:textFill>
                <w14:solidFill>
                  <w14:schemeClr w14:val="tx1"/>
                </w14:solidFill>
              </w14:textFill>
            </w:rPr>
          </w:pPr>
          <w:r>
            <w:rPr>
              <w:rStyle w:val="47"/>
              <w:rFonts w:hint="eastAsia" w:ascii="Times New Roman" w:hAnsi="Times New Roman" w:cs="Times New Roman"/>
              <w:color w:val="000000" w:themeColor="text1"/>
              <w:kern w:val="2"/>
              <w:sz w:val="21"/>
              <w:szCs w:val="22"/>
              <w:lang w:val="en-US" w:eastAsia="zh-CN" w:bidi="ar-SA"/>
              <w14:textFill>
                <w14:solidFill>
                  <w14:schemeClr w14:val="tx1"/>
                </w14:solidFill>
              </w14:textFill>
            </w:rPr>
            <w:t>（六）中小企业声明函</w:t>
          </w:r>
          <w:r>
            <w:rPr>
              <w:rFonts w:hint="eastAsia"/>
              <w:sz w:val="21"/>
              <w:szCs w:val="21"/>
              <w:lang w:val="en-US" w:eastAsia="zh-CN"/>
            </w:rPr>
            <w:t>（若本项目要求）</w:t>
          </w:r>
          <w:r>
            <w:rPr>
              <w:rFonts w:hint="default" w:ascii="Times New Roman" w:hAnsi="Times New Roman" w:cs="Times New Roman"/>
              <w:color w:val="000000" w:themeColor="text1"/>
              <w:sz w:val="24"/>
              <w14:textFill>
                <w14:solidFill>
                  <w14:schemeClr w14:val="tx1"/>
                </w14:solidFill>
              </w14:textFill>
            </w:rPr>
            <w:t>........................................</w:t>
          </w:r>
        </w:p>
        <w:p w14:paraId="73DAC2B9">
          <w:pPr>
            <w:pStyle w:val="31"/>
            <w:tabs>
              <w:tab w:val="right" w:leader="dot" w:pos="8302"/>
              <w:tab w:val="clear" w:pos="8222"/>
            </w:tabs>
            <w:rPr>
              <w:rFonts w:hint="default" w:eastAsia="宋体"/>
              <w:lang w:val="en-US" w:eastAsia="zh-CN"/>
            </w:rPr>
          </w:pPr>
          <w:r>
            <w:rPr>
              <w:rFonts w:hint="eastAsia"/>
            </w:rPr>
            <w:t>三、商务文件</w:t>
          </w:r>
          <w:r>
            <w:tab/>
          </w:r>
        </w:p>
        <w:p w14:paraId="246799A2">
          <w:pPr>
            <w:pStyle w:val="22"/>
            <w:tabs>
              <w:tab w:val="right" w:leader="dot" w:pos="8302"/>
            </w:tabs>
            <w:ind w:left="0" w:leftChars="0" w:firstLine="420" w:firstLineChars="200"/>
            <w:rPr>
              <w:rFonts w:hint="eastAsia"/>
            </w:rPr>
          </w:pPr>
          <w:r>
            <w:rPr>
              <w:rFonts w:hint="eastAsia"/>
            </w:rPr>
            <w:t>（</w:t>
          </w:r>
          <w:r>
            <w:rPr>
              <w:rFonts w:hint="eastAsia"/>
              <w:lang w:eastAsia="zh-CN"/>
            </w:rPr>
            <w:t>七</w:t>
          </w:r>
          <w:r>
            <w:rPr>
              <w:rFonts w:hint="eastAsia"/>
            </w:rPr>
            <w:t>）☆投标函</w:t>
          </w:r>
        </w:p>
        <w:p w14:paraId="5C0B90C0">
          <w:pPr>
            <w:pStyle w:val="22"/>
            <w:tabs>
              <w:tab w:val="right" w:leader="dot" w:pos="8302"/>
            </w:tabs>
            <w:ind w:left="0" w:leftChars="0" w:firstLine="420" w:firstLineChars="200"/>
          </w:pPr>
          <w:r>
            <w:rPr>
              <w:rFonts w:hint="eastAsia"/>
            </w:rPr>
            <w:t>（</w:t>
          </w:r>
          <w:r>
            <w:rPr>
              <w:rFonts w:hint="eastAsia"/>
              <w:lang w:eastAsia="zh-CN"/>
            </w:rPr>
            <w:t>八</w:t>
          </w:r>
          <w:r>
            <w:rPr>
              <w:rFonts w:hint="eastAsia"/>
            </w:rPr>
            <w:t>）☆开标一览表</w:t>
          </w:r>
          <w:r>
            <w:tab/>
          </w:r>
        </w:p>
        <w:p w14:paraId="090F5E6E">
          <w:pPr>
            <w:pStyle w:val="22"/>
            <w:tabs>
              <w:tab w:val="right" w:leader="dot" w:pos="8302"/>
            </w:tabs>
            <w:ind w:left="0" w:leftChars="0" w:firstLine="420" w:firstLineChars="200"/>
          </w:pPr>
          <w:r>
            <w:rPr>
              <w:rFonts w:hint="eastAsia"/>
            </w:rPr>
            <w:t>（</w:t>
          </w:r>
          <w:r>
            <w:rPr>
              <w:rFonts w:hint="eastAsia"/>
              <w:lang w:eastAsia="zh-CN"/>
            </w:rPr>
            <w:t>九</w:t>
          </w:r>
          <w:r>
            <w:rPr>
              <w:rFonts w:hint="eastAsia"/>
            </w:rPr>
            <w:t>）☆投标报价明细表</w:t>
          </w:r>
          <w:r>
            <w:tab/>
          </w:r>
        </w:p>
        <w:p w14:paraId="09C47DB9">
          <w:pPr>
            <w:pStyle w:val="22"/>
            <w:tabs>
              <w:tab w:val="right" w:leader="dot" w:pos="8302"/>
            </w:tabs>
            <w:ind w:left="0" w:leftChars="0" w:firstLine="420" w:firstLineChars="200"/>
          </w:pPr>
          <w:r>
            <w:rPr>
              <w:rFonts w:hint="eastAsia"/>
            </w:rPr>
            <w:t>（</w:t>
          </w:r>
          <w:r>
            <w:rPr>
              <w:rFonts w:hint="eastAsia"/>
              <w:lang w:eastAsia="zh-CN"/>
            </w:rPr>
            <w:t>十</w:t>
          </w:r>
          <w:r>
            <w:rPr>
              <w:rFonts w:hint="eastAsia"/>
            </w:rPr>
            <w:t>）☆售后服务承诺书</w:t>
          </w:r>
          <w:r>
            <w:tab/>
          </w:r>
        </w:p>
        <w:p w14:paraId="30CEFA98">
          <w:pPr>
            <w:pStyle w:val="22"/>
            <w:tabs>
              <w:tab w:val="right" w:leader="dot" w:pos="8302"/>
            </w:tabs>
            <w:ind w:left="0" w:leftChars="0" w:firstLine="420" w:firstLineChars="200"/>
          </w:pPr>
          <w:r>
            <w:rPr>
              <w:rFonts w:hint="eastAsia"/>
            </w:rPr>
            <w:t>（十</w:t>
          </w:r>
          <w:r>
            <w:rPr>
              <w:rFonts w:hint="eastAsia"/>
              <w:lang w:eastAsia="zh-CN"/>
            </w:rPr>
            <w:t>一</w:t>
          </w:r>
          <w:r>
            <w:rPr>
              <w:rFonts w:hint="eastAsia"/>
            </w:rPr>
            <w:t>）</w:t>
          </w:r>
          <w:r>
            <w:t>☆</w:t>
          </w:r>
          <w:r>
            <w:rPr>
              <w:rFonts w:hint="eastAsia"/>
            </w:rPr>
            <w:t>商务条款偏离说明表</w:t>
          </w:r>
          <w:r>
            <w:tab/>
          </w:r>
        </w:p>
        <w:p w14:paraId="13A256C7">
          <w:pPr>
            <w:ind w:firstLine="420" w:firstLineChars="200"/>
            <w:rPr>
              <w:rFonts w:hint="default" w:eastAsia="宋体"/>
              <w:lang w:val="en-US" w:eastAsia="zh-CN"/>
            </w:rPr>
          </w:pPr>
          <w:r>
            <w:rPr>
              <w:rFonts w:hint="eastAsia"/>
            </w:rPr>
            <w:t>（十</w:t>
          </w:r>
          <w:r>
            <w:rPr>
              <w:rFonts w:hint="eastAsia"/>
              <w:lang w:eastAsia="zh-CN"/>
            </w:rPr>
            <w:t>二</w:t>
          </w:r>
          <w:r>
            <w:rPr>
              <w:rFonts w:hint="eastAsia"/>
            </w:rPr>
            <w:t>）供应商认为有必要提供的声明及文件资料</w:t>
          </w:r>
          <w:r>
            <w:rPr>
              <w:rFonts w:hint="eastAsia"/>
              <w:lang w:val="en-US" w:eastAsia="zh-CN"/>
            </w:rPr>
            <w:t>.................................................</w:t>
          </w:r>
        </w:p>
        <w:p w14:paraId="0C6C7C63">
          <w:pPr>
            <w:pStyle w:val="31"/>
            <w:tabs>
              <w:tab w:val="right" w:leader="dot" w:pos="8302"/>
              <w:tab w:val="clear" w:pos="8222"/>
            </w:tabs>
          </w:pPr>
          <w:r>
            <w:rPr>
              <w:rFonts w:hint="eastAsia"/>
            </w:rPr>
            <w:t>四、技术文件</w:t>
          </w:r>
        </w:p>
        <w:p w14:paraId="2C3692FB">
          <w:pPr>
            <w:pStyle w:val="22"/>
            <w:tabs>
              <w:tab w:val="right" w:leader="dot" w:pos="8302"/>
            </w:tabs>
            <w:ind w:left="0" w:leftChars="0" w:firstLine="210" w:firstLineChars="100"/>
          </w:pPr>
          <w:r>
            <w:rPr>
              <w:rFonts w:hint="eastAsia"/>
            </w:rPr>
            <w:t>（十</w:t>
          </w:r>
          <w:r>
            <w:rPr>
              <w:rFonts w:hint="eastAsia"/>
              <w:lang w:eastAsia="zh-CN"/>
            </w:rPr>
            <w:t>三</w:t>
          </w:r>
          <w:r>
            <w:rPr>
              <w:rFonts w:hint="eastAsia"/>
            </w:rPr>
            <w:t>）投标人自行编写的技术文件</w:t>
          </w:r>
          <w:r>
            <w:tab/>
          </w:r>
        </w:p>
        <w:p w14:paraId="36803D7F">
          <w:pPr>
            <w:pStyle w:val="31"/>
            <w:tabs>
              <w:tab w:val="right" w:leader="dot" w:pos="8302"/>
              <w:tab w:val="clear" w:pos="8222"/>
            </w:tabs>
          </w:pPr>
          <w:r>
            <w:rPr>
              <w:rFonts w:hint="eastAsia"/>
            </w:rPr>
            <w:t>五、服务文件</w:t>
          </w:r>
          <w:r>
            <w:tab/>
          </w:r>
        </w:p>
        <w:p w14:paraId="3709BD3B">
          <w:pPr>
            <w:widowControl/>
            <w:ind w:firstLine="210" w:firstLineChars="100"/>
            <w:jc w:val="left"/>
            <w:rPr>
              <w:rFonts w:hint="default" w:ascii="Times New Roman" w:hAnsi="Times New Roman" w:cs="Times New Roman"/>
              <w:b/>
              <w:bCs/>
              <w:color w:val="000000" w:themeColor="text1"/>
              <w:lang w:val="zh-CN"/>
              <w14:textFill>
                <w14:solidFill>
                  <w14:schemeClr w14:val="tx1"/>
                </w14:solidFill>
              </w14:textFill>
            </w:rPr>
          </w:pPr>
          <w:r>
            <w:rPr>
              <w:rFonts w:hint="eastAsia"/>
            </w:rPr>
            <w:t>（十</w:t>
          </w:r>
          <w:r>
            <w:rPr>
              <w:rFonts w:hint="eastAsia"/>
              <w:lang w:eastAsia="zh-CN"/>
            </w:rPr>
            <w:t>四</w:t>
          </w:r>
          <w:r>
            <w:rPr>
              <w:rFonts w:hint="eastAsia"/>
            </w:rPr>
            <w:t>）投标人自行编写的服务文件</w:t>
          </w:r>
          <w:r>
            <w:tab/>
          </w:r>
          <w:r>
            <w:rPr>
              <w:rFonts w:hint="default" w:ascii="Times New Roman" w:hAnsi="Times New Roman" w:cs="Times New Roman"/>
              <w:bCs/>
              <w:color w:val="000000" w:themeColor="text1"/>
              <w:lang w:val="zh-CN"/>
              <w14:textFill>
                <w14:solidFill>
                  <w14:schemeClr w14:val="tx1"/>
                </w14:solidFill>
              </w14:textFill>
            </w:rPr>
            <w:fldChar w:fldCharType="end"/>
          </w:r>
        </w:p>
      </w:sdtContent>
    </w:sdt>
    <w:p w14:paraId="443CEF1D">
      <w:pPr>
        <w:widowControl/>
        <w:jc w:val="left"/>
        <w:rPr>
          <w:rFonts w:hint="default" w:ascii="Times New Roman" w:hAnsi="Times New Roman" w:cs="Times New Roman"/>
          <w:b/>
          <w:bCs/>
          <w:color w:val="000000" w:themeColor="text1"/>
          <w:lang w:val="zh-CN"/>
          <w14:textFill>
            <w14:solidFill>
              <w14:schemeClr w14:val="tx1"/>
            </w14:solidFill>
          </w14:textFill>
        </w:rPr>
      </w:pPr>
    </w:p>
    <w:p w14:paraId="2AD0450D">
      <w:pPr>
        <w:widowControl/>
        <w:jc w:val="left"/>
        <w:rPr>
          <w:rFonts w:hint="default" w:ascii="Times New Roman" w:hAnsi="Times New Roman" w:cs="Times New Roman"/>
          <w:b/>
          <w:bCs/>
          <w:color w:val="000000" w:themeColor="text1"/>
          <w:lang w:val="zh-CN"/>
          <w14:textFill>
            <w14:solidFill>
              <w14:schemeClr w14:val="tx1"/>
            </w14:solidFill>
          </w14:textFill>
        </w:rPr>
      </w:pPr>
    </w:p>
    <w:p w14:paraId="3F6B7905">
      <w:pPr>
        <w:widowControl/>
        <w:jc w:val="left"/>
        <w:rPr>
          <w:rFonts w:hint="default" w:ascii="Times New Roman" w:hAnsi="Times New Roman" w:cs="Times New Roman"/>
          <w:b/>
          <w:bCs/>
          <w:color w:val="000000" w:themeColor="text1"/>
          <w:lang w:val="zh-CN"/>
          <w14:textFill>
            <w14:solidFill>
              <w14:schemeClr w14:val="tx1"/>
            </w14:solidFill>
          </w14:textFill>
        </w:rPr>
      </w:pPr>
    </w:p>
    <w:p w14:paraId="6E11438C">
      <w:pPr>
        <w:pStyle w:val="2"/>
        <w:numPr>
          <w:ilvl w:val="0"/>
          <w:numId w:val="1"/>
        </w:numPr>
        <w:spacing w:before="0" w:after="0" w:line="240" w:lineRule="auto"/>
        <w:rPr>
          <w:rFonts w:hint="default" w:ascii="Times New Roman" w:hAnsi="Times New Roman" w:cs="Times New Roman"/>
          <w:color w:val="000000" w:themeColor="text1"/>
          <w14:textFill>
            <w14:solidFill>
              <w14:schemeClr w14:val="tx1"/>
            </w14:solidFill>
          </w14:textFill>
        </w:rPr>
      </w:pPr>
      <w:bookmarkStart w:id="0" w:name="_Toc456718475"/>
      <w:bookmarkStart w:id="1" w:name="_Toc7886"/>
      <w:bookmarkStart w:id="2" w:name="_Toc456718476"/>
      <w:r>
        <w:rPr>
          <w:rFonts w:hint="default" w:ascii="Times New Roman" w:hAnsi="Times New Roman" w:cs="Times New Roman"/>
          <w:color w:val="000000" w:themeColor="text1"/>
          <w14:textFill>
            <w14:solidFill>
              <w14:schemeClr w14:val="tx1"/>
            </w14:solidFill>
          </w14:textFill>
        </w:rPr>
        <w:t>竞争性磋商</w:t>
      </w:r>
      <w:bookmarkEnd w:id="0"/>
      <w:bookmarkEnd w:id="1"/>
      <w:r>
        <w:rPr>
          <w:rFonts w:hint="default" w:ascii="Times New Roman" w:hAnsi="Times New Roman" w:cs="Times New Roman"/>
          <w:color w:val="000000" w:themeColor="text1"/>
          <w14:textFill>
            <w14:solidFill>
              <w14:schemeClr w14:val="tx1"/>
            </w14:solidFill>
          </w14:textFill>
        </w:rPr>
        <w:t>公告</w:t>
      </w:r>
    </w:p>
    <w:p w14:paraId="01839CB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项目概况</w:t>
      </w:r>
    </w:p>
    <w:p w14:paraId="199AC48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宋体"/>
          <w:color w:val="000000" w:themeColor="text1"/>
          <w:sz w:val="28"/>
          <w:szCs w:val="28"/>
          <w:u w:val="single"/>
          <w:lang w:val="en-US" w:eastAsia="zh-CN"/>
          <w14:textFill>
            <w14:solidFill>
              <w14:schemeClr w14:val="tx1"/>
            </w14:solidFill>
          </w14:textFill>
        </w:rPr>
        <w:t>阿勒泰地区行政服务中心-院内综合职工食堂购买服务项目</w:t>
      </w:r>
      <w:r>
        <w:rPr>
          <w:rFonts w:hint="eastAsia" w:ascii="仿宋" w:hAnsi="仿宋" w:eastAsia="仿宋" w:cs="宋体"/>
          <w:color w:val="000000" w:themeColor="text1"/>
          <w:sz w:val="28"/>
          <w:szCs w:val="28"/>
          <w:u w:val="none"/>
          <w:lang w:val="en-US" w:eastAsia="zh-CN"/>
          <w14:textFill>
            <w14:solidFill>
              <w14:schemeClr w14:val="tx1"/>
            </w14:solidFill>
          </w14:textFill>
        </w:rPr>
        <w:t>的潜在投标人应在</w:t>
      </w:r>
      <w:r>
        <w:rPr>
          <w:rFonts w:hint="eastAsia" w:ascii="仿宋" w:hAnsi="仿宋" w:eastAsia="仿宋" w:cs="宋体"/>
          <w:color w:val="000000" w:themeColor="text1"/>
          <w:sz w:val="28"/>
          <w:szCs w:val="28"/>
          <w:u w:val="single"/>
          <w:lang w:val="en-US" w:eastAsia="zh-CN"/>
          <w14:textFill>
            <w14:solidFill>
              <w14:schemeClr w14:val="tx1"/>
            </w14:solidFill>
          </w14:textFill>
        </w:rPr>
        <w:t>新疆政府采购网</w:t>
      </w:r>
      <w:r>
        <w:rPr>
          <w:rFonts w:hint="eastAsia" w:ascii="仿宋" w:hAnsi="仿宋" w:eastAsia="仿宋" w:cs="宋体"/>
          <w:color w:val="000000" w:themeColor="text1"/>
          <w:sz w:val="28"/>
          <w:szCs w:val="28"/>
          <w:u w:val="none"/>
          <w:lang w:val="en-US" w:eastAsia="zh-CN"/>
          <w14:textFill>
            <w14:solidFill>
              <w14:schemeClr w14:val="tx1"/>
            </w14:solidFill>
          </w14:textFill>
        </w:rPr>
        <w:t>获取招标文件，并于</w:t>
      </w:r>
      <w:r>
        <w:rPr>
          <w:rFonts w:hint="eastAsia" w:ascii="仿宋" w:hAnsi="仿宋" w:eastAsia="仿宋" w:cs="宋体"/>
          <w:color w:val="000000" w:themeColor="text1"/>
          <w:sz w:val="28"/>
          <w:szCs w:val="28"/>
          <w:highlight w:val="none"/>
          <w:u w:val="single"/>
          <w:lang w:val="en-US" w:eastAsia="zh-CN"/>
          <w14:textFill>
            <w14:solidFill>
              <w14:schemeClr w14:val="tx1"/>
            </w14:solidFill>
          </w14:textFill>
        </w:rPr>
        <w:t>2026年6月16日10点30分</w:t>
      </w:r>
      <w:r>
        <w:rPr>
          <w:rFonts w:hint="eastAsia" w:ascii="仿宋" w:hAnsi="仿宋" w:eastAsia="仿宋" w:cs="宋体"/>
          <w:color w:val="000000" w:themeColor="text1"/>
          <w:sz w:val="28"/>
          <w:szCs w:val="28"/>
          <w:u w:val="single"/>
          <w:lang w:val="en-US" w:eastAsia="zh-CN"/>
          <w14:textFill>
            <w14:solidFill>
              <w14:schemeClr w14:val="tx1"/>
            </w14:solidFill>
          </w14:textFill>
        </w:rPr>
        <w:t>（北京时间）</w:t>
      </w:r>
      <w:r>
        <w:rPr>
          <w:rFonts w:hint="eastAsia" w:ascii="仿宋" w:hAnsi="仿宋" w:eastAsia="仿宋" w:cs="宋体"/>
          <w:color w:val="000000" w:themeColor="text1"/>
          <w:sz w:val="28"/>
          <w:szCs w:val="28"/>
          <w:u w:val="none"/>
          <w:lang w:val="en-US" w:eastAsia="zh-CN"/>
          <w14:textFill>
            <w14:solidFill>
              <w14:schemeClr w14:val="tx1"/>
            </w14:solidFill>
          </w14:textFill>
        </w:rPr>
        <w:t>前提交响应文件</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14:paraId="65A1BD9B">
      <w:pPr>
        <w:rPr>
          <w:rFonts w:hint="eastAsia" w:ascii="仿宋_GB2312" w:hAnsi="仿宋_GB2312" w:eastAsia="仿宋_GB2312" w:cs="仿宋_GB2312"/>
          <w:color w:val="000000" w:themeColor="text1"/>
          <w:sz w:val="32"/>
          <w:szCs w:val="32"/>
          <w14:textFill>
            <w14:solidFill>
              <w14:schemeClr w14:val="tx1"/>
            </w14:solidFill>
          </w14:textFill>
        </w:rPr>
      </w:pPr>
    </w:p>
    <w:p w14:paraId="78FD6094">
      <w:pPr>
        <w:pStyle w:val="3"/>
        <w:keepNext w:val="0"/>
        <w:keepLines w:val="0"/>
        <w:pageBreakBefore w:val="0"/>
        <w:numPr>
          <w:ilvl w:val="0"/>
          <w:numId w:val="2"/>
        </w:numPr>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bookmarkStart w:id="3" w:name="_Toc28359012"/>
      <w:bookmarkStart w:id="4" w:name="_Toc28359089"/>
      <w:bookmarkStart w:id="5" w:name="_Toc35393629"/>
      <w:bookmarkStart w:id="6" w:name="_Toc35393798"/>
      <w:r>
        <w:rPr>
          <w:rFonts w:hint="eastAsia" w:ascii="仿宋_GB2312" w:hAnsi="仿宋_GB2312" w:eastAsia="仿宋_GB2312" w:cs="仿宋_GB2312"/>
          <w:b w:val="0"/>
          <w:color w:val="000000" w:themeColor="text1"/>
          <w:sz w:val="32"/>
          <w:szCs w:val="32"/>
          <w14:textFill>
            <w14:solidFill>
              <w14:schemeClr w14:val="tx1"/>
            </w14:solidFill>
          </w14:textFill>
        </w:rPr>
        <w:t>项目基本情况</w:t>
      </w:r>
      <w:bookmarkEnd w:id="3"/>
      <w:bookmarkEnd w:id="4"/>
      <w:bookmarkEnd w:id="5"/>
      <w:bookmarkEnd w:id="6"/>
    </w:p>
    <w:p w14:paraId="5FC02923">
      <w:pPr>
        <w:pStyle w:val="3"/>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项目编号：ADCG-JZ(20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号</w:t>
      </w:r>
    </w:p>
    <w:p w14:paraId="53C7C160">
      <w:pPr>
        <w:pStyle w:val="20"/>
        <w:ind w:left="0" w:leftChars="0" w:firstLine="640" w:firstLineChars="200"/>
        <w:jc w:val="both"/>
        <w:rPr>
          <w:rFonts w:hint="default" w:hAnsi="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w:t>
      </w:r>
      <w:r>
        <w:rPr>
          <w:rFonts w:hint="eastAsia" w:ascii="宋体" w:hAnsi="宋体"/>
          <w:b w:val="0"/>
          <w:bCs/>
          <w:sz w:val="32"/>
          <w:u w:val="none"/>
          <w:lang w:val="en-US" w:eastAsia="zh-CN"/>
        </w:rPr>
        <w:t>阿勒泰地区行政服务中心-院内综合职工食堂购买服务项目</w:t>
      </w:r>
    </w:p>
    <w:p w14:paraId="1C07E071">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竞争性谈判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竞争性磋商 □询价</w:t>
      </w:r>
    </w:p>
    <w:p w14:paraId="09A95010">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预算金额：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643500</w:t>
      </w:r>
      <w:r>
        <w:rPr>
          <w:rFonts w:hint="eastAsia" w:ascii="仿宋_GB2312" w:hAnsi="仿宋_GB2312" w:eastAsia="仿宋_GB2312" w:cs="仿宋_GB2312"/>
          <w:color w:val="000000" w:themeColor="text1"/>
          <w:sz w:val="32"/>
          <w:szCs w:val="32"/>
          <w14:textFill>
            <w14:solidFill>
              <w14:schemeClr w14:val="tx1"/>
            </w14:solidFill>
          </w14:textFill>
        </w:rPr>
        <w:t>元</w:t>
      </w:r>
    </w:p>
    <w:p w14:paraId="546CECFD">
      <w:pPr>
        <w:pStyle w:val="20"/>
        <w:ind w:left="0" w:leftChars="0" w:firstLine="640" w:firstLineChars="200"/>
        <w:jc w:val="both"/>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采购需求：</w:t>
      </w:r>
      <w:r>
        <w:rPr>
          <w:rFonts w:hint="eastAsia" w:ascii="宋体" w:hAnsi="宋体"/>
          <w:b w:val="0"/>
          <w:bCs/>
          <w:sz w:val="32"/>
          <w:u w:val="none"/>
          <w:lang w:val="en-US" w:eastAsia="zh-CN"/>
        </w:rPr>
        <w:t>阿勒泰地区行政服务中心-院内综合职工食堂购买服务项目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具体详见磋商文件）</w:t>
      </w:r>
    </w:p>
    <w:p w14:paraId="4955297A">
      <w:pPr>
        <w:pStyle w:val="5"/>
        <w:numPr>
          <w:ilvl w:val="0"/>
          <w:numId w:val="0"/>
        </w:numPr>
        <w:spacing w:line="500" w:lineRule="exact"/>
        <w:ind w:leftChars="0" w:firstLine="640" w:firstLineChars="200"/>
        <w:jc w:val="both"/>
        <w:rPr>
          <w:rFonts w:hint="default" w:ascii="仿宋_GB2312" w:hAnsi="Calibri" w:eastAsia="仿宋_GB2312" w:cs="Times New Roman"/>
          <w:color w:val="000000" w:themeColor="text1"/>
          <w:kern w:val="2"/>
          <w:sz w:val="32"/>
          <w:szCs w:val="32"/>
          <w:u w:val="none"/>
          <w:lang w:val="en-US" w:eastAsia="zh-CN" w:bidi="ar-SA"/>
          <w14:textFill>
            <w14:solidFill>
              <w14:schemeClr w14:val="tx1"/>
            </w14:solidFill>
          </w14:textFill>
        </w:rPr>
      </w:pPr>
      <w:r>
        <w:rPr>
          <w:rFonts w:hint="eastAsia" w:ascii="仿宋_GB2312" w:eastAsia="仿宋_GB2312" w:cs="Times New Roman"/>
          <w:color w:val="000000" w:themeColor="text1"/>
          <w:kern w:val="2"/>
          <w:sz w:val="32"/>
          <w:szCs w:val="32"/>
          <w:u w:val="none"/>
          <w:lang w:val="en-US" w:eastAsia="zh-CN" w:bidi="ar-SA"/>
          <w14:textFill>
            <w14:solidFill>
              <w14:schemeClr w14:val="tx1"/>
            </w14:solidFill>
          </w14:textFill>
        </w:rPr>
        <w:t>服务期：一年</w:t>
      </w:r>
    </w:p>
    <w:p w14:paraId="661A638D">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w:t>
      </w:r>
      <w:r>
        <w:rPr>
          <w:rFonts w:hint="eastAsia" w:ascii="仿宋_GB2312" w:hAnsi="仿宋_GB2312" w:eastAsia="仿宋_GB2312" w:cs="仿宋_GB2312"/>
          <w:color w:val="000000" w:themeColor="text1"/>
          <w:sz w:val="32"/>
          <w:szCs w:val="32"/>
          <w14:textFill>
            <w14:solidFill>
              <w14:schemeClr w14:val="tx1"/>
            </w14:solidFill>
          </w14:textFill>
        </w:rPr>
        <w:t>接受联合体。</w:t>
      </w:r>
      <w:bookmarkStart w:id="7" w:name="_Toc28359090"/>
      <w:bookmarkStart w:id="8" w:name="_Toc35393630"/>
      <w:bookmarkStart w:id="9" w:name="_Toc28359013"/>
      <w:bookmarkStart w:id="10" w:name="_Toc35393799"/>
    </w:p>
    <w:p w14:paraId="531D30D1">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二、申请人的资格要求：</w:t>
      </w:r>
      <w:bookmarkEnd w:id="7"/>
      <w:bookmarkEnd w:id="8"/>
      <w:bookmarkEnd w:id="9"/>
      <w:bookmarkEnd w:id="10"/>
    </w:p>
    <w:p w14:paraId="7BFB0DE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1.满足《中华人民共和国政府采购法》第二十二条规定；</w:t>
      </w:r>
    </w:p>
    <w:p w14:paraId="4D256A9A">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11" w:name="_Toc28359091"/>
      <w:bookmarkStart w:id="12" w:name="_Toc28359014"/>
      <w:r>
        <w:rPr>
          <w:rFonts w:hint="eastAsia" w:ascii="仿宋_GB2312" w:hAnsi="仿宋_GB2312" w:eastAsia="仿宋_GB2312" w:cs="仿宋_GB2312"/>
          <w:color w:val="000000" w:themeColor="text1"/>
          <w:sz w:val="32"/>
          <w:szCs w:val="32"/>
          <w14:textFill>
            <w14:solidFill>
              <w14:schemeClr w14:val="tx1"/>
            </w14:solidFill>
          </w14:textFill>
        </w:rPr>
        <w:t>2.落实政府采购政策需满足的资格要求：</w:t>
      </w:r>
      <w:r>
        <w:rPr>
          <w:rFonts w:hint="eastAsia" w:ascii="仿宋_GB2312" w:hAnsi="仿宋_GB2312" w:eastAsia="仿宋_GB2312" w:cs="仿宋_GB2312"/>
          <w:color w:val="000000" w:themeColor="text1"/>
          <w:sz w:val="32"/>
          <w:szCs w:val="32"/>
          <w:lang w:val="zh-CN"/>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专门</w:t>
      </w:r>
      <w:r>
        <w:rPr>
          <w:rFonts w:hint="eastAsia" w:ascii="仿宋_GB2312" w:hAnsi="仿宋_GB2312" w:eastAsia="仿宋_GB2312" w:cs="仿宋_GB2312"/>
          <w:color w:val="000000" w:themeColor="text1"/>
          <w:sz w:val="32"/>
          <w:szCs w:val="32"/>
          <w:lang w:val="zh-CN"/>
          <w14:textFill>
            <w14:solidFill>
              <w14:schemeClr w14:val="tx1"/>
            </w14:solidFill>
          </w14:textFill>
        </w:rPr>
        <w:t>面向小微企业采购，在服务采购项目中，服务由小微企业承接，即提供服务的人员为小微企业依照《中华人民共和国劳动合同法》</w:t>
      </w:r>
    </w:p>
    <w:p w14:paraId="6F08775C">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3.本项目的特定资格要求：</w:t>
      </w:r>
      <w:bookmarkStart w:id="13" w:name="_Toc35393631"/>
      <w:bookmarkStart w:id="14" w:name="_Toc3539380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需具备《食品经营许可证》</w:t>
      </w:r>
    </w:p>
    <w:p w14:paraId="19EDCBEA">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通过“信用中国”网站（www.creditchina.gov.cn）、“中国政府采购网"(www.ccgp.gov.cn)查询供应商在投标截止时间前的信用记录，通过以上查询渠道，供应商被列入失信被执行人、重大税收违法失信主体、政府采购严重失信行为记录的供应商不得参加本次招标活动。（提供网页截图）</w:t>
      </w:r>
    </w:p>
    <w:p w14:paraId="5C6CB88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三、获取采购文件</w:t>
      </w:r>
      <w:bookmarkEnd w:id="11"/>
      <w:bookmarkEnd w:id="12"/>
      <w:bookmarkEnd w:id="13"/>
      <w:bookmarkEnd w:id="14"/>
    </w:p>
    <w:p w14:paraId="3D8646FE">
      <w:pPr>
        <w:keepNext w:val="0"/>
        <w:keepLines w:val="0"/>
        <w:pageBreakBefore w:val="0"/>
        <w:kinsoku/>
        <w:overflowPunct/>
        <w:topLinePunct w:val="0"/>
        <w:autoSpaceDE/>
        <w:autoSpaceDN/>
        <w:bidi w:val="0"/>
        <w:adjustRightInd/>
        <w:snapToGrid/>
        <w:spacing w:line="560" w:lineRule="exact"/>
        <w:ind w:firstLine="540"/>
        <w:jc w:val="left"/>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时间：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w:t>
      </w:r>
    </w:p>
    <w:p w14:paraId="30FEDD5A">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5" w:name="_Toc35393801"/>
      <w:bookmarkStart w:id="16" w:name="_Toc28359092"/>
      <w:bookmarkStart w:id="17" w:name="_Toc35393632"/>
      <w:bookmarkStart w:id="18" w:name="_Toc28359015"/>
      <w:r>
        <w:rPr>
          <w:rFonts w:hint="eastAsia" w:ascii="仿宋_GB2312" w:hAnsi="仿宋_GB2312" w:eastAsia="仿宋_GB2312" w:cs="仿宋_GB2312"/>
          <w:color w:val="000000" w:themeColor="text1"/>
          <w:sz w:val="32"/>
          <w:szCs w:val="32"/>
          <w14:textFill>
            <w14:solidFill>
              <w14:schemeClr w14:val="tx1"/>
            </w14:solidFill>
          </w14:textFill>
        </w:rPr>
        <w:t>地点：供应商登陆政采云平台http://www.zcygov.cn</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在线申请获取招标文件（登录政府采购云平台→项目采购→获取招标文件→申请，审核通过后可下载招标文件，如有操作性问题，可与政采云在线客服进行咨询，咨询电话：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95763</w:t>
      </w:r>
      <w:r>
        <w:rPr>
          <w:rFonts w:hint="eastAsia" w:ascii="仿宋_GB2312" w:hAnsi="仿宋_GB2312" w:eastAsia="仿宋_GB2312" w:cs="仿宋_GB2312"/>
          <w:color w:val="000000" w:themeColor="text1"/>
          <w:sz w:val="32"/>
          <w:szCs w:val="32"/>
          <w14:textFill>
            <w14:solidFill>
              <w14:schemeClr w14:val="tx1"/>
            </w14:solidFill>
          </w14:textFill>
        </w:rPr>
        <w:t>）</w:t>
      </w:r>
    </w:p>
    <w:p w14:paraId="4EA2DA51">
      <w:pPr>
        <w:kinsoku/>
        <w:autoSpaceDE/>
        <w:autoSpaceDN/>
        <w:adjustRightInd/>
        <w:snapToGrid/>
        <w:spacing w:line="360" w:lineRule="auto"/>
        <w:ind w:firstLine="640" w:firstLineChars="200"/>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四、响应文件提交</w:t>
      </w:r>
      <w:bookmarkEnd w:id="15"/>
      <w:bookmarkEnd w:id="16"/>
      <w:bookmarkEnd w:id="17"/>
      <w:bookmarkEnd w:id="18"/>
    </w:p>
    <w:p w14:paraId="1AB97783">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截止时间：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分（北京时间）</w:t>
      </w:r>
    </w:p>
    <w:p w14:paraId="11C5A2A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19" w:name="_Toc28359016"/>
      <w:bookmarkStart w:id="20" w:name="_Toc28359093"/>
      <w:bookmarkStart w:id="21" w:name="_Toc35393802"/>
      <w:bookmarkStart w:id="22" w:name="_Toc35393633"/>
      <w:r>
        <w:rPr>
          <w:rFonts w:hint="eastAsia" w:ascii="仿宋_GB2312" w:hAnsi="仿宋_GB2312" w:eastAsia="仿宋_GB2312" w:cs="仿宋_GB2312"/>
          <w:color w:val="000000" w:themeColor="text1"/>
          <w:sz w:val="32"/>
          <w:szCs w:val="32"/>
          <w14:textFill>
            <w14:solidFill>
              <w14:schemeClr w14:val="tx1"/>
            </w14:solidFill>
          </w14:textFill>
        </w:rPr>
        <w:t>供应商在政采云平台https://www.zcygov.cn/不见面开标大厅远程参加开标活动</w:t>
      </w:r>
    </w:p>
    <w:p w14:paraId="5F06F819">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五、开启（竞争性磋商方式必须填写）</w:t>
      </w:r>
      <w:bookmarkEnd w:id="19"/>
      <w:bookmarkEnd w:id="20"/>
      <w:bookmarkEnd w:id="21"/>
      <w:bookmarkEnd w:id="22"/>
    </w:p>
    <w:p w14:paraId="3AFFCDF8">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分（北京时间）</w:t>
      </w:r>
    </w:p>
    <w:p w14:paraId="74CBF56E">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23" w:name="_Toc28359094"/>
      <w:bookmarkStart w:id="24" w:name="_Toc28359017"/>
      <w:bookmarkStart w:id="25" w:name="_Toc35393803"/>
      <w:bookmarkStart w:id="26" w:name="_Toc35393634"/>
      <w:r>
        <w:rPr>
          <w:rFonts w:hint="eastAsia" w:ascii="仿宋_GB2312" w:hAnsi="仿宋_GB2312" w:eastAsia="仿宋_GB2312" w:cs="仿宋_GB2312"/>
          <w:color w:val="000000" w:themeColor="text1"/>
          <w:sz w:val="32"/>
          <w:szCs w:val="32"/>
          <w14:textFill>
            <w14:solidFill>
              <w14:schemeClr w14:val="tx1"/>
            </w14:solidFill>
          </w14:textFill>
        </w:rPr>
        <w:t>政采云平台https://www.zcygov.cn/不见面开标大厅</w:t>
      </w:r>
    </w:p>
    <w:p w14:paraId="614554F6">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六、公告期限</w:t>
      </w:r>
      <w:bookmarkEnd w:id="23"/>
      <w:bookmarkEnd w:id="24"/>
      <w:bookmarkEnd w:id="25"/>
      <w:bookmarkEnd w:id="26"/>
    </w:p>
    <w:p w14:paraId="19F103C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自本公告发布之日起3个工作日。</w:t>
      </w:r>
      <w:bookmarkStart w:id="27" w:name="_Toc35393804"/>
      <w:bookmarkStart w:id="28" w:name="_Toc35393635"/>
    </w:p>
    <w:p w14:paraId="7C2A491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七、其他补充事宜</w:t>
      </w:r>
      <w:bookmarkEnd w:id="27"/>
      <w:bookmarkEnd w:id="28"/>
    </w:p>
    <w:p w14:paraId="6D392552">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9" w:name="_Toc35393636"/>
      <w:bookmarkStart w:id="30" w:name="_Toc28359095"/>
      <w:bookmarkStart w:id="31" w:name="_Toc35393805"/>
      <w:bookmarkStart w:id="32" w:name="_Toc2835901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1、政府采购相关政策执行：按照财政部财库[2020]46号、[2014]68号、[2017]161号、[2019]19号等文件要求。</w:t>
      </w:r>
    </w:p>
    <w:p w14:paraId="40487B5C">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本项目相关信息在“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w:t>
      </w:r>
      <w:r>
        <w:rPr>
          <w:rFonts w:hint="eastAsia" w:ascii="仿宋_GB2312" w:hAnsi="仿宋_GB2312" w:eastAsia="仿宋_GB2312" w:cs="仿宋_GB2312"/>
          <w:color w:val="000000" w:themeColor="text1"/>
          <w:sz w:val="32"/>
          <w:szCs w:val="32"/>
          <w14:textFill>
            <w14:solidFill>
              <w14:schemeClr w14:val="tx1"/>
            </w14:solidFill>
          </w14:textFill>
        </w:rPr>
        <w:t xml:space="preserve">政府采购网”媒体上发布。 </w:t>
      </w:r>
    </w:p>
    <w:p w14:paraId="5F157CA2">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、请各供应商随时关注本项目的变更、答疑、澄清文件。</w:t>
      </w:r>
    </w:p>
    <w:p w14:paraId="39B9A057">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、本项目实行电子招投标，供应商须登录政采云平台申请获取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征集</w:t>
      </w:r>
      <w:r>
        <w:rPr>
          <w:rFonts w:hint="eastAsia" w:ascii="仿宋_GB2312" w:hAnsi="仿宋_GB2312" w:eastAsia="仿宋_GB2312" w:cs="仿宋_GB2312"/>
          <w:color w:val="000000" w:themeColor="text1"/>
          <w:sz w:val="32"/>
          <w:szCs w:val="32"/>
          <w14:textFill>
            <w14:solidFill>
              <w14:schemeClr w14:val="tx1"/>
            </w14:solidFill>
          </w14:textFill>
        </w:rPr>
        <w:t>文件，并通过政采云电子投标客户端制作响应文件，同时自行承担与投标有关的一切费用。</w:t>
      </w:r>
    </w:p>
    <w:p w14:paraId="02D7800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、各供应商应在开标前确保成为新疆维吾尔自治区政府采购网正式注册入库供应商，并完成CA数字证书申领。因未注册入库、未办理CA数字证书等原因造成无法投标或投标失败等后果由供应商自行承担。</w:t>
      </w:r>
    </w:p>
    <w:p w14:paraId="2C5F959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供应商可前往新疆政府采购网</w:t>
      </w:r>
    </w:p>
    <w:p w14:paraId="17782186">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0447108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、本项目采用不见面开标，供应商须在投标截止时间前通过CA在政采云平台上传加密的电子响应文件。</w:t>
      </w:r>
    </w:p>
    <w:p w14:paraId="29A088DE">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3EAF1911">
      <w:pPr>
        <w:pStyle w:val="3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atLeast"/>
        <w:ind w:right="0"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八、凡对本次采购提出询问，请按以下方式联系。</w:t>
      </w:r>
      <w:bookmarkEnd w:id="29"/>
      <w:bookmarkEnd w:id="30"/>
      <w:bookmarkEnd w:id="31"/>
      <w:bookmarkEnd w:id="32"/>
    </w:p>
    <w:p w14:paraId="13297598">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bookmarkStart w:id="33" w:name="_Toc28359019"/>
      <w:bookmarkStart w:id="34" w:name="_Toc28359096"/>
      <w:bookmarkStart w:id="35" w:name="_Toc35393806"/>
      <w:bookmarkStart w:id="36" w:name="_Toc35393637"/>
      <w:r>
        <w:rPr>
          <w:rFonts w:hint="eastAsia" w:ascii="仿宋_GB2312" w:hAnsi="仿宋_GB2312" w:eastAsia="仿宋_GB2312" w:cs="仿宋_GB2312"/>
          <w:b w:val="0"/>
          <w:color w:val="000000" w:themeColor="text1"/>
          <w:sz w:val="32"/>
          <w:szCs w:val="32"/>
          <w14:textFill>
            <w14:solidFill>
              <w14:schemeClr w14:val="tx1"/>
            </w14:solidFill>
          </w14:textFill>
        </w:rPr>
        <w:t>1.采购人信息</w:t>
      </w:r>
      <w:bookmarkEnd w:id="33"/>
      <w:bookmarkEnd w:id="34"/>
      <w:bookmarkEnd w:id="35"/>
      <w:bookmarkEnd w:id="36"/>
      <w:bookmarkStart w:id="37" w:name="_Toc35393638"/>
      <w:bookmarkStart w:id="38" w:name="_Toc35393807"/>
      <w:bookmarkStart w:id="39" w:name="_Toc28359020"/>
      <w:bookmarkStart w:id="40" w:name="_Toc28359097"/>
    </w:p>
    <w:p w14:paraId="2FFFA5B6">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名 称</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阿勒泰地区行政服务中心</w:t>
      </w:r>
    </w:p>
    <w:p w14:paraId="02D4178A">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地址：</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阿勒泰市团结南路211号</w:t>
      </w:r>
    </w:p>
    <w:p w14:paraId="67524FAB">
      <w:pPr>
        <w:pStyle w:val="3"/>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联系方式</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：13999788866</w:t>
      </w:r>
    </w:p>
    <w:p w14:paraId="68773D4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14:textFill>
            <w14:solidFill>
              <w14:schemeClr w14:val="tx1"/>
            </w14:solidFill>
          </w14:textFill>
        </w:rPr>
      </w:pPr>
    </w:p>
    <w:p w14:paraId="2C31B9B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szCs w:val="32"/>
          <w:u w:val="none"/>
          <w14:textFill>
            <w14:solidFill>
              <w14:schemeClr w14:val="tx1"/>
            </w14:solidFill>
          </w14:textFill>
        </w:rPr>
        <w:t>采购代理机构信息</w:t>
      </w:r>
      <w:bookmarkEnd w:id="37"/>
      <w:bookmarkEnd w:id="38"/>
      <w:bookmarkEnd w:id="39"/>
      <w:bookmarkEnd w:id="40"/>
      <w:bookmarkStart w:id="41" w:name="_Toc35393639"/>
      <w:bookmarkStart w:id="42" w:name="_Toc35393808"/>
      <w:bookmarkStart w:id="43" w:name="_Toc28359098"/>
      <w:bookmarkStart w:id="44" w:name="_Toc28359021"/>
    </w:p>
    <w:p w14:paraId="221D60D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名 称：阿勒泰地区公共资源交易中心</w:t>
      </w:r>
    </w:p>
    <w:p w14:paraId="62F739B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址：阿勒泰市团结南路211号</w:t>
      </w:r>
    </w:p>
    <w:p w14:paraId="05AFDDC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联系方式：0906-21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95313</w:t>
      </w:r>
    </w:p>
    <w:p w14:paraId="314A89B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14:textFill>
            <w14:solidFill>
              <w14:schemeClr w14:val="tx1"/>
            </w14:solidFill>
          </w14:textFill>
        </w:rPr>
      </w:pPr>
    </w:p>
    <w:p w14:paraId="2E2535B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szCs w:val="32"/>
          <w:u w:val="none"/>
          <w14:textFill>
            <w14:solidFill>
              <w14:schemeClr w14:val="tx1"/>
            </w14:solidFill>
          </w14:textFill>
        </w:rPr>
        <w:t>项目联系方式</w:t>
      </w:r>
      <w:bookmarkEnd w:id="41"/>
      <w:bookmarkEnd w:id="42"/>
      <w:bookmarkEnd w:id="43"/>
      <w:bookmarkEnd w:id="44"/>
    </w:p>
    <w:p w14:paraId="530666F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项目联系人：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美娜尔</w:t>
      </w:r>
    </w:p>
    <w:p w14:paraId="1DCB9EB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themeColor="text1"/>
          <w:sz w:val="36"/>
          <w:szCs w:val="36"/>
          <w:lang w:val="en-US"/>
          <w14:textFill>
            <w14:solidFill>
              <w14:schemeClr w14:val="tx1"/>
            </w14:solidFill>
          </w14:textFill>
        </w:rPr>
        <w:sectPr>
          <w:footerReference r:id="rId3" w:type="default"/>
          <w:pgSz w:w="11906" w:h="16838"/>
          <w:pgMar w:top="2098" w:right="1531" w:bottom="1984" w:left="1531" w:header="851" w:footer="992" w:gutter="0"/>
          <w:cols w:space="425" w:num="1"/>
          <w:docGrid w:linePitch="312" w:charSpace="0"/>
        </w:sectPr>
      </w:pPr>
      <w:r>
        <w:rPr>
          <w:rFonts w:hint="eastAsia" w:ascii="仿宋_GB2312" w:hAnsi="仿宋_GB2312" w:eastAsia="仿宋_GB2312" w:cs="仿宋_GB2312"/>
          <w:color w:val="000000" w:themeColor="text1"/>
          <w:sz w:val="32"/>
          <w:szCs w:val="32"/>
          <w:u w:val="none"/>
          <w14:textFill>
            <w14:solidFill>
              <w14:schemeClr w14:val="tx1"/>
            </w14:solidFill>
          </w14:textFill>
        </w:rPr>
        <w:t>电话：0906-21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95313</w:t>
      </w:r>
    </w:p>
    <w:p w14:paraId="5BD8DB56">
      <w:pPr>
        <w:pStyle w:val="2"/>
        <w:numPr>
          <w:ilvl w:val="0"/>
          <w:numId w:val="1"/>
        </w:numPr>
        <w:spacing w:before="0" w:after="0" w:line="240" w:lineRule="auto"/>
        <w:rPr>
          <w:rFonts w:hint="default" w:ascii="Times New Roman" w:hAnsi="Times New Roman" w:cs="Times New Roman"/>
          <w:color w:val="000000" w:themeColor="text1"/>
          <w14:textFill>
            <w14:solidFill>
              <w14:schemeClr w14:val="tx1"/>
            </w14:solidFill>
          </w14:textFill>
        </w:rPr>
      </w:pPr>
      <w:bookmarkStart w:id="45" w:name="_Toc20058"/>
      <w:r>
        <w:rPr>
          <w:rFonts w:hint="default" w:ascii="Times New Roman" w:hAnsi="Times New Roman" w:cs="Times New Roman"/>
          <w:color w:val="000000" w:themeColor="text1"/>
          <w14:textFill>
            <w14:solidFill>
              <w14:schemeClr w14:val="tx1"/>
            </w14:solidFill>
          </w14:textFill>
        </w:rPr>
        <w:t>供应商须知</w:t>
      </w:r>
      <w:bookmarkEnd w:id="45"/>
    </w:p>
    <w:p w14:paraId="5DDC570D">
      <w:pPr>
        <w:pStyle w:val="2"/>
        <w:spacing w:before="0" w:after="0" w:line="240" w:lineRule="auto"/>
        <w:jc w:val="both"/>
        <w:rPr>
          <w:rFonts w:hint="default" w:ascii="Times New Roman" w:hAnsi="Times New Roman" w:eastAsia="宋体" w:cs="Times New Roman"/>
          <w:color w:val="000000" w:themeColor="text1"/>
          <w:sz w:val="28"/>
          <w:szCs w:val="28"/>
          <w14:textFill>
            <w14:solidFill>
              <w14:schemeClr w14:val="tx1"/>
            </w14:solidFill>
          </w14:textFill>
        </w:rPr>
      </w:pPr>
      <w:bookmarkStart w:id="46" w:name="_Toc21720"/>
    </w:p>
    <w:p w14:paraId="5501D567">
      <w:pPr>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供应商须知前附表</w:t>
      </w:r>
      <w:bookmarkEnd w:id="46"/>
    </w:p>
    <w:p w14:paraId="48083639">
      <w:pPr>
        <w:jc w:val="center"/>
        <w:rPr>
          <w:rFonts w:hint="default" w:ascii="Times New Roman" w:hAnsi="Times New Roman" w:cs="Times New Roman"/>
          <w:color w:val="000000" w:themeColor="text1"/>
          <w:sz w:val="28"/>
          <w:szCs w:val="28"/>
          <w14:textFill>
            <w14:solidFill>
              <w14:schemeClr w14:val="tx1"/>
            </w14:solidFill>
          </w14:textFill>
        </w:rPr>
      </w:pPr>
    </w:p>
    <w:tbl>
      <w:tblPr>
        <w:tblStyle w:val="36"/>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9"/>
        <w:gridCol w:w="1055"/>
        <w:gridCol w:w="6203"/>
      </w:tblGrid>
      <w:tr w14:paraId="43CD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F3B7846">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序号</w:t>
            </w:r>
          </w:p>
        </w:tc>
        <w:tc>
          <w:tcPr>
            <w:tcW w:w="2664" w:type="dxa"/>
            <w:gridSpan w:val="2"/>
            <w:noWrap w:val="0"/>
            <w:vAlign w:val="center"/>
          </w:tcPr>
          <w:p w14:paraId="436CAFDD">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内容</w:t>
            </w:r>
          </w:p>
        </w:tc>
        <w:tc>
          <w:tcPr>
            <w:tcW w:w="6203" w:type="dxa"/>
            <w:noWrap w:val="0"/>
            <w:vAlign w:val="center"/>
          </w:tcPr>
          <w:p w14:paraId="77EE0597">
            <w:pPr>
              <w:pStyle w:val="126"/>
              <w:keepNext w:val="0"/>
              <w:keepLines w:val="0"/>
              <w:numPr>
                <w:ilvl w:val="0"/>
                <w:numId w:val="0"/>
              </w:numPr>
              <w:spacing w:before="0" w:after="0" w:line="360" w:lineRule="auto"/>
              <w:jc w:val="center"/>
              <w:outlineLvl w:val="9"/>
              <w:rPr>
                <w:rFonts w:hint="eastAsia" w:ascii="宋体" w:hAnsi="宋体" w:eastAsia="宋体" w:cs="Times New Roman"/>
                <w:bCs w:val="0"/>
                <w:color w:val="000000" w:themeColor="text1"/>
                <w:sz w:val="24"/>
                <w:szCs w:val="24"/>
                <w14:textFill>
                  <w14:solidFill>
                    <w14:schemeClr w14:val="tx1"/>
                  </w14:solidFill>
                </w14:textFill>
              </w:rPr>
            </w:pPr>
            <w:r>
              <w:rPr>
                <w:rFonts w:hint="eastAsia" w:ascii="宋体" w:hAnsi="宋体" w:eastAsia="宋体" w:cs="Times New Roman"/>
                <w:bCs w:val="0"/>
                <w:color w:val="000000" w:themeColor="text1"/>
                <w:sz w:val="24"/>
                <w:szCs w:val="24"/>
                <w14:textFill>
                  <w14:solidFill>
                    <w14:schemeClr w14:val="tx1"/>
                  </w14:solidFill>
                </w14:textFill>
              </w:rPr>
              <w:t>说明与要求</w:t>
            </w:r>
          </w:p>
        </w:tc>
      </w:tr>
      <w:tr w14:paraId="4737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674F6AE5">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w:t>
            </w:r>
          </w:p>
        </w:tc>
        <w:tc>
          <w:tcPr>
            <w:tcW w:w="2664" w:type="dxa"/>
            <w:gridSpan w:val="2"/>
            <w:noWrap w:val="0"/>
            <w:vAlign w:val="center"/>
          </w:tcPr>
          <w:p w14:paraId="0A0D2CB6">
            <w:pPr>
              <w:pStyle w:val="126"/>
              <w:keepNext w:val="0"/>
              <w:keepLines w:val="0"/>
              <w:numPr>
                <w:ilvl w:val="0"/>
                <w:numId w:val="0"/>
              </w:numPr>
              <w:spacing w:before="0" w:after="0" w:line="360" w:lineRule="auto"/>
              <w:jc w:val="center"/>
              <w:outlineLvl w:val="9"/>
              <w:rPr>
                <w:rFonts w:hint="eastAsia" w:ascii="宋体" w:hAnsi="宋体" w:eastAsia="宋体" w:cs="Times New Roman"/>
                <w:bCs w:val="0"/>
                <w:color w:val="000000" w:themeColor="text1"/>
                <w:sz w:val="24"/>
                <w:szCs w:val="24"/>
                <w14:textFill>
                  <w14:solidFill>
                    <w14:schemeClr w14:val="tx1"/>
                  </w14:solidFill>
                </w14:textFill>
              </w:rPr>
            </w:pPr>
            <w:r>
              <w:rPr>
                <w:rFonts w:hint="eastAsia" w:ascii="宋体" w:hAnsi="宋体" w:eastAsia="宋体" w:cs="Times New Roman"/>
                <w:bCs w:val="0"/>
                <w:color w:val="000000" w:themeColor="text1"/>
                <w:sz w:val="24"/>
                <w:szCs w:val="24"/>
                <w14:textFill>
                  <w14:solidFill>
                    <w14:schemeClr w14:val="tx1"/>
                  </w14:solidFill>
                </w14:textFill>
              </w:rPr>
              <w:t>项目名称</w:t>
            </w:r>
          </w:p>
        </w:tc>
        <w:tc>
          <w:tcPr>
            <w:tcW w:w="6203" w:type="dxa"/>
            <w:noWrap w:val="0"/>
            <w:vAlign w:val="center"/>
          </w:tcPr>
          <w:p w14:paraId="50B4D22C">
            <w:pPr>
              <w:pStyle w:val="20"/>
              <w:ind w:left="0" w:leftChars="0" w:firstLine="0" w:firstLineChars="0"/>
              <w:jc w:val="both"/>
              <w:rPr>
                <w:rFonts w:hint="eastAsia" w:ascii="宋体" w:hAnsi="宋体"/>
                <w:color w:val="000000" w:themeColor="text1"/>
                <w:sz w:val="24"/>
                <w14:textFill>
                  <w14:solidFill>
                    <w14:schemeClr w14:val="tx1"/>
                  </w14:solidFill>
                </w14:textFill>
              </w:rPr>
            </w:pPr>
            <w:r>
              <w:rPr>
                <w:rFonts w:hint="eastAsia" w:ascii="宋体" w:hAnsi="宋体" w:eastAsia="宋体" w:cs="Times New Roman"/>
                <w:color w:val="000000" w:themeColor="text1"/>
                <w:kern w:val="2"/>
                <w:sz w:val="24"/>
                <w:szCs w:val="22"/>
                <w:u w:val="single"/>
                <w:lang w:val="en-US" w:eastAsia="zh-CN" w:bidi="ar-SA"/>
                <w14:textFill>
                  <w14:solidFill>
                    <w14:schemeClr w14:val="tx1"/>
                  </w14:solidFill>
                </w14:textFill>
              </w:rPr>
              <w:t>阿勒泰地区行政服务中心-院内综合职工食堂购买服务项目</w:t>
            </w:r>
          </w:p>
        </w:tc>
      </w:tr>
      <w:tr w14:paraId="511C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735" w:type="dxa"/>
            <w:noWrap w:val="0"/>
            <w:vAlign w:val="center"/>
          </w:tcPr>
          <w:p w14:paraId="6403FC66">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w:t>
            </w:r>
          </w:p>
        </w:tc>
        <w:tc>
          <w:tcPr>
            <w:tcW w:w="2664" w:type="dxa"/>
            <w:gridSpan w:val="2"/>
            <w:noWrap w:val="0"/>
            <w:vAlign w:val="center"/>
          </w:tcPr>
          <w:p w14:paraId="656C10D6">
            <w:pPr>
              <w:pStyle w:val="126"/>
              <w:keepNext w:val="0"/>
              <w:keepLines w:val="0"/>
              <w:numPr>
                <w:ilvl w:val="0"/>
                <w:numId w:val="0"/>
              </w:numPr>
              <w:spacing w:before="0" w:after="0" w:line="360" w:lineRule="auto"/>
              <w:jc w:val="center"/>
              <w:outlineLvl w:val="9"/>
              <w:rPr>
                <w:rFonts w:hint="eastAsia" w:ascii="宋体" w:hAnsi="宋体" w:eastAsia="宋体" w:cs="Times New Roman"/>
                <w:bCs w:val="0"/>
                <w:color w:val="000000" w:themeColor="text1"/>
                <w:sz w:val="24"/>
                <w:szCs w:val="24"/>
                <w14:textFill>
                  <w14:solidFill>
                    <w14:schemeClr w14:val="tx1"/>
                  </w14:solidFill>
                </w14:textFill>
              </w:rPr>
            </w:pPr>
            <w:r>
              <w:rPr>
                <w:rFonts w:hint="eastAsia" w:ascii="宋体" w:hAnsi="宋体" w:eastAsia="宋体" w:cs="Times New Roman"/>
                <w:bCs w:val="0"/>
                <w:color w:val="000000" w:themeColor="text1"/>
                <w:sz w:val="24"/>
                <w:szCs w:val="24"/>
                <w14:textFill>
                  <w14:solidFill>
                    <w14:schemeClr w14:val="tx1"/>
                  </w14:solidFill>
                </w14:textFill>
              </w:rPr>
              <w:t>采购人</w:t>
            </w:r>
          </w:p>
        </w:tc>
        <w:tc>
          <w:tcPr>
            <w:tcW w:w="6203" w:type="dxa"/>
            <w:noWrap w:val="0"/>
            <w:vAlign w:val="center"/>
          </w:tcPr>
          <w:p w14:paraId="16D48AE1">
            <w:pPr>
              <w:widowControl/>
              <w:spacing w:line="360" w:lineRule="auto"/>
              <w:rPr>
                <w:rFonts w:hint="eastAsia" w:ascii="宋体" w:hAnsi="宋体"/>
                <w:color w:val="000000" w:themeColor="text1"/>
                <w:sz w:val="24"/>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名称：</w:t>
            </w:r>
            <w:r>
              <w:rPr>
                <w:rFonts w:hint="eastAsia" w:ascii="宋体" w:hAnsi="宋体" w:eastAsia="宋体" w:cs="Times New Roman"/>
                <w:color w:val="000000" w:themeColor="text1"/>
                <w:kern w:val="2"/>
                <w:sz w:val="24"/>
                <w:szCs w:val="22"/>
                <w:u w:val="single"/>
                <w:lang w:val="en-US" w:eastAsia="zh-CN" w:bidi="ar-SA"/>
                <w14:textFill>
                  <w14:solidFill>
                    <w14:schemeClr w14:val="tx1"/>
                  </w14:solidFill>
                </w14:textFill>
              </w:rPr>
              <w:t>阿勒泰地区行政服务中心</w:t>
            </w:r>
          </w:p>
          <w:p w14:paraId="3D960765">
            <w:pPr>
              <w:widowControl/>
              <w:spacing w:line="360" w:lineRule="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bookmarkStart w:id="47" w:name="EBdc46765b8496439baac9487bf5cb2605"/>
            <w:bookmarkEnd w:id="47"/>
            <w:r>
              <w:rPr>
                <w:rFonts w:hint="eastAsia" w:ascii="宋体" w:hAnsi="宋体"/>
                <w:color w:val="000000" w:themeColor="text1"/>
                <w:sz w:val="24"/>
                <w:highlight w:val="none"/>
                <w:u w:val="single"/>
                <w14:textFill>
                  <w14:solidFill>
                    <w14:schemeClr w14:val="tx1"/>
                  </w14:solidFill>
                </w14:textFill>
              </w:rPr>
              <w:t>梁磊</w:t>
            </w:r>
          </w:p>
          <w:p w14:paraId="7576A66F">
            <w:pPr>
              <w:widowControl/>
              <w:spacing w:line="360" w:lineRule="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bookmarkStart w:id="48" w:name="EBb02062c7f213427390e93f40bb6fd07d"/>
            <w:bookmarkEnd w:id="48"/>
            <w:r>
              <w:rPr>
                <w:rFonts w:hint="eastAsia" w:ascii="宋体" w:hAnsi="宋体"/>
                <w:color w:val="000000" w:themeColor="text1"/>
                <w:sz w:val="24"/>
                <w:highlight w:val="none"/>
                <w:u w:val="single"/>
                <w14:textFill>
                  <w14:solidFill>
                    <w14:schemeClr w14:val="tx1"/>
                  </w14:solidFill>
                </w14:textFill>
              </w:rPr>
              <w:t>13999788866</w:t>
            </w:r>
          </w:p>
        </w:tc>
      </w:tr>
      <w:tr w14:paraId="6818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890FE80">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w:t>
            </w:r>
          </w:p>
        </w:tc>
        <w:tc>
          <w:tcPr>
            <w:tcW w:w="2664" w:type="dxa"/>
            <w:gridSpan w:val="2"/>
            <w:noWrap w:val="0"/>
            <w:vAlign w:val="center"/>
          </w:tcPr>
          <w:p w14:paraId="06F8A0D9">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eastAsia="zh-CN"/>
                <w14:textFill>
                  <w14:solidFill>
                    <w14:schemeClr w14:val="tx1"/>
                  </w14:solidFill>
                </w14:textFill>
              </w:rPr>
              <w:t>集中采购</w:t>
            </w:r>
            <w:r>
              <w:rPr>
                <w:rFonts w:ascii="宋体" w:hAnsi="宋体"/>
                <w:b/>
                <w:color w:val="000000" w:themeColor="text1"/>
                <w:kern w:val="0"/>
                <w:sz w:val="24"/>
                <w14:textFill>
                  <w14:solidFill>
                    <w14:schemeClr w14:val="tx1"/>
                  </w14:solidFill>
                </w14:textFill>
              </w:rPr>
              <w:t>机构</w:t>
            </w:r>
          </w:p>
        </w:tc>
        <w:tc>
          <w:tcPr>
            <w:tcW w:w="6203" w:type="dxa"/>
            <w:noWrap w:val="0"/>
            <w:vAlign w:val="center"/>
          </w:tcPr>
          <w:p w14:paraId="1D4F0605">
            <w:pPr>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阿勒泰地区公共资源交易中心</w:t>
            </w:r>
          </w:p>
          <w:p w14:paraId="450A69C4">
            <w:pPr>
              <w:spacing w:line="360" w:lineRule="auto"/>
              <w:rPr>
                <w:rFonts w:hint="default" w:ascii="宋体" w:hAnsi="宋体"/>
                <w:color w:val="000000" w:themeColor="text1"/>
                <w:sz w:val="24"/>
                <w:u w:val="single"/>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bookmarkStart w:id="49" w:name="EB8a126f2415034440b3de4e030b75a537"/>
            <w:bookmarkEnd w:id="49"/>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美娜尔</w:t>
            </w:r>
          </w:p>
          <w:p w14:paraId="1CE46719">
            <w:pPr>
              <w:spacing w:line="360" w:lineRule="auto"/>
              <w:rPr>
                <w:rFonts w:hint="default" w:ascii="宋体" w:hAnsi="宋体"/>
                <w:color w:val="000000" w:themeColor="text1"/>
                <w:sz w:val="24"/>
                <w:u w:val="single"/>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bookmarkStart w:id="50" w:name="EBe3286ac41586486c9a2046d66d6a6c82"/>
            <w:bookmarkEnd w:id="50"/>
            <w:r>
              <w:rPr>
                <w:rFonts w:hint="eastAsia" w:ascii="宋体" w:hAnsi="宋体"/>
                <w:color w:val="000000" w:themeColor="text1"/>
                <w:sz w:val="24"/>
                <w:u w:val="single"/>
                <w14:textFill>
                  <w14:solidFill>
                    <w14:schemeClr w14:val="tx1"/>
                  </w14:solidFill>
                </w14:textFill>
              </w:rPr>
              <w:t xml:space="preserve"> 0906-21</w:t>
            </w:r>
            <w:r>
              <w:rPr>
                <w:rFonts w:hint="eastAsia" w:ascii="宋体" w:hAnsi="宋体"/>
                <w:color w:val="000000" w:themeColor="text1"/>
                <w:sz w:val="24"/>
                <w:u w:val="single"/>
                <w:lang w:val="en-US" w:eastAsia="zh-CN"/>
                <w14:textFill>
                  <w14:solidFill>
                    <w14:schemeClr w14:val="tx1"/>
                  </w14:solidFill>
                </w14:textFill>
              </w:rPr>
              <w:t>95313</w:t>
            </w:r>
          </w:p>
        </w:tc>
      </w:tr>
      <w:tr w14:paraId="0466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D37EF5A">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4</w:t>
            </w:r>
          </w:p>
        </w:tc>
        <w:tc>
          <w:tcPr>
            <w:tcW w:w="2664" w:type="dxa"/>
            <w:gridSpan w:val="2"/>
            <w:noWrap w:val="0"/>
            <w:vAlign w:val="center"/>
          </w:tcPr>
          <w:p w14:paraId="4199714D">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采购内容</w:t>
            </w:r>
          </w:p>
        </w:tc>
        <w:tc>
          <w:tcPr>
            <w:tcW w:w="6203" w:type="dxa"/>
            <w:noWrap w:val="0"/>
            <w:vAlign w:val="center"/>
          </w:tcPr>
          <w:p w14:paraId="4A41D202">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详见招标文件第三部分采购需求；</w:t>
            </w:r>
          </w:p>
        </w:tc>
      </w:tr>
      <w:tr w14:paraId="2A05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12F20E3E">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5</w:t>
            </w:r>
          </w:p>
        </w:tc>
        <w:tc>
          <w:tcPr>
            <w:tcW w:w="2664" w:type="dxa"/>
            <w:gridSpan w:val="2"/>
            <w:noWrap w:val="0"/>
            <w:vAlign w:val="center"/>
          </w:tcPr>
          <w:p w14:paraId="73239C4F">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投标人资格要求</w:t>
            </w:r>
          </w:p>
        </w:tc>
        <w:tc>
          <w:tcPr>
            <w:tcW w:w="6203" w:type="dxa"/>
            <w:noWrap w:val="0"/>
            <w:vAlign w:val="center"/>
          </w:tcPr>
          <w:tbl>
            <w:tblPr>
              <w:tblStyle w:val="36"/>
              <w:tblW w:w="6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8"/>
            </w:tblGrid>
            <w:tr w14:paraId="2A13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318" w:type="dxa"/>
                  <w:noWrap w:val="0"/>
                  <w:vAlign w:val="center"/>
                </w:tcPr>
                <w:p w14:paraId="2137CECC">
                  <w:pPr>
                    <w:adjustRightInd w:val="0"/>
                    <w:snapToGrid w:val="0"/>
                    <w:spacing w:before="156" w:beforeLines="50" w:line="360" w:lineRule="auto"/>
                    <w:rPr>
                      <w:rFonts w:hint="eastAsia" w:ascii="宋体" w:hAnsi="宋体"/>
                      <w:color w:val="000000" w:themeColor="text1"/>
                      <w:kern w:val="0"/>
                      <w:sz w:val="24"/>
                      <w:lang w:val="hr-HR" w:eastAsia="zh-CN"/>
                      <w14:textFill>
                        <w14:solidFill>
                          <w14:schemeClr w14:val="tx1"/>
                        </w14:solidFill>
                      </w14:textFill>
                    </w:rPr>
                  </w:pPr>
                  <w:bookmarkStart w:id="51" w:name="EB7907836f74a6455bb75d2ff8b438afad"/>
                  <w:bookmarkEnd w:id="51"/>
                  <w:r>
                    <w:rPr>
                      <w:rFonts w:hint="eastAsia" w:ascii="宋体" w:hAnsi="宋体"/>
                      <w:color w:val="000000" w:themeColor="text1"/>
                      <w:kern w:val="0"/>
                      <w:sz w:val="24"/>
                      <w:lang w:val="zh-CN" w:eastAsia="zh-CN"/>
                      <w14:textFill>
                        <w14:solidFill>
                          <w14:schemeClr w14:val="tx1"/>
                        </w14:solidFill>
                      </w14:textFill>
                    </w:rPr>
                    <w:t>1、供应商应具备《政府采购法》第二十二条规定的条件；</w:t>
                  </w:r>
                </w:p>
                <w:p w14:paraId="4F736DE1">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color w:val="000000" w:themeColor="text1"/>
                      <w:sz w:val="24"/>
                      <w:lang w:val="hr-HR"/>
                      <w14:textFill>
                        <w14:solidFill>
                          <w14:schemeClr w14:val="tx1"/>
                        </w14:solidFill>
                      </w14:textFill>
                    </w:rPr>
                    <w:t>2</w:t>
                  </w:r>
                  <w:r>
                    <w:rPr>
                      <w:rFonts w:hint="eastAsia" w:ascii="宋体" w:hAnsi="宋体"/>
                      <w:color w:val="000000" w:themeColor="text1"/>
                      <w:sz w:val="24"/>
                      <w14:textFill>
                        <w14:solidFill>
                          <w14:schemeClr w14:val="tx1"/>
                        </w14:solidFill>
                      </w14:textFill>
                    </w:rPr>
                    <w:t>、特殊资格条件</w:t>
                  </w:r>
                  <w:r>
                    <w:rPr>
                      <w:rFonts w:hint="eastAsia" w:ascii="宋体" w:hAnsi="宋体"/>
                      <w:color w:val="000000" w:themeColor="text1"/>
                      <w:kern w:val="0"/>
                      <w:sz w:val="24"/>
                      <w:lang w:eastAsia="zh-CN"/>
                      <w14:textFill>
                        <w14:solidFill>
                          <w14:schemeClr w14:val="tx1"/>
                        </w14:solidFill>
                      </w14:textFill>
                    </w:rPr>
                    <w:t>（若本项目要求）</w:t>
                  </w:r>
                  <w:r>
                    <w:rPr>
                      <w:rFonts w:hint="eastAsia" w:ascii="宋体" w:hAnsi="宋体"/>
                      <w:color w:val="000000" w:themeColor="text1"/>
                      <w:sz w:val="24"/>
                      <w:lang w:val="hr-HR"/>
                      <w14:textFill>
                        <w14:solidFill>
                          <w14:schemeClr w14:val="tx1"/>
                        </w14:solidFill>
                      </w14:textFill>
                    </w:rPr>
                    <w:t>：</w:t>
                  </w:r>
                  <w:r>
                    <w:rPr>
                      <w:rFonts w:hint="eastAsia" w:ascii="宋体" w:hAnsi="宋体"/>
                      <w:color w:val="000000" w:themeColor="text1"/>
                      <w:kern w:val="0"/>
                      <w:sz w:val="24"/>
                      <w:lang w:val="zh-CN" w:eastAsia="zh-CN"/>
                      <w14:textFill>
                        <w14:solidFill>
                          <w14:schemeClr w14:val="tx1"/>
                        </w14:solidFill>
                      </w14:textFill>
                    </w:rPr>
                    <w:t>本项目</w:t>
                  </w:r>
                  <w:r>
                    <w:rPr>
                      <w:rFonts w:hint="eastAsia" w:ascii="宋体" w:hAnsi="宋体"/>
                      <w:color w:val="000000" w:themeColor="text1"/>
                      <w:kern w:val="0"/>
                      <w:sz w:val="24"/>
                      <w:lang w:val="en-US" w:eastAsia="zh-CN"/>
                      <w14:textFill>
                        <w14:solidFill>
                          <w14:schemeClr w14:val="tx1"/>
                        </w14:solidFill>
                      </w14:textFill>
                    </w:rPr>
                    <w:t>专门</w:t>
                  </w:r>
                  <w:r>
                    <w:rPr>
                      <w:rFonts w:hint="eastAsia" w:ascii="宋体" w:hAnsi="宋体"/>
                      <w:color w:val="000000" w:themeColor="text1"/>
                      <w:kern w:val="0"/>
                      <w:sz w:val="24"/>
                      <w:lang w:val="zh-CN" w:eastAsia="zh-CN"/>
                      <w14:textFill>
                        <w14:solidFill>
                          <w14:schemeClr w14:val="tx1"/>
                        </w14:solidFill>
                      </w14:textFill>
                    </w:rPr>
                    <w:t>面向小微企业采购，在服务采购项目中，服务由小微企业承接，即提供服务的人员为小微企业依照《中华人民共和国劳动合同法》</w:t>
                  </w:r>
                </w:p>
                <w:p w14:paraId="13F22D33">
                  <w:pPr>
                    <w:keepNext w:val="0"/>
                    <w:keepLines w:val="0"/>
                    <w:pageBreakBefore w:val="0"/>
                    <w:kinsoku/>
                    <w:overflowPunct/>
                    <w:topLinePunct w:val="0"/>
                    <w:autoSpaceDE/>
                    <w:autoSpaceDN/>
                    <w:bidi w:val="0"/>
                    <w:adjustRightInd/>
                    <w:snapToGrid/>
                    <w:spacing w:line="560" w:lineRule="exact"/>
                    <w:jc w:val="left"/>
                    <w:textAlignment w:val="auto"/>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b w:val="0"/>
                      <w:bCs w:val="0"/>
                      <w:color w:val="000000" w:themeColor="text1"/>
                      <w:kern w:val="0"/>
                      <w:sz w:val="24"/>
                      <w:lang w:val="en-US" w:eastAsia="zh-CN"/>
                      <w14:textFill>
                        <w14:solidFill>
                          <w14:schemeClr w14:val="tx1"/>
                        </w14:solidFill>
                      </w14:textFill>
                    </w:rPr>
                    <w:t>3、</w:t>
                  </w:r>
                  <w:r>
                    <w:rPr>
                      <w:rFonts w:hint="eastAsia" w:ascii="宋体" w:hAnsi="宋体"/>
                      <w:b/>
                      <w:bCs/>
                      <w:color w:val="000000" w:themeColor="text1"/>
                      <w:kern w:val="0"/>
                      <w:sz w:val="24"/>
                      <w:lang w:val="zh-CN" w:eastAsia="zh-CN"/>
                      <w14:textFill>
                        <w14:solidFill>
                          <w14:schemeClr w14:val="tx1"/>
                        </w14:solidFill>
                      </w14:textFill>
                    </w:rPr>
                    <w:t>特定资格要求：</w:t>
                  </w:r>
                  <w:r>
                    <w:rPr>
                      <w:rFonts w:hint="eastAsia" w:ascii="宋体" w:hAnsi="宋体"/>
                      <w:b/>
                      <w:bCs/>
                      <w:color w:val="000000" w:themeColor="text1"/>
                      <w:kern w:val="0"/>
                      <w:sz w:val="24"/>
                      <w:lang w:val="en-US" w:eastAsia="zh-CN"/>
                      <w14:textFill>
                        <w14:solidFill>
                          <w14:schemeClr w14:val="tx1"/>
                        </w14:solidFill>
                      </w14:textFill>
                    </w:rPr>
                    <w:t>需具备《食品经营许可证》</w:t>
                  </w:r>
                </w:p>
              </w:tc>
            </w:tr>
          </w:tbl>
          <w:p w14:paraId="6C7D5B88">
            <w:pPr>
              <w:widowControl/>
              <w:spacing w:line="360" w:lineRule="auto"/>
              <w:rPr>
                <w:rFonts w:hint="eastAsia" w:ascii="宋体" w:hAnsi="宋体"/>
                <w:color w:val="000000" w:themeColor="text1"/>
                <w:sz w:val="24"/>
                <w:highlight w:val="green"/>
                <w:u w:val="single"/>
                <w14:textFill>
                  <w14:solidFill>
                    <w14:schemeClr w14:val="tx1"/>
                  </w14:solidFill>
                </w14:textFill>
              </w:rPr>
            </w:pPr>
          </w:p>
        </w:tc>
      </w:tr>
      <w:tr w14:paraId="7C2F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51ABA7BD">
            <w:pPr>
              <w:spacing w:line="360" w:lineRule="auto"/>
              <w:jc w:val="center"/>
              <w:rPr>
                <w:rFonts w:hint="eastAsia" w:ascii="宋体" w:hAnsi="宋体" w:eastAsia="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6</w:t>
            </w:r>
          </w:p>
        </w:tc>
        <w:tc>
          <w:tcPr>
            <w:tcW w:w="1609" w:type="dxa"/>
            <w:vMerge w:val="restart"/>
            <w:noWrap w:val="0"/>
            <w:vAlign w:val="center"/>
          </w:tcPr>
          <w:p w14:paraId="0A507032">
            <w:pPr>
              <w:spacing w:line="360" w:lineRule="auto"/>
              <w:jc w:val="center"/>
              <w:rPr>
                <w:rFonts w:hint="eastAsia" w:ascii="宋体" w:hAnsi="宋体"/>
                <w:color w:val="000000" w:themeColor="text1"/>
                <w:sz w:val="24"/>
                <w:highlight w:val="yellow"/>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投标文件的组成部分</w:t>
            </w:r>
          </w:p>
        </w:tc>
        <w:tc>
          <w:tcPr>
            <w:tcW w:w="1055" w:type="dxa"/>
            <w:noWrap w:val="0"/>
            <w:vAlign w:val="center"/>
          </w:tcPr>
          <w:p w14:paraId="22354D66">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封面</w:t>
            </w:r>
          </w:p>
        </w:tc>
        <w:tc>
          <w:tcPr>
            <w:tcW w:w="6203" w:type="dxa"/>
            <w:noWrap w:val="0"/>
            <w:vAlign w:val="center"/>
          </w:tcPr>
          <w:p w14:paraId="4208AB80">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b w:val="0"/>
                <w:bCs w:val="0"/>
                <w:color w:val="000000" w:themeColor="text1"/>
                <w:kern w:val="0"/>
                <w:sz w:val="24"/>
                <w14:textFill>
                  <w14:solidFill>
                    <w14:schemeClr w14:val="tx1"/>
                  </w14:solidFill>
                </w14:textFill>
              </w:rPr>
              <w:t>投标文件封面；</w:t>
            </w:r>
          </w:p>
        </w:tc>
      </w:tr>
      <w:tr w14:paraId="5FAA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60E1C848">
            <w:pPr>
              <w:spacing w:line="360" w:lineRule="auto"/>
              <w:jc w:val="center"/>
              <w:rPr>
                <w:rFonts w:hint="eastAsia" w:ascii="宋体" w:hAnsi="宋体"/>
                <w:b/>
                <w:color w:val="000000" w:themeColor="text1"/>
                <w:kern w:val="0"/>
                <w:sz w:val="24"/>
                <w14:textFill>
                  <w14:solidFill>
                    <w14:schemeClr w14:val="tx1"/>
                  </w14:solidFill>
                </w14:textFill>
              </w:rPr>
            </w:pPr>
          </w:p>
        </w:tc>
        <w:tc>
          <w:tcPr>
            <w:tcW w:w="1609" w:type="dxa"/>
            <w:vMerge w:val="continue"/>
            <w:noWrap w:val="0"/>
            <w:vAlign w:val="center"/>
          </w:tcPr>
          <w:p w14:paraId="502E89C4">
            <w:pPr>
              <w:spacing w:line="360" w:lineRule="auto"/>
              <w:jc w:val="center"/>
              <w:rPr>
                <w:rFonts w:hint="eastAsia" w:ascii="宋体" w:hAnsi="宋体"/>
                <w:b/>
                <w:color w:val="000000" w:themeColor="text1"/>
                <w:kern w:val="0"/>
                <w:sz w:val="24"/>
                <w14:textFill>
                  <w14:solidFill>
                    <w14:schemeClr w14:val="tx1"/>
                  </w14:solidFill>
                </w14:textFill>
              </w:rPr>
            </w:pPr>
          </w:p>
        </w:tc>
        <w:tc>
          <w:tcPr>
            <w:tcW w:w="1055" w:type="dxa"/>
            <w:noWrap w:val="0"/>
            <w:vAlign w:val="center"/>
          </w:tcPr>
          <w:p w14:paraId="1DA5A999">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eastAsia="宋体" w:cs="Times New Roman"/>
                <w:color w:val="000000"/>
                <w:kern w:val="0"/>
                <w:sz w:val="24"/>
                <w:lang w:eastAsia="zh-CN"/>
              </w:rPr>
              <w:t>☆</w:t>
            </w:r>
            <w:r>
              <w:rPr>
                <w:rFonts w:hint="eastAsia" w:ascii="宋体" w:hAnsi="宋体"/>
                <w:b/>
                <w:color w:val="000000" w:themeColor="text1"/>
                <w:kern w:val="0"/>
                <w:sz w:val="24"/>
                <w14:textFill>
                  <w14:solidFill>
                    <w14:schemeClr w14:val="tx1"/>
                  </w14:solidFill>
                </w14:textFill>
              </w:rPr>
              <w:t>资格审查材料</w:t>
            </w:r>
          </w:p>
        </w:tc>
        <w:tc>
          <w:tcPr>
            <w:tcW w:w="6203" w:type="dxa"/>
            <w:shd w:val="clear" w:color="auto" w:fill="auto"/>
            <w:noWrap w:val="0"/>
            <w:vAlign w:val="center"/>
          </w:tcPr>
          <w:p w14:paraId="71376B31">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营业执照、组织机构代码证、税务登记证（</w:t>
            </w:r>
            <w:r>
              <w:rPr>
                <w:rFonts w:hint="eastAsia" w:ascii="宋体" w:hAnsi="宋体" w:eastAsia="宋体" w:cs="Times New Roman"/>
                <w:color w:val="000000"/>
                <w:kern w:val="0"/>
                <w:sz w:val="24"/>
                <w:lang w:val="en-US" w:eastAsia="zh-CN"/>
              </w:rPr>
              <w:t>三证合一</w:t>
            </w:r>
            <w:r>
              <w:rPr>
                <w:rFonts w:hint="eastAsia" w:ascii="宋体" w:hAnsi="宋体" w:eastAsia="宋体" w:cs="Times New Roman"/>
                <w:color w:val="000000"/>
                <w:kern w:val="0"/>
                <w:sz w:val="24"/>
                <w:lang w:eastAsia="zh-CN"/>
              </w:rPr>
              <w:t>）</w:t>
            </w:r>
            <w:r>
              <w:rPr>
                <w:rFonts w:hint="eastAsia" w:ascii="宋体" w:hAnsi="宋体" w:eastAsia="宋体" w:cs="Times New Roman"/>
                <w:color w:val="000000"/>
                <w:kern w:val="0"/>
                <w:sz w:val="24"/>
                <w:lang w:val="en-US" w:eastAsia="zh-CN"/>
              </w:rPr>
              <w:t xml:space="preserve"> </w:t>
            </w:r>
          </w:p>
          <w:p w14:paraId="4DF2A8B7">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最近一个年度的财务状况报告（成立不满一年不需提供）</w:t>
            </w:r>
            <w:r>
              <w:rPr>
                <w:rFonts w:hint="eastAsia" w:ascii="宋体" w:hAnsi="宋体" w:eastAsia="宋体" w:cs="Times New Roman"/>
                <w:color w:val="000000"/>
                <w:kern w:val="0"/>
                <w:sz w:val="24"/>
                <w:lang w:val="en-US" w:eastAsia="zh-CN"/>
              </w:rPr>
              <w:t>具备履行合同所必须的设备和专业技术能力的书面证明</w:t>
            </w:r>
          </w:p>
          <w:p w14:paraId="7C6A6E40">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宋体" w:hAnsi="宋体" w:eastAsia="宋体" w:cs="Times New Roman"/>
                <w:color w:val="000000"/>
                <w:kern w:val="0"/>
                <w:sz w:val="24"/>
                <w:lang w:val="en-US" w:eastAsia="zh-CN"/>
              </w:rPr>
              <w:t xml:space="preserve">                                              </w:t>
            </w:r>
          </w:p>
          <w:p w14:paraId="24B74A4E">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参加政府采购活动前3年内在经营活动中没有重大违法记录的书面声明</w:t>
            </w:r>
          </w:p>
          <w:p w14:paraId="4E652887">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通过“信用中国”网站（www.creditchina.gov.cn）、“中国政府采购网"(www.ccgp.gov.cn)查询供应商在投标截止时间前的信用记录，通过以上查询渠道，查询是否列入失信被执行人、重大税收违法案件当事人名单、政府采购严重失信行为记录名单。</w:t>
            </w:r>
            <w:r>
              <w:rPr>
                <w:rFonts w:hint="eastAsia" w:ascii="宋体" w:hAnsi="宋体" w:eastAsia="宋体" w:cs="宋体"/>
                <w:color w:val="000000"/>
                <w:sz w:val="24"/>
                <w:szCs w:val="24"/>
                <w:highlight w:val="none"/>
              </w:rPr>
              <w:t>（提供网页截图）</w:t>
            </w:r>
          </w:p>
          <w:p w14:paraId="638E5AE3">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本项目资质证明（若本项目要求）</w:t>
            </w:r>
            <w:r>
              <w:rPr>
                <w:rFonts w:hint="eastAsia" w:ascii="宋体" w:hAnsi="宋体" w:eastAsia="宋体" w:cs="Times New Roman"/>
                <w:color w:val="000000"/>
                <w:kern w:val="0"/>
                <w:sz w:val="24"/>
                <w:lang w:val="en-US" w:eastAsia="zh-CN"/>
              </w:rPr>
              <w:t xml:space="preserve"> </w:t>
            </w:r>
          </w:p>
          <w:p w14:paraId="3478CFD4">
            <w:pPr>
              <w:spacing w:line="360" w:lineRule="auto"/>
              <w:rPr>
                <w:rFonts w:hint="default" w:ascii="宋体" w:hAnsi="宋体" w:eastAsia="宋体" w:cs="Times New Roman"/>
                <w:color w:val="000000"/>
                <w:kern w:val="0"/>
                <w:sz w:val="24"/>
                <w:lang w:eastAsia="zh-CN"/>
              </w:rPr>
            </w:pPr>
            <w:r>
              <w:rPr>
                <w:rFonts w:hint="default" w:ascii="宋体" w:hAnsi="宋体" w:eastAsia="宋体" w:cs="Times New Roman"/>
                <w:color w:val="000000"/>
                <w:kern w:val="0"/>
                <w:sz w:val="24"/>
                <w:lang w:eastAsia="zh-CN"/>
              </w:rPr>
              <w:t>具有法定代表人身份证明及授权委托书</w:t>
            </w:r>
          </w:p>
          <w:p w14:paraId="644D5FE2">
            <w:pPr>
              <w:spacing w:line="360" w:lineRule="auto"/>
              <w:rPr>
                <w:rFonts w:hint="eastAsia" w:ascii="宋体" w:hAnsi="宋体" w:eastAsia="宋体" w:cs="Times New Roman"/>
                <w:color w:val="000000"/>
                <w:kern w:val="0"/>
                <w:sz w:val="24"/>
                <w:lang w:val="zh-CN" w:eastAsia="zh-CN"/>
              </w:rPr>
            </w:pPr>
            <w:r>
              <w:rPr>
                <w:rFonts w:hint="eastAsia" w:ascii="宋体" w:hAnsi="宋体" w:eastAsia="宋体" w:cs="Times New Roman"/>
                <w:color w:val="000000"/>
                <w:kern w:val="0"/>
                <w:sz w:val="24"/>
                <w:lang w:val="en-US" w:eastAsia="zh-CN"/>
              </w:rPr>
              <w:t>投标保证金</w:t>
            </w:r>
            <w:r>
              <w:rPr>
                <w:rFonts w:hint="default" w:ascii="宋体" w:hAnsi="宋体" w:eastAsia="宋体" w:cs="Times New Roman"/>
                <w:color w:val="000000"/>
                <w:kern w:val="0"/>
                <w:sz w:val="24"/>
                <w:lang w:val="zh-CN" w:eastAsia="zh-CN"/>
              </w:rPr>
              <w:t>符合供应商须知前附表的规定（</w:t>
            </w:r>
            <w:r>
              <w:rPr>
                <w:rFonts w:hint="eastAsia" w:ascii="宋体" w:hAnsi="宋体" w:eastAsia="宋体" w:cs="Times New Roman"/>
                <w:color w:val="000000"/>
                <w:kern w:val="0"/>
                <w:sz w:val="24"/>
                <w:lang w:val="zh-CN" w:eastAsia="zh-CN"/>
              </w:rPr>
              <w:t>以评审小组及监督人员查看</w:t>
            </w:r>
            <w:r>
              <w:rPr>
                <w:rFonts w:hint="eastAsia" w:ascii="宋体" w:hAnsi="宋体" w:eastAsia="宋体" w:cs="Times New Roman"/>
                <w:color w:val="000000"/>
                <w:kern w:val="0"/>
                <w:sz w:val="24"/>
                <w:lang w:val="en-US" w:eastAsia="zh-CN"/>
              </w:rPr>
              <w:t>投标供应商上传的银行回执单电子件</w:t>
            </w:r>
            <w:r>
              <w:rPr>
                <w:rFonts w:hint="eastAsia" w:ascii="宋体" w:hAnsi="宋体" w:eastAsia="宋体" w:cs="Times New Roman"/>
                <w:color w:val="000000"/>
                <w:kern w:val="0"/>
                <w:sz w:val="24"/>
                <w:lang w:val="zh-CN" w:eastAsia="zh-CN"/>
              </w:rPr>
              <w:t>明细</w:t>
            </w:r>
            <w:r>
              <w:rPr>
                <w:rFonts w:hint="eastAsia" w:ascii="宋体" w:hAnsi="宋体" w:eastAsia="宋体" w:cs="Times New Roman"/>
                <w:color w:val="000000"/>
                <w:kern w:val="0"/>
                <w:sz w:val="24"/>
                <w:lang w:val="en-US" w:eastAsia="zh-CN"/>
              </w:rPr>
              <w:t>或电子</w:t>
            </w:r>
            <w:r>
              <w:rPr>
                <w:rFonts w:hint="eastAsia" w:ascii="宋体" w:hAnsi="宋体" w:eastAsia="宋体" w:cs="Times New Roman"/>
                <w:color w:val="000000"/>
                <w:kern w:val="0"/>
                <w:sz w:val="24"/>
                <w:lang w:val="zh-CN" w:eastAsia="zh-CN"/>
              </w:rPr>
              <w:t>保函办理凭证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及缴费凭证</w:t>
            </w:r>
            <w:r>
              <w:rPr>
                <w:rFonts w:hint="eastAsia" w:ascii="宋体" w:hAnsi="宋体" w:eastAsia="宋体" w:cs="Times New Roman"/>
                <w:color w:val="000000"/>
                <w:kern w:val="0"/>
                <w:sz w:val="24"/>
                <w:lang w:val="zh-CN" w:eastAsia="zh-CN"/>
              </w:rPr>
              <w:t>为准）</w:t>
            </w:r>
          </w:p>
          <w:p w14:paraId="66E6BEBB">
            <w:pPr>
              <w:spacing w:line="360" w:lineRule="auto"/>
              <w:rPr>
                <w:rFonts w:hint="eastAsia" w:ascii="宋体" w:hAnsi="宋体" w:eastAsia="宋体" w:cs="Times New Roman"/>
                <w:color w:val="000000"/>
                <w:kern w:val="0"/>
                <w:sz w:val="24"/>
                <w:szCs w:val="22"/>
                <w:lang w:val="en-US" w:eastAsia="zh-CN" w:bidi="ar-SA"/>
              </w:rPr>
            </w:pPr>
            <w:r>
              <w:rPr>
                <w:rFonts w:hint="eastAsia" w:ascii="宋体" w:hAnsi="宋体" w:eastAsia="宋体" w:cs="Times New Roman"/>
                <w:color w:val="000000"/>
                <w:kern w:val="0"/>
                <w:sz w:val="24"/>
                <w:lang w:val="en-US" w:eastAsia="zh-CN"/>
              </w:rPr>
              <w:t>中小企业声明函（若本项目要求）</w:t>
            </w:r>
          </w:p>
        </w:tc>
      </w:tr>
      <w:tr w14:paraId="58F4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5CB5832C">
            <w:pPr>
              <w:spacing w:line="360" w:lineRule="auto"/>
              <w:jc w:val="center"/>
              <w:rPr>
                <w:rFonts w:hint="eastAsia" w:ascii="宋体" w:hAnsi="宋体"/>
                <w:b/>
                <w:color w:val="000000" w:themeColor="text1"/>
                <w:kern w:val="0"/>
                <w:sz w:val="24"/>
                <w14:textFill>
                  <w14:solidFill>
                    <w14:schemeClr w14:val="tx1"/>
                  </w14:solidFill>
                </w14:textFill>
              </w:rPr>
            </w:pPr>
          </w:p>
        </w:tc>
        <w:tc>
          <w:tcPr>
            <w:tcW w:w="1609" w:type="dxa"/>
            <w:vMerge w:val="continue"/>
            <w:noWrap w:val="0"/>
            <w:vAlign w:val="center"/>
          </w:tcPr>
          <w:p w14:paraId="17BD4B27">
            <w:pPr>
              <w:spacing w:line="360" w:lineRule="auto"/>
              <w:jc w:val="center"/>
              <w:rPr>
                <w:rFonts w:hint="eastAsia" w:ascii="宋体" w:hAnsi="宋体"/>
                <w:b/>
                <w:color w:val="000000" w:themeColor="text1"/>
                <w:kern w:val="0"/>
                <w:sz w:val="24"/>
                <w14:textFill>
                  <w14:solidFill>
                    <w14:schemeClr w14:val="tx1"/>
                  </w14:solidFill>
                </w14:textFill>
              </w:rPr>
            </w:pPr>
          </w:p>
        </w:tc>
        <w:tc>
          <w:tcPr>
            <w:tcW w:w="1055" w:type="dxa"/>
            <w:noWrap w:val="0"/>
            <w:vAlign w:val="center"/>
          </w:tcPr>
          <w:p w14:paraId="5B8114D8">
            <w:pPr>
              <w:spacing w:line="360" w:lineRule="auto"/>
              <w:jc w:val="center"/>
              <w:rPr>
                <w:rFonts w:hint="eastAsia" w:ascii="宋体" w:hAnsi="宋体" w:eastAsia="宋体" w:cs="Times New Roman"/>
                <w:b/>
                <w:color w:val="000000" w:themeColor="text1"/>
                <w:kern w:val="0"/>
                <w:sz w:val="24"/>
                <w:szCs w:val="22"/>
                <w:lang w:val="en-US" w:eastAsia="zh-CN" w:bidi="ar-SA"/>
                <w14:textFill>
                  <w14:solidFill>
                    <w14:schemeClr w14:val="tx1"/>
                  </w14:solidFill>
                </w14:textFill>
              </w:rPr>
            </w:pPr>
            <w:r>
              <w:rPr>
                <w:rFonts w:hint="eastAsia" w:ascii="宋体" w:hAnsi="宋体"/>
                <w:b/>
                <w:color w:val="000000" w:themeColor="text1"/>
                <w:kern w:val="0"/>
                <w:sz w:val="24"/>
                <w:lang w:eastAsia="zh-CN"/>
                <w14:textFill>
                  <w14:solidFill>
                    <w14:schemeClr w14:val="tx1"/>
                  </w14:solidFill>
                </w14:textFill>
              </w:rPr>
              <w:t>符合性材料</w:t>
            </w:r>
          </w:p>
        </w:tc>
        <w:tc>
          <w:tcPr>
            <w:tcW w:w="6203" w:type="dxa"/>
            <w:noWrap w:val="0"/>
            <w:vAlign w:val="center"/>
          </w:tcPr>
          <w:p w14:paraId="607C508B">
            <w:pPr>
              <w:spacing w:line="360" w:lineRule="auto"/>
              <w:rPr>
                <w:rFonts w:hint="eastAsia" w:ascii="宋体" w:hAnsi="宋体" w:eastAsia="宋体" w:cs="Times New Roman"/>
                <w:color w:val="000000" w:themeColor="text1"/>
                <w:kern w:val="0"/>
                <w:sz w:val="24"/>
                <w:lang w:val="en-US" w:eastAsia="zh-CN"/>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报价未超预算</w:t>
            </w:r>
          </w:p>
          <w:p w14:paraId="00B879A4">
            <w:pPr>
              <w:spacing w:line="360" w:lineRule="auto"/>
              <w:rPr>
                <w:rFonts w:hint="eastAsia" w:ascii="宋体" w:hAnsi="宋体" w:eastAsia="宋体" w:cs="Times New Roman"/>
                <w:color w:val="000000" w:themeColor="text1"/>
                <w:kern w:val="0"/>
                <w:sz w:val="24"/>
                <w:lang w:val="en-US" w:eastAsia="zh-CN"/>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未采用选择性报价</w:t>
            </w:r>
            <w:r>
              <w:rPr>
                <w:rFonts w:hint="eastAsia" w:ascii="宋体" w:hAnsi="宋体" w:eastAsia="宋体" w:cs="Times New Roman"/>
                <w:color w:val="000000" w:themeColor="text1"/>
                <w:kern w:val="0"/>
                <w:sz w:val="24"/>
                <w:lang w:val="en-US" w:eastAsia="zh-CN"/>
                <w14:textFill>
                  <w14:solidFill>
                    <w14:schemeClr w14:val="tx1"/>
                  </w14:solidFill>
                </w14:textFill>
              </w:rPr>
              <w:t xml:space="preserve">                                               </w:t>
            </w:r>
          </w:p>
          <w:p w14:paraId="4401FAC7">
            <w:pPr>
              <w:spacing w:line="360" w:lineRule="auto"/>
              <w:rPr>
                <w:rFonts w:hint="eastAsia" w:ascii="宋体" w:hAnsi="宋体" w:eastAsia="宋体" w:cs="Times New Roman"/>
                <w:color w:val="000000" w:themeColor="text1"/>
                <w:kern w:val="0"/>
                <w:sz w:val="24"/>
                <w:lang w:eastAsia="zh-CN"/>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满足招标文件实质性要求和条件（加☆标注）</w:t>
            </w:r>
          </w:p>
          <w:p w14:paraId="69CBFEB6">
            <w:pPr>
              <w:spacing w:line="360" w:lineRule="auto"/>
              <w:rPr>
                <w:rFonts w:hint="eastAsia" w:ascii="宋体" w:hAnsi="宋体" w:eastAsia="宋体" w:cs="Times New Roman"/>
                <w:color w:val="000000" w:themeColor="text1"/>
                <w:kern w:val="0"/>
                <w:sz w:val="24"/>
                <w:lang w:val="en-US" w:eastAsia="zh-CN"/>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投标文件内容基本完整，无重大错漏，并按要求签署、盖章</w:t>
            </w:r>
          </w:p>
          <w:p w14:paraId="7E52B6DD">
            <w:pPr>
              <w:spacing w:line="360" w:lineRule="auto"/>
              <w:rPr>
                <w:rFonts w:hint="eastAsia" w:ascii="宋体" w:hAnsi="宋体" w:eastAsia="宋体" w:cs="Times New Roman"/>
                <w:color w:val="000000" w:themeColor="text1"/>
                <w:kern w:val="0"/>
                <w:sz w:val="24"/>
                <w:lang w:eastAsia="zh-CN"/>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投标有效期满足招标文件要求</w:t>
            </w:r>
          </w:p>
          <w:p w14:paraId="340A5680">
            <w:pPr>
              <w:spacing w:line="360" w:lineRule="auto"/>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ascii="宋体" w:hAnsi="宋体" w:eastAsia="宋体" w:cs="Times New Roman"/>
                <w:color w:val="000000" w:themeColor="text1"/>
                <w:kern w:val="0"/>
                <w:sz w:val="24"/>
                <w:lang w:eastAsia="zh-CN"/>
                <w14:textFill>
                  <w14:solidFill>
                    <w14:schemeClr w14:val="tx1"/>
                  </w14:solidFill>
                </w14:textFill>
              </w:rPr>
              <w:t>未含有采购人不能接受的附加条件的</w:t>
            </w:r>
          </w:p>
        </w:tc>
      </w:tr>
      <w:tr w14:paraId="0F83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48EDEFFA">
            <w:pPr>
              <w:spacing w:line="360" w:lineRule="auto"/>
              <w:jc w:val="center"/>
              <w:rPr>
                <w:rFonts w:hint="eastAsia" w:ascii="宋体" w:hAnsi="宋体"/>
                <w:b/>
                <w:color w:val="000000" w:themeColor="text1"/>
                <w:kern w:val="0"/>
                <w:sz w:val="24"/>
                <w14:textFill>
                  <w14:solidFill>
                    <w14:schemeClr w14:val="tx1"/>
                  </w14:solidFill>
                </w14:textFill>
              </w:rPr>
            </w:pPr>
          </w:p>
        </w:tc>
        <w:tc>
          <w:tcPr>
            <w:tcW w:w="1609" w:type="dxa"/>
            <w:vMerge w:val="continue"/>
            <w:noWrap w:val="0"/>
            <w:vAlign w:val="center"/>
          </w:tcPr>
          <w:p w14:paraId="7DD9D10F">
            <w:pPr>
              <w:spacing w:line="360" w:lineRule="auto"/>
              <w:jc w:val="center"/>
              <w:rPr>
                <w:rFonts w:hint="eastAsia" w:ascii="宋体" w:hAnsi="宋体"/>
                <w:b/>
                <w:color w:val="000000" w:themeColor="text1"/>
                <w:kern w:val="0"/>
                <w:sz w:val="24"/>
                <w14:textFill>
                  <w14:solidFill>
                    <w14:schemeClr w14:val="tx1"/>
                  </w14:solidFill>
                </w14:textFill>
              </w:rPr>
            </w:pPr>
          </w:p>
        </w:tc>
        <w:tc>
          <w:tcPr>
            <w:tcW w:w="1055" w:type="dxa"/>
            <w:noWrap w:val="0"/>
            <w:vAlign w:val="center"/>
          </w:tcPr>
          <w:p w14:paraId="2FDDC5FE">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商务文件</w:t>
            </w:r>
          </w:p>
        </w:tc>
        <w:tc>
          <w:tcPr>
            <w:tcW w:w="6203" w:type="dxa"/>
            <w:noWrap w:val="0"/>
            <w:vAlign w:val="center"/>
          </w:tcPr>
          <w:p w14:paraId="6DAC18EE">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☆投标函；</w:t>
            </w:r>
          </w:p>
          <w:p w14:paraId="3FFEB597">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☆开标一览表；</w:t>
            </w:r>
          </w:p>
          <w:p w14:paraId="3DD1FEDC">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☆投标报价明细表；</w:t>
            </w:r>
          </w:p>
          <w:p w14:paraId="1052F0FF">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☆售后服务承诺书；</w:t>
            </w:r>
          </w:p>
          <w:p w14:paraId="6353199C">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☆商务条款偏离说明表；</w:t>
            </w:r>
          </w:p>
          <w:p w14:paraId="1EDF71AF">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供应商认为有必要提供的声明及文件资料；</w:t>
            </w:r>
          </w:p>
          <w:p w14:paraId="2B9A49AF">
            <w:pPr>
              <w:spacing w:line="360" w:lineRule="auto"/>
              <w:rPr>
                <w:rFonts w:hint="eastAsia" w:ascii="宋体" w:hAnsi="宋体"/>
                <w:color w:val="000000" w:themeColor="text1"/>
                <w:kern w:val="0"/>
                <w:sz w:val="24"/>
                <w:u w:val="single"/>
                <w14:textFill>
                  <w14:solidFill>
                    <w14:schemeClr w14:val="tx1"/>
                  </w14:solidFill>
                </w14:textFill>
              </w:rPr>
            </w:pPr>
            <w:r>
              <w:rPr>
                <w:rFonts w:hint="eastAsia" w:ascii="宋体" w:hAnsi="宋体" w:eastAsia="宋体" w:cs="Times New Roman"/>
                <w:color w:val="000000"/>
                <w:kern w:val="0"/>
                <w:sz w:val="24"/>
                <w:lang w:eastAsia="zh-CN"/>
              </w:rPr>
              <w:t xml:space="preserve">其他：  </w:t>
            </w:r>
            <w:r>
              <w:rPr>
                <w:rFonts w:hint="eastAsia" w:ascii="宋体" w:hAnsi="宋体"/>
                <w:color w:val="000000" w:themeColor="text1"/>
                <w:kern w:val="0"/>
                <w:sz w:val="24"/>
                <w:u w:val="single"/>
                <w14:textFill>
                  <w14:solidFill>
                    <w14:schemeClr w14:val="tx1"/>
                  </w14:solidFill>
                </w14:textFill>
              </w:rPr>
              <w:t xml:space="preserve">                       </w:t>
            </w:r>
          </w:p>
        </w:tc>
      </w:tr>
      <w:tr w14:paraId="7767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5" w:type="dxa"/>
            <w:vMerge w:val="continue"/>
            <w:noWrap w:val="0"/>
            <w:vAlign w:val="center"/>
          </w:tcPr>
          <w:p w14:paraId="5EE26074">
            <w:pPr>
              <w:spacing w:line="360" w:lineRule="auto"/>
              <w:jc w:val="center"/>
              <w:rPr>
                <w:rFonts w:hint="eastAsia" w:ascii="宋体" w:hAnsi="宋体"/>
                <w:b/>
                <w:color w:val="000000" w:themeColor="text1"/>
                <w:kern w:val="0"/>
                <w:sz w:val="24"/>
                <w14:textFill>
                  <w14:solidFill>
                    <w14:schemeClr w14:val="tx1"/>
                  </w14:solidFill>
                </w14:textFill>
              </w:rPr>
            </w:pPr>
          </w:p>
        </w:tc>
        <w:tc>
          <w:tcPr>
            <w:tcW w:w="1609" w:type="dxa"/>
            <w:vMerge w:val="continue"/>
            <w:noWrap w:val="0"/>
            <w:vAlign w:val="center"/>
          </w:tcPr>
          <w:p w14:paraId="53885235">
            <w:pPr>
              <w:spacing w:line="360" w:lineRule="auto"/>
              <w:jc w:val="center"/>
              <w:rPr>
                <w:rFonts w:hint="eastAsia" w:ascii="宋体" w:hAnsi="宋体"/>
                <w:color w:val="000000" w:themeColor="text1"/>
                <w:sz w:val="24"/>
                <w:highlight w:val="yellow"/>
                <w14:textFill>
                  <w14:solidFill>
                    <w14:schemeClr w14:val="tx1"/>
                  </w14:solidFill>
                </w14:textFill>
              </w:rPr>
            </w:pPr>
          </w:p>
        </w:tc>
        <w:tc>
          <w:tcPr>
            <w:tcW w:w="1055" w:type="dxa"/>
            <w:noWrap w:val="0"/>
            <w:vAlign w:val="center"/>
          </w:tcPr>
          <w:p w14:paraId="1D9D409D">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技术文件</w:t>
            </w:r>
          </w:p>
        </w:tc>
        <w:tc>
          <w:tcPr>
            <w:tcW w:w="6203" w:type="dxa"/>
            <w:noWrap w:val="0"/>
            <w:vAlign w:val="center"/>
          </w:tcPr>
          <w:p w14:paraId="6B17875B">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投标人自行编写的技术文件：</w:t>
            </w:r>
          </w:p>
          <w:p w14:paraId="0176DA52">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①针对本项目的综合说明（含服务理念、工作目标、整体设想和策划）；</w:t>
            </w:r>
          </w:p>
          <w:p w14:paraId="18CC9437">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②简单方案说明或总体方案设计；</w:t>
            </w:r>
          </w:p>
          <w:p w14:paraId="55C9C3F9">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③项目组织和管理；</w:t>
            </w:r>
          </w:p>
          <w:p w14:paraId="6C9B949D">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④质量、进度、安全相关保障措施；</w:t>
            </w:r>
          </w:p>
          <w:p w14:paraId="1D27587E">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56D4BF29">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⑥完成服务所需的工具、设备等资源配置；</w:t>
            </w:r>
          </w:p>
          <w:p w14:paraId="71D88DFE">
            <w:pPr>
              <w:spacing w:line="360" w:lineRule="auto"/>
              <w:rPr>
                <w:rFonts w:hint="eastAsia"/>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⑦技术规范偏离表；</w:t>
            </w:r>
          </w:p>
          <w:p w14:paraId="763204DA">
            <w:pPr>
              <w:spacing w:line="360" w:lineRule="auto"/>
              <w:rPr>
                <w:rFonts w:hint="eastAsia"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其他：</w:t>
            </w:r>
            <w:r>
              <w:rPr>
                <w:rFonts w:hint="eastAsia" w:ascii="宋体" w:hAnsi="宋体"/>
                <w:color w:val="000000" w:themeColor="text1"/>
                <w:kern w:val="0"/>
                <w:sz w:val="24"/>
                <w:u w:val="single"/>
                <w14:textFill>
                  <w14:solidFill>
                    <w14:schemeClr w14:val="tx1"/>
                  </w14:solidFill>
                </w14:textFill>
              </w:rPr>
              <w:t xml:space="preserve">                                                     </w:t>
            </w:r>
          </w:p>
        </w:tc>
      </w:tr>
      <w:tr w14:paraId="2BAF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735" w:type="dxa"/>
            <w:vMerge w:val="continue"/>
            <w:noWrap w:val="0"/>
            <w:vAlign w:val="center"/>
          </w:tcPr>
          <w:p w14:paraId="1CDE9960">
            <w:pPr>
              <w:spacing w:line="360" w:lineRule="auto"/>
              <w:jc w:val="center"/>
              <w:rPr>
                <w:rFonts w:hint="eastAsia" w:ascii="宋体" w:hAnsi="宋体"/>
                <w:b/>
                <w:color w:val="000000" w:themeColor="text1"/>
                <w:kern w:val="0"/>
                <w:sz w:val="24"/>
                <w14:textFill>
                  <w14:solidFill>
                    <w14:schemeClr w14:val="tx1"/>
                  </w14:solidFill>
                </w14:textFill>
              </w:rPr>
            </w:pPr>
          </w:p>
        </w:tc>
        <w:tc>
          <w:tcPr>
            <w:tcW w:w="1609" w:type="dxa"/>
            <w:vMerge w:val="continue"/>
            <w:noWrap w:val="0"/>
            <w:vAlign w:val="center"/>
          </w:tcPr>
          <w:p w14:paraId="3C9187E8">
            <w:pPr>
              <w:spacing w:line="360" w:lineRule="auto"/>
              <w:jc w:val="center"/>
              <w:rPr>
                <w:rFonts w:hint="eastAsia" w:ascii="宋体" w:hAnsi="宋体"/>
                <w:color w:val="000000" w:themeColor="text1"/>
                <w:sz w:val="24"/>
                <w:highlight w:val="yellow"/>
                <w14:textFill>
                  <w14:solidFill>
                    <w14:schemeClr w14:val="tx1"/>
                  </w14:solidFill>
                </w14:textFill>
              </w:rPr>
            </w:pPr>
          </w:p>
        </w:tc>
        <w:tc>
          <w:tcPr>
            <w:tcW w:w="1055" w:type="dxa"/>
            <w:noWrap w:val="0"/>
            <w:vAlign w:val="center"/>
          </w:tcPr>
          <w:p w14:paraId="64932422">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服务文件</w:t>
            </w:r>
          </w:p>
        </w:tc>
        <w:tc>
          <w:tcPr>
            <w:tcW w:w="6203" w:type="dxa"/>
            <w:noWrap w:val="0"/>
            <w:vAlign w:val="center"/>
          </w:tcPr>
          <w:p w14:paraId="6AB9AA3A">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投标人自行编写的服务文件：</w:t>
            </w:r>
          </w:p>
          <w:p w14:paraId="3488CE8B">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①货物售后服务：</w:t>
            </w:r>
          </w:p>
          <w:p w14:paraId="6CEF21E2">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&lt;1&gt;货物的保修期和售后服务的程序、内容及措施；</w:t>
            </w:r>
          </w:p>
          <w:p w14:paraId="069A5B89">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&lt;2&gt;响应时间和技术支持情况；</w:t>
            </w:r>
          </w:p>
          <w:p w14:paraId="0D3A85C1">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&lt;3&gt;培训方案及内容；</w:t>
            </w:r>
          </w:p>
          <w:p w14:paraId="48986CC1">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②售后服务网点明细表（包括联系人、详细地址、电话、传真）及</w:t>
            </w:r>
            <w:r>
              <w:rPr>
                <w:rFonts w:hint="eastAsia"/>
                <w:color w:val="000000" w:themeColor="text1"/>
                <w:sz w:val="24"/>
                <w14:textFill>
                  <w14:solidFill>
                    <w14:schemeClr w14:val="tx1"/>
                  </w14:solidFill>
                </w14:textFill>
              </w:rPr>
              <w:t>本地化服务情况一览表；</w:t>
            </w:r>
          </w:p>
          <w:p w14:paraId="232B1324">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eastAsia="宋体" w:cs="Times New Roman"/>
                <w:color w:val="000000"/>
                <w:kern w:val="0"/>
                <w:sz w:val="24"/>
                <w:lang w:eastAsia="zh-CN"/>
              </w:rPr>
              <w:t>☆</w:t>
            </w:r>
            <w:r>
              <w:rPr>
                <w:rFonts w:hint="eastAsia" w:ascii="宋体" w:hAnsi="宋体"/>
                <w:color w:val="000000" w:themeColor="text1"/>
                <w:kern w:val="0"/>
                <w:sz w:val="24"/>
                <w14:textFill>
                  <w14:solidFill>
                    <w14:schemeClr w14:val="tx1"/>
                  </w14:solidFill>
                </w14:textFill>
              </w:rPr>
              <w:t>③服务项目偏离表。</w:t>
            </w:r>
          </w:p>
          <w:p w14:paraId="3E2323E3">
            <w:pPr>
              <w:spacing w:line="360" w:lineRule="auto"/>
              <w:rPr>
                <w:rFonts w:hint="eastAsia"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其他：</w:t>
            </w:r>
            <w:r>
              <w:rPr>
                <w:rFonts w:hint="eastAsia" w:ascii="宋体" w:hAnsi="宋体"/>
                <w:color w:val="000000" w:themeColor="text1"/>
                <w:kern w:val="0"/>
                <w:sz w:val="24"/>
                <w:u w:val="single"/>
                <w14:textFill>
                  <w14:solidFill>
                    <w14:schemeClr w14:val="tx1"/>
                  </w14:solidFill>
                </w14:textFill>
              </w:rPr>
              <w:t xml:space="preserve">                                             </w:t>
            </w:r>
          </w:p>
        </w:tc>
      </w:tr>
      <w:tr w14:paraId="79A4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A082E07">
            <w:pPr>
              <w:spacing w:line="360" w:lineRule="auto"/>
              <w:jc w:val="center"/>
              <w:rPr>
                <w:rFonts w:hint="eastAsia" w:ascii="宋体" w:hAnsi="宋体" w:eastAsia="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7</w:t>
            </w:r>
          </w:p>
        </w:tc>
        <w:tc>
          <w:tcPr>
            <w:tcW w:w="2664" w:type="dxa"/>
            <w:gridSpan w:val="2"/>
            <w:noWrap w:val="0"/>
            <w:vAlign w:val="center"/>
          </w:tcPr>
          <w:p w14:paraId="0B5034BD">
            <w:pPr>
              <w:spacing w:line="360" w:lineRule="auto"/>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是否允许联合体投标</w:t>
            </w:r>
          </w:p>
        </w:tc>
        <w:tc>
          <w:tcPr>
            <w:tcW w:w="6203" w:type="dxa"/>
            <w:noWrap w:val="0"/>
            <w:vAlign w:val="center"/>
          </w:tcPr>
          <w:p w14:paraId="728FD783">
            <w:pPr>
              <w:autoSpaceDE w:val="0"/>
              <w:autoSpaceDN w:val="0"/>
              <w:adjustRightInd w:val="0"/>
              <w:spacing w:line="360" w:lineRule="auto"/>
              <w:rPr>
                <w:rFonts w:hint="eastAsia" w:ascii="宋体" w:hAnsi="宋体"/>
                <w:color w:val="000000" w:themeColor="text1"/>
                <w:kern w:val="0"/>
                <w:sz w:val="24"/>
                <w14:textFill>
                  <w14:solidFill>
                    <w14:schemeClr w14:val="tx1"/>
                  </w14:solidFill>
                </w14:textFill>
              </w:rPr>
            </w:pPr>
            <w:bookmarkStart w:id="52" w:name="EBc6ac0877da194e1ead2e51743a97925a"/>
            <w:bookmarkEnd w:id="52"/>
            <w:r>
              <w:rPr>
                <w:rFonts w:hint="eastAsia" w:ascii="宋体" w:hAnsi="宋体"/>
                <w:color w:val="000000" w:themeColor="text1"/>
                <w:kern w:val="0"/>
                <w:sz w:val="24"/>
                <w14:textFill>
                  <w14:solidFill>
                    <w14:schemeClr w14:val="tx1"/>
                  </w14:solidFill>
                </w14:textFill>
              </w:rPr>
              <w:t xml:space="preserve">□是。    </w:t>
            </w:r>
          </w:p>
          <w:p w14:paraId="3B05A5D4">
            <w:pPr>
              <w:autoSpaceDE w:val="0"/>
              <w:autoSpaceDN w:val="0"/>
              <w:adjustRightInd w:val="0"/>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应满足要求：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 xml:space="preserve">   </w:t>
            </w:r>
          </w:p>
          <w:p w14:paraId="7CC8A544">
            <w:pPr>
              <w:autoSpaceDE w:val="0"/>
              <w:autoSpaceDN w:val="0"/>
              <w:adjustRightInd w:val="0"/>
              <w:spacing w:line="360" w:lineRule="auto"/>
              <w:rPr>
                <w:rFonts w:hint="eastAsia"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否。</w:t>
            </w:r>
            <w:r>
              <w:rPr>
                <w:rFonts w:hint="eastAsia" w:ascii="宋体" w:hAnsi="宋体"/>
                <w:color w:val="000000" w:themeColor="text1"/>
                <w:kern w:val="0"/>
                <w:sz w:val="24"/>
                <w:u w:val="single"/>
                <w14:textFill>
                  <w14:solidFill>
                    <w14:schemeClr w14:val="tx1"/>
                  </w14:solidFill>
                </w14:textFill>
              </w:rPr>
              <w:t xml:space="preserve">                                       </w:t>
            </w:r>
          </w:p>
        </w:tc>
      </w:tr>
      <w:tr w14:paraId="7D2A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04FE7C7">
            <w:pPr>
              <w:spacing w:line="360" w:lineRule="auto"/>
              <w:jc w:val="center"/>
              <w:rPr>
                <w:rFonts w:hint="eastAsia" w:ascii="宋体" w:hAnsi="宋体" w:eastAsia="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8</w:t>
            </w:r>
          </w:p>
        </w:tc>
        <w:tc>
          <w:tcPr>
            <w:tcW w:w="2664" w:type="dxa"/>
            <w:gridSpan w:val="2"/>
            <w:noWrap w:val="0"/>
            <w:vAlign w:val="center"/>
          </w:tcPr>
          <w:p w14:paraId="6F2D2ED7">
            <w:pPr>
              <w:spacing w:line="360" w:lineRule="auto"/>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踏勘现场</w:t>
            </w:r>
          </w:p>
        </w:tc>
        <w:tc>
          <w:tcPr>
            <w:tcW w:w="6203" w:type="dxa"/>
            <w:noWrap w:val="0"/>
            <w:vAlign w:val="center"/>
          </w:tcPr>
          <w:p w14:paraId="25B1BB8A">
            <w:pPr>
              <w:autoSpaceDE w:val="0"/>
              <w:autoSpaceDN w:val="0"/>
              <w:adjustRightInd w:val="0"/>
              <w:spacing w:line="360" w:lineRule="auto"/>
              <w:rPr>
                <w:rFonts w:ascii="宋体" w:hAnsi="宋体"/>
                <w:color w:val="000000" w:themeColor="text1"/>
                <w:kern w:val="0"/>
                <w:sz w:val="24"/>
                <w14:textFill>
                  <w14:solidFill>
                    <w14:schemeClr w14:val="tx1"/>
                  </w14:solidFill>
                </w14:textFill>
              </w:rPr>
            </w:pPr>
            <w:bookmarkStart w:id="53" w:name="EBbb43714198e3424880ac7b30e46e04ef"/>
            <w:bookmarkEnd w:id="53"/>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自行踏勘。</w:t>
            </w:r>
          </w:p>
          <w:p w14:paraId="07D4615B">
            <w:pPr>
              <w:autoSpaceDE w:val="0"/>
              <w:autoSpaceDN w:val="0"/>
              <w:adjustRightInd w:val="0"/>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□统一组织。</w:t>
            </w:r>
          </w:p>
          <w:p w14:paraId="79282051">
            <w:pPr>
              <w:spacing w:line="360" w:lineRule="auto"/>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p>
          <w:p w14:paraId="5F4DF14F">
            <w:pPr>
              <w:autoSpaceDE w:val="0"/>
              <w:autoSpaceDN w:val="0"/>
              <w:adjustRightInd w:val="0"/>
              <w:spacing w:line="360" w:lineRule="auto"/>
              <w:rPr>
                <w:rFonts w:hint="default" w:ascii="仿宋" w:hAnsi="仿宋" w:eastAsia="仿宋" w:cs="Times New Roman"/>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14:paraId="1A279243">
            <w:pPr>
              <w:autoSpaceDE w:val="0"/>
              <w:autoSpaceDN w:val="0"/>
              <w:adjustRightInd w:val="0"/>
              <w:spacing w:line="360" w:lineRule="auto"/>
              <w:rPr>
                <w:rFonts w:hint="eastAsia" w:ascii="宋体" w:hAnsi="宋体"/>
                <w:color w:val="000000" w:themeColor="text1"/>
                <w:kern w:val="0"/>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踏勘时间：</w:t>
            </w:r>
            <w:bookmarkStart w:id="54" w:name="EB2c99bcd88c504ac287899c97ccd7f5ce"/>
            <w:bookmarkEnd w:id="54"/>
            <w:r>
              <w:rPr>
                <w:rFonts w:hint="eastAsia" w:ascii="宋体" w:hAnsi="宋体"/>
                <w:color w:val="000000" w:themeColor="text1"/>
                <w:kern w:val="0"/>
                <w:sz w:val="24"/>
                <w:u w:val="single"/>
                <w14:textFill>
                  <w14:solidFill>
                    <w14:schemeClr w14:val="tx1"/>
                  </w14:solidFill>
                </w14:textFill>
              </w:rPr>
              <w:t xml:space="preserve">                                         </w:t>
            </w:r>
          </w:p>
          <w:p w14:paraId="594BA458">
            <w:pPr>
              <w:autoSpaceDE w:val="0"/>
              <w:autoSpaceDN w:val="0"/>
              <w:adjustRightInd w:val="0"/>
              <w:spacing w:line="360" w:lineRule="auto"/>
              <w:rPr>
                <w:rFonts w:hint="default" w:ascii="宋体" w:hAnsi="宋体"/>
                <w:color w:val="000000" w:themeColor="text1"/>
                <w:kern w:val="0"/>
                <w:sz w:val="24"/>
                <w:u w:val="single"/>
                <w:lang w:val="en-US"/>
                <w14:textFill>
                  <w14:solidFill>
                    <w14:schemeClr w14:val="tx1"/>
                  </w14:solidFill>
                </w14:textFill>
              </w:rPr>
            </w:pPr>
            <w:r>
              <w:rPr>
                <w:rFonts w:hint="eastAsia" w:ascii="宋体" w:hAnsi="宋体"/>
                <w:color w:val="000000" w:themeColor="text1"/>
                <w:kern w:val="0"/>
                <w:sz w:val="24"/>
                <w14:textFill>
                  <w14:solidFill>
                    <w14:schemeClr w14:val="tx1"/>
                  </w14:solidFill>
                </w14:textFill>
              </w:rPr>
              <w:t>踏勘地点：</w:t>
            </w:r>
            <w:bookmarkStart w:id="55" w:name="EB71dedbf36fe341cc8bc2b5c198b26335"/>
            <w:bookmarkEnd w:id="55"/>
          </w:p>
        </w:tc>
      </w:tr>
      <w:tr w14:paraId="27DA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DF2EBD7">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9</w:t>
            </w:r>
          </w:p>
        </w:tc>
        <w:tc>
          <w:tcPr>
            <w:tcW w:w="2664" w:type="dxa"/>
            <w:gridSpan w:val="2"/>
            <w:noWrap w:val="0"/>
            <w:vAlign w:val="center"/>
          </w:tcPr>
          <w:p w14:paraId="38649BD5">
            <w:pPr>
              <w:spacing w:line="360" w:lineRule="auto"/>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磋商</w:t>
            </w:r>
            <w:r>
              <w:rPr>
                <w:rFonts w:hint="eastAsia" w:ascii="宋体" w:hAnsi="宋体"/>
                <w:b/>
                <w:color w:val="000000" w:themeColor="text1"/>
                <w:sz w:val="24"/>
                <w14:textFill>
                  <w14:solidFill>
                    <w14:schemeClr w14:val="tx1"/>
                  </w14:solidFill>
                </w14:textFill>
              </w:rPr>
              <w:t>有效期</w:t>
            </w:r>
          </w:p>
        </w:tc>
        <w:tc>
          <w:tcPr>
            <w:tcW w:w="6203" w:type="dxa"/>
            <w:noWrap w:val="0"/>
            <w:vAlign w:val="center"/>
          </w:tcPr>
          <w:p w14:paraId="71CD3472">
            <w:pPr>
              <w:spacing w:line="360" w:lineRule="auto"/>
              <w:rPr>
                <w:rFonts w:hint="eastAsia" w:ascii="宋体" w:hAnsi="宋体"/>
                <w:color w:val="000000" w:themeColor="text1"/>
                <w:sz w:val="24"/>
                <w14:textFill>
                  <w14:solidFill>
                    <w14:schemeClr w14:val="tx1"/>
                  </w14:solidFill>
                </w14:textFill>
              </w:rPr>
            </w:pPr>
            <w:r>
              <w:rPr>
                <w:rFonts w:hint="eastAsia" w:ascii="宋体" w:hAnsi="宋体" w:cs="仿宋"/>
                <w:color w:val="000000" w:themeColor="text1"/>
                <w:sz w:val="24"/>
                <w:lang w:val="zh-CN"/>
                <w14:textFill>
                  <w14:solidFill>
                    <w14:schemeClr w14:val="tx1"/>
                  </w14:solidFill>
                </w14:textFill>
              </w:rPr>
              <w:t>自投标截止之日</w:t>
            </w:r>
            <w:r>
              <w:rPr>
                <w:rFonts w:hint="eastAsia" w:ascii="宋体" w:hAnsi="宋体" w:cs="仿宋"/>
                <w:color w:val="000000" w:themeColor="text1"/>
                <w:sz w:val="24"/>
                <w:highlight w:val="none"/>
                <w:lang w:val="zh-CN"/>
                <w14:textFill>
                  <w14:solidFill>
                    <w14:schemeClr w14:val="tx1"/>
                  </w14:solidFill>
                </w14:textFill>
              </w:rPr>
              <w:t>起</w:t>
            </w:r>
            <w:bookmarkStart w:id="56" w:name="EB5a3362fe8fc1402b9d5cafc876bbbffd"/>
            <w:bookmarkEnd w:id="56"/>
            <w:r>
              <w:rPr>
                <w:rFonts w:hint="eastAsia" w:ascii="宋体" w:hAnsi="宋体" w:cs="仿宋"/>
                <w:color w:val="000000" w:themeColor="text1"/>
                <w:sz w:val="24"/>
                <w:highlight w:val="none"/>
                <w:u w:val="single"/>
                <w:lang w:val="en-US" w:eastAsia="zh-CN"/>
                <w14:textFill>
                  <w14:solidFill>
                    <w14:schemeClr w14:val="tx1"/>
                  </w14:solidFill>
                </w14:textFill>
              </w:rPr>
              <w:t>90</w:t>
            </w:r>
            <w:r>
              <w:rPr>
                <w:rFonts w:hint="eastAsia" w:ascii="宋体" w:hAnsi="宋体" w:cs="仿宋"/>
                <w:color w:val="000000" w:themeColor="text1"/>
                <w:sz w:val="24"/>
                <w:highlight w:val="none"/>
                <w:lang w:val="zh-CN"/>
                <w14:textFill>
                  <w14:solidFill>
                    <w14:schemeClr w14:val="tx1"/>
                  </w14:solidFill>
                </w14:textFill>
              </w:rPr>
              <w:t>日</w:t>
            </w:r>
            <w:r>
              <w:rPr>
                <w:rFonts w:hint="eastAsia" w:ascii="宋体" w:hAnsi="宋体" w:cs="仿宋"/>
                <w:color w:val="000000" w:themeColor="text1"/>
                <w:sz w:val="24"/>
                <w:lang w:val="zh-CN"/>
                <w14:textFill>
                  <w14:solidFill>
                    <w14:schemeClr w14:val="tx1"/>
                  </w14:solidFill>
                </w14:textFill>
              </w:rPr>
              <w:t>历天。</w:t>
            </w:r>
          </w:p>
        </w:tc>
      </w:tr>
      <w:tr w14:paraId="534E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5" w:type="dxa"/>
            <w:noWrap w:val="0"/>
            <w:vAlign w:val="center"/>
          </w:tcPr>
          <w:p w14:paraId="009794E9">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10</w:t>
            </w:r>
          </w:p>
        </w:tc>
        <w:tc>
          <w:tcPr>
            <w:tcW w:w="2664" w:type="dxa"/>
            <w:gridSpan w:val="2"/>
            <w:noWrap w:val="0"/>
            <w:vAlign w:val="center"/>
          </w:tcPr>
          <w:p w14:paraId="1FC895AA">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投标截止时间（开标时间）</w:t>
            </w:r>
          </w:p>
        </w:tc>
        <w:tc>
          <w:tcPr>
            <w:tcW w:w="6203" w:type="dxa"/>
            <w:noWrap w:val="0"/>
            <w:vAlign w:val="center"/>
          </w:tcPr>
          <w:p w14:paraId="41E289B0">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截止时间：</w:t>
            </w:r>
            <w:bookmarkStart w:id="57" w:name="EB7d3dd1e1f72448c6869af9e368eca561"/>
            <w:bookmarkEnd w:id="57"/>
            <w:r>
              <w:rPr>
                <w:rFonts w:hint="eastAsia" w:ascii="宋体" w:hAnsi="宋体"/>
                <w:color w:val="000000" w:themeColor="text1"/>
                <w:sz w:val="24"/>
                <w:highlight w:val="none"/>
                <w:u w:val="single"/>
                <w:lang w:val="en-US" w:eastAsia="zh-CN"/>
                <w14:textFill>
                  <w14:solidFill>
                    <w14:schemeClr w14:val="tx1"/>
                  </w14:solidFill>
                </w14:textFill>
              </w:rPr>
              <w:t>2026</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16</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10</w:t>
            </w:r>
            <w:r>
              <w:rPr>
                <w:rFonts w:hint="eastAsia" w:ascii="宋体" w:hAnsi="宋体"/>
                <w:color w:val="000000" w:themeColor="text1"/>
                <w:sz w:val="24"/>
                <w:highlight w:val="none"/>
                <w:u w:val="single"/>
                <w14:textFill>
                  <w14:solidFill>
                    <w14:schemeClr w14:val="tx1"/>
                  </w14:solidFill>
                </w14:textFill>
              </w:rPr>
              <w:t>点</w:t>
            </w:r>
            <w:r>
              <w:rPr>
                <w:rFonts w:hint="eastAsia" w:ascii="宋体" w:hAnsi="宋体"/>
                <w:color w:val="000000" w:themeColor="text1"/>
                <w:sz w:val="24"/>
                <w:highlight w:val="none"/>
                <w:u w:val="single"/>
                <w:lang w:val="en-US" w:eastAsia="zh-CN"/>
                <w14:textFill>
                  <w14:solidFill>
                    <w14:schemeClr w14:val="tx1"/>
                  </w14:solidFill>
                </w14:textFill>
              </w:rPr>
              <w:t>30</w:t>
            </w:r>
            <w:r>
              <w:rPr>
                <w:rFonts w:hint="eastAsia" w:ascii="宋体" w:hAnsi="宋体"/>
                <w:color w:val="000000" w:themeColor="text1"/>
                <w:sz w:val="24"/>
                <w:highlight w:val="none"/>
                <w:u w:val="single"/>
                <w14:textFill>
                  <w14:solidFill>
                    <w14:schemeClr w14:val="tx1"/>
                  </w14:solidFill>
                </w14:textFill>
              </w:rPr>
              <w:t>分（北京时间）</w:t>
            </w:r>
          </w:p>
        </w:tc>
      </w:tr>
      <w:tr w14:paraId="3CC5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9932611">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11</w:t>
            </w:r>
          </w:p>
        </w:tc>
        <w:tc>
          <w:tcPr>
            <w:tcW w:w="2664" w:type="dxa"/>
            <w:gridSpan w:val="2"/>
            <w:noWrap w:val="0"/>
            <w:vAlign w:val="center"/>
          </w:tcPr>
          <w:p w14:paraId="0477E06A">
            <w:pPr>
              <w:spacing w:line="360" w:lineRule="auto"/>
              <w:jc w:val="center"/>
              <w:rPr>
                <w:rFonts w:hint="eastAsia" w:ascii="宋体" w:hAnsi="宋体" w:eastAsia="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投标文件</w:t>
            </w:r>
            <w:r>
              <w:rPr>
                <w:rFonts w:hint="eastAsia" w:ascii="宋体" w:hAnsi="宋体"/>
                <w:b/>
                <w:color w:val="000000" w:themeColor="text1"/>
                <w:kern w:val="0"/>
                <w:sz w:val="24"/>
                <w:lang w:eastAsia="zh-CN"/>
                <w14:textFill>
                  <w14:solidFill>
                    <w14:schemeClr w14:val="tx1"/>
                  </w14:solidFill>
                </w14:textFill>
              </w:rPr>
              <w:t>要求</w:t>
            </w:r>
          </w:p>
        </w:tc>
        <w:tc>
          <w:tcPr>
            <w:tcW w:w="6203" w:type="dxa"/>
            <w:noWrap w:val="0"/>
            <w:vAlign w:val="center"/>
          </w:tcPr>
          <w:p w14:paraId="502C1727">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投标文件包括：</w:t>
            </w:r>
          </w:p>
          <w:p w14:paraId="7FBFB53E">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加密的电子投标文件，在投标截止时间前通过</w:t>
            </w:r>
            <w:r>
              <w:rPr>
                <w:rFonts w:hint="eastAsia" w:ascii="宋体" w:hAnsi="宋体"/>
                <w:color w:val="000000" w:themeColor="text1"/>
                <w:sz w:val="24"/>
                <w:lang w:eastAsia="zh-CN"/>
                <w14:textFill>
                  <w14:solidFill>
                    <w14:schemeClr w14:val="tx1"/>
                  </w14:solidFill>
                </w14:textFill>
              </w:rPr>
              <w:t>新疆政采云</w:t>
            </w:r>
            <w:r>
              <w:rPr>
                <w:rFonts w:hint="eastAsia" w:ascii="宋体" w:hAnsi="宋体"/>
                <w:color w:val="000000" w:themeColor="text1"/>
                <w:sz w:val="24"/>
                <w14:textFill>
                  <w14:solidFill>
                    <w14:schemeClr w14:val="tx1"/>
                  </w14:solidFill>
                </w14:textFill>
              </w:rPr>
              <w:t>平台上传；</w:t>
            </w:r>
          </w:p>
          <w:p w14:paraId="7E96E2BD">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备注：因投标人</w:t>
            </w:r>
            <w:r>
              <w:rPr>
                <w:rFonts w:hint="eastAsia" w:ascii="宋体" w:hAnsi="宋体"/>
                <w:color w:val="000000" w:themeColor="text1"/>
                <w:sz w:val="24"/>
                <w:lang w:eastAsia="zh-CN"/>
                <w14:textFill>
                  <w14:solidFill>
                    <w14:schemeClr w14:val="tx1"/>
                  </w14:solidFill>
                </w14:textFill>
              </w:rPr>
              <w:t>在解密时间内</w:t>
            </w:r>
            <w:r>
              <w:rPr>
                <w:rFonts w:hint="eastAsia" w:ascii="宋体" w:hAnsi="宋体"/>
                <w:color w:val="000000" w:themeColor="text1"/>
                <w:sz w:val="24"/>
                <w:lang w:val="en-US" w:eastAsia="zh-CN"/>
                <w14:textFill>
                  <w14:solidFill>
                    <w14:schemeClr w14:val="tx1"/>
                  </w14:solidFill>
                </w14:textFill>
              </w:rPr>
              <w:t>因</w:t>
            </w:r>
            <w:r>
              <w:rPr>
                <w:rFonts w:hint="eastAsia" w:ascii="宋体" w:hAnsi="宋体"/>
                <w:color w:val="000000" w:themeColor="text1"/>
                <w:sz w:val="24"/>
                <w14:textFill>
                  <w14:solidFill>
                    <w14:schemeClr w14:val="tx1"/>
                  </w14:solidFill>
                </w14:textFill>
              </w:rPr>
              <w:t>自身原因导致解密失败的，将导致其投标被拒绝且投标文件被退回</w:t>
            </w:r>
            <w:r>
              <w:rPr>
                <w:rFonts w:hint="eastAsia" w:ascii="宋体" w:hAnsi="宋体"/>
                <w:color w:val="000000" w:themeColor="text1"/>
                <w:sz w:val="24"/>
                <w:lang w:eastAsia="zh-CN"/>
                <w14:textFill>
                  <w14:solidFill>
                    <w14:schemeClr w14:val="tx1"/>
                  </w14:solidFill>
                </w14:textFill>
              </w:rPr>
              <w:t>；</w:t>
            </w:r>
          </w:p>
        </w:tc>
      </w:tr>
      <w:tr w14:paraId="66C6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A190698">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12</w:t>
            </w:r>
          </w:p>
        </w:tc>
        <w:tc>
          <w:tcPr>
            <w:tcW w:w="2664" w:type="dxa"/>
            <w:gridSpan w:val="2"/>
            <w:noWrap w:val="0"/>
            <w:vAlign w:val="center"/>
          </w:tcPr>
          <w:p w14:paraId="3A8DDEAB">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开标时间及地点</w:t>
            </w:r>
          </w:p>
        </w:tc>
        <w:tc>
          <w:tcPr>
            <w:tcW w:w="6203" w:type="dxa"/>
            <w:noWrap w:val="0"/>
            <w:vAlign w:val="center"/>
          </w:tcPr>
          <w:p w14:paraId="5FE8CEA5">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开标时间：同投标截止时间</w:t>
            </w:r>
          </w:p>
          <w:p w14:paraId="570E0131">
            <w:pPr>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开标地点：</w:t>
            </w:r>
            <w:bookmarkStart w:id="58" w:name="EB34014fc957d649bb8986b84244ff4257"/>
            <w:bookmarkEnd w:id="58"/>
            <w:r>
              <w:rPr>
                <w:rFonts w:hint="eastAsia" w:ascii="宋体" w:hAnsi="宋体" w:cs="Times New Roman"/>
                <w:color w:val="000000" w:themeColor="text1"/>
                <w:sz w:val="24"/>
                <w14:textFill>
                  <w14:solidFill>
                    <w14:schemeClr w14:val="tx1"/>
                  </w14:solidFill>
                </w14:textFill>
              </w:rPr>
              <w:t>政采云平台https://www.zcygov.cn/不见面开标大厅</w:t>
            </w:r>
          </w:p>
        </w:tc>
      </w:tr>
      <w:tr w14:paraId="5F3F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E059E42">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13</w:t>
            </w:r>
          </w:p>
        </w:tc>
        <w:tc>
          <w:tcPr>
            <w:tcW w:w="2664" w:type="dxa"/>
            <w:gridSpan w:val="2"/>
            <w:noWrap w:val="0"/>
            <w:vAlign w:val="center"/>
          </w:tcPr>
          <w:p w14:paraId="5A316174">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评标委员会的组成</w:t>
            </w:r>
          </w:p>
        </w:tc>
        <w:tc>
          <w:tcPr>
            <w:tcW w:w="6203" w:type="dxa"/>
            <w:noWrap w:val="0"/>
            <w:vAlign w:val="center"/>
          </w:tcPr>
          <w:p w14:paraId="22BD1E04">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评标委员会构成：</w:t>
            </w:r>
            <w:bookmarkStart w:id="59" w:name="EB72d16e85338144d4a2d954e860d91604"/>
            <w:bookmarkEnd w:id="59"/>
            <w:r>
              <w:rPr>
                <w:rFonts w:hint="eastAsia" w:ascii="宋体" w:hAnsi="宋体" w:eastAsia="宋体" w:cs="Times New Roman"/>
                <w:color w:val="000000" w:themeColor="text1"/>
                <w:sz w:val="24"/>
                <w14:textFill>
                  <w14:solidFill>
                    <w14:schemeClr w14:val="tx1"/>
                  </w14:solidFill>
                </w14:textFill>
              </w:rPr>
              <w:t xml:space="preserve"> </w:t>
            </w:r>
            <w:r>
              <w:rPr>
                <w:rFonts w:hint="eastAsia" w:ascii="宋体" w:hAnsi="宋体" w:eastAsia="宋体" w:cs="Times New Roman"/>
                <w:color w:val="000000" w:themeColor="text1"/>
                <w:sz w:val="24"/>
                <w:lang w:val="en-US" w:eastAsia="zh-CN"/>
                <w14:textFill>
                  <w14:solidFill>
                    <w14:schemeClr w14:val="tx1"/>
                  </w14:solidFill>
                </w14:textFill>
              </w:rPr>
              <w:t>3</w:t>
            </w:r>
            <w:r>
              <w:rPr>
                <w:rFonts w:hint="eastAsia" w:ascii="宋体" w:hAnsi="宋体" w:eastAsia="宋体" w:cs="Times New Roman"/>
                <w:color w:val="000000" w:themeColor="text1"/>
                <w:sz w:val="24"/>
                <w14:textFill>
                  <w14:solidFill>
                    <w14:schemeClr w14:val="tx1"/>
                  </w14:solidFill>
                </w14:textFill>
              </w:rPr>
              <w:t xml:space="preserve"> 人，其中</w:t>
            </w:r>
            <w:r>
              <w:rPr>
                <w:rFonts w:hint="eastAsia" w:ascii="宋体" w:hAnsi="宋体" w:eastAsia="宋体" w:cs="Times New Roman"/>
                <w:color w:val="000000" w:themeColor="text1"/>
                <w:sz w:val="24"/>
                <w:lang w:eastAsia="zh-CN"/>
                <w14:textFill>
                  <w14:solidFill>
                    <w14:schemeClr w14:val="tx1"/>
                  </w14:solidFill>
                </w14:textFill>
              </w:rPr>
              <w:t>采购</w:t>
            </w:r>
            <w:r>
              <w:rPr>
                <w:rFonts w:hint="eastAsia" w:ascii="宋体" w:hAnsi="宋体" w:eastAsia="宋体" w:cs="Times New Roman"/>
                <w:color w:val="000000" w:themeColor="text1"/>
                <w:sz w:val="24"/>
                <w14:textFill>
                  <w14:solidFill>
                    <w14:schemeClr w14:val="tx1"/>
                  </w14:solidFill>
                </w14:textFill>
              </w:rPr>
              <w:t>人代表</w:t>
            </w:r>
            <w:bookmarkStart w:id="60" w:name="EB2a6ee956a7614937981c4694c7a0091e"/>
            <w:bookmarkEnd w:id="60"/>
            <w:r>
              <w:rPr>
                <w:rFonts w:hint="eastAsia" w:ascii="宋体" w:hAnsi="宋体" w:eastAsia="宋体" w:cs="Times New Roman"/>
                <w:color w:val="000000" w:themeColor="text1"/>
                <w:sz w:val="24"/>
                <w:lang w:val="en-US" w:eastAsia="zh-CN"/>
                <w14:textFill>
                  <w14:solidFill>
                    <w14:schemeClr w14:val="tx1"/>
                  </w14:solidFill>
                </w14:textFill>
              </w:rPr>
              <w:t xml:space="preserve"> 1</w:t>
            </w:r>
            <w:r>
              <w:rPr>
                <w:rFonts w:hint="eastAsia" w:ascii="宋体" w:hAnsi="宋体" w:eastAsia="宋体" w:cs="Times New Roman"/>
                <w:color w:val="000000" w:themeColor="text1"/>
                <w:sz w:val="24"/>
                <w14:textFill>
                  <w14:solidFill>
                    <w14:schemeClr w14:val="tx1"/>
                  </w14:solidFill>
                </w14:textFill>
              </w:rPr>
              <w:t xml:space="preserve"> 人</w:t>
            </w:r>
          </w:p>
          <w:p w14:paraId="29466A7D">
            <w:pPr>
              <w:spacing w:line="360" w:lineRule="auto"/>
              <w:rPr>
                <w:rFonts w:hint="eastAsia" w:ascii="宋体" w:hAnsi="宋体" w:eastAsia="宋体" w:cs="Times New Roman"/>
                <w:color w:val="000000" w:themeColor="text1"/>
                <w:sz w:val="24"/>
                <w:lang w:eastAsia="zh-CN"/>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评委确定方式：</w:t>
            </w:r>
            <w:bookmarkStart w:id="61" w:name="EB6479c32eb2ce45839a2e1507d7cdac93"/>
            <w:bookmarkEnd w:id="61"/>
            <w:r>
              <w:rPr>
                <w:rFonts w:hint="eastAsia" w:ascii="宋体" w:hAnsi="宋体" w:eastAsia="宋体" w:cs="Times New Roman"/>
                <w:color w:val="000000" w:themeColor="text1"/>
                <w:sz w:val="24"/>
                <w:lang w:val="en-US" w:eastAsia="zh-CN"/>
                <w14:textFill>
                  <w14:solidFill>
                    <w14:schemeClr w14:val="tx1"/>
                  </w14:solidFill>
                </w14:textFill>
              </w:rPr>
              <w:t>随机抽取</w:t>
            </w:r>
          </w:p>
        </w:tc>
      </w:tr>
      <w:tr w14:paraId="2D94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0188C6BE">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14</w:t>
            </w:r>
          </w:p>
        </w:tc>
        <w:tc>
          <w:tcPr>
            <w:tcW w:w="2664" w:type="dxa"/>
            <w:gridSpan w:val="2"/>
            <w:vMerge w:val="restart"/>
            <w:noWrap w:val="0"/>
            <w:vAlign w:val="center"/>
          </w:tcPr>
          <w:p w14:paraId="5F317E13">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投标保证金</w:t>
            </w:r>
          </w:p>
        </w:tc>
        <w:tc>
          <w:tcPr>
            <w:tcW w:w="6203" w:type="dxa"/>
            <w:noWrap w:val="0"/>
            <w:vAlign w:val="center"/>
          </w:tcPr>
          <w:p w14:paraId="0BC6BBB9">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保证金由供应商自主选择以银行转账和</w:t>
            </w:r>
            <w:r>
              <w:rPr>
                <w:rFonts w:hint="eastAsia" w:ascii="宋体" w:hAnsi="宋体" w:cs="Times New Roman"/>
                <w:color w:val="000000" w:themeColor="text1"/>
                <w:sz w:val="24"/>
                <w:lang w:val="en-US" w:eastAsia="zh-CN"/>
                <w14:textFill>
                  <w14:solidFill>
                    <w14:schemeClr w14:val="tx1"/>
                  </w14:solidFill>
                </w14:textFill>
              </w:rPr>
              <w:t>电子</w:t>
            </w:r>
            <w:r>
              <w:rPr>
                <w:rFonts w:hint="eastAsia" w:ascii="宋体" w:hAnsi="宋体" w:eastAsia="宋体" w:cs="Times New Roman"/>
                <w:color w:val="000000" w:themeColor="text1"/>
                <w:sz w:val="24"/>
                <w14:textFill>
                  <w14:solidFill>
                    <w14:schemeClr w14:val="tx1"/>
                  </w14:solidFill>
                </w14:textFill>
              </w:rPr>
              <w:t>保函的非现金方式缴纳，具体方式如下：</w:t>
            </w:r>
          </w:p>
          <w:p w14:paraId="54FBA696">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方式一：</w:t>
            </w:r>
            <w:r>
              <w:rPr>
                <w:rFonts w:hint="eastAsia" w:ascii="宋体" w:hAnsi="宋体" w:cs="Times New Roman"/>
                <w:color w:val="000000" w:themeColor="text1"/>
                <w:sz w:val="24"/>
                <w:lang w:val="en-US" w:eastAsia="zh-CN"/>
                <w14:textFill>
                  <w14:solidFill>
                    <w14:schemeClr w14:val="tx1"/>
                  </w14:solidFill>
                </w14:textFill>
              </w:rPr>
              <w:t>电子</w:t>
            </w:r>
            <w:r>
              <w:rPr>
                <w:rFonts w:hint="eastAsia" w:ascii="宋体" w:hAnsi="宋体" w:eastAsia="宋体" w:cs="Times New Roman"/>
                <w:color w:val="000000" w:themeColor="text1"/>
                <w:sz w:val="24"/>
                <w14:textFill>
                  <w14:solidFill>
                    <w14:schemeClr w14:val="tx1"/>
                  </w14:solidFill>
                </w14:textFill>
              </w:rPr>
              <w:t>保函</w:t>
            </w:r>
          </w:p>
          <w:p w14:paraId="0F5DC518">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（1）可以使用银行保函、担保保函、保险保函其中之一形式提交。</w:t>
            </w:r>
          </w:p>
          <w:p w14:paraId="0215B1BE">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（2）供应商制作投标（响应）文件时，须将保函办理凭证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及缴费凭证</w:t>
            </w:r>
            <w:r>
              <w:rPr>
                <w:rFonts w:hint="eastAsia" w:ascii="宋体" w:hAnsi="宋体" w:eastAsia="宋体" w:cs="Times New Roman"/>
                <w:color w:val="000000" w:themeColor="text1"/>
                <w:sz w:val="24"/>
                <w14:textFill>
                  <w14:solidFill>
                    <w14:schemeClr w14:val="tx1"/>
                  </w14:solidFill>
                </w14:textFill>
              </w:rPr>
              <w:t>编制到响应文件的资格证明文件中提交。</w:t>
            </w:r>
          </w:p>
          <w:p w14:paraId="67C70659">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方式二：银行转账</w:t>
            </w:r>
          </w:p>
          <w:p w14:paraId="29DEC31C">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账户名称：阿勒泰地区行政服务中心</w:t>
            </w:r>
          </w:p>
          <w:p w14:paraId="1B623CFE">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账号：301508010400078810000000001</w:t>
            </w:r>
          </w:p>
          <w:p w14:paraId="077CCEA1">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开户行名称：中国农业银行股份有限公司阿勒泰市支行</w:t>
            </w:r>
          </w:p>
          <w:p w14:paraId="7108E707">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行号：103902015081</w:t>
            </w:r>
          </w:p>
        </w:tc>
      </w:tr>
      <w:tr w14:paraId="6185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27C4C363">
            <w:pPr>
              <w:spacing w:line="360" w:lineRule="auto"/>
              <w:jc w:val="center"/>
              <w:rPr>
                <w:rFonts w:hint="eastAsia" w:ascii="宋体" w:hAnsi="宋体"/>
                <w:b/>
                <w:color w:val="000000" w:themeColor="text1"/>
                <w:kern w:val="0"/>
                <w:sz w:val="24"/>
                <w14:textFill>
                  <w14:solidFill>
                    <w14:schemeClr w14:val="tx1"/>
                  </w14:solidFill>
                </w14:textFill>
              </w:rPr>
            </w:pPr>
          </w:p>
        </w:tc>
        <w:tc>
          <w:tcPr>
            <w:tcW w:w="2664" w:type="dxa"/>
            <w:gridSpan w:val="2"/>
            <w:vMerge w:val="continue"/>
            <w:noWrap w:val="0"/>
            <w:vAlign w:val="center"/>
          </w:tcPr>
          <w:p w14:paraId="609BC4E2">
            <w:pPr>
              <w:spacing w:line="360" w:lineRule="auto"/>
              <w:jc w:val="center"/>
              <w:rPr>
                <w:rFonts w:hint="eastAsia" w:ascii="宋体" w:hAnsi="宋体"/>
                <w:b/>
                <w:color w:val="000000" w:themeColor="text1"/>
                <w:kern w:val="0"/>
                <w:sz w:val="24"/>
                <w14:textFill>
                  <w14:solidFill>
                    <w14:schemeClr w14:val="tx1"/>
                  </w14:solidFill>
                </w14:textFill>
              </w:rPr>
            </w:pPr>
          </w:p>
        </w:tc>
        <w:tc>
          <w:tcPr>
            <w:tcW w:w="6203" w:type="dxa"/>
            <w:noWrap w:val="0"/>
            <w:vAlign w:val="center"/>
          </w:tcPr>
          <w:p w14:paraId="3500EBB4">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金</w:t>
            </w:r>
            <w:r>
              <w:rPr>
                <w:rFonts w:hint="eastAsia" w:ascii="宋体" w:hAnsi="宋体" w:eastAsia="宋体" w:cs="Times New Roman"/>
                <w:color w:val="000000" w:themeColor="text1"/>
                <w:sz w:val="24"/>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额：</w:t>
            </w:r>
            <w:r>
              <w:rPr>
                <w:rFonts w:hint="eastAsia" w:ascii="宋体" w:hAnsi="宋体" w:cs="Times New Roman"/>
                <w:color w:val="000000" w:themeColor="text1"/>
                <w:sz w:val="24"/>
                <w:highlight w:val="none"/>
                <w:lang w:val="en-US" w:eastAsia="zh-CN"/>
                <w14:textFill>
                  <w14:solidFill>
                    <w14:schemeClr w14:val="tx1"/>
                  </w14:solidFill>
                </w14:textFill>
              </w:rPr>
              <w:t>6400</w:t>
            </w:r>
            <w:r>
              <w:rPr>
                <w:rFonts w:hint="eastAsia" w:ascii="宋体" w:hAnsi="宋体" w:eastAsia="宋体" w:cs="Times New Roman"/>
                <w:color w:val="000000" w:themeColor="text1"/>
                <w:sz w:val="24"/>
                <w:highlight w:val="none"/>
                <w:lang w:eastAsia="zh-CN"/>
                <w14:textFill>
                  <w14:solidFill>
                    <w14:schemeClr w14:val="tx1"/>
                  </w14:solidFill>
                </w14:textFill>
              </w:rPr>
              <w:t>元</w:t>
            </w: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eastAsia="宋体" w:cs="Times New Roman"/>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lang w:val="en-US" w:eastAsia="zh-CN"/>
                <w14:textFill>
                  <w14:solidFill>
                    <w14:schemeClr w14:val="tx1"/>
                  </w14:solidFill>
                </w14:textFill>
              </w:rPr>
              <w:t xml:space="preserve">       </w:t>
            </w:r>
          </w:p>
        </w:tc>
      </w:tr>
      <w:tr w14:paraId="4028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012FE622">
            <w:pPr>
              <w:spacing w:line="360" w:lineRule="auto"/>
              <w:jc w:val="center"/>
              <w:rPr>
                <w:rFonts w:hint="eastAsia" w:ascii="宋体" w:hAnsi="宋体"/>
                <w:b/>
                <w:color w:val="000000" w:themeColor="text1"/>
                <w:kern w:val="0"/>
                <w:sz w:val="24"/>
                <w14:textFill>
                  <w14:solidFill>
                    <w14:schemeClr w14:val="tx1"/>
                  </w14:solidFill>
                </w14:textFill>
              </w:rPr>
            </w:pPr>
          </w:p>
        </w:tc>
        <w:tc>
          <w:tcPr>
            <w:tcW w:w="2664" w:type="dxa"/>
            <w:gridSpan w:val="2"/>
            <w:vMerge w:val="continue"/>
            <w:noWrap w:val="0"/>
            <w:vAlign w:val="center"/>
          </w:tcPr>
          <w:p w14:paraId="10159A29">
            <w:pPr>
              <w:spacing w:line="360" w:lineRule="auto"/>
              <w:jc w:val="center"/>
              <w:rPr>
                <w:rFonts w:hint="eastAsia" w:ascii="宋体" w:hAnsi="宋体"/>
                <w:b/>
                <w:color w:val="000000" w:themeColor="text1"/>
                <w:kern w:val="0"/>
                <w:sz w:val="24"/>
                <w14:textFill>
                  <w14:solidFill>
                    <w14:schemeClr w14:val="tx1"/>
                  </w14:solidFill>
                </w14:textFill>
              </w:rPr>
            </w:pPr>
          </w:p>
        </w:tc>
        <w:tc>
          <w:tcPr>
            <w:tcW w:w="6203" w:type="dxa"/>
            <w:tcBorders>
              <w:bottom w:val="single" w:color="auto" w:sz="4" w:space="0"/>
            </w:tcBorders>
            <w:noWrap w:val="0"/>
            <w:vAlign w:val="center"/>
          </w:tcPr>
          <w:p w14:paraId="201934BA">
            <w:pPr>
              <w:spacing w:line="360" w:lineRule="auto"/>
              <w:rPr>
                <w:rFonts w:hint="eastAsia" w:ascii="宋体" w:hAnsi="宋体" w:eastAsia="宋体" w:cs="Times New Roman"/>
                <w:color w:val="000000"/>
                <w:sz w:val="24"/>
              </w:rPr>
            </w:pPr>
            <w:r>
              <w:rPr>
                <w:rFonts w:hint="eastAsia" w:ascii="宋体" w:hAnsi="宋体" w:eastAsia="宋体" w:cs="Times New Roman"/>
                <w:color w:val="000000"/>
                <w:sz w:val="24"/>
              </w:rPr>
              <w:t>注：供应商制作投标（响应）文件时，须将保证金缴纳凭证编制到响应文件的资格证明文件中提交。</w:t>
            </w:r>
          </w:p>
          <w:p w14:paraId="6F3938A1">
            <w:pPr>
              <w:spacing w:line="360" w:lineRule="auto"/>
              <w:rPr>
                <w:rFonts w:hint="eastAsia" w:ascii="宋体" w:hAnsi="宋体" w:eastAsia="宋体" w:cs="Times New Roman"/>
                <w:color w:val="000000"/>
                <w:sz w:val="24"/>
              </w:rPr>
            </w:pPr>
            <w:r>
              <w:rPr>
                <w:rFonts w:hint="eastAsia" w:ascii="宋体" w:hAnsi="宋体" w:eastAsia="宋体" w:cs="Times New Roman"/>
                <w:color w:val="000000"/>
                <w:sz w:val="24"/>
              </w:rPr>
              <w:t>★若供应商未按上述规定缴纳保证金，将导致投标（响应）无效。</w:t>
            </w:r>
          </w:p>
          <w:p w14:paraId="02269870">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sz w:val="24"/>
                <w:lang w:val="en-US" w:eastAsia="zh-CN"/>
              </w:rPr>
              <w:t>中标供应商的保证金，将在合同签订后的5个工作日内予以退还（须在政采云系统上传合同后方可办理退还手续）；未中标供应商的保证金自中标通知书发出之日起5个工作日内退还。</w:t>
            </w:r>
          </w:p>
        </w:tc>
      </w:tr>
      <w:tr w14:paraId="2425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E15EF6D">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15</w:t>
            </w:r>
          </w:p>
        </w:tc>
        <w:tc>
          <w:tcPr>
            <w:tcW w:w="2664" w:type="dxa"/>
            <w:gridSpan w:val="2"/>
            <w:noWrap w:val="0"/>
            <w:vAlign w:val="center"/>
          </w:tcPr>
          <w:p w14:paraId="3B381F71">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节能、环保要求</w:t>
            </w:r>
          </w:p>
        </w:tc>
        <w:tc>
          <w:tcPr>
            <w:tcW w:w="6203" w:type="dxa"/>
            <w:tcBorders>
              <w:top w:val="single" w:color="auto" w:sz="4" w:space="0"/>
            </w:tcBorders>
            <w:noWrap w:val="0"/>
            <w:vAlign w:val="center"/>
          </w:tcPr>
          <w:p w14:paraId="00DF2085">
            <w:pPr>
              <w:spacing w:line="360" w:lineRule="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按国家有关节能环保政策执行：</w:t>
            </w:r>
            <w:bookmarkStart w:id="62" w:name="EB5eb2ef9949894c46a4ae078c6e67fc3e"/>
            <w:bookmarkStart w:id="63" w:name="EB014b7c5e8ad2493cb0d11473b927bad7"/>
          </w:p>
          <w:bookmarkEnd w:id="62"/>
          <w:bookmarkEnd w:id="63"/>
        </w:tc>
      </w:tr>
      <w:tr w14:paraId="3E9C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7F48AD8">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16</w:t>
            </w:r>
          </w:p>
        </w:tc>
        <w:tc>
          <w:tcPr>
            <w:tcW w:w="2664" w:type="dxa"/>
            <w:gridSpan w:val="2"/>
            <w:noWrap w:val="0"/>
            <w:vAlign w:val="center"/>
          </w:tcPr>
          <w:p w14:paraId="71CC0ED3">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中小微型企业</w:t>
            </w:r>
          </w:p>
          <w:p w14:paraId="140A46F5">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有关政策</w:t>
            </w:r>
          </w:p>
        </w:tc>
        <w:tc>
          <w:tcPr>
            <w:tcW w:w="6203" w:type="dxa"/>
            <w:tcBorders>
              <w:top w:val="single" w:color="auto" w:sz="4" w:space="0"/>
            </w:tcBorders>
            <w:noWrap w:val="0"/>
            <w:vAlign w:val="center"/>
          </w:tcPr>
          <w:p w14:paraId="1A130D3F">
            <w:pPr>
              <w:spacing w:line="36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根据工信部等部委发布的《关于印发中小企业划型标准规定的通知》（工信部联企业[2011]300号）规定执行；</w:t>
            </w:r>
          </w:p>
          <w:p w14:paraId="321B2E8B">
            <w:pPr>
              <w:spacing w:line="360" w:lineRule="auto"/>
              <w:jc w:val="left"/>
              <w:rPr>
                <w:rFonts w:hint="eastAsia"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（2）价格扣除幅度：小微企业价格给予10%的扣除。</w:t>
            </w:r>
          </w:p>
          <w:p w14:paraId="1D14259A">
            <w:pPr>
              <w:spacing w:line="360" w:lineRule="auto"/>
              <w:jc w:val="left"/>
              <w:rPr>
                <w:rFonts w:hint="eastAsia"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投标</w:t>
            </w:r>
            <w:r>
              <w:rPr>
                <w:rFonts w:hint="eastAsia" w:ascii="宋体" w:hAnsi="宋体"/>
                <w:color w:val="000000" w:themeColor="text1"/>
                <w:kern w:val="0"/>
                <w:sz w:val="24"/>
                <w14:textFill>
                  <w14:solidFill>
                    <w14:schemeClr w14:val="tx1"/>
                  </w14:solidFill>
                </w14:textFill>
              </w:rPr>
              <w:t>企业标准请参照《关于印发中小企业划型标准规定的通知》（工信部联企业[2011]300号）文件规定自行</w:t>
            </w:r>
            <w:r>
              <w:rPr>
                <w:rFonts w:hint="eastAsia" w:ascii="宋体" w:hAnsi="宋体"/>
                <w:color w:val="000000" w:themeColor="text1"/>
                <w:kern w:val="0"/>
                <w:sz w:val="24"/>
                <w:lang w:val="en-US" w:eastAsia="zh-CN"/>
                <w14:textFill>
                  <w14:solidFill>
                    <w14:schemeClr w14:val="tx1"/>
                  </w14:solidFill>
                </w14:textFill>
              </w:rPr>
              <w:t>确定并</w:t>
            </w:r>
            <w:r>
              <w:rPr>
                <w:rFonts w:hint="eastAsia" w:ascii="宋体" w:hAnsi="宋体"/>
                <w:color w:val="000000" w:themeColor="text1"/>
                <w:kern w:val="0"/>
                <w:sz w:val="24"/>
                <w14:textFill>
                  <w14:solidFill>
                    <w14:schemeClr w14:val="tx1"/>
                  </w14:solidFill>
                </w14:textFill>
              </w:rPr>
              <w:t>填写中、小微企业声明函</w:t>
            </w:r>
            <w:r>
              <w:rPr>
                <w:rFonts w:hint="eastAsia" w:ascii="宋体" w:hAnsi="宋体"/>
                <w:color w:val="000000" w:themeColor="text1"/>
                <w:kern w:val="0"/>
                <w:sz w:val="24"/>
                <w:lang w:val="en-US" w:eastAsia="zh-CN"/>
                <w14:textFill>
                  <w14:solidFill>
                    <w14:schemeClr w14:val="tx1"/>
                  </w14:solidFill>
                </w14:textFill>
              </w:rPr>
              <w:t xml:space="preserve">                            </w:t>
            </w:r>
          </w:p>
          <w:p w14:paraId="3DBA64E8">
            <w:pPr>
              <w:spacing w:line="36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（3）本项目采购标的对应的中小企业划分标准所属行业为</w:t>
            </w:r>
            <w:r>
              <w:rPr>
                <w:rFonts w:hint="eastAsia" w:ascii="宋体" w:hAnsi="宋体"/>
                <w:b/>
                <w:bCs/>
                <w:color w:val="000000" w:themeColor="text1"/>
                <w:kern w:val="0"/>
                <w:sz w:val="24"/>
                <w:highlight w:val="none"/>
                <w:lang w:val="en-US" w:eastAsia="zh-CN"/>
                <w14:textFill>
                  <w14:solidFill>
                    <w14:schemeClr w14:val="tx1"/>
                  </w14:solidFill>
                </w14:textFill>
              </w:rPr>
              <w:t>“餐饮业”</w:t>
            </w:r>
            <w:r>
              <w:rPr>
                <w:rFonts w:hint="eastAsia"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 xml:space="preserve">行业划分标准按《国民经济行业分类》执行。中小企业划分标准按《中小企业划型标准规定》（工信部联企业[2011]300号）文件规定执行       </w:t>
            </w:r>
          </w:p>
        </w:tc>
      </w:tr>
      <w:tr w14:paraId="1AA8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14CA56C">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17</w:t>
            </w:r>
          </w:p>
        </w:tc>
        <w:tc>
          <w:tcPr>
            <w:tcW w:w="2664" w:type="dxa"/>
            <w:gridSpan w:val="2"/>
            <w:noWrap w:val="0"/>
            <w:vAlign w:val="center"/>
          </w:tcPr>
          <w:p w14:paraId="3AD41D2F">
            <w:pPr>
              <w:spacing w:line="360" w:lineRule="auto"/>
              <w:jc w:val="center"/>
              <w:rPr>
                <w:rFonts w:hint="eastAsia" w:ascii="宋体" w:hAnsi="宋体"/>
                <w:b w:val="0"/>
                <w:bCs/>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残疾人福利单位</w:t>
            </w:r>
            <w:r>
              <w:rPr>
                <w:rFonts w:hint="eastAsia" w:ascii="宋体" w:hAnsi="宋体"/>
                <w:b/>
                <w:color w:val="000000" w:themeColor="text1"/>
                <w:kern w:val="0"/>
                <w:sz w:val="24"/>
                <w:lang w:val="en-US" w:eastAsia="zh-CN"/>
                <w14:textFill>
                  <w14:solidFill>
                    <w14:schemeClr w14:val="tx1"/>
                  </w14:solidFill>
                </w14:textFill>
              </w:rPr>
              <w:t>及监狱和戒毒企业</w:t>
            </w:r>
            <w:r>
              <w:rPr>
                <w:rFonts w:hint="eastAsia" w:ascii="宋体" w:hAnsi="宋体"/>
                <w:b/>
                <w:color w:val="000000" w:themeColor="text1"/>
                <w:kern w:val="0"/>
                <w:sz w:val="24"/>
                <w14:textFill>
                  <w14:solidFill>
                    <w14:schemeClr w14:val="tx1"/>
                  </w14:solidFill>
                </w14:textFill>
              </w:rPr>
              <w:t>有关政策</w:t>
            </w:r>
          </w:p>
        </w:tc>
        <w:tc>
          <w:tcPr>
            <w:tcW w:w="6203" w:type="dxa"/>
            <w:noWrap w:val="0"/>
            <w:vAlign w:val="center"/>
          </w:tcPr>
          <w:p w14:paraId="5F21E36C">
            <w:pPr>
              <w:spacing w:line="360" w:lineRule="auto"/>
              <w:rPr>
                <w:rFonts w:hint="eastAsia" w:ascii="宋体" w:hAnsi="宋体"/>
                <w:color w:val="000000" w:themeColor="text1"/>
                <w:kern w:val="0"/>
                <w:sz w:val="2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1）本项目对残疾人福利性单位、监狱和戒毒企业视同小型、微型企业，给予10%的价格扣除，用扣除后的价格参与评审。</w:t>
            </w:r>
          </w:p>
          <w:p w14:paraId="06F2522F">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残疾人福利单位需按照采购文件的要求提供《残疾人福利性单位声明函》。残疾人福利单位标准请参照《关于促进残疾人就业政府采购政策的通知》（财库〔2017〕141号）</w:t>
            </w:r>
          </w:p>
          <w:p w14:paraId="6D2204FF">
            <w:pPr>
              <w:spacing w:line="360" w:lineRule="auto"/>
              <w:rPr>
                <w:rFonts w:hint="eastAsia" w:ascii="宋体" w:hAnsi="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6930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DBC04DA">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18</w:t>
            </w:r>
          </w:p>
        </w:tc>
        <w:tc>
          <w:tcPr>
            <w:tcW w:w="2664" w:type="dxa"/>
            <w:gridSpan w:val="2"/>
            <w:noWrap w:val="0"/>
            <w:vAlign w:val="center"/>
          </w:tcPr>
          <w:p w14:paraId="05FF5E50">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评审方法</w:t>
            </w:r>
          </w:p>
        </w:tc>
        <w:tc>
          <w:tcPr>
            <w:tcW w:w="6203" w:type="dxa"/>
            <w:noWrap w:val="0"/>
            <w:vAlign w:val="center"/>
          </w:tcPr>
          <w:p w14:paraId="4129E0EF">
            <w:pPr>
              <w:spacing w:line="360" w:lineRule="auto"/>
              <w:rPr>
                <w:rFonts w:hint="eastAsia" w:ascii="宋体" w:hAnsi="宋体"/>
                <w:color w:val="000000" w:themeColor="text1"/>
                <w:kern w:val="0"/>
                <w:sz w:val="24"/>
                <w14:textFill>
                  <w14:solidFill>
                    <w14:schemeClr w14:val="tx1"/>
                  </w14:solidFill>
                </w14:textFill>
              </w:rPr>
            </w:pPr>
            <w:bookmarkStart w:id="64" w:name="EBfac76cf65e4c418cba0e15c753f1359b"/>
            <w:bookmarkEnd w:id="64"/>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 xml:space="preserve">综合评分法       </w:t>
            </w: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最低评标价法</w:t>
            </w:r>
          </w:p>
        </w:tc>
      </w:tr>
      <w:tr w14:paraId="6083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680F1A9">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19</w:t>
            </w:r>
          </w:p>
        </w:tc>
        <w:tc>
          <w:tcPr>
            <w:tcW w:w="2664" w:type="dxa"/>
            <w:gridSpan w:val="2"/>
            <w:noWrap w:val="0"/>
            <w:vAlign w:val="center"/>
          </w:tcPr>
          <w:p w14:paraId="09B5BAE1">
            <w:pPr>
              <w:spacing w:line="360" w:lineRule="auto"/>
              <w:jc w:val="center"/>
              <w:rPr>
                <w:rFonts w:hint="eastAsia"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付款途径</w:t>
            </w:r>
          </w:p>
        </w:tc>
        <w:tc>
          <w:tcPr>
            <w:tcW w:w="6203" w:type="dxa"/>
            <w:noWrap w:val="0"/>
            <w:vAlign w:val="center"/>
          </w:tcPr>
          <w:p w14:paraId="230F3F9F">
            <w:pPr>
              <w:spacing w:line="360" w:lineRule="auto"/>
              <w:rPr>
                <w:rFonts w:hint="eastAsia" w:ascii="宋体" w:hAnsi="宋体" w:cs="宋体"/>
                <w:color w:val="000000" w:themeColor="text1"/>
                <w:kern w:val="0"/>
                <w:sz w:val="24"/>
                <w:highlight w:val="none"/>
                <w:lang w:val="zh-CN" w:eastAsia="zh-CN"/>
                <w14:textFill>
                  <w14:solidFill>
                    <w14:schemeClr w14:val="tx1"/>
                  </w14:solidFill>
                </w14:textFill>
              </w:rPr>
            </w:pPr>
            <w:bookmarkStart w:id="65" w:name="EBea6107e5580a4549be5b498765332fd3"/>
            <w:bookmarkEnd w:id="65"/>
            <w:r>
              <w:rPr>
                <w:rFonts w:hint="eastAsia" w:ascii="宋体" w:hAnsi="宋体" w:cs="宋体"/>
                <w:color w:val="000000" w:themeColor="text1"/>
                <w:kern w:val="0"/>
                <w:sz w:val="24"/>
                <w:highlight w:val="none"/>
                <w:lang w:val="en-US" w:eastAsia="zh-CN"/>
                <w14:textFill>
                  <w14:solidFill>
                    <w14:schemeClr w14:val="tx1"/>
                  </w14:solidFill>
                </w14:textFill>
              </w:rPr>
              <w:t>财政拨款</w:t>
            </w:r>
          </w:p>
        </w:tc>
      </w:tr>
      <w:tr w14:paraId="7527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A4A6190">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20</w:t>
            </w:r>
          </w:p>
        </w:tc>
        <w:tc>
          <w:tcPr>
            <w:tcW w:w="2664" w:type="dxa"/>
            <w:gridSpan w:val="2"/>
            <w:noWrap w:val="0"/>
            <w:vAlign w:val="center"/>
          </w:tcPr>
          <w:p w14:paraId="223E577C">
            <w:pPr>
              <w:spacing w:line="360" w:lineRule="auto"/>
              <w:ind w:left="1592" w:hanging="1592"/>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付款方式</w:t>
            </w:r>
          </w:p>
        </w:tc>
        <w:tc>
          <w:tcPr>
            <w:tcW w:w="6203" w:type="dxa"/>
            <w:noWrap w:val="0"/>
            <w:vAlign w:val="center"/>
          </w:tcPr>
          <w:p w14:paraId="319F5614">
            <w:pPr>
              <w:spacing w:line="360" w:lineRule="auto"/>
              <w:rPr>
                <w:rFonts w:hint="default" w:ascii="宋体" w:hAnsi="宋体" w:eastAsia="宋体" w:cs="宋体"/>
                <w:color w:val="000000" w:themeColor="text1"/>
                <w:kern w:val="0"/>
                <w:sz w:val="24"/>
                <w:lang w:val="en-US" w:eastAsia="zh-CN"/>
                <w14:textFill>
                  <w14:solidFill>
                    <w14:schemeClr w14:val="tx1"/>
                  </w14:solidFill>
                </w14:textFill>
              </w:rPr>
            </w:pPr>
            <w:bookmarkStart w:id="66" w:name="EB2dc74b14846046859499e4929e78dd41"/>
            <w:bookmarkEnd w:id="66"/>
            <w:r>
              <w:rPr>
                <w:rFonts w:hint="default" w:ascii="宋体" w:hAnsi="宋体" w:cs="宋体"/>
                <w:color w:val="000000" w:themeColor="text1"/>
                <w:kern w:val="0"/>
                <w:sz w:val="24"/>
                <w:highlight w:val="none"/>
                <w:lang w:val="en-US" w:eastAsia="zh-CN"/>
                <w14:textFill>
                  <w14:solidFill>
                    <w14:schemeClr w14:val="tx1"/>
                  </w14:solidFill>
                </w14:textFill>
              </w:rPr>
              <w:t>按月付款，次月结算前月费用。</w:t>
            </w:r>
          </w:p>
        </w:tc>
      </w:tr>
      <w:tr w14:paraId="78D2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BD7E5A9">
            <w:pPr>
              <w:spacing w:line="360" w:lineRule="auto"/>
              <w:jc w:val="center"/>
              <w:rPr>
                <w:rFonts w:hint="default" w:ascii="宋体" w:hAnsi="宋体"/>
                <w:b/>
                <w:color w:val="000000" w:themeColor="text1"/>
                <w:kern w:val="0"/>
                <w:sz w:val="24"/>
                <w:lang w:val="en-US"/>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21</w:t>
            </w:r>
          </w:p>
        </w:tc>
        <w:tc>
          <w:tcPr>
            <w:tcW w:w="2664" w:type="dxa"/>
            <w:gridSpan w:val="2"/>
            <w:noWrap w:val="0"/>
            <w:vAlign w:val="center"/>
          </w:tcPr>
          <w:p w14:paraId="0FFD2651">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交付地点</w:t>
            </w:r>
          </w:p>
        </w:tc>
        <w:tc>
          <w:tcPr>
            <w:tcW w:w="6203" w:type="dxa"/>
            <w:noWrap w:val="0"/>
            <w:vAlign w:val="center"/>
          </w:tcPr>
          <w:p w14:paraId="6CB6FAAB">
            <w:pPr>
              <w:spacing w:line="360" w:lineRule="auto"/>
              <w:rPr>
                <w:rFonts w:hint="default" w:ascii="宋体" w:hAnsi="宋体" w:cs="宋体"/>
                <w:color w:val="000000" w:themeColor="text1"/>
                <w:kern w:val="0"/>
                <w:sz w:val="24"/>
                <w:lang w:val="en-US" w:eastAsia="zh-CN"/>
                <w14:textFill>
                  <w14:solidFill>
                    <w14:schemeClr w14:val="tx1"/>
                  </w14:solidFill>
                </w14:textFill>
              </w:rPr>
            </w:pPr>
            <w:bookmarkStart w:id="67" w:name="EB164305855d7d4c53942a57bb4dac7000"/>
            <w:bookmarkEnd w:id="67"/>
            <w:r>
              <w:rPr>
                <w:rFonts w:hint="eastAsia" w:ascii="宋体" w:hAnsi="宋体" w:eastAsia="宋体" w:cs="宋体"/>
                <w:color w:val="000000"/>
                <w:sz w:val="24"/>
                <w:szCs w:val="24"/>
                <w:lang w:val="en-US" w:eastAsia="zh-CN"/>
              </w:rPr>
              <w:t>单位地址</w:t>
            </w:r>
          </w:p>
        </w:tc>
      </w:tr>
      <w:tr w14:paraId="23C9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dxa"/>
            <w:noWrap w:val="0"/>
            <w:vAlign w:val="center"/>
          </w:tcPr>
          <w:p w14:paraId="5C9061FF">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22</w:t>
            </w:r>
          </w:p>
        </w:tc>
        <w:tc>
          <w:tcPr>
            <w:tcW w:w="2664" w:type="dxa"/>
            <w:gridSpan w:val="2"/>
            <w:noWrap w:val="0"/>
            <w:vAlign w:val="center"/>
          </w:tcPr>
          <w:p w14:paraId="20460C81">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服务</w:t>
            </w:r>
            <w:r>
              <w:rPr>
                <w:rFonts w:hint="eastAsia" w:ascii="宋体" w:hAnsi="宋体"/>
                <w:b/>
                <w:color w:val="000000" w:themeColor="text1"/>
                <w:kern w:val="0"/>
                <w:sz w:val="24"/>
                <w14:textFill>
                  <w14:solidFill>
                    <w14:schemeClr w14:val="tx1"/>
                  </w14:solidFill>
                </w14:textFill>
              </w:rPr>
              <w:t>期</w:t>
            </w:r>
          </w:p>
        </w:tc>
        <w:tc>
          <w:tcPr>
            <w:tcW w:w="6203" w:type="dxa"/>
            <w:noWrap w:val="0"/>
            <w:vAlign w:val="center"/>
          </w:tcPr>
          <w:p w14:paraId="0B4ED1AF">
            <w:pPr>
              <w:spacing w:line="360" w:lineRule="auto"/>
              <w:rPr>
                <w:rFonts w:hint="default" w:ascii="宋体" w:hAnsi="宋体" w:eastAsia="宋体" w:cs="宋体"/>
                <w:color w:val="000000" w:themeColor="text1"/>
                <w:kern w:val="0"/>
                <w:sz w:val="24"/>
                <w:lang w:val="en-US" w:eastAsia="zh-CN"/>
                <w14:textFill>
                  <w14:solidFill>
                    <w14:schemeClr w14:val="tx1"/>
                  </w14:solidFill>
                </w14:textFill>
              </w:rPr>
            </w:pPr>
            <w:bookmarkStart w:id="68" w:name="EBdca9b04348ec4d4e88722d261482d984"/>
            <w:bookmarkEnd w:id="68"/>
            <w:r>
              <w:rPr>
                <w:rFonts w:hint="eastAsia" w:ascii="宋体" w:hAnsi="宋体"/>
                <w:b w:val="0"/>
                <w:bCs/>
                <w:color w:val="000000" w:themeColor="text1"/>
                <w:kern w:val="0"/>
                <w:sz w:val="24"/>
                <w:lang w:val="en-US" w:eastAsia="zh-CN"/>
                <w14:textFill>
                  <w14:solidFill>
                    <w14:schemeClr w14:val="tx1"/>
                  </w14:solidFill>
                </w14:textFill>
              </w:rPr>
              <w:t>一年</w:t>
            </w:r>
          </w:p>
        </w:tc>
      </w:tr>
      <w:tr w14:paraId="7061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735" w:type="dxa"/>
            <w:noWrap w:val="0"/>
            <w:vAlign w:val="center"/>
          </w:tcPr>
          <w:p w14:paraId="7D09DA1C">
            <w:pPr>
              <w:spacing w:line="360" w:lineRule="auto"/>
              <w:jc w:val="center"/>
              <w:rPr>
                <w:rFonts w:hint="eastAsia" w:ascii="宋体" w:hAnsi="宋体" w:eastAsia="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23</w:t>
            </w:r>
          </w:p>
        </w:tc>
        <w:tc>
          <w:tcPr>
            <w:tcW w:w="2664" w:type="dxa"/>
            <w:gridSpan w:val="2"/>
            <w:noWrap w:val="0"/>
            <w:vAlign w:val="center"/>
          </w:tcPr>
          <w:p w14:paraId="05DC334D">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是否需要</w:t>
            </w:r>
          </w:p>
          <w:p w14:paraId="0E97CFDF">
            <w:pPr>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提交样品</w:t>
            </w:r>
          </w:p>
        </w:tc>
        <w:tc>
          <w:tcPr>
            <w:tcW w:w="6203" w:type="dxa"/>
            <w:noWrap w:val="0"/>
            <w:vAlign w:val="center"/>
          </w:tcPr>
          <w:p w14:paraId="5DCEB11C">
            <w:pPr>
              <w:spacing w:line="360" w:lineRule="auto"/>
              <w:rPr>
                <w:rFonts w:hint="eastAsia" w:ascii="宋体" w:hAnsi="宋体" w:cs="宋体"/>
                <w:color w:val="000000" w:themeColor="text1"/>
                <w:kern w:val="0"/>
                <w:sz w:val="24"/>
                <w:lang w:val="zh-CN"/>
                <w14:textFill>
                  <w14:solidFill>
                    <w14:schemeClr w14:val="tx1"/>
                  </w14:solidFill>
                </w14:textFill>
              </w:rPr>
            </w:pPr>
            <w:bookmarkStart w:id="69" w:name="EB4545dfd19ee14bf990935163cccc2961"/>
            <w:bookmarkEnd w:id="69"/>
            <w:r>
              <w:rPr>
                <w:rFonts w:hint="eastAsia" w:ascii="宋体" w:hAnsi="宋体" w:cs="宋体"/>
                <w:color w:val="000000" w:themeColor="text1"/>
                <w:kern w:val="0"/>
                <w:sz w:val="24"/>
                <w:lang w:val="zh-CN"/>
                <w14:textFill>
                  <w14:solidFill>
                    <w14:schemeClr w14:val="tx1"/>
                  </w14:solidFill>
                </w14:textFill>
              </w:rPr>
              <w:t>☑不需要</w:t>
            </w:r>
          </w:p>
          <w:p w14:paraId="2A06010B">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□需要，样品要求如下</w:t>
            </w:r>
          </w:p>
          <w:p w14:paraId="5FA11E70">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样品要求如下：</w:t>
            </w:r>
          </w:p>
          <w:p w14:paraId="5F934D94">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tc>
      </w:tr>
      <w:tr w14:paraId="2908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549629E">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24</w:t>
            </w:r>
          </w:p>
        </w:tc>
        <w:tc>
          <w:tcPr>
            <w:tcW w:w="2664" w:type="dxa"/>
            <w:gridSpan w:val="2"/>
            <w:noWrap w:val="0"/>
            <w:vAlign w:val="center"/>
          </w:tcPr>
          <w:p w14:paraId="04FE81EC">
            <w:pPr>
              <w:autoSpaceDE w:val="0"/>
              <w:autoSpaceDN w:val="0"/>
              <w:adjustRightInd w:val="0"/>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项目预算</w:t>
            </w:r>
          </w:p>
        </w:tc>
        <w:tc>
          <w:tcPr>
            <w:tcW w:w="6203" w:type="dxa"/>
            <w:noWrap w:val="0"/>
            <w:vAlign w:val="center"/>
          </w:tcPr>
          <w:p w14:paraId="2F36FA30">
            <w:pPr>
              <w:autoSpaceDE w:val="0"/>
              <w:autoSpaceDN w:val="0"/>
              <w:adjustRightInd w:val="0"/>
              <w:spacing w:line="360" w:lineRule="auto"/>
              <w:rPr>
                <w:rFonts w:hint="eastAsia" w:ascii="宋体" w:hAnsi="宋体"/>
                <w:color w:val="000000" w:themeColor="text1"/>
                <w:sz w:val="24"/>
                <w14:textFill>
                  <w14:solidFill>
                    <w14:schemeClr w14:val="tx1"/>
                  </w14:solidFill>
                </w14:textFill>
              </w:rPr>
            </w:pPr>
            <w:bookmarkStart w:id="70" w:name="EB37045333926244749e63270637dfc851"/>
            <w:bookmarkEnd w:id="70"/>
            <w:r>
              <w:rPr>
                <w:rFonts w:hint="eastAsia" w:ascii="宋体" w:hAnsi="宋体"/>
                <w:color w:val="000000" w:themeColor="text1"/>
                <w:sz w:val="24"/>
                <w:u w:val="single"/>
                <w:lang w:val="en-US" w:eastAsia="zh-CN"/>
                <w14:textFill>
                  <w14:solidFill>
                    <w14:schemeClr w14:val="tx1"/>
                  </w14:solidFill>
                </w14:textFill>
              </w:rPr>
              <w:t xml:space="preserve"> 643500</w:t>
            </w:r>
            <w:r>
              <w:rPr>
                <w:rFonts w:hint="eastAsia" w:ascii="宋体" w:hAnsi="宋体" w:cs="仿宋"/>
                <w:color w:val="000000" w:themeColor="text1"/>
                <w:sz w:val="24"/>
                <w:u w:val="none"/>
                <w:lang w:eastAsia="zh-CN"/>
                <w14:textFill>
                  <w14:solidFill>
                    <w14:schemeClr w14:val="tx1"/>
                  </w14:solidFill>
                </w14:textFill>
              </w:rPr>
              <w:t>元</w:t>
            </w:r>
            <w:r>
              <w:rPr>
                <w:rFonts w:hint="eastAsia" w:ascii="宋体" w:hAnsi="宋体" w:cs="仿宋"/>
                <w:color w:val="000000" w:themeColor="text1"/>
                <w:sz w:val="24"/>
                <w:lang w:val="zh-CN"/>
                <w14:textFill>
                  <w14:solidFill>
                    <w14:schemeClr w14:val="tx1"/>
                  </w14:solidFill>
                </w14:textFill>
              </w:rPr>
              <w:t>，投标人投标报价超过项目预算的按无效投标处理。</w:t>
            </w:r>
          </w:p>
        </w:tc>
      </w:tr>
      <w:tr w14:paraId="550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F71C5AC">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25</w:t>
            </w:r>
          </w:p>
        </w:tc>
        <w:tc>
          <w:tcPr>
            <w:tcW w:w="2664" w:type="dxa"/>
            <w:gridSpan w:val="2"/>
            <w:noWrap w:val="0"/>
            <w:vAlign w:val="center"/>
          </w:tcPr>
          <w:p w14:paraId="0A7C4FBF">
            <w:pPr>
              <w:autoSpaceDE w:val="0"/>
              <w:autoSpaceDN w:val="0"/>
              <w:adjustRightInd w:val="0"/>
              <w:spacing w:line="360" w:lineRule="auto"/>
              <w:jc w:val="center"/>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其他</w:t>
            </w:r>
          </w:p>
        </w:tc>
        <w:tc>
          <w:tcPr>
            <w:tcW w:w="6203" w:type="dxa"/>
            <w:noWrap w:val="0"/>
            <w:vAlign w:val="center"/>
          </w:tcPr>
          <w:p w14:paraId="6F1415D7">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1、各投标人必须针对每包项目分别制作投标文件并报价，每包的投标文件均必须满足招标文件份数与制作等要求，否则将导致投标被拒绝。 </w:t>
            </w:r>
          </w:p>
          <w:p w14:paraId="31FC433B">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本项目的招标投标活动以及相关当事人须接受财政监督部门依法实施的监督。</w:t>
            </w:r>
          </w:p>
          <w:p w14:paraId="5363C993">
            <w:pPr>
              <w:spacing w:line="360" w:lineRule="auto"/>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3.小微型企业、残疾人福利单位、监狱企业属于小型、微型企业的，不重复享受政策。</w:t>
            </w:r>
          </w:p>
        </w:tc>
      </w:tr>
      <w:tr w14:paraId="669F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3296C14">
            <w:pPr>
              <w:spacing w:line="360" w:lineRule="auto"/>
              <w:jc w:val="center"/>
              <w:rPr>
                <w:rFonts w:hint="default" w:ascii="宋体" w:hAnsi="宋体" w:eastAsia="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26</w:t>
            </w:r>
          </w:p>
        </w:tc>
        <w:tc>
          <w:tcPr>
            <w:tcW w:w="2664" w:type="dxa"/>
            <w:gridSpan w:val="2"/>
            <w:noWrap w:val="0"/>
            <w:vAlign w:val="center"/>
          </w:tcPr>
          <w:p w14:paraId="4B3C611E">
            <w:pPr>
              <w:autoSpaceDE w:val="0"/>
              <w:autoSpaceDN w:val="0"/>
              <w:adjustRightInd w:val="0"/>
              <w:spacing w:line="360" w:lineRule="auto"/>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招标人补充的其他内容</w:t>
            </w:r>
          </w:p>
        </w:tc>
        <w:tc>
          <w:tcPr>
            <w:tcW w:w="6203" w:type="dxa"/>
            <w:noWrap w:val="0"/>
            <w:vAlign w:val="center"/>
          </w:tcPr>
          <w:p w14:paraId="53F5103A">
            <w:pPr>
              <w:autoSpaceDE w:val="0"/>
              <w:autoSpaceDN w:val="0"/>
              <w:adjustRightInd w:val="0"/>
              <w:spacing w:line="360" w:lineRule="auto"/>
              <w:rPr>
                <w:rFonts w:hint="eastAsia" w:ascii="宋体" w:hAnsi="宋体"/>
                <w:color w:val="000000" w:themeColor="text1"/>
                <w:sz w:val="24"/>
                <w:highlight w:val="green"/>
                <w:u w:val="single"/>
                <w14:textFill>
                  <w14:solidFill>
                    <w14:schemeClr w14:val="tx1"/>
                  </w14:solidFill>
                </w14:textFill>
              </w:rPr>
            </w:pPr>
            <w:bookmarkStart w:id="71" w:name="EB74ae452a189a4b2c993499fc5939ae2d"/>
            <w:bookmarkEnd w:id="71"/>
            <w:r>
              <w:rPr>
                <w:rFonts w:hint="eastAsia" w:ascii="宋体" w:hAnsi="宋体"/>
                <w:color w:val="000000" w:themeColor="text1"/>
                <w:sz w:val="24"/>
                <w:u w:val="single"/>
                <w14:textFill>
                  <w14:solidFill>
                    <w14:schemeClr w14:val="tx1"/>
                  </w14:solidFill>
                </w14:textFill>
              </w:rPr>
              <w:t xml:space="preserve">                                           </w:t>
            </w:r>
          </w:p>
        </w:tc>
      </w:tr>
    </w:tbl>
    <w:p w14:paraId="78DF68D8">
      <w:pPr>
        <w:spacing w:line="440" w:lineRule="exac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注：</w:t>
      </w:r>
      <w:r>
        <w:rPr>
          <w:rFonts w:hint="default" w:ascii="Times New Roman" w:hAnsi="Times New Roman" w:cs="Times New Roman"/>
          <w:color w:val="000000" w:themeColor="text1"/>
          <w:sz w:val="24"/>
          <w:szCs w:val="24"/>
          <w14:textFill>
            <w14:solidFill>
              <w14:schemeClr w14:val="tx1"/>
            </w14:solidFill>
          </w14:textFill>
        </w:rPr>
        <w:t>1、本表内容与响应文件其它内容不一致的，应当以本表内容为准。</w:t>
      </w:r>
    </w:p>
    <w:p w14:paraId="5C25A5C9">
      <w:pPr>
        <w:ind w:firstLine="480" w:firstLineChars="200"/>
        <w:rPr>
          <w:rFonts w:hint="default" w:ascii="Times New Roman" w:hAnsi="Times New Roman" w:cs="Times New Roman"/>
          <w:color w:val="000000" w:themeColor="text1"/>
          <w:sz w:val="36"/>
          <w:szCs w:val="36"/>
          <w14:textFill>
            <w14:solidFill>
              <w14:schemeClr w14:val="tx1"/>
            </w14:solidFill>
          </w14:textFill>
        </w:rPr>
        <w:sectPr>
          <w:pgSz w:w="11906" w:h="16838"/>
          <w:pgMar w:top="1440" w:right="1797" w:bottom="1440" w:left="1797" w:header="851" w:footer="992" w:gutter="0"/>
          <w:cols w:space="425" w:num="1"/>
          <w:docGrid w:linePitch="312" w:charSpace="0"/>
        </w:sectPr>
      </w:pPr>
      <w:r>
        <w:rPr>
          <w:rFonts w:hint="default" w:ascii="Times New Roman" w:hAnsi="Times New Roman" w:cs="Times New Roman"/>
          <w:color w:val="000000" w:themeColor="text1"/>
          <w:kern w:val="0"/>
          <w:sz w:val="24"/>
          <w:szCs w:val="24"/>
          <w14:textFill>
            <w14:solidFill>
              <w14:schemeClr w14:val="tx1"/>
            </w14:solidFill>
          </w14:textFill>
        </w:rPr>
        <w:t>2、本表中“</w:t>
      </w:r>
      <w:r>
        <w:rPr>
          <w:rFonts w:hint="default" w:ascii="Times New Roman" w:hAnsi="Times New Roman" w:cs="Times New Roman"/>
          <w:color w:val="000000" w:themeColor="text1"/>
          <w:kern w:val="0"/>
          <w:sz w:val="24"/>
          <w:szCs w:val="24"/>
          <w14:textFill>
            <w14:solidFill>
              <w14:schemeClr w14:val="tx1"/>
            </w14:solidFill>
          </w14:textFill>
        </w:rPr>
        <w:fldChar w:fldCharType="begin"/>
      </w:r>
      <w:r>
        <w:rPr>
          <w:rFonts w:hint="default" w:ascii="Times New Roman" w:hAnsi="Times New Roman" w:cs="Times New Roman"/>
          <w:color w:val="000000" w:themeColor="text1"/>
          <w:kern w:val="0"/>
          <w:sz w:val="24"/>
          <w:szCs w:val="24"/>
          <w14:textFill>
            <w14:solidFill>
              <w14:schemeClr w14:val="tx1"/>
            </w14:solidFill>
          </w14:textFill>
        </w:rPr>
        <w:instrText xml:space="preserve"> eq \o\ac(</w:instrText>
      </w:r>
      <w:r>
        <w:rPr>
          <w:rFonts w:hint="default" w:ascii="Times New Roman" w:hAnsi="Times New Roman" w:cs="Times New Roman"/>
          <w:color w:val="000000" w:themeColor="text1"/>
          <w:kern w:val="0"/>
          <w:position w:val="-4"/>
          <w:sz w:val="36"/>
          <w:szCs w:val="24"/>
          <w14:textFill>
            <w14:solidFill>
              <w14:schemeClr w14:val="tx1"/>
            </w14:solidFill>
          </w14:textFill>
        </w:rPr>
        <w:instrText xml:space="preserve">□</w:instrText>
      </w:r>
      <w:r>
        <w:rPr>
          <w:rFonts w:hint="default" w:ascii="Times New Roman" w:hAnsi="Times New Roman" w:cs="Times New Roman"/>
          <w:color w:val="000000" w:themeColor="text1"/>
          <w:kern w:val="0"/>
          <w:sz w:val="24"/>
          <w:szCs w:val="24"/>
          <w14:textFill>
            <w14:solidFill>
              <w14:schemeClr w14:val="tx1"/>
            </w14:solidFill>
          </w14:textFill>
        </w:rPr>
        <w:instrText xml:space="preserve">,√)</w:instrText>
      </w:r>
      <w:r>
        <w:rPr>
          <w:rFonts w:hint="default" w:ascii="Times New Roman" w:hAnsi="Times New Roman" w:cs="Times New Roman"/>
          <w:color w:val="000000" w:themeColor="text1"/>
          <w:kern w:val="0"/>
          <w:sz w:val="24"/>
          <w:szCs w:val="24"/>
          <w14:textFill>
            <w14:solidFill>
              <w14:schemeClr w14:val="tx1"/>
            </w14:solidFill>
          </w14:textFill>
        </w:rPr>
        <w:fldChar w:fldCharType="end"/>
      </w:r>
      <w:r>
        <w:rPr>
          <w:rFonts w:hint="default" w:ascii="Times New Roman" w:hAnsi="Times New Roman" w:cs="Times New Roman"/>
          <w:color w:val="000000" w:themeColor="text1"/>
          <w:kern w:val="0"/>
          <w:sz w:val="24"/>
          <w:szCs w:val="24"/>
          <w14:textFill>
            <w14:solidFill>
              <w14:schemeClr w14:val="tx1"/>
            </w14:solidFill>
          </w14:textFill>
        </w:rPr>
        <w:t>”标示选择使用该项</w:t>
      </w:r>
    </w:p>
    <w:bookmarkEnd w:id="2"/>
    <w:p w14:paraId="00A9F610">
      <w:pPr>
        <w:pStyle w:val="3"/>
        <w:jc w:val="center"/>
        <w:rPr>
          <w:rFonts w:hint="default" w:ascii="Times New Roman" w:hAnsi="Times New Roman" w:cs="Times New Roman"/>
          <w:color w:val="000000" w:themeColor="text1"/>
          <w:sz w:val="32"/>
          <w:szCs w:val="32"/>
          <w14:textFill>
            <w14:solidFill>
              <w14:schemeClr w14:val="tx1"/>
            </w14:solidFill>
          </w14:textFill>
        </w:rPr>
      </w:pPr>
      <w:bookmarkStart w:id="72" w:name="_Toc20823274"/>
      <w:bookmarkEnd w:id="72"/>
      <w:bookmarkStart w:id="73" w:name="_Toc120614213"/>
      <w:bookmarkEnd w:id="73"/>
      <w:bookmarkStart w:id="74" w:name="_Toc513029202"/>
      <w:bookmarkEnd w:id="74"/>
      <w:bookmarkStart w:id="75" w:name="_Toc455227390"/>
      <w:bookmarkEnd w:id="75"/>
      <w:bookmarkStart w:id="76" w:name="_Toc16938518"/>
      <w:bookmarkEnd w:id="76"/>
      <w:bookmarkStart w:id="77" w:name="_Toc5882"/>
      <w:r>
        <w:rPr>
          <w:rFonts w:hint="default" w:ascii="Times New Roman" w:hAnsi="Times New Roman" w:cs="Times New Roman"/>
          <w:color w:val="000000" w:themeColor="text1"/>
          <w14:textFill>
            <w14:solidFill>
              <w14:schemeClr w14:val="tx1"/>
            </w14:solidFill>
          </w14:textFill>
        </w:rPr>
        <w:t>一、</w:t>
      </w:r>
      <w:r>
        <w:rPr>
          <w:rFonts w:hint="default" w:ascii="Times New Roman" w:hAnsi="Times New Roman" w:cs="Times New Roman"/>
          <w:color w:val="000000" w:themeColor="text1"/>
          <w:sz w:val="32"/>
          <w:szCs w:val="32"/>
          <w14:textFill>
            <w14:solidFill>
              <w14:schemeClr w14:val="tx1"/>
            </w14:solidFill>
          </w14:textFill>
        </w:rPr>
        <w:t xml:space="preserve"> 说明</w:t>
      </w:r>
      <w:bookmarkEnd w:id="77"/>
    </w:p>
    <w:p w14:paraId="6D8601B2">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1.1适用范围</w:t>
      </w:r>
    </w:p>
    <w:p w14:paraId="2BC206F5">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1.1 .1本磋商文件仅适用于本磋商邀请函中所述项目的货物及相关服务的采购。</w:t>
      </w:r>
    </w:p>
    <w:p w14:paraId="5777C256">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1.2定义</w:t>
      </w:r>
    </w:p>
    <w:p w14:paraId="72DE18AC">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1.2.1“采购人”是指：详见供应商须知前附表.</w:t>
      </w:r>
    </w:p>
    <w:p w14:paraId="307ED902">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1.2.2“集中采购机构”是指：详见供应商须知前附表.</w:t>
      </w:r>
    </w:p>
    <w:p w14:paraId="6BB3257F">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1.2.3“监管部门”是指：详见供应商须知前附表.</w:t>
      </w:r>
    </w:p>
    <w:p w14:paraId="735508FB">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1.2.4 “供应商”是指：响应磋商文件要求并且符合磋商文件规定资格条件和参加竞争性磋商的法人、其他组织或者自然人。</w:t>
      </w:r>
    </w:p>
    <w:p w14:paraId="06F78CE5">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1.2.5“电子响应文件”是指：利用</w:t>
      </w:r>
      <w:r>
        <w:rPr>
          <w:rFonts w:hint="eastAsia" w:ascii="Times New Roman" w:hAnsi="Times New Roman" w:cs="Times New Roman" w:eastAsiaTheme="majorEastAsia"/>
          <w:color w:val="000000" w:themeColor="text1"/>
          <w:sz w:val="28"/>
          <w:szCs w:val="28"/>
          <w:lang w:eastAsia="zh-CN"/>
          <w14:textFill>
            <w14:solidFill>
              <w14:schemeClr w14:val="tx1"/>
            </w14:solidFill>
          </w14:textFill>
        </w:rPr>
        <w:t>新疆政府采购网</w:t>
      </w:r>
      <w:r>
        <w:rPr>
          <w:rFonts w:hint="default" w:ascii="Times New Roman" w:hAnsi="Times New Roman" w:cs="Times New Roman" w:eastAsiaTheme="majorEastAsia"/>
          <w:color w:val="000000" w:themeColor="text1"/>
          <w:sz w:val="28"/>
          <w:szCs w:val="28"/>
          <w14:textFill>
            <w14:solidFill>
              <w14:schemeClr w14:val="tx1"/>
            </w14:solidFill>
          </w14:textFill>
        </w:rPr>
        <w:t>提供的“投标文件制作工具”编制加密的响应文件。</w:t>
      </w:r>
    </w:p>
    <w:p w14:paraId="099E796B">
      <w:pPr>
        <w:ind w:firstLine="560" w:firstLineChars="200"/>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1.2.6“成交供应商”是指: 是指经磋商小组评审，授予合同的供应商。</w:t>
      </w:r>
    </w:p>
    <w:p w14:paraId="65D900F1">
      <w:pPr>
        <w:pStyle w:val="23"/>
        <w:adjustRightInd w:val="0"/>
        <w:snapToGrid w:val="0"/>
        <w:spacing w:beforeLines="50" w:afterLines="50" w:line="360" w:lineRule="auto"/>
        <w:ind w:left="561" w:leftChars="267"/>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1.2.7采购人和集中采购机构统称为招标采购单位。</w:t>
      </w:r>
    </w:p>
    <w:p w14:paraId="03354638">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1.3、货物和服务</w:t>
      </w:r>
    </w:p>
    <w:p w14:paraId="310AAF9A">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default" w:ascii="Times New Roman" w:hAnsi="Times New Roman" w:cs="Times New Roman" w:eastAsiaTheme="majorEastAsia"/>
          <w:snapToGrid w:val="0"/>
          <w:color w:val="000000" w:themeColor="text1"/>
          <w:kern w:val="0"/>
          <w:sz w:val="28"/>
          <w:szCs w:val="28"/>
          <w14:textFill>
            <w14:solidFill>
              <w14:schemeClr w14:val="tx1"/>
            </w14:solidFill>
          </w14:textFill>
        </w:rPr>
        <w:t>提供的货物必须是其合法生产的符合国家有关标准要求的货物，并能够按照合同规定的品牌、产地、质量、价格和有效期等履约。</w:t>
      </w:r>
    </w:p>
    <w:p w14:paraId="7C121580">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1.3.2“服务”是指：除货物和工程以外的其他政府采购对象。包括：政府自身需要的服务和政府向社会公众提供的公共服务。</w:t>
      </w:r>
    </w:p>
    <w:p w14:paraId="6BDA14BF">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1.4、磋商费用</w:t>
      </w:r>
    </w:p>
    <w:p w14:paraId="4ECDF040">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1.4.1供应商应承担所有与准备和参加竞争性磋商有关的费用。</w:t>
      </w:r>
    </w:p>
    <w:p w14:paraId="6C4BB167">
      <w:pPr>
        <w:pStyle w:val="3"/>
        <w:rPr>
          <w:rFonts w:hint="default" w:ascii="Times New Roman" w:hAnsi="Times New Roman" w:cs="Times New Roman"/>
          <w:color w:val="000000" w:themeColor="text1"/>
          <w14:textFill>
            <w14:solidFill>
              <w14:schemeClr w14:val="tx1"/>
            </w14:solidFill>
          </w14:textFill>
        </w:rPr>
      </w:pPr>
      <w:bookmarkStart w:id="78" w:name="_Toc293736054"/>
      <w:bookmarkStart w:id="79" w:name="_Toc21571"/>
      <w:bookmarkStart w:id="80" w:name="_Toc293738992"/>
      <w:bookmarkStart w:id="81" w:name="_Toc293736011"/>
      <w:bookmarkStart w:id="82" w:name="_Toc446599311"/>
      <w:r>
        <w:rPr>
          <w:rFonts w:hint="default" w:ascii="Times New Roman" w:hAnsi="Times New Roman" w:cs="Times New Roman"/>
          <w:color w:val="000000" w:themeColor="text1"/>
          <w14:textFill>
            <w14:solidFill>
              <w14:schemeClr w14:val="tx1"/>
            </w14:solidFill>
          </w14:textFill>
        </w:rPr>
        <w:t>二、磋商文件</w:t>
      </w:r>
      <w:bookmarkEnd w:id="78"/>
      <w:bookmarkEnd w:id="79"/>
      <w:bookmarkEnd w:id="80"/>
      <w:bookmarkEnd w:id="81"/>
      <w:bookmarkEnd w:id="82"/>
    </w:p>
    <w:p w14:paraId="1812718C">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2.1.磋商文件的构成</w:t>
      </w:r>
    </w:p>
    <w:p w14:paraId="335C7769">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2.1.1磋商文件由下列文件以及在采购过程中发出的修正和补充文件组成：</w:t>
      </w:r>
    </w:p>
    <w:p w14:paraId="50F85904">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(1)磋商邀请函；</w:t>
      </w:r>
    </w:p>
    <w:p w14:paraId="481C8277">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(2)供应商须知；</w:t>
      </w:r>
    </w:p>
    <w:p w14:paraId="01D85D84">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(3)采购项目技术规格、参数及相关服务要求；</w:t>
      </w:r>
    </w:p>
    <w:p w14:paraId="5AF253E9">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(4)评审方法、步骤、标准；</w:t>
      </w:r>
    </w:p>
    <w:p w14:paraId="3BECFCED">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(5)合同格式及合同条款；</w:t>
      </w:r>
    </w:p>
    <w:p w14:paraId="1BCCAF63">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(6)响应文件格式；</w:t>
      </w:r>
    </w:p>
    <w:p w14:paraId="5AE5B214">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(7)在磋商过程中由采购单位发出的澄清和补充文件等。</w:t>
      </w:r>
    </w:p>
    <w:p w14:paraId="7A630FF1">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397A2CFD">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2.2. 磋商文件的澄清</w:t>
      </w:r>
    </w:p>
    <w:p w14:paraId="6C48C598">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2.2.1供应商应仔细阅读和检查磋商文件的全部内容。供应商若对磋商文件有任何疑问或要求进行澄清的，均应在响应文件递交截止时间5日前用书面形式按照《政府采购质疑和投诉办法》的规定向集中采购机构提出。提出后，请供应商及时通过交易平台“答疑文件下载”栏目查看答疑文件或澄清文件。必要时，集中采购机构将组织相关专家召开答疑会，如召开，答疑会安排另行通知。澄清文件作为磋商文件的组成部分，对供应商具有同等约束作用。</w:t>
      </w:r>
    </w:p>
    <w:p w14:paraId="63C2C24A">
      <w:pPr>
        <w:pStyle w:val="5"/>
        <w:spacing w:line="500" w:lineRule="exact"/>
        <w:ind w:firstLine="541"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pacing w:val="-6"/>
          <w:sz w:val="28"/>
          <w:szCs w:val="28"/>
          <w14:textFill>
            <w14:solidFill>
              <w14:schemeClr w14:val="tx1"/>
            </w14:solidFill>
          </w14:textFill>
        </w:rPr>
        <w:t>2.2.2</w:t>
      </w:r>
      <w:r>
        <w:rPr>
          <w:rFonts w:hint="default" w:ascii="Times New Roman" w:hAnsi="Times New Roman" w:cs="Times New Roman" w:eastAsiaTheme="majorEastAsia"/>
          <w:color w:val="000000" w:themeColor="text1"/>
          <w:sz w:val="28"/>
          <w:szCs w:val="28"/>
          <w14:textFill>
            <w14:solidFill>
              <w14:schemeClr w14:val="tx1"/>
            </w14:solidFill>
          </w14:textFill>
        </w:rPr>
        <w:t>供应商在本项目采购公告期限届满之日起七个工作日内未对磋商文件提出异议的，采购单位将视其为同意。在规定的时间后就磋商文件内容提出的质疑将不予受理。</w:t>
      </w:r>
    </w:p>
    <w:p w14:paraId="1515B417">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2.3. 磋商文件的修改</w:t>
      </w:r>
    </w:p>
    <w:p w14:paraId="572A2EE9">
      <w:pPr>
        <w:pStyle w:val="5"/>
        <w:spacing w:line="500" w:lineRule="exact"/>
        <w:ind w:firstLine="541" w:firstLineChars="202"/>
        <w:jc w:val="left"/>
        <w:rPr>
          <w:rFonts w:hint="default" w:ascii="Times New Roman" w:hAnsi="Times New Roman" w:cs="Times New Roman" w:eastAsiaTheme="majorEastAsia"/>
          <w:color w:val="000000" w:themeColor="text1"/>
          <w:spacing w:val="-6"/>
          <w:sz w:val="28"/>
          <w:szCs w:val="28"/>
          <w14:textFill>
            <w14:solidFill>
              <w14:schemeClr w14:val="tx1"/>
            </w14:solidFill>
          </w14:textFill>
        </w:rPr>
      </w:pPr>
      <w:r>
        <w:rPr>
          <w:rFonts w:hint="default" w:ascii="Times New Roman" w:hAnsi="Times New Roman" w:cs="Times New Roman" w:eastAsiaTheme="majorEastAsia"/>
          <w:color w:val="000000" w:themeColor="text1"/>
          <w:spacing w:val="-6"/>
          <w:sz w:val="28"/>
          <w:szCs w:val="28"/>
          <w14:textFill>
            <w14:solidFill>
              <w14:schemeClr w14:val="tx1"/>
            </w14:solidFill>
          </w14:textFill>
        </w:rPr>
        <w:t>2.3.1采购单位可以对已发出的磋商文件进行必要的澄清或者修改。</w:t>
      </w:r>
      <w:r>
        <w:rPr>
          <w:rFonts w:hint="default" w:ascii="Times New Roman" w:hAnsi="Times New Roman" w:cs="Times New Roman" w:eastAsiaTheme="majorEastAsia"/>
          <w:color w:val="000000" w:themeColor="text1"/>
          <w:sz w:val="28"/>
          <w:szCs w:val="28"/>
          <w14:textFill>
            <w14:solidFill>
              <w14:schemeClr w14:val="tx1"/>
            </w14:solidFill>
          </w14:textFill>
        </w:rPr>
        <w:t>澄清或者修改的内容可能影响响应文件编制的，采购单位将在响应文件递交截止时间五日前</w:t>
      </w:r>
      <w:r>
        <w:rPr>
          <w:rFonts w:hint="default" w:ascii="Times New Roman" w:hAnsi="Times New Roman" w:cs="Times New Roman" w:eastAsiaTheme="majorEastAsia"/>
          <w:color w:val="000000" w:themeColor="text1"/>
          <w:spacing w:val="-6"/>
          <w:sz w:val="28"/>
          <w:szCs w:val="28"/>
          <w14:textFill>
            <w14:solidFill>
              <w14:schemeClr w14:val="tx1"/>
            </w14:solidFill>
          </w14:textFill>
        </w:rPr>
        <w:t>在</w:t>
      </w:r>
      <w:r>
        <w:rPr>
          <w:rFonts w:hint="eastAsia" w:ascii="Times New Roman" w:hAnsi="Times New Roman" w:cs="Times New Roman" w:eastAsiaTheme="majorEastAsia"/>
          <w:color w:val="000000" w:themeColor="text1"/>
          <w:spacing w:val="-6"/>
          <w:sz w:val="28"/>
          <w:szCs w:val="28"/>
          <w:lang w:eastAsia="zh-CN"/>
          <w14:textFill>
            <w14:solidFill>
              <w14:schemeClr w14:val="tx1"/>
            </w14:solidFill>
          </w14:textFill>
        </w:rPr>
        <w:t>新疆政府采购网</w:t>
      </w:r>
      <w:r>
        <w:rPr>
          <w:rFonts w:hint="default" w:ascii="Times New Roman" w:hAnsi="Times New Roman" w:cs="Times New Roman" w:eastAsiaTheme="majorEastAsia"/>
          <w:color w:val="000000" w:themeColor="text1"/>
          <w:sz w:val="28"/>
          <w:szCs w:val="28"/>
          <w14:textFill>
            <w14:solidFill>
              <w14:schemeClr w14:val="tx1"/>
            </w14:solidFill>
          </w14:textFill>
        </w:rPr>
        <w:t xml:space="preserve">发布更正公告。 </w:t>
      </w:r>
    </w:p>
    <w:p w14:paraId="782B0FA4">
      <w:pPr>
        <w:pStyle w:val="5"/>
        <w:spacing w:line="500" w:lineRule="exact"/>
        <w:ind w:firstLine="541"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pacing w:val="-6"/>
          <w:sz w:val="28"/>
          <w:szCs w:val="28"/>
          <w14:textFill>
            <w14:solidFill>
              <w14:schemeClr w14:val="tx1"/>
            </w14:solidFill>
          </w14:textFill>
        </w:rPr>
        <w:t>2.3.2澄清或者修改的内容是磋商文件的组成部分，将在</w:t>
      </w:r>
      <w:r>
        <w:rPr>
          <w:rFonts w:hint="eastAsia" w:ascii="Times New Roman" w:hAnsi="Times New Roman" w:cs="Times New Roman" w:eastAsiaTheme="majorEastAsia"/>
          <w:color w:val="000000" w:themeColor="text1"/>
          <w:spacing w:val="-6"/>
          <w:sz w:val="28"/>
          <w:szCs w:val="28"/>
          <w:lang w:eastAsia="zh-CN"/>
          <w14:textFill>
            <w14:solidFill>
              <w14:schemeClr w14:val="tx1"/>
            </w14:solidFill>
          </w14:textFill>
        </w:rPr>
        <w:t>新疆政府采购网</w:t>
      </w:r>
      <w:r>
        <w:rPr>
          <w:rFonts w:hint="default" w:ascii="Times New Roman" w:hAnsi="Times New Roman" w:cs="Times New Roman" w:eastAsiaTheme="majorEastAsia"/>
          <w:color w:val="000000" w:themeColor="text1"/>
          <w:sz w:val="28"/>
          <w:szCs w:val="28"/>
          <w14:textFill>
            <w14:solidFill>
              <w14:schemeClr w14:val="tx1"/>
            </w14:solidFill>
          </w14:textFill>
        </w:rPr>
        <w:t>向所有供应商公布，并对供应商具有约束力。</w:t>
      </w:r>
    </w:p>
    <w:p w14:paraId="1BD1F951">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2.3.3为使供应商有充足的时间对磋商文件的修改部分进行研究，采购单位可适当推迟响应文件截止期，并通过在</w:t>
      </w:r>
      <w:r>
        <w:rPr>
          <w:rFonts w:hint="eastAsia" w:ascii="Times New Roman" w:hAnsi="Times New Roman" w:cs="Times New Roman" w:eastAsiaTheme="majorEastAsia"/>
          <w:color w:val="000000" w:themeColor="text1"/>
          <w:sz w:val="28"/>
          <w:szCs w:val="28"/>
          <w:lang w:eastAsia="zh-CN"/>
          <w14:textFill>
            <w14:solidFill>
              <w14:schemeClr w14:val="tx1"/>
            </w14:solidFill>
          </w14:textFill>
        </w:rPr>
        <w:t>新疆政府采购网</w:t>
      </w:r>
      <w:r>
        <w:rPr>
          <w:rFonts w:hint="default" w:ascii="Times New Roman" w:hAnsi="Times New Roman" w:cs="Times New Roman" w:eastAsiaTheme="majorEastAsia"/>
          <w:color w:val="000000" w:themeColor="text1"/>
          <w:sz w:val="28"/>
          <w:szCs w:val="28"/>
          <w14:textFill>
            <w14:solidFill>
              <w14:schemeClr w14:val="tx1"/>
            </w14:solidFill>
          </w14:textFill>
        </w:rPr>
        <w:t>上发布公告方式通知所有下载磋商文件的供应商。</w:t>
      </w:r>
    </w:p>
    <w:p w14:paraId="5E07A745">
      <w:pPr>
        <w:pStyle w:val="5"/>
        <w:spacing w:line="500" w:lineRule="exact"/>
        <w:ind w:firstLine="541" w:firstLineChars="202"/>
        <w:jc w:val="left"/>
        <w:rPr>
          <w:rFonts w:hint="default" w:ascii="Times New Roman" w:hAnsi="Times New Roman" w:cs="Times New Roman" w:eastAsiaTheme="majorEastAsia"/>
          <w:color w:val="000000" w:themeColor="text1"/>
          <w:spacing w:val="-6"/>
          <w:sz w:val="28"/>
          <w:szCs w:val="28"/>
          <w14:textFill>
            <w14:solidFill>
              <w14:schemeClr w14:val="tx1"/>
            </w14:solidFill>
          </w14:textFill>
        </w:rPr>
      </w:pPr>
      <w:r>
        <w:rPr>
          <w:rFonts w:hint="default" w:ascii="Times New Roman" w:hAnsi="Times New Roman" w:cs="Times New Roman" w:eastAsiaTheme="majorEastAsia"/>
          <w:color w:val="000000" w:themeColor="text1"/>
          <w:spacing w:val="-6"/>
          <w:sz w:val="28"/>
          <w:szCs w:val="28"/>
          <w14:textFill>
            <w14:solidFill>
              <w14:schemeClr w14:val="tx1"/>
            </w14:solidFill>
          </w14:textFill>
        </w:rPr>
        <w:t>2.3.4供应商应注意及时浏览网上发布的澄清或修改通知并下载，因供应商原因未及时获知澄清、修改或补充内容而导致的任何后果将由供应商自行承担。</w:t>
      </w:r>
    </w:p>
    <w:p w14:paraId="730E1338">
      <w:pPr>
        <w:pStyle w:val="3"/>
        <w:rPr>
          <w:rFonts w:hint="default" w:ascii="Times New Roman" w:hAnsi="Times New Roman" w:cs="Times New Roman"/>
          <w:color w:val="000000" w:themeColor="text1"/>
          <w14:textFill>
            <w14:solidFill>
              <w14:schemeClr w14:val="tx1"/>
            </w14:solidFill>
          </w14:textFill>
        </w:rPr>
      </w:pPr>
      <w:bookmarkStart w:id="83" w:name="_Toc293736012"/>
      <w:bookmarkStart w:id="84" w:name="_Toc293738993"/>
      <w:bookmarkStart w:id="85" w:name="_Toc16413"/>
      <w:bookmarkStart w:id="86" w:name="_Toc446599312"/>
      <w:bookmarkStart w:id="87" w:name="_Toc293736055"/>
      <w:r>
        <w:rPr>
          <w:rFonts w:hint="default" w:ascii="Times New Roman" w:hAnsi="Times New Roman" w:cs="Times New Roman"/>
          <w:color w:val="000000" w:themeColor="text1"/>
          <w14:textFill>
            <w14:solidFill>
              <w14:schemeClr w14:val="tx1"/>
            </w14:solidFill>
          </w14:textFill>
        </w:rPr>
        <w:t>三、响应文件的编制</w:t>
      </w:r>
      <w:bookmarkEnd w:id="83"/>
      <w:bookmarkEnd w:id="84"/>
      <w:bookmarkEnd w:id="85"/>
      <w:bookmarkEnd w:id="86"/>
      <w:bookmarkEnd w:id="87"/>
    </w:p>
    <w:p w14:paraId="3F38AEF1">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3.1．响应文件的语言</w:t>
      </w:r>
    </w:p>
    <w:p w14:paraId="589CB727">
      <w:pPr>
        <w:pStyle w:val="5"/>
        <w:spacing w:line="500" w:lineRule="exact"/>
        <w:ind w:firstLine="541" w:firstLineChars="202"/>
        <w:jc w:val="left"/>
        <w:rPr>
          <w:rFonts w:hint="default" w:ascii="Times New Roman" w:hAnsi="Times New Roman" w:cs="Times New Roman" w:eastAsiaTheme="majorEastAsia"/>
          <w:color w:val="000000" w:themeColor="text1"/>
          <w:spacing w:val="-6"/>
          <w:sz w:val="28"/>
          <w:szCs w:val="28"/>
          <w14:textFill>
            <w14:solidFill>
              <w14:schemeClr w14:val="tx1"/>
            </w14:solidFill>
          </w14:textFill>
        </w:rPr>
      </w:pPr>
      <w:r>
        <w:rPr>
          <w:rFonts w:hint="default" w:ascii="Times New Roman" w:hAnsi="Times New Roman" w:cs="Times New Roman" w:eastAsiaTheme="majorEastAsia"/>
          <w:color w:val="000000" w:themeColor="text1"/>
          <w:spacing w:val="-6"/>
          <w:sz w:val="28"/>
          <w:szCs w:val="28"/>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0DB2F963">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3.2响应文件的构成</w:t>
      </w:r>
    </w:p>
    <w:p w14:paraId="6A42371B">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3.2.1供应商编制的响应文件应包括但不少于下列内容：</w:t>
      </w:r>
    </w:p>
    <w:p w14:paraId="396519CC">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（1)</w:t>
      </w:r>
      <w:r>
        <w:rPr>
          <w:rFonts w:hint="default" w:ascii="Times New Roman" w:hAnsi="Times New Roman" w:cs="Times New Roman" w:eastAsiaTheme="majorEastAsia"/>
          <w:color w:val="000000" w:themeColor="text1"/>
          <w:spacing w:val="-6"/>
          <w:sz w:val="28"/>
          <w:szCs w:val="28"/>
          <w14:textFill>
            <w14:solidFill>
              <w14:schemeClr w14:val="tx1"/>
            </w14:solidFill>
          </w14:textFill>
        </w:rPr>
        <w:t>商务</w:t>
      </w:r>
      <w:r>
        <w:rPr>
          <w:rFonts w:hint="default" w:ascii="Times New Roman" w:hAnsi="Times New Roman" w:cs="Times New Roman" w:eastAsiaTheme="majorEastAsia"/>
          <w:color w:val="000000" w:themeColor="text1"/>
          <w:sz w:val="28"/>
          <w:szCs w:val="28"/>
          <w14:textFill>
            <w14:solidFill>
              <w14:schemeClr w14:val="tx1"/>
            </w14:solidFill>
          </w14:textFill>
        </w:rPr>
        <w:t>文件内容（详见第六章商务文件组成）</w:t>
      </w:r>
    </w:p>
    <w:p w14:paraId="3FB38EFF">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（2)技术文件内容（详见第六章技术文件组成）</w:t>
      </w:r>
    </w:p>
    <w:p w14:paraId="71292C64">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3.3响应文件编制</w:t>
      </w:r>
    </w:p>
    <w:p w14:paraId="4900C30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3.3.1</w:t>
      </w:r>
      <w:r>
        <w:rPr>
          <w:rFonts w:hint="default" w:ascii="Times New Roman" w:hAnsi="Times New Roman" w:cs="Times New Roman" w:eastAsiaTheme="majorEastAsia"/>
          <w:color w:val="000000" w:themeColor="text1"/>
          <w:spacing w:val="-6"/>
          <w:sz w:val="28"/>
          <w:szCs w:val="28"/>
          <w14:textFill>
            <w14:solidFill>
              <w14:schemeClr w14:val="tx1"/>
            </w14:solidFill>
          </w14:textFill>
        </w:rPr>
        <w:t>电子</w:t>
      </w:r>
      <w:r>
        <w:rPr>
          <w:rFonts w:hint="default" w:ascii="Times New Roman" w:hAnsi="Times New Roman" w:cs="Times New Roman" w:eastAsiaTheme="majorEastAsia"/>
          <w:color w:val="000000" w:themeColor="text1"/>
          <w:kern w:val="0"/>
          <w:sz w:val="28"/>
          <w:szCs w:val="28"/>
          <w14:textFill>
            <w14:solidFill>
              <w14:schemeClr w14:val="tx1"/>
            </w14:solidFill>
          </w14:textFill>
        </w:rPr>
        <w:t>响应文件制作时，应按照统一的“投标文件制作工具”和磋商文件中明确的响应文件目录和投标</w:t>
      </w:r>
      <w:r>
        <w:rPr>
          <w:rFonts w:hint="default" w:ascii="Times New Roman" w:hAnsi="Times New Roman" w:cs="Times New Roman" w:eastAsiaTheme="majorEastAsia"/>
          <w:color w:val="000000" w:themeColor="text1"/>
          <w:sz w:val="28"/>
          <w:szCs w:val="28"/>
          <w14:textFill>
            <w14:solidFill>
              <w14:schemeClr w14:val="tx1"/>
            </w14:solidFill>
          </w14:textFill>
        </w:rPr>
        <w:t>技术规格、参数及相关要求</w:t>
      </w:r>
      <w:r>
        <w:rPr>
          <w:rFonts w:hint="default" w:ascii="Times New Roman" w:hAnsi="Times New Roman" w:cs="Times New Roman" w:eastAsiaTheme="majorEastAsia"/>
          <w:color w:val="000000" w:themeColor="text1"/>
          <w:kern w:val="0"/>
          <w:sz w:val="28"/>
          <w:szCs w:val="28"/>
          <w14:textFill>
            <w14:solidFill>
              <w14:schemeClr w14:val="tx1"/>
            </w14:solidFill>
          </w14:textFill>
        </w:rPr>
        <w:t>格式进行编制，保证目录清晰、内容完整。</w:t>
      </w:r>
    </w:p>
    <w:p w14:paraId="2DAA1CF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供应商因自身原因导致电子响应文件无法导入电子评标系统的，该响应文件视为无效文件。 </w:t>
      </w:r>
    </w:p>
    <w:p w14:paraId="3BC7269F">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电子响应文件具有法律效力,与其他形式的响应文件在内容和格式上等同，若响应文件与磋商文件要求不一致，其内容影响成交结果时，责任由供应商自行承担。 </w:t>
      </w:r>
    </w:p>
    <w:p w14:paraId="58824F6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eastAsiaTheme="majorEastAsia"/>
          <w:color w:val="000000" w:themeColor="text1"/>
          <w:kern w:val="0"/>
          <w:sz w:val="28"/>
          <w:szCs w:val="28"/>
          <w14:textFill>
            <w14:solidFill>
              <w14:schemeClr w14:val="tx1"/>
            </w14:solidFill>
          </w14:textFill>
        </w:rPr>
        <w:t>为了保证</w:t>
      </w:r>
      <w:r>
        <w:rPr>
          <w:rFonts w:hint="default" w:ascii="Times New Roman" w:hAnsi="Times New Roman" w:cs="Times New Roman" w:eastAsiaTheme="majorEastAsia"/>
          <w:color w:val="000000" w:themeColor="text1"/>
          <w:spacing w:val="-6"/>
          <w:sz w:val="28"/>
          <w:szCs w:val="28"/>
          <w14:textFill>
            <w14:solidFill>
              <w14:schemeClr w14:val="tx1"/>
            </w14:solidFill>
          </w14:textFill>
        </w:rPr>
        <w:t>电子</w:t>
      </w:r>
      <w:r>
        <w:rPr>
          <w:rFonts w:hint="default" w:ascii="Times New Roman" w:hAnsi="Times New Roman" w:cs="Times New Roman" w:eastAsiaTheme="majorEastAsia"/>
          <w:color w:val="000000" w:themeColor="text1"/>
          <w:kern w:val="0"/>
          <w:sz w:val="28"/>
          <w:szCs w:val="28"/>
          <w14:textFill>
            <w14:solidFill>
              <w14:schemeClr w14:val="tx1"/>
            </w14:solidFill>
          </w14:textFill>
        </w:rPr>
        <w:t>标书的合法性、安全性和完整性，电子响应文件转换完成后，应在规定区域加盖单位和法定代表人CA印章。电子响应文件若无 CA电子签章，则视为无效文件。</w:t>
      </w:r>
    </w:p>
    <w:p w14:paraId="1E4C5CA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eastAsiaTheme="majorEastAsia"/>
          <w:color w:val="000000" w:themeColor="text1"/>
          <w:kern w:val="0"/>
          <w:sz w:val="28"/>
          <w:szCs w:val="28"/>
          <w14:textFill>
            <w14:solidFill>
              <w14:schemeClr w14:val="tx1"/>
            </w14:solidFill>
          </w14:textFill>
        </w:rPr>
        <w:t>供应商应完整地</w:t>
      </w:r>
      <w:r>
        <w:rPr>
          <w:rFonts w:hint="default" w:ascii="Times New Roman" w:hAnsi="Times New Roman" w:cs="Times New Roman" w:eastAsiaTheme="majorEastAsia"/>
          <w:color w:val="000000" w:themeColor="text1"/>
          <w:spacing w:val="-6"/>
          <w:sz w:val="28"/>
          <w:szCs w:val="28"/>
          <w14:textFill>
            <w14:solidFill>
              <w14:schemeClr w14:val="tx1"/>
            </w14:solidFill>
          </w14:textFill>
        </w:rPr>
        <w:t>填写</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磋商文件中提供的《竞争性磋商函》、《竞争性磋商报价一览表》、《竞争性磋商报价明细表》等磋商文件中规定的所有内容。 </w:t>
      </w:r>
    </w:p>
    <w:p w14:paraId="2AF3B59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3.3.</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6</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供应商必须保证响应文件所提供的全部资料真实可靠，并接受采购单位对其中任何资料进一步核实的要求。 </w:t>
      </w:r>
    </w:p>
    <w:p w14:paraId="6813611F">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3.4. 磋商报价要求</w:t>
      </w:r>
    </w:p>
    <w:p w14:paraId="5A433AC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3.4.1供应商所提供的货物和服务均以人民币报价。</w:t>
      </w:r>
    </w:p>
    <w:p w14:paraId="1C75D91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3.4.2商应按照“第三章 采购需求”规定的货物、服务内容、责任范围以及合同条款进行报价。并按《报价一览表》和《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251793D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3.4.3《报价明细表》填写时应响应下列要求：</w:t>
      </w:r>
    </w:p>
    <w:p w14:paraId="7EE1143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（1）对于报价免费的项目应标明“免费”；</w:t>
      </w:r>
    </w:p>
    <w:p w14:paraId="7B46073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（2）所有根据合同或其它原因应由供应商支付的税款和其它应交纳的费用都要包括在供应商提交的磋商总价中；</w:t>
      </w:r>
    </w:p>
    <w:p w14:paraId="6EB7187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（3）应包含货物运至最终目的地的运输、保险和伴随货物服务的有关费用。</w:t>
      </w:r>
    </w:p>
    <w:p w14:paraId="6F2ED75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eastAsiaTheme="majorEastAsia"/>
          <w:color w:val="000000" w:themeColor="text1"/>
          <w:kern w:val="0"/>
          <w:sz w:val="28"/>
          <w:szCs w:val="28"/>
          <w14:textFill>
            <w14:solidFill>
              <w14:schemeClr w14:val="tx1"/>
            </w14:solidFill>
          </w14:textFill>
        </w:rPr>
        <w:t>每一种规格的货物、服务只允许有一个报价，否则将被视为无效投标。</w:t>
      </w:r>
    </w:p>
    <w:p w14:paraId="2A141FF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5</w:t>
      </w:r>
      <w:r>
        <w:rPr>
          <w:rFonts w:hint="default" w:ascii="Times New Roman" w:hAnsi="Times New Roman" w:cs="Times New Roman" w:eastAsiaTheme="majorEastAsia"/>
          <w:color w:val="000000" w:themeColor="text1"/>
          <w:kern w:val="0"/>
          <w:sz w:val="28"/>
          <w:szCs w:val="28"/>
          <w14:textFill>
            <w14:solidFill>
              <w14:schemeClr w14:val="tx1"/>
            </w14:solidFill>
          </w14:textFill>
        </w:rPr>
        <w:t>供应商所报的总价在合同执行过程中是固定不变的，不得以任何理由予以变更。</w:t>
      </w:r>
    </w:p>
    <w:p w14:paraId="4F50B68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3.4.</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6</w:t>
      </w:r>
      <w:r>
        <w:rPr>
          <w:rFonts w:hint="default" w:ascii="Times New Roman" w:hAnsi="Times New Roman" w:cs="Times New Roman" w:eastAsiaTheme="majorEastAsia"/>
          <w:color w:val="000000" w:themeColor="text1"/>
          <w:kern w:val="0"/>
          <w:sz w:val="28"/>
          <w:szCs w:val="28"/>
          <w14:textFill>
            <w14:solidFill>
              <w14:schemeClr w14:val="tx1"/>
            </w14:solidFill>
          </w14:textFill>
        </w:rPr>
        <w:t>供应商的最后磋商报价超过项目采购预算的为无效报价。</w:t>
      </w:r>
    </w:p>
    <w:p w14:paraId="1E87ADEA">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3.5备选方案</w:t>
      </w:r>
    </w:p>
    <w:p w14:paraId="5012FDCA">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3.5.1供应商应按照供应商须知前附表要求编制磋商备选方案，否则将被视为无效响应文件。</w:t>
      </w:r>
    </w:p>
    <w:p w14:paraId="2AFDBC4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3.6联合体投标</w:t>
      </w:r>
    </w:p>
    <w:p w14:paraId="2B1DD88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3.6.1两个以上供应商可以组成一个联合体，以一个供应商的身份共同参与磋商。</w:t>
      </w:r>
    </w:p>
    <w:p w14:paraId="773A8EB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2FF1C45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3.6.3联合体各方之间必须签订联合磋商协议，明确约定联合体主体及各方承担的工作和相应的责任，其响应文件中必须提供联合磋商协议。</w:t>
      </w:r>
    </w:p>
    <w:p w14:paraId="2F7560B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3.6.4以联合体形式参加政府采购活动的，联合体各方不得再单独参加或者与其他供应商另外组成联合体参加同一合同项下的政府采购活动。</w:t>
      </w:r>
    </w:p>
    <w:p w14:paraId="68AE14D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14:paraId="144BDFF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3.6.6联合体成交的，联合体各方应当共同与采购人签订采购合同。</w:t>
      </w:r>
    </w:p>
    <w:p w14:paraId="40E55DA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3.6.7联合体中有同类资质的供应商按照联合体分工承担相同工作的，应当按照资质等级较低的供应商确定资质等级。</w:t>
      </w:r>
    </w:p>
    <w:p w14:paraId="795B61B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3.7. 供应商资格证明文件</w:t>
      </w:r>
    </w:p>
    <w:p w14:paraId="2F9E539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3.7.1供应商应提交证明其有资格参加磋商和成交后有能力履行合同的文件，并作为其响应文件的一部分。</w:t>
      </w:r>
    </w:p>
    <w:p w14:paraId="2DFD9D3D">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3.7.2资格证明文件必须真实可靠、不得伪造。</w:t>
      </w:r>
    </w:p>
    <w:p w14:paraId="105DE92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3.7.3供应商相关资格证明文件：</w:t>
      </w:r>
    </w:p>
    <w:p w14:paraId="2DF98D9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（1）法人或者其他组织的营业执照等证明文件，自然人的身份证明；</w:t>
      </w:r>
    </w:p>
    <w:p w14:paraId="2832B94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（2）财务状况报告，依法缴纳税收和社会保障资金的相关材料；</w:t>
      </w:r>
    </w:p>
    <w:p w14:paraId="0617A3D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（3）具备履行合同所必需的设备和专业技术能力的证明材料；</w:t>
      </w:r>
    </w:p>
    <w:p w14:paraId="6588404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（4）参加政府采购活动前3年内在经营活动中没有重大违法记录的书面声明；</w:t>
      </w:r>
    </w:p>
    <w:p w14:paraId="0576227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（5）具备法律、行政法规规定的其他条件的证明材料；</w:t>
      </w:r>
    </w:p>
    <w:p w14:paraId="4441301D">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（6）采购项目有特殊要求的，供应商还应当提供其符合特殊要求的证明材料或者情况说明；</w:t>
      </w:r>
    </w:p>
    <w:p w14:paraId="6509AC7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（7）信用信息查询记录；</w:t>
      </w:r>
    </w:p>
    <w:p w14:paraId="5EE10A4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（8）磋商文件要求或供应商认为需提供的其它相关资格证明材料。</w:t>
      </w:r>
    </w:p>
    <w:p w14:paraId="7CAB063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3.7.4 证明投标货物、服务的合格性和符合磋商文件规定的文件。</w:t>
      </w:r>
    </w:p>
    <w:p w14:paraId="477107D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采取资格预审方式项目的供应商在递交投标文件时，其资格条件与资格预审时发生变化的，提交变化后的资料。</w:t>
      </w:r>
    </w:p>
    <w:p w14:paraId="3825D333">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3.8. 磋商保证金</w:t>
      </w:r>
    </w:p>
    <w:p w14:paraId="642D74D6">
      <w:pPr>
        <w:pStyle w:val="5"/>
        <w:spacing w:line="500" w:lineRule="exact"/>
        <w:ind w:firstLine="565" w:firstLineChars="202"/>
        <w:jc w:val="left"/>
        <w:rPr>
          <w:rFonts w:hint="default" w:ascii="Times New Roman" w:hAnsi="Times New Roman" w:cs="Times New Roman" w:eastAsiaTheme="majorEastAsia"/>
          <w:color w:val="000000" w:themeColor="text1"/>
          <w:sz w:val="28"/>
          <w:szCs w:val="28"/>
          <w14:textFill>
            <w14:solidFill>
              <w14:schemeClr w14:val="tx1"/>
            </w14:solidFill>
          </w14:textFill>
        </w:rPr>
      </w:pPr>
      <w:r>
        <w:rPr>
          <w:rFonts w:hint="default" w:ascii="Times New Roman" w:hAnsi="Times New Roman" w:cs="Times New Roman" w:eastAsiaTheme="majorEastAsia"/>
          <w:color w:val="000000" w:themeColor="text1"/>
          <w:sz w:val="28"/>
          <w:szCs w:val="28"/>
          <w14:textFill>
            <w14:solidFill>
              <w14:schemeClr w14:val="tx1"/>
            </w14:solidFill>
          </w14:textFill>
        </w:rPr>
        <w:t>3.8.1</w:t>
      </w:r>
      <w:r>
        <w:rPr>
          <w:rFonts w:hint="default" w:ascii="Times New Roman" w:hAnsi="Times New Roman" w:cs="Times New Roman" w:eastAsiaTheme="majorEastAsia"/>
          <w:color w:val="000000" w:themeColor="text1"/>
          <w:kern w:val="0"/>
          <w:sz w:val="28"/>
          <w:szCs w:val="28"/>
          <w14:textFill>
            <w14:solidFill>
              <w14:schemeClr w14:val="tx1"/>
            </w14:solidFill>
          </w14:textFill>
        </w:rPr>
        <w:t>供应商</w:t>
      </w:r>
      <w:r>
        <w:rPr>
          <w:rFonts w:hint="default" w:ascii="Times New Roman" w:hAnsi="Times New Roman" w:cs="Times New Roman" w:eastAsiaTheme="majorEastAsia"/>
          <w:color w:val="000000" w:themeColor="text1"/>
          <w:sz w:val="28"/>
          <w:szCs w:val="28"/>
          <w14:textFill>
            <w14:solidFill>
              <w14:schemeClr w14:val="tx1"/>
            </w14:solidFill>
          </w14:textFill>
        </w:rPr>
        <w:t>应在响应文件截止时间之前，通过信息主体库中备案的企业银行账户，将所规定数额的保证金以转账或电汇方式缴纳至该项目所</w:t>
      </w:r>
      <w:r>
        <w:rPr>
          <w:rFonts w:hint="default" w:ascii="Times New Roman" w:hAnsi="Times New Roman" w:cs="Times New Roman" w:eastAsiaTheme="majorEastAsia"/>
          <w:color w:val="000000" w:themeColor="text1"/>
          <w:kern w:val="0"/>
          <w:sz w:val="28"/>
          <w:szCs w:val="28"/>
          <w14:textFill>
            <w14:solidFill>
              <w14:schemeClr w14:val="tx1"/>
            </w14:solidFill>
          </w14:textFill>
        </w:rPr>
        <w:t>对应的保证金收取账号内（不接受现金缴纳）。保证金缴纳时间以该项目所对应的保证金收取账号中显示的到账时间为准。</w:t>
      </w:r>
    </w:p>
    <w:p w14:paraId="1D3B5BD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3.8.2对于未能按要求提交保证金的将视为未响应磋商文件的要求，其响应文件无效。</w:t>
      </w:r>
    </w:p>
    <w:p w14:paraId="5CAFE63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集中采购机构将在质疑和投诉处理完毕后5个工作日内，按照保证金的来款渠道原路退还至供应商缴纳保证金的企业银行账户内。</w:t>
      </w:r>
    </w:p>
    <w:p w14:paraId="5E8D5F3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3.8.4成交供应商的磋商保证金,在供应商与采购人签订合同，并将合同原件报集中采购机构后5个工作日内，按照保证金的来款渠道原路退还至供应商缴纳保证金的企业银行账户内。</w:t>
      </w:r>
    </w:p>
    <w:p w14:paraId="43F979D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3.8.5有下列情形之一的，保证金将被没收：</w:t>
      </w:r>
    </w:p>
    <w:p w14:paraId="7D4F089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（1）供应商在响应文件中提供虚假资料的；</w:t>
      </w:r>
    </w:p>
    <w:p w14:paraId="1B7EAAE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（2）除因不可抗力或磋商文件认可的情形以外，成交供应商不与采购人签订合同的；</w:t>
      </w:r>
    </w:p>
    <w:p w14:paraId="29FECB1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（3）供应商与采购人、其他供应商或者集中采购机构恶意串通的；</w:t>
      </w:r>
    </w:p>
    <w:p w14:paraId="1815FDA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（4）磋商文件规定的其他情形。</w:t>
      </w:r>
    </w:p>
    <w:p w14:paraId="0F157CE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3.9. 磋商的有效期</w:t>
      </w:r>
    </w:p>
    <w:p w14:paraId="7725032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3.9.1磋商有效期详见供应商须知前附表。供应商响应文件中有效期不足的将被视为无效文件。</w:t>
      </w:r>
    </w:p>
    <w:p w14:paraId="58668F2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3.9.2 有效期内供应商未经采购结果确认谈判达成一致不得改变其磋商最后报价及承诺的全部义务。</w:t>
      </w:r>
    </w:p>
    <w:p w14:paraId="2C2AE55A">
      <w:pPr>
        <w:pStyle w:val="5"/>
        <w:spacing w:line="500" w:lineRule="exact"/>
        <w:ind w:firstLine="649" w:firstLineChars="202"/>
        <w:jc w:val="center"/>
        <w:rPr>
          <w:rFonts w:hint="default" w:ascii="Times New Roman" w:hAnsi="Times New Roman" w:cs="Times New Roman" w:eastAsiaTheme="majorEastAsia"/>
          <w:b/>
          <w:color w:val="000000" w:themeColor="text1"/>
          <w:sz w:val="32"/>
          <w:szCs w:val="28"/>
          <w14:textFill>
            <w14:solidFill>
              <w14:schemeClr w14:val="tx1"/>
            </w14:solidFill>
          </w14:textFill>
        </w:rPr>
      </w:pPr>
      <w:bookmarkStart w:id="88" w:name="_Toc293736056"/>
      <w:bookmarkStart w:id="89" w:name="_Toc446599313"/>
      <w:bookmarkStart w:id="90" w:name="_Toc293738994"/>
      <w:bookmarkStart w:id="91" w:name="_Toc293736013"/>
      <w:r>
        <w:rPr>
          <w:rFonts w:hint="default" w:ascii="Times New Roman" w:hAnsi="Times New Roman" w:cs="Times New Roman" w:eastAsiaTheme="majorEastAsia"/>
          <w:b/>
          <w:color w:val="000000" w:themeColor="text1"/>
          <w:sz w:val="32"/>
          <w:szCs w:val="28"/>
          <w14:textFill>
            <w14:solidFill>
              <w14:schemeClr w14:val="tx1"/>
            </w14:solidFill>
          </w14:textFill>
        </w:rPr>
        <w:t>四、响应文件的递交</w:t>
      </w:r>
      <w:bookmarkEnd w:id="88"/>
      <w:bookmarkEnd w:id="89"/>
      <w:bookmarkEnd w:id="90"/>
      <w:bookmarkEnd w:id="91"/>
    </w:p>
    <w:p w14:paraId="4A24D20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4.1 响应文件的密封和标记</w:t>
      </w:r>
    </w:p>
    <w:p w14:paraId="7933DD0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4.1 .1响应文件的密封和标记。电子响应文件的内容通过数字证书进行加密并签章。未按要求加密和数字证书认证的响应文件，电子评标系统将无法接受,采购单位不予受理。</w:t>
      </w:r>
    </w:p>
    <w:p w14:paraId="74DB4189">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4.2响应文件的递交</w:t>
      </w:r>
    </w:p>
    <w:p w14:paraId="5084D11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4.2.1供应商应在磋商文件规定的响应文件递交截止时间</w:t>
      </w:r>
      <w:r>
        <w:rPr>
          <w:rFonts w:hint="default" w:ascii="Times New Roman" w:hAnsi="Times New Roman" w:cs="Times New Roman"/>
          <w:color w:val="000000" w:themeColor="text1"/>
          <w:sz w:val="28"/>
          <w:szCs w:val="28"/>
          <w:highlight w:val="white"/>
          <w14:textFill>
            <w14:solidFill>
              <w14:schemeClr w14:val="tx1"/>
            </w14:solidFill>
          </w14:textFill>
        </w:rPr>
        <w:t>前将电子磋商响应文件上传到指定网站的指定栏目。</w:t>
      </w:r>
      <w:r>
        <w:rPr>
          <w:rFonts w:hint="default" w:ascii="Times New Roman" w:hAnsi="Times New Roman" w:cs="Times New Roman" w:eastAsiaTheme="majorEastAsia"/>
          <w:color w:val="000000" w:themeColor="text1"/>
          <w:kern w:val="0"/>
          <w:sz w:val="28"/>
          <w:szCs w:val="28"/>
          <w14:textFill>
            <w14:solidFill>
              <w14:schemeClr w14:val="tx1"/>
            </w14:solidFill>
          </w14:textFill>
        </w:rPr>
        <w:t>未在响应文件递交截止时间前完成上传的电子响应文件视为逾期送达。逾期上传或未按规定方式上传的电子响应文件，采购单位不予受理。</w:t>
      </w:r>
    </w:p>
    <w:p w14:paraId="6B2F1266">
      <w:pPr>
        <w:pStyle w:val="23"/>
        <w:spacing w:line="600" w:lineRule="exact"/>
        <w:ind w:firstLine="565" w:firstLineChars="201"/>
        <w:contextualSpacing/>
        <w:jc w:val="left"/>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4.3迟交的响应文件</w:t>
      </w:r>
    </w:p>
    <w:p w14:paraId="4F041EA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4.3</w:t>
      </w:r>
      <w:r>
        <w:rPr>
          <w:rFonts w:hint="default" w:ascii="Times New Roman" w:hAnsi="Times New Roman" w:cs="Times New Roman" w:eastAsiaTheme="majorEastAsia"/>
          <w:color w:val="000000" w:themeColor="text1"/>
          <w:sz w:val="28"/>
          <w:szCs w:val="28"/>
          <w14:textFill>
            <w14:solidFill>
              <w14:schemeClr w14:val="tx1"/>
            </w14:solidFill>
          </w14:textFill>
        </w:rPr>
        <w:t>.1采购</w:t>
      </w:r>
      <w:r>
        <w:rPr>
          <w:rFonts w:hint="default" w:ascii="Times New Roman" w:hAnsi="Times New Roman" w:cs="Times New Roman" w:eastAsiaTheme="majorEastAsia"/>
          <w:color w:val="000000" w:themeColor="text1"/>
          <w:kern w:val="0"/>
          <w:sz w:val="28"/>
          <w:szCs w:val="28"/>
          <w14:textFill>
            <w14:solidFill>
              <w14:schemeClr w14:val="tx1"/>
            </w14:solidFill>
          </w14:textFill>
        </w:rPr>
        <w:t>单位将拒绝并原封退回在规定的响应文件递交截止期后送达的任何响应文件。由于对网上招标操作不熟悉或自身电脑、网络的原因导致不能在响应文件递交截止时间之前上传响应文件，阿勒泰地区公共资源交易中心不负任何责任。建议于开标前1个工作日完成响应文件的制作与上传。</w:t>
      </w:r>
    </w:p>
    <w:p w14:paraId="7C7D8EBA">
      <w:pPr>
        <w:pStyle w:val="23"/>
        <w:spacing w:line="600" w:lineRule="exact"/>
        <w:ind w:firstLine="565" w:firstLineChars="201"/>
        <w:contextualSpacing/>
        <w:jc w:val="left"/>
        <w:rPr>
          <w:rFonts w:hint="default" w:ascii="Times New Roman" w:hAnsi="Times New Roman" w:cs="Times New Roman" w:eastAsiaTheme="majorEastAsia"/>
          <w:color w:val="000000" w:themeColor="text1"/>
          <w:kern w:val="0"/>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4.4响应文件的修改和撤回</w:t>
      </w:r>
    </w:p>
    <w:p w14:paraId="5037F76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8694A4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4.4.2供应商所提交的响应文件在评审结束后，无论中标与否都不退还。</w:t>
      </w:r>
    </w:p>
    <w:p w14:paraId="6BD0A46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p>
    <w:p w14:paraId="1E1997AC">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highlight w:val="white"/>
          <w14:textFill>
            <w14:solidFill>
              <w14:schemeClr w14:val="tx1"/>
            </w14:solidFill>
          </w14:textFill>
        </w:rPr>
        <w:t>五</w:t>
      </w:r>
      <w:bookmarkStart w:id="92" w:name="_Toc293736057"/>
      <w:bookmarkStart w:id="93" w:name="_Toc446599314"/>
      <w:bookmarkStart w:id="94" w:name="_Toc293736014"/>
      <w:bookmarkStart w:id="95" w:name="_Toc293738995"/>
      <w:bookmarkStart w:id="96" w:name="_Toc5596"/>
      <w:r>
        <w:rPr>
          <w:rFonts w:hint="default" w:ascii="Times New Roman" w:hAnsi="Times New Roman" w:cs="Times New Roman"/>
          <w:color w:val="000000" w:themeColor="text1"/>
          <w14:textFill>
            <w14:solidFill>
              <w14:schemeClr w14:val="tx1"/>
            </w14:solidFill>
          </w14:textFill>
        </w:rPr>
        <w:t>、</w:t>
      </w:r>
      <w:bookmarkEnd w:id="92"/>
      <w:bookmarkEnd w:id="93"/>
      <w:bookmarkEnd w:id="94"/>
      <w:bookmarkEnd w:id="95"/>
      <w:r>
        <w:rPr>
          <w:rFonts w:hint="default" w:ascii="Times New Roman" w:hAnsi="Times New Roman" w:cs="Times New Roman"/>
          <w:color w:val="000000" w:themeColor="text1"/>
          <w14:textFill>
            <w14:solidFill>
              <w14:schemeClr w14:val="tx1"/>
            </w14:solidFill>
          </w14:textFill>
        </w:rPr>
        <w:t>竞争性磋商程序</w:t>
      </w:r>
      <w:bookmarkEnd w:id="96"/>
    </w:p>
    <w:p w14:paraId="131F1C0E">
      <w:pPr>
        <w:widowControl/>
        <w:spacing w:line="520" w:lineRule="atLeast"/>
        <w:ind w:firstLine="420"/>
        <w:textAlignment w:val="baseline"/>
        <w:rPr>
          <w:rFonts w:hint="default" w:ascii="Times New Roman" w:hAnsi="Times New Roman" w:cs="Times New Roman" w:eastAsiaTheme="majorEastAsia"/>
          <w:b/>
          <w:color w:val="000000" w:themeColor="text1"/>
          <w:sz w:val="28"/>
          <w:szCs w:val="28"/>
          <w14:textFill>
            <w14:solidFill>
              <w14:schemeClr w14:val="tx1"/>
            </w14:solidFill>
          </w14:textFill>
        </w:rPr>
      </w:pPr>
      <w:r>
        <w:rPr>
          <w:rFonts w:hint="default" w:ascii="Times New Roman" w:hAnsi="Times New Roman" w:cs="Times New Roman" w:eastAsiaTheme="majorEastAsia"/>
          <w:b/>
          <w:color w:val="000000" w:themeColor="text1"/>
          <w:sz w:val="28"/>
          <w:szCs w:val="28"/>
          <w14:textFill>
            <w14:solidFill>
              <w14:schemeClr w14:val="tx1"/>
            </w14:solidFill>
          </w14:textFill>
        </w:rPr>
        <w:t>5</w:t>
      </w:r>
      <w:r>
        <w:rPr>
          <w:rFonts w:hint="default" w:ascii="Times New Roman" w:hAnsi="Times New Roman" w:cs="Times New Roman" w:eastAsiaTheme="majorEastAsia"/>
          <w:b/>
          <w:color w:val="000000" w:themeColor="text1"/>
          <w:kern w:val="0"/>
          <w:sz w:val="28"/>
          <w:szCs w:val="28"/>
          <w14:textFill>
            <w14:solidFill>
              <w14:schemeClr w14:val="tx1"/>
            </w14:solidFill>
          </w14:textFill>
        </w:rPr>
        <w:t>.</w:t>
      </w:r>
      <w:r>
        <w:rPr>
          <w:rFonts w:hint="default" w:ascii="Times New Roman" w:hAnsi="Times New Roman" w:cs="Times New Roman" w:eastAsiaTheme="majorEastAsia"/>
          <w:b/>
          <w:color w:val="000000" w:themeColor="text1"/>
          <w:sz w:val="28"/>
          <w:szCs w:val="28"/>
          <w14:textFill>
            <w14:solidFill>
              <w14:schemeClr w14:val="tx1"/>
            </w14:solidFill>
          </w14:textFill>
        </w:rPr>
        <w:t>1磋商小组的组成</w:t>
      </w:r>
    </w:p>
    <w:p w14:paraId="4ABD584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"file:///C:\\WordForm\\e944b4b1-01b6-4e42-b170-f783fcf7903a.doc" \l "_评标委员会"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eastAsiaTheme="majorEastAsia"/>
          <w:color w:val="000000" w:themeColor="text1"/>
          <w:kern w:val="0"/>
          <w:sz w:val="28"/>
          <w:szCs w:val="28"/>
          <w14:textFill>
            <w14:solidFill>
              <w14:schemeClr w14:val="tx1"/>
            </w14:solidFill>
          </w14:textFill>
        </w:rPr>
        <w:t>供应商须知前附表</w:t>
      </w:r>
      <w:r>
        <w:rPr>
          <w:rFonts w:hint="default" w:ascii="Times New Roman" w:hAnsi="Times New Roman" w:cs="Times New Roman" w:eastAsiaTheme="majorEastAsia"/>
          <w:color w:val="000000" w:themeColor="text1"/>
          <w:kern w:val="0"/>
          <w:sz w:val="28"/>
          <w:szCs w:val="28"/>
          <w14:textFill>
            <w14:solidFill>
              <w14:schemeClr w14:val="tx1"/>
            </w14:solidFill>
          </w14:textFill>
        </w:rPr>
        <w:fldChar w:fldCharType="end"/>
      </w:r>
      <w:r>
        <w:rPr>
          <w:rFonts w:hint="default" w:ascii="Times New Roman" w:hAnsi="Times New Roman" w:cs="Times New Roman" w:eastAsiaTheme="majorEastAsia"/>
          <w:color w:val="000000" w:themeColor="text1"/>
          <w:kern w:val="0"/>
          <w:sz w:val="28"/>
          <w:szCs w:val="28"/>
          <w14:textFill>
            <w14:solidFill>
              <w14:schemeClr w14:val="tx1"/>
            </w14:solidFill>
          </w14:textFill>
        </w:rPr>
        <w:t>。</w:t>
      </w:r>
    </w:p>
    <w:p w14:paraId="64931A4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5.2 </w:t>
      </w:r>
      <w:r>
        <w:rPr>
          <w:rFonts w:hint="default" w:ascii="Times New Roman" w:hAnsi="Times New Roman" w:cs="Times New Roman" w:eastAsiaTheme="majorEastAsia"/>
          <w:color w:val="000000" w:themeColor="text1"/>
          <w:sz w:val="28"/>
          <w:szCs w:val="28"/>
          <w:highlight w:val="white"/>
          <w14:textFill>
            <w14:solidFill>
              <w14:schemeClr w14:val="tx1"/>
            </w14:solidFill>
          </w14:textFill>
        </w:rPr>
        <w:t>磋商</w:t>
      </w:r>
      <w:r>
        <w:rPr>
          <w:rFonts w:hint="default" w:ascii="Times New Roman" w:hAnsi="Times New Roman" w:cs="Times New Roman"/>
          <w:color w:val="000000" w:themeColor="text1"/>
          <w:sz w:val="28"/>
          <w:szCs w:val="28"/>
          <w:highlight w:val="white"/>
          <w14:textFill>
            <w14:solidFill>
              <w14:schemeClr w14:val="tx1"/>
            </w14:solidFill>
          </w14:textFill>
        </w:rPr>
        <w:t>供应商在规定的时间内和指定的磋商地点，对本单位的加密的电子响应文件现场解密，集中采购机构工作人员在监督人员或公证人员监督下解密所有响应文件。若因网络等技术原因不能进行电子磋商响应文件解密，则以电子磋商响应文件光盘进行磋商。</w:t>
      </w:r>
    </w:p>
    <w:p w14:paraId="3705B79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5.3磋商方法</w:t>
      </w:r>
    </w:p>
    <w:p w14:paraId="2ECE2BD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5.3.1磋商小组将按照磋商文件确定的评审方法进行评审。磋商小组对响应文件的评审分为响应文件初审、澄清有关问题、比较与评价响应文件、推荐中标候选人名单。</w:t>
      </w:r>
    </w:p>
    <w:p w14:paraId="167A710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5.3.1项目评审方法详见磋商文件“第四章 评审方法、步骤及标准”。</w:t>
      </w:r>
    </w:p>
    <w:p w14:paraId="79ABB3CE">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5.4</w:t>
      </w:r>
      <w:r>
        <w:rPr>
          <w:rFonts w:hint="default" w:ascii="Times New Roman" w:hAnsi="Times New Roman" w:cs="Times New Roman" w:eastAsiaTheme="majorEastAsia"/>
          <w:color w:val="000000" w:themeColor="text1"/>
          <w:kern w:val="0"/>
          <w:sz w:val="28"/>
          <w:szCs w:val="28"/>
          <w14:textFill>
            <w14:solidFill>
              <w14:schemeClr w14:val="tx1"/>
            </w14:solidFill>
          </w14:textFill>
        </w:rPr>
        <w:t>响应文件的初审</w:t>
      </w:r>
    </w:p>
    <w:p w14:paraId="0E1A6924">
      <w:pPr>
        <w:pStyle w:val="5"/>
        <w:spacing w:line="500" w:lineRule="exact"/>
        <w:ind w:firstLine="565" w:firstLineChars="202"/>
        <w:jc w:val="left"/>
        <w:rPr>
          <w:rFonts w:hint="default" w:ascii="Times New Roman" w:hAnsi="Times New Roman" w:cs="Times New Roman" w:eastAsiaTheme="majorEastAsia"/>
          <w:b/>
          <w:bCs/>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初审分为资格性检查和符合性检查。</w:t>
      </w: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评审不合格的供应商的响应文件作无效文件处理。</w:t>
      </w:r>
    </w:p>
    <w:p w14:paraId="2AFFF84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5.4.1资格性检查</w:t>
      </w:r>
    </w:p>
    <w:p w14:paraId="14162D3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（1）磋商小组根据评审办法前附表规定的评审因素和评审标准，对供应商的响应文件进行资格评审。资格性检查不合格的供应商的响应文件作无效文件处理。</w:t>
      </w:r>
    </w:p>
    <w:p w14:paraId="001144EA">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（2）磋商小组在进行资格检查时，不得改变磋商文件中已载明的资格条件、标准和办法。资格性检查不合格的供应商的响应文件作无效文件处理。</w:t>
      </w:r>
    </w:p>
    <w:p w14:paraId="4D5C188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（3）供应商在递交响应文件时，应逐项对照上述资格性检查要求提交相应的资格证明文件供磋商小组核查，否则评委将不予采信。</w:t>
      </w:r>
    </w:p>
    <w:p w14:paraId="7A0EE34D">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（4）磋商小组在评审中必要时可按供应商提供的联系方式就有关问题进行查询核实，或要求供应商做出书面澄清，查询及澄清结果将作为审查的依据。</w:t>
      </w:r>
    </w:p>
    <w:p w14:paraId="446EF8B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（5）通过全部资格性检查条件合格的供应商才能通过资格检查，其响应文件方可进入下一个检查阶段。</w:t>
      </w:r>
    </w:p>
    <w:p w14:paraId="0D73DDF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5.4.2符合性检查</w:t>
      </w:r>
    </w:p>
    <w:p w14:paraId="79335B5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14:paraId="09DA4F17">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5.5</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违法违规行为 </w:t>
      </w:r>
    </w:p>
    <w:p w14:paraId="1D593F7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5.5.1在评审过程中，磋商小组发现供应商有下列情形之一的，作无效文件处理：</w:t>
      </w:r>
    </w:p>
    <w:p w14:paraId="208B3C7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（1）属于同一集团、协会、商会等组织成员的供应商按照该组织要求协同投标；</w:t>
      </w:r>
    </w:p>
    <w:p w14:paraId="6FF3144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（2）不同供应商的响应文件由同一单位或者个人编制；</w:t>
      </w:r>
    </w:p>
    <w:p w14:paraId="31D39FD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（3）不同供应商委托同一单位或者个人办理投标事宜；</w:t>
      </w:r>
    </w:p>
    <w:p w14:paraId="1EB1B7D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（4）不同供应商的响应文件载明的项目管理成员为同一人；</w:t>
      </w:r>
    </w:p>
    <w:p w14:paraId="35CEDE3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（5）不同供应商的响应文件异常一致或者响应报价呈规律性差异；</w:t>
      </w:r>
    </w:p>
    <w:p w14:paraId="615B108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（6）不同供应商的响应文件相互混装；</w:t>
      </w:r>
    </w:p>
    <w:p w14:paraId="6790458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（7）不同供应商的投标保证金从同一单位或者个人的账户转出；</w:t>
      </w:r>
    </w:p>
    <w:p w14:paraId="0827677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（8）使用伪造、变造的行政许可证件；</w:t>
      </w:r>
    </w:p>
    <w:p w14:paraId="4458FE1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（9）提供虚假的财务状况或者业绩；</w:t>
      </w:r>
    </w:p>
    <w:p w14:paraId="6144300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（10）提供虚假的项目负责人或者主要技术人员简历、劳动关系证明；</w:t>
      </w:r>
    </w:p>
    <w:p w14:paraId="53A9426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（11）提供虚假的信用状况；</w:t>
      </w:r>
    </w:p>
    <w:p w14:paraId="51807FCC">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（12）其他弄虚作假的行为。</w:t>
      </w:r>
    </w:p>
    <w:p w14:paraId="7CC5C249">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5.6</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 磋商小组审查响应文件是否完整、有无计算上的错误等。</w:t>
      </w:r>
    </w:p>
    <w:p w14:paraId="5400FDA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5.6.1 响应文件的修正及澄清</w:t>
      </w:r>
    </w:p>
    <w:p w14:paraId="4E219F8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（1）磋商小组对确定为实质上响应磋商文件要求的响应文件进行校核，看其是否有计算或表达上的错误，算术错误将按以下方法更正：</w:t>
      </w:r>
    </w:p>
    <w:p w14:paraId="72A1803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6C5B9F7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5.6.2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1ED555D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5.6.3实质上没有响应磋商文件要求的响应文件将被视为无效文件。供应商不得通过修正或撤销不合要求的偏离从而使其成为实质上响应的文件。</w:t>
      </w:r>
    </w:p>
    <w:p w14:paraId="4D3EFC3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5.6.4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响应报价等实质性内容做任何更改。有关澄清的答复均应由供应商的法定代表人或授权代表以书面形式作出并签字。</w:t>
      </w:r>
    </w:p>
    <w:p w14:paraId="6C4234EA">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5.6.5供应商的澄清文件是其响应文件的组成部分。</w:t>
      </w:r>
    </w:p>
    <w:p w14:paraId="1C3CDF6B">
      <w:pPr>
        <w:pStyle w:val="5"/>
        <w:spacing w:line="500" w:lineRule="exact"/>
        <w:ind w:firstLine="568" w:firstLineChars="202"/>
        <w:jc w:val="left"/>
        <w:rPr>
          <w:rFonts w:hint="default" w:ascii="Times New Roman" w:hAnsi="Times New Roman" w:cs="Times New Roman" w:eastAsiaTheme="majorEastAsia"/>
          <w:b/>
          <w:bCs/>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5.7磋商</w:t>
      </w:r>
    </w:p>
    <w:p w14:paraId="5AEF20B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5.7.1磋商小组所有成员应当集中与单一供应商分别进行磋商，并给予所有参加磋商的供应商平等的磋商机会。</w:t>
      </w:r>
    </w:p>
    <w:p w14:paraId="22138F7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5.7.2在磋商过程中，磋商小组可以根据磋商文件和磋商情况实质性变动采购需求中的技术、服务要求以及合同草案条款，但不得变动磋商文件中的其他内容。实质性变动的内容，须经采购人代表确认。</w:t>
      </w:r>
      <w:r>
        <w:rPr>
          <w:rFonts w:hint="default" w:ascii="Times New Roman" w:hAnsi="Times New Roman" w:cs="Times New Roman" w:eastAsiaTheme="majorEastAsia"/>
          <w:color w:val="000000" w:themeColor="text1"/>
          <w:kern w:val="0"/>
          <w:sz w:val="28"/>
          <w:szCs w:val="28"/>
          <w14:textFill>
            <w14:solidFill>
              <w14:schemeClr w14:val="tx1"/>
            </w14:solidFill>
          </w14:textFill>
        </w:rPr>
        <w:br w:type="textWrapping"/>
      </w:r>
      <w:r>
        <w:rPr>
          <w:rFonts w:hint="default" w:ascii="Times New Roman" w:hAnsi="Times New Roman" w:cs="Times New Roman" w:eastAsiaTheme="majorEastAsia"/>
          <w:color w:val="000000" w:themeColor="text1"/>
          <w:kern w:val="0"/>
          <w:sz w:val="28"/>
          <w:szCs w:val="28"/>
          <w14:textFill>
            <w14:solidFill>
              <w14:schemeClr w14:val="tx1"/>
            </w14:solidFill>
          </w14:textFill>
        </w:rPr>
        <w:t>　　5.7.3对磋商文件作出的实质性变动是磋商文件的有效组成部分，磋商小组应当及时以书面形式同时通知所有参加磋商的供应商。</w:t>
      </w:r>
      <w:r>
        <w:rPr>
          <w:rFonts w:hint="default" w:ascii="Times New Roman" w:hAnsi="Times New Roman" w:cs="Times New Roman" w:eastAsiaTheme="majorEastAsia"/>
          <w:color w:val="000000" w:themeColor="text1"/>
          <w:kern w:val="0"/>
          <w:sz w:val="28"/>
          <w:szCs w:val="28"/>
          <w14:textFill>
            <w14:solidFill>
              <w14:schemeClr w14:val="tx1"/>
            </w14:solidFill>
          </w14:textFill>
        </w:rPr>
        <w:br w:type="textWrapping"/>
      </w:r>
      <w:r>
        <w:rPr>
          <w:rFonts w:hint="default" w:ascii="Times New Roman" w:hAnsi="Times New Roman" w:cs="Times New Roman" w:eastAsiaTheme="majorEastAsia"/>
          <w:color w:val="000000" w:themeColor="text1"/>
          <w:kern w:val="0"/>
          <w:sz w:val="28"/>
          <w:szCs w:val="28"/>
          <w14:textFill>
            <w14:solidFill>
              <w14:schemeClr w14:val="tx1"/>
            </w14:solidFill>
          </w14:textFill>
        </w:rPr>
        <w:t>　　5.7.4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default" w:ascii="Times New Roman" w:hAnsi="Times New Roman" w:cs="Times New Roman" w:eastAsiaTheme="majorEastAsia"/>
          <w:color w:val="000000" w:themeColor="text1"/>
          <w:kern w:val="0"/>
          <w:sz w:val="28"/>
          <w:szCs w:val="28"/>
          <w14:textFill>
            <w14:solidFill>
              <w14:schemeClr w14:val="tx1"/>
            </w14:solidFill>
          </w14:textFill>
        </w:rPr>
        <w:br w:type="textWrapping"/>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 xml:space="preserve"> </w:t>
      </w:r>
      <w:r>
        <w:rPr>
          <w:rFonts w:hint="default" w:ascii="Times New Roman" w:hAnsi="Times New Roman" w:cs="Times New Roman" w:eastAsiaTheme="majorEastAsia"/>
          <w:color w:val="000000" w:themeColor="text1"/>
          <w:kern w:val="0"/>
          <w:sz w:val="28"/>
          <w:szCs w:val="28"/>
          <w14:textFill>
            <w14:solidFill>
              <w14:schemeClr w14:val="tx1"/>
            </w14:solidFill>
          </w14:textFill>
        </w:rPr>
        <w:t>　5.7.5磋商文件能够详细列明采购标的的技术、服务要求的，磋商结束后，磋商小组应当要求所有实质性响应的供应商在规定时间内提交最后报价，提交最后报价的供应商不得少于3家。</w:t>
      </w:r>
    </w:p>
    <w:p w14:paraId="4B09BE9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16EBFC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5.7.7已提交响应文件的供应商，在提交最后报价之前，可以根据磋商情况退出磋商。其磋商保证金将予以退还。</w:t>
      </w:r>
    </w:p>
    <w:p w14:paraId="5938090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5.7.8最后报价是供应商响应文件的有效组成部分。</w:t>
      </w:r>
    </w:p>
    <w:p w14:paraId="2EEF0976">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5.7.9</w:t>
      </w: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政府采购评审中出现下列情形之一的，评审委员会应当启动异常低价投标（响应）审查程序：</w:t>
      </w:r>
    </w:p>
    <w:p w14:paraId="23DB0FE9">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6659727">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7FDC0D0">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（3）投标（响应）报价低于采购项目最高限价45%的，即投标（响应）报价&lt;采购项目最高限价×45%；</w:t>
      </w:r>
    </w:p>
    <w:p w14:paraId="0D8BBBE8">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（4）评审委员会基于专业判断，认为供应商报价过低，有可能影响产品质量或者不能诚信履约的其他情形。</w:t>
      </w:r>
    </w:p>
    <w:p w14:paraId="12AE63E7">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采购人可以结合具体项目实际情况，提高上述第（1）项至第（3）项中启动异常低价投标（响应）审查的数值标准，但最高不得超过65%。</w:t>
      </w:r>
    </w:p>
    <w:p w14:paraId="29668F5F">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相关法律法规对供应商报价有规定的，从其规定。</w:t>
      </w:r>
    </w:p>
    <w:p w14:paraId="61FA38DF">
      <w:pPr>
        <w:spacing w:line="440" w:lineRule="exact"/>
        <w:ind w:firstLine="560" w:firstLineChars="200"/>
        <w:rPr>
          <w:rFonts w:hint="default"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9D36456">
      <w:pPr>
        <w:spacing w:line="440" w:lineRule="exact"/>
        <w:ind w:firstLine="560" w:firstLineChars="200"/>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val="en-US" w:eastAsia="zh-CN"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2C470A">
      <w:pPr>
        <w:pStyle w:val="5"/>
        <w:spacing w:line="500" w:lineRule="exact"/>
        <w:ind w:left="0" w:leftChars="0" w:firstLine="560" w:firstLineChars="200"/>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.7</w:t>
      </w:r>
      <w:r>
        <w:rPr>
          <w:rFonts w:hint="default" w:ascii="Times New Roman" w:hAnsi="Times New Roman" w:cs="Times New Roman" w:eastAsiaTheme="majorEastAsia"/>
          <w:color w:val="000000" w:themeColor="text1"/>
          <w:kern w:val="0"/>
          <w:sz w:val="28"/>
          <w:szCs w:val="28"/>
          <w14:textFill>
            <w14:solidFill>
              <w14:schemeClr w14:val="tx1"/>
            </w14:solidFill>
          </w14:textFill>
        </w:rPr>
        <w:t>.</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10</w:t>
      </w:r>
      <w:r>
        <w:rPr>
          <w:rFonts w:hint="default" w:ascii="Times New Roman" w:hAnsi="Times New Roman" w:cs="Times New Roman" w:eastAsiaTheme="majorEastAsia"/>
          <w:color w:val="000000" w:themeColor="text1"/>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7EDBA81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5.7.1</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1</w:t>
      </w:r>
      <w:r>
        <w:rPr>
          <w:rFonts w:hint="default" w:ascii="Times New Roman" w:hAnsi="Times New Roman" w:cs="Times New Roman" w:eastAsiaTheme="majorEastAsia"/>
          <w:color w:val="000000" w:themeColor="text1"/>
          <w:kern w:val="0"/>
          <w:sz w:val="28"/>
          <w:szCs w:val="28"/>
          <w14:textFill>
            <w14:solidFill>
              <w14:schemeClr w14:val="tx1"/>
            </w14:solidFill>
          </w14:textFill>
        </w:rPr>
        <w:t>采购结果确认</w:t>
      </w:r>
    </w:p>
    <w:p w14:paraId="1B5B91D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5703ED72">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5.8.</w:t>
      </w:r>
      <w:r>
        <w:rPr>
          <w:rFonts w:hint="default" w:ascii="Times New Roman" w:hAnsi="Times New Roman" w:cs="Times New Roman" w:eastAsiaTheme="majorEastAsia"/>
          <w:color w:val="000000" w:themeColor="text1"/>
          <w:kern w:val="0"/>
          <w:sz w:val="28"/>
          <w:szCs w:val="28"/>
          <w14:textFill>
            <w14:solidFill>
              <w14:schemeClr w14:val="tx1"/>
            </w14:solidFill>
          </w14:textFill>
        </w:rPr>
        <w:t>公示或公告</w:t>
      </w:r>
    </w:p>
    <w:p w14:paraId="01D151C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5.8.1成交供应商确定后，集中采购机构将在政府采购监管部门指定的媒体上发布成交公告，同时向成交供应商发出《成交通知书》。《成交通知书》是合同的组成部分,对成交供应商和采购人具有同等法律效力。</w:t>
      </w:r>
    </w:p>
    <w:p w14:paraId="44737600">
      <w:pPr>
        <w:pStyle w:val="5"/>
        <w:spacing w:line="500" w:lineRule="exact"/>
        <w:ind w:firstLine="565" w:firstLineChars="202"/>
        <w:jc w:val="center"/>
        <w:rPr>
          <w:rFonts w:hint="default" w:ascii="Times New Roman" w:hAnsi="Times New Roman" w:cs="Times New Roman" w:eastAsiaTheme="majorEastAsia"/>
          <w:color w:val="000000" w:themeColor="text1"/>
          <w:kern w:val="0"/>
          <w:sz w:val="32"/>
          <w:szCs w:val="32"/>
          <w14:textFill>
            <w14:solidFill>
              <w14:schemeClr w14:val="tx1"/>
            </w14:solidFill>
          </w14:textFill>
        </w:rPr>
      </w:pPr>
      <w:bookmarkStart w:id="97" w:name="_Toc293738996"/>
      <w:bookmarkStart w:id="98" w:name="_Toc293736015"/>
      <w:bookmarkStart w:id="99" w:name="_Toc31594"/>
      <w:bookmarkStart w:id="100" w:name="_Toc293736058"/>
      <w:bookmarkStart w:id="101" w:name="_Toc446599315"/>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六、 </w:t>
      </w:r>
      <w:r>
        <w:rPr>
          <w:rFonts w:hint="default" w:ascii="Times New Roman" w:hAnsi="Times New Roman" w:cs="Times New Roman" w:eastAsiaTheme="majorEastAsia"/>
          <w:color w:val="000000" w:themeColor="text1"/>
          <w:kern w:val="0"/>
          <w:sz w:val="32"/>
          <w:szCs w:val="32"/>
          <w14:textFill>
            <w14:solidFill>
              <w14:schemeClr w14:val="tx1"/>
            </w14:solidFill>
          </w14:textFill>
        </w:rPr>
        <w:t>授予合同</w:t>
      </w:r>
      <w:bookmarkEnd w:id="97"/>
      <w:bookmarkEnd w:id="98"/>
      <w:bookmarkEnd w:id="99"/>
      <w:bookmarkEnd w:id="100"/>
      <w:bookmarkEnd w:id="101"/>
    </w:p>
    <w:p w14:paraId="2F97997F">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6.1</w:t>
      </w:r>
      <w:r>
        <w:rPr>
          <w:rFonts w:hint="default" w:ascii="Times New Roman" w:hAnsi="Times New Roman" w:cs="Times New Roman" w:eastAsiaTheme="majorEastAsia"/>
          <w:color w:val="000000" w:themeColor="text1"/>
          <w:kern w:val="0"/>
          <w:sz w:val="28"/>
          <w:szCs w:val="28"/>
          <w14:textFill>
            <w14:solidFill>
              <w14:schemeClr w14:val="tx1"/>
            </w14:solidFill>
          </w14:textFill>
        </w:rPr>
        <w:t xml:space="preserve"> 签订合同</w:t>
      </w:r>
    </w:p>
    <w:p w14:paraId="376B14E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6.1.1中标人须在中标通知书发出之日起30日内与采购人签订采购合同。</w:t>
      </w:r>
    </w:p>
    <w:p w14:paraId="18F3B4B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6.1.2 中标人须按照响应文件、投标文件及评标过程中的有关澄清、说明或者补正文件的内容与采购人签订合同。中标人不得再与采购人签订背离合同实质性内容的其他协议或声明。</w:t>
      </w:r>
    </w:p>
    <w:p w14:paraId="7AD45EE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6.1.3 采购人如需追加与合同标的相同的货物，在不改变合同其他条款的前提下，提交追加合同的申请报经同级财政部门、地区公共资源交易中心审核后，可与中标人签订补充合同，但所有补充合同的采购金额不得超过原合同金额的百分之十。</w:t>
      </w:r>
    </w:p>
    <w:p w14:paraId="2501F39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6.1.4 中标人一旦中标及签订合同后，不得转包，亦不得将合同全部及任何权利、义务向第三方转让。</w:t>
      </w:r>
    </w:p>
    <w:p w14:paraId="2B4F635F">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6.1.5 中标人不履行合同的，采购人可在报经同级人民政府财政部门核准后，与排位在中标人之后的第一位中标候选供应商签订合同，以此类推；或在报经同级人民政府财政部门核准后重新组织采购。</w:t>
      </w:r>
    </w:p>
    <w:p w14:paraId="70D9D685">
      <w:pPr>
        <w:pStyle w:val="5"/>
        <w:spacing w:line="500" w:lineRule="exact"/>
        <w:ind w:left="0" w:leftChars="0" w:firstLine="0" w:firstLineChars="0"/>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02" w:name="_Toc446599316"/>
      <w:bookmarkStart w:id="103" w:name="_Toc293736059"/>
      <w:bookmarkStart w:id="104" w:name="_Toc293738997"/>
      <w:bookmarkStart w:id="105" w:name="_Toc293736016"/>
      <w:bookmarkStart w:id="106" w:name="_Toc15955"/>
    </w:p>
    <w:p w14:paraId="2725A717">
      <w:pPr>
        <w:pStyle w:val="5"/>
        <w:spacing w:line="500" w:lineRule="exact"/>
        <w:ind w:left="0" w:leftChars="0" w:firstLine="0" w:firstLineChars="0"/>
        <w:jc w:val="center"/>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七、</w:t>
      </w:r>
      <w:r>
        <w:rPr>
          <w:rFonts w:hint="default" w:ascii="Times New Roman" w:hAnsi="Times New Roman" w:cs="Times New Roman" w:eastAsiaTheme="majorEastAsia"/>
          <w:color w:val="000000" w:themeColor="text1"/>
          <w:kern w:val="0"/>
          <w:sz w:val="32"/>
          <w:szCs w:val="32"/>
          <w14:textFill>
            <w14:solidFill>
              <w14:schemeClr w14:val="tx1"/>
            </w14:solidFill>
          </w14:textFill>
        </w:rPr>
        <w:t>质疑</w:t>
      </w:r>
      <w:bookmarkEnd w:id="102"/>
      <w:bookmarkEnd w:id="103"/>
      <w:bookmarkEnd w:id="104"/>
      <w:bookmarkEnd w:id="105"/>
      <w:r>
        <w:rPr>
          <w:rFonts w:hint="default" w:ascii="Times New Roman" w:hAnsi="Times New Roman" w:cs="Times New Roman" w:eastAsiaTheme="majorEastAsia"/>
          <w:color w:val="000000" w:themeColor="text1"/>
          <w:kern w:val="0"/>
          <w:sz w:val="32"/>
          <w:szCs w:val="32"/>
          <w14:textFill>
            <w14:solidFill>
              <w14:schemeClr w14:val="tx1"/>
            </w14:solidFill>
          </w14:textFill>
        </w:rPr>
        <w:t>和投诉</w:t>
      </w:r>
      <w:bookmarkEnd w:id="106"/>
    </w:p>
    <w:p w14:paraId="2BA46F4A">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07" w:name="_Toc293736017"/>
      <w:bookmarkStart w:id="108" w:name="_Toc293736060"/>
      <w:bookmarkStart w:id="109" w:name="_Toc293738998"/>
      <w:bookmarkStart w:id="110" w:name="_Toc294515577"/>
      <w:bookmarkStart w:id="111" w:name="_Toc446599317"/>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7.1</w:t>
      </w:r>
      <w:r>
        <w:rPr>
          <w:rFonts w:hint="default" w:ascii="Times New Roman" w:hAnsi="Times New Roman" w:cs="Times New Roman" w:eastAsiaTheme="majorEastAsia"/>
          <w:color w:val="000000" w:themeColor="text1"/>
          <w:kern w:val="0"/>
          <w:sz w:val="28"/>
          <w:szCs w:val="28"/>
          <w14:textFill>
            <w14:solidFill>
              <w14:schemeClr w14:val="tx1"/>
            </w14:solidFill>
          </w14:textFill>
        </w:rPr>
        <w:t>质疑</w:t>
      </w:r>
    </w:p>
    <w:p w14:paraId="670CE0A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7.1.1供应商提出质疑应当符合以下条件：</w:t>
      </w:r>
    </w:p>
    <w:p w14:paraId="51B97A9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14:paraId="21A7591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（1）质疑人的名称、地址、电话等；</w:t>
      </w:r>
    </w:p>
    <w:p w14:paraId="6BFF6D1D">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（2）质疑人法人签章和单位公章；</w:t>
      </w:r>
    </w:p>
    <w:p w14:paraId="0FF8BBB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（3）具体的质疑事项及事实依据；</w:t>
      </w:r>
    </w:p>
    <w:p w14:paraId="79172C4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（4）明确的请求和必要（合法来源）的证明材料；</w:t>
      </w:r>
    </w:p>
    <w:p w14:paraId="1EEA08C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（5）以联合体形式参与资格预审的，则必须联合体各方共同签署、盖章；</w:t>
      </w:r>
    </w:p>
    <w:p w14:paraId="57158F8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（6）提起质疑的日期。</w:t>
      </w:r>
    </w:p>
    <w:p w14:paraId="1C119B00">
      <w:pPr>
        <w:pStyle w:val="5"/>
        <w:spacing w:line="500" w:lineRule="exact"/>
        <w:ind w:firstLine="565" w:firstLineChars="202"/>
        <w:jc w:val="left"/>
        <w:rPr>
          <w:rFonts w:hint="default" w:ascii="Times New Roman" w:hAnsi="Times New Roman" w:cs="Times New Roman" w:eastAsiaTheme="majorEastAsia"/>
          <w:b/>
          <w:bCs/>
          <w:color w:val="000000" w:themeColor="text1"/>
          <w:kern w:val="0"/>
          <w:sz w:val="28"/>
          <w:szCs w:val="28"/>
          <w:lang w:val="en-US" w:eastAsia="zh-CN"/>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en-US" w:eastAsia="zh-CN"/>
          <w14:textFill>
            <w14:solidFill>
              <w14:schemeClr w14:val="tx1"/>
            </w14:solidFill>
          </w14:textFill>
        </w:rPr>
        <w:t>特注：</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供应商应当在法定质疑期内一次性提出针对同一采购程序环节的质疑。</w:t>
      </w:r>
      <w:r>
        <w:rPr>
          <w:rFonts w:hint="eastAsia" w:ascii="Times New Roman" w:hAnsi="Times New Roman" w:cs="Times New Roman" w:eastAsiaTheme="majorEastAsia"/>
          <w:b/>
          <w:bCs/>
          <w:color w:val="000000" w:themeColor="text1"/>
          <w:kern w:val="0"/>
          <w:sz w:val="28"/>
          <w:szCs w:val="28"/>
          <w:lang w:val="en-US" w:eastAsia="zh-CN"/>
          <w14:textFill>
            <w14:solidFill>
              <w14:schemeClr w14:val="tx1"/>
            </w14:solidFill>
          </w14:textFill>
        </w:rPr>
        <w:t>供应商如在法定期限内对同一采购程序环节提出多次质疑的，交易中心、采购人将只对供应商第一次质疑作出答复。</w:t>
      </w:r>
    </w:p>
    <w:p w14:paraId="2CD0A59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未按上述程序规定的必备内容进行质疑的，采购人或代理机构将不予以受理。</w:t>
      </w:r>
    </w:p>
    <w:p w14:paraId="640AA56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18C1096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14:paraId="3C867E4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14:paraId="55D62120">
      <w:pPr>
        <w:pStyle w:val="5"/>
        <w:spacing w:line="500" w:lineRule="exact"/>
        <w:ind w:firstLine="568"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12" w:name="_Toc483174929"/>
      <w:bookmarkStart w:id="113" w:name="_Toc450546725"/>
      <w:bookmarkStart w:id="114" w:name="_Toc456336161"/>
      <w:bookmarkStart w:id="115" w:name="_Toc9365"/>
      <w:r>
        <w:rPr>
          <w:rFonts w:hint="default" w:ascii="Times New Roman" w:hAnsi="Times New Roman" w:cs="Times New Roman" w:eastAsiaTheme="majorEastAsia"/>
          <w:b/>
          <w:bCs/>
          <w:color w:val="000000" w:themeColor="text1"/>
          <w:kern w:val="0"/>
          <w:sz w:val="28"/>
          <w:szCs w:val="28"/>
          <w14:textFill>
            <w14:solidFill>
              <w14:schemeClr w14:val="tx1"/>
            </w14:solidFill>
          </w14:textFill>
        </w:rPr>
        <w:t>7.2</w:t>
      </w:r>
      <w:r>
        <w:rPr>
          <w:rFonts w:hint="default" w:ascii="Times New Roman" w:hAnsi="Times New Roman" w:cs="Times New Roman" w:eastAsiaTheme="majorEastAsia"/>
          <w:color w:val="000000" w:themeColor="text1"/>
          <w:kern w:val="0"/>
          <w:sz w:val="28"/>
          <w:szCs w:val="28"/>
          <w14:textFill>
            <w14:solidFill>
              <w14:schemeClr w14:val="tx1"/>
            </w14:solidFill>
          </w14:textFill>
        </w:rPr>
        <w:t>投诉</w:t>
      </w:r>
      <w:bookmarkEnd w:id="112"/>
      <w:bookmarkEnd w:id="113"/>
      <w:bookmarkEnd w:id="114"/>
      <w:bookmarkEnd w:id="115"/>
    </w:p>
    <w:p w14:paraId="6D65C8DF">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7BC2868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7.2.2投诉人提起投诉应符合以下条件：</w:t>
      </w:r>
    </w:p>
    <w:p w14:paraId="7F9F45F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(1)投诉人应是参与项目的供应商；</w:t>
      </w:r>
    </w:p>
    <w:p w14:paraId="6300F54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(2)投诉前已依法进行质疑；</w:t>
      </w:r>
    </w:p>
    <w:p w14:paraId="5F191BE8">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(3)投诉书内容符合中华人民共和国财政部20号令《政府采购供应商投诉处理办法》的规定；</w:t>
      </w:r>
    </w:p>
    <w:p w14:paraId="664E05A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(4)在投诉有效期内；</w:t>
      </w:r>
    </w:p>
    <w:p w14:paraId="258C7F0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(5)同一投诉事项未经处理的；</w:t>
      </w:r>
    </w:p>
    <w:p w14:paraId="7D63F0A1">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en-GB"/>
          <w14:textFill>
            <w14:solidFill>
              <w14:schemeClr w14:val="tx1"/>
            </w14:solidFill>
          </w14:textFill>
        </w:rPr>
        <w:t>(6)</w:t>
      </w:r>
      <w:r>
        <w:rPr>
          <w:rFonts w:hint="default" w:ascii="Times New Roman" w:hAnsi="Times New Roman" w:cs="Times New Roman" w:eastAsiaTheme="majorEastAsia"/>
          <w:color w:val="000000" w:themeColor="text1"/>
          <w:kern w:val="0"/>
          <w:sz w:val="28"/>
          <w:szCs w:val="28"/>
          <w14:textFill>
            <w14:solidFill>
              <w14:schemeClr w14:val="tx1"/>
            </w14:solidFill>
          </w14:textFill>
        </w:rPr>
        <w:t>相关法律、法规和省级以上人民政府财政部门规定的其他条件。</w:t>
      </w:r>
    </w:p>
    <w:p w14:paraId="5B55AB6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7.2.3供应商投诉时，应当当面提交投诉书，投诉书应当包括下列主要内容：</w:t>
      </w:r>
    </w:p>
    <w:p w14:paraId="5C1684FF">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(1)投诉人的姓名或者名称、住所、联系方式及相关证明；</w:t>
      </w:r>
    </w:p>
    <w:p w14:paraId="091DA48A">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(2)被投诉人的名称、住所、联系方式；</w:t>
      </w:r>
    </w:p>
    <w:p w14:paraId="602872D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(3)具体的投诉事项、事实根据和法律依据；</w:t>
      </w:r>
    </w:p>
    <w:p w14:paraId="2817411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(4)质疑和质疑答复情况及相关证明材料；</w:t>
      </w:r>
    </w:p>
    <w:p w14:paraId="567583E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(5)提起投诉的日期。</w:t>
      </w:r>
    </w:p>
    <w:p w14:paraId="0AB6CAD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14:paraId="04948907">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14:paraId="3783E139">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7.2.5投诉人不符合上述规定提起的投诉，政府采购监督部门不予受理。</w:t>
      </w:r>
    </w:p>
    <w:p w14:paraId="0A04942F">
      <w:pPr>
        <w:pStyle w:val="5"/>
        <w:spacing w:line="500" w:lineRule="exact"/>
        <w:ind w:firstLine="565" w:firstLineChars="202"/>
        <w:jc w:val="center"/>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16" w:name="_Toc25355"/>
      <w:r>
        <w:rPr>
          <w:rFonts w:hint="default" w:ascii="Times New Roman" w:hAnsi="Times New Roman" w:cs="Times New Roman" w:eastAsiaTheme="majorEastAsia"/>
          <w:color w:val="000000" w:themeColor="text1"/>
          <w:kern w:val="0"/>
          <w:sz w:val="28"/>
          <w:szCs w:val="28"/>
          <w14:textFill>
            <w14:solidFill>
              <w14:schemeClr w14:val="tx1"/>
            </w14:solidFill>
          </w14:textFill>
        </w:rPr>
        <w:t>八、</w:t>
      </w:r>
      <w:r>
        <w:rPr>
          <w:rFonts w:hint="default" w:ascii="Times New Roman" w:hAnsi="Times New Roman" w:cs="Times New Roman" w:eastAsiaTheme="majorEastAsia"/>
          <w:color w:val="000000" w:themeColor="text1"/>
          <w:kern w:val="0"/>
          <w:sz w:val="32"/>
          <w:szCs w:val="32"/>
          <w14:textFill>
            <w14:solidFill>
              <w14:schemeClr w14:val="tx1"/>
            </w14:solidFill>
          </w14:textFill>
        </w:rPr>
        <w:t>项目验收</w:t>
      </w:r>
      <w:bookmarkEnd w:id="107"/>
      <w:bookmarkEnd w:id="108"/>
      <w:bookmarkEnd w:id="109"/>
      <w:bookmarkEnd w:id="110"/>
      <w:bookmarkEnd w:id="111"/>
      <w:bookmarkEnd w:id="116"/>
    </w:p>
    <w:p w14:paraId="3CFF69BB">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8.1采购单位按照政府采购合同规定的技术、服务、安全标准对供应商履约情况进行验收，并出具验收书。验收书包括每一项技术、服务、安全标准的履约情况。</w:t>
      </w:r>
    </w:p>
    <w:p w14:paraId="1C4B326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8.2验收标准:磋商文件、响应文件、政府采购合同规定的标准。</w:t>
      </w:r>
    </w:p>
    <w:p w14:paraId="0BBB0F8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8.3政府采购项目验收联系电话详见供应商须知前附表第2项规定。</w:t>
      </w:r>
    </w:p>
    <w:p w14:paraId="208BC725">
      <w:pPr>
        <w:pStyle w:val="5"/>
        <w:spacing w:line="500" w:lineRule="exact"/>
        <w:ind w:firstLine="565" w:firstLineChars="202"/>
        <w:jc w:val="center"/>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17" w:name="_Toc293738999"/>
      <w:bookmarkStart w:id="118" w:name="_Toc5115"/>
      <w:bookmarkStart w:id="119" w:name="_Toc293736018"/>
      <w:bookmarkStart w:id="120" w:name="_Toc446599318"/>
      <w:bookmarkStart w:id="121" w:name="_Toc293736061"/>
      <w:r>
        <w:rPr>
          <w:rFonts w:hint="default" w:ascii="Times New Roman" w:hAnsi="Times New Roman" w:cs="Times New Roman" w:eastAsiaTheme="majorEastAsia"/>
          <w:color w:val="000000" w:themeColor="text1"/>
          <w:kern w:val="0"/>
          <w:sz w:val="28"/>
          <w:szCs w:val="28"/>
          <w14:textFill>
            <w14:solidFill>
              <w14:schemeClr w14:val="tx1"/>
            </w14:solidFill>
          </w14:textFill>
        </w:rPr>
        <w:t>九、</w:t>
      </w:r>
      <w:r>
        <w:rPr>
          <w:rFonts w:hint="default" w:ascii="Times New Roman" w:hAnsi="Times New Roman" w:cs="Times New Roman" w:eastAsiaTheme="majorEastAsia"/>
          <w:color w:val="000000" w:themeColor="text1"/>
          <w:kern w:val="0"/>
          <w:sz w:val="32"/>
          <w:szCs w:val="32"/>
          <w14:textFill>
            <w14:solidFill>
              <w14:schemeClr w14:val="tx1"/>
            </w14:solidFill>
          </w14:textFill>
        </w:rPr>
        <w:t>适用法律</w:t>
      </w:r>
      <w:bookmarkEnd w:id="117"/>
      <w:bookmarkEnd w:id="118"/>
      <w:bookmarkEnd w:id="119"/>
      <w:bookmarkEnd w:id="120"/>
      <w:bookmarkEnd w:id="121"/>
    </w:p>
    <w:p w14:paraId="66B8380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9.1招标采购单位和供应商的一切招标投标活动均适用于《政府采购法》、《政府采购实施条例》、《政府采购竞争性磋商采购方式管理办法》等相关规定。</w:t>
      </w:r>
    </w:p>
    <w:p w14:paraId="267FE92B">
      <w:pPr>
        <w:pStyle w:val="5"/>
        <w:spacing w:line="500" w:lineRule="exact"/>
        <w:ind w:left="0" w:leftChars="0" w:firstLine="560" w:firstLineChars="200"/>
        <w:jc w:val="center"/>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22" w:name="_Toc11671"/>
      <w:bookmarkStart w:id="123" w:name="_Toc437611460"/>
      <w:bookmarkStart w:id="124" w:name="_Toc272247702"/>
      <w:bookmarkStart w:id="125" w:name="_Toc446599319"/>
      <w:bookmarkStart w:id="126" w:name="_Toc278891599"/>
      <w:r>
        <w:rPr>
          <w:rFonts w:hint="default" w:ascii="Times New Roman" w:hAnsi="Times New Roman" w:cs="Times New Roman" w:eastAsiaTheme="majorEastAsia"/>
          <w:color w:val="000000" w:themeColor="text1"/>
          <w:kern w:val="0"/>
          <w:sz w:val="28"/>
          <w:szCs w:val="28"/>
          <w14:textFill>
            <w14:solidFill>
              <w14:schemeClr w14:val="tx1"/>
            </w14:solidFill>
          </w14:textFill>
        </w:rPr>
        <w:t>十、</w:t>
      </w:r>
      <w:r>
        <w:rPr>
          <w:rFonts w:hint="default" w:ascii="Times New Roman" w:hAnsi="Times New Roman" w:cs="Times New Roman" w:eastAsiaTheme="majorEastAsia"/>
          <w:color w:val="000000" w:themeColor="text1"/>
          <w:kern w:val="0"/>
          <w:sz w:val="32"/>
          <w:szCs w:val="32"/>
          <w14:textFill>
            <w14:solidFill>
              <w14:schemeClr w14:val="tx1"/>
            </w14:solidFill>
          </w14:textFill>
        </w:rPr>
        <w:t>磋商文件的解释权</w:t>
      </w:r>
      <w:bookmarkEnd w:id="122"/>
      <w:bookmarkEnd w:id="123"/>
      <w:bookmarkEnd w:id="124"/>
      <w:bookmarkEnd w:id="125"/>
      <w:bookmarkEnd w:id="126"/>
    </w:p>
    <w:p w14:paraId="497C0D20">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10.1本项目磋商文件的最终解释权为采购单位所有。</w:t>
      </w:r>
    </w:p>
    <w:p w14:paraId="6A94B8AE">
      <w:pPr>
        <w:pStyle w:val="5"/>
        <w:spacing w:line="500" w:lineRule="exact"/>
        <w:ind w:firstLine="565" w:firstLineChars="202"/>
        <w:jc w:val="center"/>
        <w:rPr>
          <w:rFonts w:hint="default" w:ascii="Times New Roman" w:hAnsi="Times New Roman" w:cs="Times New Roman" w:eastAsiaTheme="majorEastAsia"/>
          <w:color w:val="000000" w:themeColor="text1"/>
          <w:kern w:val="0"/>
          <w:sz w:val="28"/>
          <w:szCs w:val="28"/>
          <w14:textFill>
            <w14:solidFill>
              <w14:schemeClr w14:val="tx1"/>
            </w14:solidFill>
          </w14:textFill>
        </w:rPr>
      </w:pPr>
      <w:bookmarkStart w:id="127" w:name="_Toc446599320"/>
      <w:bookmarkStart w:id="128" w:name="_Toc437611461"/>
      <w:bookmarkStart w:id="129" w:name="_Toc32366"/>
      <w:r>
        <w:rPr>
          <w:rFonts w:hint="default" w:ascii="Times New Roman" w:hAnsi="Times New Roman" w:cs="Times New Roman" w:eastAsiaTheme="majorEastAsia"/>
          <w:color w:val="000000" w:themeColor="text1"/>
          <w:kern w:val="0"/>
          <w:sz w:val="28"/>
          <w:szCs w:val="28"/>
          <w14:textFill>
            <w14:solidFill>
              <w14:schemeClr w14:val="tx1"/>
            </w14:solidFill>
          </w14:textFill>
        </w:rPr>
        <w:t>十一、</w:t>
      </w:r>
      <w:r>
        <w:rPr>
          <w:rFonts w:hint="default" w:ascii="Times New Roman" w:hAnsi="Times New Roman" w:cs="Times New Roman" w:eastAsiaTheme="majorEastAsia"/>
          <w:color w:val="000000" w:themeColor="text1"/>
          <w:kern w:val="0"/>
          <w:sz w:val="32"/>
          <w:szCs w:val="32"/>
          <w14:textFill>
            <w14:solidFill>
              <w14:schemeClr w14:val="tx1"/>
            </w14:solidFill>
          </w14:textFill>
        </w:rPr>
        <w:t>其他注意事项</w:t>
      </w:r>
      <w:bookmarkEnd w:id="127"/>
      <w:bookmarkEnd w:id="128"/>
      <w:bookmarkEnd w:id="129"/>
    </w:p>
    <w:p w14:paraId="23E1DD3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11.1单位负责人为同一人或者存在直接控股、管理关系的不同供应商，不得参加同一合同项下的政府采购活动。</w:t>
      </w:r>
    </w:p>
    <w:p w14:paraId="5F64E7B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11.2供应商为采购项目提供整体设计、规范编制或者项目管理、监理、检测等服务的供应商，不得再参加该采购项目的其他采购活动。</w:t>
      </w:r>
    </w:p>
    <w:p w14:paraId="30F5E5B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14:paraId="64CE3454">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14:paraId="23871EA6">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pPr>
      <w:r>
        <w:rPr>
          <w:rFonts w:hint="default" w:ascii="Times New Roman" w:hAnsi="Times New Roman" w:cs="Times New Roman" w:eastAsiaTheme="majorEastAsia"/>
          <w:color w:val="000000" w:themeColor="text1"/>
          <w:kern w:val="0"/>
          <w:sz w:val="28"/>
          <w:szCs w:val="28"/>
          <w14:textFill>
            <w14:solidFill>
              <w14:schemeClr w14:val="tx1"/>
            </w14:solidFill>
          </w14:textFill>
        </w:rPr>
        <w:t>11.5供应商在参加政府采购活动前3年内因违法经营被禁止在一定期限内参加政府采购活动，期限届满的，可以参加政府采购活动。</w:t>
      </w:r>
    </w:p>
    <w:p w14:paraId="4E2074B8">
      <w:pPr>
        <w:pStyle w:val="5"/>
        <w:spacing w:line="500" w:lineRule="exact"/>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sectPr>
          <w:pgSz w:w="11906" w:h="16838"/>
          <w:pgMar w:top="1440" w:right="1797" w:bottom="1440" w:left="1797" w:header="851" w:footer="992" w:gutter="0"/>
          <w:cols w:space="425" w:num="1"/>
          <w:docGrid w:linePitch="312" w:charSpace="0"/>
        </w:sectPr>
      </w:pPr>
    </w:p>
    <w:p w14:paraId="51B3E011">
      <w:pPr>
        <w:pStyle w:val="5"/>
        <w:numPr>
          <w:ilvl w:val="0"/>
          <w:numId w:val="1"/>
        </w:numPr>
        <w:spacing w:line="500" w:lineRule="exact"/>
        <w:ind w:left="0" w:leftChars="0" w:firstLine="0" w:firstLineChars="0"/>
        <w:jc w:val="cente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bookmarkStart w:id="130" w:name="_Toc293736062"/>
      <w:bookmarkStart w:id="131" w:name="_Toc293736019"/>
      <w:bookmarkStart w:id="132" w:name="_Toc293739000"/>
      <w:bookmarkStart w:id="133" w:name="_Toc446599321"/>
      <w:bookmarkStart w:id="134" w:name="_Toc2582"/>
      <w:bookmarkStart w:id="135" w:name="_Toc446599322"/>
      <w:bookmarkStart w:id="136" w:name="_Toc293739001"/>
      <w:bookmarkStart w:id="137" w:name="_Toc293736063"/>
      <w:bookmarkStart w:id="138" w:name="_Toc293736020"/>
      <w:r>
        <w:rPr>
          <w:rFonts w:hint="eastAsia" w:ascii="方正小标宋简体" w:hAnsi="方正小标宋简体" w:eastAsia="方正小标宋简体" w:cs="方正小标宋简体"/>
          <w:b/>
          <w:bCs/>
          <w:color w:val="000000" w:themeColor="text1"/>
          <w:kern w:val="0"/>
          <w:sz w:val="36"/>
          <w:szCs w:val="36"/>
          <w:lang w:val="en-US" w:eastAsia="zh-CN"/>
          <w14:textFill>
            <w14:solidFill>
              <w14:schemeClr w14:val="tx1"/>
            </w14:solidFill>
          </w14:textFill>
        </w:rPr>
        <w:t xml:space="preserve"> </w:t>
      </w:r>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采购</w:t>
      </w:r>
      <w:bookmarkEnd w:id="130"/>
      <w:bookmarkEnd w:id="131"/>
      <w:bookmarkEnd w:id="132"/>
      <w:bookmarkStart w:id="139" w:name="_Toc294515580"/>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需求</w:t>
      </w:r>
      <w:bookmarkEnd w:id="133"/>
      <w:bookmarkEnd w:id="134"/>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及技术要求</w:t>
      </w:r>
    </w:p>
    <w:p w14:paraId="2A85F8A9">
      <w:pPr>
        <w:pStyle w:val="5"/>
        <w:numPr>
          <w:ilvl w:val="0"/>
          <w:numId w:val="0"/>
        </w:numPr>
        <w:spacing w:line="500" w:lineRule="exact"/>
        <w:ind w:leftChars="0" w:firstLine="880" w:firstLineChars="20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25C9E933">
      <w:pPr>
        <w:wordWrap w:val="0"/>
        <w:autoSpaceDE w:val="0"/>
        <w:autoSpaceDN w:val="0"/>
        <w:spacing w:before="0" w:after="0" w:line="616" w:lineRule="exact"/>
        <w:ind w:left="100" w:right="280" w:firstLine="0"/>
        <w:jc w:val="both"/>
        <w:rPr>
          <w:rFonts w:hint="default" w:ascii="宋体" w:hAnsi="宋体" w:eastAsia="宋体"/>
          <w:color w:val="000000"/>
          <w:sz w:val="33"/>
          <w:lang w:val="en-US" w:eastAsia="zh-CN"/>
        </w:rPr>
      </w:pPr>
      <w:r>
        <w:rPr>
          <w:rFonts w:hint="eastAsia" w:ascii="宋体" w:hAnsi="宋体" w:eastAsia="宋体"/>
          <w:color w:val="000000"/>
          <w:sz w:val="33"/>
          <w:lang w:val="en-US" w:eastAsia="zh-CN"/>
        </w:rPr>
        <w:t>一</w:t>
      </w:r>
      <w:r>
        <w:rPr>
          <w:rFonts w:hint="eastAsia" w:ascii="宋体" w:hAnsi="宋体" w:eastAsia="宋体"/>
          <w:color w:val="000000"/>
          <w:sz w:val="33"/>
        </w:rPr>
        <w:t>、项目预算</w:t>
      </w:r>
      <w:r>
        <w:rPr>
          <w:rFonts w:hint="eastAsia" w:ascii="宋体" w:hAnsi="宋体"/>
          <w:color w:val="000000"/>
          <w:sz w:val="33"/>
          <w:lang w:eastAsia="zh-CN"/>
        </w:rPr>
        <w:t>：</w:t>
      </w:r>
      <w:r>
        <w:rPr>
          <w:rFonts w:hint="eastAsia" w:ascii="宋体" w:hAnsi="宋体" w:eastAsia="宋体"/>
          <w:color w:val="000000"/>
          <w:sz w:val="33"/>
          <w:lang w:val="en-US" w:eastAsia="zh-CN"/>
        </w:rPr>
        <w:t>满足270人早中晚三餐，总预算643500元。</w:t>
      </w:r>
    </w:p>
    <w:p w14:paraId="572AB540">
      <w:pPr>
        <w:wordWrap w:val="0"/>
        <w:autoSpaceDE w:val="0"/>
        <w:autoSpaceDN w:val="0"/>
        <w:spacing w:before="0" w:after="0" w:line="616" w:lineRule="exact"/>
        <w:ind w:left="100" w:right="280" w:firstLine="0"/>
        <w:jc w:val="both"/>
        <w:rPr>
          <w:rFonts w:hint="default" w:ascii="宋体" w:hAnsi="宋体" w:eastAsia="宋体"/>
          <w:color w:val="000000"/>
          <w:sz w:val="33"/>
          <w:lang w:val="en-US" w:eastAsia="zh-CN"/>
        </w:rPr>
      </w:pPr>
      <w:r>
        <w:rPr>
          <w:rFonts w:hint="eastAsia" w:ascii="宋体" w:hAnsi="宋体" w:eastAsia="宋体"/>
          <w:color w:val="000000"/>
          <w:sz w:val="33"/>
          <w:lang w:val="en-US" w:eastAsia="zh-CN"/>
        </w:rPr>
        <w:t>二</w:t>
      </w:r>
      <w:r>
        <w:rPr>
          <w:rFonts w:hint="eastAsia" w:ascii="宋体" w:hAnsi="宋体" w:eastAsia="宋体"/>
          <w:color w:val="000000"/>
          <w:sz w:val="33"/>
        </w:rPr>
        <w:t>、项目服务期限</w:t>
      </w:r>
      <w:r>
        <w:rPr>
          <w:rFonts w:hint="eastAsia" w:ascii="宋体" w:hAnsi="宋体" w:eastAsia="宋体"/>
          <w:color w:val="000000"/>
          <w:sz w:val="33"/>
          <w:lang w:eastAsia="zh-CN"/>
        </w:rPr>
        <w:t>：</w:t>
      </w:r>
      <w:r>
        <w:rPr>
          <w:rFonts w:hint="eastAsia" w:ascii="宋体" w:hAnsi="宋体" w:eastAsia="宋体"/>
          <w:color w:val="000000"/>
          <w:sz w:val="33"/>
          <w:lang w:val="en-US" w:eastAsia="zh-CN"/>
        </w:rPr>
        <w:t>一年</w:t>
      </w:r>
    </w:p>
    <w:p w14:paraId="110A8E66">
      <w:pPr>
        <w:wordWrap w:val="0"/>
        <w:autoSpaceDE w:val="0"/>
        <w:autoSpaceDN w:val="0"/>
        <w:spacing w:before="0" w:after="0" w:line="616" w:lineRule="exact"/>
        <w:ind w:left="100" w:right="280" w:firstLine="0"/>
        <w:jc w:val="both"/>
        <w:rPr>
          <w:rFonts w:hint="eastAsia" w:ascii="宋体" w:hAnsi="宋体" w:eastAsia="宋体"/>
          <w:color w:val="000000"/>
          <w:sz w:val="33"/>
        </w:rPr>
      </w:pPr>
      <w:r>
        <w:rPr>
          <w:rFonts w:hint="eastAsia" w:ascii="宋体" w:hAnsi="宋体" w:eastAsia="宋体"/>
          <w:color w:val="000000"/>
          <w:sz w:val="33"/>
          <w:lang w:val="en-US" w:eastAsia="zh-CN"/>
        </w:rPr>
        <w:t>三</w:t>
      </w:r>
      <w:r>
        <w:rPr>
          <w:rFonts w:hint="eastAsia" w:ascii="宋体" w:hAnsi="宋体" w:eastAsia="宋体"/>
          <w:color w:val="000000"/>
          <w:sz w:val="33"/>
        </w:rPr>
        <w:t>、服务需求</w:t>
      </w:r>
      <w:r>
        <w:rPr>
          <w:rFonts w:hint="eastAsia" w:ascii="宋体" w:hAnsi="宋体"/>
          <w:color w:val="000000"/>
          <w:sz w:val="33"/>
          <w:lang w:eastAsia="zh-CN"/>
        </w:rPr>
        <w:t>：</w:t>
      </w:r>
      <w:r>
        <w:rPr>
          <w:rFonts w:hint="eastAsia" w:ascii="宋体" w:hAnsi="宋体" w:eastAsia="宋体"/>
          <w:color w:val="000000"/>
          <w:sz w:val="33"/>
        </w:rPr>
        <w:t>承包方负责食堂的经营管理，具体包括提供人员及食材、合理搭配与制作菜肴、就餐环境卫生、服务等，自负盈亏。</w:t>
      </w:r>
    </w:p>
    <w:p w14:paraId="654C9D89">
      <w:pPr>
        <w:wordWrap w:val="0"/>
        <w:autoSpaceDE w:val="0"/>
        <w:autoSpaceDN w:val="0"/>
        <w:spacing w:before="0" w:after="0" w:line="616" w:lineRule="exact"/>
        <w:ind w:left="100" w:right="280" w:firstLine="663" w:firstLineChars="200"/>
        <w:jc w:val="both"/>
        <w:rPr>
          <w:sz w:val="33"/>
        </w:rPr>
      </w:pPr>
      <w:r>
        <w:rPr>
          <w:rFonts w:hint="eastAsia" w:ascii="宋体" w:hAnsi="宋体" w:eastAsia="宋体"/>
          <w:b/>
          <w:color w:val="000000"/>
          <w:sz w:val="33"/>
          <w:lang w:val="en-US" w:eastAsia="zh-CN"/>
        </w:rPr>
        <w:t>1.</w:t>
      </w:r>
      <w:r>
        <w:rPr>
          <w:rFonts w:hint="eastAsia" w:ascii="宋体" w:hAnsi="宋体" w:eastAsia="宋体"/>
          <w:b/>
          <w:color w:val="000000"/>
          <w:sz w:val="33"/>
        </w:rPr>
        <w:t>人员配备：</w:t>
      </w:r>
      <w:r>
        <w:rPr>
          <w:rFonts w:hint="eastAsia" w:ascii="宋体" w:hAnsi="宋体" w:eastAsia="宋体"/>
          <w:color w:val="000000"/>
          <w:sz w:val="33"/>
        </w:rPr>
        <w:t>配备工作人员不少于</w:t>
      </w:r>
      <w:r>
        <w:rPr>
          <w:rFonts w:hint="eastAsia" w:ascii="Calibri" w:hAnsi="Calibri" w:eastAsia="Calibri"/>
          <w:color w:val="000000"/>
          <w:sz w:val="33"/>
        </w:rPr>
        <w:t>4</w:t>
      </w:r>
      <w:r>
        <w:rPr>
          <w:rFonts w:hint="eastAsia" w:ascii="宋体" w:hAnsi="宋体" w:eastAsia="宋体"/>
          <w:color w:val="000000"/>
          <w:sz w:val="33"/>
        </w:rPr>
        <w:t>人，含厨师、面点、配菜、保洁等人员，厨师、面点师须具有相关从业经验，具备相应的资格证书，所有现场工作人员必须具有健康证；食堂工作人员工资由承包方负责，承包方应对其承担劳动法上的全部权利义务，承担员工社保、保险、培训学习、福利</w:t>
      </w:r>
      <w:r>
        <w:rPr>
          <w:rFonts w:hint="eastAsia" w:ascii="宋体" w:hAnsi="宋体" w:eastAsia="宋体"/>
          <w:color w:val="000000"/>
          <w:sz w:val="33"/>
          <w:lang w:eastAsia="zh-CN"/>
        </w:rPr>
        <w:t>（</w:t>
      </w:r>
      <w:r>
        <w:rPr>
          <w:rFonts w:hint="eastAsia" w:ascii="宋体" w:hAnsi="宋体" w:eastAsia="宋体"/>
          <w:color w:val="000000"/>
          <w:sz w:val="33"/>
          <w:lang w:val="en-US" w:eastAsia="zh-CN"/>
        </w:rPr>
        <w:t>必须给员工购买意外伤害险或雇主责任险</w:t>
      </w:r>
      <w:r>
        <w:rPr>
          <w:rFonts w:hint="eastAsia" w:ascii="宋体" w:hAnsi="宋体" w:eastAsia="宋体"/>
          <w:color w:val="000000"/>
          <w:sz w:val="33"/>
          <w:lang w:eastAsia="zh-CN"/>
        </w:rPr>
        <w:t>）</w:t>
      </w:r>
      <w:r>
        <w:rPr>
          <w:rFonts w:hint="eastAsia" w:ascii="宋体" w:hAnsi="宋体" w:eastAsia="宋体"/>
          <w:color w:val="000000"/>
          <w:sz w:val="33"/>
        </w:rPr>
        <w:t>，承包方工作人员</w:t>
      </w:r>
      <w:r>
        <w:rPr>
          <w:rFonts w:hint="eastAsia" w:ascii="宋体" w:hAnsi="宋体" w:eastAsia="宋体"/>
          <w:color w:val="000000"/>
          <w:sz w:val="33"/>
          <w:lang w:val="en-US" w:eastAsia="zh-CN"/>
        </w:rPr>
        <w:t>与被服务方</w:t>
      </w:r>
      <w:r>
        <w:rPr>
          <w:rFonts w:hint="eastAsia" w:ascii="宋体" w:hAnsi="宋体" w:eastAsia="宋体"/>
          <w:color w:val="000000"/>
          <w:sz w:val="33"/>
        </w:rPr>
        <w:t>不存在劳动合同关系。</w:t>
      </w:r>
    </w:p>
    <w:p w14:paraId="21AD64D1">
      <w:pPr>
        <w:wordWrap w:val="0"/>
        <w:autoSpaceDE w:val="0"/>
        <w:autoSpaceDN w:val="0"/>
        <w:spacing w:before="0" w:after="0" w:line="640" w:lineRule="exact"/>
        <w:ind w:left="100" w:firstLine="663" w:firstLineChars="200"/>
        <w:jc w:val="both"/>
        <w:rPr>
          <w:rFonts w:hint="default" w:eastAsia="宋体"/>
          <w:sz w:val="33"/>
          <w:lang w:val="en-US" w:eastAsia="zh-CN"/>
        </w:rPr>
        <w:sectPr>
          <w:headerReference r:id="rId4" w:type="default"/>
          <w:footerReference r:id="rId5" w:type="default"/>
          <w:pgSz w:w="11900" w:h="16960"/>
          <w:pgMar w:top="1440" w:right="1797" w:bottom="1440" w:left="1797" w:header="720" w:footer="940" w:gutter="0"/>
          <w:cols w:space="720" w:num="1"/>
        </w:sectPr>
      </w:pPr>
      <w:r>
        <w:rPr>
          <w:rFonts w:hint="eastAsia" w:ascii="宋体" w:hAnsi="宋体" w:eastAsia="宋体"/>
          <w:b/>
          <w:color w:val="000000"/>
          <w:sz w:val="33"/>
          <w:lang w:val="en-US" w:eastAsia="zh-CN"/>
        </w:rPr>
        <w:t>2.食材配送：</w:t>
      </w:r>
      <w:r>
        <w:rPr>
          <w:rFonts w:hint="eastAsia" w:ascii="宋体" w:hAnsi="宋体" w:eastAsia="宋体"/>
          <w:color w:val="000000"/>
          <w:sz w:val="33"/>
        </w:rPr>
        <w:t>机关食堂所需食材均由承包方按需配送。承包方必须遵守国家和地方有关环境和食品卫生的标准，</w:t>
      </w:r>
      <w:r>
        <w:rPr>
          <w:rFonts w:hint="eastAsia" w:ascii="宋体" w:hAnsi="宋体" w:eastAsia="宋体"/>
          <w:color w:val="000000"/>
          <w:sz w:val="33"/>
          <w:lang w:val="en-US" w:eastAsia="zh-CN"/>
        </w:rPr>
        <w:t>严禁冷冻肉、鸭肉，</w:t>
      </w:r>
      <w:r>
        <w:rPr>
          <w:rFonts w:hint="eastAsia" w:ascii="宋体" w:hAnsi="宋体" w:eastAsia="宋体"/>
          <w:color w:val="000000"/>
          <w:sz w:val="33"/>
        </w:rPr>
        <w:t>严禁供应腐烂变质过期、临期的食材及非法渠道购买的食</w:t>
      </w:r>
      <w:r>
        <w:rPr>
          <w:rFonts w:hint="eastAsia" w:ascii="宋体" w:hAnsi="宋体" w:eastAsia="宋体"/>
          <w:color w:val="000000"/>
          <w:sz w:val="33"/>
          <w:lang w:val="en-US" w:eastAsia="zh-CN"/>
        </w:rPr>
        <w:t>用油、地沟油等，保证食材新鲜，肉类必须提供检疫检验合格证，按需及时配送，确保卫生</w:t>
      </w:r>
    </w:p>
    <w:p w14:paraId="23D1D14E">
      <w:pPr>
        <w:wordWrap w:val="0"/>
        <w:autoSpaceDE w:val="0"/>
        <w:autoSpaceDN w:val="0"/>
        <w:spacing w:before="0" w:after="0" w:line="640" w:lineRule="exact"/>
        <w:jc w:val="both"/>
        <w:rPr>
          <w:rFonts w:hint="default" w:ascii="宋体" w:hAnsi="宋体" w:eastAsia="宋体"/>
          <w:color w:val="000000"/>
          <w:sz w:val="33"/>
          <w:lang w:val="en-US" w:eastAsia="zh-CN"/>
        </w:rPr>
      </w:pPr>
      <w:r>
        <w:rPr>
          <w:rFonts w:hint="eastAsia" w:ascii="宋体" w:hAnsi="宋体" w:eastAsia="宋体"/>
          <w:color w:val="000000"/>
          <w:sz w:val="33"/>
        </w:rPr>
        <w:t>和安全</w:t>
      </w:r>
      <w:r>
        <w:rPr>
          <w:rFonts w:hint="eastAsia" w:ascii="宋体" w:hAnsi="宋体" w:eastAsia="宋体"/>
          <w:color w:val="000000"/>
          <w:sz w:val="33"/>
          <w:lang w:eastAsia="zh-CN"/>
        </w:rPr>
        <w:t>；</w:t>
      </w:r>
      <w:r>
        <w:rPr>
          <w:rFonts w:hint="eastAsia" w:ascii="宋体" w:hAnsi="宋体" w:eastAsia="宋体"/>
          <w:color w:val="000000"/>
          <w:sz w:val="33"/>
          <w:lang w:val="en-US" w:eastAsia="zh-CN"/>
        </w:rPr>
        <w:t>发包方对所有食材采购使用予以监督，对人员工资发放予以监督，确保支出能更好的使用于职工用餐。</w:t>
      </w:r>
    </w:p>
    <w:p w14:paraId="3749675C">
      <w:pPr>
        <w:wordWrap w:val="0"/>
        <w:autoSpaceDE w:val="0"/>
        <w:autoSpaceDN w:val="0"/>
        <w:spacing w:before="0" w:after="0" w:line="640" w:lineRule="exact"/>
        <w:ind w:left="100" w:firstLine="663" w:firstLineChars="200"/>
        <w:jc w:val="both"/>
        <w:rPr>
          <w:rFonts w:hint="eastAsia" w:ascii="宋体" w:hAnsi="宋体" w:eastAsia="宋体"/>
          <w:color w:val="000000"/>
          <w:sz w:val="33"/>
        </w:rPr>
      </w:pPr>
      <w:r>
        <w:rPr>
          <w:rFonts w:hint="eastAsia" w:ascii="宋体" w:hAnsi="宋体" w:eastAsia="宋体"/>
          <w:b/>
          <w:color w:val="000000"/>
          <w:sz w:val="33"/>
          <w:lang w:val="en-US" w:eastAsia="zh-CN"/>
        </w:rPr>
        <w:t>3.菜品制定：</w:t>
      </w:r>
      <w:r>
        <w:rPr>
          <w:rFonts w:hint="eastAsia" w:ascii="宋体" w:hAnsi="宋体" w:eastAsia="宋体"/>
          <w:color w:val="000000"/>
          <w:sz w:val="33"/>
        </w:rPr>
        <w:t>承包方负责制定食谱，每周适应性地进行菜品调整和定制，做到新鲜可口、营养搭配合理。按订餐人数每日／人不低于2</w:t>
      </w:r>
      <w:r>
        <w:rPr>
          <w:rFonts w:hint="eastAsia" w:ascii="宋体" w:hAnsi="宋体" w:eastAsia="宋体"/>
          <w:color w:val="000000"/>
          <w:sz w:val="33"/>
          <w:lang w:val="en-US" w:eastAsia="zh-CN"/>
        </w:rPr>
        <w:t>8</w:t>
      </w:r>
      <w:r>
        <w:rPr>
          <w:rFonts w:hint="eastAsia" w:ascii="宋体" w:hAnsi="宋体" w:eastAsia="宋体"/>
          <w:color w:val="000000"/>
          <w:sz w:val="33"/>
        </w:rPr>
        <w:t>元标准，提供优质的三餐服务，须确保供应饭菜</w:t>
      </w:r>
      <w:r>
        <w:rPr>
          <w:rFonts w:hint="eastAsia" w:ascii="宋体" w:hAnsi="宋体" w:eastAsia="宋体"/>
          <w:color w:val="000000"/>
          <w:sz w:val="33"/>
          <w:lang w:val="en-US" w:eastAsia="zh-CN"/>
        </w:rPr>
        <w:t>质量及数量；后期如有需要开设汉餐，承包方需无条件配合。</w:t>
      </w:r>
    </w:p>
    <w:p w14:paraId="52C61F76">
      <w:pPr>
        <w:wordWrap w:val="0"/>
        <w:autoSpaceDE w:val="0"/>
        <w:autoSpaceDN w:val="0"/>
        <w:spacing w:before="0" w:after="0" w:line="640" w:lineRule="exact"/>
        <w:jc w:val="both"/>
        <w:rPr>
          <w:rFonts w:hint="default" w:ascii="宋体" w:hAnsi="宋体" w:eastAsia="宋体"/>
          <w:color w:val="000000"/>
          <w:sz w:val="33"/>
          <w:lang w:val="en-US" w:eastAsia="zh-CN"/>
        </w:rPr>
      </w:pPr>
      <w:r>
        <w:rPr>
          <w:rFonts w:hint="eastAsia" w:ascii="宋体" w:hAnsi="宋体" w:eastAsia="宋体"/>
          <w:color w:val="000000"/>
          <w:sz w:val="33"/>
          <w:lang w:val="en-US" w:eastAsia="zh-CN"/>
        </w:rPr>
        <w:t>餐食标准：早餐主食2种、副食2种、饮食2种、炒菜2种、小菜2种；中餐炒菜2荤2素、饮食1种、主食两种，晚餐炒菜1种凉菜1种、主食2种、汤食1种，标准不低于以上示例；菜品一周不得重复</w:t>
      </w:r>
    </w:p>
    <w:p w14:paraId="5AEC7691">
      <w:pPr>
        <w:wordWrap w:val="0"/>
        <w:autoSpaceDE w:val="0"/>
        <w:autoSpaceDN w:val="0"/>
        <w:spacing w:before="0" w:after="0" w:line="640" w:lineRule="exact"/>
        <w:ind w:left="100" w:firstLine="663" w:firstLineChars="200"/>
        <w:jc w:val="both"/>
        <w:rPr>
          <w:rFonts w:hint="eastAsia" w:ascii="宋体" w:hAnsi="宋体" w:eastAsia="宋体"/>
          <w:color w:val="000000"/>
          <w:sz w:val="33"/>
        </w:rPr>
      </w:pPr>
      <w:r>
        <w:rPr>
          <w:rFonts w:hint="eastAsia" w:ascii="宋体" w:hAnsi="宋体" w:eastAsia="宋体"/>
          <w:b/>
          <w:color w:val="000000"/>
          <w:sz w:val="33"/>
          <w:lang w:val="en-US" w:eastAsia="zh-CN"/>
        </w:rPr>
        <w:t>4.开餐时间：</w:t>
      </w:r>
      <w:r>
        <w:rPr>
          <w:rFonts w:hint="eastAsia" w:ascii="宋体" w:hAnsi="宋体" w:eastAsia="宋体"/>
          <w:color w:val="000000"/>
          <w:sz w:val="33"/>
        </w:rPr>
        <w:t>早餐时间为：9:15-9:50，午餐时间为：</w:t>
      </w:r>
    </w:p>
    <w:p w14:paraId="11C67DC6">
      <w:pPr>
        <w:wordWrap w:val="0"/>
        <w:autoSpaceDE w:val="0"/>
        <w:autoSpaceDN w:val="0"/>
        <w:spacing w:before="0" w:after="0" w:line="640" w:lineRule="exact"/>
        <w:jc w:val="both"/>
        <w:rPr>
          <w:rFonts w:hint="eastAsia" w:ascii="宋体" w:hAnsi="宋体" w:eastAsia="宋体"/>
          <w:color w:val="000000"/>
          <w:sz w:val="33"/>
        </w:rPr>
      </w:pPr>
      <w:r>
        <w:rPr>
          <w:rFonts w:hint="eastAsia" w:ascii="宋体" w:hAnsi="宋体" w:eastAsia="宋体"/>
          <w:color w:val="000000"/>
          <w:sz w:val="33"/>
        </w:rPr>
        <w:t>13:50-14:30，晚餐时间为：19:20-20:10；承包方须保证</w:t>
      </w:r>
      <w:r>
        <w:rPr>
          <w:rFonts w:hint="eastAsia" w:ascii="宋体" w:hAnsi="宋体" w:eastAsia="宋体"/>
          <w:color w:val="000000"/>
          <w:sz w:val="33"/>
          <w:lang w:val="en-US" w:eastAsia="zh-CN"/>
        </w:rPr>
        <w:t>国家法定工作日</w:t>
      </w:r>
      <w:r>
        <w:rPr>
          <w:rFonts w:hint="eastAsia" w:ascii="宋体" w:hAnsi="宋体" w:eastAsia="宋体"/>
          <w:color w:val="000000"/>
          <w:sz w:val="33"/>
        </w:rPr>
        <w:t>三餐服务</w:t>
      </w:r>
      <w:r>
        <w:rPr>
          <w:rFonts w:hint="eastAsia" w:ascii="宋体" w:hAnsi="宋体" w:eastAsia="宋体"/>
          <w:color w:val="000000"/>
          <w:sz w:val="33"/>
          <w:lang w:val="en-US" w:eastAsia="zh-CN"/>
        </w:rPr>
        <w:t>以及接待餐服务</w:t>
      </w:r>
      <w:r>
        <w:rPr>
          <w:rFonts w:hint="eastAsia" w:ascii="宋体" w:hAnsi="宋体" w:eastAsia="宋体"/>
          <w:color w:val="000000"/>
          <w:sz w:val="33"/>
        </w:rPr>
        <w:t>，其他特殊情况甲乙双方协商解决。</w:t>
      </w:r>
    </w:p>
    <w:p w14:paraId="135CEF71">
      <w:pPr>
        <w:wordWrap w:val="0"/>
        <w:autoSpaceDE w:val="0"/>
        <w:autoSpaceDN w:val="0"/>
        <w:spacing w:before="0" w:after="0" w:line="640" w:lineRule="exact"/>
        <w:ind w:left="100" w:firstLine="663" w:firstLineChars="200"/>
        <w:jc w:val="both"/>
        <w:rPr>
          <w:rFonts w:hint="eastAsia" w:ascii="宋体" w:hAnsi="宋体" w:eastAsia="宋体"/>
          <w:color w:val="000000"/>
          <w:sz w:val="33"/>
        </w:rPr>
      </w:pPr>
      <w:r>
        <w:rPr>
          <w:rFonts w:hint="eastAsia" w:ascii="宋体" w:hAnsi="宋体" w:eastAsia="宋体"/>
          <w:b/>
          <w:color w:val="000000"/>
          <w:sz w:val="33"/>
          <w:lang w:val="en-US" w:eastAsia="zh-CN"/>
        </w:rPr>
        <w:t>5.环境卫生：</w:t>
      </w:r>
      <w:r>
        <w:rPr>
          <w:rFonts w:hint="eastAsia" w:ascii="宋体" w:hAnsi="宋体" w:eastAsia="宋体"/>
          <w:color w:val="000000"/>
          <w:sz w:val="33"/>
        </w:rPr>
        <w:t>保证食堂大厅及后厨的环境卫生整洁。确保每日至少清洁卫生2次，消毒1次。做好垃圾分类处理。</w:t>
      </w:r>
    </w:p>
    <w:p w14:paraId="21F473FA">
      <w:pPr>
        <w:wordWrap w:val="0"/>
        <w:autoSpaceDE w:val="0"/>
        <w:autoSpaceDN w:val="0"/>
        <w:spacing w:before="0" w:after="0" w:line="640" w:lineRule="exact"/>
        <w:ind w:left="100" w:firstLine="663" w:firstLineChars="200"/>
        <w:jc w:val="both"/>
        <w:rPr>
          <w:rFonts w:hint="eastAsia" w:ascii="宋体" w:hAnsi="宋体" w:eastAsia="宋体"/>
          <w:color w:val="000000"/>
          <w:sz w:val="33"/>
        </w:rPr>
      </w:pPr>
      <w:r>
        <w:rPr>
          <w:rFonts w:hint="eastAsia" w:ascii="宋体" w:hAnsi="宋体" w:eastAsia="宋体"/>
          <w:b/>
          <w:color w:val="000000"/>
          <w:sz w:val="33"/>
          <w:lang w:val="en-US" w:eastAsia="zh-CN"/>
        </w:rPr>
        <w:t>6.反食品浪费：</w:t>
      </w:r>
      <w:r>
        <w:rPr>
          <w:rFonts w:hint="eastAsia" w:ascii="宋体" w:hAnsi="宋体" w:eastAsia="宋体"/>
          <w:color w:val="000000"/>
          <w:sz w:val="33"/>
        </w:rPr>
        <w:t>做好机关食堂反对食品浪费工作，建立相应档案资料，配合做好各项检查。</w:t>
      </w:r>
    </w:p>
    <w:p w14:paraId="7BB14B56">
      <w:pPr>
        <w:wordWrap w:val="0"/>
        <w:autoSpaceDE w:val="0"/>
        <w:autoSpaceDN w:val="0"/>
        <w:spacing w:before="0" w:after="0" w:line="640" w:lineRule="exact"/>
        <w:ind w:left="100" w:firstLine="663" w:firstLineChars="200"/>
        <w:jc w:val="both"/>
        <w:rPr>
          <w:rFonts w:hint="eastAsia" w:ascii="宋体" w:hAnsi="宋体" w:eastAsia="宋体"/>
          <w:color w:val="000000"/>
          <w:sz w:val="33"/>
        </w:rPr>
      </w:pPr>
      <w:r>
        <w:rPr>
          <w:rFonts w:hint="eastAsia" w:ascii="宋体" w:hAnsi="宋体" w:eastAsia="宋体"/>
          <w:b/>
          <w:color w:val="000000"/>
          <w:sz w:val="33"/>
          <w:lang w:val="en-US" w:eastAsia="zh-CN"/>
        </w:rPr>
        <w:t>7.食品安全：</w:t>
      </w:r>
      <w:r>
        <w:rPr>
          <w:rFonts w:hint="eastAsia" w:ascii="宋体" w:hAnsi="宋体" w:eastAsia="宋体"/>
          <w:color w:val="000000"/>
          <w:sz w:val="33"/>
        </w:rPr>
        <w:t>承包方需要严格遵守食品安全和卫生标准，确保食品的质量和安全。要保证食品储存、处理和烹饪的环境卫生，并做好食品安全记录。</w:t>
      </w:r>
    </w:p>
    <w:p w14:paraId="707F17C7">
      <w:pPr>
        <w:pStyle w:val="5"/>
        <w:numPr>
          <w:ilvl w:val="0"/>
          <w:numId w:val="0"/>
        </w:numPr>
        <w:spacing w:line="500" w:lineRule="exact"/>
        <w:ind w:leftChars="0" w:firstLine="880" w:firstLineChars="20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60B3A076">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53F6AC60">
      <w:pPr>
        <w:pStyle w:val="85"/>
        <w:spacing w:line="360" w:lineRule="auto"/>
        <w:rPr>
          <w:rFonts w:hint="eastAsia"/>
          <w:b/>
          <w:color w:val="000000"/>
          <w:sz w:val="24"/>
        </w:rPr>
      </w:pPr>
      <w:r>
        <w:rPr>
          <w:rFonts w:hint="eastAsia"/>
          <w:b/>
          <w:color w:val="000000"/>
          <w:sz w:val="24"/>
        </w:rPr>
        <w:t>注：</w:t>
      </w:r>
    </w:p>
    <w:p w14:paraId="45176266">
      <w:pPr>
        <w:pStyle w:val="85"/>
        <w:spacing w:line="360" w:lineRule="auto"/>
        <w:ind w:firstLine="482" w:firstLineChars="200"/>
        <w:rPr>
          <w:rFonts w:hint="eastAsia"/>
          <w:b/>
          <w:color w:val="000000"/>
          <w:sz w:val="24"/>
        </w:rPr>
      </w:pPr>
      <w:r>
        <w:rPr>
          <w:rFonts w:hint="eastAsia"/>
          <w:b/>
          <w:color w:val="000000"/>
          <w:sz w:val="24"/>
        </w:rPr>
        <w:t>1、以上加“★”的条款内容为本项目</w:t>
      </w:r>
      <w:r>
        <w:rPr>
          <w:rFonts w:hint="eastAsia"/>
          <w:b/>
          <w:color w:val="000000"/>
          <w:sz w:val="24"/>
          <w:lang w:eastAsia="zh-CN"/>
        </w:rPr>
        <w:t>不允许负偏离</w:t>
      </w:r>
      <w:r>
        <w:rPr>
          <w:rFonts w:hint="eastAsia"/>
          <w:b/>
          <w:color w:val="000000"/>
          <w:sz w:val="24"/>
        </w:rPr>
        <w:t>的实质性技术或服务要求，如不满足，按无效投标处理。</w:t>
      </w:r>
    </w:p>
    <w:p w14:paraId="165AD5EA">
      <w:pPr>
        <w:ind w:firstLine="480" w:firstLineChars="200"/>
        <w:rPr>
          <w:rFonts w:hint="eastAsia" w:ascii="宋体" w:hAnsi="宋体"/>
          <w:color w:val="000000"/>
          <w:sz w:val="24"/>
          <w:szCs w:val="28"/>
        </w:rPr>
      </w:pPr>
      <w:r>
        <w:rPr>
          <w:rFonts w:hint="eastAsia" w:ascii="宋体" w:hAnsi="宋体"/>
          <w:color w:val="000000"/>
          <w:sz w:val="24"/>
          <w:szCs w:val="28"/>
        </w:rPr>
        <w:t>2、投标人应当在投标文件中列出完成本项目并通过验收所需的所有各项服务等明细表及全部费用。中标人必须确保整体通过用户方及有关主管部门验收，所发生的验收费用由中标人承担</w:t>
      </w:r>
      <w:r>
        <w:rPr>
          <w:rFonts w:hint="eastAsia" w:ascii="宋体" w:hAnsi="宋体"/>
          <w:color w:val="000000"/>
          <w:sz w:val="24"/>
          <w:szCs w:val="28"/>
          <w:lang w:eastAsia="zh-CN"/>
        </w:rPr>
        <w:t>。</w:t>
      </w:r>
      <w:r>
        <w:rPr>
          <w:rFonts w:hint="eastAsia" w:ascii="宋体" w:hAnsi="宋体"/>
          <w:color w:val="000000"/>
          <w:sz w:val="24"/>
          <w:szCs w:val="28"/>
        </w:rPr>
        <w:cr/>
      </w:r>
      <w:r>
        <w:rPr>
          <w:rFonts w:hint="eastAsia" w:ascii="宋体" w:hAnsi="宋体" w:eastAsia="宋体"/>
          <w:color w:val="000000"/>
          <w:sz w:val="24"/>
          <w:szCs w:val="28"/>
          <w:lang w:val="en-US" w:eastAsia="zh-CN"/>
        </w:rPr>
        <w:t xml:space="preserve">    </w:t>
      </w:r>
      <w:r>
        <w:rPr>
          <w:rFonts w:hint="eastAsia" w:ascii="宋体" w:hAnsi="宋体"/>
          <w:color w:val="000000"/>
          <w:sz w:val="24"/>
          <w:szCs w:val="28"/>
          <w:lang w:val="en-US" w:eastAsia="zh-CN"/>
        </w:rPr>
        <w:t>3</w:t>
      </w:r>
      <w:r>
        <w:rPr>
          <w:rFonts w:hint="eastAsia" w:ascii="宋体" w:hAnsi="宋体"/>
          <w:color w:val="000000"/>
          <w:sz w:val="24"/>
          <w:szCs w:val="28"/>
        </w:rPr>
        <w:t>、如对本招标文件有任何疑问或要求澄清，请按本招标文件的规定提出，否则视同理解和接受。</w:t>
      </w:r>
    </w:p>
    <w:p w14:paraId="0EDB580C">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49B6DDF6">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66FBDDA1">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5DBF841A">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6CCC66BE">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1C061D88">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75E15269">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2C25C6DB">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22EA5EA8">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1C5AB57E">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106C4DD0">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2113E234">
      <w:pPr>
        <w:pStyle w:val="5"/>
        <w:numPr>
          <w:ilvl w:val="0"/>
          <w:numId w:val="0"/>
        </w:numPr>
        <w:spacing w:line="500" w:lineRule="exact"/>
        <w:ind w:leftChars="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bookmarkEnd w:id="135"/>
    <w:bookmarkEnd w:id="136"/>
    <w:bookmarkEnd w:id="137"/>
    <w:bookmarkEnd w:id="138"/>
    <w:bookmarkEnd w:id="139"/>
    <w:p w14:paraId="72256965">
      <w:pPr>
        <w:pStyle w:val="5"/>
        <w:spacing w:line="500" w:lineRule="exact"/>
        <w:ind w:left="0" w:leftChars="0" w:firstLine="2200" w:firstLineChars="50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618EAFDD">
      <w:pPr>
        <w:pStyle w:val="5"/>
        <w:spacing w:line="500" w:lineRule="exact"/>
        <w:ind w:left="0" w:leftChars="0" w:firstLine="2200" w:firstLineChars="50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43AFD8D0">
      <w:pPr>
        <w:pStyle w:val="5"/>
        <w:spacing w:line="500" w:lineRule="exact"/>
        <w:ind w:left="0" w:leftChars="0" w:firstLine="2200" w:firstLineChars="50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4BDC5993">
      <w:pPr>
        <w:pStyle w:val="5"/>
        <w:spacing w:line="500" w:lineRule="exact"/>
        <w:ind w:left="0" w:leftChars="0" w:firstLine="2200" w:firstLineChars="50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783635EE">
      <w:pPr>
        <w:pStyle w:val="5"/>
        <w:spacing w:line="500" w:lineRule="exact"/>
        <w:ind w:left="0" w:leftChars="0" w:firstLine="2200" w:firstLineChars="50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3D2575B9">
      <w:pPr>
        <w:pStyle w:val="5"/>
        <w:spacing w:line="500" w:lineRule="exact"/>
        <w:ind w:left="0" w:leftChars="0" w:firstLine="2200" w:firstLineChars="500"/>
        <w:jc w:val="both"/>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p>
    <w:p w14:paraId="415F6DCC">
      <w:pPr>
        <w:pStyle w:val="5"/>
        <w:spacing w:line="500" w:lineRule="exact"/>
        <w:ind w:left="0" w:leftChars="0" w:firstLine="2200" w:firstLineChars="500"/>
        <w:jc w:val="both"/>
        <w:rPr>
          <w:rFonts w:hint="default"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第四章 评分方法</w:t>
      </w:r>
    </w:p>
    <w:p w14:paraId="45D5E6F5">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t>一、综合评分</w:t>
      </w:r>
    </w:p>
    <w:p w14:paraId="25E8A0BE">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t>1.经磋商确定最终采购需求和提交最后报价的供应商后，由磋商小组采用综合评分法对提交最后报价的供应商的响应文件和最后报价进行综合评分。</w:t>
      </w:r>
    </w:p>
    <w:p w14:paraId="40ABD3E2">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t>综合评分法，是指响应文件满足磋商文件全部实质性要求且按评审因素的量化指标评审得分最高的供应商为成交候选供应商的评审方法。</w:t>
      </w:r>
    </w:p>
    <w:p w14:paraId="5FF97913">
      <w:pPr>
        <w:pStyle w:val="5"/>
        <w:spacing w:line="500" w:lineRule="exact"/>
        <w:ind w:firstLine="565" w:firstLineChars="202"/>
        <w:jc w:val="left"/>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pPr>
      <w:r>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t>评审时，磋商小组各成员应当独立对每个有效响应的文件进行评价、打分，然后汇总每个供应商每项评分因素的得分。</w:t>
      </w:r>
    </w:p>
    <w:p w14:paraId="7D70D2CA">
      <w:pPr>
        <w:pStyle w:val="5"/>
        <w:numPr>
          <w:ilvl w:val="0"/>
          <w:numId w:val="2"/>
        </w:numPr>
        <w:spacing w:line="500" w:lineRule="exact"/>
        <w:ind w:left="0" w:leftChars="0" w:firstLine="560" w:firstLineChars="200"/>
        <w:jc w:val="left"/>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pPr>
      <w:bookmarkStart w:id="140" w:name="_Toc293736067"/>
      <w:bookmarkStart w:id="141" w:name="_Toc293739005"/>
      <w:bookmarkStart w:id="142" w:name="_Toc293736024"/>
      <w:bookmarkStart w:id="143" w:name="_Toc446599330"/>
      <w:r>
        <w:rPr>
          <w:rFonts w:hint="default" w:ascii="Times New Roman" w:hAnsi="Times New Roman" w:cs="Times New Roman" w:eastAsiaTheme="majorEastAsia"/>
          <w:color w:val="000000" w:themeColor="text1"/>
          <w:kern w:val="0"/>
          <w:sz w:val="28"/>
          <w:szCs w:val="28"/>
          <w:lang w:val="zh-CN"/>
          <w14:textFill>
            <w14:solidFill>
              <w14:schemeClr w14:val="tx1"/>
            </w14:solidFill>
          </w14:textFill>
        </w:rPr>
        <w:t>综合评分细则表</w:t>
      </w:r>
    </w:p>
    <w:tbl>
      <w:tblPr>
        <w:tblStyle w:val="36"/>
        <w:tblpPr w:leftFromText="180" w:rightFromText="180" w:vertAnchor="text" w:horzAnchor="page" w:tblpX="1799" w:tblpY="320"/>
        <w:tblOverlap w:val="never"/>
        <w:tblW w:w="8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9"/>
        <w:gridCol w:w="1186"/>
        <w:gridCol w:w="1050"/>
        <w:gridCol w:w="4155"/>
        <w:gridCol w:w="345"/>
        <w:gridCol w:w="300"/>
      </w:tblGrid>
      <w:tr w14:paraId="2CB5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2295" w:type="dxa"/>
            <w:gridSpan w:val="2"/>
            <w:vMerge w:val="restart"/>
          </w:tcPr>
          <w:p w14:paraId="7F8C7E31">
            <w:pPr>
              <w:spacing w:line="360" w:lineRule="auto"/>
              <w:ind w:firstLine="531" w:firstLineChars="294"/>
              <w:rPr>
                <w:rFonts w:hint="default" w:ascii="Times New Roman" w:hAnsi="Times New Roman" w:cs="Times New Roman"/>
                <w:b/>
                <w:color w:val="000000" w:themeColor="text1"/>
                <w:sz w:val="18"/>
                <w:szCs w:val="18"/>
                <w14:textFill>
                  <w14:solidFill>
                    <w14:schemeClr w14:val="tx1"/>
                  </w14:solidFill>
                </w14:textFill>
              </w:rPr>
            </w:pPr>
          </w:p>
          <w:p w14:paraId="7EFD292D">
            <w:pPr>
              <w:spacing w:line="360" w:lineRule="auto"/>
              <w:ind w:firstLine="531" w:firstLineChars="294"/>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评分因素</w:t>
            </w:r>
          </w:p>
        </w:tc>
        <w:tc>
          <w:tcPr>
            <w:tcW w:w="1050" w:type="dxa"/>
            <w:vMerge w:val="restart"/>
            <w:vAlign w:val="center"/>
          </w:tcPr>
          <w:p w14:paraId="0E96CAA6">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评分点</w:t>
            </w:r>
          </w:p>
        </w:tc>
        <w:tc>
          <w:tcPr>
            <w:tcW w:w="4155" w:type="dxa"/>
            <w:vMerge w:val="restart"/>
            <w:vAlign w:val="center"/>
          </w:tcPr>
          <w:p w14:paraId="71629275">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评分标准</w:t>
            </w:r>
          </w:p>
        </w:tc>
        <w:tc>
          <w:tcPr>
            <w:tcW w:w="645" w:type="dxa"/>
            <w:gridSpan w:val="2"/>
          </w:tcPr>
          <w:p w14:paraId="5ABE9873">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评审意见</w:t>
            </w:r>
          </w:p>
        </w:tc>
      </w:tr>
      <w:tr w14:paraId="48CA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2295" w:type="dxa"/>
            <w:gridSpan w:val="2"/>
            <w:vMerge w:val="continue"/>
          </w:tcPr>
          <w:p w14:paraId="4DBFD36F">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p>
        </w:tc>
        <w:tc>
          <w:tcPr>
            <w:tcW w:w="1050" w:type="dxa"/>
            <w:vMerge w:val="continue"/>
            <w:vAlign w:val="center"/>
          </w:tcPr>
          <w:p w14:paraId="72DB2C30">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p>
        </w:tc>
        <w:tc>
          <w:tcPr>
            <w:tcW w:w="4155" w:type="dxa"/>
            <w:vMerge w:val="continue"/>
            <w:vAlign w:val="center"/>
          </w:tcPr>
          <w:p w14:paraId="136E17FE">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p>
        </w:tc>
        <w:tc>
          <w:tcPr>
            <w:tcW w:w="345" w:type="dxa"/>
          </w:tcPr>
          <w:p w14:paraId="23454E9C">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是</w:t>
            </w:r>
          </w:p>
        </w:tc>
        <w:tc>
          <w:tcPr>
            <w:tcW w:w="300" w:type="dxa"/>
          </w:tcPr>
          <w:p w14:paraId="06B21FBC">
            <w:pPr>
              <w:spacing w:line="360" w:lineRule="auto"/>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否</w:t>
            </w:r>
          </w:p>
        </w:tc>
      </w:tr>
      <w:tr w14:paraId="3D74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 w:hRule="atLeast"/>
        </w:trPr>
        <w:tc>
          <w:tcPr>
            <w:tcW w:w="1109" w:type="dxa"/>
            <w:vMerge w:val="restart"/>
          </w:tcPr>
          <w:p w14:paraId="36FF4EFF">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3AC4357A">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60B6F6FF">
            <w:pPr>
              <w:spacing w:line="360" w:lineRule="auto"/>
              <w:rPr>
                <w:rFonts w:hint="default" w:ascii="Times New Roman" w:hAnsi="Times New Roman" w:cs="Times New Roman"/>
                <w:color w:val="000000" w:themeColor="text1"/>
                <w:sz w:val="18"/>
                <w:szCs w:val="18"/>
                <w14:textFill>
                  <w14:solidFill>
                    <w14:schemeClr w14:val="tx1"/>
                  </w14:solidFill>
                </w14:textFill>
              </w:rPr>
            </w:pPr>
          </w:p>
          <w:p w14:paraId="7FDFE7E4">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2D81A117">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5B9B4EEB">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2D957A39">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6055D83F">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p>
          <w:p w14:paraId="73EAD2E9">
            <w:pPr>
              <w:spacing w:line="360" w:lineRule="auto"/>
              <w:ind w:firstLine="90" w:firstLineChars="5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初步评审（评审不合格的供应商的响应文件作无效文件处理）</w:t>
            </w:r>
          </w:p>
        </w:tc>
        <w:tc>
          <w:tcPr>
            <w:tcW w:w="1186" w:type="dxa"/>
            <w:vMerge w:val="restart"/>
            <w:vAlign w:val="center"/>
          </w:tcPr>
          <w:p w14:paraId="574079AF">
            <w:pPr>
              <w:spacing w:line="360" w:lineRule="auto"/>
              <w:ind w:firstLine="90" w:firstLineChars="50"/>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资格检查</w:t>
            </w:r>
          </w:p>
        </w:tc>
        <w:tc>
          <w:tcPr>
            <w:tcW w:w="1050" w:type="dxa"/>
            <w:vAlign w:val="center"/>
          </w:tcPr>
          <w:p w14:paraId="6E0D9122">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营业执照</w:t>
            </w:r>
          </w:p>
        </w:tc>
        <w:tc>
          <w:tcPr>
            <w:tcW w:w="4155" w:type="dxa"/>
            <w:vAlign w:val="center"/>
          </w:tcPr>
          <w:p w14:paraId="38DB5592">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是否具备有效的</w:t>
            </w:r>
            <w:r>
              <w:rPr>
                <w:rFonts w:hint="eastAsia" w:ascii="Times New Roman" w:hAnsi="Times New Roman" w:cs="Times New Roman"/>
                <w:color w:val="000000" w:themeColor="text1"/>
                <w:sz w:val="18"/>
                <w:szCs w:val="18"/>
                <w:lang w:eastAsia="zh-CN"/>
                <w14:textFill>
                  <w14:solidFill>
                    <w14:schemeClr w14:val="tx1"/>
                  </w14:solidFill>
                </w14:textFill>
              </w:rPr>
              <w:t>营业执照、组织机构代码证、税务登记证（</w:t>
            </w:r>
            <w:r>
              <w:rPr>
                <w:rFonts w:hint="eastAsia" w:ascii="Times New Roman" w:hAnsi="Times New Roman" w:cs="Times New Roman"/>
                <w:color w:val="000000" w:themeColor="text1"/>
                <w:sz w:val="18"/>
                <w:szCs w:val="18"/>
                <w:lang w:val="en-US" w:eastAsia="zh-CN"/>
                <w14:textFill>
                  <w14:solidFill>
                    <w14:schemeClr w14:val="tx1"/>
                  </w14:solidFill>
                </w14:textFill>
              </w:rPr>
              <w:t>三证合一</w:t>
            </w:r>
            <w:r>
              <w:rPr>
                <w:rFonts w:hint="eastAsia" w:ascii="Times New Roman" w:hAnsi="Times New Roman" w:cs="Times New Roman"/>
                <w:color w:val="000000" w:themeColor="text1"/>
                <w:sz w:val="18"/>
                <w:szCs w:val="18"/>
                <w:lang w:eastAsia="zh-CN"/>
                <w14:textFill>
                  <w14:solidFill>
                    <w14:schemeClr w14:val="tx1"/>
                  </w14:solidFill>
                </w14:textFill>
              </w:rPr>
              <w:t>）</w:t>
            </w:r>
          </w:p>
        </w:tc>
        <w:tc>
          <w:tcPr>
            <w:tcW w:w="345" w:type="dxa"/>
          </w:tcPr>
          <w:p w14:paraId="3E09F9ED">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60531B73">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7C94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5B9241E1">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41F55518">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1417DD05">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特殊资质证明（若本项目要求）</w:t>
            </w:r>
          </w:p>
        </w:tc>
        <w:tc>
          <w:tcPr>
            <w:tcW w:w="4155" w:type="dxa"/>
            <w:vAlign w:val="center"/>
          </w:tcPr>
          <w:p w14:paraId="3C99F8EC">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具备有效的资质证明</w:t>
            </w:r>
          </w:p>
        </w:tc>
        <w:tc>
          <w:tcPr>
            <w:tcW w:w="345" w:type="dxa"/>
          </w:tcPr>
          <w:p w14:paraId="42FB9F7A">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4E455597">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72D9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64638BB0">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459B9599">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16E6FFDB">
            <w:pPr>
              <w:spacing w:line="360" w:lineRule="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法定要求</w:t>
            </w:r>
          </w:p>
        </w:tc>
        <w:tc>
          <w:tcPr>
            <w:tcW w:w="4155" w:type="dxa"/>
            <w:vAlign w:val="center"/>
          </w:tcPr>
          <w:p w14:paraId="59F55FDB">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w:t>
            </w:r>
            <w:r>
              <w:rPr>
                <w:rFonts w:hint="eastAsia" w:ascii="Times New Roman" w:hAnsi="Times New Roman" w:eastAsia="宋体" w:cs="Times New Roman"/>
                <w:color w:val="000000" w:themeColor="text1"/>
                <w:sz w:val="18"/>
                <w:szCs w:val="18"/>
                <w:lang w:eastAsia="zh-CN"/>
                <w14:textFill>
                  <w14:solidFill>
                    <w14:schemeClr w14:val="tx1"/>
                  </w14:solidFill>
                </w14:textFill>
              </w:rPr>
              <w:t>最近一个年度的财务状况报告（成立不满一年不需提供）</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具备履行合同所必须的设备和专业技术能力的书面证明3.依法缴纳税收和社会保障资金的相关材料（提供提交投标文件截止时间前一年内至少一个月依法缴纳税收及缴纳社会保障资金的证明材料。投标人依法享受缓缴、免缴税收、社会保障资金的提供证明材料。）4.参加政府采购活动前3年内在经营活动中没有重大违法记录的书面声明</w:t>
            </w:r>
          </w:p>
        </w:tc>
        <w:tc>
          <w:tcPr>
            <w:tcW w:w="345" w:type="dxa"/>
          </w:tcPr>
          <w:p w14:paraId="72EF56DA">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2203D8E5">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6225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16550F1E">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7C1C0458">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489491EA">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法定代表人身份证明及授权委托书</w:t>
            </w:r>
          </w:p>
        </w:tc>
        <w:tc>
          <w:tcPr>
            <w:tcW w:w="4155" w:type="dxa"/>
            <w:vAlign w:val="center"/>
          </w:tcPr>
          <w:p w14:paraId="26346AD7">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具有法定代表人身份证明及授权委托书</w:t>
            </w:r>
          </w:p>
        </w:tc>
        <w:tc>
          <w:tcPr>
            <w:tcW w:w="345" w:type="dxa"/>
          </w:tcPr>
          <w:p w14:paraId="23358EC4">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6FFDDADC">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1CBA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Pr>
          <w:p w14:paraId="5196BDDB">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67896E8E">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05051A09">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投标保证金缴纳凭证</w:t>
            </w:r>
          </w:p>
        </w:tc>
        <w:tc>
          <w:tcPr>
            <w:tcW w:w="4155" w:type="dxa"/>
            <w:vAlign w:val="center"/>
          </w:tcPr>
          <w:p w14:paraId="216CD862">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lang w:val="zh-CN"/>
                <w14:textFill>
                  <w14:solidFill>
                    <w14:schemeClr w14:val="tx1"/>
                  </w14:solidFill>
                </w14:textFill>
              </w:rPr>
              <w:t>符合供应商须知前附表的规定</w:t>
            </w:r>
            <w:r>
              <w:rPr>
                <w:rFonts w:hint="default" w:ascii="Times New Roman" w:hAnsi="Times New Roman" w:eastAsia="宋体" w:cs="Times New Roman"/>
                <w:sz w:val="18"/>
                <w:szCs w:val="18"/>
                <w:lang w:val="zh-CN"/>
              </w:rPr>
              <w:t>（</w:t>
            </w:r>
            <w:r>
              <w:rPr>
                <w:rFonts w:hint="eastAsia" w:ascii="Times New Roman" w:hAnsi="Times New Roman" w:eastAsia="宋体" w:cs="Times New Roman"/>
                <w:sz w:val="18"/>
                <w:szCs w:val="18"/>
                <w:lang w:val="zh-CN" w:eastAsia="zh-CN"/>
              </w:rPr>
              <w:t>以评审小组及监督人员查看</w:t>
            </w:r>
            <w:r>
              <w:rPr>
                <w:rFonts w:hint="eastAsia" w:ascii="Times New Roman" w:hAnsi="Times New Roman" w:eastAsia="宋体" w:cs="Times New Roman"/>
                <w:sz w:val="18"/>
                <w:szCs w:val="18"/>
                <w:lang w:val="en-US" w:eastAsia="zh-CN"/>
              </w:rPr>
              <w:t>投标供应商上传的银行回执单电子件</w:t>
            </w:r>
            <w:r>
              <w:rPr>
                <w:rFonts w:hint="eastAsia" w:ascii="Times New Roman" w:hAnsi="Times New Roman" w:eastAsia="宋体" w:cs="Times New Roman"/>
                <w:sz w:val="18"/>
                <w:szCs w:val="18"/>
                <w:lang w:val="zh-CN"/>
              </w:rPr>
              <w:t>明细</w:t>
            </w:r>
            <w:r>
              <w:rPr>
                <w:rFonts w:hint="eastAsia" w:ascii="Times New Roman" w:hAnsi="Times New Roman" w:eastAsia="宋体" w:cs="Times New Roman"/>
                <w:sz w:val="18"/>
                <w:szCs w:val="18"/>
                <w:lang w:val="en-US" w:eastAsia="zh-CN"/>
              </w:rPr>
              <w:t>或电子</w:t>
            </w:r>
            <w:r>
              <w:rPr>
                <w:rFonts w:hint="eastAsia" w:ascii="Times New Roman" w:hAnsi="Times New Roman" w:eastAsia="宋体" w:cs="Times New Roman"/>
                <w:sz w:val="18"/>
                <w:szCs w:val="18"/>
                <w:lang w:val="zh-CN"/>
              </w:rPr>
              <w:t>保函办理凭证</w:t>
            </w:r>
            <w:r>
              <w:rPr>
                <w:rFonts w:hint="eastAsia" w:ascii="Times New Roman" w:hAnsi="Times New Roman" w:eastAsia="宋体" w:cs="Times New Roman"/>
                <w:sz w:val="18"/>
                <w:szCs w:val="18"/>
                <w:lang w:val="en-US" w:eastAsia="zh-CN"/>
              </w:rPr>
              <w:t>及缴费凭证</w:t>
            </w:r>
            <w:r>
              <w:rPr>
                <w:rFonts w:hint="eastAsia" w:ascii="Times New Roman" w:hAnsi="Times New Roman" w:eastAsia="宋体" w:cs="Times New Roman"/>
                <w:sz w:val="18"/>
                <w:szCs w:val="18"/>
                <w:lang w:val="zh-CN" w:eastAsia="zh-CN"/>
              </w:rPr>
              <w:t>为准</w:t>
            </w:r>
            <w:r>
              <w:rPr>
                <w:rFonts w:hint="eastAsia" w:ascii="Times New Roman" w:hAnsi="Times New Roman" w:eastAsia="宋体" w:cs="Times New Roman"/>
                <w:sz w:val="18"/>
                <w:szCs w:val="18"/>
                <w:lang w:val="zh-CN"/>
              </w:rPr>
              <w:t>）</w:t>
            </w:r>
          </w:p>
        </w:tc>
        <w:tc>
          <w:tcPr>
            <w:tcW w:w="345" w:type="dxa"/>
          </w:tcPr>
          <w:p w14:paraId="0F42CC4B">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2BFB09CE">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3D9C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7C7C21D3">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63855A67">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shd w:val="clear" w:color="auto" w:fill="auto"/>
            <w:vAlign w:val="center"/>
          </w:tcPr>
          <w:p w14:paraId="7A6691AB">
            <w:pPr>
              <w:jc w:val="left"/>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中小企业声明函</w:t>
            </w:r>
            <w:r>
              <w:rPr>
                <w:rFonts w:hint="eastAsia" w:ascii="宋体" w:hAnsi="宋体" w:cs="宋体"/>
                <w:sz w:val="18"/>
                <w:szCs w:val="18"/>
                <w:lang w:eastAsia="zh-CN"/>
              </w:rPr>
              <w:t>（若本项目要求）</w:t>
            </w:r>
          </w:p>
        </w:tc>
        <w:tc>
          <w:tcPr>
            <w:tcW w:w="4155" w:type="dxa"/>
            <w:shd w:val="clear" w:color="auto" w:fill="auto"/>
            <w:vAlign w:val="center"/>
          </w:tcPr>
          <w:p w14:paraId="2FAB8399">
            <w:pPr>
              <w:jc w:val="left"/>
              <w:rPr>
                <w:rFonts w:hint="default" w:ascii="宋体" w:hAnsi="宋体" w:eastAsia="宋体" w:cs="宋体"/>
                <w:kern w:val="2"/>
                <w:sz w:val="18"/>
                <w:szCs w:val="18"/>
                <w:lang w:val="en-US" w:eastAsia="zh-CN" w:bidi="ar-SA"/>
              </w:rPr>
            </w:pPr>
            <w:r>
              <w:rPr>
                <w:rFonts w:hint="eastAsia" w:ascii="宋体" w:hAnsi="宋体" w:cs="宋体"/>
                <w:sz w:val="18"/>
                <w:szCs w:val="18"/>
              </w:rPr>
              <w:t>请根据要求单独上传《中小企业声明函》。格式以采购文件要求为准。</w:t>
            </w:r>
          </w:p>
        </w:tc>
        <w:tc>
          <w:tcPr>
            <w:tcW w:w="345" w:type="dxa"/>
          </w:tcPr>
          <w:p w14:paraId="2C5D96DB">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1F3EBB92">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1D9A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0AD2E8A8">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7EFDE64E">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31415B54">
            <w:pPr>
              <w:jc w:val="lef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sz w:val="18"/>
                <w:szCs w:val="18"/>
                <w:lang w:val="zh-CN"/>
              </w:rPr>
              <w:t>网上信用记录</w:t>
            </w:r>
            <w:r>
              <w:rPr>
                <w:rFonts w:hint="eastAsia" w:ascii="Times New Roman" w:hAnsi="Times New Roman" w:cs="Times New Roman"/>
                <w:sz w:val="18"/>
                <w:szCs w:val="18"/>
                <w:lang w:val="zh-CN"/>
              </w:rPr>
              <w:t>查询</w:t>
            </w:r>
          </w:p>
        </w:tc>
        <w:tc>
          <w:tcPr>
            <w:tcW w:w="4155" w:type="dxa"/>
            <w:vAlign w:val="center"/>
          </w:tcPr>
          <w:p w14:paraId="18350167">
            <w:pPr>
              <w:pStyle w:val="95"/>
              <w:outlineLvl w:val="2"/>
              <w:rPr>
                <w:rFonts w:hint="default" w:ascii="宋体" w:hAnsi="宋体" w:eastAsia="Times New Roman" w:cs="宋体"/>
                <w:b w:val="0"/>
                <w:sz w:val="18"/>
                <w:szCs w:val="18"/>
                <w:lang w:val="en-US" w:eastAsia="zh-CN" w:bidi="ar-SA"/>
              </w:rPr>
            </w:pPr>
            <w:r>
              <w:rPr>
                <w:rFonts w:hint="eastAsia" w:ascii="宋体" w:hAnsi="宋体" w:eastAsia="Times New Roman" w:cs="宋体"/>
                <w:b w:val="0"/>
                <w:sz w:val="18"/>
                <w:szCs w:val="18"/>
                <w:lang w:val="en-US" w:eastAsia="zh-CN" w:bidi="ar-SA"/>
              </w:rPr>
              <w:t>通过政采云平台关联“信用中国”网（www.creditchina.gov.cn）、“中国政府采购网"(www.ccgp.gov.cn)查询供应商是否被列入失信被执行人、重大税收违法案件当事人名单、政府采购严重失信行为记录名单。（提供网页截图）</w:t>
            </w:r>
          </w:p>
          <w:p w14:paraId="3ABFB8EE">
            <w:pPr>
              <w:jc w:val="left"/>
              <w:rPr>
                <w:rFonts w:hint="default" w:ascii="Times New Roman" w:hAnsi="Times New Roman" w:cs="Times New Roman"/>
                <w:color w:val="000000" w:themeColor="text1"/>
                <w:sz w:val="18"/>
                <w:szCs w:val="18"/>
                <w14:textFill>
                  <w14:solidFill>
                    <w14:schemeClr w14:val="tx1"/>
                  </w14:solidFill>
                </w14:textFill>
              </w:rPr>
            </w:pPr>
          </w:p>
        </w:tc>
        <w:tc>
          <w:tcPr>
            <w:tcW w:w="345" w:type="dxa"/>
          </w:tcPr>
          <w:p w14:paraId="66E65987">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334F8742">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74FD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trPr>
        <w:tc>
          <w:tcPr>
            <w:tcW w:w="1109" w:type="dxa"/>
            <w:vMerge w:val="continue"/>
          </w:tcPr>
          <w:p w14:paraId="7DA5BD73">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restart"/>
            <w:vAlign w:val="center"/>
          </w:tcPr>
          <w:p w14:paraId="5133CEC8">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符合性检查</w:t>
            </w:r>
          </w:p>
        </w:tc>
        <w:tc>
          <w:tcPr>
            <w:tcW w:w="1050" w:type="dxa"/>
            <w:vAlign w:val="center"/>
          </w:tcPr>
          <w:p w14:paraId="03A61B22">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供应商名称</w:t>
            </w:r>
          </w:p>
        </w:tc>
        <w:tc>
          <w:tcPr>
            <w:tcW w:w="4155" w:type="dxa"/>
            <w:vAlign w:val="center"/>
          </w:tcPr>
          <w:p w14:paraId="0D4074FD">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是否与营业执照、税务登记证、资质证书一致</w:t>
            </w:r>
          </w:p>
        </w:tc>
        <w:tc>
          <w:tcPr>
            <w:tcW w:w="345" w:type="dxa"/>
          </w:tcPr>
          <w:p w14:paraId="714200BD">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10C62570">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7962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1109" w:type="dxa"/>
            <w:vMerge w:val="continue"/>
          </w:tcPr>
          <w:p w14:paraId="722991DD">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1BEA594E">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4ECA8A4E">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投标文件签署</w:t>
            </w:r>
          </w:p>
        </w:tc>
        <w:tc>
          <w:tcPr>
            <w:tcW w:w="4155" w:type="dxa"/>
            <w:vAlign w:val="center"/>
          </w:tcPr>
          <w:p w14:paraId="52158AA3">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符合响应文件要求在规定区域加盖单位电子公章</w:t>
            </w:r>
          </w:p>
        </w:tc>
        <w:tc>
          <w:tcPr>
            <w:tcW w:w="345" w:type="dxa"/>
          </w:tcPr>
          <w:p w14:paraId="797F74B9">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5E34E22D">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2749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Pr>
          <w:p w14:paraId="3709FE9A">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0E2EE240">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225402EA">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投标有效期</w:t>
            </w:r>
          </w:p>
        </w:tc>
        <w:tc>
          <w:tcPr>
            <w:tcW w:w="4155" w:type="dxa"/>
            <w:vAlign w:val="center"/>
          </w:tcPr>
          <w:p w14:paraId="74D00DCD">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符合供应商须知前附表的规定</w:t>
            </w:r>
          </w:p>
        </w:tc>
        <w:tc>
          <w:tcPr>
            <w:tcW w:w="345" w:type="dxa"/>
          </w:tcPr>
          <w:p w14:paraId="4575A447">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30B049C9">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676F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 w:hRule="atLeast"/>
        </w:trPr>
        <w:tc>
          <w:tcPr>
            <w:tcW w:w="1109" w:type="dxa"/>
            <w:vMerge w:val="continue"/>
          </w:tcPr>
          <w:p w14:paraId="44DD09DA">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71818F16">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03A41B38">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响应报价</w:t>
            </w:r>
          </w:p>
        </w:tc>
        <w:tc>
          <w:tcPr>
            <w:tcW w:w="4155" w:type="dxa"/>
            <w:vAlign w:val="center"/>
          </w:tcPr>
          <w:p w14:paraId="1BDCC471">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只有一个有效报价且未超过政府采购预算金额</w:t>
            </w:r>
          </w:p>
        </w:tc>
        <w:tc>
          <w:tcPr>
            <w:tcW w:w="345" w:type="dxa"/>
          </w:tcPr>
          <w:p w14:paraId="3FA04EA5">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122BF909">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306A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Pr>
          <w:p w14:paraId="3363D37D">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5A39EC86">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029AD31A">
            <w:pPr>
              <w:spacing w:line="360" w:lineRule="auto"/>
              <w:rPr>
                <w:rFonts w:hint="eastAsia" w:ascii="Times New Roman" w:hAnsi="Times New Roman" w:cs="Times New Roman"/>
                <w:color w:val="000000" w:themeColor="text1"/>
                <w:sz w:val="18"/>
                <w:szCs w:val="18"/>
                <w:lang w:eastAsia="zh-CN"/>
                <w14:textFill>
                  <w14:solidFill>
                    <w14:schemeClr w14:val="tx1"/>
                  </w14:solidFill>
                </w14:textFill>
              </w:rPr>
            </w:pPr>
            <w:r>
              <w:rPr>
                <w:rFonts w:hint="eastAsia" w:ascii="Times New Roman" w:hAnsi="Times New Roman" w:cs="Times New Roman"/>
                <w:color w:val="000000" w:themeColor="text1"/>
                <w:sz w:val="18"/>
                <w:szCs w:val="18"/>
                <w:lang w:eastAsia="zh-CN"/>
                <w14:textFill>
                  <w14:solidFill>
                    <w14:schemeClr w14:val="tx1"/>
                  </w14:solidFill>
                </w14:textFill>
              </w:rPr>
              <w:t>采购需求</w:t>
            </w:r>
          </w:p>
        </w:tc>
        <w:tc>
          <w:tcPr>
            <w:tcW w:w="4155" w:type="dxa"/>
            <w:vAlign w:val="center"/>
          </w:tcPr>
          <w:p w14:paraId="6B4D3A8D">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投标人所投产品（服务）内容、数量、核心产品技术指标（带★产品技术参数、规格、性能）是否满足招标文件实质性要求。</w:t>
            </w:r>
          </w:p>
        </w:tc>
        <w:tc>
          <w:tcPr>
            <w:tcW w:w="345" w:type="dxa"/>
          </w:tcPr>
          <w:p w14:paraId="6A93C576">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6537F6DB">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r w14:paraId="2FF1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Pr>
          <w:p w14:paraId="156A911E">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186" w:type="dxa"/>
            <w:vMerge w:val="continue"/>
            <w:vAlign w:val="center"/>
          </w:tcPr>
          <w:p w14:paraId="28EABEA0">
            <w:pPr>
              <w:spacing w:line="360" w:lineRule="auto"/>
              <w:rPr>
                <w:rFonts w:hint="default" w:ascii="Times New Roman" w:hAnsi="Times New Roman" w:cs="Times New Roman"/>
                <w:color w:val="000000" w:themeColor="text1"/>
                <w:sz w:val="18"/>
                <w:szCs w:val="18"/>
                <w14:textFill>
                  <w14:solidFill>
                    <w14:schemeClr w14:val="tx1"/>
                  </w14:solidFill>
                </w14:textFill>
              </w:rPr>
            </w:pPr>
          </w:p>
        </w:tc>
        <w:tc>
          <w:tcPr>
            <w:tcW w:w="1050" w:type="dxa"/>
            <w:vAlign w:val="center"/>
          </w:tcPr>
          <w:p w14:paraId="6E1213DC">
            <w:pPr>
              <w:spacing w:line="360" w:lineRule="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eastAsia="zh-CN"/>
                <w14:textFill>
                  <w14:solidFill>
                    <w14:schemeClr w14:val="tx1"/>
                  </w14:solidFill>
                </w14:textFill>
              </w:rPr>
              <w:t>服务</w:t>
            </w:r>
            <w:r>
              <w:rPr>
                <w:rFonts w:hint="default" w:ascii="Times New Roman" w:hAnsi="Times New Roman" w:cs="Times New Roman"/>
                <w:color w:val="000000" w:themeColor="text1"/>
                <w:sz w:val="18"/>
                <w:szCs w:val="18"/>
                <w14:textFill>
                  <w14:solidFill>
                    <w14:schemeClr w14:val="tx1"/>
                  </w14:solidFill>
                </w14:textFill>
              </w:rPr>
              <w:t>期</w:t>
            </w:r>
          </w:p>
        </w:tc>
        <w:tc>
          <w:tcPr>
            <w:tcW w:w="4155" w:type="dxa"/>
            <w:vAlign w:val="center"/>
          </w:tcPr>
          <w:p w14:paraId="1832CA59">
            <w:pPr>
              <w:spacing w:line="36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符合</w:t>
            </w:r>
            <w:r>
              <w:rPr>
                <w:rFonts w:hint="default" w:ascii="Times New Roman" w:hAnsi="Times New Roman" w:cs="Times New Roman"/>
                <w:color w:val="000000" w:themeColor="text1"/>
                <w:sz w:val="18"/>
                <w:szCs w:val="18"/>
                <w:lang w:val="zh-CN"/>
                <w14:textFill>
                  <w14:solidFill>
                    <w14:schemeClr w14:val="tx1"/>
                  </w14:solidFill>
                </w14:textFill>
              </w:rPr>
              <w:t>招标文件要求</w:t>
            </w:r>
          </w:p>
        </w:tc>
        <w:tc>
          <w:tcPr>
            <w:tcW w:w="345" w:type="dxa"/>
          </w:tcPr>
          <w:p w14:paraId="7FC0B907">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c>
          <w:tcPr>
            <w:tcW w:w="300" w:type="dxa"/>
            <w:vAlign w:val="center"/>
          </w:tcPr>
          <w:p w14:paraId="3AA4684C">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p>
        </w:tc>
      </w:tr>
    </w:tbl>
    <w:p w14:paraId="74F44081">
      <w:pPr>
        <w:spacing w:line="360" w:lineRule="auto"/>
        <w:jc w:val="center"/>
        <w:rPr>
          <w:rFonts w:hint="eastAsia" w:asciiTheme="minorEastAsia" w:hAnsiTheme="minorEastAsia" w:eastAsiaTheme="minorEastAsia" w:cstheme="minorEastAsia"/>
          <w:color w:val="000000"/>
          <w:sz w:val="18"/>
          <w:szCs w:val="18"/>
          <w:lang w:val="en-US" w:eastAsia="zh-CN"/>
        </w:rPr>
      </w:pPr>
      <w:bookmarkStart w:id="144" w:name="EB727693b662f248a4a3607ff2f7c636d8"/>
      <w:bookmarkEnd w:id="144"/>
    </w:p>
    <w:p w14:paraId="4A55472E">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xml:space="preserve">        </w:t>
      </w:r>
      <w:r>
        <w:rPr>
          <w:rFonts w:hint="eastAsia" w:asciiTheme="minorEastAsia" w:hAnsiTheme="minorEastAsia" w:eastAsiaTheme="minorEastAsia" w:cstheme="minorEastAsia"/>
          <w:color w:val="000000"/>
          <w:sz w:val="18"/>
          <w:szCs w:val="18"/>
          <w:lang w:val="en-US" w:eastAsia="zh-CN"/>
        </w:rPr>
        <w:br w:type="page"/>
      </w:r>
    </w:p>
    <w:p w14:paraId="67817AA7">
      <w:pPr>
        <w:spacing w:before="196" w:line="228" w:lineRule="auto"/>
        <w:jc w:val="center"/>
        <w:rPr>
          <w:rFonts w:hint="eastAsia" w:ascii="黑体" w:hAnsi="黑体" w:eastAsia="黑体" w:cs="黑体"/>
          <w:spacing w:val="7"/>
          <w:sz w:val="30"/>
          <w:szCs w:val="30"/>
          <w:lang w:eastAsia="zh-CN"/>
        </w:rPr>
      </w:pPr>
      <w:r>
        <w:rPr>
          <w:rFonts w:hint="eastAsia" w:ascii="黑体" w:hAnsi="黑体" w:eastAsia="黑体" w:cs="黑体"/>
          <w:spacing w:val="7"/>
          <w:sz w:val="30"/>
          <w:szCs w:val="30"/>
          <w:lang w:eastAsia="zh-CN"/>
        </w:rPr>
        <w:t>评分表</w:t>
      </w:r>
    </w:p>
    <w:p w14:paraId="21572617">
      <w:pPr>
        <w:spacing w:before="196" w:line="228" w:lineRule="auto"/>
        <w:jc w:val="center"/>
        <w:rPr>
          <w:rFonts w:hint="eastAsia" w:ascii="黑体" w:hAnsi="黑体" w:eastAsia="黑体" w:cs="黑体"/>
          <w:spacing w:val="7"/>
          <w:sz w:val="30"/>
          <w:szCs w:val="30"/>
          <w:lang w:eastAsia="zh-CN"/>
        </w:rPr>
      </w:pPr>
      <w:bookmarkStart w:id="174" w:name="_GoBack"/>
      <w:bookmarkEnd w:id="174"/>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008"/>
        <w:gridCol w:w="4320"/>
        <w:gridCol w:w="780"/>
        <w:gridCol w:w="1313"/>
      </w:tblGrid>
      <w:tr w14:paraId="5D7B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tcPr>
          <w:p w14:paraId="48A158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评分项目</w:t>
            </w:r>
          </w:p>
        </w:tc>
        <w:tc>
          <w:tcPr>
            <w:tcW w:w="1008" w:type="dxa"/>
          </w:tcPr>
          <w:p w14:paraId="015CEF2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评分因素</w:t>
            </w:r>
          </w:p>
        </w:tc>
        <w:tc>
          <w:tcPr>
            <w:tcW w:w="4320" w:type="dxa"/>
          </w:tcPr>
          <w:p w14:paraId="23CC88A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评分内容</w:t>
            </w:r>
          </w:p>
        </w:tc>
        <w:tc>
          <w:tcPr>
            <w:tcW w:w="780" w:type="dxa"/>
          </w:tcPr>
          <w:p w14:paraId="41465F3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分值</w:t>
            </w:r>
          </w:p>
        </w:tc>
        <w:tc>
          <w:tcPr>
            <w:tcW w:w="1313" w:type="dxa"/>
          </w:tcPr>
          <w:p w14:paraId="562187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225B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5ED72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价格部分</w:t>
            </w:r>
          </w:p>
        </w:tc>
        <w:tc>
          <w:tcPr>
            <w:tcW w:w="1008" w:type="dxa"/>
          </w:tcPr>
          <w:p w14:paraId="02B3E4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投标报价</w:t>
            </w:r>
          </w:p>
        </w:tc>
        <w:tc>
          <w:tcPr>
            <w:tcW w:w="4320" w:type="dxa"/>
          </w:tcPr>
          <w:p w14:paraId="1B5612FA">
            <w:pPr>
              <w:spacing w:line="360" w:lineRule="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招标文件要求投标报价下浮最多的为评分基准价，其价格为满分，其他投标人的价格分统一按照下列公式计算:投标报价得分=（评标基准价/投标报价）*10%*100</w:t>
            </w:r>
          </w:p>
        </w:tc>
        <w:tc>
          <w:tcPr>
            <w:tcW w:w="780" w:type="dxa"/>
          </w:tcPr>
          <w:p w14:paraId="602873A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313" w:type="dxa"/>
          </w:tcPr>
          <w:p w14:paraId="6CBC8DCB">
            <w:pPr>
              <w:rPr>
                <w:rFonts w:hint="eastAsia" w:ascii="仿宋_GB2312" w:hAnsi="仿宋_GB2312" w:eastAsia="仿宋_GB2312" w:cs="仿宋_GB2312"/>
                <w:sz w:val="32"/>
                <w:szCs w:val="32"/>
              </w:rPr>
            </w:pPr>
          </w:p>
        </w:tc>
      </w:tr>
      <w:tr w14:paraId="6767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01" w:type="dxa"/>
            <w:vMerge w:val="restart"/>
          </w:tcPr>
          <w:p w14:paraId="38E2D0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商务部分</w:t>
            </w:r>
          </w:p>
        </w:tc>
        <w:tc>
          <w:tcPr>
            <w:tcW w:w="1008" w:type="dxa"/>
          </w:tcPr>
          <w:p w14:paraId="2C4BEA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人员配备</w:t>
            </w:r>
          </w:p>
        </w:tc>
        <w:tc>
          <w:tcPr>
            <w:tcW w:w="4320" w:type="dxa"/>
          </w:tcPr>
          <w:p w14:paraId="307A1941">
            <w:pPr>
              <w:spacing w:line="360" w:lineRule="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根据服务项目要求合理配置人员，最高得分1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p>
          <w:p w14:paraId="20D49021">
            <w:pPr>
              <w:spacing w:line="360" w:lineRule="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提供人员岗位配置清单且能满足项目要求得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p>
          <w:p w14:paraId="2C35314A">
            <w:pPr>
              <w:spacing w:line="360" w:lineRule="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配备固定厨师且具备厨师证得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分，配备固定厨师但无厨师证得2分，无固定厨师不得分</w:t>
            </w:r>
          </w:p>
          <w:p w14:paraId="601FA061">
            <w:pPr>
              <w:spacing w:line="360" w:lineRule="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服务人员中配备营养师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且具备营养师证</w:t>
            </w:r>
            <w:r>
              <w:rPr>
                <w:rFonts w:hint="eastAsia" w:ascii="仿宋_GB2312" w:hAnsi="仿宋_GB2312" w:eastAsia="仿宋_GB2312" w:cs="仿宋_GB2312"/>
                <w:color w:val="000000" w:themeColor="text1"/>
                <w:sz w:val="32"/>
                <w:szCs w:val="32"/>
                <w:lang w:eastAsia="zh-CN"/>
                <w14:textFill>
                  <w14:solidFill>
                    <w14:schemeClr w14:val="tx1"/>
                  </w14:solidFill>
                </w14:textFill>
              </w:rPr>
              <w:t>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不配备不得分。</w:t>
            </w:r>
          </w:p>
          <w:p w14:paraId="29C71CAA">
            <w:pPr>
              <w:spacing w:line="360" w:lineRule="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需提供相关人员身份证件、资格证书、健康证</w:t>
            </w:r>
          </w:p>
        </w:tc>
        <w:tc>
          <w:tcPr>
            <w:tcW w:w="780" w:type="dxa"/>
          </w:tcPr>
          <w:p w14:paraId="3DE7D61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tc>
        <w:tc>
          <w:tcPr>
            <w:tcW w:w="1313" w:type="dxa"/>
          </w:tcPr>
          <w:p w14:paraId="33A428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相关人员需提供近期两个月社保证明</w:t>
            </w:r>
          </w:p>
        </w:tc>
      </w:tr>
      <w:tr w14:paraId="42D8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01" w:type="dxa"/>
            <w:vMerge w:val="continue"/>
          </w:tcPr>
          <w:p w14:paraId="20ADA9A0">
            <w:pPr>
              <w:rPr>
                <w:rFonts w:hint="eastAsia" w:ascii="仿宋_GB2312" w:hAnsi="仿宋_GB2312" w:eastAsia="仿宋_GB2312" w:cs="仿宋_GB2312"/>
                <w:sz w:val="32"/>
                <w:szCs w:val="32"/>
              </w:rPr>
            </w:pPr>
          </w:p>
        </w:tc>
        <w:tc>
          <w:tcPr>
            <w:tcW w:w="1008" w:type="dxa"/>
          </w:tcPr>
          <w:p w14:paraId="548F5FC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企业业绩</w:t>
            </w:r>
          </w:p>
        </w:tc>
        <w:tc>
          <w:tcPr>
            <w:tcW w:w="4320" w:type="dxa"/>
          </w:tcPr>
          <w:p w14:paraId="5EE26BE5">
            <w:pPr>
              <w:spacing w:line="360" w:lineRule="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投标人提供2022年1月1日至投标截止时间内类似业绩（需提供中标通知书或合同），每提供一个类似业绩得3分，该项最高得9分。</w:t>
            </w:r>
          </w:p>
        </w:tc>
        <w:tc>
          <w:tcPr>
            <w:tcW w:w="780" w:type="dxa"/>
          </w:tcPr>
          <w:p w14:paraId="3BDC5D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w:t>
            </w:r>
          </w:p>
        </w:tc>
        <w:tc>
          <w:tcPr>
            <w:tcW w:w="1313" w:type="dxa"/>
          </w:tcPr>
          <w:p w14:paraId="460A905A">
            <w:pPr>
              <w:rPr>
                <w:rFonts w:hint="eastAsia" w:ascii="仿宋_GB2312" w:hAnsi="仿宋_GB2312" w:eastAsia="仿宋_GB2312" w:cs="仿宋_GB2312"/>
                <w:sz w:val="32"/>
                <w:szCs w:val="32"/>
              </w:rPr>
            </w:pPr>
          </w:p>
        </w:tc>
      </w:tr>
      <w:tr w14:paraId="3436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101" w:type="dxa"/>
            <w:vMerge w:val="restart"/>
          </w:tcPr>
          <w:p w14:paraId="496801D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技术部分</w:t>
            </w:r>
          </w:p>
        </w:tc>
        <w:tc>
          <w:tcPr>
            <w:tcW w:w="1008" w:type="dxa"/>
          </w:tcPr>
          <w:p w14:paraId="5A1524C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服务方案</w:t>
            </w:r>
          </w:p>
        </w:tc>
        <w:tc>
          <w:tcPr>
            <w:tcW w:w="4320" w:type="dxa"/>
          </w:tcPr>
          <w:p w14:paraId="4075BF5C">
            <w:pPr>
              <w:pStyle w:val="82"/>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1、日常服务方案能满足服务项目的需求，餐食内容丰富、供餐搭配合理、营养均衡的得10分，方案不够详细合理得5分，方案不能满足需求不得分。</w:t>
            </w:r>
          </w:p>
          <w:p w14:paraId="57A413B7">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2、接待餐专项服务方案详细周到、准备充分、服务贴切的得10分，方案不够详细合理得5分，方案不能满足需求不得分。</w:t>
            </w:r>
          </w:p>
        </w:tc>
        <w:tc>
          <w:tcPr>
            <w:tcW w:w="780" w:type="dxa"/>
          </w:tcPr>
          <w:p w14:paraId="0D2E4F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20分</w:t>
            </w:r>
          </w:p>
        </w:tc>
        <w:tc>
          <w:tcPr>
            <w:tcW w:w="1313" w:type="dxa"/>
          </w:tcPr>
          <w:p w14:paraId="454EB8DA">
            <w:pPr>
              <w:rPr>
                <w:rFonts w:hint="eastAsia" w:ascii="仿宋_GB2312" w:hAnsi="仿宋_GB2312" w:eastAsia="仿宋_GB2312" w:cs="仿宋_GB2312"/>
                <w:sz w:val="32"/>
                <w:szCs w:val="32"/>
              </w:rPr>
            </w:pPr>
          </w:p>
        </w:tc>
      </w:tr>
      <w:tr w14:paraId="4198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101" w:type="dxa"/>
            <w:vMerge w:val="continue"/>
          </w:tcPr>
          <w:p w14:paraId="73F7641A">
            <w:pPr>
              <w:rPr>
                <w:rFonts w:hint="eastAsia" w:ascii="仿宋_GB2312" w:hAnsi="仿宋_GB2312" w:eastAsia="仿宋_GB2312" w:cs="仿宋_GB2312"/>
                <w:sz w:val="32"/>
                <w:szCs w:val="32"/>
              </w:rPr>
            </w:pPr>
          </w:p>
        </w:tc>
        <w:tc>
          <w:tcPr>
            <w:tcW w:w="1008" w:type="dxa"/>
          </w:tcPr>
          <w:p w14:paraId="5D28676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管理制度</w:t>
            </w:r>
          </w:p>
        </w:tc>
        <w:tc>
          <w:tcPr>
            <w:tcW w:w="4320" w:type="dxa"/>
          </w:tcPr>
          <w:p w14:paraId="5B0F330C">
            <w:pPr>
              <w:pStyle w:val="82"/>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1、人员管理及培训制度</w:t>
            </w:r>
          </w:p>
          <w:p w14:paraId="1935148B">
            <w:pPr>
              <w:pStyle w:val="82"/>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2、食品安全管理控制制度</w:t>
            </w:r>
          </w:p>
          <w:p w14:paraId="77C24682">
            <w:pPr>
              <w:pStyle w:val="82"/>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3、卫生管理制度</w:t>
            </w:r>
          </w:p>
          <w:p w14:paraId="11D6508D">
            <w:pPr>
              <w:pStyle w:val="82"/>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4、人员操作安全及设备运行安全管理制度</w:t>
            </w:r>
          </w:p>
          <w:p w14:paraId="5F730A13">
            <w:pPr>
              <w:pStyle w:val="82"/>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5、原材料管理制度</w:t>
            </w:r>
          </w:p>
          <w:p w14:paraId="4847259D">
            <w:pPr>
              <w:pStyle w:val="82"/>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缺失一项方案扣7分，方案内容不完整、不得当、不能满足项目需求每项扣3分。</w:t>
            </w:r>
          </w:p>
        </w:tc>
        <w:tc>
          <w:tcPr>
            <w:tcW w:w="780" w:type="dxa"/>
          </w:tcPr>
          <w:p w14:paraId="6A17B3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35分</w:t>
            </w:r>
          </w:p>
        </w:tc>
        <w:tc>
          <w:tcPr>
            <w:tcW w:w="1313" w:type="dxa"/>
          </w:tcPr>
          <w:p w14:paraId="13ABE471">
            <w:pPr>
              <w:rPr>
                <w:rFonts w:hint="eastAsia" w:ascii="仿宋_GB2312" w:hAnsi="仿宋_GB2312" w:eastAsia="仿宋_GB2312" w:cs="仿宋_GB2312"/>
                <w:sz w:val="32"/>
                <w:szCs w:val="32"/>
              </w:rPr>
            </w:pPr>
          </w:p>
        </w:tc>
      </w:tr>
      <w:tr w14:paraId="4B75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101" w:type="dxa"/>
            <w:vMerge w:val="continue"/>
          </w:tcPr>
          <w:p w14:paraId="6C1A983B">
            <w:pPr>
              <w:rPr>
                <w:rFonts w:hint="eastAsia" w:ascii="仿宋_GB2312" w:hAnsi="仿宋_GB2312" w:eastAsia="仿宋_GB2312" w:cs="仿宋_GB2312"/>
                <w:sz w:val="32"/>
                <w:szCs w:val="32"/>
              </w:rPr>
            </w:pPr>
          </w:p>
        </w:tc>
        <w:tc>
          <w:tcPr>
            <w:tcW w:w="1008" w:type="dxa"/>
          </w:tcPr>
          <w:p w14:paraId="3CBEB0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应急方案</w:t>
            </w:r>
          </w:p>
        </w:tc>
        <w:tc>
          <w:tcPr>
            <w:tcW w:w="4320" w:type="dxa"/>
          </w:tcPr>
          <w:p w14:paraId="2985409C">
            <w:pPr>
              <w:spacing w:line="360" w:lineRule="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供应商根据服务项目制定应急制度，包括</w:t>
            </w:r>
          </w:p>
          <w:p w14:paraId="58DF9F27">
            <w:pPr>
              <w:spacing w:line="360" w:lineRule="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突发断水、断电、断气的应急措施</w:t>
            </w:r>
          </w:p>
          <w:p w14:paraId="03EE22DC">
            <w:pPr>
              <w:spacing w:line="360" w:lineRule="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消防（火情、水情、漏气漏电等）的应急措施</w:t>
            </w:r>
          </w:p>
          <w:p w14:paraId="3CE0480F">
            <w:pPr>
              <w:spacing w:line="360" w:lineRule="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食品安全事件及流行病传染病的防控方案</w:t>
            </w:r>
          </w:p>
          <w:p w14:paraId="6456BBD7">
            <w:pPr>
              <w:spacing w:line="360" w:lineRule="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每缺失一项方案扣5分，方案内容不完整、不得当、不能完全满足项目需求每项扣3分</w:t>
            </w:r>
          </w:p>
        </w:tc>
        <w:tc>
          <w:tcPr>
            <w:tcW w:w="780" w:type="dxa"/>
          </w:tcPr>
          <w:p w14:paraId="1E3D998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15分</w:t>
            </w:r>
          </w:p>
        </w:tc>
        <w:tc>
          <w:tcPr>
            <w:tcW w:w="1313" w:type="dxa"/>
          </w:tcPr>
          <w:p w14:paraId="4A82C438">
            <w:pPr>
              <w:rPr>
                <w:rFonts w:hint="eastAsia" w:ascii="仿宋_GB2312" w:hAnsi="仿宋_GB2312" w:eastAsia="仿宋_GB2312" w:cs="仿宋_GB2312"/>
                <w:sz w:val="32"/>
                <w:szCs w:val="32"/>
              </w:rPr>
            </w:pPr>
          </w:p>
        </w:tc>
      </w:tr>
    </w:tbl>
    <w:p w14:paraId="764E88C4">
      <w:pPr>
        <w:spacing w:before="196" w:line="228" w:lineRule="auto"/>
        <w:jc w:val="center"/>
        <w:rPr>
          <w:rFonts w:hint="eastAsia" w:ascii="黑体" w:hAnsi="黑体" w:eastAsia="黑体" w:cs="黑体"/>
          <w:spacing w:val="7"/>
          <w:sz w:val="30"/>
          <w:szCs w:val="30"/>
          <w:lang w:eastAsia="zh-CN"/>
        </w:rPr>
      </w:pPr>
    </w:p>
    <w:p w14:paraId="2A974160">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14:paraId="60C92BC0">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说明：</w:t>
      </w:r>
    </w:p>
    <w:p w14:paraId="15E7E524">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591A766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6044267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、在任何评标环节中，需评标委员会就某项评审结论做出表决的，由评标委员会全体成员按照少数服从多数的原则，以记名投票方式表决。</w:t>
      </w:r>
    </w:p>
    <w:p w14:paraId="2370D6F9">
      <w:pPr>
        <w:widowControl/>
        <w:adjustRightInd w:val="0"/>
        <w:snapToGrid w:val="0"/>
        <w:spacing w:line="360" w:lineRule="auto"/>
        <w:rPr>
          <w:rFonts w:hint="default" w:ascii="Times New Roman" w:hAnsi="Times New Roman" w:cs="Times New Roman"/>
          <w:bCs/>
          <w:color w:val="000000" w:themeColor="text1"/>
          <w:sz w:val="24"/>
          <w:szCs w:val="24"/>
          <w:highlight w:val="white"/>
          <w14:textFill>
            <w14:solidFill>
              <w14:schemeClr w14:val="tx1"/>
            </w14:solidFill>
          </w14:textFill>
        </w:rPr>
      </w:pPr>
    </w:p>
    <w:p w14:paraId="7BD47F81">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三.推荐成交供应商</w:t>
      </w:r>
    </w:p>
    <w:p w14:paraId="3E99B221">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1.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29B4EF75">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2.评分计算方法解释</w:t>
      </w:r>
    </w:p>
    <w:p w14:paraId="05A04030">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（1）供应商的评审得分是指所有磋商小组成员对其评分的算术平均值。</w:t>
      </w:r>
    </w:p>
    <w:p w14:paraId="40508C0C">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（2）计算过程中，算术平均值保留2位小数（百分比亦取2位小数），第三位小数四舍五入。</w:t>
      </w:r>
    </w:p>
    <w:p w14:paraId="1822BA48">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四.确定成交供应商</w:t>
      </w:r>
    </w:p>
    <w:p w14:paraId="37278227">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1.集中采购机构应当在评审结束后2个工作日内将评审报告送采购人确认。</w:t>
      </w:r>
    </w:p>
    <w:p w14:paraId="5ECD85E0">
      <w:pPr>
        <w:spacing w:line="360" w:lineRule="auto"/>
        <w:ind w:firstLine="480" w:firstLineChars="200"/>
        <w:rPr>
          <w:rFonts w:hint="default"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099390B">
      <w:pPr>
        <w:rPr>
          <w:rFonts w:hint="default" w:ascii="Times New Roman" w:hAnsi="Times New Roman" w:cs="Times New Roman"/>
          <w:color w:val="000000" w:themeColor="text1"/>
          <w:sz w:val="24"/>
          <w:highlight w:val="white"/>
          <w14:textFill>
            <w14:solidFill>
              <w14:schemeClr w14:val="tx1"/>
            </w14:solidFill>
          </w14:textFill>
        </w:rPr>
      </w:pPr>
    </w:p>
    <w:bookmarkEnd w:id="140"/>
    <w:bookmarkEnd w:id="141"/>
    <w:bookmarkEnd w:id="142"/>
    <w:bookmarkEnd w:id="143"/>
    <w:p w14:paraId="530030C0">
      <w:pPr>
        <w:pStyle w:val="2"/>
        <w:numPr>
          <w:ilvl w:val="0"/>
          <w:numId w:val="0"/>
        </w:numPr>
        <w:spacing w:before="0" w:after="0" w:line="240" w:lineRule="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第</w:t>
      </w:r>
      <w:r>
        <w:rPr>
          <w:rFonts w:hint="eastAsia" w:ascii="Times New Roman" w:hAnsi="Times New Roman" w:cs="Times New Roman"/>
          <w:bCs/>
          <w:color w:val="000000" w:themeColor="text1"/>
          <w:kern w:val="44"/>
          <w:sz w:val="44"/>
          <w:szCs w:val="44"/>
          <w:lang w:val="en-US" w:eastAsia="zh-CN" w:bidi="ar-SA"/>
          <w14:textFill>
            <w14:solidFill>
              <w14:schemeClr w14:val="tx1"/>
            </w14:solidFill>
          </w14:textFill>
        </w:rPr>
        <w:t>五</w:t>
      </w:r>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章</w:t>
      </w:r>
      <w:r>
        <w:rPr>
          <w:rFonts w:hint="eastAsia" w:ascii="Times New Roman" w:hAnsi="Times New Roman" w:cs="Times New Roman"/>
          <w:bCs/>
          <w:color w:val="000000" w:themeColor="text1"/>
          <w:kern w:val="44"/>
          <w:sz w:val="44"/>
          <w:szCs w:val="44"/>
          <w:lang w:val="en-US" w:eastAsia="zh-CN" w:bidi="ar-SA"/>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政府采购合同</w:t>
      </w:r>
    </w:p>
    <w:p w14:paraId="46D1F59F">
      <w:pPr>
        <w:pStyle w:val="32"/>
        <w:spacing w:before="76" w:line="23" w:lineRule="atLeast"/>
        <w:ind w:right="120" w:firstLine="2641" w:firstLineChars="1100"/>
        <w:rPr>
          <w:rFonts w:hint="default" w:ascii="Times New Roman" w:hAnsi="Times New Roman" w:eastAsia="lucida grande" w:cs="Times New Roman"/>
          <w:color w:val="000000" w:themeColor="text1"/>
          <w14:textFill>
            <w14:solidFill>
              <w14:schemeClr w14:val="tx1"/>
            </w14:solidFill>
          </w14:textFill>
        </w:rPr>
      </w:pPr>
      <w:r>
        <w:rPr>
          <w:rFonts w:hint="default" w:ascii="Times New Roman" w:hAnsi="Times New Roman" w:eastAsia="lucida grande" w:cs="Times New Roman"/>
          <w:b/>
          <w:bCs/>
          <w:color w:val="000000" w:themeColor="text1"/>
          <w14:textFill>
            <w14:solidFill>
              <w14:schemeClr w14:val="tx1"/>
            </w14:solidFill>
          </w14:textFill>
        </w:rPr>
        <w:t>政府采购</w:t>
      </w:r>
      <w:r>
        <w:rPr>
          <w:rFonts w:hint="default" w:ascii="Times New Roman" w:hAnsi="Times New Roman" w:cs="Times New Roman"/>
          <w:b/>
          <w:bCs/>
          <w:color w:val="000000" w:themeColor="text1"/>
          <w14:textFill>
            <w14:solidFill>
              <w14:schemeClr w14:val="tx1"/>
            </w14:solidFill>
          </w14:textFill>
        </w:rPr>
        <w:t>拟签订的合同文本</w:t>
      </w:r>
      <w:r>
        <w:rPr>
          <w:rFonts w:hint="default" w:ascii="Times New Roman" w:hAnsi="Times New Roman" w:eastAsia="lucida grande" w:cs="Times New Roman"/>
          <w:b/>
          <w:bCs/>
          <w:color w:val="000000" w:themeColor="text1"/>
          <w14:textFill>
            <w14:solidFill>
              <w14:schemeClr w14:val="tx1"/>
            </w14:solidFill>
          </w14:textFill>
        </w:rPr>
        <w:t>（范本）</w:t>
      </w:r>
    </w:p>
    <w:p w14:paraId="7A7869E2">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政府采购合同编号：</w:t>
      </w:r>
      <w:r>
        <w:rPr>
          <w:rFonts w:hint="default" w:ascii="Times New Roman" w:hAnsi="Times New Roman" w:eastAsia="方正黑体简体" w:cs="Times New Roman"/>
          <w:b/>
          <w:color w:val="000000" w:themeColor="text1"/>
          <w14:textFill>
            <w14:solidFill>
              <w14:schemeClr w14:val="tx1"/>
            </w14:solidFill>
          </w14:textFill>
        </w:rPr>
        <w:t>........</w:t>
      </w:r>
    </w:p>
    <w:p w14:paraId="60283D70">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政府采购编号：</w:t>
      </w:r>
      <w:r>
        <w:rPr>
          <w:rFonts w:hint="default" w:ascii="Times New Roman" w:hAnsi="Times New Roman" w:eastAsia="方正黑体简体" w:cs="Times New Roman"/>
          <w:b/>
          <w:color w:val="000000" w:themeColor="text1"/>
          <w14:textFill>
            <w14:solidFill>
              <w14:schemeClr w14:val="tx1"/>
            </w14:solidFill>
          </w14:textFill>
        </w:rPr>
        <w:t>........</w:t>
      </w:r>
    </w:p>
    <w:p w14:paraId="19C264F0">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买方：</w:t>
      </w:r>
      <w:r>
        <w:rPr>
          <w:rFonts w:hint="default" w:ascii="Times New Roman" w:hAnsi="Times New Roman" w:eastAsia="方正黑体简体" w:cs="Times New Roman"/>
          <w:b/>
          <w:color w:val="000000" w:themeColor="text1"/>
          <w14:textFill>
            <w14:solidFill>
              <w14:schemeClr w14:val="tx1"/>
            </w14:solidFill>
          </w14:textFill>
        </w:rPr>
        <w:t>........</w:t>
      </w:r>
    </w:p>
    <w:p w14:paraId="171FA06F">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卖方：</w:t>
      </w:r>
      <w:r>
        <w:rPr>
          <w:rFonts w:hint="default" w:ascii="Times New Roman" w:hAnsi="Times New Roman" w:eastAsia="方正黑体简体" w:cs="Times New Roman"/>
          <w:b/>
          <w:color w:val="000000" w:themeColor="text1"/>
          <w14:textFill>
            <w14:solidFill>
              <w14:schemeClr w14:val="tx1"/>
            </w14:solidFill>
          </w14:textFill>
        </w:rPr>
        <w:t>........</w:t>
      </w:r>
    </w:p>
    <w:p w14:paraId="6BF0E012">
      <w:pPr>
        <w:pStyle w:val="32"/>
        <w:spacing w:before="76" w:line="23" w:lineRule="atLeast"/>
        <w:ind w:right="120" w:firstLine="472" w:firstLineChars="20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经阿勒泰地区公共资源交易中心政府采购，买卖双方通过友好协商，就采购的有关事项达成如下协议，以资共同遵守。</w:t>
      </w:r>
    </w:p>
    <w:p w14:paraId="79197402">
      <w:pPr>
        <w:pStyle w:val="32"/>
        <w:numPr>
          <w:ilvl w:val="0"/>
          <w:numId w:val="3"/>
        </w:numPr>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货物、工程或服务类内容（以下栏内容为参考，根据项目实际情况延伸扩展增加）</w:t>
      </w:r>
    </w:p>
    <w:tbl>
      <w:tblPr>
        <w:tblStyle w:val="36"/>
        <w:tblW w:w="8893" w:type="dxa"/>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4D147C16">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vAlign w:val="center"/>
          </w:tcPr>
          <w:p w14:paraId="3892CB31">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序号</w:t>
            </w:r>
          </w:p>
        </w:tc>
        <w:tc>
          <w:tcPr>
            <w:tcW w:w="2042" w:type="dxa"/>
            <w:tcBorders>
              <w:top w:val="single" w:color="000000" w:sz="12" w:space="0"/>
              <w:bottom w:val="single" w:color="000000" w:sz="12" w:space="0"/>
              <w:right w:val="single" w:color="000000" w:sz="12" w:space="0"/>
            </w:tcBorders>
            <w:vAlign w:val="center"/>
          </w:tcPr>
          <w:p w14:paraId="0839E9AD">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项目名称</w:t>
            </w:r>
          </w:p>
        </w:tc>
        <w:tc>
          <w:tcPr>
            <w:tcW w:w="1812" w:type="dxa"/>
            <w:tcBorders>
              <w:top w:val="single" w:color="000000" w:sz="12" w:space="0"/>
              <w:bottom w:val="single" w:color="000000" w:sz="12" w:space="0"/>
              <w:right w:val="single" w:color="000000" w:sz="12" w:space="0"/>
            </w:tcBorders>
            <w:vAlign w:val="center"/>
          </w:tcPr>
          <w:p w14:paraId="4BB60914">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w:t>
            </w:r>
          </w:p>
        </w:tc>
        <w:tc>
          <w:tcPr>
            <w:tcW w:w="1538" w:type="dxa"/>
            <w:tcBorders>
              <w:top w:val="single" w:color="000000" w:sz="12" w:space="0"/>
              <w:bottom w:val="single" w:color="000000" w:sz="12" w:space="0"/>
              <w:right w:val="single" w:color="000000" w:sz="12" w:space="0"/>
            </w:tcBorders>
            <w:vAlign w:val="center"/>
          </w:tcPr>
          <w:p w14:paraId="653842F1">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单价（元）</w:t>
            </w:r>
          </w:p>
        </w:tc>
        <w:tc>
          <w:tcPr>
            <w:tcW w:w="1466" w:type="dxa"/>
            <w:tcBorders>
              <w:top w:val="single" w:color="000000" w:sz="12" w:space="0"/>
              <w:bottom w:val="single" w:color="000000" w:sz="12" w:space="0"/>
              <w:right w:val="single" w:color="000000" w:sz="12" w:space="0"/>
            </w:tcBorders>
            <w:vAlign w:val="center"/>
          </w:tcPr>
          <w:p w14:paraId="310F41DF">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数量</w:t>
            </w:r>
          </w:p>
        </w:tc>
        <w:tc>
          <w:tcPr>
            <w:tcW w:w="1444" w:type="dxa"/>
            <w:tcBorders>
              <w:top w:val="single" w:color="000000" w:sz="12" w:space="0"/>
              <w:bottom w:val="single" w:color="000000" w:sz="12" w:space="0"/>
              <w:right w:val="single" w:color="000000" w:sz="12" w:space="0"/>
            </w:tcBorders>
            <w:vAlign w:val="center"/>
          </w:tcPr>
          <w:p w14:paraId="132A4416">
            <w:pPr>
              <w:widowControl/>
              <w:jc w:val="center"/>
              <w:textAlignment w:val="center"/>
              <w:rPr>
                <w:rFonts w:hint="default" w:ascii="Times New Roman" w:hAnsi="Times New Roman" w:eastAsia="方正黑体简体" w:cs="Times New Roman"/>
                <w:b/>
                <w:color w:val="000000" w:themeColor="text1"/>
                <w:sz w:val="24"/>
                <w14:textFill>
                  <w14:solidFill>
                    <w14:schemeClr w14:val="tx1"/>
                  </w14:solidFill>
                </w14:textFill>
              </w:rPr>
            </w:pPr>
            <w:r>
              <w:rPr>
                <w:rFonts w:hint="default" w:ascii="Times New Roman" w:hAnsi="Times New Roman" w:eastAsia="方正黑体简体" w:cs="Times New Roman"/>
                <w:b/>
                <w:color w:val="000000" w:themeColor="text1"/>
                <w:kern w:val="0"/>
                <w:sz w:val="24"/>
                <w14:textFill>
                  <w14:solidFill>
                    <w14:schemeClr w14:val="tx1"/>
                  </w14:solidFill>
                </w14:textFill>
              </w:rPr>
              <w:t>合计</w:t>
            </w:r>
          </w:p>
        </w:tc>
      </w:tr>
      <w:tr w14:paraId="684FB356">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751BE256">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0754F85C">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30494AEB">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1FCCE52D">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1F4D80C2">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3A857405">
            <w:pPr>
              <w:jc w:val="center"/>
              <w:rPr>
                <w:rFonts w:hint="default" w:ascii="Times New Roman" w:hAnsi="Times New Roman" w:eastAsia="仿宋_GB2312" w:cs="Times New Roman"/>
                <w:color w:val="000000" w:themeColor="text1"/>
                <w:sz w:val="24"/>
                <w14:textFill>
                  <w14:solidFill>
                    <w14:schemeClr w14:val="tx1"/>
                  </w14:solidFill>
                </w14:textFill>
              </w:rPr>
            </w:pPr>
          </w:p>
        </w:tc>
      </w:tr>
      <w:tr w14:paraId="4F90C552">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38E55C5C">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649D0615">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3F554AFC">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24A9770F">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7A0AE9B2">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052D3C9A">
            <w:pPr>
              <w:jc w:val="center"/>
              <w:rPr>
                <w:rFonts w:hint="default" w:ascii="Times New Roman" w:hAnsi="Times New Roman" w:eastAsia="仿宋_GB2312" w:cs="Times New Roman"/>
                <w:color w:val="000000" w:themeColor="text1"/>
                <w:sz w:val="24"/>
                <w14:textFill>
                  <w14:solidFill>
                    <w14:schemeClr w14:val="tx1"/>
                  </w14:solidFill>
                </w14:textFill>
              </w:rPr>
            </w:pPr>
          </w:p>
        </w:tc>
      </w:tr>
      <w:tr w14:paraId="650E1A93">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323FAAFF">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04805BAE">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01379310">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774D6F63">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1B487ACF">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050FA3A3">
            <w:pPr>
              <w:jc w:val="center"/>
              <w:rPr>
                <w:rFonts w:hint="default" w:ascii="Times New Roman" w:hAnsi="Times New Roman" w:eastAsia="仿宋_GB2312" w:cs="Times New Roman"/>
                <w:color w:val="000000" w:themeColor="text1"/>
                <w:sz w:val="24"/>
                <w14:textFill>
                  <w14:solidFill>
                    <w14:schemeClr w14:val="tx1"/>
                  </w14:solidFill>
                </w14:textFill>
              </w:rPr>
            </w:pPr>
          </w:p>
        </w:tc>
      </w:tr>
      <w:tr w14:paraId="14E8C9A3">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45951613">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42B05611">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3455550B">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30CB33D8">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33015865">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7FF37556">
            <w:pPr>
              <w:jc w:val="center"/>
              <w:rPr>
                <w:rFonts w:hint="default" w:ascii="Times New Roman" w:hAnsi="Times New Roman" w:eastAsia="仿宋_GB2312" w:cs="Times New Roman"/>
                <w:color w:val="000000" w:themeColor="text1"/>
                <w:sz w:val="24"/>
                <w14:textFill>
                  <w14:solidFill>
                    <w14:schemeClr w14:val="tx1"/>
                  </w14:solidFill>
                </w14:textFill>
              </w:rPr>
            </w:pPr>
          </w:p>
        </w:tc>
      </w:tr>
      <w:tr w14:paraId="65799506">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vAlign w:val="center"/>
          </w:tcPr>
          <w:p w14:paraId="72BC5DFE">
            <w:pPr>
              <w:widowControl/>
              <w:jc w:val="center"/>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合同总金额</w:t>
            </w:r>
          </w:p>
        </w:tc>
        <w:tc>
          <w:tcPr>
            <w:tcW w:w="8302" w:type="dxa"/>
            <w:gridSpan w:val="5"/>
            <w:vMerge w:val="restart"/>
            <w:tcBorders>
              <w:bottom w:val="single" w:color="000000" w:sz="12" w:space="0"/>
              <w:right w:val="single" w:color="000000" w:sz="12" w:space="0"/>
            </w:tcBorders>
            <w:vAlign w:val="center"/>
          </w:tcPr>
          <w:p w14:paraId="2A4640FE">
            <w:pPr>
              <w:widowControl/>
              <w:jc w:val="left"/>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大写（人民币）                 元、角、分、佰、仟、万、亿</w:t>
            </w:r>
          </w:p>
        </w:tc>
      </w:tr>
      <w:tr w14:paraId="7A638B81">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4AC1410E">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726A2DDC">
            <w:pPr>
              <w:jc w:val="left"/>
              <w:rPr>
                <w:rFonts w:hint="default" w:ascii="Times New Roman" w:hAnsi="Times New Roman" w:eastAsia="仿宋_GB2312" w:cs="Times New Roman"/>
                <w:color w:val="000000" w:themeColor="text1"/>
                <w:sz w:val="24"/>
                <w14:textFill>
                  <w14:solidFill>
                    <w14:schemeClr w14:val="tx1"/>
                  </w14:solidFill>
                </w14:textFill>
              </w:rPr>
            </w:pPr>
          </w:p>
        </w:tc>
      </w:tr>
      <w:tr w14:paraId="080967F9">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57EE554C">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8302" w:type="dxa"/>
            <w:gridSpan w:val="5"/>
            <w:vMerge w:val="restart"/>
            <w:tcBorders>
              <w:bottom w:val="single" w:color="000000" w:sz="12" w:space="0"/>
              <w:right w:val="single" w:color="000000" w:sz="12" w:space="0"/>
            </w:tcBorders>
            <w:vAlign w:val="center"/>
          </w:tcPr>
          <w:p w14:paraId="7CF34C10">
            <w:pPr>
              <w:widowControl/>
              <w:jc w:val="left"/>
              <w:textAlignment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小写（人民币）                           元</w:t>
            </w:r>
          </w:p>
        </w:tc>
      </w:tr>
      <w:tr w14:paraId="2349EFD3">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32C254B1">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4D8E2976">
            <w:pPr>
              <w:jc w:val="left"/>
              <w:rPr>
                <w:rFonts w:hint="default" w:ascii="Times New Roman" w:hAnsi="Times New Roman" w:eastAsia="仿宋_GB2312" w:cs="Times New Roman"/>
                <w:color w:val="000000" w:themeColor="text1"/>
                <w:sz w:val="24"/>
                <w14:textFill>
                  <w14:solidFill>
                    <w14:schemeClr w14:val="tx1"/>
                  </w14:solidFill>
                </w14:textFill>
              </w:rPr>
            </w:pPr>
          </w:p>
        </w:tc>
      </w:tr>
    </w:tbl>
    <w:p w14:paraId="7EAE7214">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p>
    <w:p w14:paraId="654A8577">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二、付款</w:t>
      </w:r>
    </w:p>
    <w:p w14:paraId="40FE8922">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1、付款单位：</w:t>
      </w:r>
    </w:p>
    <w:p w14:paraId="0382EB26">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2、付款方式：</w:t>
      </w:r>
    </w:p>
    <w:p w14:paraId="0F4EBF47">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三、交货</w:t>
      </w:r>
    </w:p>
    <w:p w14:paraId="3892ED61">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1、交货时间：</w:t>
      </w:r>
    </w:p>
    <w:p w14:paraId="1DD736DE">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2、交货地点：</w:t>
      </w:r>
    </w:p>
    <w:p w14:paraId="3220ABDB">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四、货物、工程或服务类标准</w:t>
      </w:r>
    </w:p>
    <w:p w14:paraId="1EFF12C9">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1、卖方提供的</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必须符合国家标准、行业标准、地方标准，没有国家标准、行业标准、地方标准的，可以按照企业标准执行，也可按双方商定标准执行。</w:t>
      </w:r>
    </w:p>
    <w:p w14:paraId="3F08154F">
      <w:pPr>
        <w:pStyle w:val="32"/>
        <w:spacing w:before="76" w:line="23" w:lineRule="atLeas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2、卖方在质保期必须按照投标承诺执行。</w:t>
      </w:r>
    </w:p>
    <w:p w14:paraId="143EC45E">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3、卖方所交付的</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（附属或格式、备件）应按照</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所附使用说明书及清单执行</w:t>
      </w:r>
    </w:p>
    <w:p w14:paraId="561E5FCE">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五、验收及提出异议期限</w:t>
      </w:r>
    </w:p>
    <w:p w14:paraId="4216AE5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完毕后</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个工作日内，买方进行验收。</w:t>
      </w:r>
    </w:p>
    <w:p w14:paraId="6DE71CBB">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2、买方在验收中，如果发现有与合同约定不符的，应在</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个工作日内向卖方</w:t>
      </w:r>
    </w:p>
    <w:p w14:paraId="51A66738">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提出书面异议，并同时将该书面异议送阿勒泰地区公共资源交易中心。</w:t>
      </w:r>
    </w:p>
    <w:p w14:paraId="5FD308F1">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3、卖方在接到买方书面异议后，应在</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个工作日内负责处理，否则，即视为默认买方提出的异议和处理意见。卖方处理完后</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个工作日内，应将情况以书面形式告知阿勒泰地区</w:t>
      </w:r>
      <w:r>
        <w:rPr>
          <w:rFonts w:hint="default" w:ascii="Times New Roman" w:hAnsi="Times New Roman" w:eastAsia="仿宋_GB2312" w:cs="Times New Roman"/>
          <w:color w:val="000000" w:themeColor="text1"/>
          <w:spacing w:val="-2"/>
          <w:lang w:val="en-US" w:eastAsia="zh-CN"/>
          <w14:textFill>
            <w14:solidFill>
              <w14:schemeClr w14:val="tx1"/>
            </w14:solidFill>
          </w14:textFill>
        </w:rPr>
        <w:t>公共资源交易</w:t>
      </w:r>
      <w:r>
        <w:rPr>
          <w:rFonts w:hint="default" w:ascii="Times New Roman" w:hAnsi="Times New Roman" w:eastAsia="仿宋_GB2312" w:cs="Times New Roman"/>
          <w:color w:val="000000" w:themeColor="text1"/>
          <w:spacing w:val="-2"/>
          <w14:textFill>
            <w14:solidFill>
              <w14:schemeClr w14:val="tx1"/>
            </w14:solidFill>
          </w14:textFill>
        </w:rPr>
        <w:t>中心。</w:t>
      </w:r>
    </w:p>
    <w:p w14:paraId="56D5687D">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六、货物、工程或服务类交付与售后服务</w:t>
      </w:r>
    </w:p>
    <w:p w14:paraId="721BBA41">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1、卖方在交付</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后</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天应负责</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项目最终完成所有工作程序，如有需要，卖方必须对买方</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人进行培训，培训费用由卖方承担。</w:t>
      </w:r>
    </w:p>
    <w:p w14:paraId="18666675">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 xml:space="preserve">2、 </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的质保期内，应在按投标承诺</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小时内上门服务。</w:t>
      </w:r>
    </w:p>
    <w:p w14:paraId="74048CC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七、不可抗力因素</w:t>
      </w:r>
    </w:p>
    <w:p w14:paraId="15D215D1">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任何一方由于不可抗力原因不能履行合同时，应在不可抗力事件结束后</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天内向对方通报，以减轻可能给对方造成的损失，在取得有关机构的不可抗力证明或双方谅解确认后，允许延期履行或修订合同，并根据情况可部分或全部免于承担违约责任。</w:t>
      </w:r>
    </w:p>
    <w:p w14:paraId="13FD1703">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八、违约责任</w:t>
      </w:r>
    </w:p>
    <w:p w14:paraId="1995AF9B">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1、卖方延期交付</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 xml:space="preserve">的，应当承担违约责任。卖方延期交付 </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不超过</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天的，应向买方偿付延期交付</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金额的违约金，并承担买方因此所受的损失费用。</w:t>
      </w:r>
    </w:p>
    <w:p w14:paraId="7F734738">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卖方延期交付</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 xml:space="preserve">超过 </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天的，买方有权解除合同，买方不解除合同的，卖方向买方支付延期交付金额</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的违约金，并承担买方因此所受的损失费用。</w:t>
      </w:r>
    </w:p>
    <w:p w14:paraId="36D1387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2、卖方所提供的</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不符合合同约定的（假一罚十），买方有权拒收，而卖方应按本合同第五条第3点及时处理，并承担买方因此所受的损失费用。</w:t>
      </w:r>
    </w:p>
    <w:p w14:paraId="21DDE40C">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3、卖方应按本合同第六条第2点承诺履行售后服务，否则，卖方应向买方支付该项</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的违约金。</w:t>
      </w:r>
    </w:p>
    <w:p w14:paraId="3D63EE39">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4、卖方验收合格后</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天内按合同付款，每延期一天按合同总额的</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缴纳滞纳金，最多不超过合同总额的 。</w:t>
      </w:r>
    </w:p>
    <w:p w14:paraId="30B6B185">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5、买方未按合同约定验收并签发验收单的，由买方支付延期验收货款</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的违约金。</w:t>
      </w:r>
    </w:p>
    <w:p w14:paraId="3A160A63">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6、在质保期内，由于卖方的原因造成直接经济损失由卖方负责赔偿。由于买方操作人员失误所造成的直接经济损失由买方负责。</w:t>
      </w:r>
    </w:p>
    <w:p w14:paraId="2504258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九、合同纠纷解决方式</w:t>
      </w:r>
    </w:p>
    <w:p w14:paraId="0251E816">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合同执行过程中发生争执，由双方协商解决。协商不成时，按下列第</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种方式解决：</w:t>
      </w:r>
    </w:p>
    <w:p w14:paraId="7128F334">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1、提交阿勒泰仲裁委员会仲裁。</w:t>
      </w:r>
    </w:p>
    <w:p w14:paraId="7E26C50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2、依法向买方当地人民法院起诉。</w:t>
      </w:r>
    </w:p>
    <w:p w14:paraId="7CE76963">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十、其他</w:t>
      </w:r>
    </w:p>
    <w:p w14:paraId="10BF064D">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1、合同未尽事宜，须经双方协商做出补充规定，补充规定与合同具有同等效力。</w:t>
      </w:r>
    </w:p>
    <w:p w14:paraId="55C276FB">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2、下列文件属合同的依据：投标文件、承诺。</w:t>
      </w:r>
    </w:p>
    <w:p w14:paraId="4213AA43">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3、下列文件属合同的格式：补充规定、补充合同。</w:t>
      </w:r>
    </w:p>
    <w:p w14:paraId="44BEE2FD">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4、本合同经双方签字盖章生效。</w:t>
      </w:r>
    </w:p>
    <w:p w14:paraId="5069EBEF">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5、未经买方书面同意，卖方不得擅自向第三方转让其应履行的合同项下的义务。</w:t>
      </w:r>
    </w:p>
    <w:p w14:paraId="1F988C27">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6、本合同共计</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页A4纸张，缺页之合同为无效合同。</w:t>
      </w:r>
    </w:p>
    <w:p w14:paraId="5AB798DA">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7、本合同一式</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份，阿勒泰地区政府采购办</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份，买方、卖方各</w:t>
      </w:r>
      <w:r>
        <w:rPr>
          <w:rFonts w:hint="default" w:ascii="Times New Roman" w:hAnsi="Times New Roman" w:eastAsia="方正黑体简体" w:cs="Times New Roman"/>
          <w:b/>
          <w:color w:val="000000" w:themeColor="text1"/>
          <w14:textFill>
            <w14:solidFill>
              <w14:schemeClr w14:val="tx1"/>
            </w14:solidFill>
          </w14:textFill>
        </w:rPr>
        <w:t>........</w:t>
      </w:r>
      <w:r>
        <w:rPr>
          <w:rFonts w:hint="default" w:ascii="Times New Roman" w:hAnsi="Times New Roman" w:eastAsia="仿宋_GB2312" w:cs="Times New Roman"/>
          <w:color w:val="000000" w:themeColor="text1"/>
          <w:spacing w:val="-2"/>
          <w14:textFill>
            <w14:solidFill>
              <w14:schemeClr w14:val="tx1"/>
            </w14:solidFill>
          </w14:textFill>
        </w:rPr>
        <w:t>份，阿勒泰地区公共资源交易中心一份。</w:t>
      </w:r>
    </w:p>
    <w:p w14:paraId="7ABA510B">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p>
    <w:p w14:paraId="1F7B458E">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买方（签章）： 卖方（签章）：</w:t>
      </w:r>
    </w:p>
    <w:p w14:paraId="388C826E">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法定代表人： 法定代表人：</w:t>
      </w:r>
    </w:p>
    <w:p w14:paraId="17C3F840">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委托代理人： 委托代理人：</w:t>
      </w:r>
    </w:p>
    <w:p w14:paraId="396D0078">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电话： 电话：</w:t>
      </w:r>
    </w:p>
    <w:p w14:paraId="5F28C8F6">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单位地址： 单位地址：</w:t>
      </w:r>
    </w:p>
    <w:p w14:paraId="3D33C548">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签订日期： 开户银行：</w:t>
      </w:r>
    </w:p>
    <w:p w14:paraId="559A3510">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签订地点： 户名：</w:t>
      </w:r>
    </w:p>
    <w:p w14:paraId="11153F92">
      <w:pPr>
        <w:pStyle w:val="32"/>
        <w:spacing w:line="600" w:lineRule="exact"/>
        <w:ind w:right="120" w:firstLine="1180" w:firstLineChars="50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账号：</w:t>
      </w:r>
    </w:p>
    <w:p w14:paraId="63D8279A">
      <w:pPr>
        <w:pStyle w:val="32"/>
        <w:spacing w:line="600" w:lineRule="exact"/>
        <w:ind w:right="120" w:firstLine="5192" w:firstLineChars="220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邮编：</w:t>
      </w:r>
    </w:p>
    <w:p w14:paraId="0584544B">
      <w:pPr>
        <w:pStyle w:val="32"/>
        <w:spacing w:line="600" w:lineRule="exact"/>
        <w:ind w:right="120" w:firstLine="5192" w:firstLineChars="220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签订日期:</w:t>
      </w:r>
    </w:p>
    <w:p w14:paraId="62828DD1">
      <w:pPr>
        <w:pStyle w:val="32"/>
        <w:spacing w:line="600" w:lineRule="exact"/>
        <w:ind w:right="120" w:firstLine="5192" w:firstLineChars="220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签订地点：</w:t>
      </w:r>
    </w:p>
    <w:p w14:paraId="61630B79">
      <w:pPr>
        <w:pStyle w:val="32"/>
        <w:spacing w:line="600" w:lineRule="exact"/>
        <w:ind w:right="120"/>
        <w:rPr>
          <w:rFonts w:hint="default" w:ascii="Times New Roman" w:hAnsi="Times New Roman" w:eastAsia="仿宋_GB2312" w:cs="Times New Roman"/>
          <w:color w:val="000000" w:themeColor="text1"/>
          <w:spacing w:val="-2"/>
          <w14:textFill>
            <w14:solidFill>
              <w14:schemeClr w14:val="tx1"/>
            </w14:solidFill>
          </w14:textFill>
        </w:rPr>
      </w:pPr>
      <w:r>
        <w:rPr>
          <w:rFonts w:hint="default" w:ascii="Times New Roman" w:hAnsi="Times New Roman" w:eastAsia="仿宋_GB2312" w:cs="Times New Roman"/>
          <w:color w:val="000000" w:themeColor="text1"/>
          <w:spacing w:val="-2"/>
          <w14:textFill>
            <w14:solidFill>
              <w14:schemeClr w14:val="tx1"/>
            </w14:solidFill>
          </w14:textFill>
        </w:rPr>
        <w:t>（注：本章提供的拟签订的合同文本为一般格式范本，仅供参考。合同双方可根据项目实际情况进行补充修订或依法另行签订补充合同）</w:t>
      </w:r>
    </w:p>
    <w:p w14:paraId="020E336D">
      <w:pPr>
        <w:jc w:val="left"/>
        <w:rPr>
          <w:rFonts w:hint="default" w:ascii="Times New Roman" w:hAnsi="Times New Roman" w:cs="Times New Roman" w:eastAsiaTheme="majorEastAsia"/>
          <w:bCs/>
          <w:color w:val="000000" w:themeColor="text1"/>
          <w:sz w:val="28"/>
          <w:szCs w:val="28"/>
          <w:shd w:val="clear" w:color="auto" w:fill="92D050"/>
          <w14:textFill>
            <w14:solidFill>
              <w14:schemeClr w14:val="tx1"/>
            </w14:solidFill>
          </w14:textFill>
        </w:rPr>
      </w:pPr>
    </w:p>
    <w:p w14:paraId="278C728F">
      <w:pPr>
        <w:widowControl/>
        <w:jc w:val="left"/>
        <w:rPr>
          <w:rFonts w:hint="default" w:ascii="Times New Roman" w:hAnsi="Times New Roman" w:cs="Times New Roman" w:eastAsiaTheme="majorEastAsia"/>
          <w:bCs/>
          <w:color w:val="000000" w:themeColor="text1"/>
          <w:sz w:val="28"/>
          <w:szCs w:val="28"/>
          <w:shd w:val="clear" w:color="auto" w:fill="00B050"/>
          <w14:textFill>
            <w14:solidFill>
              <w14:schemeClr w14:val="tx1"/>
            </w14:solidFill>
          </w14:textFill>
        </w:rPr>
      </w:pPr>
    </w:p>
    <w:p w14:paraId="4845B9C3">
      <w:pPr>
        <w:widowControl/>
        <w:jc w:val="left"/>
        <w:rPr>
          <w:rFonts w:hint="default" w:ascii="Times New Roman" w:hAnsi="Times New Roman" w:cs="Times New Roman" w:eastAsiaTheme="majorEastAsia"/>
          <w:bCs/>
          <w:color w:val="000000" w:themeColor="text1"/>
          <w:sz w:val="28"/>
          <w:szCs w:val="28"/>
          <w14:textFill>
            <w14:solidFill>
              <w14:schemeClr w14:val="tx1"/>
            </w14:solidFill>
          </w14:textFill>
        </w:rPr>
      </w:pPr>
    </w:p>
    <w:p w14:paraId="055053D3">
      <w:pPr>
        <w:widowControl/>
        <w:jc w:val="left"/>
        <w:rPr>
          <w:rFonts w:hint="default" w:ascii="Times New Roman" w:hAnsi="Times New Roman" w:cs="Times New Roman" w:eastAsiaTheme="majorEastAsia"/>
          <w:bCs/>
          <w:color w:val="000000" w:themeColor="text1"/>
          <w:sz w:val="28"/>
          <w:szCs w:val="28"/>
          <w14:textFill>
            <w14:solidFill>
              <w14:schemeClr w14:val="tx1"/>
            </w14:solidFill>
          </w14:textFill>
        </w:rPr>
      </w:pPr>
      <w:r>
        <w:rPr>
          <w:rFonts w:hint="default" w:ascii="Times New Roman" w:hAnsi="Times New Roman" w:cs="Times New Roman" w:eastAsiaTheme="majorEastAsia"/>
          <w:bCs/>
          <w:color w:val="000000" w:themeColor="text1"/>
          <w:sz w:val="28"/>
          <w:szCs w:val="28"/>
          <w14:textFill>
            <w14:solidFill>
              <w14:schemeClr w14:val="tx1"/>
            </w14:solidFill>
          </w14:textFill>
        </w:rPr>
        <w:br w:type="page"/>
      </w:r>
    </w:p>
    <w:p w14:paraId="77D1154A">
      <w:pPr>
        <w:widowControl/>
        <w:jc w:val="left"/>
        <w:rPr>
          <w:rFonts w:hint="default" w:ascii="Times New Roman" w:hAnsi="Times New Roman" w:cs="Times New Roman" w:eastAsiaTheme="majorEastAsia"/>
          <w:bCs/>
          <w:color w:val="000000" w:themeColor="text1"/>
          <w:sz w:val="28"/>
          <w:szCs w:val="28"/>
          <w14:textFill>
            <w14:solidFill>
              <w14:schemeClr w14:val="tx1"/>
            </w14:solidFill>
          </w14:textFill>
        </w:rPr>
      </w:pPr>
    </w:p>
    <w:p w14:paraId="2D174E63">
      <w:pPr>
        <w:pStyle w:val="2"/>
        <w:numPr>
          <w:ilvl w:val="0"/>
          <w:numId w:val="0"/>
        </w:numPr>
        <w:spacing w:before="0" w:after="0" w:line="240" w:lineRule="auto"/>
        <w:rPr>
          <w:rFonts w:hint="default" w:ascii="Times New Roman" w:hAnsi="Times New Roman" w:cs="Times New Roman"/>
          <w:color w:val="000000" w:themeColor="text1"/>
          <w14:textFill>
            <w14:solidFill>
              <w14:schemeClr w14:val="tx1"/>
            </w14:solidFill>
          </w14:textFill>
        </w:rPr>
      </w:pPr>
      <w:bookmarkStart w:id="145" w:name="_Toc19992"/>
      <w:bookmarkStart w:id="146" w:name="_Toc257633148"/>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第</w:t>
      </w:r>
      <w:r>
        <w:rPr>
          <w:rFonts w:hint="eastAsia" w:ascii="Times New Roman" w:hAnsi="Times New Roman" w:cs="Times New Roman"/>
          <w:bCs/>
          <w:color w:val="000000" w:themeColor="text1"/>
          <w:kern w:val="44"/>
          <w:sz w:val="44"/>
          <w:szCs w:val="44"/>
          <w:lang w:val="en-US" w:eastAsia="zh-CN" w:bidi="ar-SA"/>
          <w14:textFill>
            <w14:solidFill>
              <w14:schemeClr w14:val="tx1"/>
            </w14:solidFill>
          </w14:textFill>
        </w:rPr>
        <w:t>六</w:t>
      </w:r>
      <w: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t>章</w:t>
      </w:r>
      <w:r>
        <w:rPr>
          <w:rFonts w:hint="eastAsia" w:ascii="Times New Roman" w:hAnsi="Times New Roman" w:cs="Times New Roman"/>
          <w:bCs/>
          <w:color w:val="000000" w:themeColor="text1"/>
          <w:kern w:val="44"/>
          <w:sz w:val="44"/>
          <w:szCs w:val="44"/>
          <w:lang w:val="en-US" w:eastAsia="zh-CN" w:bidi="ar-SA"/>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竞争性磋商响应文件格式</w:t>
      </w:r>
      <w:bookmarkEnd w:id="145"/>
    </w:p>
    <w:p w14:paraId="2F010E23">
      <w:pPr>
        <w:rPr>
          <w:rFonts w:hint="default" w:ascii="Times New Roman" w:hAnsi="Times New Roman" w:cs="Times New Roman"/>
          <w:color w:val="000000" w:themeColor="text1"/>
          <w14:textFill>
            <w14:solidFill>
              <w14:schemeClr w14:val="tx1"/>
            </w14:solidFill>
          </w14:textFill>
        </w:rPr>
      </w:pPr>
    </w:p>
    <w:p w14:paraId="4ACDA29B">
      <w:pPr>
        <w:spacing w:line="360" w:lineRule="auto"/>
        <w:rPr>
          <w:rFonts w:hint="default" w:ascii="Times New Roman" w:hAnsi="Times New Roman" w:cs="Times New Roman"/>
          <w:b/>
          <w:color w:val="000000" w:themeColor="text1"/>
          <w:sz w:val="32"/>
          <w:szCs w:val="32"/>
          <w14:textFill>
            <w14:solidFill>
              <w14:schemeClr w14:val="tx1"/>
            </w14:solidFill>
          </w14:textFill>
        </w:rPr>
      </w:pPr>
      <w:r>
        <w:rPr>
          <w:rFonts w:hint="default" w:ascii="Times New Roman" w:hAnsi="Times New Roman" w:cs="Times New Roman"/>
          <w:b/>
          <w:color w:val="000000" w:themeColor="text1"/>
          <w:sz w:val="32"/>
          <w:szCs w:val="32"/>
          <w14:textFill>
            <w14:solidFill>
              <w14:schemeClr w14:val="tx1"/>
            </w14:solidFill>
          </w14:textFill>
        </w:rPr>
        <w:t>一、封面</w:t>
      </w:r>
    </w:p>
    <w:p w14:paraId="3534A684">
      <w:pPr>
        <w:spacing w:line="360" w:lineRule="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（一）响应文件封面</w:t>
      </w:r>
    </w:p>
    <w:p w14:paraId="026DDDD3">
      <w:pPr>
        <w:spacing w:line="360" w:lineRule="auto"/>
        <w:rPr>
          <w:rFonts w:hint="default" w:ascii="Times New Roman" w:hAnsi="Times New Roman" w:cs="Times New Roman"/>
          <w:b/>
          <w:color w:val="000000" w:themeColor="text1"/>
          <w:sz w:val="24"/>
          <w14:textFill>
            <w14:solidFill>
              <w14:schemeClr w14:val="tx1"/>
            </w14:solidFill>
          </w14:textFill>
        </w:rPr>
      </w:pPr>
    </w:p>
    <w:p w14:paraId="733F381C">
      <w:pPr>
        <w:spacing w:line="360" w:lineRule="auto"/>
        <w:jc w:val="center"/>
        <w:rPr>
          <w:rFonts w:hint="default" w:ascii="Times New Roman" w:hAnsi="Times New Roman" w:cs="Times New Roman"/>
          <w:color w:val="000000" w:themeColor="text1"/>
          <w:sz w:val="24"/>
          <w14:textFill>
            <w14:solidFill>
              <w14:schemeClr w14:val="tx1"/>
            </w14:solidFill>
          </w14:textFill>
        </w:rPr>
      </w:pPr>
    </w:p>
    <w:p w14:paraId="25C12D86">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（项目名称）</w:t>
      </w:r>
    </w:p>
    <w:p w14:paraId="06913D3A">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39076978">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（项目编号）</w:t>
      </w:r>
    </w:p>
    <w:p w14:paraId="571EDAF5">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20B35AC5">
      <w:pPr>
        <w:spacing w:line="36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（包号）</w:t>
      </w:r>
    </w:p>
    <w:p w14:paraId="769BE5E9">
      <w:pPr>
        <w:spacing w:line="360" w:lineRule="auto"/>
        <w:jc w:val="center"/>
        <w:rPr>
          <w:rFonts w:hint="default" w:ascii="Times New Roman" w:hAnsi="Times New Roman" w:cs="Times New Roman"/>
          <w:color w:val="000000" w:themeColor="text1"/>
          <w:sz w:val="24"/>
          <w14:textFill>
            <w14:solidFill>
              <w14:schemeClr w14:val="tx1"/>
            </w14:solidFill>
          </w14:textFill>
        </w:rPr>
      </w:pPr>
    </w:p>
    <w:p w14:paraId="368D9DA6">
      <w:pPr>
        <w:spacing w:line="360" w:lineRule="auto"/>
        <w:jc w:val="center"/>
        <w:rPr>
          <w:rFonts w:hint="default" w:ascii="Times New Roman" w:hAnsi="Times New Roman" w:cs="Times New Roman"/>
          <w:color w:val="000000" w:themeColor="text1"/>
          <w:sz w:val="24"/>
          <w14:textFill>
            <w14:solidFill>
              <w14:schemeClr w14:val="tx1"/>
            </w14:solidFill>
          </w14:textFill>
        </w:rPr>
      </w:pPr>
    </w:p>
    <w:p w14:paraId="78B7B24B">
      <w:pPr>
        <w:spacing w:line="360" w:lineRule="auto"/>
        <w:jc w:val="center"/>
        <w:rPr>
          <w:rFonts w:hint="default" w:ascii="Times New Roman" w:hAnsi="Times New Roman" w:eastAsia="黑体" w:cs="Times New Roman"/>
          <w:b/>
          <w:color w:val="000000" w:themeColor="text1"/>
          <w:sz w:val="72"/>
          <w:szCs w:val="72"/>
          <w14:textFill>
            <w14:solidFill>
              <w14:schemeClr w14:val="tx1"/>
            </w14:solidFill>
          </w14:textFill>
        </w:rPr>
      </w:pPr>
      <w:r>
        <w:rPr>
          <w:rFonts w:hint="default" w:ascii="Times New Roman" w:hAnsi="Times New Roman" w:eastAsia="黑体" w:cs="Times New Roman"/>
          <w:b/>
          <w:color w:val="000000" w:themeColor="text1"/>
          <w:sz w:val="72"/>
          <w:szCs w:val="72"/>
          <w14:textFill>
            <w14:solidFill>
              <w14:schemeClr w14:val="tx1"/>
            </w14:solidFill>
          </w14:textFill>
        </w:rPr>
        <w:t>响应文件</w:t>
      </w:r>
    </w:p>
    <w:p w14:paraId="56A4ECE3">
      <w:pPr>
        <w:spacing w:line="360" w:lineRule="auto"/>
        <w:jc w:val="center"/>
        <w:rPr>
          <w:rFonts w:hint="default" w:ascii="Times New Roman" w:hAnsi="Times New Roman" w:cs="Times New Roman"/>
          <w:color w:val="000000" w:themeColor="text1"/>
          <w:sz w:val="24"/>
          <w14:textFill>
            <w14:solidFill>
              <w14:schemeClr w14:val="tx1"/>
            </w14:solidFill>
          </w14:textFill>
        </w:rPr>
      </w:pPr>
    </w:p>
    <w:p w14:paraId="24B91470">
      <w:pPr>
        <w:spacing w:line="360" w:lineRule="auto"/>
        <w:rPr>
          <w:rFonts w:hint="default" w:ascii="Times New Roman" w:hAnsi="Times New Roman" w:cs="Times New Roman"/>
          <w:b/>
          <w:color w:val="000000" w:themeColor="text1"/>
          <w:sz w:val="24"/>
          <w14:textFill>
            <w14:solidFill>
              <w14:schemeClr w14:val="tx1"/>
            </w14:solidFill>
          </w14:textFill>
        </w:rPr>
      </w:pPr>
    </w:p>
    <w:p w14:paraId="6775C415">
      <w:pPr>
        <w:spacing w:line="360" w:lineRule="auto"/>
        <w:jc w:val="center"/>
        <w:rPr>
          <w:rFonts w:hint="default" w:ascii="Times New Roman" w:hAnsi="Times New Roman" w:cs="Times New Roman"/>
          <w:b/>
          <w:color w:val="000000" w:themeColor="text1"/>
          <w:sz w:val="24"/>
          <w14:textFill>
            <w14:solidFill>
              <w14:schemeClr w14:val="tx1"/>
            </w14:solidFill>
          </w14:textFill>
        </w:rPr>
      </w:pPr>
    </w:p>
    <w:p w14:paraId="0BBE4C46">
      <w:pPr>
        <w:spacing w:line="360" w:lineRule="auto"/>
        <w:jc w:val="center"/>
        <w:rPr>
          <w:rFonts w:hint="default" w:ascii="Times New Roman" w:hAnsi="Times New Roman" w:cs="Times New Roman"/>
          <w:b/>
          <w:color w:val="000000" w:themeColor="text1"/>
          <w:sz w:val="24"/>
          <w14:textFill>
            <w14:solidFill>
              <w14:schemeClr w14:val="tx1"/>
            </w14:solidFill>
          </w14:textFill>
        </w:rPr>
      </w:pPr>
    </w:p>
    <w:p w14:paraId="7CBE6F8B">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供应商（供应商电子公章）</w:t>
      </w:r>
    </w:p>
    <w:p w14:paraId="37286D0A">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法定代表人（电子签章）</w:t>
      </w:r>
    </w:p>
    <w:p w14:paraId="24B03153">
      <w:pPr>
        <w:spacing w:line="360" w:lineRule="auto"/>
        <w:ind w:firstLine="1120" w:firstLineChars="4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日期（年/月/日）</w:t>
      </w:r>
    </w:p>
    <w:p w14:paraId="5274AE47">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790718D1">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1F4D75F0">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71AD9329">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1EAD4CD5">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7C3B998F">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7500BE4A">
      <w:pPr>
        <w:jc w:val="center"/>
        <w:rPr>
          <w:rFonts w:hint="eastAsia"/>
          <w:b/>
          <w:bCs/>
          <w:color w:val="000000" w:themeColor="text1"/>
          <w:sz w:val="36"/>
          <w:szCs w:val="36"/>
          <w:lang w:eastAsia="zh-CN"/>
          <w14:textFill>
            <w14:solidFill>
              <w14:schemeClr w14:val="tx1"/>
            </w14:solidFill>
          </w14:textFill>
        </w:rPr>
      </w:pPr>
      <w:r>
        <w:rPr>
          <w:rFonts w:hint="eastAsia"/>
          <w:b/>
          <w:bCs/>
          <w:color w:val="000000" w:themeColor="text1"/>
          <w:sz w:val="36"/>
          <w:szCs w:val="36"/>
          <w:lang w:eastAsia="zh-CN"/>
          <w14:textFill>
            <w14:solidFill>
              <w14:schemeClr w14:val="tx1"/>
            </w14:solidFill>
          </w14:textFill>
        </w:rPr>
        <w:t>评分索引表</w:t>
      </w:r>
    </w:p>
    <w:tbl>
      <w:tblPr>
        <w:tblStyle w:val="37"/>
        <w:tblpPr w:leftFromText="180" w:rightFromText="180" w:vertAnchor="text" w:horzAnchor="page" w:tblpX="1988" w:tblpY="771"/>
        <w:tblOverlap w:val="never"/>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2"/>
        <w:gridCol w:w="4192"/>
      </w:tblGrid>
      <w:tr w14:paraId="281F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vAlign w:val="center"/>
          </w:tcPr>
          <w:p w14:paraId="197810A2">
            <w:pPr>
              <w:jc w:val="center"/>
              <w:rPr>
                <w:rFonts w:hint="eastAsia"/>
                <w:color w:val="000000" w:themeColor="text1"/>
                <w:lang w:eastAsia="zh-CN"/>
                <w14:textFill>
                  <w14:solidFill>
                    <w14:schemeClr w14:val="tx1"/>
                  </w14:solidFill>
                </w14:textFill>
              </w:rPr>
            </w:pPr>
          </w:p>
          <w:p w14:paraId="3B5EDB9C">
            <w:pPr>
              <w:jc w:val="center"/>
              <w:rPr>
                <w:rFonts w:hint="eastAsia" w:eastAsia="宋体"/>
                <w:color w:val="000000" w:themeColor="text1"/>
                <w:lang w:eastAsia="zh-CN"/>
                <w14:textFill>
                  <w14:solidFill>
                    <w14:schemeClr w14:val="tx1"/>
                  </w14:solidFill>
                </w14:textFill>
              </w:rPr>
            </w:pPr>
            <w: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t>评分项目</w:t>
            </w:r>
          </w:p>
        </w:tc>
        <w:tc>
          <w:tcPr>
            <w:tcW w:w="4192" w:type="dxa"/>
          </w:tcPr>
          <w:p w14:paraId="6BBDDFB7">
            <w:pPr>
              <w:pStyle w:val="17"/>
              <w:ind w:left="0" w:leftChars="0" w:firstLine="0" w:firstLineChars="0"/>
              <w:jc w:val="left"/>
              <w:rPr>
                <w:rFonts w:hint="eastAsia"/>
                <w:color w:val="000000" w:themeColor="text1"/>
                <w14:textFill>
                  <w14:solidFill>
                    <w14:schemeClr w14:val="tx1"/>
                  </w14:solidFill>
                </w14:textFill>
              </w:rPr>
            </w:pPr>
          </w:p>
          <w:p w14:paraId="0FEB1981">
            <w:pPr>
              <w:pStyle w:val="17"/>
              <w:ind w:left="0" w:leftChars="0" w:firstLine="0" w:firstLineChars="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在投标文件中的页码位置（注明在**节点下第**页，如“技术参数响应及偏离表I”第**页</w:t>
            </w:r>
          </w:p>
          <w:p w14:paraId="592ABED9">
            <w:pPr>
              <w:rPr>
                <w:rFonts w:hint="eastAsia"/>
                <w:color w:val="000000" w:themeColor="text1"/>
                <w14:textFill>
                  <w14:solidFill>
                    <w14:schemeClr w14:val="tx1"/>
                  </w14:solidFill>
                </w14:textFill>
              </w:rPr>
            </w:pPr>
          </w:p>
          <w:p w14:paraId="0730F4EF">
            <w:pPr>
              <w:pStyle w:val="17"/>
              <w:rPr>
                <w:rFonts w:hint="default"/>
                <w:color w:val="000000" w:themeColor="text1"/>
                <w14:textFill>
                  <w14:solidFill>
                    <w14:schemeClr w14:val="tx1"/>
                  </w14:solidFill>
                </w14:textFill>
              </w:rPr>
            </w:pPr>
          </w:p>
        </w:tc>
      </w:tr>
      <w:tr w14:paraId="270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5774F7B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416000E6">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A7F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563E0B5E">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19633A5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5A58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84D239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4C6FE79">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973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1A65A31">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675CA23C">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22E4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53460DBC">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0DE2D1D1">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5AC8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130EC89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41A9BA0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389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15DCFD4C">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8459716">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60B0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AFD786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C34E04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4D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95E001B">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4B547AD0">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116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1FC83E5">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99161F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4955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1A1BE88">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2B1CB1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21B8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66F277E">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46E8F2D">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9C5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1E97247">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B94179A">
            <w:pPr>
              <w:pStyle w:val="17"/>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bl>
    <w:p w14:paraId="4CCC748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color w:val="000000" w:themeColor="text1"/>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br w:type="page"/>
      </w:r>
    </w:p>
    <w:p w14:paraId="33EDE3E2">
      <w:pPr>
        <w:rPr>
          <w:rFonts w:hint="default"/>
          <w:color w:val="000000" w:themeColor="text1"/>
          <w14:textFill>
            <w14:solidFill>
              <w14:schemeClr w14:val="tx1"/>
            </w14:solidFill>
          </w14:textFill>
        </w:rPr>
      </w:pPr>
    </w:p>
    <w:bookmarkEnd w:id="146"/>
    <w:p w14:paraId="0F4EB951">
      <w:pPr>
        <w:pStyle w:val="18"/>
        <w:tabs>
          <w:tab w:val="left" w:pos="8786"/>
        </w:tabs>
        <w:spacing w:after="0" w:line="360" w:lineRule="auto"/>
        <w:outlineLvl w:val="1"/>
        <w:rPr>
          <w:rFonts w:hint="eastAsia" w:ascii="黑体" w:hAnsi="黑体" w:eastAsia="黑体" w:cs="黑体"/>
          <w:b/>
          <w:color w:val="000000" w:themeColor="text1"/>
          <w:sz w:val="32"/>
          <w:szCs w:val="32"/>
          <w14:textFill>
            <w14:solidFill>
              <w14:schemeClr w14:val="tx1"/>
            </w14:solidFill>
          </w14:textFill>
        </w:rPr>
      </w:pPr>
      <w:bookmarkStart w:id="147" w:name="_Toc480368421"/>
      <w:bookmarkStart w:id="148" w:name="_Toc492921359"/>
      <w:bookmarkStart w:id="149" w:name="_Toc519111290"/>
      <w:r>
        <w:rPr>
          <w:rFonts w:hint="eastAsia" w:ascii="黑体" w:hAnsi="黑体" w:eastAsia="黑体" w:cs="黑体"/>
          <w:b/>
          <w:color w:val="000000"/>
          <w:kern w:val="2"/>
          <w:sz w:val="28"/>
          <w:szCs w:val="28"/>
          <w:lang w:val="en-US" w:eastAsia="zh-CN" w:bidi="ar-SA"/>
        </w:rPr>
        <w:t>☆</w:t>
      </w:r>
      <w:r>
        <w:rPr>
          <w:rFonts w:hint="eastAsia" w:ascii="黑体" w:hAnsi="黑体" w:eastAsia="黑体" w:cs="黑体"/>
          <w:b/>
          <w:color w:val="000000" w:themeColor="text1"/>
          <w:sz w:val="32"/>
          <w:szCs w:val="32"/>
          <w14:textFill>
            <w14:solidFill>
              <w14:schemeClr w14:val="tx1"/>
            </w14:solidFill>
          </w14:textFill>
        </w:rPr>
        <w:t>二、资格审查材料</w:t>
      </w:r>
    </w:p>
    <w:p w14:paraId="477988EF">
      <w:pPr>
        <w:pStyle w:val="95"/>
        <w:outlineLvl w:val="2"/>
        <w:rPr>
          <w:rFonts w:hint="eastAsia" w:ascii="宋体" w:hAnsi="宋体" w:eastAsia="宋体" w:cs="宋体"/>
          <w:b w:val="0"/>
          <w:bCs/>
          <w:color w:val="000000" w:themeColor="text1"/>
          <w:kern w:val="2"/>
          <w:sz w:val="24"/>
          <w:lang w:eastAsia="zh-CN"/>
          <w14:textFill>
            <w14:solidFill>
              <w14:schemeClr w14:val="tx1"/>
            </w14:solidFill>
          </w14:textFill>
        </w:rPr>
      </w:pPr>
      <w:r>
        <w:rPr>
          <w:rFonts w:hint="default" w:ascii="Times New Roman" w:hAnsi="Times New Roman" w:eastAsia="宋体" w:cs="Times New Roman"/>
          <w:color w:val="000000" w:themeColor="text1"/>
          <w:kern w:val="2"/>
          <w:sz w:val="24"/>
          <w14:textFill>
            <w14:solidFill>
              <w14:schemeClr w14:val="tx1"/>
            </w14:solidFill>
          </w14:textFill>
        </w:rPr>
        <w:t>（一）</w:t>
      </w:r>
      <w:r>
        <w:rPr>
          <w:rFonts w:hint="eastAsia" w:ascii="宋体" w:hAnsi="宋体" w:eastAsia="宋体" w:cs="宋体"/>
          <w:b w:val="0"/>
          <w:bCs/>
          <w:color w:val="000000" w:themeColor="text1"/>
          <w:kern w:val="2"/>
          <w:sz w:val="24"/>
          <w14:textFill>
            <w14:solidFill>
              <w14:schemeClr w14:val="tx1"/>
            </w14:solidFill>
          </w14:textFill>
        </w:rPr>
        <w:t>营业执照、组织机构代码证、税务登记证</w:t>
      </w:r>
      <w:r>
        <w:rPr>
          <w:rFonts w:hint="eastAsia" w:ascii="宋体" w:hAnsi="宋体" w:eastAsia="宋体" w:cs="宋体"/>
          <w:b w:val="0"/>
          <w:bCs/>
          <w:color w:val="000000" w:themeColor="text1"/>
          <w:kern w:val="2"/>
          <w:sz w:val="24"/>
          <w:lang w:eastAsia="zh-CN"/>
          <w14:textFill>
            <w14:solidFill>
              <w14:schemeClr w14:val="tx1"/>
            </w14:solidFill>
          </w14:textFill>
        </w:rPr>
        <w:t>（</w:t>
      </w:r>
      <w:r>
        <w:rPr>
          <w:rFonts w:hint="eastAsia" w:ascii="宋体" w:hAnsi="宋体" w:eastAsia="宋体" w:cs="宋体"/>
          <w:b w:val="0"/>
          <w:bCs/>
          <w:color w:val="000000" w:themeColor="text1"/>
          <w:kern w:val="2"/>
          <w:sz w:val="24"/>
          <w:lang w:val="en-US" w:eastAsia="zh-CN"/>
          <w14:textFill>
            <w14:solidFill>
              <w14:schemeClr w14:val="tx1"/>
            </w14:solidFill>
          </w14:textFill>
        </w:rPr>
        <w:t>三证合一</w:t>
      </w:r>
      <w:r>
        <w:rPr>
          <w:rFonts w:hint="eastAsia" w:ascii="宋体" w:hAnsi="宋体" w:eastAsia="宋体" w:cs="宋体"/>
          <w:b w:val="0"/>
          <w:bCs/>
          <w:color w:val="000000" w:themeColor="text1"/>
          <w:kern w:val="2"/>
          <w:sz w:val="24"/>
          <w:lang w:eastAsia="zh-CN"/>
          <w14:textFill>
            <w14:solidFill>
              <w14:schemeClr w14:val="tx1"/>
            </w14:solidFill>
          </w14:textFill>
        </w:rPr>
        <w:t>）</w:t>
      </w:r>
    </w:p>
    <w:p w14:paraId="216C20ED">
      <w:pPr>
        <w:spacing w:line="360" w:lineRule="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最近一个年度的财务状况报告（成立不满一年不需提供）</w:t>
      </w:r>
    </w:p>
    <w:p w14:paraId="17D3D73D">
      <w:pPr>
        <w:spacing w:line="360" w:lineRule="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具备履行合同所必须的设备和专业技术能力的书面证明</w:t>
      </w:r>
    </w:p>
    <w:p w14:paraId="13D0C7C6">
      <w:pPr>
        <w:pStyle w:val="18"/>
        <w:tabs>
          <w:tab w:val="left" w:pos="8786"/>
        </w:tabs>
        <w:spacing w:after="0" w:line="360" w:lineRule="auto"/>
        <w:outlineLvl w:val="1"/>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依法缴纳税收和社会保障资金的相关材料（提供提交投标文件截止时间前一年内至少一个月依法缴纳税收及缴纳社会保障资金的证明材料。投标人依法享受缓缴、免缴税收、社会保障资金的提供证明材料。） </w:t>
      </w:r>
    </w:p>
    <w:p w14:paraId="4601ED80">
      <w:pP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参加政府采购活动前3年内在经营活动中没有重大违法记录的书面声明</w:t>
      </w:r>
    </w:p>
    <w:p w14:paraId="40AD2801">
      <w:pPr>
        <w:pStyle w:val="18"/>
        <w:tabs>
          <w:tab w:val="left" w:pos="8786"/>
        </w:tabs>
        <w:spacing w:after="0" w:line="360" w:lineRule="auto"/>
        <w:outlineLvl w:val="1"/>
        <w:rPr>
          <w:rFonts w:hint="eastAsia" w:ascii="宋体" w:hAnsi="宋体" w:eastAsia="宋体" w:cs="宋体"/>
          <w:b w:val="0"/>
          <w:bCs/>
          <w:color w:val="000000" w:themeColor="text1"/>
          <w:sz w:val="24"/>
          <w14:textFill>
            <w14:solidFill>
              <w14:schemeClr w14:val="tx1"/>
            </w14:solidFill>
          </w14:textFill>
        </w:rPr>
      </w:pPr>
    </w:p>
    <w:p w14:paraId="41F9E6DF">
      <w:pPr>
        <w:pStyle w:val="18"/>
        <w:tabs>
          <w:tab w:val="left" w:pos="8786"/>
        </w:tabs>
        <w:spacing w:after="0" w:line="360" w:lineRule="auto"/>
        <w:outlineLvl w:val="1"/>
        <w:rPr>
          <w:rFonts w:hint="eastAsia" w:ascii="宋体" w:hAnsi="宋体" w:eastAsia="宋体" w:cs="宋体"/>
          <w:b w:val="0"/>
          <w:bCs/>
          <w:color w:val="000000" w:themeColor="text1"/>
          <w:sz w:val="24"/>
          <w14:textFill>
            <w14:solidFill>
              <w14:schemeClr w14:val="tx1"/>
            </w14:solidFill>
          </w14:textFill>
        </w:rPr>
      </w:pPr>
    </w:p>
    <w:p w14:paraId="4429E53D">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74F2079">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78EBA55">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B726F0F">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C5E8E4A">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41CC817">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3D2D9CA2">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88EC843">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6062C34">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2B3F2F4">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51B9D9F">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574CD7E4">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0BF880B0">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EBBFA45">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EE46471">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549E640">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616649E6">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321C9803">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2A807509">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41D2B32B">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92B8B1C">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4E552ABA">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1FA3B92F">
      <w:pPr>
        <w:pStyle w:val="18"/>
        <w:tabs>
          <w:tab w:val="left" w:pos="8786"/>
        </w:tabs>
        <w:spacing w:after="0" w:line="360" w:lineRule="auto"/>
        <w:outlineLvl w:val="1"/>
        <w:rPr>
          <w:rFonts w:hint="default" w:ascii="Times New Roman" w:hAnsi="Times New Roman" w:cs="Times New Roman"/>
          <w:b/>
          <w:color w:val="000000" w:themeColor="text1"/>
          <w:sz w:val="24"/>
          <w14:textFill>
            <w14:solidFill>
              <w14:schemeClr w14:val="tx1"/>
            </w14:solidFill>
          </w14:textFill>
        </w:rPr>
      </w:pPr>
    </w:p>
    <w:p w14:paraId="7B9AE746">
      <w:pPr>
        <w:pStyle w:val="18"/>
        <w:tabs>
          <w:tab w:val="left" w:pos="8786"/>
        </w:tabs>
        <w:spacing w:after="0" w:line="360" w:lineRule="auto"/>
        <w:outlineLvl w:val="1"/>
        <w:rPr>
          <w:rFonts w:hint="default" w:ascii="黑体" w:hAnsi="黑体" w:eastAsia="黑体" w:cs="黑体"/>
          <w:b/>
          <w:color w:val="000000" w:themeColor="text1"/>
          <w:sz w:val="32"/>
          <w:szCs w:val="32"/>
          <w14:textFill>
            <w14:solidFill>
              <w14:schemeClr w14:val="tx1"/>
            </w14:solidFill>
          </w14:textFill>
        </w:rPr>
      </w:pPr>
      <w:bookmarkStart w:id="150" w:name="_Toc492921361"/>
      <w:bookmarkStart w:id="151" w:name="_Toc480368423"/>
      <w:r>
        <w:rPr>
          <w:rFonts w:hint="default" w:ascii="黑体" w:hAnsi="黑体" w:eastAsia="黑体" w:cs="黑体"/>
          <w:b/>
          <w:color w:val="000000" w:themeColor="text1"/>
          <w:sz w:val="32"/>
          <w:szCs w:val="32"/>
          <w14:textFill>
            <w14:solidFill>
              <w14:schemeClr w14:val="tx1"/>
            </w14:solidFill>
          </w14:textFill>
        </w:rPr>
        <w:t>（二）法定代表人身份证明及授权委托书</w:t>
      </w:r>
      <w:bookmarkEnd w:id="150"/>
      <w:bookmarkEnd w:id="151"/>
    </w:p>
    <w:p w14:paraId="15FA18A8">
      <w:pPr>
        <w:pStyle w:val="86"/>
        <w:adjustRightInd w:val="0"/>
        <w:snapToGrid w:val="0"/>
        <w:spacing w:line="500" w:lineRule="exact"/>
        <w:jc w:val="center"/>
        <w:rPr>
          <w:rFonts w:hint="default" w:ascii="Times New Roman" w:hAnsi="Times New Roman" w:cs="Times New Roman"/>
          <w:color w:val="000000" w:themeColor="text1"/>
          <w:sz w:val="24"/>
          <w:szCs w:val="24"/>
          <w14:textFill>
            <w14:solidFill>
              <w14:schemeClr w14:val="tx1"/>
            </w14:solidFill>
          </w14:textFill>
        </w:rPr>
      </w:pPr>
      <w:bookmarkStart w:id="152" w:name="_Toc487101305"/>
      <w:bookmarkEnd w:id="152"/>
      <w:bookmarkStart w:id="153" w:name="_Toc487101376"/>
      <w:bookmarkEnd w:id="153"/>
      <w:bookmarkStart w:id="154" w:name="_Toc487101447"/>
      <w:bookmarkEnd w:id="154"/>
      <w:r>
        <w:rPr>
          <w:rFonts w:hint="default" w:ascii="Times New Roman" w:hAnsi="Times New Roman" w:cs="Times New Roman"/>
          <w:color w:val="000000" w:themeColor="text1"/>
          <w:sz w:val="24"/>
          <w:szCs w:val="24"/>
          <w14:textFill>
            <w14:solidFill>
              <w14:schemeClr w14:val="tx1"/>
            </w14:solidFill>
          </w14:textFill>
        </w:rPr>
        <w:t>法定代表人资格证明文件</w:t>
      </w:r>
    </w:p>
    <w:p w14:paraId="69F74E30">
      <w:pPr>
        <w:pStyle w:val="86"/>
        <w:adjustRightInd w:val="0"/>
        <w:snapToGrid w:val="0"/>
        <w:spacing w:line="50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（代理机构名称）</w:t>
      </w:r>
      <w:r>
        <w:rPr>
          <w:rFonts w:hint="default" w:ascii="Times New Roman" w:hAnsi="Times New Roman" w:cs="Times New Roman"/>
          <w:color w:val="000000" w:themeColor="text1"/>
          <w:sz w:val="24"/>
          <w:szCs w:val="24"/>
          <w14:textFill>
            <w14:solidFill>
              <w14:schemeClr w14:val="tx1"/>
            </w14:solidFill>
          </w14:textFill>
        </w:rPr>
        <w:t>：</w:t>
      </w:r>
    </w:p>
    <w:p w14:paraId="7F1E2662">
      <w:pPr>
        <w:pStyle w:val="86"/>
        <w:adjustRightInd w:val="0"/>
        <w:snapToGrid w:val="0"/>
        <w:spacing w:line="50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r>
        <w:rPr>
          <w:rFonts w:hint="eastAsia" w:ascii="宋体" w:hAnsi="宋体"/>
          <w:sz w:val="24"/>
          <w:szCs w:val="24"/>
        </w:rPr>
        <w:t>公司法定代表人，代表我公司办理一切社会公务事宜，具有法律效力。</w:t>
      </w:r>
      <w:r>
        <w:rPr>
          <w:rFonts w:hint="default" w:ascii="Times New Roman" w:hAnsi="Times New Roman" w:cs="Times New Roman"/>
          <w:color w:val="000000" w:themeColor="text1"/>
          <w:sz w:val="24"/>
          <w:szCs w:val="24"/>
          <w14:textFill>
            <w14:solidFill>
              <w14:schemeClr w14:val="tx1"/>
            </w14:solidFill>
          </w14:textFill>
        </w:rPr>
        <w:t xml:space="preserve"> </w:t>
      </w:r>
    </w:p>
    <w:p w14:paraId="54D84C59">
      <w:pPr>
        <w:pStyle w:val="86"/>
        <w:adjustRightInd w:val="0"/>
        <w:snapToGrid w:val="0"/>
        <w:spacing w:line="50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附法定代表人基本情况： </w:t>
      </w:r>
    </w:p>
    <w:p w14:paraId="0A0BC55A">
      <w:pPr>
        <w:pStyle w:val="86"/>
        <w:adjustRightInd w:val="0"/>
        <w:snapToGrid w:val="0"/>
        <w:spacing w:line="500" w:lineRule="exact"/>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714DBF8">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4BC281B7">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14:paraId="591E577A">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14:paraId="7F0F9F7E">
      <w:pPr>
        <w:pStyle w:val="86"/>
        <w:adjustRightInd w:val="0"/>
        <w:snapToGrid w:val="0"/>
        <w:spacing w:line="500" w:lineRule="exact"/>
        <w:rPr>
          <w:rFonts w:hint="default" w:ascii="Times New Roman" w:hAnsi="Times New Roman" w:cs="Times New Roman"/>
          <w:color w:val="000000" w:themeColor="text1"/>
          <w:sz w:val="24"/>
          <w:szCs w:val="24"/>
          <w14:textFill>
            <w14:solidFill>
              <w14:schemeClr w14:val="tx1"/>
            </w14:solidFill>
          </w14:textFill>
        </w:rPr>
      </w:pPr>
    </w:p>
    <w:tbl>
      <w:tblPr>
        <w:tblStyle w:val="36"/>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5CD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48072B0">
            <w:pPr>
              <w:pStyle w:val="86"/>
              <w:adjustRightInd w:val="0"/>
              <w:snapToGrid w:val="0"/>
              <w:spacing w:line="500" w:lineRule="exact"/>
              <w:jc w:val="center"/>
              <w:rPr>
                <w:rFonts w:hint="default" w:ascii="Times New Roman" w:hAnsi="Times New Roman" w:cs="Times New Roman"/>
                <w:color w:val="000000" w:themeColor="text1"/>
                <w:sz w:val="24"/>
                <w:szCs w:val="24"/>
                <w14:textFill>
                  <w14:solidFill>
                    <w14:schemeClr w14:val="tx1"/>
                  </w14:solidFill>
                </w14:textFill>
              </w:rPr>
            </w:pPr>
          </w:p>
          <w:p w14:paraId="764839CE">
            <w:pPr>
              <w:pStyle w:val="86"/>
              <w:adjustRightInd w:val="0"/>
              <w:snapToGrid w:val="0"/>
              <w:spacing w:line="500" w:lineRule="exact"/>
              <w:jc w:val="center"/>
              <w:rPr>
                <w:rFonts w:hint="default" w:ascii="Times New Roman" w:hAnsi="Times New Roman" w:cs="Times New Roman"/>
                <w:color w:val="000000" w:themeColor="text1"/>
                <w:sz w:val="24"/>
                <w:szCs w:val="24"/>
                <w14:textFill>
                  <w14:solidFill>
                    <w14:schemeClr w14:val="tx1"/>
                  </w14:solidFill>
                </w14:textFill>
              </w:rPr>
            </w:pPr>
          </w:p>
          <w:p w14:paraId="25B9FD87">
            <w:pPr>
              <w:pStyle w:val="86"/>
              <w:adjustRightInd w:val="0"/>
              <w:snapToGrid w:val="0"/>
              <w:spacing w:line="50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法定代表人《居民身份证》扫描件</w:t>
            </w:r>
          </w:p>
        </w:tc>
      </w:tr>
    </w:tbl>
    <w:p w14:paraId="0B445C08">
      <w:pPr>
        <w:pStyle w:val="86"/>
        <w:adjustRightInd w:val="0"/>
        <w:snapToGrid w:val="0"/>
        <w:spacing w:line="500" w:lineRule="exact"/>
        <w:rPr>
          <w:rFonts w:hint="default" w:ascii="Times New Roman" w:hAnsi="Times New Roman" w:cs="Times New Roman"/>
          <w:color w:val="000000" w:themeColor="text1"/>
          <w:sz w:val="24"/>
          <w:szCs w:val="24"/>
          <w14:textFill>
            <w14:solidFill>
              <w14:schemeClr w14:val="tx1"/>
            </w14:solidFill>
          </w14:textFill>
        </w:rPr>
      </w:pPr>
    </w:p>
    <w:p w14:paraId="6DC0D05E">
      <w:pPr>
        <w:pStyle w:val="86"/>
        <w:tabs>
          <w:tab w:val="left" w:pos="750"/>
        </w:tabs>
        <w:adjustRightInd w:val="0"/>
        <w:snapToGrid w:val="0"/>
        <w:spacing w:line="500" w:lineRule="exact"/>
        <w:rPr>
          <w:rFonts w:ascii="宋体" w:hAnsi="宋体"/>
          <w:sz w:val="24"/>
          <w:szCs w:val="24"/>
        </w:rPr>
      </w:pPr>
      <w:r>
        <w:rPr>
          <w:rFonts w:hint="default" w:ascii="Times New Roman" w:hAnsi="Times New Roman" w:cs="Times New Roman"/>
          <w:color w:val="000000" w:themeColor="text1"/>
          <w:sz w:val="24"/>
          <w:szCs w:val="24"/>
          <w14:textFill>
            <w14:solidFill>
              <w14:schemeClr w14:val="tx1"/>
            </w14:solidFill>
          </w14:textFill>
        </w:rPr>
        <w:tab/>
      </w:r>
      <w:r>
        <w:rPr>
          <w:rFonts w:hint="eastAsia" w:ascii="宋体" w:hAnsi="宋体"/>
          <w:sz w:val="24"/>
          <w:szCs w:val="24"/>
        </w:rPr>
        <w:t>投标人名称（签章）：</w:t>
      </w:r>
      <w:r>
        <w:rPr>
          <w:rFonts w:hint="eastAsia" w:ascii="宋体" w:hAnsi="宋体"/>
          <w:sz w:val="24"/>
          <w:szCs w:val="24"/>
          <w:u w:val="single"/>
        </w:rPr>
        <w:t xml:space="preserve">           </w:t>
      </w:r>
    </w:p>
    <w:p w14:paraId="5AD8BBB8">
      <w:pPr>
        <w:pStyle w:val="86"/>
        <w:tabs>
          <w:tab w:val="left" w:pos="750"/>
        </w:tabs>
        <w:adjustRightInd w:val="0"/>
        <w:snapToGrid w:val="0"/>
        <w:spacing w:line="500" w:lineRule="exact"/>
        <w:rPr>
          <w:rFonts w:ascii="宋体" w:hAnsi="宋体"/>
          <w:sz w:val="24"/>
          <w:szCs w:val="24"/>
        </w:rPr>
      </w:pPr>
    </w:p>
    <w:p w14:paraId="3C085DD1">
      <w:pPr>
        <w:pStyle w:val="8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法定代表人（签章） ：</w:t>
      </w:r>
      <w:r>
        <w:rPr>
          <w:rFonts w:hint="eastAsia" w:ascii="宋体" w:hAnsi="宋体"/>
          <w:sz w:val="24"/>
          <w:szCs w:val="24"/>
          <w:u w:val="single"/>
        </w:rPr>
        <w:t xml:space="preserve">           </w:t>
      </w:r>
    </w:p>
    <w:p w14:paraId="33EDB6AF">
      <w:pPr>
        <w:pStyle w:val="86"/>
        <w:tabs>
          <w:tab w:val="left" w:pos="750"/>
        </w:tabs>
        <w:adjustRightInd w:val="0"/>
        <w:snapToGrid w:val="0"/>
        <w:spacing w:line="500" w:lineRule="exact"/>
        <w:rPr>
          <w:rFonts w:ascii="宋体" w:hAnsi="宋体"/>
          <w:sz w:val="24"/>
          <w:szCs w:val="24"/>
        </w:rPr>
      </w:pPr>
    </w:p>
    <w:p w14:paraId="6AA5E44D">
      <w:pPr>
        <w:pStyle w:val="8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C8E5F78">
      <w:pPr>
        <w:pStyle w:val="86"/>
        <w:tabs>
          <w:tab w:val="left" w:pos="750"/>
        </w:tabs>
        <w:adjustRightInd w:val="0"/>
        <w:snapToGrid w:val="0"/>
        <w:spacing w:line="500" w:lineRule="exact"/>
        <w:ind w:firstLine="720" w:firstLineChars="300"/>
        <w:rPr>
          <w:rFonts w:hint="default" w:ascii="Times New Roman" w:hAnsi="Times New Roman" w:cs="Times New Roman"/>
          <w:color w:val="000000" w:themeColor="text1"/>
          <w:sz w:val="24"/>
          <w:szCs w:val="24"/>
          <w14:textFill>
            <w14:solidFill>
              <w14:schemeClr w14:val="tx1"/>
            </w14:solidFill>
          </w14:textFill>
        </w:rPr>
      </w:pPr>
    </w:p>
    <w:p w14:paraId="23A0B0DD">
      <w:pPr>
        <w:pStyle w:val="96"/>
        <w:outlineLvl w:val="9"/>
        <w:rPr>
          <w:rFonts w:hint="default" w:ascii="Times New Roman" w:hAnsi="Times New Roman" w:cs="Times New Roman"/>
          <w:color w:val="000000" w:themeColor="text1"/>
          <w14:textFill>
            <w14:solidFill>
              <w14:schemeClr w14:val="tx1"/>
            </w14:solidFill>
          </w14:textFill>
        </w:rPr>
      </w:pPr>
    </w:p>
    <w:p w14:paraId="2F30F9E8">
      <w:pPr>
        <w:pStyle w:val="96"/>
        <w:outlineLvl w:val="9"/>
        <w:rPr>
          <w:rFonts w:hint="default" w:ascii="Times New Roman" w:hAnsi="Times New Roman" w:cs="Times New Roman"/>
          <w:color w:val="000000" w:themeColor="text1"/>
          <w14:textFill>
            <w14:solidFill>
              <w14:schemeClr w14:val="tx1"/>
            </w14:solidFill>
          </w14:textFill>
        </w:rPr>
      </w:pPr>
    </w:p>
    <w:p w14:paraId="4EF5CA6F">
      <w:pPr>
        <w:pStyle w:val="96"/>
        <w:outlineLvl w:val="9"/>
        <w:rPr>
          <w:rFonts w:hint="default" w:ascii="Times New Roman" w:hAnsi="Times New Roman" w:cs="Times New Roman"/>
          <w:color w:val="000000" w:themeColor="text1"/>
          <w14:textFill>
            <w14:solidFill>
              <w14:schemeClr w14:val="tx1"/>
            </w14:solidFill>
          </w14:textFill>
        </w:rPr>
      </w:pPr>
    </w:p>
    <w:p w14:paraId="7B96AAB5">
      <w:pPr>
        <w:pStyle w:val="86"/>
        <w:rPr>
          <w:rFonts w:hint="default"/>
          <w:color w:val="000000" w:themeColor="text1"/>
          <w14:textFill>
            <w14:solidFill>
              <w14:schemeClr w14:val="tx1"/>
            </w14:solidFill>
          </w14:textFill>
        </w:rPr>
      </w:pPr>
    </w:p>
    <w:p w14:paraId="56F74030">
      <w:pPr>
        <w:pStyle w:val="86"/>
        <w:rPr>
          <w:rFonts w:hint="default" w:ascii="Times New Roman" w:hAnsi="Times New Roman" w:cs="Times New Roman"/>
          <w:color w:val="000000" w:themeColor="text1"/>
          <w14:textFill>
            <w14:solidFill>
              <w14:schemeClr w14:val="tx1"/>
            </w14:solidFill>
          </w14:textFill>
        </w:rPr>
      </w:pPr>
    </w:p>
    <w:p w14:paraId="4F34991F">
      <w:pPr>
        <w:pStyle w:val="86"/>
        <w:spacing w:line="50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法定代表人授权书</w:t>
      </w:r>
    </w:p>
    <w:p w14:paraId="10904257">
      <w:pPr>
        <w:pStyle w:val="86"/>
        <w:spacing w:line="50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（代理机构名称）</w:t>
      </w:r>
      <w:r>
        <w:rPr>
          <w:rFonts w:hint="default" w:ascii="Times New Roman" w:hAnsi="Times New Roman" w:cs="Times New Roman"/>
          <w:color w:val="000000" w:themeColor="text1"/>
          <w:sz w:val="24"/>
          <w:szCs w:val="24"/>
          <w14:textFill>
            <w14:solidFill>
              <w14:schemeClr w14:val="tx1"/>
            </w14:solidFill>
          </w14:textFill>
        </w:rPr>
        <w:t>：</w:t>
      </w:r>
    </w:p>
    <w:p w14:paraId="43AFF1F3">
      <w:pPr>
        <w:pStyle w:val="86"/>
        <w:spacing w:line="500" w:lineRule="exact"/>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 目 名 称）</w:t>
      </w:r>
      <w:r>
        <w:rPr>
          <w:rFonts w:hint="eastAsia" w:ascii="宋体" w:hAnsi="宋体"/>
          <w:sz w:val="24"/>
          <w:szCs w:val="24"/>
        </w:rPr>
        <w:t>采购活动的投标代表人，全权代表我公司处理在该项目采购活动中的一切事宜。代理期限从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日止。 </w:t>
      </w:r>
    </w:p>
    <w:p w14:paraId="22DB10CD">
      <w:pPr>
        <w:pStyle w:val="86"/>
        <w:spacing w:line="500" w:lineRule="exact"/>
        <w:rPr>
          <w:rFonts w:ascii="宋体" w:hAnsi="宋体"/>
          <w:sz w:val="24"/>
          <w:szCs w:val="24"/>
        </w:rPr>
      </w:pPr>
    </w:p>
    <w:p w14:paraId="7ACDB525">
      <w:pPr>
        <w:pStyle w:val="86"/>
        <w:spacing w:line="500" w:lineRule="exact"/>
        <w:rPr>
          <w:rFonts w:ascii="宋体" w:hAnsi="宋体"/>
          <w:sz w:val="24"/>
          <w:szCs w:val="24"/>
        </w:rPr>
      </w:pPr>
      <w:r>
        <w:rPr>
          <w:rFonts w:hint="eastAsia" w:ascii="宋体" w:hAnsi="宋体"/>
          <w:sz w:val="24"/>
          <w:szCs w:val="24"/>
        </w:rPr>
        <w:t>投标人（签章）：</w:t>
      </w:r>
      <w:r>
        <w:rPr>
          <w:rFonts w:hint="eastAsia" w:ascii="宋体" w:hAnsi="宋体"/>
          <w:sz w:val="24"/>
          <w:szCs w:val="24"/>
          <w:u w:val="single"/>
        </w:rPr>
        <w:t xml:space="preserve">               </w:t>
      </w:r>
    </w:p>
    <w:p w14:paraId="67CD7E59">
      <w:pPr>
        <w:pStyle w:val="86"/>
        <w:spacing w:line="500" w:lineRule="exact"/>
        <w:rPr>
          <w:rFonts w:ascii="宋体" w:hAnsi="宋体"/>
          <w:sz w:val="24"/>
          <w:szCs w:val="24"/>
        </w:rPr>
      </w:pPr>
      <w:r>
        <w:rPr>
          <w:rFonts w:hint="eastAsia" w:ascii="宋体" w:hAnsi="宋体"/>
          <w:sz w:val="24"/>
          <w:szCs w:val="24"/>
        </w:rPr>
        <w:t>法定代表人（签章）：</w:t>
      </w:r>
      <w:r>
        <w:rPr>
          <w:rFonts w:hint="eastAsia" w:ascii="宋体" w:hAnsi="宋体"/>
          <w:sz w:val="24"/>
          <w:szCs w:val="24"/>
          <w:u w:val="single"/>
        </w:rPr>
        <w:t xml:space="preserve">       </w:t>
      </w:r>
    </w:p>
    <w:p w14:paraId="44EDEBB4">
      <w:pPr>
        <w:pStyle w:val="86"/>
        <w:spacing w:line="500" w:lineRule="exact"/>
        <w:rPr>
          <w:rFonts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25F1109">
      <w:pPr>
        <w:pStyle w:val="86"/>
        <w:spacing w:line="500" w:lineRule="exact"/>
        <w:rPr>
          <w:rFonts w:ascii="宋体" w:hAnsi="宋体"/>
          <w:sz w:val="24"/>
          <w:szCs w:val="24"/>
        </w:rPr>
      </w:pPr>
    </w:p>
    <w:p w14:paraId="2B8A7BBD">
      <w:pPr>
        <w:pStyle w:val="86"/>
        <w:spacing w:line="500" w:lineRule="exact"/>
        <w:rPr>
          <w:rFonts w:ascii="宋体" w:hAnsi="宋体"/>
          <w:sz w:val="24"/>
          <w:szCs w:val="24"/>
        </w:rPr>
      </w:pPr>
      <w:r>
        <w:rPr>
          <w:rFonts w:hint="eastAsia" w:ascii="宋体" w:hAnsi="宋体"/>
          <w:sz w:val="24"/>
          <w:szCs w:val="24"/>
        </w:rPr>
        <w:t>附：</w:t>
      </w:r>
    </w:p>
    <w:p w14:paraId="52E6A42E">
      <w:pPr>
        <w:pStyle w:val="86"/>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14:paraId="393BDE18">
      <w:pPr>
        <w:pStyle w:val="86"/>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14:paraId="4F3EF679">
      <w:pPr>
        <w:pStyle w:val="86"/>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5D17422">
      <w:pPr>
        <w:pStyle w:val="86"/>
        <w:adjustRightInd w:val="0"/>
        <w:snapToGrid w:val="0"/>
        <w:spacing w:line="500" w:lineRule="exact"/>
        <w:ind w:left="-88" w:leftChars="-42" w:firstLine="600" w:firstLineChars="250"/>
        <w:rPr>
          <w:rFonts w:hint="default" w:ascii="Times New Roman" w:hAnsi="Times New Roman" w:cs="Times New Roman"/>
          <w:color w:val="000000" w:themeColor="text1"/>
          <w:sz w:val="24"/>
          <w:szCs w:val="24"/>
          <w:u w:val="single"/>
          <w14:textFill>
            <w14:solidFill>
              <w14:schemeClr w14:val="tx1"/>
            </w14:solidFill>
          </w14:textFill>
        </w:rPr>
      </w:pPr>
    </w:p>
    <w:tbl>
      <w:tblPr>
        <w:tblStyle w:val="36"/>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75D1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tcPr>
          <w:p w14:paraId="5F1B532C">
            <w:pPr>
              <w:pStyle w:val="86"/>
              <w:spacing w:line="50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粘贴被授权人身份证（扫描件）</w:t>
            </w:r>
          </w:p>
        </w:tc>
      </w:tr>
    </w:tbl>
    <w:p w14:paraId="36D1974B">
      <w:pPr>
        <w:pStyle w:val="18"/>
        <w:tabs>
          <w:tab w:val="left" w:pos="8786"/>
        </w:tabs>
        <w:spacing w:after="0" w:line="360" w:lineRule="auto"/>
        <w:rPr>
          <w:rFonts w:hint="default" w:ascii="Times New Roman" w:hAnsi="Times New Roman" w:cs="Times New Roman"/>
          <w:b/>
          <w:color w:val="000000" w:themeColor="text1"/>
          <w:sz w:val="24"/>
          <w14:textFill>
            <w14:solidFill>
              <w14:schemeClr w14:val="tx1"/>
            </w14:solidFill>
          </w14:textFill>
        </w:rPr>
      </w:pPr>
    </w:p>
    <w:p w14:paraId="7A06FA93">
      <w:pPr>
        <w:pStyle w:val="18"/>
        <w:tabs>
          <w:tab w:val="left" w:pos="8786"/>
        </w:tabs>
        <w:spacing w:after="0" w:line="360" w:lineRule="auto"/>
        <w:rPr>
          <w:rFonts w:hint="default" w:ascii="Times New Roman" w:hAnsi="Times New Roman" w:cs="Times New Roman"/>
          <w:b/>
          <w:color w:val="000000" w:themeColor="text1"/>
          <w:sz w:val="24"/>
          <w14:textFill>
            <w14:solidFill>
              <w14:schemeClr w14:val="tx1"/>
            </w14:solidFill>
          </w14:textFill>
        </w:rPr>
      </w:pPr>
    </w:p>
    <w:bookmarkEnd w:id="147"/>
    <w:bookmarkEnd w:id="148"/>
    <w:p w14:paraId="3F3ACCEC">
      <w:pPr>
        <w:pStyle w:val="18"/>
        <w:tabs>
          <w:tab w:val="left" w:pos="8786"/>
        </w:tabs>
        <w:spacing w:after="0" w:line="360" w:lineRule="auto"/>
        <w:outlineLvl w:val="2"/>
        <w:rPr>
          <w:rFonts w:hint="eastAsia" w:ascii="黑体" w:hAnsi="黑体" w:eastAsia="黑体" w:cs="黑体"/>
          <w:b/>
          <w:color w:val="000000" w:themeColor="text1"/>
          <w:sz w:val="32"/>
          <w:szCs w:val="32"/>
          <w:lang w:eastAsia="zh-CN"/>
          <w14:textFill>
            <w14:solidFill>
              <w14:schemeClr w14:val="tx1"/>
            </w14:solidFill>
          </w14:textFill>
        </w:rPr>
      </w:pPr>
      <w:bookmarkStart w:id="155" w:name="_Toc480368426"/>
      <w:bookmarkStart w:id="156" w:name="_Toc492921362"/>
      <w:r>
        <w:rPr>
          <w:rFonts w:hint="eastAsia" w:ascii="黑体" w:hAnsi="黑体" w:eastAsia="黑体" w:cs="黑体"/>
          <w:b/>
          <w:color w:val="000000" w:themeColor="text1"/>
          <w:sz w:val="32"/>
          <w:szCs w:val="32"/>
          <w14:textFill>
            <w14:solidFill>
              <w14:schemeClr w14:val="tx1"/>
            </w14:solidFill>
          </w14:textFill>
        </w:rPr>
        <w:t>（三）投标保证金</w:t>
      </w:r>
      <w:bookmarkEnd w:id="155"/>
      <w:bookmarkEnd w:id="156"/>
      <w:r>
        <w:rPr>
          <w:rFonts w:hint="eastAsia" w:ascii="黑体" w:hAnsi="黑体" w:eastAsia="黑体" w:cs="黑体"/>
          <w:b/>
          <w:color w:val="000000" w:themeColor="text1"/>
          <w:sz w:val="32"/>
          <w:szCs w:val="32"/>
          <w:lang w:eastAsia="zh-CN"/>
          <w14:textFill>
            <w14:solidFill>
              <w14:schemeClr w14:val="tx1"/>
            </w14:solidFill>
          </w14:textFill>
        </w:rPr>
        <w:t>（如有需要）</w:t>
      </w:r>
    </w:p>
    <w:p w14:paraId="72B3A9D7">
      <w:pPr>
        <w:pStyle w:val="18"/>
        <w:tabs>
          <w:tab w:val="left" w:pos="8786"/>
        </w:tabs>
        <w:spacing w:after="0"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说明：此处上传投标保证金缴纳凭证；</w:t>
      </w:r>
    </w:p>
    <w:p w14:paraId="34DCBCFF">
      <w:pPr>
        <w:pStyle w:val="97"/>
        <w:spacing w:line="360" w:lineRule="auto"/>
        <w:rPr>
          <w:rFonts w:hint="default" w:ascii="Times New Roman" w:hAnsi="Times New Roman" w:cs="Times New Roman"/>
          <w:color w:val="000000" w:themeColor="text1"/>
          <w14:textFill>
            <w14:solidFill>
              <w14:schemeClr w14:val="tx1"/>
            </w14:solidFill>
          </w14:textFill>
        </w:rPr>
      </w:pPr>
    </w:p>
    <w:p w14:paraId="2803FC9A">
      <w:pPr>
        <w:pStyle w:val="97"/>
        <w:spacing w:line="360" w:lineRule="auto"/>
        <w:rPr>
          <w:rFonts w:hint="default" w:ascii="Times New Roman" w:hAnsi="Times New Roman" w:cs="Times New Roman"/>
          <w:color w:val="000000" w:themeColor="text1"/>
          <w14:textFill>
            <w14:solidFill>
              <w14:schemeClr w14:val="tx1"/>
            </w14:solidFill>
          </w14:textFill>
        </w:rPr>
      </w:pPr>
    </w:p>
    <w:p w14:paraId="670DBDB9">
      <w:pPr>
        <w:pStyle w:val="97"/>
        <w:spacing w:line="360" w:lineRule="auto"/>
        <w:rPr>
          <w:rFonts w:hint="default" w:ascii="Times New Roman" w:hAnsi="Times New Roman" w:cs="Times New Roman"/>
          <w:color w:val="000000" w:themeColor="text1"/>
          <w14:textFill>
            <w14:solidFill>
              <w14:schemeClr w14:val="tx1"/>
            </w14:solidFill>
          </w14:textFill>
        </w:rPr>
      </w:pPr>
    </w:p>
    <w:p w14:paraId="327C2AB3">
      <w:pPr>
        <w:pStyle w:val="97"/>
        <w:spacing w:line="360" w:lineRule="auto"/>
        <w:rPr>
          <w:rFonts w:hint="default" w:ascii="Times New Roman" w:hAnsi="Times New Roman" w:cs="Times New Roman"/>
          <w:color w:val="000000" w:themeColor="text1"/>
          <w14:textFill>
            <w14:solidFill>
              <w14:schemeClr w14:val="tx1"/>
            </w14:solidFill>
          </w14:textFill>
        </w:rPr>
      </w:pPr>
    </w:p>
    <w:p w14:paraId="4302787C">
      <w:pPr>
        <w:pStyle w:val="97"/>
        <w:spacing w:line="360" w:lineRule="auto"/>
        <w:rPr>
          <w:rFonts w:hint="default" w:ascii="Times New Roman" w:hAnsi="Times New Roman" w:cs="Times New Roman"/>
          <w:color w:val="000000" w:themeColor="text1"/>
          <w14:textFill>
            <w14:solidFill>
              <w14:schemeClr w14:val="tx1"/>
            </w14:solidFill>
          </w14:textFill>
        </w:rPr>
      </w:pPr>
    </w:p>
    <w:p w14:paraId="38DA5A52">
      <w:pPr>
        <w:pStyle w:val="97"/>
        <w:spacing w:line="360" w:lineRule="auto"/>
        <w:rPr>
          <w:rFonts w:hint="default" w:ascii="Times New Roman" w:hAnsi="Times New Roman" w:cs="Times New Roman"/>
          <w:color w:val="000000" w:themeColor="text1"/>
          <w14:textFill>
            <w14:solidFill>
              <w14:schemeClr w14:val="tx1"/>
            </w14:solidFill>
          </w14:textFill>
        </w:rPr>
      </w:pPr>
    </w:p>
    <w:p w14:paraId="0298AFDF">
      <w:pPr>
        <w:pStyle w:val="97"/>
        <w:spacing w:line="360" w:lineRule="auto"/>
        <w:rPr>
          <w:rFonts w:hint="default" w:ascii="Times New Roman" w:hAnsi="Times New Roman" w:cs="Times New Roman"/>
          <w:color w:val="000000" w:themeColor="text1"/>
          <w14:textFill>
            <w14:solidFill>
              <w14:schemeClr w14:val="tx1"/>
            </w14:solidFill>
          </w14:textFill>
        </w:rPr>
      </w:pPr>
    </w:p>
    <w:p w14:paraId="2443F7C8">
      <w:pPr>
        <w:pStyle w:val="97"/>
        <w:spacing w:line="360" w:lineRule="auto"/>
        <w:rPr>
          <w:rFonts w:hint="default" w:ascii="Times New Roman" w:hAnsi="Times New Roman" w:cs="Times New Roman"/>
          <w:color w:val="000000" w:themeColor="text1"/>
          <w14:textFill>
            <w14:solidFill>
              <w14:schemeClr w14:val="tx1"/>
            </w14:solidFill>
          </w14:textFill>
        </w:rPr>
      </w:pPr>
    </w:p>
    <w:p w14:paraId="42B1CD0A">
      <w:pPr>
        <w:pStyle w:val="97"/>
        <w:spacing w:line="360" w:lineRule="auto"/>
        <w:rPr>
          <w:rFonts w:hint="default" w:ascii="Times New Roman" w:hAnsi="Times New Roman" w:cs="Times New Roman"/>
          <w:color w:val="000000" w:themeColor="text1"/>
          <w14:textFill>
            <w14:solidFill>
              <w14:schemeClr w14:val="tx1"/>
            </w14:solidFill>
          </w14:textFill>
        </w:rPr>
      </w:pPr>
    </w:p>
    <w:p w14:paraId="2A5850AA">
      <w:pPr>
        <w:pStyle w:val="97"/>
        <w:spacing w:line="360" w:lineRule="auto"/>
        <w:rPr>
          <w:rFonts w:hint="default" w:ascii="Times New Roman" w:hAnsi="Times New Roman" w:cs="Times New Roman"/>
          <w:color w:val="000000" w:themeColor="text1"/>
          <w14:textFill>
            <w14:solidFill>
              <w14:schemeClr w14:val="tx1"/>
            </w14:solidFill>
          </w14:textFill>
        </w:rPr>
      </w:pPr>
    </w:p>
    <w:p w14:paraId="1DC9BC1C">
      <w:pPr>
        <w:pStyle w:val="97"/>
        <w:spacing w:line="360" w:lineRule="auto"/>
        <w:rPr>
          <w:rFonts w:hint="default" w:ascii="Times New Roman" w:hAnsi="Times New Roman" w:cs="Times New Roman"/>
          <w:color w:val="000000" w:themeColor="text1"/>
          <w14:textFill>
            <w14:solidFill>
              <w14:schemeClr w14:val="tx1"/>
            </w14:solidFill>
          </w14:textFill>
        </w:rPr>
      </w:pPr>
    </w:p>
    <w:p w14:paraId="6120839E">
      <w:pPr>
        <w:pStyle w:val="97"/>
        <w:spacing w:line="360" w:lineRule="auto"/>
        <w:rPr>
          <w:rFonts w:hint="default" w:ascii="Times New Roman" w:hAnsi="Times New Roman" w:cs="Times New Roman"/>
          <w:color w:val="000000" w:themeColor="text1"/>
          <w14:textFill>
            <w14:solidFill>
              <w14:schemeClr w14:val="tx1"/>
            </w14:solidFill>
          </w14:textFill>
        </w:rPr>
      </w:pPr>
    </w:p>
    <w:p w14:paraId="330DA08D">
      <w:pPr>
        <w:pStyle w:val="97"/>
        <w:spacing w:line="360" w:lineRule="auto"/>
        <w:rPr>
          <w:rFonts w:hint="default" w:ascii="Times New Roman" w:hAnsi="Times New Roman" w:cs="Times New Roman"/>
          <w:color w:val="000000" w:themeColor="text1"/>
          <w14:textFill>
            <w14:solidFill>
              <w14:schemeClr w14:val="tx1"/>
            </w14:solidFill>
          </w14:textFill>
        </w:rPr>
      </w:pPr>
    </w:p>
    <w:p w14:paraId="52BB294E">
      <w:pPr>
        <w:pStyle w:val="97"/>
        <w:spacing w:line="360" w:lineRule="auto"/>
        <w:rPr>
          <w:rFonts w:hint="default" w:ascii="Times New Roman" w:hAnsi="Times New Roman" w:cs="Times New Roman"/>
          <w:color w:val="000000" w:themeColor="text1"/>
          <w14:textFill>
            <w14:solidFill>
              <w14:schemeClr w14:val="tx1"/>
            </w14:solidFill>
          </w14:textFill>
        </w:rPr>
      </w:pPr>
    </w:p>
    <w:p w14:paraId="1FACFFD1">
      <w:pPr>
        <w:pStyle w:val="97"/>
        <w:spacing w:line="360" w:lineRule="auto"/>
        <w:rPr>
          <w:rFonts w:hint="default" w:ascii="Times New Roman" w:hAnsi="Times New Roman" w:cs="Times New Roman"/>
          <w:color w:val="000000" w:themeColor="text1"/>
          <w14:textFill>
            <w14:solidFill>
              <w14:schemeClr w14:val="tx1"/>
            </w14:solidFill>
          </w14:textFill>
        </w:rPr>
      </w:pPr>
    </w:p>
    <w:p w14:paraId="72636272">
      <w:pPr>
        <w:pStyle w:val="97"/>
        <w:spacing w:line="360" w:lineRule="auto"/>
        <w:rPr>
          <w:rFonts w:hint="default" w:ascii="Times New Roman" w:hAnsi="Times New Roman" w:cs="Times New Roman"/>
          <w:color w:val="000000" w:themeColor="text1"/>
          <w14:textFill>
            <w14:solidFill>
              <w14:schemeClr w14:val="tx1"/>
            </w14:solidFill>
          </w14:textFill>
        </w:rPr>
      </w:pPr>
    </w:p>
    <w:p w14:paraId="7FB38810">
      <w:pPr>
        <w:pStyle w:val="97"/>
        <w:spacing w:line="360" w:lineRule="auto"/>
        <w:rPr>
          <w:rFonts w:hint="default" w:ascii="Times New Roman" w:hAnsi="Times New Roman" w:cs="Times New Roman"/>
          <w:color w:val="000000" w:themeColor="text1"/>
          <w14:textFill>
            <w14:solidFill>
              <w14:schemeClr w14:val="tx1"/>
            </w14:solidFill>
          </w14:textFill>
        </w:rPr>
      </w:pPr>
    </w:p>
    <w:p w14:paraId="542E7DEF">
      <w:pPr>
        <w:pStyle w:val="97"/>
        <w:spacing w:line="360" w:lineRule="auto"/>
        <w:rPr>
          <w:rFonts w:hint="default" w:ascii="Times New Roman" w:hAnsi="Times New Roman" w:cs="Times New Roman"/>
          <w:color w:val="000000" w:themeColor="text1"/>
          <w14:textFill>
            <w14:solidFill>
              <w14:schemeClr w14:val="tx1"/>
            </w14:solidFill>
          </w14:textFill>
        </w:rPr>
      </w:pPr>
    </w:p>
    <w:p w14:paraId="68696E88">
      <w:pPr>
        <w:pStyle w:val="97"/>
        <w:spacing w:line="360" w:lineRule="auto"/>
        <w:rPr>
          <w:rFonts w:hint="default" w:ascii="Times New Roman" w:hAnsi="Times New Roman" w:cs="Times New Roman"/>
          <w:color w:val="000000" w:themeColor="text1"/>
          <w14:textFill>
            <w14:solidFill>
              <w14:schemeClr w14:val="tx1"/>
            </w14:solidFill>
          </w14:textFill>
        </w:rPr>
      </w:pPr>
    </w:p>
    <w:p w14:paraId="0CFFE354">
      <w:pPr>
        <w:pStyle w:val="97"/>
        <w:spacing w:line="360" w:lineRule="auto"/>
        <w:rPr>
          <w:rFonts w:hint="default" w:ascii="Times New Roman" w:hAnsi="Times New Roman" w:cs="Times New Roman"/>
          <w:color w:val="000000" w:themeColor="text1"/>
          <w14:textFill>
            <w14:solidFill>
              <w14:schemeClr w14:val="tx1"/>
            </w14:solidFill>
          </w14:textFill>
        </w:rPr>
      </w:pPr>
    </w:p>
    <w:p w14:paraId="6021ACA9">
      <w:pPr>
        <w:pStyle w:val="97"/>
        <w:spacing w:line="360" w:lineRule="auto"/>
        <w:rPr>
          <w:rFonts w:hint="default" w:ascii="Times New Roman" w:hAnsi="Times New Roman" w:cs="Times New Roman"/>
          <w:color w:val="000000" w:themeColor="text1"/>
          <w14:textFill>
            <w14:solidFill>
              <w14:schemeClr w14:val="tx1"/>
            </w14:solidFill>
          </w14:textFill>
        </w:rPr>
      </w:pPr>
    </w:p>
    <w:p w14:paraId="48BD57A5">
      <w:pPr>
        <w:pStyle w:val="97"/>
        <w:spacing w:line="360" w:lineRule="auto"/>
        <w:rPr>
          <w:rFonts w:hint="default" w:ascii="Times New Roman" w:hAnsi="Times New Roman" w:cs="Times New Roman"/>
          <w:color w:val="000000" w:themeColor="text1"/>
          <w14:textFill>
            <w14:solidFill>
              <w14:schemeClr w14:val="tx1"/>
            </w14:solidFill>
          </w14:textFill>
        </w:rPr>
      </w:pPr>
    </w:p>
    <w:p w14:paraId="58DBB328">
      <w:pPr>
        <w:pStyle w:val="97"/>
        <w:spacing w:line="360" w:lineRule="auto"/>
        <w:rPr>
          <w:rFonts w:hint="default" w:ascii="Times New Roman" w:hAnsi="Times New Roman" w:cs="Times New Roman"/>
          <w:color w:val="000000" w:themeColor="text1"/>
          <w14:textFill>
            <w14:solidFill>
              <w14:schemeClr w14:val="tx1"/>
            </w14:solidFill>
          </w14:textFill>
        </w:rPr>
      </w:pPr>
    </w:p>
    <w:p w14:paraId="4A840D97">
      <w:pPr>
        <w:pStyle w:val="97"/>
        <w:spacing w:line="360" w:lineRule="auto"/>
        <w:rPr>
          <w:rFonts w:hint="default" w:ascii="Times New Roman" w:hAnsi="Times New Roman" w:cs="Times New Roman"/>
          <w:color w:val="000000" w:themeColor="text1"/>
          <w14:textFill>
            <w14:solidFill>
              <w14:schemeClr w14:val="tx1"/>
            </w14:solidFill>
          </w14:textFill>
        </w:rPr>
      </w:pPr>
    </w:p>
    <w:p w14:paraId="4F0ACED6">
      <w:pPr>
        <w:pStyle w:val="97"/>
        <w:spacing w:line="360" w:lineRule="auto"/>
        <w:rPr>
          <w:rFonts w:hint="default" w:ascii="Times New Roman" w:hAnsi="Times New Roman" w:cs="Times New Roman"/>
          <w:color w:val="000000" w:themeColor="text1"/>
          <w14:textFill>
            <w14:solidFill>
              <w14:schemeClr w14:val="tx1"/>
            </w14:solidFill>
          </w14:textFill>
        </w:rPr>
      </w:pPr>
    </w:p>
    <w:p w14:paraId="732B3F71">
      <w:pPr>
        <w:pStyle w:val="97"/>
        <w:spacing w:line="360" w:lineRule="auto"/>
        <w:rPr>
          <w:rFonts w:hint="default" w:ascii="Times New Roman" w:hAnsi="Times New Roman" w:cs="Times New Roman"/>
          <w:color w:val="000000" w:themeColor="text1"/>
          <w14:textFill>
            <w14:solidFill>
              <w14:schemeClr w14:val="tx1"/>
            </w14:solidFill>
          </w14:textFill>
        </w:rPr>
      </w:pPr>
    </w:p>
    <w:p w14:paraId="424FAA3A">
      <w:pPr>
        <w:pStyle w:val="97"/>
        <w:spacing w:line="360" w:lineRule="auto"/>
        <w:rPr>
          <w:rFonts w:hint="default" w:ascii="Times New Roman" w:hAnsi="Times New Roman" w:cs="Times New Roman"/>
          <w:color w:val="000000" w:themeColor="text1"/>
          <w14:textFill>
            <w14:solidFill>
              <w14:schemeClr w14:val="tx1"/>
            </w14:solidFill>
          </w14:textFill>
        </w:rPr>
      </w:pPr>
    </w:p>
    <w:p w14:paraId="06C03B87">
      <w:pPr>
        <w:pStyle w:val="97"/>
        <w:spacing w:line="360" w:lineRule="auto"/>
        <w:rPr>
          <w:rFonts w:hint="default" w:ascii="Times New Roman" w:hAnsi="Times New Roman" w:cs="Times New Roman"/>
          <w:color w:val="000000" w:themeColor="text1"/>
          <w14:textFill>
            <w14:solidFill>
              <w14:schemeClr w14:val="tx1"/>
            </w14:solidFill>
          </w14:textFill>
        </w:rPr>
      </w:pPr>
    </w:p>
    <w:p w14:paraId="7089F9D9">
      <w:pPr>
        <w:pStyle w:val="97"/>
        <w:spacing w:line="360" w:lineRule="auto"/>
        <w:rPr>
          <w:rFonts w:hint="default" w:ascii="Times New Roman" w:hAnsi="Times New Roman" w:cs="Times New Roman"/>
          <w:color w:val="000000" w:themeColor="text1"/>
          <w14:textFill>
            <w14:solidFill>
              <w14:schemeClr w14:val="tx1"/>
            </w14:solidFill>
          </w14:textFill>
        </w:rPr>
      </w:pPr>
    </w:p>
    <w:p w14:paraId="24622596">
      <w:pPr>
        <w:pStyle w:val="97"/>
        <w:spacing w:line="360" w:lineRule="auto"/>
        <w:rPr>
          <w:rFonts w:hint="default" w:ascii="Times New Roman" w:hAnsi="Times New Roman" w:cs="Times New Roman"/>
          <w:color w:val="000000" w:themeColor="text1"/>
          <w14:textFill>
            <w14:solidFill>
              <w14:schemeClr w14:val="tx1"/>
            </w14:solidFill>
          </w14:textFill>
        </w:rPr>
      </w:pPr>
    </w:p>
    <w:p w14:paraId="7A152BE1">
      <w:pPr>
        <w:pStyle w:val="97"/>
        <w:spacing w:line="360" w:lineRule="auto"/>
        <w:rPr>
          <w:rFonts w:hint="default" w:ascii="Times New Roman" w:hAnsi="Times New Roman" w:cs="Times New Roman"/>
          <w:color w:val="000000" w:themeColor="text1"/>
          <w14:textFill>
            <w14:solidFill>
              <w14:schemeClr w14:val="tx1"/>
            </w14:solidFill>
          </w14:textFill>
        </w:rPr>
      </w:pPr>
    </w:p>
    <w:p w14:paraId="25F4B32A">
      <w:pPr>
        <w:pStyle w:val="97"/>
        <w:spacing w:line="360" w:lineRule="auto"/>
        <w:rPr>
          <w:rFonts w:hint="default" w:ascii="Times New Roman" w:hAnsi="Times New Roman" w:cs="Times New Roman"/>
          <w:color w:val="000000" w:themeColor="text1"/>
          <w14:textFill>
            <w14:solidFill>
              <w14:schemeClr w14:val="tx1"/>
            </w14:solidFill>
          </w14:textFill>
        </w:rPr>
      </w:pPr>
    </w:p>
    <w:p w14:paraId="5330F977">
      <w:pPr>
        <w:rPr>
          <w:rFonts w:hint="default" w:ascii="Times New Roman" w:hAnsi="Times New Roman" w:cs="Times New Roman"/>
          <w:color w:val="000000" w:themeColor="text1"/>
          <w14:textFill>
            <w14:solidFill>
              <w14:schemeClr w14:val="tx1"/>
            </w14:solidFill>
          </w14:textFill>
        </w:rPr>
      </w:pPr>
      <w:bookmarkStart w:id="157" w:name="_Toc519111288"/>
      <w:r>
        <w:rPr>
          <w:rFonts w:hint="default" w:ascii="Times New Roman" w:hAnsi="Times New Roman" w:cs="Times New Roman"/>
          <w:color w:val="000000" w:themeColor="text1"/>
          <w14:textFill>
            <w14:solidFill>
              <w14:schemeClr w14:val="tx1"/>
            </w14:solidFill>
          </w14:textFill>
        </w:rPr>
        <w:br w:type="page"/>
      </w:r>
    </w:p>
    <w:p w14:paraId="3E886C37">
      <w:pPr>
        <w:pStyle w:val="101"/>
        <w:outlineLvl w:val="2"/>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四</w:t>
      </w:r>
      <w:r>
        <w:rPr>
          <w:rFonts w:hint="default" w:ascii="Times New Roman" w:hAnsi="Times New Roman" w:cs="Times New Roman"/>
          <w:color w:val="000000" w:themeColor="text1"/>
          <w14:textFill>
            <w14:solidFill>
              <w14:schemeClr w14:val="tx1"/>
            </w14:solidFill>
          </w14:textFill>
        </w:rPr>
        <w:t>）</w:t>
      </w:r>
      <w:bookmarkStart w:id="158" w:name="_Toc468535489"/>
      <w:bookmarkStart w:id="159" w:name="_Toc480371728"/>
      <w:bookmarkStart w:id="160" w:name="_Toc480368431"/>
      <w:bookmarkStart w:id="161" w:name="_Toc480368660"/>
      <w:bookmarkStart w:id="162" w:name="_Toc480368602"/>
      <w:bookmarkStart w:id="163" w:name="_Toc519111289"/>
      <w:r>
        <w:rPr>
          <w:rFonts w:hint="default" w:ascii="Times New Roman" w:hAnsi="Times New Roman" w:cs="Times New Roman"/>
          <w:color w:val="000000" w:themeColor="text1"/>
          <w14:textFill>
            <w14:solidFill>
              <w14:schemeClr w14:val="tx1"/>
            </w14:solidFill>
          </w14:textFill>
        </w:rPr>
        <w:t>资质要求证明文件（若本项目要求）</w:t>
      </w:r>
    </w:p>
    <w:bookmarkEnd w:id="157"/>
    <w:bookmarkEnd w:id="158"/>
    <w:bookmarkEnd w:id="159"/>
    <w:bookmarkEnd w:id="160"/>
    <w:bookmarkEnd w:id="161"/>
    <w:bookmarkEnd w:id="162"/>
    <w:bookmarkEnd w:id="163"/>
    <w:p w14:paraId="1D59E4D7">
      <w:pPr>
        <w:rPr>
          <w:rFonts w:hint="eastAsia" w:eastAsia="黑体" w:cs="Times New Roman"/>
          <w:b/>
          <w:color w:val="000000" w:themeColor="text1"/>
          <w:kern w:val="0"/>
          <w:sz w:val="32"/>
          <w:lang w:eastAsia="zh-CN"/>
          <w14:textFill>
            <w14:solidFill>
              <w14:schemeClr w14:val="tx1"/>
            </w14:solidFill>
          </w14:textFill>
        </w:rPr>
      </w:pPr>
      <w:r>
        <w:rPr>
          <w:rFonts w:hint="eastAsia" w:eastAsia="黑体" w:cs="Times New Roman"/>
          <w:b/>
          <w:color w:val="000000" w:themeColor="text1"/>
          <w:kern w:val="0"/>
          <w:sz w:val="32"/>
          <w:lang w:eastAsia="zh-CN"/>
          <w14:textFill>
            <w14:solidFill>
              <w14:schemeClr w14:val="tx1"/>
            </w14:solidFill>
          </w14:textFill>
        </w:rPr>
        <w:br w:type="page"/>
      </w:r>
    </w:p>
    <w:p w14:paraId="40B8A090">
      <w:pPr>
        <w:pStyle w:val="97"/>
        <w:numPr>
          <w:ilvl w:val="0"/>
          <w:numId w:val="0"/>
        </w:numPr>
        <w:spacing w:line="360" w:lineRule="auto"/>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eastAsia="zh-CN"/>
          <w14:textFill>
            <w14:solidFill>
              <w14:schemeClr w14:val="tx1"/>
            </w14:solidFill>
          </w14:textFill>
        </w:rPr>
        <w:t>（五）</w:t>
      </w:r>
      <w:r>
        <w:rPr>
          <w:rFonts w:hint="eastAsia" w:ascii="黑体" w:hAnsi="黑体" w:eastAsia="黑体" w:cs="黑体"/>
          <w:b/>
          <w:color w:val="000000" w:themeColor="text1"/>
          <w:kern w:val="0"/>
          <w:sz w:val="32"/>
          <w:szCs w:val="32"/>
          <w:lang w:val="zh-CN"/>
          <w14:textFill>
            <w14:solidFill>
              <w14:schemeClr w14:val="tx1"/>
            </w14:solidFill>
          </w14:textFill>
        </w:rPr>
        <w:t>网上信用记录证明</w:t>
      </w:r>
    </w:p>
    <w:p w14:paraId="39D92E2C">
      <w:pPr>
        <w:spacing w:line="360" w:lineRule="auto"/>
        <w:ind w:firstLine="480" w:firstLineChars="200"/>
        <w:rPr>
          <w:rFonts w:hint="eastAsia"/>
          <w:sz w:val="24"/>
          <w:szCs w:val="24"/>
        </w:rPr>
      </w:pPr>
      <w:r>
        <w:rPr>
          <w:rFonts w:hint="eastAsia" w:ascii="宋体" w:hAnsi="宋体" w:cs="Times New Roman"/>
          <w:iCs/>
          <w:sz w:val="24"/>
          <w:szCs w:val="24"/>
          <w:highlight w:val="none"/>
        </w:rPr>
        <w:t>未被“信用中国”网站（www.creditchina.gov.cn）</w:t>
      </w:r>
      <w:r>
        <w:rPr>
          <w:rFonts w:hint="eastAsia" w:ascii="宋体" w:hAnsi="宋体" w:cs="Times New Roman"/>
          <w:iCs/>
          <w:sz w:val="24"/>
          <w:szCs w:val="24"/>
          <w:highlight w:val="none"/>
          <w:lang w:eastAsia="zh-CN"/>
        </w:rPr>
        <w:t>、“中国政府采购网"(www.ccgp.gov.cn)</w:t>
      </w:r>
      <w:r>
        <w:rPr>
          <w:rFonts w:hint="eastAsia" w:ascii="宋体" w:hAnsi="宋体" w:cs="Times New Roman"/>
          <w:iCs/>
          <w:sz w:val="24"/>
          <w:szCs w:val="24"/>
          <w:highlight w:val="none"/>
        </w:rPr>
        <w:t>列入失信被执行人、重大税收违法案件当事人名单、政府采购严重失信行为记录名单</w:t>
      </w:r>
      <w:r>
        <w:rPr>
          <w:rFonts w:hint="eastAsia" w:ascii="宋体" w:hAnsi="宋体" w:cs="Times New Roman"/>
          <w:iCs/>
          <w:sz w:val="24"/>
          <w:szCs w:val="24"/>
          <w:highlight w:val="none"/>
          <w:lang w:eastAsia="zh-CN"/>
        </w:rPr>
        <w:t>。</w:t>
      </w:r>
      <w:r>
        <w:rPr>
          <w:rFonts w:hint="eastAsia" w:ascii="宋体" w:hAnsi="宋体" w:eastAsia="宋体" w:cs="Times New Roman"/>
          <w:iCs/>
          <w:sz w:val="24"/>
          <w:szCs w:val="24"/>
          <w:highlight w:val="none"/>
        </w:rPr>
        <w:t>（提供网页截图）</w:t>
      </w:r>
    </w:p>
    <w:p w14:paraId="71F20DCB">
      <w:pPr>
        <w:pStyle w:val="18"/>
        <w:tabs>
          <w:tab w:val="left" w:pos="8786"/>
        </w:tabs>
        <w:spacing w:after="0" w:line="360" w:lineRule="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br w:type="page"/>
      </w:r>
    </w:p>
    <w:p w14:paraId="19A63580">
      <w:pPr>
        <w:pStyle w:val="97"/>
        <w:numPr>
          <w:ilvl w:val="0"/>
          <w:numId w:val="0"/>
        </w:numPr>
        <w:spacing w:line="360" w:lineRule="auto"/>
        <w:rPr>
          <w:rFonts w:hint="eastAsia" w:eastAsia="黑体" w:cs="Times New Roman"/>
          <w:b/>
          <w:color w:val="000000" w:themeColor="text1"/>
          <w:kern w:val="0"/>
          <w:sz w:val="32"/>
          <w:lang w:val="en-US" w:eastAsia="zh-CN"/>
          <w14:textFill>
            <w14:solidFill>
              <w14:schemeClr w14:val="tx1"/>
            </w14:solidFill>
          </w14:textFill>
        </w:rPr>
      </w:pPr>
      <w:r>
        <w:rPr>
          <w:rFonts w:hint="eastAsia" w:eastAsia="黑体" w:cs="Times New Roman"/>
          <w:b/>
          <w:color w:val="000000" w:themeColor="text1"/>
          <w:kern w:val="0"/>
          <w:sz w:val="32"/>
          <w:lang w:val="en-US" w:eastAsia="zh-CN"/>
          <w14:textFill>
            <w14:solidFill>
              <w14:schemeClr w14:val="tx1"/>
            </w14:solidFill>
          </w14:textFill>
        </w:rPr>
        <w:t>（六）中小企业声明函（若本项目要求）</w:t>
      </w:r>
    </w:p>
    <w:p w14:paraId="24A60180">
      <w:pPr>
        <w:pStyle w:val="19"/>
        <w:rPr>
          <w:rFonts w:hint="eastAsia" w:ascii="宋体" w:hAnsi="宋体"/>
          <w:sz w:val="24"/>
        </w:rPr>
      </w:pPr>
    </w:p>
    <w:p w14:paraId="1B47602A">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宋体" w:hAnsi="宋体" w:eastAsia="宋体"/>
          <w:sz w:val="36"/>
        </w:rPr>
      </w:pPr>
      <w:r>
        <w:rPr>
          <w:rFonts w:hint="eastAsia" w:ascii="宋体" w:hAnsi="宋体" w:eastAsia="宋体"/>
          <w:sz w:val="36"/>
        </w:rPr>
        <w:t>中小企业声明函（工程、服务）</w:t>
      </w:r>
    </w:p>
    <w:p w14:paraId="2145603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rPr>
      </w:pPr>
      <w:r>
        <w:rPr>
          <w:rFonts w:hint="eastAsia" w:ascii="仿宋" w:hAnsi="仿宋" w:eastAsia="仿宋"/>
          <w:sz w:val="32"/>
        </w:rPr>
        <w:t>本公司（联合体）郑重声明，根据《政府采购促进中小企业发展管理办法》（财库</w:t>
      </w:r>
      <w:r>
        <w:rPr>
          <w:rFonts w:hint="eastAsia" w:ascii="宋体" w:hAnsi="宋体" w:eastAsia="宋体"/>
          <w:sz w:val="32"/>
        </w:rPr>
        <w:t>﹝</w:t>
      </w:r>
      <w:r>
        <w:rPr>
          <w:rFonts w:hint="eastAsia" w:ascii="仿宋" w:hAnsi="仿宋" w:eastAsia="仿宋"/>
          <w:sz w:val="32"/>
        </w:rPr>
        <w:t>2020</w:t>
      </w:r>
      <w:r>
        <w:rPr>
          <w:rFonts w:hint="eastAsia" w:ascii="宋体" w:hAnsi="宋体" w:eastAsia="宋体"/>
          <w:sz w:val="32"/>
        </w:rPr>
        <w:t>﹞</w:t>
      </w:r>
      <w:r>
        <w:rPr>
          <w:rFonts w:hint="eastAsia" w:ascii="仿宋" w:hAnsi="仿宋" w:eastAsia="仿宋"/>
          <w:sz w:val="32"/>
        </w:rPr>
        <w:t>46 号）的规定，本公司（联合体）参加</w:t>
      </w:r>
      <w:r>
        <w:rPr>
          <w:rFonts w:hint="eastAsia" w:ascii="仿宋" w:hAnsi="仿宋" w:eastAsia="仿宋"/>
          <w:sz w:val="33"/>
        </w:rPr>
        <w:t>（单位名称）</w:t>
      </w:r>
      <w:r>
        <w:rPr>
          <w:rFonts w:hint="eastAsia" w:ascii="仿宋" w:hAnsi="仿宋" w:eastAsia="仿宋"/>
          <w:sz w:val="32"/>
        </w:rPr>
        <w:t>的</w:t>
      </w:r>
      <w:r>
        <w:rPr>
          <w:rFonts w:hint="eastAsia" w:ascii="仿宋" w:hAnsi="仿宋" w:eastAsia="仿宋"/>
          <w:sz w:val="33"/>
        </w:rPr>
        <w:t>（项目名称）</w:t>
      </w:r>
      <w:r>
        <w:rPr>
          <w:rFonts w:hint="eastAsia" w:ascii="仿宋" w:hAnsi="仿宋" w:eastAsia="仿宋"/>
          <w:sz w:val="32"/>
        </w:rPr>
        <w:t>采购活动，工程的施工单位全部为符合政策要求的中小企业（或者：服务全部由符合政策要求的中小企业承接）。相关企业（含联合体中的中小企业、签订分包意向协议的中小企业）的具体情况如下：</w:t>
      </w:r>
    </w:p>
    <w:p w14:paraId="3E887764">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u w:val="single"/>
        </w:rPr>
      </w:pPr>
      <w:r>
        <w:rPr>
          <w:rFonts w:hint="eastAsia" w:ascii="仿宋" w:hAnsi="仿宋" w:eastAsia="仿宋"/>
          <w:sz w:val="32"/>
          <w:u w:val="single"/>
        </w:rPr>
        <w:t xml:space="preserve">1. </w:t>
      </w:r>
      <w:r>
        <w:rPr>
          <w:rFonts w:hint="eastAsia" w:ascii="仿宋" w:hAnsi="仿宋" w:eastAsia="仿宋"/>
          <w:sz w:val="33"/>
          <w:u w:val="single"/>
        </w:rPr>
        <w:t xml:space="preserve">（标的名称） </w:t>
      </w:r>
      <w:r>
        <w:rPr>
          <w:rFonts w:hint="eastAsia" w:ascii="仿宋" w:hAnsi="仿宋" w:eastAsia="仿宋"/>
          <w:sz w:val="32"/>
          <w:u w:val="single"/>
        </w:rPr>
        <w:t>，属于</w:t>
      </w:r>
      <w:r>
        <w:rPr>
          <w:rFonts w:hint="eastAsia" w:ascii="仿宋" w:hAnsi="仿宋" w:eastAsia="仿宋"/>
          <w:sz w:val="33"/>
          <w:u w:val="single"/>
        </w:rPr>
        <w:t>（采购文件中明确的所属行业）</w:t>
      </w:r>
      <w:r>
        <w:rPr>
          <w:rFonts w:hint="eastAsia" w:ascii="仿宋" w:hAnsi="仿宋" w:eastAsia="仿宋"/>
          <w:sz w:val="32"/>
          <w:u w:val="single"/>
        </w:rPr>
        <w:t>；承建（承接）企业为</w:t>
      </w:r>
      <w:r>
        <w:rPr>
          <w:rFonts w:hint="eastAsia" w:ascii="仿宋" w:hAnsi="仿宋" w:eastAsia="仿宋"/>
          <w:sz w:val="33"/>
          <w:u w:val="single"/>
        </w:rPr>
        <w:t>（企业名称）</w:t>
      </w:r>
      <w:r>
        <w:rPr>
          <w:rFonts w:hint="eastAsia" w:ascii="仿宋" w:hAnsi="仿宋" w:eastAsia="仿宋"/>
          <w:sz w:val="32"/>
          <w:u w:val="single"/>
        </w:rPr>
        <w:t>，从业人员人，营业收入为万元，资产总额为万元，属于</w:t>
      </w:r>
      <w:r>
        <w:rPr>
          <w:rFonts w:hint="eastAsia" w:ascii="仿宋" w:hAnsi="仿宋" w:eastAsia="仿宋"/>
          <w:sz w:val="33"/>
          <w:u w:val="single"/>
        </w:rPr>
        <w:t>（中型企业、小型企业、微型企业）</w:t>
      </w:r>
      <w:r>
        <w:rPr>
          <w:rFonts w:hint="eastAsia" w:ascii="仿宋" w:hAnsi="仿宋" w:eastAsia="仿宋"/>
          <w:sz w:val="32"/>
          <w:u w:val="single"/>
        </w:rPr>
        <w:t>；</w:t>
      </w:r>
    </w:p>
    <w:p w14:paraId="4BC761E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u w:val="single"/>
        </w:rPr>
      </w:pPr>
      <w:r>
        <w:rPr>
          <w:rFonts w:hint="eastAsia" w:ascii="仿宋" w:hAnsi="仿宋" w:eastAsia="仿宋"/>
          <w:sz w:val="32"/>
          <w:u w:val="single"/>
        </w:rPr>
        <w:t xml:space="preserve">2. </w:t>
      </w:r>
      <w:r>
        <w:rPr>
          <w:rFonts w:hint="eastAsia" w:ascii="仿宋" w:hAnsi="仿宋" w:eastAsia="仿宋"/>
          <w:sz w:val="33"/>
          <w:u w:val="single"/>
        </w:rPr>
        <w:t xml:space="preserve">（标的名称） </w:t>
      </w:r>
      <w:r>
        <w:rPr>
          <w:rFonts w:hint="eastAsia" w:ascii="仿宋" w:hAnsi="仿宋" w:eastAsia="仿宋"/>
          <w:sz w:val="32"/>
          <w:u w:val="single"/>
        </w:rPr>
        <w:t>，属于</w:t>
      </w:r>
      <w:r>
        <w:rPr>
          <w:rFonts w:hint="eastAsia" w:ascii="仿宋" w:hAnsi="仿宋" w:eastAsia="仿宋"/>
          <w:sz w:val="33"/>
          <w:u w:val="single"/>
        </w:rPr>
        <w:t>（采购文件中明确的所属行业）</w:t>
      </w:r>
      <w:r>
        <w:rPr>
          <w:rFonts w:hint="eastAsia" w:ascii="仿宋" w:hAnsi="仿宋" w:eastAsia="仿宋"/>
          <w:sz w:val="32"/>
          <w:u w:val="single"/>
        </w:rPr>
        <w:t>；承建（承接）企业为</w:t>
      </w:r>
      <w:r>
        <w:rPr>
          <w:rFonts w:hint="eastAsia" w:ascii="仿宋" w:hAnsi="仿宋" w:eastAsia="仿宋"/>
          <w:sz w:val="33"/>
          <w:u w:val="single"/>
        </w:rPr>
        <w:t>（企业名称）</w:t>
      </w:r>
      <w:r>
        <w:rPr>
          <w:rFonts w:hint="eastAsia" w:ascii="仿宋" w:hAnsi="仿宋" w:eastAsia="仿宋"/>
          <w:sz w:val="32"/>
          <w:u w:val="single"/>
        </w:rPr>
        <w:t>，从业人员人，营业收入为万元，资产总额为万元，属于</w:t>
      </w:r>
      <w:r>
        <w:rPr>
          <w:rFonts w:hint="eastAsia" w:ascii="仿宋" w:hAnsi="仿宋" w:eastAsia="仿宋"/>
          <w:sz w:val="33"/>
          <w:u w:val="single"/>
        </w:rPr>
        <w:t>（中型企业、小型企业、微型企业）</w:t>
      </w:r>
      <w:r>
        <w:rPr>
          <w:rFonts w:hint="eastAsia" w:ascii="仿宋" w:hAnsi="仿宋" w:eastAsia="仿宋"/>
          <w:sz w:val="32"/>
          <w:u w:val="single"/>
        </w:rPr>
        <w:t>；</w:t>
      </w:r>
    </w:p>
    <w:p w14:paraId="2647071F">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rPr>
      </w:pPr>
      <w:r>
        <w:rPr>
          <w:rFonts w:hint="eastAsia" w:ascii="仿宋" w:hAnsi="仿宋" w:eastAsia="仿宋"/>
          <w:sz w:val="32"/>
        </w:rPr>
        <w:t>……</w:t>
      </w:r>
    </w:p>
    <w:p w14:paraId="03D7B1D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rPr>
      </w:pPr>
      <w:r>
        <w:rPr>
          <w:rFonts w:hint="eastAsia" w:ascii="仿宋" w:hAnsi="仿宋" w:eastAsia="仿宋"/>
          <w:sz w:val="32"/>
        </w:rPr>
        <w:t>以上企业，不属于大企业的分支机构，不存在控股股东为大企业的情形，也不存在与大企业的负责人为同一人的情形。</w:t>
      </w:r>
    </w:p>
    <w:p w14:paraId="0D3D795B">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sz w:val="32"/>
        </w:rPr>
      </w:pPr>
      <w:r>
        <w:rPr>
          <w:rFonts w:hint="eastAsia" w:ascii="仿宋" w:hAnsi="仿宋" w:eastAsia="仿宋"/>
          <w:sz w:val="32"/>
        </w:rPr>
        <w:t>本企业对上述声明内容的真实性负责。如有虚假，将依法承担相应责任。</w:t>
      </w:r>
    </w:p>
    <w:p w14:paraId="7B4B0568">
      <w:pPr>
        <w:keepNext w:val="0"/>
        <w:keepLines w:val="0"/>
        <w:pageBreakBefore w:val="0"/>
        <w:widowControl/>
        <w:kinsoku/>
        <w:wordWrap/>
        <w:overflowPunct/>
        <w:topLinePunct w:val="0"/>
        <w:autoSpaceDE/>
        <w:autoSpaceDN/>
        <w:bidi w:val="0"/>
        <w:adjustRightInd/>
        <w:snapToGrid/>
        <w:spacing w:beforeLines="0" w:afterLines="0" w:line="560" w:lineRule="exact"/>
        <w:ind w:firstLine="4800" w:firstLineChars="1500"/>
        <w:jc w:val="left"/>
        <w:textAlignment w:val="auto"/>
        <w:rPr>
          <w:rFonts w:hint="eastAsia" w:ascii="仿宋" w:hAnsi="仿宋" w:eastAsia="仿宋"/>
          <w:sz w:val="32"/>
        </w:rPr>
      </w:pPr>
      <w:r>
        <w:rPr>
          <w:rFonts w:hint="eastAsia" w:ascii="仿宋" w:hAnsi="仿宋" w:eastAsia="仿宋"/>
          <w:sz w:val="32"/>
        </w:rPr>
        <w:t>企业名称（盖章）：</w:t>
      </w:r>
    </w:p>
    <w:p w14:paraId="3DB5D181">
      <w:pPr>
        <w:keepNext w:val="0"/>
        <w:keepLines w:val="0"/>
        <w:pageBreakBefore w:val="0"/>
        <w:widowControl/>
        <w:kinsoku/>
        <w:wordWrap/>
        <w:overflowPunct/>
        <w:topLinePunct w:val="0"/>
        <w:autoSpaceDE/>
        <w:autoSpaceDN/>
        <w:bidi w:val="0"/>
        <w:adjustRightInd/>
        <w:snapToGrid/>
        <w:spacing w:line="560" w:lineRule="exact"/>
        <w:ind w:firstLine="4800" w:firstLineChars="1500"/>
        <w:textAlignment w:val="auto"/>
      </w:pPr>
      <w:r>
        <w:rPr>
          <w:rFonts w:hint="eastAsia" w:ascii="仿宋" w:hAnsi="仿宋" w:eastAsia="仿宋"/>
          <w:sz w:val="32"/>
        </w:rPr>
        <w:t>日期：</w:t>
      </w:r>
    </w:p>
    <w:p w14:paraId="237F38EA">
      <w:pPr>
        <w:pStyle w:val="87"/>
        <w:numPr>
          <w:ilvl w:val="0"/>
          <w:numId w:val="0"/>
        </w:numPr>
        <w:outlineLvl w:val="2"/>
      </w:pPr>
    </w:p>
    <w:p w14:paraId="4B105D68">
      <w:pPr>
        <w:numPr>
          <w:ilvl w:val="0"/>
          <w:numId w:val="4"/>
        </w:numPr>
        <w:ind w:firstLine="480" w:firstLineChars="200"/>
        <w:rPr>
          <w:rFonts w:hint="eastAsia" w:ascii="Calibri" w:hAnsi="Calibri"/>
          <w:b w:val="0"/>
          <w:bCs w:val="0"/>
          <w:kern w:val="2"/>
          <w:sz w:val="24"/>
          <w:szCs w:val="24"/>
          <w:lang w:val="en-US" w:eastAsia="zh-CN" w:bidi="ar-SA"/>
        </w:rPr>
      </w:pPr>
      <w:r>
        <w:rPr>
          <w:rFonts w:hint="eastAsia"/>
          <w:kern w:val="2"/>
          <w:sz w:val="24"/>
          <w:szCs w:val="24"/>
          <w:lang w:val="en-US" w:eastAsia="zh-CN" w:bidi="ar-SA"/>
        </w:rPr>
        <w:t>针对</w:t>
      </w:r>
      <w:r>
        <w:rPr>
          <w:rFonts w:hint="eastAsia" w:ascii="Calibri" w:hAnsi="Calibri"/>
          <w:kern w:val="2"/>
          <w:sz w:val="24"/>
          <w:szCs w:val="24"/>
          <w:lang w:val="en-US" w:eastAsia="zh-CN" w:bidi="ar-SA"/>
        </w:rPr>
        <w:t>不专门面向中小微企业采购的项目，投标企业请参照《关于印发中小企业划型标准规定的通知》（工信部联企业[2011]300号）文件规定自行确定并填写中、小微企业声明函，</w:t>
      </w:r>
      <w:r>
        <w:rPr>
          <w:rFonts w:hint="eastAsia" w:ascii="Calibri" w:hAnsi="Calibri"/>
          <w:b w:val="0"/>
          <w:bCs w:val="0"/>
          <w:kern w:val="2"/>
          <w:sz w:val="24"/>
          <w:szCs w:val="24"/>
          <w:lang w:val="en-US" w:eastAsia="zh-CN" w:bidi="ar-SA"/>
        </w:rPr>
        <w:t>上传关联至项目商务文件中。</w:t>
      </w:r>
    </w:p>
    <w:p w14:paraId="32CDB75C">
      <w:pPr>
        <w:numPr>
          <w:ilvl w:val="0"/>
          <w:numId w:val="4"/>
        </w:numPr>
        <w:ind w:firstLine="480" w:firstLineChars="200"/>
        <w:rPr>
          <w:rFonts w:hint="eastAsia"/>
          <w:sz w:val="24"/>
          <w:szCs w:val="24"/>
          <w:lang w:val="en-US" w:eastAsia="zh-CN"/>
        </w:rPr>
      </w:pPr>
      <w:r>
        <w:rPr>
          <w:rFonts w:hint="eastAsia"/>
          <w:sz w:val="24"/>
          <w:szCs w:val="24"/>
          <w:lang w:val="en-US" w:eastAsia="zh-CN"/>
        </w:rPr>
        <w:t>符合条件的残疾人福利性单位提供《残疾人福利性单位声明函》，无须提供《中小企业声明函》。</w:t>
      </w:r>
    </w:p>
    <w:p w14:paraId="0D837ABA">
      <w:pPr>
        <w:numPr>
          <w:ilvl w:val="0"/>
          <w:numId w:val="4"/>
        </w:numPr>
        <w:ind w:firstLine="480" w:firstLineChars="200"/>
        <w:rPr>
          <w:rFonts w:hint="eastAsia"/>
          <w:sz w:val="24"/>
          <w:szCs w:val="24"/>
          <w:lang w:val="en-US" w:eastAsia="zh-CN"/>
        </w:rPr>
      </w:pPr>
      <w:r>
        <w:rPr>
          <w:rFonts w:hint="eastAsia" w:ascii="Calibri" w:hAnsi="Calibri"/>
          <w:kern w:val="2"/>
          <w:sz w:val="24"/>
          <w:szCs w:val="24"/>
          <w:lang w:val="en-US" w:eastAsia="zh-CN" w:bidi="ar-SA"/>
        </w:rPr>
        <w:t>监狱企业参加政府采购活动时，提供由省级以上监狱管理局、戒毒管理局（含新疆生产建</w:t>
      </w:r>
      <w:r>
        <w:rPr>
          <w:rFonts w:hint="eastAsia"/>
          <w:sz w:val="24"/>
          <w:szCs w:val="24"/>
          <w:lang w:val="en-US" w:eastAsia="zh-CN"/>
        </w:rPr>
        <w:t>设兵团）出具的属于监狱企业的证明文件，可不再提供《中小企业声明函》。</w:t>
      </w:r>
    </w:p>
    <w:p w14:paraId="42E3AFC0">
      <w:pPr>
        <w:pStyle w:val="97"/>
        <w:spacing w:line="360" w:lineRule="auto"/>
      </w:pPr>
      <w:r>
        <w:rPr>
          <w:rFonts w:hint="eastAsia" w:ascii="宋体" w:hAnsi="宋体"/>
          <w:color w:val="000000"/>
          <w:kern w:val="0"/>
          <w:sz w:val="24"/>
          <w:lang w:val="en-US" w:eastAsia="zh-CN"/>
        </w:rPr>
        <w:t xml:space="preserve">  </w:t>
      </w:r>
    </w:p>
    <w:p w14:paraId="587D14ED">
      <w:pPr>
        <w:pStyle w:val="97"/>
        <w:spacing w:line="360" w:lineRule="auto"/>
        <w:rPr>
          <w:rFonts w:hint="eastAsia" w:ascii="黑体" w:hAnsi="黑体" w:eastAsia="黑体"/>
          <w:b/>
          <w:kern w:val="0"/>
          <w:sz w:val="30"/>
          <w:szCs w:val="30"/>
          <w:lang w:eastAsia="zh-CN" w:bidi="ar-SA"/>
        </w:rPr>
      </w:pPr>
    </w:p>
    <w:p w14:paraId="3C405949">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AC075B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7FDBB15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BF743F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83C25BC">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2A7AB1FE">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88C399C">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660535CE">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4C50BAD6">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2B966481">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E26DD3E">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7A3E03B6">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346EB5D">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CA428BB">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48C697E8">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05A7963">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23F643E4">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57EF889">
      <w:pPr>
        <w:pStyle w:val="97"/>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6A0C0A1">
      <w:pPr>
        <w:pStyle w:val="97"/>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b/>
          <w:color w:val="000000" w:themeColor="text1"/>
          <w:kern w:val="0"/>
          <w:sz w:val="32"/>
          <w14:textFill>
            <w14:solidFill>
              <w14:schemeClr w14:val="tx1"/>
            </w14:solidFill>
          </w14:textFill>
        </w:rPr>
        <w:t>三、商务文件</w:t>
      </w:r>
      <w:bookmarkEnd w:id="149"/>
    </w:p>
    <w:p w14:paraId="4BF0F591">
      <w:pPr>
        <w:pStyle w:val="105"/>
        <w:outlineLvl w:val="2"/>
        <w:rPr>
          <w:rFonts w:hint="default" w:ascii="Times New Roman" w:hAnsi="Times New Roman" w:cs="Times New Roman"/>
          <w:color w:val="000000" w:themeColor="text1"/>
          <w14:textFill>
            <w14:solidFill>
              <w14:schemeClr w14:val="tx1"/>
            </w14:solidFill>
          </w14:textFill>
        </w:rPr>
      </w:pPr>
      <w:bookmarkStart w:id="164" w:name="_Toc519111291"/>
      <w:r>
        <w:rPr>
          <w:rFonts w:hint="eastAsia" w:ascii="黑体" w:hAnsi="黑体" w:eastAsia="黑体" w:cs="黑体"/>
          <w:b/>
          <w:color w:val="000000"/>
          <w:kern w:val="2"/>
          <w:sz w:val="28"/>
          <w:szCs w:val="28"/>
          <w:lang w:val="en-US" w:eastAsia="zh-CN" w:bidi="ar-SA"/>
        </w:rPr>
        <w:t>☆</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七</w:t>
      </w:r>
      <w:r>
        <w:rPr>
          <w:rFonts w:hint="default" w:ascii="Times New Roman" w:hAnsi="Times New Roman" w:cs="Times New Roman"/>
          <w:color w:val="000000" w:themeColor="text1"/>
          <w14:textFill>
            <w14:solidFill>
              <w14:schemeClr w14:val="tx1"/>
            </w14:solidFill>
          </w14:textFill>
        </w:rPr>
        <w:t>）投标函</w:t>
      </w:r>
      <w:bookmarkEnd w:id="164"/>
    </w:p>
    <w:p w14:paraId="27594F78">
      <w:pPr>
        <w:pStyle w:val="106"/>
        <w:widowControl/>
        <w:spacing w:line="360" w:lineRule="auto"/>
        <w:ind w:left="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F7453C2">
      <w:pPr>
        <w:pStyle w:val="24"/>
        <w:widowControl/>
        <w:spacing w:line="360" w:lineRule="auto"/>
        <w:ind w:left="0" w:leftChars="0"/>
        <w:rPr>
          <w:rFonts w:hint="eastAsia" w:ascii="宋体" w:hAnsi="宋体"/>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(投标人名称)授权</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(投标人授权代理人姓名)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(职务、职称)为我方代表，参加贵方组织的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(项目名称、项目编号、包号)招标的有关活动，并对此项目进行投标。为此：</w:t>
      </w:r>
    </w:p>
    <w:p w14:paraId="18457B0C">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1、我方同意在本项目响应文件中规定的投标有效期内遵守本投标文件中的承诺且在此期限期满之前均具有约束力。</w:t>
      </w:r>
    </w:p>
    <w:p w14:paraId="72DF91C8">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2、我方承诺已经具备《中华人民共和国政府采购法》中规定的参加政府采购活动的供应商应当具备的条件：</w:t>
      </w:r>
    </w:p>
    <w:p w14:paraId="614F6551">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1）具有独立承担民事责任的能力；</w:t>
      </w:r>
    </w:p>
    <w:p w14:paraId="5127326D">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2）具有良好的商业信誉和健全的财务会计制度；</w:t>
      </w:r>
    </w:p>
    <w:p w14:paraId="6DF5939D">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3）具有履行合同所必需的设备和专业技术能力；</w:t>
      </w:r>
    </w:p>
    <w:p w14:paraId="58360929">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4）有依法缴纳税收和社会保障资金的良好记录；</w:t>
      </w:r>
    </w:p>
    <w:p w14:paraId="6969A2B3">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5）参加此项采购活动前三年内，在经营活动中没有重大违法记录；</w:t>
      </w:r>
    </w:p>
    <w:p w14:paraId="245275EC">
      <w:pPr>
        <w:pStyle w:val="97"/>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6）法律、行政法规规定的其他条件。</w:t>
      </w:r>
    </w:p>
    <w:p w14:paraId="6761BD85">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3、提供供应商须知规定的全部投标文件，</w:t>
      </w:r>
      <w:r>
        <w:rPr>
          <w:rFonts w:hint="eastAsia" w:cs="Times New Roman"/>
          <w:color w:val="000000" w:themeColor="text1"/>
          <w:sz w:val="24"/>
          <w:lang w:eastAsia="zh-CN"/>
          <w14:textFill>
            <w14:solidFill>
              <w14:schemeClr w14:val="tx1"/>
            </w14:solidFill>
          </w14:textFill>
        </w:rPr>
        <w:t>为</w:t>
      </w:r>
      <w:r>
        <w:rPr>
          <w:rFonts w:hint="default" w:ascii="Times New Roman" w:hAnsi="Times New Roman" w:cs="Times New Roman"/>
          <w:color w:val="000000" w:themeColor="text1"/>
          <w:sz w:val="24"/>
          <w14:textFill>
            <w14:solidFill>
              <w14:schemeClr w14:val="tx1"/>
            </w14:solidFill>
          </w14:textFill>
        </w:rPr>
        <w:t>在阿勒泰地区公共资源交易平台上传加密电子投标文件一份。</w:t>
      </w:r>
    </w:p>
    <w:p w14:paraId="2199955B">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4、按响应文件要求提供和交付的货物及相关服务的响应报价详见开标一览表。</w:t>
      </w:r>
    </w:p>
    <w:p w14:paraId="374D288B">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5、保证忠实地执行双方所签订的合同，并承担合同规定的责任和义务。</w:t>
      </w:r>
    </w:p>
    <w:p w14:paraId="0C27CDD9">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6、我方承诺完全满足和响应响应文件中的各项技术和服务要求，若有偏差，已在投标文件偏离表中予以明确特别说明。</w:t>
      </w:r>
    </w:p>
    <w:p w14:paraId="3AF1869F">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7、我方承诺：完全理解响应报价若超过项目预算时，投标将被拒绝。</w:t>
      </w:r>
    </w:p>
    <w:p w14:paraId="5A5FAEF2">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8、我方承诺：与在本项目中设计编制技术规格的机构及其附属机构无任何直接隶属关系和利益关联。</w:t>
      </w:r>
    </w:p>
    <w:p w14:paraId="2CA5FBCD">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9、如果在开标后规定的投标有效期内撤回投标，我方的投标保证金可被贵方没收。</w:t>
      </w:r>
    </w:p>
    <w:p w14:paraId="4CA4AFC2">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10、我方完全理解贵方不一定接受最低价的投标或收到的任何投标。</w:t>
      </w:r>
    </w:p>
    <w:p w14:paraId="28B134EB">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11、我方承诺：投标文件所提供的一切资料及阿勒泰地区公共资源交易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BEBD213">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12、我方已详细审核全部投标文件，包括投标文件修改书（如有的话）、参考资料及有关附件，确认无误。</w:t>
      </w:r>
    </w:p>
    <w:p w14:paraId="0305B114">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13、我方承诺：采购人若需追加采购本项目响应文件所列货物及相关服务的，在不改变合同其他实质性条款的前提下，按相同或更优惠的折扣率保证供货。</w:t>
      </w:r>
    </w:p>
    <w:p w14:paraId="6894F647">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14、我方承诺：如所报货物属国家强制认证产品的，均已通过认证且在有效期内，否则，由此产生的一切法律责任由我方承担。</w:t>
      </w:r>
    </w:p>
    <w:p w14:paraId="0B975099">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15、我方承诺：接受响应文件中的全部条款且无任何异议，保证遵守响应文件的规定。</w:t>
      </w:r>
    </w:p>
    <w:p w14:paraId="6AB659CB">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B7F6D26">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1）提供虚假材料谋取中标、成交的；</w:t>
      </w:r>
    </w:p>
    <w:p w14:paraId="30143BB1">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2）采取不正当手段诋毁、排挤其他供应商的；</w:t>
      </w:r>
    </w:p>
    <w:p w14:paraId="14B73A14">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3）与采购人、其他供应商或者集中采购机构工作人员恶意串通的；</w:t>
      </w:r>
    </w:p>
    <w:p w14:paraId="1738AB86">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4）向采购人、集中采购机构工作人员行贿或者提供其他不正当利益的；</w:t>
      </w:r>
    </w:p>
    <w:p w14:paraId="2DF57D94">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5）在采购过程中与采购人进行协商谈判的；</w:t>
      </w:r>
    </w:p>
    <w:p w14:paraId="00B8C92A">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6）拒绝有关部门监督检查或提供虚假情况的。</w:t>
      </w:r>
    </w:p>
    <w:p w14:paraId="0B6D76E9">
      <w:pPr>
        <w:pStyle w:val="9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17、</w:t>
      </w:r>
    </w:p>
    <w:p w14:paraId="106E2304">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与本投标有关的一切往来通讯请寄：</w:t>
      </w:r>
    </w:p>
    <w:p w14:paraId="097A0FF0">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地址：____________________________________________________</w:t>
      </w:r>
    </w:p>
    <w:p w14:paraId="7574C7F8">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邮编：____________　</w:t>
      </w:r>
    </w:p>
    <w:p w14:paraId="6BF49D6C">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电话：____________　</w:t>
      </w:r>
    </w:p>
    <w:p w14:paraId="3E0AE21E">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传真：____________</w:t>
      </w:r>
    </w:p>
    <w:p w14:paraId="2CF92216">
      <w:pPr>
        <w:pStyle w:val="106"/>
        <w:widowControl/>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供应商法定代表人或授权代理人联系电话，e-mail：</w:t>
      </w:r>
    </w:p>
    <w:p w14:paraId="3604F393">
      <w:pPr>
        <w:pStyle w:val="106"/>
        <w:widowControl/>
        <w:spacing w:line="360" w:lineRule="auto"/>
        <w:ind w:left="0" w:leftChars="0"/>
        <w:rPr>
          <w:rFonts w:hint="default" w:ascii="Times New Roman" w:hAnsi="Times New Roman" w:cs="Times New Roman"/>
          <w:color w:val="000000" w:themeColor="text1"/>
          <w:sz w:val="24"/>
          <w14:textFill>
            <w14:solidFill>
              <w14:schemeClr w14:val="tx1"/>
            </w14:solidFill>
          </w14:textFill>
        </w:rPr>
      </w:pPr>
    </w:p>
    <w:p w14:paraId="18FF48D0">
      <w:pPr>
        <w:pStyle w:val="106"/>
        <w:widowControl/>
        <w:spacing w:line="360" w:lineRule="auto"/>
        <w:ind w:left="101" w:leftChars="48" w:firstLine="361" w:firstLineChars="15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供应商法定代表人电子签章：</w:t>
      </w:r>
    </w:p>
    <w:p w14:paraId="3AC64858">
      <w:pPr>
        <w:pStyle w:val="106"/>
        <w:widowControl/>
        <w:spacing w:line="360" w:lineRule="auto"/>
        <w:ind w:left="0" w:leftChars="0"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供应商公章：</w:t>
      </w:r>
    </w:p>
    <w:p w14:paraId="34FE328B">
      <w:pPr>
        <w:pStyle w:val="106"/>
        <w:widowControl/>
        <w:spacing w:line="360" w:lineRule="auto"/>
        <w:ind w:left="0" w:left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ab/>
      </w:r>
      <w:r>
        <w:rPr>
          <w:rFonts w:hint="default" w:ascii="Times New Roman" w:hAnsi="Times New Roman" w:cs="Times New Roman"/>
          <w:color w:val="000000" w:themeColor="text1"/>
          <w:sz w:val="24"/>
          <w14:textFill>
            <w14:solidFill>
              <w14:schemeClr w14:val="tx1"/>
            </w14:solidFill>
          </w14:textFill>
        </w:rPr>
        <w:t xml:space="preserve"> 日　期：</w:t>
      </w:r>
    </w:p>
    <w:p w14:paraId="0BB4582E">
      <w:pPr>
        <w:pStyle w:val="106"/>
        <w:widowControl/>
        <w:spacing w:line="360" w:lineRule="auto"/>
        <w:ind w:left="0" w:leftChars="0"/>
        <w:rPr>
          <w:rFonts w:hint="default" w:ascii="Times New Roman" w:hAnsi="Times New Roman" w:cs="Times New Roman"/>
          <w:color w:val="000000" w:themeColor="text1"/>
          <w:sz w:val="24"/>
          <w14:textFill>
            <w14:solidFill>
              <w14:schemeClr w14:val="tx1"/>
            </w14:solidFill>
          </w14:textFill>
        </w:rPr>
      </w:pPr>
    </w:p>
    <w:p w14:paraId="43339DD6">
      <w:pPr>
        <w:pStyle w:val="106"/>
        <w:widowControl/>
        <w:spacing w:line="360" w:lineRule="auto"/>
        <w:ind w:left="0" w:leftChars="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说明：除可填报项目外，对本投标函的任何修改将被视为非实质性响应投标，从而导致该投标被拒绝。</w:t>
      </w:r>
    </w:p>
    <w:p w14:paraId="58BAA22D">
      <w:pPr>
        <w:pStyle w:val="107"/>
        <w:spacing w:after="0" w:line="360" w:lineRule="auto"/>
        <w:rPr>
          <w:rFonts w:hint="default" w:ascii="Times New Roman" w:hAnsi="Times New Roman" w:cs="Times New Roman"/>
          <w:b/>
          <w:color w:val="000000" w:themeColor="text1"/>
          <w:szCs w:val="21"/>
          <w14:textFill>
            <w14:solidFill>
              <w14:schemeClr w14:val="tx1"/>
            </w14:solidFill>
          </w14:textFill>
        </w:rPr>
      </w:pPr>
    </w:p>
    <w:p w14:paraId="63C021C8">
      <w:pPr>
        <w:pStyle w:val="108"/>
        <w:outlineLvl w:val="2"/>
        <w:rPr>
          <w:rFonts w:hint="default" w:ascii="Times New Roman" w:hAnsi="Times New Roman" w:cs="Times New Roman"/>
          <w:color w:val="000000" w:themeColor="text1"/>
          <w14:textFill>
            <w14:solidFill>
              <w14:schemeClr w14:val="tx1"/>
            </w14:solidFill>
          </w14:textFill>
        </w:rPr>
      </w:pPr>
    </w:p>
    <w:p w14:paraId="3F367011">
      <w:pPr>
        <w:rPr>
          <w:rFonts w:hint="default" w:ascii="Times New Roman" w:hAnsi="Times New Roman" w:cs="Times New Roman"/>
          <w:color w:val="000000" w:themeColor="text1"/>
          <w14:textFill>
            <w14:solidFill>
              <w14:schemeClr w14:val="tx1"/>
            </w14:solidFill>
          </w14:textFill>
        </w:rPr>
      </w:pPr>
    </w:p>
    <w:p w14:paraId="4D9AC53D">
      <w:pPr>
        <w:rPr>
          <w:rFonts w:hint="default" w:ascii="Times New Roman" w:hAnsi="Times New Roman" w:cs="Times New Roman"/>
          <w:color w:val="000000" w:themeColor="text1"/>
          <w14:textFill>
            <w14:solidFill>
              <w14:schemeClr w14:val="tx1"/>
            </w14:solidFill>
          </w14:textFill>
        </w:rPr>
      </w:pPr>
    </w:p>
    <w:p w14:paraId="4D9CF85F">
      <w:pPr>
        <w:rPr>
          <w:rFonts w:hint="default" w:ascii="Times New Roman" w:hAnsi="Times New Roman" w:cs="Times New Roman"/>
          <w:color w:val="000000" w:themeColor="text1"/>
          <w14:textFill>
            <w14:solidFill>
              <w14:schemeClr w14:val="tx1"/>
            </w14:solidFill>
          </w14:textFill>
        </w:rPr>
      </w:pPr>
    </w:p>
    <w:p w14:paraId="3D750BF6">
      <w:pPr>
        <w:rPr>
          <w:rFonts w:hint="default" w:ascii="Times New Roman" w:hAnsi="Times New Roman" w:cs="Times New Roman"/>
          <w:color w:val="000000" w:themeColor="text1"/>
          <w14:textFill>
            <w14:solidFill>
              <w14:schemeClr w14:val="tx1"/>
            </w14:solidFill>
          </w14:textFill>
        </w:rPr>
      </w:pPr>
    </w:p>
    <w:p w14:paraId="2B082F77">
      <w:pPr>
        <w:rPr>
          <w:rFonts w:hint="default" w:ascii="Times New Roman" w:hAnsi="Times New Roman" w:cs="Times New Roman"/>
          <w:color w:val="000000" w:themeColor="text1"/>
          <w14:textFill>
            <w14:solidFill>
              <w14:schemeClr w14:val="tx1"/>
            </w14:solidFill>
          </w14:textFill>
        </w:rPr>
      </w:pPr>
    </w:p>
    <w:p w14:paraId="7A134FFD">
      <w:pPr>
        <w:rPr>
          <w:rFonts w:hint="default" w:ascii="Times New Roman" w:hAnsi="Times New Roman" w:cs="Times New Roman"/>
          <w:color w:val="000000" w:themeColor="text1"/>
          <w14:textFill>
            <w14:solidFill>
              <w14:schemeClr w14:val="tx1"/>
            </w14:solidFill>
          </w14:textFill>
        </w:rPr>
      </w:pPr>
    </w:p>
    <w:p w14:paraId="25DF023A">
      <w:pPr>
        <w:rPr>
          <w:rFonts w:hint="default" w:ascii="Times New Roman" w:hAnsi="Times New Roman" w:cs="Times New Roman"/>
          <w:color w:val="000000" w:themeColor="text1"/>
          <w14:textFill>
            <w14:solidFill>
              <w14:schemeClr w14:val="tx1"/>
            </w14:solidFill>
          </w14:textFill>
        </w:rPr>
      </w:pPr>
    </w:p>
    <w:p w14:paraId="7BB766EA">
      <w:pPr>
        <w:rPr>
          <w:rFonts w:hint="default" w:ascii="Times New Roman" w:hAnsi="Times New Roman" w:cs="Times New Roman"/>
          <w:color w:val="000000" w:themeColor="text1"/>
          <w14:textFill>
            <w14:solidFill>
              <w14:schemeClr w14:val="tx1"/>
            </w14:solidFill>
          </w14:textFill>
        </w:rPr>
      </w:pPr>
    </w:p>
    <w:p w14:paraId="5A7A1972">
      <w:pPr>
        <w:rPr>
          <w:rFonts w:hint="default" w:ascii="Times New Roman" w:hAnsi="Times New Roman" w:cs="Times New Roman"/>
          <w:color w:val="000000" w:themeColor="text1"/>
          <w14:textFill>
            <w14:solidFill>
              <w14:schemeClr w14:val="tx1"/>
            </w14:solidFill>
          </w14:textFill>
        </w:rPr>
      </w:pPr>
    </w:p>
    <w:p w14:paraId="60B44ABD">
      <w:pPr>
        <w:rPr>
          <w:rFonts w:hint="default" w:ascii="Times New Roman" w:hAnsi="Times New Roman" w:cs="Times New Roman"/>
          <w:color w:val="000000" w:themeColor="text1"/>
          <w14:textFill>
            <w14:solidFill>
              <w14:schemeClr w14:val="tx1"/>
            </w14:solidFill>
          </w14:textFill>
        </w:rPr>
      </w:pPr>
    </w:p>
    <w:p w14:paraId="04BE796B">
      <w:pPr>
        <w:rPr>
          <w:rFonts w:hint="default" w:ascii="Times New Roman" w:hAnsi="Times New Roman" w:cs="Times New Roman"/>
          <w:color w:val="000000" w:themeColor="text1"/>
          <w14:textFill>
            <w14:solidFill>
              <w14:schemeClr w14:val="tx1"/>
            </w14:solidFill>
          </w14:textFill>
        </w:rPr>
      </w:pPr>
    </w:p>
    <w:p w14:paraId="0DBB95A2">
      <w:pPr>
        <w:rPr>
          <w:rFonts w:hint="default" w:ascii="Times New Roman" w:hAnsi="Times New Roman" w:cs="Times New Roman"/>
          <w:color w:val="000000" w:themeColor="text1"/>
          <w14:textFill>
            <w14:solidFill>
              <w14:schemeClr w14:val="tx1"/>
            </w14:solidFill>
          </w14:textFill>
        </w:rPr>
      </w:pPr>
    </w:p>
    <w:p w14:paraId="7DDB76A7">
      <w:pPr>
        <w:rPr>
          <w:rFonts w:hint="default" w:ascii="Times New Roman" w:hAnsi="Times New Roman" w:cs="Times New Roman"/>
          <w:color w:val="000000" w:themeColor="text1"/>
          <w14:textFill>
            <w14:solidFill>
              <w14:schemeClr w14:val="tx1"/>
            </w14:solidFill>
          </w14:textFill>
        </w:rPr>
      </w:pPr>
    </w:p>
    <w:p w14:paraId="0581F327">
      <w:pPr>
        <w:rPr>
          <w:rFonts w:hint="default" w:ascii="Times New Roman" w:hAnsi="Times New Roman" w:cs="Times New Roman"/>
          <w:color w:val="000000" w:themeColor="text1"/>
          <w14:textFill>
            <w14:solidFill>
              <w14:schemeClr w14:val="tx1"/>
            </w14:solidFill>
          </w14:textFill>
        </w:rPr>
      </w:pPr>
    </w:p>
    <w:p w14:paraId="640BE01A">
      <w:pPr>
        <w:rPr>
          <w:rFonts w:hint="default" w:ascii="Times New Roman" w:hAnsi="Times New Roman" w:cs="Times New Roman"/>
          <w:color w:val="000000" w:themeColor="text1"/>
          <w14:textFill>
            <w14:solidFill>
              <w14:schemeClr w14:val="tx1"/>
            </w14:solidFill>
          </w14:textFill>
        </w:rPr>
      </w:pPr>
    </w:p>
    <w:p w14:paraId="486D552E">
      <w:pPr>
        <w:rPr>
          <w:rFonts w:hint="default" w:ascii="Times New Roman" w:hAnsi="Times New Roman" w:cs="Times New Roman"/>
          <w:color w:val="000000" w:themeColor="text1"/>
          <w14:textFill>
            <w14:solidFill>
              <w14:schemeClr w14:val="tx1"/>
            </w14:solidFill>
          </w14:textFill>
        </w:rPr>
      </w:pPr>
    </w:p>
    <w:p w14:paraId="7C105D57">
      <w:pPr>
        <w:rPr>
          <w:rFonts w:hint="default" w:ascii="Times New Roman" w:hAnsi="Times New Roman" w:cs="Times New Roman"/>
          <w:color w:val="000000" w:themeColor="text1"/>
          <w14:textFill>
            <w14:solidFill>
              <w14:schemeClr w14:val="tx1"/>
            </w14:solidFill>
          </w14:textFill>
        </w:rPr>
      </w:pPr>
    </w:p>
    <w:p w14:paraId="2321171A">
      <w:pPr>
        <w:rPr>
          <w:rFonts w:hint="default" w:ascii="Times New Roman" w:hAnsi="Times New Roman" w:cs="Times New Roman"/>
          <w:color w:val="000000" w:themeColor="text1"/>
          <w14:textFill>
            <w14:solidFill>
              <w14:schemeClr w14:val="tx1"/>
            </w14:solidFill>
          </w14:textFill>
        </w:rPr>
      </w:pPr>
    </w:p>
    <w:p w14:paraId="1D9EBB55">
      <w:pPr>
        <w:rPr>
          <w:rFonts w:hint="default" w:ascii="Times New Roman" w:hAnsi="Times New Roman" w:cs="Times New Roman"/>
          <w:color w:val="000000" w:themeColor="text1"/>
          <w14:textFill>
            <w14:solidFill>
              <w14:schemeClr w14:val="tx1"/>
            </w14:solidFill>
          </w14:textFill>
        </w:rPr>
      </w:pPr>
    </w:p>
    <w:p w14:paraId="32B779AD">
      <w:pPr>
        <w:rPr>
          <w:rFonts w:hint="default" w:ascii="Times New Roman" w:hAnsi="Times New Roman" w:cs="Times New Roman"/>
          <w:color w:val="000000" w:themeColor="text1"/>
          <w14:textFill>
            <w14:solidFill>
              <w14:schemeClr w14:val="tx1"/>
            </w14:solidFill>
          </w14:textFill>
        </w:rPr>
      </w:pPr>
    </w:p>
    <w:p w14:paraId="59B55EC5">
      <w:pPr>
        <w:rPr>
          <w:rFonts w:hint="default" w:ascii="Times New Roman" w:hAnsi="Times New Roman" w:cs="Times New Roman"/>
          <w:color w:val="000000" w:themeColor="text1"/>
          <w14:textFill>
            <w14:solidFill>
              <w14:schemeClr w14:val="tx1"/>
            </w14:solidFill>
          </w14:textFill>
        </w:rPr>
      </w:pPr>
    </w:p>
    <w:p w14:paraId="41A522EC">
      <w:pPr>
        <w:rPr>
          <w:rFonts w:hint="default" w:ascii="Times New Roman" w:hAnsi="Times New Roman" w:cs="Times New Roman"/>
          <w:color w:val="000000" w:themeColor="text1"/>
          <w14:textFill>
            <w14:solidFill>
              <w14:schemeClr w14:val="tx1"/>
            </w14:solidFill>
          </w14:textFill>
        </w:rPr>
      </w:pPr>
    </w:p>
    <w:p w14:paraId="5285E52D">
      <w:pPr>
        <w:rPr>
          <w:rFonts w:hint="default" w:ascii="Times New Roman" w:hAnsi="Times New Roman" w:cs="Times New Roman"/>
          <w:color w:val="000000" w:themeColor="text1"/>
          <w14:textFill>
            <w14:solidFill>
              <w14:schemeClr w14:val="tx1"/>
            </w14:solidFill>
          </w14:textFill>
        </w:rPr>
      </w:pPr>
    </w:p>
    <w:p w14:paraId="168C2B5B">
      <w:pPr>
        <w:rPr>
          <w:rFonts w:hint="default" w:ascii="Times New Roman" w:hAnsi="Times New Roman" w:cs="Times New Roman"/>
          <w:color w:val="000000" w:themeColor="text1"/>
          <w14:textFill>
            <w14:solidFill>
              <w14:schemeClr w14:val="tx1"/>
            </w14:solidFill>
          </w14:textFill>
        </w:rPr>
      </w:pPr>
    </w:p>
    <w:p w14:paraId="252B2EFA">
      <w:pPr>
        <w:rPr>
          <w:rFonts w:hint="default" w:ascii="Times New Roman" w:hAnsi="Times New Roman" w:cs="Times New Roman"/>
          <w:color w:val="000000" w:themeColor="text1"/>
          <w14:textFill>
            <w14:solidFill>
              <w14:schemeClr w14:val="tx1"/>
            </w14:solidFill>
          </w14:textFill>
        </w:rPr>
      </w:pPr>
    </w:p>
    <w:p w14:paraId="5EDFB719">
      <w:pPr>
        <w:jc w:val="left"/>
        <w:rPr>
          <w:rFonts w:hint="default" w:ascii="Times New Roman" w:hAnsi="Times New Roman" w:cs="Times New Roman"/>
          <w:color w:val="000000" w:themeColor="text1"/>
          <w14:textFill>
            <w14:solidFill>
              <w14:schemeClr w14:val="tx1"/>
            </w14:solidFill>
          </w14:textFill>
        </w:rPr>
      </w:pPr>
    </w:p>
    <w:p w14:paraId="514EE60D">
      <w:pPr>
        <w:jc w:val="left"/>
        <w:rPr>
          <w:rFonts w:hint="default" w:ascii="Times New Roman" w:hAnsi="Times New Roman" w:cs="Times New Roman"/>
          <w:color w:val="000000" w:themeColor="text1"/>
          <w14:textFill>
            <w14:solidFill>
              <w14:schemeClr w14:val="tx1"/>
            </w14:solidFill>
          </w14:textFill>
        </w:rPr>
      </w:pPr>
    </w:p>
    <w:p w14:paraId="1F3AB370">
      <w:pPr>
        <w:jc w:val="left"/>
        <w:rPr>
          <w:rFonts w:hint="default" w:ascii="Times New Roman" w:hAnsi="Times New Roman" w:cs="Times New Roman"/>
          <w:color w:val="000000" w:themeColor="text1"/>
          <w14:textFill>
            <w14:solidFill>
              <w14:schemeClr w14:val="tx1"/>
            </w14:solidFill>
          </w14:textFill>
        </w:rPr>
      </w:pPr>
    </w:p>
    <w:p w14:paraId="3802BA80">
      <w:pPr>
        <w:jc w:val="left"/>
        <w:rPr>
          <w:rFonts w:hint="default" w:ascii="Times New Roman" w:hAnsi="Times New Roman" w:cs="Times New Roman"/>
          <w:color w:val="000000" w:themeColor="text1"/>
          <w14:textFill>
            <w14:solidFill>
              <w14:schemeClr w14:val="tx1"/>
            </w14:solidFill>
          </w14:textFill>
        </w:rPr>
      </w:pPr>
    </w:p>
    <w:p w14:paraId="3095C5A9">
      <w:pPr>
        <w:jc w:val="left"/>
        <w:rPr>
          <w:rFonts w:hint="default" w:ascii="Times New Roman" w:hAnsi="Times New Roman" w:cs="Times New Roman"/>
          <w:color w:val="000000" w:themeColor="text1"/>
          <w14:textFill>
            <w14:solidFill>
              <w14:schemeClr w14:val="tx1"/>
            </w14:solidFill>
          </w14:textFill>
        </w:rPr>
      </w:pPr>
    </w:p>
    <w:p w14:paraId="3E92AF47">
      <w:pPr>
        <w:jc w:val="left"/>
        <w:rPr>
          <w:rFonts w:hint="default" w:ascii="Times New Roman" w:hAnsi="Times New Roman" w:cs="Times New Roman"/>
          <w:color w:val="000000" w:themeColor="text1"/>
          <w14:textFill>
            <w14:solidFill>
              <w14:schemeClr w14:val="tx1"/>
            </w14:solidFill>
          </w14:textFill>
        </w:rPr>
      </w:pPr>
    </w:p>
    <w:p w14:paraId="0B1E217B">
      <w:pPr>
        <w:jc w:val="left"/>
        <w:rPr>
          <w:rFonts w:hint="default" w:ascii="Times New Roman" w:hAnsi="Times New Roman" w:cs="Times New Roman"/>
          <w:color w:val="000000" w:themeColor="text1"/>
          <w14:textFill>
            <w14:solidFill>
              <w14:schemeClr w14:val="tx1"/>
            </w14:solidFill>
          </w14:textFill>
        </w:rPr>
      </w:pPr>
    </w:p>
    <w:p w14:paraId="7D426DA1">
      <w:pPr>
        <w:jc w:val="left"/>
        <w:rPr>
          <w:rFonts w:hint="default" w:ascii="Times New Roman" w:hAnsi="Times New Roman" w:cs="Times New Roman"/>
          <w:color w:val="000000" w:themeColor="text1"/>
          <w14:textFill>
            <w14:solidFill>
              <w14:schemeClr w14:val="tx1"/>
            </w14:solidFill>
          </w14:textFill>
        </w:rPr>
      </w:pPr>
    </w:p>
    <w:p w14:paraId="6D0E11E7">
      <w:pPr>
        <w:jc w:val="left"/>
        <w:rPr>
          <w:rFonts w:hint="default" w:ascii="Times New Roman" w:hAnsi="Times New Roman" w:cs="Times New Roman"/>
          <w:color w:val="000000" w:themeColor="text1"/>
          <w14:textFill>
            <w14:solidFill>
              <w14:schemeClr w14:val="tx1"/>
            </w14:solidFill>
          </w14:textFill>
        </w:rPr>
      </w:pPr>
    </w:p>
    <w:p w14:paraId="2A85D69A">
      <w:pPr>
        <w:pStyle w:val="109"/>
        <w:outlineLvl w:val="2"/>
        <w:rPr>
          <w:rFonts w:hint="default" w:ascii="Times New Roman" w:hAnsi="Times New Roman" w:cs="Times New Roman"/>
          <w:color w:val="000000" w:themeColor="text1"/>
          <w14:textFill>
            <w14:solidFill>
              <w14:schemeClr w14:val="tx1"/>
            </w14:solidFill>
          </w14:textFill>
        </w:rPr>
      </w:pPr>
    </w:p>
    <w:p w14:paraId="2BCDD5A7">
      <w:pPr>
        <w:pStyle w:val="109"/>
        <w:outlineLvl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14:textFill>
            <w14:solidFill>
              <w14:schemeClr w14:val="tx1"/>
            </w14:solidFill>
          </w14:textFill>
        </w:rPr>
        <w:t>）报价一览表</w:t>
      </w:r>
    </w:p>
    <w:p w14:paraId="6DA37006">
      <w:pPr>
        <w:pStyle w:val="110"/>
        <w:spacing w:after="0" w:line="360" w:lineRule="auto"/>
        <w:ind w:firstLine="482" w:firstLineChars="200"/>
        <w:rPr>
          <w:rFonts w:hint="default" w:ascii="Times New Roman" w:hAnsi="Times New Roman" w:cs="Times New Roman"/>
          <w:b/>
          <w:color w:val="000000" w:themeColor="text1"/>
          <w:sz w:val="24"/>
          <w14:textFill>
            <w14:solidFill>
              <w14:schemeClr w14:val="tx1"/>
            </w14:solidFill>
          </w14:textFill>
        </w:rPr>
      </w:pPr>
    </w:p>
    <w:p w14:paraId="17B5BCEA">
      <w:pPr>
        <w:pStyle w:val="20"/>
        <w:spacing w:line="360" w:lineRule="auto"/>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rFonts w:hint="eastAsia"/>
          <w:color w:val="000000" w:themeColor="text1"/>
          <w:u w:val="single"/>
          <w14:textFill>
            <w14:solidFill>
              <w14:schemeClr w14:val="tx1"/>
            </w14:solidFill>
          </w14:textFill>
        </w:rPr>
        <w:t xml:space="preserve">                                 </w:t>
      </w:r>
    </w:p>
    <w:p w14:paraId="2FDC8EBA">
      <w:pPr>
        <w:pStyle w:val="20"/>
        <w:spacing w:line="360" w:lineRule="auto"/>
        <w:ind w:left="0" w:leftChars="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35"/>
      </w:tblGrid>
      <w:tr w14:paraId="19AB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93" w:type="dxa"/>
            <w:noWrap w:val="0"/>
            <w:vAlign w:val="top"/>
          </w:tcPr>
          <w:p w14:paraId="62A458BA">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标题</w:t>
            </w:r>
          </w:p>
        </w:tc>
        <w:tc>
          <w:tcPr>
            <w:tcW w:w="6435" w:type="dxa"/>
            <w:noWrap w:val="0"/>
            <w:vAlign w:val="top"/>
          </w:tcPr>
          <w:p w14:paraId="35849780">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w:t>
            </w:r>
          </w:p>
        </w:tc>
      </w:tr>
      <w:tr w14:paraId="5B31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93" w:type="dxa"/>
            <w:noWrap w:val="0"/>
            <w:vAlign w:val="top"/>
          </w:tcPr>
          <w:p w14:paraId="4B5B0185">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投标总价</w:t>
            </w:r>
          </w:p>
        </w:tc>
        <w:tc>
          <w:tcPr>
            <w:tcW w:w="6435" w:type="dxa"/>
            <w:noWrap w:val="0"/>
            <w:vAlign w:val="top"/>
          </w:tcPr>
          <w:p w14:paraId="0FA0E815">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元</w:t>
            </w:r>
          </w:p>
        </w:tc>
      </w:tr>
      <w:tr w14:paraId="6C3C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6A27FA38">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项目经理</w:t>
            </w:r>
          </w:p>
        </w:tc>
        <w:tc>
          <w:tcPr>
            <w:tcW w:w="6435" w:type="dxa"/>
            <w:noWrap w:val="0"/>
            <w:vAlign w:val="top"/>
          </w:tcPr>
          <w:p w14:paraId="0B50736C">
            <w:pPr>
              <w:spacing w:line="360" w:lineRule="auto"/>
              <w:rPr>
                <w:rFonts w:hint="eastAsia" w:ascii="宋体" w:hAnsi="宋体"/>
                <w:color w:val="000000" w:themeColor="text1"/>
                <w:sz w:val="24"/>
                <w14:textFill>
                  <w14:solidFill>
                    <w14:schemeClr w14:val="tx1"/>
                  </w14:solidFill>
                </w14:textFill>
              </w:rPr>
            </w:pPr>
          </w:p>
        </w:tc>
      </w:tr>
      <w:tr w14:paraId="0CD3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14D3D257">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hint="eastAsia" w:ascii="宋体" w:hAnsi="宋体"/>
                <w:color w:val="000000" w:themeColor="text1"/>
                <w:sz w:val="24"/>
                <w:lang w:val="en-US" w:eastAsia="zh-CN"/>
                <w14:textFill>
                  <w14:solidFill>
                    <w14:schemeClr w14:val="tx1"/>
                  </w14:solidFill>
                </w14:textFill>
              </w:rPr>
              <w:t>完成</w:t>
            </w:r>
            <w:r>
              <w:rPr>
                <w:rFonts w:hint="eastAsia" w:ascii="宋体" w:hAnsi="宋体"/>
                <w:color w:val="000000" w:themeColor="text1"/>
                <w:sz w:val="24"/>
                <w14:textFill>
                  <w14:solidFill>
                    <w14:schemeClr w14:val="tx1"/>
                  </w14:solidFill>
                </w14:textFill>
              </w:rPr>
              <w:t>期限</w:t>
            </w:r>
          </w:p>
        </w:tc>
        <w:tc>
          <w:tcPr>
            <w:tcW w:w="6435" w:type="dxa"/>
            <w:noWrap w:val="0"/>
            <w:vAlign w:val="top"/>
          </w:tcPr>
          <w:p w14:paraId="2A14DBFE">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r>
      <w:tr w14:paraId="70F2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69F7A320">
            <w:pPr>
              <w:spacing w:line="360" w:lineRule="auto"/>
              <w:rPr>
                <w:rFonts w:hint="eastAsia" w:ascii="宋体" w:hAnsi="宋体"/>
                <w:color w:val="000000" w:themeColor="text1"/>
                <w:sz w:val="24"/>
                <w14:textFill>
                  <w14:solidFill>
                    <w14:schemeClr w14:val="tx1"/>
                  </w14:solidFill>
                </w14:textFill>
              </w:rPr>
            </w:pPr>
            <w:r>
              <w:rPr>
                <w:rFonts w:hint="eastAsia" w:ascii="黑体"/>
                <w:bCs/>
                <w:sz w:val="24"/>
              </w:rPr>
              <w:t>备注：</w:t>
            </w:r>
            <w:r>
              <w:rPr>
                <w:rFonts w:hint="eastAsia" w:ascii="黑体"/>
                <w:bCs/>
                <w:sz w:val="24"/>
                <w:lang w:val="en-US" w:eastAsia="zh-CN"/>
              </w:rPr>
              <w:t xml:space="preserve">投标有效期    </w:t>
            </w:r>
            <w:r>
              <w:rPr>
                <w:rFonts w:hint="eastAsia" w:ascii="宋体" w:hAnsi="宋体" w:cs="仿宋"/>
                <w:color w:val="000000"/>
                <w:sz w:val="24"/>
                <w:highlight w:val="none"/>
                <w:lang w:val="zh-CN"/>
              </w:rPr>
              <w:t>日</w:t>
            </w:r>
            <w:r>
              <w:rPr>
                <w:rFonts w:hint="eastAsia" w:ascii="宋体" w:hAnsi="宋体" w:cs="仿宋"/>
                <w:color w:val="000000"/>
                <w:sz w:val="24"/>
                <w:lang w:val="zh-CN"/>
              </w:rPr>
              <w:t>历天</w:t>
            </w:r>
          </w:p>
        </w:tc>
        <w:tc>
          <w:tcPr>
            <w:tcW w:w="6435" w:type="dxa"/>
            <w:noWrap w:val="0"/>
            <w:vAlign w:val="top"/>
          </w:tcPr>
          <w:p w14:paraId="3FF5DFB8">
            <w:pPr>
              <w:tabs>
                <w:tab w:val="left" w:pos="3638"/>
              </w:tabs>
              <w:spacing w:line="360" w:lineRule="auto"/>
              <w:rPr>
                <w:rFonts w:hint="eastAsia" w:ascii="宋体" w:hAnsi="宋体"/>
                <w:color w:val="000000" w:themeColor="text1"/>
                <w:sz w:val="24"/>
                <w:lang w:eastAsia="zh-CN"/>
                <w14:textFill>
                  <w14:solidFill>
                    <w14:schemeClr w14:val="tx1"/>
                  </w14:solidFill>
                </w14:textFill>
              </w:rPr>
            </w:pPr>
          </w:p>
        </w:tc>
      </w:tr>
    </w:tbl>
    <w:p w14:paraId="34BE44CA">
      <w:pPr>
        <w:spacing w:line="360" w:lineRule="auto"/>
        <w:rPr>
          <w:rFonts w:hint="eastAsia" w:ascii="宋体" w:hAnsi="宋体"/>
          <w:color w:val="000000" w:themeColor="text1"/>
          <w:sz w:val="24"/>
          <w14:textFill>
            <w14:solidFill>
              <w14:schemeClr w14:val="tx1"/>
            </w14:solidFill>
          </w14:textFill>
        </w:rPr>
      </w:pPr>
    </w:p>
    <w:p w14:paraId="550BB491">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说明：1、投标人严格按照规定的格式填写。投标总价为优惠后报价，并作为评审及定标的依据。</w:t>
      </w:r>
    </w:p>
    <w:p w14:paraId="1D6806E5">
      <w:pPr>
        <w:numPr>
          <w:ilvl w:val="0"/>
          <w:numId w:val="0"/>
        </w:numPr>
        <w:spacing w:line="360" w:lineRule="auto"/>
        <w:ind w:leftChars="0"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任何有选择或有条件的投标总价或表中某一包填写多个报价，均将导致投标被拒绝。</w:t>
      </w:r>
    </w:p>
    <w:p w14:paraId="039F01A3">
      <w:pPr>
        <w:spacing w:line="360" w:lineRule="auto"/>
        <w:rPr>
          <w:rFonts w:hint="eastAsia" w:ascii="宋体" w:hAnsi="宋体"/>
          <w:color w:val="000000" w:themeColor="text1"/>
          <w:sz w:val="24"/>
          <w14:textFill>
            <w14:solidFill>
              <w14:schemeClr w14:val="tx1"/>
            </w14:solidFill>
          </w14:textFill>
        </w:rPr>
      </w:pPr>
    </w:p>
    <w:p w14:paraId="1BDDF441">
      <w:pPr>
        <w:spacing w:line="360" w:lineRule="auto"/>
        <w:rPr>
          <w:rFonts w:hint="eastAsia" w:ascii="宋体" w:hAnsi="宋体"/>
          <w:color w:val="000000" w:themeColor="text1"/>
          <w:sz w:val="24"/>
          <w14:textFill>
            <w14:solidFill>
              <w14:schemeClr w14:val="tx1"/>
            </w14:solidFill>
          </w14:textFill>
        </w:rPr>
      </w:pPr>
    </w:p>
    <w:p w14:paraId="29E58501">
      <w:pPr>
        <w:spacing w:line="360" w:lineRule="auto"/>
        <w:ind w:firstLine="480" w:firstLineChars="200"/>
        <w:rPr>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投标人电子公章：</w:t>
      </w:r>
    </w:p>
    <w:p w14:paraId="6098EE68">
      <w:pPr>
        <w:spacing w:line="360" w:lineRule="auto"/>
        <w:ind w:firstLine="480" w:firstLineChars="200"/>
        <w:rPr>
          <w:rFonts w:ascii="宋体" w:hAnsi="宋体"/>
          <w:color w:val="000000" w:themeColor="text1"/>
          <w:sz w:val="24"/>
          <w14:textFill>
            <w14:solidFill>
              <w14:schemeClr w14:val="tx1"/>
            </w14:solidFill>
          </w14:textFill>
        </w:rPr>
      </w:pPr>
    </w:p>
    <w:p w14:paraId="359CBD0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日</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期：</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日</w:t>
      </w:r>
    </w:p>
    <w:p w14:paraId="3C8C13F6">
      <w:pPr>
        <w:pStyle w:val="112"/>
        <w:numPr>
          <w:ilvl w:val="0"/>
          <w:numId w:val="0"/>
        </w:numPr>
        <w:outlineLvl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bookmarkStart w:id="165" w:name="_Toc519111294"/>
      <w:bookmarkStart w:id="166" w:name="_Toc519111284"/>
      <w:bookmarkStart w:id="167" w:name="_Toc519111292"/>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（九）</w:t>
      </w:r>
      <w:r>
        <w:rPr>
          <w:rFonts w:hint="default" w:ascii="Times New Roman" w:hAnsi="Times New Roman" w:cs="Times New Roman"/>
          <w:color w:val="000000" w:themeColor="text1"/>
          <w14:textFill>
            <w14:solidFill>
              <w14:schemeClr w14:val="tx1"/>
            </w14:solidFill>
          </w14:textFill>
        </w:rPr>
        <w:t>报价明细表</w:t>
      </w:r>
      <w:bookmarkEnd w:id="165"/>
    </w:p>
    <w:p w14:paraId="735412D2">
      <w:pPr>
        <w:pStyle w:val="112"/>
        <w:numPr>
          <w:ilvl w:val="0"/>
          <w:numId w:val="0"/>
        </w:numPr>
        <w:outlineLvl w:val="2"/>
        <w:rPr>
          <w:rFonts w:hint="eastAsia"/>
        </w:rPr>
      </w:pPr>
      <w:r>
        <w:rPr>
          <w:rFonts w:hint="eastAsia" w:ascii="宋体" w:hAnsi="宋体" w:eastAsia="宋体" w:cs="Times New Roman"/>
          <w:b w:val="0"/>
          <w:color w:val="000000" w:themeColor="text1"/>
          <w:kern w:val="2"/>
          <w:sz w:val="24"/>
          <w:szCs w:val="22"/>
          <w:lang w:val="en-US" w:eastAsia="zh-CN" w:bidi="ar-SA"/>
          <w14:textFill>
            <w14:solidFill>
              <w14:schemeClr w14:val="tx1"/>
            </w14:solidFill>
          </w14:textFill>
        </w:rPr>
        <w:t>项目编号：                                         价格单位：元</w:t>
      </w:r>
      <w:r>
        <w:rPr>
          <w:rFonts w:hint="eastAsia"/>
        </w:rPr>
        <w:t xml:space="preserve">                  </w:t>
      </w:r>
    </w:p>
    <w:tbl>
      <w:tblPr>
        <w:tblStyle w:val="36"/>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2"/>
        <w:gridCol w:w="1407"/>
        <w:gridCol w:w="727"/>
        <w:gridCol w:w="877"/>
        <w:gridCol w:w="831"/>
        <w:gridCol w:w="969"/>
        <w:gridCol w:w="1812"/>
        <w:gridCol w:w="1380"/>
      </w:tblGrid>
      <w:tr w14:paraId="5BC0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center"/>
          </w:tcPr>
          <w:p w14:paraId="1DC3412F">
            <w:pPr>
              <w:spacing w:line="360" w:lineRule="auto"/>
              <w:jc w:val="center"/>
              <w:rPr>
                <w:rFonts w:hint="eastAsia" w:ascii="宋体" w:hAnsi="宋体"/>
                <w:sz w:val="24"/>
              </w:rPr>
            </w:pPr>
            <w:r>
              <w:rPr>
                <w:rFonts w:hint="eastAsia" w:ascii="宋体" w:hAnsi="宋体"/>
                <w:sz w:val="24"/>
              </w:rPr>
              <w:t>序号</w:t>
            </w:r>
          </w:p>
        </w:tc>
        <w:tc>
          <w:tcPr>
            <w:tcW w:w="1162" w:type="dxa"/>
            <w:noWrap w:val="0"/>
            <w:vAlign w:val="center"/>
          </w:tcPr>
          <w:p w14:paraId="6CCFFF18">
            <w:pPr>
              <w:spacing w:line="360" w:lineRule="auto"/>
              <w:jc w:val="center"/>
              <w:rPr>
                <w:rFonts w:hint="eastAsia" w:ascii="宋体" w:hAnsi="宋体"/>
                <w:sz w:val="24"/>
              </w:rPr>
            </w:pPr>
            <w:r>
              <w:rPr>
                <w:rFonts w:hint="eastAsia" w:ascii="宋体" w:hAnsi="宋体"/>
                <w:sz w:val="24"/>
              </w:rPr>
              <w:t>报价项目</w:t>
            </w:r>
          </w:p>
        </w:tc>
        <w:tc>
          <w:tcPr>
            <w:tcW w:w="1407" w:type="dxa"/>
            <w:noWrap w:val="0"/>
            <w:vAlign w:val="center"/>
          </w:tcPr>
          <w:p w14:paraId="349C3AA1">
            <w:pPr>
              <w:spacing w:line="360" w:lineRule="auto"/>
              <w:jc w:val="center"/>
              <w:rPr>
                <w:rFonts w:hint="eastAsia" w:ascii="宋体" w:hAnsi="宋体"/>
                <w:sz w:val="24"/>
              </w:rPr>
            </w:pPr>
            <w:r>
              <w:rPr>
                <w:rFonts w:hint="eastAsia" w:ascii="宋体" w:hAnsi="宋体"/>
                <w:sz w:val="24"/>
              </w:rPr>
              <w:t>内容</w:t>
            </w:r>
          </w:p>
        </w:tc>
        <w:tc>
          <w:tcPr>
            <w:tcW w:w="727" w:type="dxa"/>
            <w:noWrap w:val="0"/>
            <w:vAlign w:val="center"/>
          </w:tcPr>
          <w:p w14:paraId="48F08BA4">
            <w:pPr>
              <w:spacing w:line="360" w:lineRule="auto"/>
              <w:jc w:val="center"/>
              <w:rPr>
                <w:rFonts w:hint="eastAsia" w:ascii="宋体" w:hAnsi="宋体"/>
                <w:sz w:val="24"/>
              </w:rPr>
            </w:pPr>
            <w:r>
              <w:rPr>
                <w:rFonts w:hint="eastAsia" w:ascii="宋体" w:hAnsi="宋体"/>
                <w:sz w:val="24"/>
              </w:rPr>
              <w:t>数量</w:t>
            </w:r>
          </w:p>
        </w:tc>
        <w:tc>
          <w:tcPr>
            <w:tcW w:w="877" w:type="dxa"/>
            <w:noWrap w:val="0"/>
            <w:vAlign w:val="center"/>
          </w:tcPr>
          <w:p w14:paraId="6E57D886">
            <w:pPr>
              <w:spacing w:line="360" w:lineRule="auto"/>
              <w:ind w:firstLine="120" w:firstLineChars="50"/>
              <w:jc w:val="center"/>
              <w:rPr>
                <w:rFonts w:hint="eastAsia" w:ascii="宋体" w:hAnsi="宋体" w:eastAsia="宋体"/>
                <w:sz w:val="24"/>
                <w:lang w:val="en-US" w:eastAsia="zh-CN"/>
              </w:rPr>
            </w:pPr>
            <w:r>
              <w:rPr>
                <w:rFonts w:hint="eastAsia" w:ascii="宋体" w:hAnsi="宋体" w:eastAsia="宋体"/>
                <w:sz w:val="24"/>
                <w:lang w:val="en-US" w:eastAsia="zh-CN"/>
              </w:rPr>
              <w:t>单位</w:t>
            </w:r>
          </w:p>
        </w:tc>
        <w:tc>
          <w:tcPr>
            <w:tcW w:w="831" w:type="dxa"/>
            <w:noWrap w:val="0"/>
            <w:vAlign w:val="center"/>
          </w:tcPr>
          <w:p w14:paraId="008F8955">
            <w:pPr>
              <w:spacing w:line="360" w:lineRule="auto"/>
              <w:ind w:firstLine="120" w:firstLineChars="50"/>
              <w:jc w:val="center"/>
              <w:rPr>
                <w:rFonts w:hint="eastAsia" w:ascii="宋体" w:hAnsi="宋体"/>
                <w:sz w:val="24"/>
              </w:rPr>
            </w:pPr>
            <w:r>
              <w:rPr>
                <w:rFonts w:hint="eastAsia" w:ascii="宋体" w:hAnsi="宋体"/>
                <w:sz w:val="24"/>
              </w:rPr>
              <w:t>单价</w:t>
            </w:r>
          </w:p>
        </w:tc>
        <w:tc>
          <w:tcPr>
            <w:tcW w:w="969" w:type="dxa"/>
            <w:noWrap w:val="0"/>
            <w:vAlign w:val="center"/>
          </w:tcPr>
          <w:p w14:paraId="5C0FD722">
            <w:pPr>
              <w:spacing w:line="360" w:lineRule="auto"/>
              <w:jc w:val="center"/>
              <w:rPr>
                <w:rFonts w:hint="eastAsia" w:ascii="宋体" w:hAnsi="宋体"/>
                <w:sz w:val="24"/>
              </w:rPr>
            </w:pPr>
            <w:r>
              <w:rPr>
                <w:rFonts w:hint="eastAsia" w:ascii="宋体" w:hAnsi="宋体"/>
                <w:sz w:val="24"/>
              </w:rPr>
              <w:t>总价</w:t>
            </w:r>
          </w:p>
        </w:tc>
        <w:tc>
          <w:tcPr>
            <w:tcW w:w="1812" w:type="dxa"/>
            <w:noWrap w:val="0"/>
            <w:vAlign w:val="center"/>
          </w:tcPr>
          <w:p w14:paraId="0E3CCAFC">
            <w:pPr>
              <w:spacing w:line="360" w:lineRule="auto"/>
              <w:jc w:val="center"/>
              <w:rPr>
                <w:rFonts w:hint="eastAsia" w:ascii="宋体" w:hAnsi="宋体"/>
                <w:sz w:val="24"/>
              </w:rPr>
            </w:pPr>
            <w:r>
              <w:rPr>
                <w:rFonts w:hint="eastAsia" w:ascii="宋体" w:hAnsi="宋体"/>
                <w:sz w:val="24"/>
              </w:rPr>
              <w:t>取费标准</w:t>
            </w:r>
          </w:p>
          <w:p w14:paraId="5AA52DCA">
            <w:pPr>
              <w:spacing w:line="360" w:lineRule="auto"/>
              <w:jc w:val="center"/>
              <w:rPr>
                <w:rFonts w:hint="default" w:ascii="宋体" w:hAnsi="宋体"/>
                <w:sz w:val="24"/>
                <w:lang w:val="en-US"/>
              </w:rPr>
            </w:pPr>
            <w:r>
              <w:rPr>
                <w:rFonts w:hint="eastAsia" w:ascii="宋体" w:hAnsi="宋体"/>
                <w:sz w:val="24"/>
              </w:rPr>
              <w:t>说明</w:t>
            </w:r>
          </w:p>
        </w:tc>
        <w:tc>
          <w:tcPr>
            <w:tcW w:w="1380" w:type="dxa"/>
            <w:noWrap w:val="0"/>
            <w:vAlign w:val="center"/>
          </w:tcPr>
          <w:p w14:paraId="2D8227F2">
            <w:pPr>
              <w:spacing w:line="360" w:lineRule="auto"/>
              <w:jc w:val="center"/>
              <w:rPr>
                <w:rFonts w:hint="eastAsia" w:ascii="宋体" w:hAnsi="宋体"/>
                <w:sz w:val="24"/>
              </w:rPr>
            </w:pPr>
            <w:r>
              <w:rPr>
                <w:rFonts w:hint="eastAsia" w:ascii="宋体" w:hAnsi="宋体"/>
                <w:sz w:val="24"/>
              </w:rPr>
              <w:t>备注</w:t>
            </w:r>
          </w:p>
        </w:tc>
      </w:tr>
      <w:tr w14:paraId="2C71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726E7EEE">
            <w:pPr>
              <w:spacing w:line="360" w:lineRule="auto"/>
              <w:rPr>
                <w:rFonts w:hint="eastAsia" w:ascii="宋体" w:hAnsi="宋体"/>
                <w:b/>
                <w:sz w:val="24"/>
              </w:rPr>
            </w:pPr>
          </w:p>
        </w:tc>
        <w:tc>
          <w:tcPr>
            <w:tcW w:w="1162" w:type="dxa"/>
            <w:noWrap w:val="0"/>
            <w:vAlign w:val="top"/>
          </w:tcPr>
          <w:p w14:paraId="56C89F06">
            <w:pPr>
              <w:spacing w:line="360" w:lineRule="auto"/>
              <w:rPr>
                <w:rFonts w:hint="eastAsia" w:ascii="宋体" w:hAnsi="宋体"/>
                <w:b/>
                <w:sz w:val="24"/>
              </w:rPr>
            </w:pPr>
          </w:p>
        </w:tc>
        <w:tc>
          <w:tcPr>
            <w:tcW w:w="1407" w:type="dxa"/>
            <w:noWrap w:val="0"/>
            <w:vAlign w:val="top"/>
          </w:tcPr>
          <w:p w14:paraId="64519B43">
            <w:pPr>
              <w:spacing w:line="360" w:lineRule="auto"/>
              <w:rPr>
                <w:rFonts w:hint="eastAsia" w:ascii="宋体" w:hAnsi="宋体"/>
                <w:b/>
                <w:sz w:val="24"/>
              </w:rPr>
            </w:pPr>
          </w:p>
        </w:tc>
        <w:tc>
          <w:tcPr>
            <w:tcW w:w="727" w:type="dxa"/>
            <w:noWrap w:val="0"/>
            <w:vAlign w:val="top"/>
          </w:tcPr>
          <w:p w14:paraId="3D836071">
            <w:pPr>
              <w:spacing w:line="360" w:lineRule="auto"/>
              <w:rPr>
                <w:rFonts w:hint="eastAsia" w:ascii="宋体" w:hAnsi="宋体"/>
                <w:b/>
                <w:sz w:val="24"/>
              </w:rPr>
            </w:pPr>
          </w:p>
        </w:tc>
        <w:tc>
          <w:tcPr>
            <w:tcW w:w="877" w:type="dxa"/>
            <w:noWrap w:val="0"/>
            <w:vAlign w:val="top"/>
          </w:tcPr>
          <w:p w14:paraId="361A03C9">
            <w:pPr>
              <w:spacing w:line="360" w:lineRule="auto"/>
              <w:rPr>
                <w:rFonts w:hint="eastAsia" w:ascii="宋体" w:hAnsi="宋体"/>
                <w:b/>
                <w:sz w:val="24"/>
              </w:rPr>
            </w:pPr>
          </w:p>
        </w:tc>
        <w:tc>
          <w:tcPr>
            <w:tcW w:w="831" w:type="dxa"/>
            <w:noWrap w:val="0"/>
            <w:vAlign w:val="top"/>
          </w:tcPr>
          <w:p w14:paraId="13B9E942">
            <w:pPr>
              <w:spacing w:line="360" w:lineRule="auto"/>
              <w:rPr>
                <w:rFonts w:hint="eastAsia" w:ascii="宋体" w:hAnsi="宋体"/>
                <w:b/>
                <w:sz w:val="24"/>
              </w:rPr>
            </w:pPr>
          </w:p>
        </w:tc>
        <w:tc>
          <w:tcPr>
            <w:tcW w:w="969" w:type="dxa"/>
            <w:noWrap w:val="0"/>
            <w:vAlign w:val="top"/>
          </w:tcPr>
          <w:p w14:paraId="604B0484">
            <w:pPr>
              <w:spacing w:line="360" w:lineRule="auto"/>
              <w:rPr>
                <w:rFonts w:hint="eastAsia" w:ascii="宋体" w:hAnsi="宋体"/>
                <w:b/>
                <w:sz w:val="24"/>
              </w:rPr>
            </w:pPr>
          </w:p>
        </w:tc>
        <w:tc>
          <w:tcPr>
            <w:tcW w:w="1812" w:type="dxa"/>
            <w:noWrap w:val="0"/>
            <w:vAlign w:val="top"/>
          </w:tcPr>
          <w:p w14:paraId="28553B9F">
            <w:pPr>
              <w:spacing w:line="360" w:lineRule="auto"/>
              <w:rPr>
                <w:rFonts w:hint="eastAsia" w:ascii="宋体" w:hAnsi="宋体"/>
                <w:b/>
                <w:sz w:val="24"/>
              </w:rPr>
            </w:pPr>
          </w:p>
        </w:tc>
        <w:tc>
          <w:tcPr>
            <w:tcW w:w="1380" w:type="dxa"/>
            <w:noWrap w:val="0"/>
            <w:vAlign w:val="top"/>
          </w:tcPr>
          <w:p w14:paraId="3E599D0D">
            <w:pPr>
              <w:spacing w:line="360" w:lineRule="auto"/>
              <w:jc w:val="center"/>
              <w:rPr>
                <w:rFonts w:hint="eastAsia" w:ascii="宋体" w:hAnsi="宋体"/>
                <w:sz w:val="24"/>
              </w:rPr>
            </w:pPr>
          </w:p>
        </w:tc>
      </w:tr>
      <w:tr w14:paraId="579B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755CA6E9">
            <w:pPr>
              <w:spacing w:line="360" w:lineRule="auto"/>
              <w:rPr>
                <w:rFonts w:hint="eastAsia" w:ascii="宋体" w:hAnsi="宋体"/>
                <w:b/>
                <w:sz w:val="24"/>
              </w:rPr>
            </w:pPr>
          </w:p>
        </w:tc>
        <w:tc>
          <w:tcPr>
            <w:tcW w:w="1162" w:type="dxa"/>
            <w:noWrap w:val="0"/>
            <w:vAlign w:val="top"/>
          </w:tcPr>
          <w:p w14:paraId="39F702EC">
            <w:pPr>
              <w:spacing w:line="360" w:lineRule="auto"/>
              <w:rPr>
                <w:rFonts w:hint="eastAsia" w:ascii="宋体" w:hAnsi="宋体"/>
                <w:b/>
                <w:sz w:val="24"/>
              </w:rPr>
            </w:pPr>
          </w:p>
        </w:tc>
        <w:tc>
          <w:tcPr>
            <w:tcW w:w="1407" w:type="dxa"/>
            <w:noWrap w:val="0"/>
            <w:vAlign w:val="top"/>
          </w:tcPr>
          <w:p w14:paraId="44D92019">
            <w:pPr>
              <w:spacing w:line="360" w:lineRule="auto"/>
              <w:rPr>
                <w:rFonts w:hint="eastAsia" w:ascii="宋体" w:hAnsi="宋体"/>
                <w:b/>
                <w:sz w:val="24"/>
              </w:rPr>
            </w:pPr>
          </w:p>
        </w:tc>
        <w:tc>
          <w:tcPr>
            <w:tcW w:w="727" w:type="dxa"/>
            <w:noWrap w:val="0"/>
            <w:vAlign w:val="top"/>
          </w:tcPr>
          <w:p w14:paraId="5ABCAA30">
            <w:pPr>
              <w:spacing w:line="360" w:lineRule="auto"/>
              <w:rPr>
                <w:rFonts w:hint="eastAsia" w:ascii="宋体" w:hAnsi="宋体"/>
                <w:b/>
                <w:sz w:val="24"/>
              </w:rPr>
            </w:pPr>
          </w:p>
        </w:tc>
        <w:tc>
          <w:tcPr>
            <w:tcW w:w="877" w:type="dxa"/>
            <w:noWrap w:val="0"/>
            <w:vAlign w:val="top"/>
          </w:tcPr>
          <w:p w14:paraId="75CED8D7">
            <w:pPr>
              <w:spacing w:line="360" w:lineRule="auto"/>
              <w:rPr>
                <w:rFonts w:hint="eastAsia" w:ascii="宋体" w:hAnsi="宋体"/>
                <w:b/>
                <w:sz w:val="24"/>
              </w:rPr>
            </w:pPr>
          </w:p>
        </w:tc>
        <w:tc>
          <w:tcPr>
            <w:tcW w:w="831" w:type="dxa"/>
            <w:noWrap w:val="0"/>
            <w:vAlign w:val="top"/>
          </w:tcPr>
          <w:p w14:paraId="23128398">
            <w:pPr>
              <w:spacing w:line="360" w:lineRule="auto"/>
              <w:rPr>
                <w:rFonts w:hint="eastAsia" w:ascii="宋体" w:hAnsi="宋体"/>
                <w:b/>
                <w:sz w:val="24"/>
              </w:rPr>
            </w:pPr>
          </w:p>
        </w:tc>
        <w:tc>
          <w:tcPr>
            <w:tcW w:w="969" w:type="dxa"/>
            <w:noWrap w:val="0"/>
            <w:vAlign w:val="top"/>
          </w:tcPr>
          <w:p w14:paraId="04DA6A29">
            <w:pPr>
              <w:spacing w:line="360" w:lineRule="auto"/>
              <w:rPr>
                <w:rFonts w:hint="eastAsia" w:ascii="宋体" w:hAnsi="宋体"/>
                <w:b/>
                <w:sz w:val="24"/>
              </w:rPr>
            </w:pPr>
          </w:p>
        </w:tc>
        <w:tc>
          <w:tcPr>
            <w:tcW w:w="1812" w:type="dxa"/>
            <w:noWrap w:val="0"/>
            <w:vAlign w:val="top"/>
          </w:tcPr>
          <w:p w14:paraId="350AE5B8">
            <w:pPr>
              <w:spacing w:line="360" w:lineRule="auto"/>
              <w:rPr>
                <w:rFonts w:hint="eastAsia" w:ascii="宋体" w:hAnsi="宋体"/>
                <w:b/>
                <w:sz w:val="24"/>
              </w:rPr>
            </w:pPr>
          </w:p>
        </w:tc>
        <w:tc>
          <w:tcPr>
            <w:tcW w:w="1380" w:type="dxa"/>
            <w:noWrap w:val="0"/>
            <w:vAlign w:val="top"/>
          </w:tcPr>
          <w:p w14:paraId="6F4C7BEE">
            <w:pPr>
              <w:spacing w:line="360" w:lineRule="auto"/>
              <w:jc w:val="center"/>
              <w:rPr>
                <w:rFonts w:hint="eastAsia" w:ascii="宋体" w:hAnsi="宋体"/>
                <w:sz w:val="24"/>
              </w:rPr>
            </w:pPr>
          </w:p>
        </w:tc>
      </w:tr>
      <w:tr w14:paraId="1A7E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1A9C6FA3">
            <w:pPr>
              <w:spacing w:line="360" w:lineRule="auto"/>
              <w:rPr>
                <w:rFonts w:hint="eastAsia" w:ascii="宋体" w:hAnsi="宋体"/>
                <w:b/>
                <w:sz w:val="24"/>
              </w:rPr>
            </w:pPr>
          </w:p>
        </w:tc>
        <w:tc>
          <w:tcPr>
            <w:tcW w:w="1162" w:type="dxa"/>
            <w:noWrap w:val="0"/>
            <w:vAlign w:val="top"/>
          </w:tcPr>
          <w:p w14:paraId="3E86A502">
            <w:pPr>
              <w:spacing w:line="360" w:lineRule="auto"/>
              <w:rPr>
                <w:rFonts w:hint="eastAsia" w:ascii="宋体" w:hAnsi="宋体"/>
                <w:b/>
                <w:sz w:val="24"/>
              </w:rPr>
            </w:pPr>
          </w:p>
        </w:tc>
        <w:tc>
          <w:tcPr>
            <w:tcW w:w="1407" w:type="dxa"/>
            <w:noWrap w:val="0"/>
            <w:vAlign w:val="top"/>
          </w:tcPr>
          <w:p w14:paraId="49C66938">
            <w:pPr>
              <w:spacing w:line="360" w:lineRule="auto"/>
              <w:rPr>
                <w:rFonts w:hint="eastAsia" w:ascii="宋体" w:hAnsi="宋体"/>
                <w:b/>
                <w:sz w:val="24"/>
              </w:rPr>
            </w:pPr>
          </w:p>
        </w:tc>
        <w:tc>
          <w:tcPr>
            <w:tcW w:w="727" w:type="dxa"/>
            <w:noWrap w:val="0"/>
            <w:vAlign w:val="top"/>
          </w:tcPr>
          <w:p w14:paraId="37491F26">
            <w:pPr>
              <w:spacing w:line="360" w:lineRule="auto"/>
              <w:rPr>
                <w:rFonts w:hint="eastAsia" w:ascii="宋体" w:hAnsi="宋体"/>
                <w:b/>
                <w:sz w:val="24"/>
              </w:rPr>
            </w:pPr>
          </w:p>
        </w:tc>
        <w:tc>
          <w:tcPr>
            <w:tcW w:w="877" w:type="dxa"/>
            <w:noWrap w:val="0"/>
            <w:vAlign w:val="top"/>
          </w:tcPr>
          <w:p w14:paraId="7A9EC21B">
            <w:pPr>
              <w:spacing w:line="360" w:lineRule="auto"/>
              <w:rPr>
                <w:rFonts w:hint="eastAsia" w:ascii="宋体" w:hAnsi="宋体"/>
                <w:b/>
                <w:sz w:val="24"/>
              </w:rPr>
            </w:pPr>
          </w:p>
        </w:tc>
        <w:tc>
          <w:tcPr>
            <w:tcW w:w="831" w:type="dxa"/>
            <w:noWrap w:val="0"/>
            <w:vAlign w:val="top"/>
          </w:tcPr>
          <w:p w14:paraId="5CF8ABD8">
            <w:pPr>
              <w:spacing w:line="360" w:lineRule="auto"/>
              <w:rPr>
                <w:rFonts w:hint="eastAsia" w:ascii="宋体" w:hAnsi="宋体"/>
                <w:b/>
                <w:sz w:val="24"/>
              </w:rPr>
            </w:pPr>
          </w:p>
        </w:tc>
        <w:tc>
          <w:tcPr>
            <w:tcW w:w="969" w:type="dxa"/>
            <w:noWrap w:val="0"/>
            <w:vAlign w:val="top"/>
          </w:tcPr>
          <w:p w14:paraId="7AD48903">
            <w:pPr>
              <w:spacing w:line="360" w:lineRule="auto"/>
              <w:rPr>
                <w:rFonts w:hint="eastAsia" w:ascii="宋体" w:hAnsi="宋体"/>
                <w:b/>
                <w:sz w:val="24"/>
              </w:rPr>
            </w:pPr>
          </w:p>
        </w:tc>
        <w:tc>
          <w:tcPr>
            <w:tcW w:w="1812" w:type="dxa"/>
            <w:noWrap w:val="0"/>
            <w:vAlign w:val="top"/>
          </w:tcPr>
          <w:p w14:paraId="5957D2C3">
            <w:pPr>
              <w:spacing w:line="360" w:lineRule="auto"/>
              <w:rPr>
                <w:rFonts w:hint="eastAsia" w:ascii="宋体" w:hAnsi="宋体"/>
                <w:b/>
                <w:sz w:val="24"/>
              </w:rPr>
            </w:pPr>
          </w:p>
        </w:tc>
        <w:tc>
          <w:tcPr>
            <w:tcW w:w="1380" w:type="dxa"/>
            <w:noWrap w:val="0"/>
            <w:vAlign w:val="top"/>
          </w:tcPr>
          <w:p w14:paraId="1B880E17">
            <w:pPr>
              <w:spacing w:line="360" w:lineRule="auto"/>
              <w:jc w:val="center"/>
              <w:rPr>
                <w:rFonts w:hint="eastAsia" w:ascii="宋体" w:hAnsi="宋体"/>
                <w:sz w:val="24"/>
              </w:rPr>
            </w:pPr>
          </w:p>
        </w:tc>
      </w:tr>
      <w:tr w14:paraId="4837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4C41716B">
            <w:pPr>
              <w:spacing w:line="360" w:lineRule="auto"/>
              <w:rPr>
                <w:rFonts w:hint="eastAsia" w:ascii="宋体" w:hAnsi="宋体"/>
                <w:b/>
                <w:sz w:val="24"/>
              </w:rPr>
            </w:pPr>
          </w:p>
        </w:tc>
        <w:tc>
          <w:tcPr>
            <w:tcW w:w="1162" w:type="dxa"/>
            <w:noWrap w:val="0"/>
            <w:vAlign w:val="top"/>
          </w:tcPr>
          <w:p w14:paraId="3B90F8E0">
            <w:pPr>
              <w:spacing w:line="360" w:lineRule="auto"/>
              <w:rPr>
                <w:rFonts w:hint="eastAsia" w:ascii="宋体" w:hAnsi="宋体"/>
                <w:b/>
                <w:sz w:val="24"/>
              </w:rPr>
            </w:pPr>
          </w:p>
        </w:tc>
        <w:tc>
          <w:tcPr>
            <w:tcW w:w="1407" w:type="dxa"/>
            <w:noWrap w:val="0"/>
            <w:vAlign w:val="top"/>
          </w:tcPr>
          <w:p w14:paraId="4E5BCD8D">
            <w:pPr>
              <w:spacing w:line="360" w:lineRule="auto"/>
              <w:rPr>
                <w:rFonts w:hint="eastAsia" w:ascii="宋体" w:hAnsi="宋体"/>
                <w:b/>
                <w:sz w:val="24"/>
              </w:rPr>
            </w:pPr>
          </w:p>
        </w:tc>
        <w:tc>
          <w:tcPr>
            <w:tcW w:w="727" w:type="dxa"/>
            <w:noWrap w:val="0"/>
            <w:vAlign w:val="top"/>
          </w:tcPr>
          <w:p w14:paraId="33C0B468">
            <w:pPr>
              <w:spacing w:line="360" w:lineRule="auto"/>
              <w:rPr>
                <w:rFonts w:hint="eastAsia" w:ascii="宋体" w:hAnsi="宋体"/>
                <w:b/>
                <w:sz w:val="24"/>
              </w:rPr>
            </w:pPr>
          </w:p>
        </w:tc>
        <w:tc>
          <w:tcPr>
            <w:tcW w:w="877" w:type="dxa"/>
            <w:noWrap w:val="0"/>
            <w:vAlign w:val="top"/>
          </w:tcPr>
          <w:p w14:paraId="6EAF6048">
            <w:pPr>
              <w:spacing w:line="360" w:lineRule="auto"/>
              <w:rPr>
                <w:rFonts w:hint="eastAsia" w:ascii="宋体" w:hAnsi="宋体"/>
                <w:b/>
                <w:sz w:val="24"/>
              </w:rPr>
            </w:pPr>
          </w:p>
        </w:tc>
        <w:tc>
          <w:tcPr>
            <w:tcW w:w="831" w:type="dxa"/>
            <w:noWrap w:val="0"/>
            <w:vAlign w:val="top"/>
          </w:tcPr>
          <w:p w14:paraId="3DF7CADB">
            <w:pPr>
              <w:spacing w:line="360" w:lineRule="auto"/>
              <w:rPr>
                <w:rFonts w:hint="eastAsia" w:ascii="宋体" w:hAnsi="宋体"/>
                <w:b/>
                <w:sz w:val="24"/>
              </w:rPr>
            </w:pPr>
          </w:p>
        </w:tc>
        <w:tc>
          <w:tcPr>
            <w:tcW w:w="969" w:type="dxa"/>
            <w:noWrap w:val="0"/>
            <w:vAlign w:val="top"/>
          </w:tcPr>
          <w:p w14:paraId="3027C248">
            <w:pPr>
              <w:spacing w:line="360" w:lineRule="auto"/>
              <w:rPr>
                <w:rFonts w:hint="eastAsia" w:ascii="宋体" w:hAnsi="宋体"/>
                <w:b/>
                <w:sz w:val="24"/>
              </w:rPr>
            </w:pPr>
          </w:p>
        </w:tc>
        <w:tc>
          <w:tcPr>
            <w:tcW w:w="1812" w:type="dxa"/>
            <w:noWrap w:val="0"/>
            <w:vAlign w:val="top"/>
          </w:tcPr>
          <w:p w14:paraId="56594839">
            <w:pPr>
              <w:spacing w:line="360" w:lineRule="auto"/>
              <w:rPr>
                <w:rFonts w:hint="eastAsia" w:ascii="宋体" w:hAnsi="宋体"/>
                <w:b/>
                <w:sz w:val="24"/>
              </w:rPr>
            </w:pPr>
          </w:p>
        </w:tc>
        <w:tc>
          <w:tcPr>
            <w:tcW w:w="1380" w:type="dxa"/>
            <w:noWrap w:val="0"/>
            <w:vAlign w:val="top"/>
          </w:tcPr>
          <w:p w14:paraId="5FBD2F50">
            <w:pPr>
              <w:spacing w:line="360" w:lineRule="auto"/>
              <w:jc w:val="center"/>
              <w:rPr>
                <w:rFonts w:hint="eastAsia" w:ascii="宋体" w:hAnsi="宋体"/>
                <w:sz w:val="24"/>
              </w:rPr>
            </w:pPr>
          </w:p>
        </w:tc>
      </w:tr>
      <w:tr w14:paraId="6D92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2633B334">
            <w:pPr>
              <w:spacing w:line="360" w:lineRule="auto"/>
              <w:rPr>
                <w:rFonts w:hint="eastAsia" w:ascii="宋体" w:hAnsi="宋体"/>
                <w:b/>
                <w:sz w:val="24"/>
              </w:rPr>
            </w:pPr>
          </w:p>
        </w:tc>
        <w:tc>
          <w:tcPr>
            <w:tcW w:w="1162" w:type="dxa"/>
            <w:noWrap w:val="0"/>
            <w:vAlign w:val="top"/>
          </w:tcPr>
          <w:p w14:paraId="782DC621">
            <w:pPr>
              <w:spacing w:line="360" w:lineRule="auto"/>
              <w:rPr>
                <w:rFonts w:hint="eastAsia" w:ascii="宋体" w:hAnsi="宋体"/>
                <w:b/>
                <w:sz w:val="24"/>
              </w:rPr>
            </w:pPr>
          </w:p>
        </w:tc>
        <w:tc>
          <w:tcPr>
            <w:tcW w:w="1407" w:type="dxa"/>
            <w:noWrap w:val="0"/>
            <w:vAlign w:val="top"/>
          </w:tcPr>
          <w:p w14:paraId="6087EE83">
            <w:pPr>
              <w:spacing w:line="360" w:lineRule="auto"/>
              <w:rPr>
                <w:rFonts w:hint="eastAsia" w:ascii="宋体" w:hAnsi="宋体"/>
                <w:b/>
                <w:sz w:val="24"/>
              </w:rPr>
            </w:pPr>
          </w:p>
        </w:tc>
        <w:tc>
          <w:tcPr>
            <w:tcW w:w="727" w:type="dxa"/>
            <w:noWrap w:val="0"/>
            <w:vAlign w:val="top"/>
          </w:tcPr>
          <w:p w14:paraId="3ECC8A09">
            <w:pPr>
              <w:spacing w:line="360" w:lineRule="auto"/>
              <w:rPr>
                <w:rFonts w:hint="eastAsia" w:ascii="宋体" w:hAnsi="宋体"/>
                <w:b/>
                <w:sz w:val="24"/>
              </w:rPr>
            </w:pPr>
          </w:p>
        </w:tc>
        <w:tc>
          <w:tcPr>
            <w:tcW w:w="877" w:type="dxa"/>
            <w:noWrap w:val="0"/>
            <w:vAlign w:val="top"/>
          </w:tcPr>
          <w:p w14:paraId="6EA8E560">
            <w:pPr>
              <w:spacing w:line="360" w:lineRule="auto"/>
              <w:rPr>
                <w:rFonts w:hint="eastAsia" w:ascii="宋体" w:hAnsi="宋体"/>
                <w:b/>
                <w:sz w:val="24"/>
              </w:rPr>
            </w:pPr>
          </w:p>
        </w:tc>
        <w:tc>
          <w:tcPr>
            <w:tcW w:w="831" w:type="dxa"/>
            <w:noWrap w:val="0"/>
            <w:vAlign w:val="top"/>
          </w:tcPr>
          <w:p w14:paraId="0C82DFA8">
            <w:pPr>
              <w:spacing w:line="360" w:lineRule="auto"/>
              <w:rPr>
                <w:rFonts w:hint="eastAsia" w:ascii="宋体" w:hAnsi="宋体"/>
                <w:b/>
                <w:sz w:val="24"/>
              </w:rPr>
            </w:pPr>
          </w:p>
        </w:tc>
        <w:tc>
          <w:tcPr>
            <w:tcW w:w="969" w:type="dxa"/>
            <w:noWrap w:val="0"/>
            <w:vAlign w:val="top"/>
          </w:tcPr>
          <w:p w14:paraId="2A79C960">
            <w:pPr>
              <w:spacing w:line="360" w:lineRule="auto"/>
              <w:rPr>
                <w:rFonts w:hint="eastAsia" w:ascii="宋体" w:hAnsi="宋体"/>
                <w:b/>
                <w:sz w:val="24"/>
              </w:rPr>
            </w:pPr>
          </w:p>
        </w:tc>
        <w:tc>
          <w:tcPr>
            <w:tcW w:w="1812" w:type="dxa"/>
            <w:noWrap w:val="0"/>
            <w:vAlign w:val="top"/>
          </w:tcPr>
          <w:p w14:paraId="12817256">
            <w:pPr>
              <w:spacing w:line="360" w:lineRule="auto"/>
              <w:rPr>
                <w:rFonts w:hint="eastAsia" w:ascii="宋体" w:hAnsi="宋体"/>
                <w:b/>
                <w:sz w:val="24"/>
              </w:rPr>
            </w:pPr>
          </w:p>
        </w:tc>
        <w:tc>
          <w:tcPr>
            <w:tcW w:w="1380" w:type="dxa"/>
            <w:noWrap w:val="0"/>
            <w:vAlign w:val="top"/>
          </w:tcPr>
          <w:p w14:paraId="26D98884">
            <w:pPr>
              <w:spacing w:line="360" w:lineRule="auto"/>
              <w:jc w:val="center"/>
              <w:rPr>
                <w:rFonts w:hint="eastAsia" w:ascii="宋体" w:hAnsi="宋体"/>
                <w:sz w:val="24"/>
              </w:rPr>
            </w:pPr>
          </w:p>
        </w:tc>
      </w:tr>
      <w:tr w14:paraId="7256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319B126F">
            <w:pPr>
              <w:spacing w:line="360" w:lineRule="auto"/>
              <w:rPr>
                <w:rFonts w:hint="eastAsia" w:ascii="宋体" w:hAnsi="宋体"/>
                <w:b/>
                <w:sz w:val="24"/>
              </w:rPr>
            </w:pPr>
          </w:p>
        </w:tc>
        <w:tc>
          <w:tcPr>
            <w:tcW w:w="1162" w:type="dxa"/>
            <w:noWrap w:val="0"/>
            <w:vAlign w:val="top"/>
          </w:tcPr>
          <w:p w14:paraId="3F4B1680">
            <w:pPr>
              <w:spacing w:line="360" w:lineRule="auto"/>
              <w:rPr>
                <w:rFonts w:hint="eastAsia" w:ascii="宋体" w:hAnsi="宋体"/>
                <w:b/>
                <w:sz w:val="24"/>
              </w:rPr>
            </w:pPr>
          </w:p>
        </w:tc>
        <w:tc>
          <w:tcPr>
            <w:tcW w:w="1407" w:type="dxa"/>
            <w:noWrap w:val="0"/>
            <w:vAlign w:val="top"/>
          </w:tcPr>
          <w:p w14:paraId="44C89703">
            <w:pPr>
              <w:spacing w:line="360" w:lineRule="auto"/>
              <w:rPr>
                <w:rFonts w:hint="eastAsia" w:ascii="宋体" w:hAnsi="宋体"/>
                <w:b/>
                <w:sz w:val="24"/>
              </w:rPr>
            </w:pPr>
          </w:p>
        </w:tc>
        <w:tc>
          <w:tcPr>
            <w:tcW w:w="727" w:type="dxa"/>
            <w:noWrap w:val="0"/>
            <w:vAlign w:val="top"/>
          </w:tcPr>
          <w:p w14:paraId="0CEE3D70">
            <w:pPr>
              <w:spacing w:line="360" w:lineRule="auto"/>
              <w:rPr>
                <w:rFonts w:hint="eastAsia" w:ascii="宋体" w:hAnsi="宋体"/>
                <w:b/>
                <w:sz w:val="24"/>
              </w:rPr>
            </w:pPr>
          </w:p>
        </w:tc>
        <w:tc>
          <w:tcPr>
            <w:tcW w:w="877" w:type="dxa"/>
            <w:noWrap w:val="0"/>
            <w:vAlign w:val="top"/>
          </w:tcPr>
          <w:p w14:paraId="5BE2A475">
            <w:pPr>
              <w:spacing w:line="360" w:lineRule="auto"/>
              <w:rPr>
                <w:rFonts w:hint="eastAsia" w:ascii="宋体" w:hAnsi="宋体"/>
                <w:b/>
                <w:sz w:val="24"/>
              </w:rPr>
            </w:pPr>
          </w:p>
        </w:tc>
        <w:tc>
          <w:tcPr>
            <w:tcW w:w="831" w:type="dxa"/>
            <w:noWrap w:val="0"/>
            <w:vAlign w:val="top"/>
          </w:tcPr>
          <w:p w14:paraId="2F6E107C">
            <w:pPr>
              <w:spacing w:line="360" w:lineRule="auto"/>
              <w:rPr>
                <w:rFonts w:hint="eastAsia" w:ascii="宋体" w:hAnsi="宋体"/>
                <w:b/>
                <w:sz w:val="24"/>
              </w:rPr>
            </w:pPr>
          </w:p>
        </w:tc>
        <w:tc>
          <w:tcPr>
            <w:tcW w:w="969" w:type="dxa"/>
            <w:noWrap w:val="0"/>
            <w:vAlign w:val="top"/>
          </w:tcPr>
          <w:p w14:paraId="18A727B2">
            <w:pPr>
              <w:spacing w:line="360" w:lineRule="auto"/>
              <w:rPr>
                <w:rFonts w:hint="eastAsia" w:ascii="宋体" w:hAnsi="宋体"/>
                <w:b/>
                <w:sz w:val="24"/>
              </w:rPr>
            </w:pPr>
          </w:p>
        </w:tc>
        <w:tc>
          <w:tcPr>
            <w:tcW w:w="1812" w:type="dxa"/>
            <w:noWrap w:val="0"/>
            <w:vAlign w:val="top"/>
          </w:tcPr>
          <w:p w14:paraId="428B0790">
            <w:pPr>
              <w:spacing w:line="360" w:lineRule="auto"/>
              <w:rPr>
                <w:rFonts w:hint="eastAsia" w:ascii="宋体" w:hAnsi="宋体"/>
                <w:b/>
                <w:sz w:val="24"/>
              </w:rPr>
            </w:pPr>
          </w:p>
        </w:tc>
        <w:tc>
          <w:tcPr>
            <w:tcW w:w="1380" w:type="dxa"/>
            <w:noWrap w:val="0"/>
            <w:vAlign w:val="top"/>
          </w:tcPr>
          <w:p w14:paraId="4A808DF4">
            <w:pPr>
              <w:spacing w:line="360" w:lineRule="auto"/>
              <w:jc w:val="center"/>
              <w:rPr>
                <w:rFonts w:hint="eastAsia" w:ascii="宋体" w:hAnsi="宋体"/>
                <w:sz w:val="24"/>
              </w:rPr>
            </w:pPr>
          </w:p>
        </w:tc>
      </w:tr>
      <w:tr w14:paraId="6B68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779F9AB1">
            <w:pPr>
              <w:spacing w:line="360" w:lineRule="auto"/>
              <w:rPr>
                <w:rFonts w:hint="eastAsia" w:ascii="宋体" w:hAnsi="宋体"/>
                <w:b/>
                <w:sz w:val="24"/>
              </w:rPr>
            </w:pPr>
          </w:p>
        </w:tc>
        <w:tc>
          <w:tcPr>
            <w:tcW w:w="1162" w:type="dxa"/>
            <w:noWrap w:val="0"/>
            <w:vAlign w:val="top"/>
          </w:tcPr>
          <w:p w14:paraId="4F820215">
            <w:pPr>
              <w:spacing w:line="360" w:lineRule="auto"/>
              <w:rPr>
                <w:rFonts w:hint="eastAsia" w:ascii="宋体" w:hAnsi="宋体"/>
                <w:b/>
                <w:sz w:val="24"/>
              </w:rPr>
            </w:pPr>
          </w:p>
        </w:tc>
        <w:tc>
          <w:tcPr>
            <w:tcW w:w="1407" w:type="dxa"/>
            <w:noWrap w:val="0"/>
            <w:vAlign w:val="top"/>
          </w:tcPr>
          <w:p w14:paraId="292591AB">
            <w:pPr>
              <w:spacing w:line="360" w:lineRule="auto"/>
              <w:rPr>
                <w:rFonts w:hint="eastAsia" w:ascii="宋体" w:hAnsi="宋体"/>
                <w:b/>
                <w:sz w:val="24"/>
              </w:rPr>
            </w:pPr>
          </w:p>
        </w:tc>
        <w:tc>
          <w:tcPr>
            <w:tcW w:w="727" w:type="dxa"/>
            <w:noWrap w:val="0"/>
            <w:vAlign w:val="top"/>
          </w:tcPr>
          <w:p w14:paraId="754D2356">
            <w:pPr>
              <w:spacing w:line="360" w:lineRule="auto"/>
              <w:rPr>
                <w:rFonts w:hint="eastAsia" w:ascii="宋体" w:hAnsi="宋体"/>
                <w:b/>
                <w:sz w:val="24"/>
              </w:rPr>
            </w:pPr>
          </w:p>
        </w:tc>
        <w:tc>
          <w:tcPr>
            <w:tcW w:w="877" w:type="dxa"/>
            <w:noWrap w:val="0"/>
            <w:vAlign w:val="top"/>
          </w:tcPr>
          <w:p w14:paraId="03CE0DA7">
            <w:pPr>
              <w:spacing w:line="360" w:lineRule="auto"/>
              <w:rPr>
                <w:rFonts w:hint="eastAsia" w:ascii="宋体" w:hAnsi="宋体"/>
                <w:b/>
                <w:sz w:val="24"/>
              </w:rPr>
            </w:pPr>
          </w:p>
        </w:tc>
        <w:tc>
          <w:tcPr>
            <w:tcW w:w="831" w:type="dxa"/>
            <w:noWrap w:val="0"/>
            <w:vAlign w:val="top"/>
          </w:tcPr>
          <w:p w14:paraId="2A7DA1EE">
            <w:pPr>
              <w:spacing w:line="360" w:lineRule="auto"/>
              <w:rPr>
                <w:rFonts w:hint="eastAsia" w:ascii="宋体" w:hAnsi="宋体"/>
                <w:b/>
                <w:sz w:val="24"/>
              </w:rPr>
            </w:pPr>
          </w:p>
        </w:tc>
        <w:tc>
          <w:tcPr>
            <w:tcW w:w="969" w:type="dxa"/>
            <w:noWrap w:val="0"/>
            <w:vAlign w:val="top"/>
          </w:tcPr>
          <w:p w14:paraId="5346B845">
            <w:pPr>
              <w:spacing w:line="360" w:lineRule="auto"/>
              <w:rPr>
                <w:rFonts w:hint="eastAsia" w:ascii="宋体" w:hAnsi="宋体"/>
                <w:b/>
                <w:sz w:val="24"/>
              </w:rPr>
            </w:pPr>
          </w:p>
        </w:tc>
        <w:tc>
          <w:tcPr>
            <w:tcW w:w="1812" w:type="dxa"/>
            <w:noWrap w:val="0"/>
            <w:vAlign w:val="top"/>
          </w:tcPr>
          <w:p w14:paraId="7756F86F">
            <w:pPr>
              <w:spacing w:line="360" w:lineRule="auto"/>
              <w:rPr>
                <w:rFonts w:hint="eastAsia" w:ascii="宋体" w:hAnsi="宋体"/>
                <w:b/>
                <w:sz w:val="24"/>
              </w:rPr>
            </w:pPr>
          </w:p>
        </w:tc>
        <w:tc>
          <w:tcPr>
            <w:tcW w:w="1380" w:type="dxa"/>
            <w:noWrap w:val="0"/>
            <w:vAlign w:val="top"/>
          </w:tcPr>
          <w:p w14:paraId="37B810F2">
            <w:pPr>
              <w:spacing w:line="360" w:lineRule="auto"/>
              <w:jc w:val="center"/>
              <w:rPr>
                <w:rFonts w:hint="eastAsia" w:ascii="宋体" w:hAnsi="宋体"/>
                <w:sz w:val="24"/>
              </w:rPr>
            </w:pPr>
          </w:p>
        </w:tc>
      </w:tr>
      <w:tr w14:paraId="25E1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14:paraId="5AAB8125">
            <w:pPr>
              <w:spacing w:line="360" w:lineRule="auto"/>
              <w:rPr>
                <w:rFonts w:hint="eastAsia" w:ascii="宋体" w:hAnsi="宋体"/>
                <w:b/>
                <w:sz w:val="24"/>
              </w:rPr>
            </w:pPr>
          </w:p>
        </w:tc>
        <w:tc>
          <w:tcPr>
            <w:tcW w:w="1162" w:type="dxa"/>
            <w:noWrap w:val="0"/>
            <w:vAlign w:val="top"/>
          </w:tcPr>
          <w:p w14:paraId="4AA6BEA4">
            <w:pPr>
              <w:spacing w:line="360" w:lineRule="auto"/>
              <w:rPr>
                <w:rFonts w:hint="eastAsia" w:ascii="宋体" w:hAnsi="宋体"/>
                <w:b/>
                <w:sz w:val="24"/>
              </w:rPr>
            </w:pPr>
          </w:p>
        </w:tc>
        <w:tc>
          <w:tcPr>
            <w:tcW w:w="1407" w:type="dxa"/>
            <w:noWrap w:val="0"/>
            <w:vAlign w:val="top"/>
          </w:tcPr>
          <w:p w14:paraId="48AF90F1">
            <w:pPr>
              <w:spacing w:line="360" w:lineRule="auto"/>
              <w:rPr>
                <w:rFonts w:hint="eastAsia" w:ascii="宋体" w:hAnsi="宋体"/>
                <w:b/>
                <w:sz w:val="24"/>
              </w:rPr>
            </w:pPr>
          </w:p>
        </w:tc>
        <w:tc>
          <w:tcPr>
            <w:tcW w:w="727" w:type="dxa"/>
            <w:noWrap w:val="0"/>
            <w:vAlign w:val="top"/>
          </w:tcPr>
          <w:p w14:paraId="409F0B75">
            <w:pPr>
              <w:spacing w:line="360" w:lineRule="auto"/>
              <w:rPr>
                <w:rFonts w:hint="eastAsia" w:ascii="宋体" w:hAnsi="宋体"/>
                <w:b/>
                <w:sz w:val="24"/>
              </w:rPr>
            </w:pPr>
          </w:p>
        </w:tc>
        <w:tc>
          <w:tcPr>
            <w:tcW w:w="877" w:type="dxa"/>
            <w:noWrap w:val="0"/>
            <w:vAlign w:val="top"/>
          </w:tcPr>
          <w:p w14:paraId="22F2F14E">
            <w:pPr>
              <w:spacing w:line="360" w:lineRule="auto"/>
              <w:rPr>
                <w:rFonts w:hint="eastAsia" w:ascii="宋体" w:hAnsi="宋体"/>
                <w:b/>
                <w:sz w:val="24"/>
              </w:rPr>
            </w:pPr>
          </w:p>
        </w:tc>
        <w:tc>
          <w:tcPr>
            <w:tcW w:w="831" w:type="dxa"/>
            <w:noWrap w:val="0"/>
            <w:vAlign w:val="top"/>
          </w:tcPr>
          <w:p w14:paraId="1A1E2F43">
            <w:pPr>
              <w:spacing w:line="360" w:lineRule="auto"/>
              <w:rPr>
                <w:rFonts w:hint="eastAsia" w:ascii="宋体" w:hAnsi="宋体"/>
                <w:b/>
                <w:sz w:val="24"/>
              </w:rPr>
            </w:pPr>
          </w:p>
        </w:tc>
        <w:tc>
          <w:tcPr>
            <w:tcW w:w="969" w:type="dxa"/>
            <w:noWrap w:val="0"/>
            <w:vAlign w:val="top"/>
          </w:tcPr>
          <w:p w14:paraId="3C4B462D">
            <w:pPr>
              <w:spacing w:line="360" w:lineRule="auto"/>
              <w:rPr>
                <w:rFonts w:hint="eastAsia" w:ascii="宋体" w:hAnsi="宋体"/>
                <w:b/>
                <w:sz w:val="24"/>
              </w:rPr>
            </w:pPr>
          </w:p>
        </w:tc>
        <w:tc>
          <w:tcPr>
            <w:tcW w:w="1812" w:type="dxa"/>
            <w:noWrap w:val="0"/>
            <w:vAlign w:val="top"/>
          </w:tcPr>
          <w:p w14:paraId="641405C6">
            <w:pPr>
              <w:spacing w:line="360" w:lineRule="auto"/>
              <w:rPr>
                <w:rFonts w:hint="eastAsia" w:ascii="宋体" w:hAnsi="宋体"/>
                <w:b/>
                <w:sz w:val="24"/>
              </w:rPr>
            </w:pPr>
          </w:p>
        </w:tc>
        <w:tc>
          <w:tcPr>
            <w:tcW w:w="1380" w:type="dxa"/>
            <w:noWrap w:val="0"/>
            <w:vAlign w:val="top"/>
          </w:tcPr>
          <w:p w14:paraId="22F868C4">
            <w:pPr>
              <w:spacing w:line="360" w:lineRule="auto"/>
              <w:jc w:val="center"/>
              <w:rPr>
                <w:rFonts w:hint="eastAsia" w:ascii="宋体" w:hAnsi="宋体"/>
                <w:sz w:val="24"/>
              </w:rPr>
            </w:pPr>
          </w:p>
        </w:tc>
      </w:tr>
      <w:tr w14:paraId="63B3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gridSpan w:val="2"/>
            <w:noWrap w:val="0"/>
            <w:vAlign w:val="center"/>
          </w:tcPr>
          <w:p w14:paraId="7955F005">
            <w:pPr>
              <w:spacing w:line="360" w:lineRule="auto"/>
              <w:rPr>
                <w:rFonts w:hint="eastAsia" w:ascii="宋体" w:hAnsi="宋体"/>
                <w:b/>
                <w:sz w:val="24"/>
              </w:rPr>
            </w:pPr>
            <w:r>
              <w:rPr>
                <w:rFonts w:hint="eastAsia" w:ascii="宋体" w:hAnsi="宋体"/>
                <w:sz w:val="24"/>
              </w:rPr>
              <w:t>总计</w:t>
            </w:r>
          </w:p>
        </w:tc>
        <w:tc>
          <w:tcPr>
            <w:tcW w:w="8003" w:type="dxa"/>
            <w:gridSpan w:val="7"/>
            <w:noWrap w:val="0"/>
            <w:vAlign w:val="top"/>
          </w:tcPr>
          <w:p w14:paraId="5CAF15BB">
            <w:pPr>
              <w:spacing w:line="360" w:lineRule="auto"/>
              <w:rPr>
                <w:rFonts w:hint="eastAsia" w:ascii="宋体" w:hAnsi="宋体"/>
                <w:b/>
                <w:sz w:val="24"/>
              </w:rPr>
            </w:pPr>
          </w:p>
        </w:tc>
      </w:tr>
      <w:tr w14:paraId="4D40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gridSpan w:val="2"/>
            <w:noWrap w:val="0"/>
            <w:vAlign w:val="center"/>
          </w:tcPr>
          <w:p w14:paraId="0E9064FB">
            <w:pPr>
              <w:spacing w:line="360" w:lineRule="auto"/>
              <w:rPr>
                <w:rFonts w:hint="eastAsia" w:ascii="宋体" w:hAnsi="宋体"/>
                <w:sz w:val="24"/>
              </w:rPr>
            </w:pPr>
            <w:r>
              <w:rPr>
                <w:rFonts w:hint="eastAsia" w:ascii="宋体" w:hAnsi="宋体"/>
                <w:sz w:val="24"/>
              </w:rPr>
              <w:t>投标总价</w:t>
            </w:r>
          </w:p>
        </w:tc>
        <w:tc>
          <w:tcPr>
            <w:tcW w:w="8003" w:type="dxa"/>
            <w:gridSpan w:val="7"/>
            <w:noWrap w:val="0"/>
            <w:vAlign w:val="center"/>
          </w:tcPr>
          <w:p w14:paraId="136223FC">
            <w:pPr>
              <w:spacing w:line="360" w:lineRule="auto"/>
              <w:rPr>
                <w:rFonts w:hint="eastAsia" w:ascii="宋体" w:hAnsi="宋体"/>
                <w:sz w:val="24"/>
              </w:rPr>
            </w:pPr>
          </w:p>
          <w:p w14:paraId="0ADE5CC2">
            <w:pPr>
              <w:spacing w:line="360" w:lineRule="auto"/>
              <w:rPr>
                <w:rFonts w:hint="eastAsia" w:ascii="宋体" w:hAnsi="宋体"/>
                <w:sz w:val="24"/>
              </w:rPr>
            </w:pPr>
          </w:p>
          <w:p w14:paraId="4013090A">
            <w:pPr>
              <w:spacing w:line="360" w:lineRule="auto"/>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元。</w:t>
            </w:r>
          </w:p>
          <w:p w14:paraId="629727A4">
            <w:pPr>
              <w:spacing w:line="360" w:lineRule="auto"/>
              <w:rPr>
                <w:rFonts w:hint="eastAsia" w:ascii="宋体" w:hAnsi="宋体"/>
                <w:sz w:val="24"/>
              </w:rPr>
            </w:pPr>
            <w:r>
              <w:rPr>
                <w:rFonts w:hint="eastAsia" w:ascii="宋体" w:hAnsi="宋体"/>
                <w:sz w:val="24"/>
              </w:rPr>
              <w:t xml:space="preserve">                    </w:t>
            </w:r>
          </w:p>
          <w:p w14:paraId="68A4F1B6">
            <w:pPr>
              <w:spacing w:line="360" w:lineRule="auto"/>
              <w:rPr>
                <w:rFonts w:hint="eastAsia"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14:paraId="2CFF28AD">
            <w:pPr>
              <w:spacing w:line="360" w:lineRule="auto"/>
              <w:rPr>
                <w:rFonts w:hint="eastAsia" w:ascii="宋体" w:hAnsi="宋体"/>
                <w:sz w:val="24"/>
              </w:rPr>
            </w:pPr>
          </w:p>
          <w:p w14:paraId="78EBEBF6">
            <w:pPr>
              <w:spacing w:line="360" w:lineRule="auto"/>
              <w:rPr>
                <w:rFonts w:hint="eastAsia" w:ascii="宋体" w:hAnsi="宋体"/>
                <w:sz w:val="24"/>
              </w:rPr>
            </w:pPr>
          </w:p>
          <w:p w14:paraId="22F0732C">
            <w:pPr>
              <w:spacing w:line="360" w:lineRule="auto"/>
              <w:rPr>
                <w:rFonts w:hint="eastAsia" w:ascii="宋体" w:hAnsi="宋体"/>
                <w:sz w:val="24"/>
              </w:rPr>
            </w:pPr>
            <w:r>
              <w:rPr>
                <w:rFonts w:hint="eastAsia" w:ascii="宋体" w:hAnsi="宋体"/>
                <w:sz w:val="24"/>
              </w:rPr>
              <w:t xml:space="preserve">                            年     月     日</w:t>
            </w:r>
          </w:p>
        </w:tc>
      </w:tr>
      <w:tr w14:paraId="7C85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9" w:type="dxa"/>
            <w:gridSpan w:val="9"/>
            <w:noWrap w:val="0"/>
            <w:vAlign w:val="center"/>
          </w:tcPr>
          <w:p w14:paraId="1CA9349A">
            <w:pPr>
              <w:spacing w:line="360" w:lineRule="auto"/>
              <w:rPr>
                <w:rFonts w:hint="eastAsia" w:ascii="宋体" w:hAnsi="宋体"/>
                <w:b/>
                <w:sz w:val="24"/>
              </w:rPr>
            </w:pPr>
          </w:p>
        </w:tc>
      </w:tr>
    </w:tbl>
    <w:p w14:paraId="4EFA2148">
      <w:pPr>
        <w:spacing w:line="360" w:lineRule="auto"/>
        <w:rPr>
          <w:rFonts w:hint="eastAsia" w:ascii="宋体" w:hAnsi="宋体"/>
          <w:color w:val="000000"/>
          <w:sz w:val="24"/>
        </w:rPr>
      </w:pPr>
      <w:r>
        <w:rPr>
          <w:rFonts w:hint="eastAsia" w:ascii="宋体" w:hAnsi="宋体"/>
          <w:color w:val="000000"/>
          <w:sz w:val="24"/>
        </w:rPr>
        <w:t>说明：1、</w:t>
      </w:r>
      <w:r>
        <w:rPr>
          <w:rFonts w:hint="eastAsia" w:ascii="宋体" w:hAnsi="宋体"/>
          <w:bCs/>
          <w:color w:val="000000"/>
          <w:sz w:val="24"/>
        </w:rPr>
        <w:t>投标人必须填写</w:t>
      </w:r>
      <w:r>
        <w:rPr>
          <w:rFonts w:hint="eastAsia" w:ascii="宋体" w:hAnsi="宋体"/>
          <w:color w:val="000000"/>
          <w:sz w:val="24"/>
        </w:rPr>
        <w:t>报价明细表</w:t>
      </w:r>
      <w:r>
        <w:rPr>
          <w:rFonts w:hint="eastAsia" w:ascii="宋体" w:hAnsi="宋体"/>
          <w:bCs/>
          <w:color w:val="000000"/>
          <w:sz w:val="24"/>
        </w:rPr>
        <w:t>，否则将导致投标被拒绝。</w:t>
      </w:r>
    </w:p>
    <w:p w14:paraId="1D19206D">
      <w:pPr>
        <w:spacing w:line="360" w:lineRule="auto"/>
        <w:ind w:left="720"/>
        <w:rPr>
          <w:rFonts w:hint="eastAsia" w:ascii="宋体" w:hAnsi="宋体"/>
          <w:color w:val="000000"/>
          <w:sz w:val="24"/>
        </w:rPr>
      </w:pPr>
      <w:r>
        <w:rPr>
          <w:rFonts w:hint="eastAsia" w:ascii="宋体" w:hAnsi="宋体"/>
          <w:color w:val="000000"/>
          <w:sz w:val="24"/>
        </w:rPr>
        <w:t>2、报价明细表中的“投标总价”应等于“开标一览表”中的“投标总价”。</w:t>
      </w:r>
    </w:p>
    <w:p w14:paraId="27A1A1D3">
      <w:pPr>
        <w:spacing w:line="360" w:lineRule="auto"/>
        <w:ind w:left="720"/>
        <w:rPr>
          <w:rFonts w:hint="eastAsia" w:ascii="宋体" w:hAnsi="宋体"/>
          <w:color w:val="000000"/>
          <w:sz w:val="24"/>
        </w:rPr>
      </w:pPr>
      <w:r>
        <w:rPr>
          <w:rFonts w:hint="eastAsia" w:ascii="宋体" w:hAnsi="宋体"/>
          <w:color w:val="000000"/>
          <w:sz w:val="24"/>
        </w:rPr>
        <w:t>3、报价项目填报不下的，可自行照扩展。</w:t>
      </w:r>
    </w:p>
    <w:p w14:paraId="05382C49">
      <w:pPr>
        <w:rPr>
          <w:rFonts w:hint="default" w:ascii="Times New Roman" w:hAnsi="Times New Roman" w:cs="Times New Roman"/>
          <w:color w:val="000000" w:themeColor="text1"/>
          <w14:textFill>
            <w14:solidFill>
              <w14:schemeClr w14:val="tx1"/>
            </w14:solidFill>
          </w14:textFill>
        </w:rPr>
      </w:pPr>
      <w:bookmarkStart w:id="168" w:name="_Toc519111295"/>
      <w:r>
        <w:rPr>
          <w:rFonts w:hint="default" w:ascii="Times New Roman" w:hAnsi="Times New Roman" w:cs="Times New Roman"/>
          <w:color w:val="000000" w:themeColor="text1"/>
          <w14:textFill>
            <w14:solidFill>
              <w14:schemeClr w14:val="tx1"/>
            </w14:solidFill>
          </w14:textFill>
        </w:rPr>
        <w:br w:type="page"/>
      </w:r>
    </w:p>
    <w:p w14:paraId="5F71A81D">
      <w:pPr>
        <w:pStyle w:val="116"/>
        <w:outlineLvl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十</w:t>
      </w:r>
      <w:r>
        <w:rPr>
          <w:rFonts w:hint="default" w:ascii="Times New Roman" w:hAnsi="Times New Roman" w:cs="Times New Roman"/>
          <w:color w:val="000000" w:themeColor="text1"/>
          <w14:textFill>
            <w14:solidFill>
              <w14:schemeClr w14:val="tx1"/>
            </w14:solidFill>
          </w14:textFill>
        </w:rPr>
        <w:t>）售后服务承诺书</w:t>
      </w:r>
      <w:bookmarkEnd w:id="168"/>
    </w:p>
    <w:p w14:paraId="1ECEA419">
      <w:pPr>
        <w:pStyle w:val="115"/>
        <w:outlineLvl w:val="2"/>
        <w:rPr>
          <w:rFonts w:hint="default" w:ascii="Times New Roman" w:hAnsi="Times New Roman" w:cs="Times New Roman"/>
          <w:color w:val="000000" w:themeColor="text1"/>
          <w14:textFill>
            <w14:solidFill>
              <w14:schemeClr w14:val="tx1"/>
            </w14:solidFill>
          </w14:textFill>
        </w:rPr>
      </w:pPr>
    </w:p>
    <w:p w14:paraId="0868C989">
      <w:pPr>
        <w:pStyle w:val="115"/>
        <w:outlineLvl w:val="2"/>
        <w:rPr>
          <w:rFonts w:hint="default" w:ascii="Times New Roman" w:hAnsi="Times New Roman" w:cs="Times New Roman"/>
          <w:color w:val="000000" w:themeColor="text1"/>
          <w14:textFill>
            <w14:solidFill>
              <w14:schemeClr w14:val="tx1"/>
            </w14:solidFill>
          </w14:textFill>
        </w:rPr>
      </w:pPr>
    </w:p>
    <w:p w14:paraId="4E39362E">
      <w:pPr>
        <w:pStyle w:val="115"/>
        <w:outlineLvl w:val="2"/>
        <w:rPr>
          <w:rFonts w:hint="default" w:ascii="Times New Roman" w:hAnsi="Times New Roman" w:cs="Times New Roman"/>
          <w:color w:val="000000" w:themeColor="text1"/>
          <w14:textFill>
            <w14:solidFill>
              <w14:schemeClr w14:val="tx1"/>
            </w14:solidFill>
          </w14:textFill>
        </w:rPr>
      </w:pPr>
    </w:p>
    <w:p w14:paraId="55F2CB96">
      <w:pPr>
        <w:pStyle w:val="115"/>
        <w:outlineLvl w:val="2"/>
        <w:rPr>
          <w:rFonts w:hint="default" w:ascii="Times New Roman" w:hAnsi="Times New Roman" w:cs="Times New Roman"/>
          <w:color w:val="000000" w:themeColor="text1"/>
          <w14:textFill>
            <w14:solidFill>
              <w14:schemeClr w14:val="tx1"/>
            </w14:solidFill>
          </w14:textFill>
        </w:rPr>
      </w:pPr>
    </w:p>
    <w:p w14:paraId="5671BF7A">
      <w:pPr>
        <w:pStyle w:val="115"/>
        <w:outlineLvl w:val="2"/>
        <w:rPr>
          <w:rFonts w:hint="default" w:ascii="Times New Roman" w:hAnsi="Times New Roman" w:cs="Times New Roman"/>
          <w:color w:val="000000" w:themeColor="text1"/>
          <w14:textFill>
            <w14:solidFill>
              <w14:schemeClr w14:val="tx1"/>
            </w14:solidFill>
          </w14:textFill>
        </w:rPr>
      </w:pPr>
    </w:p>
    <w:p w14:paraId="48446B23">
      <w:pPr>
        <w:pStyle w:val="115"/>
        <w:outlineLvl w:val="2"/>
        <w:rPr>
          <w:rFonts w:hint="default" w:ascii="Times New Roman" w:hAnsi="Times New Roman" w:cs="Times New Roman"/>
          <w:color w:val="000000" w:themeColor="text1"/>
          <w14:textFill>
            <w14:solidFill>
              <w14:schemeClr w14:val="tx1"/>
            </w14:solidFill>
          </w14:textFill>
        </w:rPr>
      </w:pPr>
    </w:p>
    <w:p w14:paraId="296CD649">
      <w:pPr>
        <w:pStyle w:val="115"/>
        <w:outlineLvl w:val="2"/>
        <w:rPr>
          <w:rFonts w:hint="default" w:ascii="Times New Roman" w:hAnsi="Times New Roman" w:cs="Times New Roman"/>
          <w:color w:val="000000" w:themeColor="text1"/>
          <w14:textFill>
            <w14:solidFill>
              <w14:schemeClr w14:val="tx1"/>
            </w14:solidFill>
          </w14:textFill>
        </w:rPr>
      </w:pPr>
    </w:p>
    <w:p w14:paraId="28A5958E">
      <w:pPr>
        <w:pStyle w:val="115"/>
        <w:outlineLvl w:val="2"/>
        <w:rPr>
          <w:rFonts w:hint="default" w:ascii="Times New Roman" w:hAnsi="Times New Roman" w:cs="Times New Roman"/>
          <w:color w:val="000000" w:themeColor="text1"/>
          <w14:textFill>
            <w14:solidFill>
              <w14:schemeClr w14:val="tx1"/>
            </w14:solidFill>
          </w14:textFill>
        </w:rPr>
      </w:pPr>
    </w:p>
    <w:p w14:paraId="6924ABE4">
      <w:pPr>
        <w:pStyle w:val="115"/>
        <w:outlineLvl w:val="2"/>
        <w:rPr>
          <w:rFonts w:hint="default" w:ascii="Times New Roman" w:hAnsi="Times New Roman" w:cs="Times New Roman"/>
          <w:color w:val="000000" w:themeColor="text1"/>
          <w14:textFill>
            <w14:solidFill>
              <w14:schemeClr w14:val="tx1"/>
            </w14:solidFill>
          </w14:textFill>
        </w:rPr>
      </w:pPr>
    </w:p>
    <w:p w14:paraId="0036BFC1">
      <w:pPr>
        <w:pStyle w:val="115"/>
        <w:outlineLvl w:val="2"/>
        <w:rPr>
          <w:rFonts w:hint="default" w:ascii="Times New Roman" w:hAnsi="Times New Roman" w:cs="Times New Roman"/>
          <w:color w:val="000000" w:themeColor="text1"/>
          <w14:textFill>
            <w14:solidFill>
              <w14:schemeClr w14:val="tx1"/>
            </w14:solidFill>
          </w14:textFill>
        </w:rPr>
      </w:pPr>
    </w:p>
    <w:p w14:paraId="7BF75523">
      <w:pPr>
        <w:pStyle w:val="115"/>
        <w:outlineLvl w:val="2"/>
        <w:rPr>
          <w:rFonts w:hint="default" w:ascii="Times New Roman" w:hAnsi="Times New Roman" w:cs="Times New Roman"/>
          <w:color w:val="000000" w:themeColor="text1"/>
          <w14:textFill>
            <w14:solidFill>
              <w14:schemeClr w14:val="tx1"/>
            </w14:solidFill>
          </w14:textFill>
        </w:rPr>
      </w:pPr>
    </w:p>
    <w:p w14:paraId="3F12346E">
      <w:pPr>
        <w:pStyle w:val="115"/>
        <w:outlineLvl w:val="2"/>
        <w:rPr>
          <w:rFonts w:hint="default" w:ascii="Times New Roman" w:hAnsi="Times New Roman" w:cs="Times New Roman"/>
          <w:color w:val="000000" w:themeColor="text1"/>
          <w14:textFill>
            <w14:solidFill>
              <w14:schemeClr w14:val="tx1"/>
            </w14:solidFill>
          </w14:textFill>
        </w:rPr>
      </w:pPr>
    </w:p>
    <w:p w14:paraId="69E16A84">
      <w:pPr>
        <w:pStyle w:val="115"/>
        <w:outlineLvl w:val="2"/>
        <w:rPr>
          <w:rFonts w:hint="default" w:ascii="Times New Roman" w:hAnsi="Times New Roman" w:cs="Times New Roman"/>
          <w:color w:val="000000" w:themeColor="text1"/>
          <w14:textFill>
            <w14:solidFill>
              <w14:schemeClr w14:val="tx1"/>
            </w14:solidFill>
          </w14:textFill>
        </w:rPr>
      </w:pPr>
    </w:p>
    <w:p w14:paraId="1DACD240">
      <w:pPr>
        <w:pStyle w:val="115"/>
        <w:outlineLvl w:val="2"/>
        <w:rPr>
          <w:rFonts w:hint="default" w:ascii="Times New Roman" w:hAnsi="Times New Roman" w:cs="Times New Roman"/>
          <w:color w:val="000000" w:themeColor="text1"/>
          <w14:textFill>
            <w14:solidFill>
              <w14:schemeClr w14:val="tx1"/>
            </w14:solidFill>
          </w14:textFill>
        </w:rPr>
      </w:pPr>
    </w:p>
    <w:p w14:paraId="704E79D6">
      <w:pPr>
        <w:pStyle w:val="115"/>
        <w:outlineLvl w:val="2"/>
        <w:rPr>
          <w:rFonts w:hint="default" w:ascii="Times New Roman" w:hAnsi="Times New Roman" w:cs="Times New Roman"/>
          <w:color w:val="000000" w:themeColor="text1"/>
          <w14:textFill>
            <w14:solidFill>
              <w14:schemeClr w14:val="tx1"/>
            </w14:solidFill>
          </w14:textFill>
        </w:rPr>
      </w:pPr>
    </w:p>
    <w:p w14:paraId="2A8FF8E3">
      <w:pPr>
        <w:pStyle w:val="115"/>
        <w:outlineLvl w:val="2"/>
        <w:rPr>
          <w:rFonts w:hint="default" w:ascii="Times New Roman" w:hAnsi="Times New Roman" w:cs="Times New Roman"/>
          <w:color w:val="000000" w:themeColor="text1"/>
          <w14:textFill>
            <w14:solidFill>
              <w14:schemeClr w14:val="tx1"/>
            </w14:solidFill>
          </w14:textFill>
        </w:rPr>
      </w:pPr>
    </w:p>
    <w:p w14:paraId="5B1243A5">
      <w:pPr>
        <w:pStyle w:val="115"/>
        <w:outlineLvl w:val="2"/>
        <w:rPr>
          <w:rFonts w:hint="default" w:ascii="Times New Roman" w:hAnsi="Times New Roman" w:cs="Times New Roman"/>
          <w:color w:val="000000" w:themeColor="text1"/>
          <w14:textFill>
            <w14:solidFill>
              <w14:schemeClr w14:val="tx1"/>
            </w14:solidFill>
          </w14:textFill>
        </w:rPr>
      </w:pPr>
    </w:p>
    <w:p w14:paraId="38643E38">
      <w:pPr>
        <w:pStyle w:val="115"/>
        <w:outlineLvl w:val="2"/>
        <w:rPr>
          <w:rFonts w:hint="default" w:ascii="Times New Roman" w:hAnsi="Times New Roman" w:cs="Times New Roman"/>
          <w:color w:val="000000" w:themeColor="text1"/>
          <w14:textFill>
            <w14:solidFill>
              <w14:schemeClr w14:val="tx1"/>
            </w14:solidFill>
          </w14:textFill>
        </w:rPr>
      </w:pPr>
    </w:p>
    <w:p w14:paraId="50FACF22">
      <w:pPr>
        <w:pStyle w:val="115"/>
        <w:outlineLvl w:val="2"/>
        <w:rPr>
          <w:rFonts w:hint="default" w:ascii="Times New Roman" w:hAnsi="Times New Roman" w:cs="Times New Roman"/>
          <w:color w:val="000000" w:themeColor="text1"/>
          <w14:textFill>
            <w14:solidFill>
              <w14:schemeClr w14:val="tx1"/>
            </w14:solidFill>
          </w14:textFill>
        </w:rPr>
      </w:pPr>
    </w:p>
    <w:p w14:paraId="249F73CA">
      <w:pPr>
        <w:pStyle w:val="115"/>
        <w:outlineLvl w:val="2"/>
        <w:rPr>
          <w:rFonts w:hint="default" w:ascii="Times New Roman" w:hAnsi="Times New Roman" w:cs="Times New Roman"/>
          <w:color w:val="000000" w:themeColor="text1"/>
          <w14:textFill>
            <w14:solidFill>
              <w14:schemeClr w14:val="tx1"/>
            </w14:solidFill>
          </w14:textFill>
        </w:rPr>
      </w:pPr>
    </w:p>
    <w:p w14:paraId="3B86BDFC">
      <w:pPr>
        <w:pStyle w:val="115"/>
        <w:outlineLvl w:val="2"/>
        <w:rPr>
          <w:rFonts w:hint="default" w:ascii="Times New Roman" w:hAnsi="Times New Roman" w:cs="Times New Roman"/>
          <w:color w:val="000000" w:themeColor="text1"/>
          <w14:textFill>
            <w14:solidFill>
              <w14:schemeClr w14:val="tx1"/>
            </w14:solidFill>
          </w14:textFill>
        </w:rPr>
      </w:pPr>
    </w:p>
    <w:p w14:paraId="0F368A29">
      <w:pPr>
        <w:pStyle w:val="115"/>
        <w:outlineLvl w:val="2"/>
        <w:rPr>
          <w:rFonts w:hint="default" w:ascii="Times New Roman" w:hAnsi="Times New Roman" w:cs="Times New Roman"/>
          <w:color w:val="000000" w:themeColor="text1"/>
          <w14:textFill>
            <w14:solidFill>
              <w14:schemeClr w14:val="tx1"/>
            </w14:solidFill>
          </w14:textFill>
        </w:rPr>
      </w:pPr>
    </w:p>
    <w:p w14:paraId="6AF318FB">
      <w:pPr>
        <w:pStyle w:val="115"/>
        <w:outlineLvl w:val="2"/>
        <w:rPr>
          <w:rFonts w:hint="default" w:ascii="Times New Roman" w:hAnsi="Times New Roman" w:cs="Times New Roman"/>
          <w:color w:val="000000" w:themeColor="text1"/>
          <w14:textFill>
            <w14:solidFill>
              <w14:schemeClr w14:val="tx1"/>
            </w14:solidFill>
          </w14:textFill>
        </w:rPr>
      </w:pPr>
    </w:p>
    <w:p w14:paraId="22D44DA7">
      <w:pPr>
        <w:pStyle w:val="115"/>
        <w:outlineLvl w:val="2"/>
        <w:rPr>
          <w:rFonts w:hint="default" w:ascii="Times New Roman" w:hAnsi="Times New Roman" w:cs="Times New Roman"/>
          <w:color w:val="000000" w:themeColor="text1"/>
          <w14:textFill>
            <w14:solidFill>
              <w14:schemeClr w14:val="tx1"/>
            </w14:solidFill>
          </w14:textFill>
        </w:rPr>
      </w:pPr>
    </w:p>
    <w:p w14:paraId="0E03FB13">
      <w:pPr>
        <w:pStyle w:val="115"/>
        <w:outlineLvl w:val="2"/>
        <w:rPr>
          <w:rFonts w:hint="default" w:ascii="Times New Roman" w:hAnsi="Times New Roman" w:cs="Times New Roman"/>
          <w:color w:val="000000" w:themeColor="text1"/>
          <w14:textFill>
            <w14:solidFill>
              <w14:schemeClr w14:val="tx1"/>
            </w14:solidFill>
          </w14:textFill>
        </w:rPr>
      </w:pPr>
    </w:p>
    <w:p w14:paraId="733B257F">
      <w:pPr>
        <w:pStyle w:val="115"/>
        <w:outlineLvl w:val="2"/>
        <w:rPr>
          <w:rFonts w:hint="default" w:ascii="Times New Roman" w:hAnsi="Times New Roman" w:cs="Times New Roman"/>
          <w:color w:val="000000" w:themeColor="text1"/>
          <w14:textFill>
            <w14:solidFill>
              <w14:schemeClr w14:val="tx1"/>
            </w14:solidFill>
          </w14:textFill>
        </w:rPr>
      </w:pPr>
    </w:p>
    <w:p w14:paraId="0C82649B">
      <w:pPr>
        <w:pStyle w:val="115"/>
        <w:outlineLvl w:val="2"/>
        <w:rPr>
          <w:rFonts w:hint="default" w:ascii="Times New Roman" w:hAnsi="Times New Roman" w:cs="Times New Roman"/>
          <w:color w:val="000000" w:themeColor="text1"/>
          <w14:textFill>
            <w14:solidFill>
              <w14:schemeClr w14:val="tx1"/>
            </w14:solidFill>
          </w14:textFill>
        </w:rPr>
      </w:pPr>
    </w:p>
    <w:p w14:paraId="420774DA">
      <w:pPr>
        <w:pStyle w:val="115"/>
        <w:outlineLvl w:val="2"/>
        <w:rPr>
          <w:rFonts w:hint="default" w:ascii="Times New Roman" w:hAnsi="Times New Roman" w:cs="Times New Roman"/>
          <w:color w:val="000000" w:themeColor="text1"/>
          <w14:textFill>
            <w14:solidFill>
              <w14:schemeClr w14:val="tx1"/>
            </w14:solidFill>
          </w14:textFill>
        </w:rPr>
      </w:pPr>
    </w:p>
    <w:p w14:paraId="1E59B827">
      <w:pPr>
        <w:pStyle w:val="115"/>
        <w:outlineLvl w:val="2"/>
        <w:rPr>
          <w:rFonts w:hint="default" w:ascii="Times New Roman" w:hAnsi="Times New Roman" w:cs="Times New Roman"/>
          <w:color w:val="000000" w:themeColor="text1"/>
          <w14:textFill>
            <w14:solidFill>
              <w14:schemeClr w14:val="tx1"/>
            </w14:solidFill>
          </w14:textFill>
        </w:rPr>
      </w:pPr>
    </w:p>
    <w:p w14:paraId="1639EA45">
      <w:pPr>
        <w:pStyle w:val="115"/>
        <w:outlineLvl w:val="2"/>
        <w:rPr>
          <w:rFonts w:hint="default" w:ascii="Times New Roman" w:hAnsi="Times New Roman" w:cs="Times New Roman"/>
          <w:color w:val="000000" w:themeColor="text1"/>
          <w14:textFill>
            <w14:solidFill>
              <w14:schemeClr w14:val="tx1"/>
            </w14:solidFill>
          </w14:textFill>
        </w:rPr>
      </w:pPr>
    </w:p>
    <w:p w14:paraId="1390C447">
      <w:pPr>
        <w:pStyle w:val="115"/>
        <w:outlineLvl w:val="2"/>
        <w:rPr>
          <w:rFonts w:hint="default" w:ascii="Times New Roman" w:hAnsi="Times New Roman" w:cs="Times New Roman"/>
          <w:color w:val="000000" w:themeColor="text1"/>
          <w14:textFill>
            <w14:solidFill>
              <w14:schemeClr w14:val="tx1"/>
            </w14:solidFill>
          </w14:textFill>
        </w:rPr>
      </w:pPr>
    </w:p>
    <w:p w14:paraId="06D9500E">
      <w:pPr>
        <w:pStyle w:val="115"/>
        <w:outlineLvl w:val="2"/>
        <w:rPr>
          <w:rFonts w:hint="default" w:ascii="Times New Roman" w:hAnsi="Times New Roman" w:cs="Times New Roman"/>
          <w:color w:val="000000" w:themeColor="text1"/>
          <w14:textFill>
            <w14:solidFill>
              <w14:schemeClr w14:val="tx1"/>
            </w14:solidFill>
          </w14:textFill>
        </w:rPr>
      </w:pPr>
    </w:p>
    <w:p w14:paraId="66AE1BC6">
      <w:pPr>
        <w:pStyle w:val="115"/>
        <w:outlineLvl w:val="2"/>
        <w:rPr>
          <w:rFonts w:hint="default" w:ascii="Times New Roman" w:hAnsi="Times New Roman" w:cs="Times New Roman"/>
          <w:color w:val="000000" w:themeColor="text1"/>
          <w14:textFill>
            <w14:solidFill>
              <w14:schemeClr w14:val="tx1"/>
            </w14:solidFill>
          </w14:textFill>
        </w:rPr>
      </w:pPr>
    </w:p>
    <w:p w14:paraId="4D5C6721">
      <w:pPr>
        <w:pStyle w:val="115"/>
        <w:outlineLvl w:val="2"/>
        <w:rPr>
          <w:rFonts w:hint="default" w:ascii="Times New Roman" w:hAnsi="Times New Roman" w:cs="Times New Roman"/>
          <w:color w:val="000000" w:themeColor="text1"/>
          <w14:textFill>
            <w14:solidFill>
              <w14:schemeClr w14:val="tx1"/>
            </w14:solidFill>
          </w14:textFill>
        </w:rPr>
      </w:pPr>
    </w:p>
    <w:p w14:paraId="1E4B2C45">
      <w:pPr>
        <w:pStyle w:val="115"/>
        <w:outlineLvl w:val="2"/>
        <w:rPr>
          <w:rFonts w:hint="default" w:ascii="Times New Roman" w:hAnsi="Times New Roman" w:cs="Times New Roman"/>
          <w:color w:val="000000" w:themeColor="text1"/>
          <w14:textFill>
            <w14:solidFill>
              <w14:schemeClr w14:val="tx1"/>
            </w14:solidFill>
          </w14:textFill>
        </w:rPr>
      </w:pPr>
    </w:p>
    <w:p w14:paraId="75B32EE7">
      <w:pPr>
        <w:pStyle w:val="115"/>
        <w:outlineLvl w:val="2"/>
        <w:rPr>
          <w:rFonts w:hint="default" w:ascii="Times New Roman" w:hAnsi="Times New Roman" w:cs="Times New Roman"/>
          <w:color w:val="000000" w:themeColor="text1"/>
          <w14:textFill>
            <w14:solidFill>
              <w14:schemeClr w14:val="tx1"/>
            </w14:solidFill>
          </w14:textFill>
        </w:rPr>
      </w:pPr>
    </w:p>
    <w:p w14:paraId="221C43CC">
      <w:pPr>
        <w:pStyle w:val="115"/>
        <w:outlineLvl w:val="2"/>
        <w:rPr>
          <w:rFonts w:hint="default" w:ascii="Times New Roman" w:hAnsi="Times New Roman" w:cs="Times New Roman"/>
          <w:color w:val="000000" w:themeColor="text1"/>
          <w14:textFill>
            <w14:solidFill>
              <w14:schemeClr w14:val="tx1"/>
            </w14:solidFill>
          </w14:textFill>
        </w:rPr>
      </w:pPr>
      <w:bookmarkStart w:id="169" w:name="_Toc519111296"/>
      <w:r>
        <w:rPr>
          <w:rFonts w:hint="default" w:ascii="Times New Roman" w:hAnsi="Times New Roman" w:cs="Times New Roman"/>
          <w:color w:val="000000" w:themeColor="text1"/>
          <w14:textFill>
            <w14:solidFill>
              <w14:schemeClr w14:val="tx1"/>
            </w14:solidFill>
          </w14:textFill>
        </w:rPr>
        <w:t>☆（十</w:t>
      </w:r>
      <w:r>
        <w:rPr>
          <w:rFonts w:hint="eastAsia" w:ascii="Times New Roman" w:hAnsi="Times New Roman" w:cs="Times New Roman"/>
          <w:color w:val="000000" w:themeColor="text1"/>
          <w:lang w:eastAsia="zh-CN"/>
          <w14:textFill>
            <w14:solidFill>
              <w14:schemeClr w14:val="tx1"/>
            </w14:solidFill>
          </w14:textFill>
        </w:rPr>
        <w:t>一</w:t>
      </w:r>
      <w:r>
        <w:rPr>
          <w:rFonts w:hint="default" w:ascii="Times New Roman" w:hAnsi="Times New Roman" w:cs="Times New Roman"/>
          <w:color w:val="000000" w:themeColor="text1"/>
          <w14:textFill>
            <w14:solidFill>
              <w14:schemeClr w14:val="tx1"/>
            </w14:solidFill>
          </w14:textFill>
        </w:rPr>
        <w:t>）商务条款偏离说明表</w:t>
      </w:r>
      <w:bookmarkEnd w:id="169"/>
    </w:p>
    <w:p w14:paraId="65E14832">
      <w:pPr>
        <w:pStyle w:val="115"/>
        <w:outlineLvl w:val="2"/>
        <w:rPr>
          <w:rFonts w:hint="default" w:ascii="Times New Roman" w:hAnsi="Times New Roman" w:cs="Times New Roman"/>
          <w:color w:val="000000" w:themeColor="text1"/>
          <w14:textFill>
            <w14:solidFill>
              <w14:schemeClr w14:val="tx1"/>
            </w14:solidFill>
          </w14:textFill>
        </w:rPr>
      </w:pPr>
    </w:p>
    <w:p w14:paraId="2A00495B">
      <w:pPr>
        <w:pStyle w:val="86"/>
        <w:adjustRightInd w:val="0"/>
        <w:snapToGrid w:val="0"/>
        <w:spacing w:line="500" w:lineRule="exact"/>
        <w:jc w:val="center"/>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商务响应、偏离说明表</w:t>
      </w:r>
    </w:p>
    <w:p w14:paraId="0558F12F">
      <w:pPr>
        <w:pStyle w:val="86"/>
        <w:adjustRightInd w:val="0"/>
        <w:snapToGrid w:val="0"/>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采购项目编号：</w:t>
      </w:r>
    </w:p>
    <w:p w14:paraId="37176EBA">
      <w:pPr>
        <w:pStyle w:val="86"/>
        <w:adjustRightInd w:val="0"/>
        <w:snapToGrid w:val="0"/>
        <w:spacing w:line="500" w:lineRule="exact"/>
        <w:rPr>
          <w:rFonts w:hint="default" w:ascii="Times New Roman" w:hAnsi="Times New Roman" w:cs="Times New Roman"/>
          <w:color w:val="000000" w:themeColor="text1"/>
          <w:szCs w:val="28"/>
          <w:u w:val="single"/>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采购项目名称：</w:t>
      </w:r>
    </w:p>
    <w:tbl>
      <w:tblPr>
        <w:tblStyle w:val="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5480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41401A1C">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49EBAFA">
            <w:pPr>
              <w:pStyle w:val="86"/>
              <w:spacing w:line="500" w:lineRule="exact"/>
              <w:jc w:val="center"/>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6641D029">
            <w:pPr>
              <w:pStyle w:val="86"/>
              <w:spacing w:line="500" w:lineRule="exact"/>
              <w:jc w:val="center"/>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响应文件商务</w:t>
            </w:r>
          </w:p>
          <w:p w14:paraId="6E3E3AAE">
            <w:pPr>
              <w:pStyle w:val="86"/>
              <w:spacing w:line="500" w:lineRule="exact"/>
              <w:jc w:val="center"/>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7FEECE38">
            <w:pPr>
              <w:pStyle w:val="86"/>
              <w:spacing w:line="500" w:lineRule="exact"/>
              <w:jc w:val="center"/>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偏离说明</w:t>
            </w:r>
          </w:p>
        </w:tc>
      </w:tr>
      <w:tr w14:paraId="0773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3791D49">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658D65D8">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6082D437">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3A6A30FE">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3E97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82F3A52">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2</w:t>
            </w:r>
          </w:p>
        </w:tc>
        <w:tc>
          <w:tcPr>
            <w:tcW w:w="2712" w:type="dxa"/>
            <w:tcBorders>
              <w:top w:val="single" w:color="auto" w:sz="4" w:space="0"/>
              <w:left w:val="single" w:color="auto" w:sz="4" w:space="0"/>
              <w:bottom w:val="single" w:color="auto" w:sz="4" w:space="0"/>
              <w:right w:val="single" w:color="auto" w:sz="4" w:space="0"/>
            </w:tcBorders>
            <w:vAlign w:val="center"/>
          </w:tcPr>
          <w:p w14:paraId="406EA6DA">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593B5E5E">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958D89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451F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D5380DD">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3</w:t>
            </w:r>
          </w:p>
        </w:tc>
        <w:tc>
          <w:tcPr>
            <w:tcW w:w="2712" w:type="dxa"/>
            <w:tcBorders>
              <w:top w:val="single" w:color="auto" w:sz="4" w:space="0"/>
              <w:left w:val="single" w:color="auto" w:sz="4" w:space="0"/>
              <w:bottom w:val="single" w:color="auto" w:sz="4" w:space="0"/>
              <w:right w:val="single" w:color="auto" w:sz="4" w:space="0"/>
            </w:tcBorders>
            <w:vAlign w:val="center"/>
          </w:tcPr>
          <w:p w14:paraId="3F368318">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4DFD17CF">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2555DB20">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2E6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7090C43">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4</w:t>
            </w:r>
          </w:p>
        </w:tc>
        <w:tc>
          <w:tcPr>
            <w:tcW w:w="2712" w:type="dxa"/>
            <w:tcBorders>
              <w:top w:val="single" w:color="auto" w:sz="4" w:space="0"/>
              <w:left w:val="single" w:color="auto" w:sz="4" w:space="0"/>
              <w:bottom w:val="single" w:color="auto" w:sz="4" w:space="0"/>
              <w:right w:val="single" w:color="auto" w:sz="4" w:space="0"/>
            </w:tcBorders>
            <w:vAlign w:val="center"/>
          </w:tcPr>
          <w:p w14:paraId="21BD352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B2D049C">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EAC0AE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64B5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93E7C3A">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5</w:t>
            </w:r>
          </w:p>
        </w:tc>
        <w:tc>
          <w:tcPr>
            <w:tcW w:w="2712" w:type="dxa"/>
            <w:tcBorders>
              <w:top w:val="single" w:color="auto" w:sz="4" w:space="0"/>
              <w:left w:val="single" w:color="auto" w:sz="4" w:space="0"/>
              <w:bottom w:val="single" w:color="auto" w:sz="4" w:space="0"/>
              <w:right w:val="single" w:color="auto" w:sz="4" w:space="0"/>
            </w:tcBorders>
            <w:vAlign w:val="center"/>
          </w:tcPr>
          <w:p w14:paraId="259B6CAD">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DCDD37F">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4514F63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30E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EBB82AE">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6</w:t>
            </w:r>
          </w:p>
        </w:tc>
        <w:tc>
          <w:tcPr>
            <w:tcW w:w="2712" w:type="dxa"/>
            <w:tcBorders>
              <w:top w:val="single" w:color="auto" w:sz="4" w:space="0"/>
              <w:left w:val="single" w:color="auto" w:sz="4" w:space="0"/>
              <w:bottom w:val="single" w:color="auto" w:sz="4" w:space="0"/>
              <w:right w:val="single" w:color="auto" w:sz="4" w:space="0"/>
            </w:tcBorders>
            <w:vAlign w:val="center"/>
          </w:tcPr>
          <w:p w14:paraId="1E1B2257">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45A55614">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374EFE21">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7037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2D33FE9">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7</w:t>
            </w:r>
          </w:p>
        </w:tc>
        <w:tc>
          <w:tcPr>
            <w:tcW w:w="2712" w:type="dxa"/>
            <w:tcBorders>
              <w:top w:val="single" w:color="auto" w:sz="4" w:space="0"/>
              <w:left w:val="single" w:color="auto" w:sz="4" w:space="0"/>
              <w:bottom w:val="single" w:color="auto" w:sz="4" w:space="0"/>
              <w:right w:val="single" w:color="auto" w:sz="4" w:space="0"/>
            </w:tcBorders>
            <w:vAlign w:val="center"/>
          </w:tcPr>
          <w:p w14:paraId="22AF965F">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244F8D26">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46F7671">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5CF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F570146">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8</w:t>
            </w:r>
          </w:p>
        </w:tc>
        <w:tc>
          <w:tcPr>
            <w:tcW w:w="2712" w:type="dxa"/>
            <w:tcBorders>
              <w:top w:val="single" w:color="auto" w:sz="4" w:space="0"/>
              <w:left w:val="single" w:color="auto" w:sz="4" w:space="0"/>
              <w:bottom w:val="single" w:color="auto" w:sz="4" w:space="0"/>
              <w:right w:val="single" w:color="auto" w:sz="4" w:space="0"/>
            </w:tcBorders>
            <w:vAlign w:val="center"/>
          </w:tcPr>
          <w:p w14:paraId="1023DEB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7389B280">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613A4243">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3FC3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23A212F">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9</w:t>
            </w:r>
          </w:p>
        </w:tc>
        <w:tc>
          <w:tcPr>
            <w:tcW w:w="2712" w:type="dxa"/>
            <w:tcBorders>
              <w:top w:val="single" w:color="auto" w:sz="4" w:space="0"/>
              <w:left w:val="single" w:color="auto" w:sz="4" w:space="0"/>
              <w:bottom w:val="single" w:color="auto" w:sz="4" w:space="0"/>
              <w:right w:val="single" w:color="auto" w:sz="4" w:space="0"/>
            </w:tcBorders>
            <w:vAlign w:val="center"/>
          </w:tcPr>
          <w:p w14:paraId="759C403C">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03519CAC">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F9B412B">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r w14:paraId="2565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E117384">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w:t>
            </w:r>
          </w:p>
        </w:tc>
        <w:tc>
          <w:tcPr>
            <w:tcW w:w="2712" w:type="dxa"/>
            <w:tcBorders>
              <w:top w:val="single" w:color="auto" w:sz="4" w:space="0"/>
              <w:left w:val="single" w:color="auto" w:sz="4" w:space="0"/>
              <w:bottom w:val="single" w:color="auto" w:sz="4" w:space="0"/>
              <w:right w:val="single" w:color="auto" w:sz="4" w:space="0"/>
            </w:tcBorders>
            <w:vAlign w:val="center"/>
          </w:tcPr>
          <w:p w14:paraId="781B3025">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32EFF67">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580BF54">
            <w:pPr>
              <w:pStyle w:val="86"/>
              <w:spacing w:line="500" w:lineRule="exact"/>
              <w:rPr>
                <w:rFonts w:hint="default" w:ascii="Times New Roman" w:hAnsi="Times New Roman" w:cs="Times New Roman"/>
                <w:color w:val="000000" w:themeColor="text1"/>
                <w:szCs w:val="28"/>
                <w14:textFill>
                  <w14:solidFill>
                    <w14:schemeClr w14:val="tx1"/>
                  </w14:solidFill>
                </w14:textFill>
              </w:rPr>
            </w:pPr>
          </w:p>
        </w:tc>
      </w:tr>
    </w:tbl>
    <w:p w14:paraId="03634070">
      <w:pPr>
        <w:pStyle w:val="86"/>
        <w:adjustRightInd w:val="0"/>
        <w:snapToGrid w:val="0"/>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投标人法定代表人（签章）：</w:t>
      </w:r>
    </w:p>
    <w:p w14:paraId="51C1A2FF">
      <w:pPr>
        <w:pStyle w:val="86"/>
        <w:adjustRightInd w:val="0"/>
        <w:snapToGrid w:val="0"/>
        <w:spacing w:line="500" w:lineRule="exact"/>
        <w:rPr>
          <w:rFonts w:hint="default" w:ascii="Times New Roman" w:hAnsi="Times New Roman" w:cs="Times New Roman"/>
          <w:color w:val="000000" w:themeColor="text1"/>
          <w:szCs w:val="28"/>
          <w:u w:val="single"/>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投标人名称（签章）：</w:t>
      </w:r>
    </w:p>
    <w:p w14:paraId="382ABBF1">
      <w:pPr>
        <w:pStyle w:val="86"/>
        <w:spacing w:line="500" w:lineRule="exact"/>
        <w:rPr>
          <w:rFonts w:hint="default" w:ascii="Times New Roman" w:hAnsi="Times New Roman" w:cs="Times New Roman"/>
          <w:color w:val="000000" w:themeColor="text1"/>
          <w:szCs w:val="28"/>
          <w14:textFill>
            <w14:solidFill>
              <w14:schemeClr w14:val="tx1"/>
            </w14:solidFill>
          </w14:textFill>
        </w:rPr>
      </w:pPr>
      <w:r>
        <w:rPr>
          <w:rFonts w:hint="default" w:ascii="Times New Roman" w:hAnsi="Times New Roman" w:cs="Times New Roman"/>
          <w:color w:val="000000" w:themeColor="text1"/>
          <w:szCs w:val="28"/>
          <w14:textFill>
            <w14:solidFill>
              <w14:schemeClr w14:val="tx1"/>
            </w14:solidFill>
          </w14:textFill>
        </w:rPr>
        <w:t>日期：年 月 日</w:t>
      </w:r>
    </w:p>
    <w:p w14:paraId="40E9D297">
      <w:pPr>
        <w:pStyle w:val="115"/>
        <w:outlineLvl w:val="2"/>
        <w:rPr>
          <w:rFonts w:hint="default" w:ascii="Times New Roman" w:hAnsi="Times New Roman" w:cs="Times New Roman"/>
          <w:color w:val="000000" w:themeColor="text1"/>
          <w14:textFill>
            <w14:solidFill>
              <w14:schemeClr w14:val="tx1"/>
            </w14:solidFill>
          </w14:textFill>
        </w:rPr>
      </w:pPr>
    </w:p>
    <w:p w14:paraId="1249E65E">
      <w:pPr>
        <w:pStyle w:val="115"/>
        <w:outlineLvl w:val="2"/>
        <w:rPr>
          <w:rFonts w:hint="default" w:ascii="Times New Roman" w:hAnsi="Times New Roman" w:cs="Times New Roman"/>
          <w:color w:val="000000" w:themeColor="text1"/>
          <w14:textFill>
            <w14:solidFill>
              <w14:schemeClr w14:val="tx1"/>
            </w14:solidFill>
          </w14:textFill>
        </w:rPr>
      </w:pPr>
    </w:p>
    <w:p w14:paraId="2582E0F8">
      <w:pPr>
        <w:pStyle w:val="115"/>
        <w:outlineLvl w:val="2"/>
        <w:rPr>
          <w:rFonts w:hint="default" w:ascii="Times New Roman" w:hAnsi="Times New Roman" w:cs="Times New Roman"/>
          <w:color w:val="000000" w:themeColor="text1"/>
          <w14:textFill>
            <w14:solidFill>
              <w14:schemeClr w14:val="tx1"/>
            </w14:solidFill>
          </w14:textFill>
        </w:rPr>
      </w:pPr>
    </w:p>
    <w:p w14:paraId="48DDECED">
      <w:pPr>
        <w:pStyle w:val="115"/>
        <w:outlineLvl w:val="2"/>
        <w:rPr>
          <w:rFonts w:hint="default" w:ascii="Times New Roman" w:hAnsi="Times New Roman" w:cs="Times New Roman"/>
          <w:color w:val="000000" w:themeColor="text1"/>
          <w14:textFill>
            <w14:solidFill>
              <w14:schemeClr w14:val="tx1"/>
            </w14:solidFill>
          </w14:textFill>
        </w:rPr>
      </w:pPr>
    </w:p>
    <w:p w14:paraId="306DF8D9">
      <w:pPr>
        <w:pStyle w:val="91"/>
        <w:outlineLvl w:val="2"/>
        <w:rPr>
          <w:rFonts w:hint="default" w:ascii="Times New Roman" w:hAnsi="Times New Roman" w:eastAsia="黑体" w:cs="Times New Roman"/>
          <w:b/>
          <w:color w:val="000000" w:themeColor="text1"/>
          <w:sz w:val="32"/>
          <w:szCs w:val="24"/>
          <w:lang w:val="en-US" w:eastAsia="zh-CN" w:bidi="ar-SA"/>
          <w14:textFill>
            <w14:solidFill>
              <w14:schemeClr w14:val="tx1"/>
            </w14:solidFill>
          </w14:textFill>
        </w:rPr>
      </w:pPr>
      <w:bookmarkStart w:id="170" w:name="_Toc519111297"/>
      <w:r>
        <w:rPr>
          <w:rFonts w:hint="default" w:ascii="Times New Roman" w:hAnsi="Times New Roman" w:eastAsia="黑体" w:cs="Times New Roman"/>
          <w:b/>
          <w:color w:val="000000" w:themeColor="text1"/>
          <w:sz w:val="32"/>
          <w:szCs w:val="24"/>
          <w:lang w:val="en-US" w:eastAsia="zh-CN" w:bidi="ar-SA"/>
          <w14:textFill>
            <w14:solidFill>
              <w14:schemeClr w14:val="tx1"/>
            </w14:solidFill>
          </w14:textFill>
        </w:rPr>
        <w:t>（十</w:t>
      </w:r>
      <w:r>
        <w:rPr>
          <w:rFonts w:hint="eastAsia" w:ascii="Times New Roman" w:hAnsi="Times New Roman" w:cs="Times New Roman"/>
          <w:b/>
          <w:color w:val="000000" w:themeColor="text1"/>
          <w:sz w:val="32"/>
          <w:szCs w:val="24"/>
          <w:lang w:val="en-US" w:eastAsia="zh-CN" w:bidi="ar-SA"/>
          <w14:textFill>
            <w14:solidFill>
              <w14:schemeClr w14:val="tx1"/>
            </w14:solidFill>
          </w14:textFill>
        </w:rPr>
        <w:t>二</w:t>
      </w:r>
      <w:r>
        <w:rPr>
          <w:rFonts w:hint="default" w:ascii="Times New Roman" w:hAnsi="Times New Roman" w:eastAsia="黑体" w:cs="Times New Roman"/>
          <w:b/>
          <w:color w:val="000000" w:themeColor="text1"/>
          <w:sz w:val="32"/>
          <w:szCs w:val="24"/>
          <w:lang w:val="en-US" w:eastAsia="zh-CN" w:bidi="ar-SA"/>
          <w14:textFill>
            <w14:solidFill>
              <w14:schemeClr w14:val="tx1"/>
            </w14:solidFill>
          </w14:textFill>
        </w:rPr>
        <w:t>）供应商认为有必要提供的声明及文件资料</w:t>
      </w:r>
      <w:bookmarkEnd w:id="170"/>
    </w:p>
    <w:p w14:paraId="470D5996">
      <w:pPr>
        <w:pStyle w:val="92"/>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附：</w:t>
      </w:r>
    </w:p>
    <w:bookmarkEnd w:id="166"/>
    <w:bookmarkEnd w:id="167"/>
    <w:p w14:paraId="2923504E">
      <w:pPr>
        <w:pStyle w:val="94"/>
        <w:outlineLvl w:val="1"/>
        <w:rPr>
          <w:rFonts w:hint="default" w:ascii="Times New Roman" w:hAnsi="Times New Roman" w:cs="Times New Roman"/>
          <w:color w:val="000000" w:themeColor="text1"/>
          <w14:textFill>
            <w14:solidFill>
              <w14:schemeClr w14:val="tx1"/>
            </w14:solidFill>
          </w14:textFill>
        </w:rPr>
      </w:pPr>
      <w:bookmarkStart w:id="171" w:name="_Toc519111298"/>
    </w:p>
    <w:p w14:paraId="209E7EEA">
      <w:pPr>
        <w:pStyle w:val="94"/>
        <w:outlineLvl w:val="1"/>
        <w:rPr>
          <w:rFonts w:hint="eastAsia" w:ascii="Times New Roman" w:hAnsi="Times New Roman" w:eastAsia="宋体" w:cs="Times New Roman"/>
          <w:b w:val="0"/>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8"/>
          <w:szCs w:val="28"/>
          <w:lang w:val="en-US" w:eastAsia="zh-CN" w:bidi="ar-SA"/>
          <w14:textFill>
            <w14:solidFill>
              <w14:schemeClr w14:val="tx1"/>
            </w14:solidFill>
          </w14:textFill>
        </w:rPr>
        <w:t>供应商如有提供，请自行编辑</w:t>
      </w:r>
    </w:p>
    <w:p w14:paraId="6F91222A">
      <w:pPr>
        <w:pStyle w:val="94"/>
        <w:outlineLvl w:val="1"/>
        <w:rPr>
          <w:rFonts w:hint="default" w:ascii="Times New Roman" w:hAnsi="Times New Roman" w:cs="Times New Roman"/>
          <w:color w:val="000000" w:themeColor="text1"/>
          <w14:textFill>
            <w14:solidFill>
              <w14:schemeClr w14:val="tx1"/>
            </w14:solidFill>
          </w14:textFill>
        </w:rPr>
      </w:pPr>
    </w:p>
    <w:p w14:paraId="67913086">
      <w:pPr>
        <w:pStyle w:val="94"/>
        <w:outlineLvl w:val="1"/>
        <w:rPr>
          <w:rFonts w:hint="default" w:ascii="Times New Roman" w:hAnsi="Times New Roman" w:cs="Times New Roman"/>
          <w:color w:val="000000" w:themeColor="text1"/>
          <w14:textFill>
            <w14:solidFill>
              <w14:schemeClr w14:val="tx1"/>
            </w14:solidFill>
          </w14:textFill>
        </w:rPr>
      </w:pPr>
    </w:p>
    <w:p w14:paraId="37C0FC2F">
      <w:pPr>
        <w:pStyle w:val="94"/>
        <w:outlineLvl w:val="1"/>
        <w:rPr>
          <w:rFonts w:hint="default" w:ascii="Times New Roman" w:hAnsi="Times New Roman" w:cs="Times New Roman"/>
          <w:color w:val="000000" w:themeColor="text1"/>
          <w14:textFill>
            <w14:solidFill>
              <w14:schemeClr w14:val="tx1"/>
            </w14:solidFill>
          </w14:textFill>
        </w:rPr>
      </w:pPr>
    </w:p>
    <w:p w14:paraId="68564B34">
      <w:pPr>
        <w:pStyle w:val="94"/>
        <w:outlineLvl w:val="1"/>
        <w:rPr>
          <w:rFonts w:hint="default" w:ascii="Times New Roman" w:hAnsi="Times New Roman" w:cs="Times New Roman"/>
          <w:color w:val="000000" w:themeColor="text1"/>
          <w14:textFill>
            <w14:solidFill>
              <w14:schemeClr w14:val="tx1"/>
            </w14:solidFill>
          </w14:textFill>
        </w:rPr>
      </w:pPr>
    </w:p>
    <w:p w14:paraId="3C012559">
      <w:pPr>
        <w:pStyle w:val="94"/>
        <w:outlineLvl w:val="1"/>
        <w:rPr>
          <w:rFonts w:hint="default" w:ascii="Times New Roman" w:hAnsi="Times New Roman" w:cs="Times New Roman"/>
          <w:color w:val="000000" w:themeColor="text1"/>
          <w14:textFill>
            <w14:solidFill>
              <w14:schemeClr w14:val="tx1"/>
            </w14:solidFill>
          </w14:textFill>
        </w:rPr>
      </w:pPr>
    </w:p>
    <w:p w14:paraId="7798952F">
      <w:pPr>
        <w:pStyle w:val="94"/>
        <w:outlineLvl w:val="1"/>
        <w:rPr>
          <w:rFonts w:hint="default" w:ascii="Times New Roman" w:hAnsi="Times New Roman" w:cs="Times New Roman"/>
          <w:color w:val="000000" w:themeColor="text1"/>
          <w14:textFill>
            <w14:solidFill>
              <w14:schemeClr w14:val="tx1"/>
            </w14:solidFill>
          </w14:textFill>
        </w:rPr>
      </w:pPr>
    </w:p>
    <w:p w14:paraId="0C87280E">
      <w:pPr>
        <w:pStyle w:val="94"/>
        <w:outlineLvl w:val="1"/>
        <w:rPr>
          <w:rFonts w:hint="default" w:ascii="Times New Roman" w:hAnsi="Times New Roman" w:cs="Times New Roman"/>
          <w:color w:val="000000" w:themeColor="text1"/>
          <w14:textFill>
            <w14:solidFill>
              <w14:schemeClr w14:val="tx1"/>
            </w14:solidFill>
          </w14:textFill>
        </w:rPr>
      </w:pPr>
    </w:p>
    <w:p w14:paraId="234D3A81">
      <w:pPr>
        <w:pStyle w:val="94"/>
        <w:outlineLvl w:val="1"/>
        <w:rPr>
          <w:rFonts w:hint="default" w:ascii="Times New Roman" w:hAnsi="Times New Roman" w:cs="Times New Roman"/>
          <w:color w:val="000000" w:themeColor="text1"/>
          <w14:textFill>
            <w14:solidFill>
              <w14:schemeClr w14:val="tx1"/>
            </w14:solidFill>
          </w14:textFill>
        </w:rPr>
      </w:pPr>
    </w:p>
    <w:p w14:paraId="4850C2FF">
      <w:pPr>
        <w:pStyle w:val="94"/>
        <w:outlineLvl w:val="1"/>
        <w:rPr>
          <w:rFonts w:hint="default" w:ascii="Times New Roman" w:hAnsi="Times New Roman" w:cs="Times New Roman"/>
          <w:color w:val="000000" w:themeColor="text1"/>
          <w14:textFill>
            <w14:solidFill>
              <w14:schemeClr w14:val="tx1"/>
            </w14:solidFill>
          </w14:textFill>
        </w:rPr>
      </w:pPr>
    </w:p>
    <w:p w14:paraId="1CC3A157">
      <w:pPr>
        <w:pStyle w:val="94"/>
        <w:outlineLvl w:val="1"/>
        <w:rPr>
          <w:rFonts w:hint="default" w:ascii="Times New Roman" w:hAnsi="Times New Roman" w:cs="Times New Roman"/>
          <w:color w:val="000000" w:themeColor="text1"/>
          <w14:textFill>
            <w14:solidFill>
              <w14:schemeClr w14:val="tx1"/>
            </w14:solidFill>
          </w14:textFill>
        </w:rPr>
      </w:pPr>
    </w:p>
    <w:p w14:paraId="3DDB038E">
      <w:pPr>
        <w:pStyle w:val="94"/>
        <w:outlineLvl w:val="1"/>
        <w:rPr>
          <w:rFonts w:hint="default" w:ascii="Times New Roman" w:hAnsi="Times New Roman" w:cs="Times New Roman"/>
          <w:color w:val="000000" w:themeColor="text1"/>
          <w14:textFill>
            <w14:solidFill>
              <w14:schemeClr w14:val="tx1"/>
            </w14:solidFill>
          </w14:textFill>
        </w:rPr>
      </w:pPr>
    </w:p>
    <w:p w14:paraId="6087F228">
      <w:pPr>
        <w:pStyle w:val="94"/>
        <w:outlineLvl w:val="1"/>
        <w:rPr>
          <w:rFonts w:hint="default" w:ascii="Times New Roman" w:hAnsi="Times New Roman" w:cs="Times New Roman"/>
          <w:color w:val="000000" w:themeColor="text1"/>
          <w14:textFill>
            <w14:solidFill>
              <w14:schemeClr w14:val="tx1"/>
            </w14:solidFill>
          </w14:textFill>
        </w:rPr>
      </w:pPr>
    </w:p>
    <w:p w14:paraId="16E3478B">
      <w:pPr>
        <w:pStyle w:val="94"/>
        <w:outlineLvl w:val="1"/>
        <w:rPr>
          <w:rFonts w:hint="default" w:ascii="Times New Roman" w:hAnsi="Times New Roman" w:cs="Times New Roman"/>
          <w:color w:val="000000" w:themeColor="text1"/>
          <w14:textFill>
            <w14:solidFill>
              <w14:schemeClr w14:val="tx1"/>
            </w14:solidFill>
          </w14:textFill>
        </w:rPr>
      </w:pPr>
    </w:p>
    <w:p w14:paraId="02651CFB">
      <w:pPr>
        <w:pStyle w:val="94"/>
        <w:outlineLvl w:val="1"/>
        <w:rPr>
          <w:rFonts w:hint="default" w:ascii="Times New Roman" w:hAnsi="Times New Roman" w:cs="Times New Roman"/>
          <w:color w:val="000000" w:themeColor="text1"/>
          <w14:textFill>
            <w14:solidFill>
              <w14:schemeClr w14:val="tx1"/>
            </w14:solidFill>
          </w14:textFill>
        </w:rPr>
      </w:pPr>
    </w:p>
    <w:p w14:paraId="7D1BE7B3">
      <w:pPr>
        <w:pStyle w:val="94"/>
        <w:outlineLvl w:val="1"/>
        <w:rPr>
          <w:rFonts w:hint="default" w:ascii="Times New Roman" w:hAnsi="Times New Roman" w:cs="Times New Roman"/>
          <w:color w:val="000000" w:themeColor="text1"/>
          <w14:textFill>
            <w14:solidFill>
              <w14:schemeClr w14:val="tx1"/>
            </w14:solidFill>
          </w14:textFill>
        </w:rPr>
      </w:pPr>
    </w:p>
    <w:p w14:paraId="3657DEF1">
      <w:pPr>
        <w:pStyle w:val="94"/>
        <w:outlineLvl w:val="1"/>
        <w:rPr>
          <w:rFonts w:hint="default" w:ascii="Times New Roman" w:hAnsi="Times New Roman" w:cs="Times New Roman"/>
          <w:color w:val="000000" w:themeColor="text1"/>
          <w14:textFill>
            <w14:solidFill>
              <w14:schemeClr w14:val="tx1"/>
            </w14:solidFill>
          </w14:textFill>
        </w:rPr>
      </w:pPr>
    </w:p>
    <w:p w14:paraId="75E16C03">
      <w:pPr>
        <w:pStyle w:val="94"/>
        <w:outlineLvl w:val="1"/>
        <w:rPr>
          <w:rFonts w:hint="default" w:ascii="Times New Roman" w:hAnsi="Times New Roman" w:cs="Times New Roman"/>
          <w:color w:val="000000" w:themeColor="text1"/>
          <w14:textFill>
            <w14:solidFill>
              <w14:schemeClr w14:val="tx1"/>
            </w14:solidFill>
          </w14:textFill>
        </w:rPr>
      </w:pPr>
    </w:p>
    <w:p w14:paraId="6C5FE803">
      <w:pPr>
        <w:pStyle w:val="94"/>
        <w:outlineLvl w:val="1"/>
        <w:rPr>
          <w:rFonts w:hint="default" w:ascii="Times New Roman" w:hAnsi="Times New Roman" w:cs="Times New Roman"/>
          <w:color w:val="000000" w:themeColor="text1"/>
          <w14:textFill>
            <w14:solidFill>
              <w14:schemeClr w14:val="tx1"/>
            </w14:solidFill>
          </w14:textFill>
        </w:rPr>
      </w:pPr>
    </w:p>
    <w:p w14:paraId="4F0D89D6">
      <w:pPr>
        <w:pStyle w:val="94"/>
        <w:outlineLvl w:val="1"/>
        <w:rPr>
          <w:rFonts w:hint="default" w:ascii="Times New Roman" w:hAnsi="Times New Roman" w:cs="Times New Roman"/>
          <w:color w:val="000000" w:themeColor="text1"/>
          <w14:textFill>
            <w14:solidFill>
              <w14:schemeClr w14:val="tx1"/>
            </w14:solidFill>
          </w14:textFill>
        </w:rPr>
      </w:pPr>
    </w:p>
    <w:p w14:paraId="36F30C7A">
      <w:pPr>
        <w:pStyle w:val="94"/>
        <w:outlineLvl w:val="1"/>
        <w:rPr>
          <w:rFonts w:hint="default" w:ascii="Times New Roman" w:hAnsi="Times New Roman" w:cs="Times New Roman"/>
          <w:color w:val="000000" w:themeColor="text1"/>
          <w14:textFill>
            <w14:solidFill>
              <w14:schemeClr w14:val="tx1"/>
            </w14:solidFill>
          </w14:textFill>
        </w:rPr>
      </w:pPr>
    </w:p>
    <w:p w14:paraId="579D4D9D">
      <w:pPr>
        <w:pStyle w:val="94"/>
        <w:outlineLvl w:val="1"/>
        <w:rPr>
          <w:rFonts w:hint="default" w:ascii="Times New Roman" w:hAnsi="Times New Roman" w:cs="Times New Roman"/>
          <w:color w:val="000000" w:themeColor="text1"/>
          <w14:textFill>
            <w14:solidFill>
              <w14:schemeClr w14:val="tx1"/>
            </w14:solidFill>
          </w14:textFill>
        </w:rPr>
      </w:pPr>
    </w:p>
    <w:p w14:paraId="7FB45010">
      <w:pPr>
        <w:pStyle w:val="94"/>
        <w:outlineLvl w:val="1"/>
        <w:rPr>
          <w:rFonts w:hint="default" w:ascii="Times New Roman" w:hAnsi="Times New Roman" w:cs="Times New Roman"/>
          <w:color w:val="000000" w:themeColor="text1"/>
          <w14:textFill>
            <w14:solidFill>
              <w14:schemeClr w14:val="tx1"/>
            </w14:solidFill>
          </w14:textFill>
        </w:rPr>
      </w:pPr>
    </w:p>
    <w:p w14:paraId="3248987C">
      <w:pPr>
        <w:pStyle w:val="94"/>
        <w:outlineLvl w:val="1"/>
        <w:rPr>
          <w:rFonts w:hint="default" w:ascii="Times New Roman" w:hAnsi="Times New Roman" w:cs="Times New Roman"/>
          <w:color w:val="000000" w:themeColor="text1"/>
          <w14:textFill>
            <w14:solidFill>
              <w14:schemeClr w14:val="tx1"/>
            </w14:solidFill>
          </w14:textFill>
        </w:rPr>
      </w:pPr>
    </w:p>
    <w:p w14:paraId="011CCF5B">
      <w:pPr>
        <w:pStyle w:val="94"/>
        <w:outlineLvl w:val="1"/>
        <w:rPr>
          <w:rFonts w:hint="default" w:ascii="Times New Roman" w:hAnsi="Times New Roman" w:cs="Times New Roman"/>
          <w:color w:val="000000" w:themeColor="text1"/>
          <w14:textFill>
            <w14:solidFill>
              <w14:schemeClr w14:val="tx1"/>
            </w14:solidFill>
          </w14:textFill>
        </w:rPr>
      </w:pPr>
    </w:p>
    <w:p w14:paraId="2B9BAB10">
      <w:pPr>
        <w:pStyle w:val="94"/>
        <w:outlineLvl w:val="1"/>
        <w:rPr>
          <w:rFonts w:hint="default" w:ascii="Times New Roman" w:hAnsi="Times New Roman" w:cs="Times New Roman"/>
          <w:color w:val="000000" w:themeColor="text1"/>
          <w14:textFill>
            <w14:solidFill>
              <w14:schemeClr w14:val="tx1"/>
            </w14:solidFill>
          </w14:textFill>
        </w:rPr>
      </w:pPr>
    </w:p>
    <w:p w14:paraId="3EE380CF">
      <w:pPr>
        <w:pStyle w:val="94"/>
        <w:outlineLvl w:val="1"/>
        <w:rPr>
          <w:rFonts w:hint="default" w:ascii="Times New Roman" w:hAnsi="Times New Roman" w:cs="Times New Roman"/>
          <w:color w:val="000000" w:themeColor="text1"/>
          <w14:textFill>
            <w14:solidFill>
              <w14:schemeClr w14:val="tx1"/>
            </w14:solidFill>
          </w14:textFill>
        </w:rPr>
      </w:pPr>
    </w:p>
    <w:p w14:paraId="30C9E3B6">
      <w:pPr>
        <w:pStyle w:val="94"/>
        <w:outlineLvl w:val="1"/>
        <w:rPr>
          <w:rFonts w:hint="default" w:ascii="Times New Roman" w:hAnsi="Times New Roman" w:cs="Times New Roman"/>
          <w:color w:val="000000" w:themeColor="text1"/>
          <w14:textFill>
            <w14:solidFill>
              <w14:schemeClr w14:val="tx1"/>
            </w14:solidFill>
          </w14:textFill>
        </w:rPr>
      </w:pPr>
    </w:p>
    <w:p w14:paraId="0679EE9C">
      <w:pPr>
        <w:pStyle w:val="94"/>
        <w:outlineLvl w:val="1"/>
        <w:rPr>
          <w:rFonts w:hint="default" w:ascii="Times New Roman" w:hAnsi="Times New Roman" w:cs="Times New Roman"/>
          <w:color w:val="000000" w:themeColor="text1"/>
          <w14:textFill>
            <w14:solidFill>
              <w14:schemeClr w14:val="tx1"/>
            </w14:solidFill>
          </w14:textFill>
        </w:rPr>
      </w:pPr>
    </w:p>
    <w:p w14:paraId="67DB95F2">
      <w:pPr>
        <w:pStyle w:val="94"/>
        <w:outlineLvl w:val="1"/>
        <w:rPr>
          <w:rFonts w:hint="default" w:ascii="Times New Roman" w:hAnsi="Times New Roman" w:cs="Times New Roman"/>
          <w:color w:val="000000" w:themeColor="text1"/>
          <w14:textFill>
            <w14:solidFill>
              <w14:schemeClr w14:val="tx1"/>
            </w14:solidFill>
          </w14:textFill>
        </w:rPr>
      </w:pPr>
    </w:p>
    <w:p w14:paraId="3476B501">
      <w:pPr>
        <w:pStyle w:val="94"/>
        <w:outlineLvl w:val="1"/>
        <w:rPr>
          <w:rFonts w:hint="default" w:ascii="Times New Roman" w:hAnsi="Times New Roman" w:cs="Times New Roman"/>
          <w:color w:val="000000" w:themeColor="text1"/>
          <w14:textFill>
            <w14:solidFill>
              <w14:schemeClr w14:val="tx1"/>
            </w14:solidFill>
          </w14:textFill>
        </w:rPr>
      </w:pPr>
    </w:p>
    <w:p w14:paraId="73C86612">
      <w:pPr>
        <w:pStyle w:val="94"/>
        <w:outlineLvl w:val="1"/>
        <w:rPr>
          <w:rFonts w:hint="default" w:ascii="Times New Roman" w:hAnsi="Times New Roman" w:cs="Times New Roman"/>
          <w:color w:val="000000" w:themeColor="text1"/>
          <w14:textFill>
            <w14:solidFill>
              <w14:schemeClr w14:val="tx1"/>
            </w14:solidFill>
          </w14:textFill>
        </w:rPr>
      </w:pPr>
    </w:p>
    <w:p w14:paraId="0CDD2952">
      <w:pPr>
        <w:pStyle w:val="94"/>
        <w:outlineLvl w:val="1"/>
        <w:rPr>
          <w:rFonts w:hint="default" w:ascii="Times New Roman" w:hAnsi="Times New Roman" w:cs="Times New Roman"/>
          <w:color w:val="000000" w:themeColor="text1"/>
          <w14:textFill>
            <w14:solidFill>
              <w14:schemeClr w14:val="tx1"/>
            </w14:solidFill>
          </w14:textFill>
        </w:rPr>
      </w:pPr>
    </w:p>
    <w:p w14:paraId="3EF0F236">
      <w:pPr>
        <w:pStyle w:val="94"/>
        <w:outlineLvl w:val="1"/>
        <w:rPr>
          <w:rFonts w:hint="default" w:ascii="Times New Roman" w:hAnsi="Times New Roman" w:cs="Times New Roman"/>
          <w:color w:val="000000" w:themeColor="text1"/>
          <w14:textFill>
            <w14:solidFill>
              <w14:schemeClr w14:val="tx1"/>
            </w14:solidFill>
          </w14:textFill>
        </w:rPr>
      </w:pPr>
    </w:p>
    <w:p w14:paraId="3BC7FAE2">
      <w:pPr>
        <w:pStyle w:val="94"/>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四、技术文件</w:t>
      </w:r>
      <w:bookmarkEnd w:id="171"/>
    </w:p>
    <w:p w14:paraId="2838EFEF">
      <w:pPr>
        <w:pStyle w:val="117"/>
        <w:outlineLvl w:val="2"/>
        <w:rPr>
          <w:rFonts w:hint="default" w:ascii="Times New Roman" w:hAnsi="Times New Roman" w:eastAsia="宋体" w:cs="Times New Roman"/>
          <w:color w:val="000000" w:themeColor="text1"/>
          <w:kern w:val="2"/>
          <w:sz w:val="24"/>
          <w14:textFill>
            <w14:solidFill>
              <w14:schemeClr w14:val="tx1"/>
            </w14:solidFill>
          </w14:textFill>
        </w:rPr>
      </w:pPr>
      <w:bookmarkStart w:id="172" w:name="_Toc519111300"/>
      <w:r>
        <w:rPr>
          <w:rFonts w:hint="default" w:ascii="Times New Roman" w:hAnsi="Times New Roman" w:eastAsia="宋体" w:cs="Times New Roman"/>
          <w:color w:val="000000" w:themeColor="text1"/>
          <w:kern w:val="2"/>
          <w:sz w:val="24"/>
          <w14:textFill>
            <w14:solidFill>
              <w14:schemeClr w14:val="tx1"/>
            </w14:solidFill>
          </w14:textFill>
        </w:rPr>
        <w:t>（十</w:t>
      </w:r>
      <w:r>
        <w:rPr>
          <w:rFonts w:hint="eastAsia" w:ascii="Times New Roman" w:hAnsi="Times New Roman" w:eastAsia="宋体" w:cs="Times New Roman"/>
          <w:color w:val="000000" w:themeColor="text1"/>
          <w:kern w:val="2"/>
          <w:sz w:val="24"/>
          <w:lang w:eastAsia="zh-CN"/>
          <w14:textFill>
            <w14:solidFill>
              <w14:schemeClr w14:val="tx1"/>
            </w14:solidFill>
          </w14:textFill>
        </w:rPr>
        <w:t>三</w:t>
      </w:r>
      <w:r>
        <w:rPr>
          <w:rFonts w:hint="default" w:ascii="Times New Roman" w:hAnsi="Times New Roman" w:eastAsia="宋体" w:cs="Times New Roman"/>
          <w:color w:val="000000" w:themeColor="text1"/>
          <w:kern w:val="2"/>
          <w:sz w:val="24"/>
          <w14:textFill>
            <w14:solidFill>
              <w14:schemeClr w14:val="tx1"/>
            </w14:solidFill>
          </w14:textFill>
        </w:rPr>
        <w:t>）投标人自行编写的技术文件</w:t>
      </w:r>
    </w:p>
    <w:p w14:paraId="1166EEF9">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①针对本项目的综合说明（含服务理念、工作目标、整体设想和策划）；</w:t>
      </w:r>
    </w:p>
    <w:p w14:paraId="5D987335">
      <w:pPr>
        <w:spacing w:line="360" w:lineRule="auto"/>
        <w:rPr>
          <w:rFonts w:hint="default" w:ascii="Times New Roman" w:hAnsi="Times New Roman" w:cs="Times New Roman"/>
          <w:bCs/>
          <w:color w:val="000000" w:themeColor="text1"/>
          <w:sz w:val="24"/>
          <w14:textFill>
            <w14:solidFill>
              <w14:schemeClr w14:val="tx1"/>
            </w14:solidFill>
          </w14:textFill>
        </w:rPr>
      </w:pPr>
    </w:p>
    <w:p w14:paraId="31B5EBBB">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②简单方案说明或总体方案设计；</w:t>
      </w:r>
    </w:p>
    <w:p w14:paraId="7E87C08A">
      <w:pPr>
        <w:spacing w:line="360" w:lineRule="auto"/>
        <w:rPr>
          <w:rFonts w:hint="default" w:ascii="Times New Roman" w:hAnsi="Times New Roman" w:cs="Times New Roman"/>
          <w:bCs/>
          <w:color w:val="000000" w:themeColor="text1"/>
          <w:sz w:val="24"/>
          <w14:textFill>
            <w14:solidFill>
              <w14:schemeClr w14:val="tx1"/>
            </w14:solidFill>
          </w14:textFill>
        </w:rPr>
      </w:pPr>
    </w:p>
    <w:p w14:paraId="664ABD6B">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③项目组织和管理；</w:t>
      </w:r>
    </w:p>
    <w:p w14:paraId="34C85122">
      <w:pPr>
        <w:spacing w:line="360" w:lineRule="auto"/>
        <w:rPr>
          <w:rFonts w:hint="default" w:ascii="Times New Roman" w:hAnsi="Times New Roman" w:cs="Times New Roman"/>
          <w:bCs/>
          <w:color w:val="000000" w:themeColor="text1"/>
          <w:sz w:val="24"/>
          <w14:textFill>
            <w14:solidFill>
              <w14:schemeClr w14:val="tx1"/>
            </w14:solidFill>
          </w14:textFill>
        </w:rPr>
      </w:pPr>
    </w:p>
    <w:p w14:paraId="2496E3FF">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④质量、进度、安全相关保障措施；</w:t>
      </w:r>
    </w:p>
    <w:p w14:paraId="2C686840">
      <w:pPr>
        <w:spacing w:line="360" w:lineRule="auto"/>
        <w:rPr>
          <w:rFonts w:hint="default" w:ascii="Times New Roman" w:hAnsi="Times New Roman" w:cs="Times New Roman"/>
          <w:bCs/>
          <w:color w:val="000000" w:themeColor="text1"/>
          <w:sz w:val="24"/>
          <w14:textFill>
            <w14:solidFill>
              <w14:schemeClr w14:val="tx1"/>
            </w14:solidFill>
          </w14:textFill>
        </w:rPr>
      </w:pPr>
    </w:p>
    <w:p w14:paraId="0A25F0B4">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4938A8F7">
      <w:pPr>
        <w:spacing w:line="360" w:lineRule="auto"/>
        <w:rPr>
          <w:rFonts w:hint="default" w:ascii="Times New Roman" w:hAnsi="Times New Roman" w:cs="Times New Roman"/>
          <w:bCs/>
          <w:color w:val="000000" w:themeColor="text1"/>
          <w:sz w:val="24"/>
          <w14:textFill>
            <w14:solidFill>
              <w14:schemeClr w14:val="tx1"/>
            </w14:solidFill>
          </w14:textFill>
        </w:rPr>
      </w:pPr>
    </w:p>
    <w:p w14:paraId="67384532">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⑥完成服务所需的工具、设备等资源配置；</w:t>
      </w:r>
    </w:p>
    <w:p w14:paraId="18E2F010">
      <w:pPr>
        <w:spacing w:line="360" w:lineRule="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⑦技术规范偏离表；</w:t>
      </w:r>
    </w:p>
    <w:p w14:paraId="2CF4AE32">
      <w:pPr>
        <w:pStyle w:val="20"/>
        <w:spacing w:line="36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项目编号：</w:t>
      </w:r>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2690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02D62306">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序号</w:t>
            </w:r>
          </w:p>
        </w:tc>
        <w:tc>
          <w:tcPr>
            <w:tcW w:w="2101" w:type="dxa"/>
            <w:tcBorders>
              <w:top w:val="single" w:color="auto" w:sz="12" w:space="0"/>
            </w:tcBorders>
            <w:vAlign w:val="center"/>
          </w:tcPr>
          <w:p w14:paraId="46256248">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服务名称及编号</w:t>
            </w:r>
          </w:p>
        </w:tc>
        <w:tc>
          <w:tcPr>
            <w:tcW w:w="1021" w:type="dxa"/>
            <w:tcBorders>
              <w:top w:val="single" w:color="auto" w:sz="12" w:space="0"/>
            </w:tcBorders>
            <w:vAlign w:val="center"/>
          </w:tcPr>
          <w:p w14:paraId="48C23D0F">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数量</w:t>
            </w:r>
          </w:p>
        </w:tc>
        <w:tc>
          <w:tcPr>
            <w:tcW w:w="1707" w:type="dxa"/>
            <w:tcBorders>
              <w:top w:val="single" w:color="auto" w:sz="12" w:space="0"/>
            </w:tcBorders>
            <w:vAlign w:val="center"/>
          </w:tcPr>
          <w:p w14:paraId="090AEA99">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磋商文件技术规范、要求</w:t>
            </w:r>
          </w:p>
        </w:tc>
        <w:tc>
          <w:tcPr>
            <w:tcW w:w="1337" w:type="dxa"/>
            <w:tcBorders>
              <w:top w:val="single" w:color="auto" w:sz="12" w:space="0"/>
            </w:tcBorders>
            <w:vAlign w:val="center"/>
          </w:tcPr>
          <w:p w14:paraId="4142D5A5">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响应文件对应规范</w:t>
            </w:r>
          </w:p>
        </w:tc>
        <w:tc>
          <w:tcPr>
            <w:tcW w:w="1337" w:type="dxa"/>
            <w:tcBorders>
              <w:top w:val="single" w:color="auto" w:sz="12" w:space="0"/>
            </w:tcBorders>
            <w:vAlign w:val="center"/>
          </w:tcPr>
          <w:p w14:paraId="4C19EC6D">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偏差</w:t>
            </w:r>
          </w:p>
        </w:tc>
        <w:tc>
          <w:tcPr>
            <w:tcW w:w="977" w:type="dxa"/>
            <w:tcBorders>
              <w:top w:val="single" w:color="auto" w:sz="12" w:space="0"/>
              <w:right w:val="single" w:color="auto" w:sz="12" w:space="0"/>
            </w:tcBorders>
            <w:vAlign w:val="center"/>
          </w:tcPr>
          <w:p w14:paraId="12853847">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备注</w:t>
            </w:r>
          </w:p>
        </w:tc>
      </w:tr>
      <w:tr w14:paraId="21A4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1A9B9519">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101" w:type="dxa"/>
            <w:vAlign w:val="center"/>
          </w:tcPr>
          <w:p w14:paraId="320C667B">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021" w:type="dxa"/>
            <w:vAlign w:val="center"/>
          </w:tcPr>
          <w:p w14:paraId="6C5A51CD">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707" w:type="dxa"/>
            <w:vAlign w:val="center"/>
          </w:tcPr>
          <w:p w14:paraId="16951471">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vAlign w:val="center"/>
          </w:tcPr>
          <w:p w14:paraId="26853608">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vAlign w:val="center"/>
          </w:tcPr>
          <w:p w14:paraId="4A191211">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977" w:type="dxa"/>
            <w:tcBorders>
              <w:right w:val="single" w:color="auto" w:sz="12" w:space="0"/>
            </w:tcBorders>
            <w:vAlign w:val="center"/>
          </w:tcPr>
          <w:p w14:paraId="6915B5DB">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r w14:paraId="0247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791601D9">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101" w:type="dxa"/>
            <w:vAlign w:val="center"/>
          </w:tcPr>
          <w:p w14:paraId="30E0AB75">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021" w:type="dxa"/>
            <w:vAlign w:val="center"/>
          </w:tcPr>
          <w:p w14:paraId="7AC6FAF6">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707" w:type="dxa"/>
            <w:vAlign w:val="center"/>
          </w:tcPr>
          <w:p w14:paraId="6980469C">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vAlign w:val="center"/>
          </w:tcPr>
          <w:p w14:paraId="10DAEE22">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vAlign w:val="center"/>
          </w:tcPr>
          <w:p w14:paraId="01CEEF08">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977" w:type="dxa"/>
            <w:tcBorders>
              <w:right w:val="single" w:color="auto" w:sz="12" w:space="0"/>
            </w:tcBorders>
            <w:vAlign w:val="center"/>
          </w:tcPr>
          <w:p w14:paraId="7408E8DB">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r w14:paraId="3432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bottom w:val="single" w:color="auto" w:sz="12" w:space="0"/>
            </w:tcBorders>
            <w:vAlign w:val="center"/>
          </w:tcPr>
          <w:p w14:paraId="054EDE8A">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101" w:type="dxa"/>
            <w:tcBorders>
              <w:bottom w:val="single" w:color="auto" w:sz="12" w:space="0"/>
            </w:tcBorders>
            <w:vAlign w:val="center"/>
          </w:tcPr>
          <w:p w14:paraId="2C5251E6">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021" w:type="dxa"/>
            <w:tcBorders>
              <w:bottom w:val="single" w:color="auto" w:sz="12" w:space="0"/>
            </w:tcBorders>
            <w:vAlign w:val="center"/>
          </w:tcPr>
          <w:p w14:paraId="3FF8C653">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707" w:type="dxa"/>
            <w:tcBorders>
              <w:bottom w:val="single" w:color="auto" w:sz="12" w:space="0"/>
            </w:tcBorders>
            <w:vAlign w:val="center"/>
          </w:tcPr>
          <w:p w14:paraId="6BDEACAC">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tcBorders>
              <w:bottom w:val="single" w:color="auto" w:sz="12" w:space="0"/>
            </w:tcBorders>
            <w:vAlign w:val="center"/>
          </w:tcPr>
          <w:p w14:paraId="06BB3E87">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337" w:type="dxa"/>
            <w:tcBorders>
              <w:bottom w:val="single" w:color="auto" w:sz="12" w:space="0"/>
            </w:tcBorders>
            <w:vAlign w:val="center"/>
          </w:tcPr>
          <w:p w14:paraId="1E8A4C93">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977" w:type="dxa"/>
            <w:tcBorders>
              <w:bottom w:val="single" w:color="auto" w:sz="12" w:space="0"/>
              <w:right w:val="single" w:color="auto" w:sz="12" w:space="0"/>
            </w:tcBorders>
            <w:vAlign w:val="center"/>
          </w:tcPr>
          <w:p w14:paraId="3EA96519">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bl>
    <w:p w14:paraId="76B3D007">
      <w:pPr>
        <w:pStyle w:val="120"/>
        <w:spacing w:before="0" w:after="0" w:line="360" w:lineRule="auto"/>
        <w:ind w:right="960"/>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说明：投标人提交的服务技术规范须与磋商文件要求逐条对应填写，否则将导致投标被拒绝</w:t>
      </w:r>
    </w:p>
    <w:p w14:paraId="67D16547">
      <w:pPr>
        <w:pStyle w:val="13"/>
        <w:spacing w:before="0" w:after="0" w:line="360" w:lineRule="auto"/>
        <w:ind w:right="960"/>
        <w:rPr>
          <w:rFonts w:hint="default" w:ascii="Times New Roman" w:hAnsi="Times New Roman" w:eastAsia="宋体" w:cs="Times New Roman"/>
          <w:color w:val="000000" w:themeColor="text1"/>
          <w:sz w:val="24"/>
          <w:szCs w:val="24"/>
          <w14:textFill>
            <w14:solidFill>
              <w14:schemeClr w14:val="tx1"/>
            </w14:solidFill>
          </w14:textFill>
        </w:rPr>
      </w:pPr>
    </w:p>
    <w:p w14:paraId="324AE139">
      <w:pPr>
        <w:pStyle w:val="13"/>
        <w:spacing w:before="0" w:after="0" w:line="360" w:lineRule="auto"/>
        <w:ind w:right="17"/>
        <w:jc w:val="righ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年  月  日</w:t>
      </w:r>
    </w:p>
    <w:p w14:paraId="555EF770">
      <w:pPr>
        <w:rPr>
          <w:rFonts w:hint="default" w:ascii="Times New Roman" w:hAnsi="Times New Roman" w:cs="Times New Roman"/>
          <w:color w:val="000000" w:themeColor="text1"/>
          <w:sz w:val="24"/>
          <w:szCs w:val="24"/>
          <w14:textFill>
            <w14:solidFill>
              <w14:schemeClr w14:val="tx1"/>
            </w14:solidFill>
          </w14:textFill>
        </w:rPr>
      </w:pPr>
    </w:p>
    <w:p w14:paraId="684A5A7D">
      <w:pPr>
        <w:rPr>
          <w:rFonts w:hint="default" w:ascii="Times New Roman" w:hAnsi="Times New Roman" w:cs="Times New Roman"/>
          <w:color w:val="000000" w:themeColor="text1"/>
          <w:sz w:val="24"/>
          <w:szCs w:val="24"/>
          <w14:textFill>
            <w14:solidFill>
              <w14:schemeClr w14:val="tx1"/>
            </w14:solidFill>
          </w14:textFill>
        </w:rPr>
      </w:pPr>
    </w:p>
    <w:p w14:paraId="5D791E04">
      <w:pPr>
        <w:rPr>
          <w:rFonts w:hint="default" w:ascii="Times New Roman" w:hAnsi="Times New Roman" w:cs="Times New Roman"/>
          <w:color w:val="000000" w:themeColor="text1"/>
          <w:sz w:val="24"/>
          <w:szCs w:val="24"/>
          <w14:textFill>
            <w14:solidFill>
              <w14:schemeClr w14:val="tx1"/>
            </w14:solidFill>
          </w14:textFill>
        </w:rPr>
      </w:pPr>
    </w:p>
    <w:p w14:paraId="02EE04F9">
      <w:pPr>
        <w:pStyle w:val="121"/>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五、服务文件</w:t>
      </w:r>
      <w:bookmarkEnd w:id="172"/>
    </w:p>
    <w:p w14:paraId="5103789F">
      <w:pPr>
        <w:pStyle w:val="3"/>
        <w:jc w:val="both"/>
        <w:rPr>
          <w:rFonts w:hint="default" w:ascii="Times New Roman" w:hAnsi="Times New Roman" w:eastAsia="宋体" w:cs="Times New Roman"/>
          <w:b/>
          <w:color w:val="000000" w:themeColor="text1"/>
          <w:sz w:val="24"/>
          <w:szCs w:val="24"/>
          <w14:textFill>
            <w14:solidFill>
              <w14:schemeClr w14:val="tx1"/>
            </w14:solidFill>
          </w14:textFill>
        </w:rPr>
      </w:pPr>
      <w:bookmarkStart w:id="173" w:name="_Toc492921374"/>
      <w:r>
        <w:rPr>
          <w:rFonts w:hint="default" w:ascii="Times New Roman" w:hAnsi="Times New Roman" w:eastAsia="宋体" w:cs="Times New Roman"/>
          <w:b/>
          <w:color w:val="000000" w:themeColor="text1"/>
          <w:sz w:val="24"/>
          <w:szCs w:val="24"/>
          <w14:textFill>
            <w14:solidFill>
              <w14:schemeClr w14:val="tx1"/>
            </w14:solidFill>
          </w14:textFill>
        </w:rPr>
        <w:t>（十</w:t>
      </w:r>
      <w:r>
        <w:rPr>
          <w:rFonts w:hint="eastAsia" w:ascii="Times New Roman" w:hAnsi="Times New Roman" w:eastAsia="宋体" w:cs="Times New Roman"/>
          <w:b/>
          <w:color w:val="000000" w:themeColor="text1"/>
          <w:sz w:val="24"/>
          <w:szCs w:val="24"/>
          <w:lang w:eastAsia="zh-CN"/>
          <w14:textFill>
            <w14:solidFill>
              <w14:schemeClr w14:val="tx1"/>
            </w14:solidFill>
          </w14:textFill>
        </w:rPr>
        <w:t>四</w:t>
      </w:r>
      <w:r>
        <w:rPr>
          <w:rFonts w:hint="default" w:ascii="Times New Roman" w:hAnsi="Times New Roman" w:eastAsia="宋体" w:cs="Times New Roman"/>
          <w:b/>
          <w:color w:val="000000" w:themeColor="text1"/>
          <w:sz w:val="24"/>
          <w:szCs w:val="24"/>
          <w14:textFill>
            <w14:solidFill>
              <w14:schemeClr w14:val="tx1"/>
            </w14:solidFill>
          </w14:textFill>
        </w:rPr>
        <w:t>）投标人自行编写的服务文件</w:t>
      </w:r>
      <w:bookmarkEnd w:id="173"/>
    </w:p>
    <w:p w14:paraId="33E124E4">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①后续服务:</w:t>
      </w:r>
    </w:p>
    <w:p w14:paraId="4F317377">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&lt;1&gt;后续服务的程序、内容、措施以及合理化建议；</w:t>
      </w:r>
    </w:p>
    <w:p w14:paraId="4622F7CE">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&lt;2&gt;响应时间和技术支持情况；</w:t>
      </w:r>
    </w:p>
    <w:p w14:paraId="7EE62E49">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&lt;3&gt;培训方案及内容；</w:t>
      </w:r>
    </w:p>
    <w:p w14:paraId="3036F1BB">
      <w:pPr>
        <w:spacing w:line="360" w:lineRule="auto"/>
        <w:rPr>
          <w:rFonts w:hint="default" w:ascii="Times New Roman" w:hAnsi="Times New Roman" w:cs="Times New Roman"/>
          <w:color w:val="000000" w:themeColor="text1"/>
          <w:sz w:val="24"/>
          <w14:textFill>
            <w14:solidFill>
              <w14:schemeClr w14:val="tx1"/>
            </w14:solidFill>
          </w14:textFill>
        </w:rPr>
      </w:pPr>
    </w:p>
    <w:p w14:paraId="4C4546E9">
      <w:pPr>
        <w:spacing w:line="360" w:lineRule="auto"/>
        <w:rPr>
          <w:rFonts w:hint="default" w:ascii="Times New Roman" w:hAnsi="Times New Roman" w:cs="Times New Roman"/>
          <w:color w:val="000000" w:themeColor="text1"/>
          <w:sz w:val="24"/>
          <w14:textFill>
            <w14:solidFill>
              <w14:schemeClr w14:val="tx1"/>
            </w14:solidFill>
          </w14:textFill>
        </w:rPr>
      </w:pPr>
    </w:p>
    <w:p w14:paraId="5737174B">
      <w:pPr>
        <w:spacing w:line="360" w:lineRule="auto"/>
        <w:rPr>
          <w:rFonts w:hint="default" w:ascii="Times New Roman" w:hAnsi="Times New Roman" w:cs="Times New Roman"/>
          <w:color w:val="000000" w:themeColor="text1"/>
          <w:sz w:val="24"/>
          <w14:textFill>
            <w14:solidFill>
              <w14:schemeClr w14:val="tx1"/>
            </w14:solidFill>
          </w14:textFill>
        </w:rPr>
      </w:pPr>
    </w:p>
    <w:p w14:paraId="374C1236">
      <w:pPr>
        <w:spacing w:line="360" w:lineRule="auto"/>
        <w:rPr>
          <w:rFonts w:hint="default" w:ascii="Times New Roman" w:hAnsi="Times New Roman" w:cs="Times New Roman"/>
          <w:color w:val="000000" w:themeColor="text1"/>
          <w:sz w:val="24"/>
          <w14:textFill>
            <w14:solidFill>
              <w14:schemeClr w14:val="tx1"/>
            </w14:solidFill>
          </w14:textFill>
        </w:rPr>
      </w:pPr>
    </w:p>
    <w:p w14:paraId="21421343">
      <w:pPr>
        <w:spacing w:line="360" w:lineRule="auto"/>
        <w:rPr>
          <w:rFonts w:hint="default" w:ascii="Times New Roman" w:hAnsi="Times New Roman" w:cs="Times New Roman"/>
          <w:color w:val="000000" w:themeColor="text1"/>
          <w:sz w:val="24"/>
          <w14:textFill>
            <w14:solidFill>
              <w14:schemeClr w14:val="tx1"/>
            </w14:solidFill>
          </w14:textFill>
        </w:rPr>
      </w:pPr>
    </w:p>
    <w:p w14:paraId="37455130">
      <w:pPr>
        <w:spacing w:line="360" w:lineRule="auto"/>
        <w:rPr>
          <w:rFonts w:hint="default" w:ascii="Times New Roman" w:hAnsi="Times New Roman" w:cs="Times New Roman"/>
          <w:color w:val="000000" w:themeColor="text1"/>
          <w:sz w:val="24"/>
          <w14:textFill>
            <w14:solidFill>
              <w14:schemeClr w14:val="tx1"/>
            </w14:solidFill>
          </w14:textFill>
        </w:rPr>
      </w:pPr>
    </w:p>
    <w:p w14:paraId="5A576446">
      <w:pPr>
        <w:spacing w:line="360" w:lineRule="auto"/>
        <w:rPr>
          <w:rFonts w:hint="default" w:ascii="Times New Roman" w:hAnsi="Times New Roman" w:cs="Times New Roman"/>
          <w:color w:val="000000" w:themeColor="text1"/>
          <w:sz w:val="24"/>
          <w14:textFill>
            <w14:solidFill>
              <w14:schemeClr w14:val="tx1"/>
            </w14:solidFill>
          </w14:textFill>
        </w:rPr>
      </w:pPr>
    </w:p>
    <w:p w14:paraId="1445517D">
      <w:pPr>
        <w:spacing w:line="360" w:lineRule="auto"/>
        <w:rPr>
          <w:rFonts w:hint="default" w:ascii="Times New Roman" w:hAnsi="Times New Roman" w:cs="Times New Roman"/>
          <w:color w:val="000000" w:themeColor="text1"/>
          <w:sz w:val="24"/>
          <w14:textFill>
            <w14:solidFill>
              <w14:schemeClr w14:val="tx1"/>
            </w14:solidFill>
          </w14:textFill>
        </w:rPr>
      </w:pPr>
    </w:p>
    <w:p w14:paraId="3C08A7FB">
      <w:pPr>
        <w:spacing w:line="360" w:lineRule="auto"/>
        <w:rPr>
          <w:rFonts w:hint="default" w:ascii="Times New Roman" w:hAnsi="Times New Roman" w:cs="Times New Roman"/>
          <w:color w:val="000000" w:themeColor="text1"/>
          <w:sz w:val="24"/>
          <w14:textFill>
            <w14:solidFill>
              <w14:schemeClr w14:val="tx1"/>
            </w14:solidFill>
          </w14:textFill>
        </w:rPr>
      </w:pPr>
    </w:p>
    <w:p w14:paraId="2E2200EE">
      <w:pPr>
        <w:spacing w:line="360" w:lineRule="auto"/>
        <w:rPr>
          <w:rFonts w:hint="default" w:ascii="Times New Roman" w:hAnsi="Times New Roman" w:cs="Times New Roman"/>
          <w:color w:val="000000" w:themeColor="text1"/>
          <w:sz w:val="24"/>
          <w14:textFill>
            <w14:solidFill>
              <w14:schemeClr w14:val="tx1"/>
            </w14:solidFill>
          </w14:textFill>
        </w:rPr>
      </w:pPr>
    </w:p>
    <w:p w14:paraId="0C1BCB2F">
      <w:pPr>
        <w:spacing w:line="360" w:lineRule="auto"/>
        <w:rPr>
          <w:rFonts w:hint="default" w:ascii="Times New Roman" w:hAnsi="Times New Roman" w:cs="Times New Roman"/>
          <w:color w:val="000000" w:themeColor="text1"/>
          <w:sz w:val="24"/>
          <w14:textFill>
            <w14:solidFill>
              <w14:schemeClr w14:val="tx1"/>
            </w14:solidFill>
          </w14:textFill>
        </w:rPr>
      </w:pPr>
    </w:p>
    <w:p w14:paraId="749DC17D">
      <w:pPr>
        <w:spacing w:line="360" w:lineRule="auto"/>
        <w:rPr>
          <w:rFonts w:hint="default" w:ascii="Times New Roman" w:hAnsi="Times New Roman" w:cs="Times New Roman"/>
          <w:color w:val="000000" w:themeColor="text1"/>
          <w:sz w:val="24"/>
          <w14:textFill>
            <w14:solidFill>
              <w14:schemeClr w14:val="tx1"/>
            </w14:solidFill>
          </w14:textFill>
        </w:rPr>
      </w:pPr>
    </w:p>
    <w:p w14:paraId="31A97ECF">
      <w:pPr>
        <w:spacing w:line="360" w:lineRule="auto"/>
        <w:rPr>
          <w:rFonts w:hint="default" w:ascii="Times New Roman" w:hAnsi="Times New Roman" w:cs="Times New Roman"/>
          <w:color w:val="000000" w:themeColor="text1"/>
          <w:sz w:val="24"/>
          <w14:textFill>
            <w14:solidFill>
              <w14:schemeClr w14:val="tx1"/>
            </w14:solidFill>
          </w14:textFill>
        </w:rPr>
      </w:pPr>
    </w:p>
    <w:p w14:paraId="0BC0099C">
      <w:pPr>
        <w:spacing w:line="360" w:lineRule="auto"/>
        <w:rPr>
          <w:rFonts w:hint="default" w:ascii="Times New Roman" w:hAnsi="Times New Roman" w:cs="Times New Roman"/>
          <w:color w:val="000000" w:themeColor="text1"/>
          <w:sz w:val="24"/>
          <w14:textFill>
            <w14:solidFill>
              <w14:schemeClr w14:val="tx1"/>
            </w14:solidFill>
          </w14:textFill>
        </w:rPr>
      </w:pPr>
    </w:p>
    <w:p w14:paraId="16B6C33E">
      <w:pPr>
        <w:spacing w:line="360" w:lineRule="auto"/>
        <w:rPr>
          <w:rFonts w:hint="default" w:ascii="Times New Roman" w:hAnsi="Times New Roman" w:cs="Times New Roman"/>
          <w:color w:val="000000" w:themeColor="text1"/>
          <w:sz w:val="24"/>
          <w14:textFill>
            <w14:solidFill>
              <w14:schemeClr w14:val="tx1"/>
            </w14:solidFill>
          </w14:textFill>
        </w:rPr>
      </w:pPr>
    </w:p>
    <w:p w14:paraId="6EFC5395">
      <w:pPr>
        <w:spacing w:line="360" w:lineRule="auto"/>
        <w:rPr>
          <w:rFonts w:hint="default" w:ascii="Times New Roman" w:hAnsi="Times New Roman" w:cs="Times New Roman"/>
          <w:color w:val="000000" w:themeColor="text1"/>
          <w:sz w:val="24"/>
          <w14:textFill>
            <w14:solidFill>
              <w14:schemeClr w14:val="tx1"/>
            </w14:solidFill>
          </w14:textFill>
        </w:rPr>
      </w:pPr>
    </w:p>
    <w:p w14:paraId="3E77A7C4">
      <w:pPr>
        <w:spacing w:line="360" w:lineRule="auto"/>
        <w:rPr>
          <w:rFonts w:hint="default" w:ascii="Times New Roman" w:hAnsi="Times New Roman" w:cs="Times New Roman"/>
          <w:color w:val="000000" w:themeColor="text1"/>
          <w:sz w:val="24"/>
          <w14:textFill>
            <w14:solidFill>
              <w14:schemeClr w14:val="tx1"/>
            </w14:solidFill>
          </w14:textFill>
        </w:rPr>
      </w:pPr>
    </w:p>
    <w:p w14:paraId="6F291390">
      <w:pPr>
        <w:spacing w:line="360" w:lineRule="auto"/>
        <w:rPr>
          <w:rFonts w:hint="default" w:ascii="Times New Roman" w:hAnsi="Times New Roman" w:cs="Times New Roman"/>
          <w:color w:val="000000" w:themeColor="text1"/>
          <w:sz w:val="24"/>
          <w14:textFill>
            <w14:solidFill>
              <w14:schemeClr w14:val="tx1"/>
            </w14:solidFill>
          </w14:textFill>
        </w:rPr>
      </w:pPr>
    </w:p>
    <w:p w14:paraId="44F3FC99">
      <w:pPr>
        <w:spacing w:line="360" w:lineRule="auto"/>
        <w:rPr>
          <w:rFonts w:hint="default" w:ascii="Times New Roman" w:hAnsi="Times New Roman" w:cs="Times New Roman"/>
          <w:color w:val="000000" w:themeColor="text1"/>
          <w:sz w:val="24"/>
          <w14:textFill>
            <w14:solidFill>
              <w14:schemeClr w14:val="tx1"/>
            </w14:solidFill>
          </w14:textFill>
        </w:rPr>
      </w:pPr>
    </w:p>
    <w:p w14:paraId="162111EF">
      <w:pPr>
        <w:spacing w:line="360" w:lineRule="auto"/>
        <w:rPr>
          <w:rFonts w:hint="default" w:ascii="Times New Roman" w:hAnsi="Times New Roman" w:cs="Times New Roman"/>
          <w:color w:val="000000" w:themeColor="text1"/>
          <w:sz w:val="24"/>
          <w14:textFill>
            <w14:solidFill>
              <w14:schemeClr w14:val="tx1"/>
            </w14:solidFill>
          </w14:textFill>
        </w:rPr>
      </w:pPr>
    </w:p>
    <w:p w14:paraId="182B1A90">
      <w:pPr>
        <w:spacing w:line="360" w:lineRule="auto"/>
        <w:rPr>
          <w:rFonts w:hint="default" w:ascii="Times New Roman" w:hAnsi="Times New Roman" w:cs="Times New Roman"/>
          <w:color w:val="000000" w:themeColor="text1"/>
          <w:sz w:val="24"/>
          <w14:textFill>
            <w14:solidFill>
              <w14:schemeClr w14:val="tx1"/>
            </w14:solidFill>
          </w14:textFill>
        </w:rPr>
      </w:pPr>
    </w:p>
    <w:p w14:paraId="2F70D30B">
      <w:pPr>
        <w:spacing w:line="360" w:lineRule="auto"/>
        <w:rPr>
          <w:rFonts w:hint="default" w:ascii="Times New Roman" w:hAnsi="Times New Roman" w:cs="Times New Roman"/>
          <w:color w:val="000000" w:themeColor="text1"/>
          <w:sz w:val="24"/>
          <w14:textFill>
            <w14:solidFill>
              <w14:schemeClr w14:val="tx1"/>
            </w14:solidFill>
          </w14:textFill>
        </w:rPr>
      </w:pPr>
    </w:p>
    <w:p w14:paraId="32CDAC60">
      <w:pPr>
        <w:spacing w:line="360" w:lineRule="auto"/>
        <w:rPr>
          <w:rFonts w:hint="default" w:ascii="Times New Roman" w:hAnsi="Times New Roman" w:cs="Times New Roman"/>
          <w:color w:val="000000" w:themeColor="text1"/>
          <w:sz w:val="24"/>
          <w14:textFill>
            <w14:solidFill>
              <w14:schemeClr w14:val="tx1"/>
            </w14:solidFill>
          </w14:textFill>
        </w:rPr>
      </w:pPr>
    </w:p>
    <w:p w14:paraId="0C3AE5DB">
      <w:pPr>
        <w:spacing w:line="360" w:lineRule="auto"/>
        <w:rPr>
          <w:rFonts w:hint="default" w:ascii="Times New Roman" w:hAnsi="Times New Roman" w:cs="Times New Roman"/>
          <w:color w:val="000000" w:themeColor="text1"/>
          <w:sz w:val="24"/>
          <w14:textFill>
            <w14:solidFill>
              <w14:schemeClr w14:val="tx1"/>
            </w14:solidFill>
          </w14:textFill>
        </w:rPr>
      </w:pPr>
    </w:p>
    <w:p w14:paraId="7CC25439">
      <w:pPr>
        <w:spacing w:line="360" w:lineRule="auto"/>
        <w:rPr>
          <w:rFonts w:hint="default" w:ascii="Times New Roman" w:hAnsi="Times New Roman" w:cs="Times New Roman"/>
          <w:color w:val="000000" w:themeColor="text1"/>
          <w:sz w:val="24"/>
          <w14:textFill>
            <w14:solidFill>
              <w14:schemeClr w14:val="tx1"/>
            </w14:solidFill>
          </w14:textFill>
        </w:rPr>
      </w:pPr>
    </w:p>
    <w:p w14:paraId="1F6A8858">
      <w:pPr>
        <w:spacing w:line="360" w:lineRule="auto"/>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②后续服务网点明细表（包括联系人、详细地址、电话、传真）及本地化服务情况一览表；</w:t>
      </w:r>
    </w:p>
    <w:p w14:paraId="5A70D0F5">
      <w:pPr>
        <w:spacing w:line="360" w:lineRule="auto"/>
        <w:rPr>
          <w:rFonts w:hint="default" w:ascii="Times New Roman" w:hAnsi="Times New Roman" w:cs="Times New Roman"/>
          <w:color w:val="000000" w:themeColor="text1"/>
          <w:sz w:val="24"/>
          <w14:textFill>
            <w14:solidFill>
              <w14:schemeClr w14:val="tx1"/>
            </w14:solidFill>
          </w14:textFill>
        </w:rPr>
      </w:pPr>
    </w:p>
    <w:p w14:paraId="03A47F03">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附本地化服务一览表：</w:t>
      </w:r>
    </w:p>
    <w:tbl>
      <w:tblPr>
        <w:tblStyle w:val="36"/>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62E3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14:paraId="64891C37">
            <w:pPr>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投标人名称</w:t>
            </w:r>
          </w:p>
        </w:tc>
        <w:tc>
          <w:tcPr>
            <w:tcW w:w="7691" w:type="dxa"/>
            <w:gridSpan w:val="3"/>
          </w:tcPr>
          <w:p w14:paraId="1264A639">
            <w:pPr>
              <w:spacing w:line="360" w:lineRule="auto"/>
              <w:rPr>
                <w:rFonts w:hint="default" w:ascii="Times New Roman" w:hAnsi="Times New Roman" w:cs="Times New Roman"/>
                <w:color w:val="000000" w:themeColor="text1"/>
                <w:sz w:val="24"/>
                <w14:textFill>
                  <w14:solidFill>
                    <w14:schemeClr w14:val="tx1"/>
                  </w14:solidFill>
                </w14:textFill>
              </w:rPr>
            </w:pPr>
          </w:p>
        </w:tc>
      </w:tr>
      <w:tr w14:paraId="2A68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3AAF6021">
            <w:pPr>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本地化服务形式</w:t>
            </w:r>
          </w:p>
        </w:tc>
        <w:tc>
          <w:tcPr>
            <w:tcW w:w="7691" w:type="dxa"/>
            <w:gridSpan w:val="3"/>
            <w:vAlign w:val="center"/>
          </w:tcPr>
          <w:p w14:paraId="39A67463">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在本地具有分支机构</w:t>
            </w:r>
          </w:p>
          <w:p w14:paraId="5620438A">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在本地具有固定的合作伙伴</w:t>
            </w:r>
          </w:p>
          <w:p w14:paraId="116EC4D8">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在本地注册成立</w:t>
            </w:r>
          </w:p>
        </w:tc>
      </w:tr>
      <w:tr w14:paraId="14D4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14:paraId="013C162E">
            <w:pPr>
              <w:spacing w:line="360" w:lineRule="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以下本地注册的公司无需填写</w:t>
            </w:r>
          </w:p>
        </w:tc>
      </w:tr>
      <w:tr w14:paraId="3731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362ABBC2">
            <w:pPr>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本地化服务地点及联系方式</w:t>
            </w:r>
          </w:p>
        </w:tc>
        <w:tc>
          <w:tcPr>
            <w:tcW w:w="2940" w:type="dxa"/>
            <w:vAlign w:val="center"/>
          </w:tcPr>
          <w:p w14:paraId="52B17AA0">
            <w:pPr>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180" w:type="dxa"/>
            <w:vAlign w:val="center"/>
          </w:tcPr>
          <w:p w14:paraId="3CFB89A6">
            <w:pPr>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负责人及联系方式（附身份证号码）</w:t>
            </w:r>
          </w:p>
        </w:tc>
        <w:tc>
          <w:tcPr>
            <w:tcW w:w="2571" w:type="dxa"/>
          </w:tcPr>
          <w:p w14:paraId="5E0A0097">
            <w:pPr>
              <w:spacing w:line="360" w:lineRule="auto"/>
              <w:rPr>
                <w:rFonts w:hint="default" w:ascii="Times New Roman" w:hAnsi="Times New Roman" w:cs="Times New Roman"/>
                <w:color w:val="000000" w:themeColor="text1"/>
                <w:sz w:val="24"/>
                <w14:textFill>
                  <w14:solidFill>
                    <w14:schemeClr w14:val="tx1"/>
                  </w14:solidFill>
                </w14:textFill>
              </w:rPr>
            </w:pPr>
          </w:p>
        </w:tc>
      </w:tr>
      <w:tr w14:paraId="7D30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3739125F">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服务人员名单及联系方式（附身份证号码）：</w:t>
            </w:r>
          </w:p>
          <w:p w14:paraId="34C35BCA">
            <w:pPr>
              <w:spacing w:line="360" w:lineRule="auto"/>
              <w:rPr>
                <w:rFonts w:hint="default" w:ascii="Times New Roman" w:hAnsi="Times New Roman" w:cs="Times New Roman"/>
                <w:color w:val="000000" w:themeColor="text1"/>
                <w:sz w:val="24"/>
                <w14:textFill>
                  <w14:solidFill>
                    <w14:schemeClr w14:val="tx1"/>
                  </w14:solidFill>
                </w14:textFill>
              </w:rPr>
            </w:pPr>
          </w:p>
        </w:tc>
      </w:tr>
      <w:tr w14:paraId="2114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705131E1">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其他有关证明文件说明（如营业执照等）：</w:t>
            </w:r>
          </w:p>
          <w:p w14:paraId="197A184A">
            <w:pPr>
              <w:spacing w:line="360" w:lineRule="auto"/>
              <w:rPr>
                <w:rFonts w:hint="default" w:ascii="Times New Roman" w:hAnsi="Times New Roman" w:cs="Times New Roman"/>
                <w:color w:val="000000" w:themeColor="text1"/>
                <w:sz w:val="24"/>
                <w14:textFill>
                  <w14:solidFill>
                    <w14:schemeClr w14:val="tx1"/>
                  </w14:solidFill>
                </w14:textFill>
              </w:rPr>
            </w:pPr>
          </w:p>
        </w:tc>
      </w:tr>
      <w:tr w14:paraId="6C6B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42088902">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备注：1、具有合作伙伴的应填写合作伙伴的相关资料，并提供双方的合作协议以及合作伙伴的营业执照等证明文件。</w:t>
            </w:r>
          </w:p>
          <w:p w14:paraId="171EDDC6">
            <w:pPr>
              <w:spacing w:line="360" w:lineRule="auto"/>
              <w:ind w:left="2" w:leftChars="1" w:firstLine="720" w:firstLineChars="3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2、如供应商不能提供本地化服务，可不填报。</w:t>
            </w:r>
          </w:p>
        </w:tc>
      </w:tr>
    </w:tbl>
    <w:p w14:paraId="15285A05">
      <w:pPr>
        <w:tabs>
          <w:tab w:val="left" w:pos="6420"/>
        </w:tabs>
        <w:spacing w:line="360" w:lineRule="auto"/>
        <w:rPr>
          <w:rFonts w:hint="default" w:ascii="Times New Roman" w:hAnsi="Times New Roman" w:cs="Times New Roman"/>
          <w:color w:val="000000" w:themeColor="text1"/>
          <w:kern w:val="0"/>
          <w:sz w:val="24"/>
          <w14:textFill>
            <w14:solidFill>
              <w14:schemeClr w14:val="tx1"/>
            </w14:solidFill>
          </w14:textFill>
        </w:rPr>
      </w:pPr>
    </w:p>
    <w:p w14:paraId="2B80BFBC">
      <w:pPr>
        <w:tabs>
          <w:tab w:val="left" w:pos="6420"/>
        </w:tabs>
        <w:spacing w:line="360" w:lineRule="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br w:type="page"/>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③</w:t>
      </w:r>
      <w:r>
        <w:rPr>
          <w:rFonts w:hint="default" w:ascii="Times New Roman" w:hAnsi="Times New Roman" w:cs="Times New Roman"/>
          <w:b/>
          <w:color w:val="000000" w:themeColor="text1"/>
          <w:sz w:val="24"/>
          <w14:textFill>
            <w14:solidFill>
              <w14:schemeClr w14:val="tx1"/>
            </w14:solidFill>
          </w14:textFill>
        </w:rPr>
        <w:t>服务项目偏离表</w:t>
      </w:r>
    </w:p>
    <w:p w14:paraId="215FB03A">
      <w:pPr>
        <w:pStyle w:val="20"/>
        <w:spacing w:line="36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项目编号、包号：</w:t>
      </w:r>
    </w:p>
    <w:tbl>
      <w:tblPr>
        <w:tblStyle w:val="36"/>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102F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14:paraId="46D35CFC">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序号</w:t>
            </w:r>
          </w:p>
        </w:tc>
        <w:tc>
          <w:tcPr>
            <w:tcW w:w="1528" w:type="dxa"/>
            <w:tcBorders>
              <w:top w:val="single" w:color="auto" w:sz="12" w:space="0"/>
            </w:tcBorders>
            <w:vAlign w:val="center"/>
          </w:tcPr>
          <w:p w14:paraId="5AE7664A">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招标文件</w:t>
            </w:r>
          </w:p>
          <w:p w14:paraId="14B72DE2">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条款号</w:t>
            </w:r>
          </w:p>
        </w:tc>
        <w:tc>
          <w:tcPr>
            <w:tcW w:w="2674" w:type="dxa"/>
            <w:tcBorders>
              <w:top w:val="single" w:color="auto" w:sz="12" w:space="0"/>
            </w:tcBorders>
            <w:vAlign w:val="center"/>
          </w:tcPr>
          <w:p w14:paraId="2A1C5FDC">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磋商文件的服务条款</w:t>
            </w:r>
          </w:p>
        </w:tc>
        <w:tc>
          <w:tcPr>
            <w:tcW w:w="2483" w:type="dxa"/>
            <w:tcBorders>
              <w:top w:val="single" w:color="auto" w:sz="12" w:space="0"/>
            </w:tcBorders>
            <w:vAlign w:val="center"/>
          </w:tcPr>
          <w:p w14:paraId="388FB5E8">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响应文件的服务条款</w:t>
            </w:r>
          </w:p>
        </w:tc>
        <w:tc>
          <w:tcPr>
            <w:tcW w:w="1146" w:type="dxa"/>
            <w:tcBorders>
              <w:top w:val="single" w:color="auto" w:sz="12" w:space="0"/>
              <w:right w:val="single" w:color="auto" w:sz="12" w:space="0"/>
            </w:tcBorders>
            <w:vAlign w:val="center"/>
          </w:tcPr>
          <w:p w14:paraId="1BF9B516">
            <w:pPr>
              <w:tabs>
                <w:tab w:val="left" w:pos="1337"/>
              </w:tabs>
              <w:spacing w:line="360" w:lineRule="auto"/>
              <w:jc w:val="cente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备注</w:t>
            </w:r>
          </w:p>
        </w:tc>
      </w:tr>
      <w:tr w14:paraId="5FDD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2D10A634">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528" w:type="dxa"/>
            <w:vAlign w:val="center"/>
          </w:tcPr>
          <w:p w14:paraId="11C376E3">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674" w:type="dxa"/>
            <w:vAlign w:val="center"/>
          </w:tcPr>
          <w:p w14:paraId="4EADFF8E">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483" w:type="dxa"/>
            <w:vAlign w:val="center"/>
          </w:tcPr>
          <w:p w14:paraId="1EBB4749">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146" w:type="dxa"/>
            <w:tcBorders>
              <w:right w:val="single" w:color="auto" w:sz="12" w:space="0"/>
            </w:tcBorders>
            <w:vAlign w:val="center"/>
          </w:tcPr>
          <w:p w14:paraId="125D981C">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r w14:paraId="713B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261929B2">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528" w:type="dxa"/>
            <w:vAlign w:val="center"/>
          </w:tcPr>
          <w:p w14:paraId="76A045BC">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674" w:type="dxa"/>
            <w:vAlign w:val="center"/>
          </w:tcPr>
          <w:p w14:paraId="428711C1">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483" w:type="dxa"/>
            <w:vAlign w:val="center"/>
          </w:tcPr>
          <w:p w14:paraId="785AB5BE">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146" w:type="dxa"/>
            <w:tcBorders>
              <w:right w:val="single" w:color="auto" w:sz="12" w:space="0"/>
            </w:tcBorders>
            <w:vAlign w:val="center"/>
          </w:tcPr>
          <w:p w14:paraId="5EB4112E">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r w14:paraId="1B21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1D54F3DD">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528" w:type="dxa"/>
            <w:vAlign w:val="center"/>
          </w:tcPr>
          <w:p w14:paraId="014633E6">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674" w:type="dxa"/>
            <w:vAlign w:val="center"/>
          </w:tcPr>
          <w:p w14:paraId="1E058E11">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483" w:type="dxa"/>
            <w:vAlign w:val="center"/>
          </w:tcPr>
          <w:p w14:paraId="0003C2C0">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146" w:type="dxa"/>
            <w:tcBorders>
              <w:right w:val="single" w:color="auto" w:sz="12" w:space="0"/>
            </w:tcBorders>
            <w:vAlign w:val="center"/>
          </w:tcPr>
          <w:p w14:paraId="621201B5">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r w14:paraId="063E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14:paraId="0A344BF6">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528" w:type="dxa"/>
            <w:tcBorders>
              <w:bottom w:val="single" w:color="auto" w:sz="12" w:space="0"/>
            </w:tcBorders>
            <w:vAlign w:val="center"/>
          </w:tcPr>
          <w:p w14:paraId="2AD70062">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674" w:type="dxa"/>
            <w:tcBorders>
              <w:bottom w:val="single" w:color="auto" w:sz="12" w:space="0"/>
            </w:tcBorders>
            <w:vAlign w:val="center"/>
          </w:tcPr>
          <w:p w14:paraId="4669F779">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2483" w:type="dxa"/>
            <w:tcBorders>
              <w:bottom w:val="single" w:color="auto" w:sz="12" w:space="0"/>
            </w:tcBorders>
            <w:vAlign w:val="center"/>
          </w:tcPr>
          <w:p w14:paraId="34520FB2">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14:paraId="11192F27">
            <w:pPr>
              <w:tabs>
                <w:tab w:val="left" w:pos="1337"/>
              </w:tabs>
              <w:spacing w:line="360" w:lineRule="auto"/>
              <w:jc w:val="center"/>
              <w:rPr>
                <w:rFonts w:hint="default" w:ascii="Times New Roman" w:hAnsi="Times New Roman" w:cs="Times New Roman"/>
                <w:color w:val="000000" w:themeColor="text1"/>
                <w:sz w:val="24"/>
                <w14:textFill>
                  <w14:solidFill>
                    <w14:schemeClr w14:val="tx1"/>
                  </w14:solidFill>
                </w14:textFill>
              </w:rPr>
            </w:pPr>
          </w:p>
        </w:tc>
      </w:tr>
    </w:tbl>
    <w:p w14:paraId="1AB90406">
      <w:pPr>
        <w:pStyle w:val="120"/>
        <w:spacing w:before="0" w:after="0" w:line="360" w:lineRule="auto"/>
        <w:ind w:right="960"/>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说明：投标人提交的服务条款须与磋商文件要求对应填写，否则将导致投标被拒绝</w:t>
      </w:r>
    </w:p>
    <w:p w14:paraId="4B6EDDD6">
      <w:pPr>
        <w:spacing w:line="360" w:lineRule="auto"/>
        <w:ind w:left="2"/>
        <w:rPr>
          <w:rFonts w:hint="default" w:ascii="Times New Roman" w:hAnsi="Times New Roman" w:cs="Times New Roman"/>
          <w:color w:val="000000" w:themeColor="text1"/>
          <w:sz w:val="24"/>
          <w14:textFill>
            <w14:solidFill>
              <w14:schemeClr w14:val="tx1"/>
            </w14:solidFill>
          </w14:textFill>
        </w:rPr>
      </w:pPr>
    </w:p>
    <w:p w14:paraId="204267C6">
      <w:pPr>
        <w:pStyle w:val="13"/>
        <w:spacing w:before="0" w:after="0" w:line="360" w:lineRule="auto"/>
        <w:ind w:right="17"/>
        <w:jc w:val="righ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                                       年  月  日</w:t>
      </w:r>
    </w:p>
    <w:p w14:paraId="60FC46E6">
      <w:pPr>
        <w:rPr>
          <w:rFonts w:hint="default" w:ascii="Times New Roman" w:hAnsi="Times New Roman" w:cs="Times New Roman"/>
          <w:color w:val="000000" w:themeColor="text1"/>
          <w14:textFill>
            <w14:solidFill>
              <w14:schemeClr w14:val="tx1"/>
            </w14:solidFill>
          </w14:textFill>
        </w:rPr>
      </w:pPr>
    </w:p>
    <w:p w14:paraId="3EA369AB">
      <w:pPr>
        <w:rPr>
          <w:rFonts w:hint="default" w:ascii="Times New Roman" w:hAnsi="Times New Roman" w:cs="Times New Roman"/>
          <w:color w:val="000000" w:themeColor="text1"/>
          <w14:textFill>
            <w14:solidFill>
              <w14:schemeClr w14:val="tx1"/>
            </w14:solidFill>
          </w14:textFill>
        </w:rPr>
      </w:pPr>
    </w:p>
    <w:p w14:paraId="3F1783B8">
      <w:pPr>
        <w:spacing w:line="360" w:lineRule="auto"/>
        <w:rPr>
          <w:rFonts w:hint="default" w:ascii="Times New Roman" w:hAnsi="Times New Roman" w:cs="Times New Roman"/>
          <w:color w:val="000000" w:themeColor="text1"/>
          <w:sz w:val="24"/>
          <w14:textFill>
            <w14:solidFill>
              <w14:schemeClr w14:val="tx1"/>
            </w14:solidFill>
          </w14:textFill>
        </w:rPr>
      </w:pPr>
    </w:p>
    <w:p w14:paraId="29813AA0">
      <w:pPr>
        <w:spacing w:line="500" w:lineRule="exact"/>
        <w:rPr>
          <w:rFonts w:hint="default" w:ascii="Times New Roman" w:hAnsi="Times New Roman" w:cs="Times New Roman" w:eastAsiaTheme="minorEastAsia"/>
          <w:color w:val="000000" w:themeColor="text1"/>
          <w:sz w:val="28"/>
          <w:szCs w:val="28"/>
          <w14:textFill>
            <w14:solidFill>
              <w14:schemeClr w14:val="tx1"/>
            </w14:solidFill>
          </w14:textFill>
        </w:rPr>
      </w:pPr>
    </w:p>
    <w:p w14:paraId="11F2E855">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26998911">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6A7A14DC">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44910A7A">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27C6F0B9">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776E8C5E">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3AE50E04">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40A4A8DB">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08609CAE">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5D4FBFAC">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636BCE01">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568B8607">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3A4588D8">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22A241B0">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42C3B291">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6819BF78">
      <w:pPr>
        <w:pStyle w:val="53"/>
        <w:rPr>
          <w:rFonts w:hint="default" w:ascii="Times New Roman" w:hAnsi="Times New Roman" w:cs="Times New Roman" w:eastAsiaTheme="minorEastAsia"/>
          <w:color w:val="000000" w:themeColor="text1"/>
          <w:sz w:val="28"/>
          <w:szCs w:val="28"/>
          <w14:textFill>
            <w14:solidFill>
              <w14:schemeClr w14:val="tx1"/>
            </w14:solidFill>
          </w14:textFill>
        </w:rPr>
      </w:pPr>
    </w:p>
    <w:p w14:paraId="616FFAF0">
      <w:pPr>
        <w:rPr>
          <w:rFonts w:hint="default"/>
          <w:color w:val="000000" w:themeColor="text1"/>
          <w14:textFill>
            <w14:solidFill>
              <w14:schemeClr w14:val="tx1"/>
            </w14:solidFill>
          </w14:textFill>
        </w:rPr>
      </w:pPr>
    </w:p>
    <w:p w14:paraId="0F9F2CFF">
      <w:pPr>
        <w:jc w:val="center"/>
        <w:rPr>
          <w:rFonts w:ascii="宋体" w:hAnsi="宋体" w:cs="仿宋"/>
          <w:b/>
          <w:bCs/>
          <w:sz w:val="32"/>
          <w:szCs w:val="32"/>
        </w:rPr>
      </w:pPr>
      <w:r>
        <w:rPr>
          <w:rFonts w:hint="eastAsia" w:ascii="宋体" w:hAnsi="宋体" w:cs="仿宋"/>
          <w:b/>
          <w:bCs/>
          <w:sz w:val="32"/>
          <w:szCs w:val="32"/>
          <w:lang w:val="en-US" w:eastAsia="zh-CN"/>
        </w:rPr>
        <w:t>阿勒泰地区公共资源交易中心政府采购</w:t>
      </w:r>
      <w:r>
        <w:rPr>
          <w:rFonts w:hint="eastAsia" w:ascii="宋体" w:hAnsi="宋体" w:cs="仿宋"/>
          <w:b/>
          <w:bCs/>
          <w:sz w:val="32"/>
          <w:szCs w:val="32"/>
        </w:rPr>
        <w:t>质疑函范本</w:t>
      </w:r>
    </w:p>
    <w:p w14:paraId="65DA78E9">
      <w:pPr>
        <w:adjustRightInd w:val="0"/>
        <w:snapToGrid w:val="0"/>
        <w:spacing w:before="312" w:beforeLines="100" w:line="360" w:lineRule="auto"/>
        <w:rPr>
          <w:rFonts w:ascii="宋体" w:hAnsi="宋体" w:cs="仿宋"/>
          <w:bCs/>
          <w:sz w:val="24"/>
          <w:szCs w:val="24"/>
        </w:rPr>
      </w:pPr>
      <w:r>
        <w:rPr>
          <w:rFonts w:hint="eastAsia" w:ascii="宋体" w:hAnsi="宋体" w:cs="仿宋"/>
          <w:bCs/>
          <w:sz w:val="24"/>
          <w:szCs w:val="24"/>
        </w:rPr>
        <w:t>一、质疑供应商基本信息</w:t>
      </w:r>
    </w:p>
    <w:p w14:paraId="1CCEE52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7F63584D">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504A4F86">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22B88634">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01DBEBF7">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p>
    <w:p w14:paraId="137A1E67">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7C98DEC5">
      <w:pPr>
        <w:adjustRightInd w:val="0"/>
        <w:snapToGrid w:val="0"/>
        <w:spacing w:line="360" w:lineRule="auto"/>
        <w:rPr>
          <w:rFonts w:ascii="宋体" w:hAnsi="宋体" w:cs="仿宋"/>
          <w:bCs/>
          <w:sz w:val="24"/>
          <w:szCs w:val="24"/>
        </w:rPr>
      </w:pPr>
      <w:r>
        <w:rPr>
          <w:rFonts w:hint="eastAsia" w:ascii="宋体" w:hAnsi="宋体" w:cs="仿宋"/>
          <w:bCs/>
          <w:sz w:val="24"/>
          <w:szCs w:val="24"/>
        </w:rPr>
        <w:t>二、质疑项目基本情况</w:t>
      </w:r>
    </w:p>
    <w:p w14:paraId="2B91631E">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59E55B54">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78994689">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3DDD6560">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1850B3A5">
      <w:pPr>
        <w:adjustRightInd w:val="0"/>
        <w:snapToGrid w:val="0"/>
        <w:spacing w:line="360" w:lineRule="auto"/>
        <w:rPr>
          <w:rFonts w:ascii="宋体" w:hAnsi="宋体" w:cs="仿宋"/>
          <w:bCs/>
          <w:sz w:val="24"/>
          <w:szCs w:val="24"/>
        </w:rPr>
      </w:pPr>
      <w:r>
        <w:rPr>
          <w:rFonts w:hint="eastAsia" w:ascii="宋体" w:hAnsi="宋体" w:cs="仿宋"/>
          <w:bCs/>
          <w:sz w:val="24"/>
          <w:szCs w:val="24"/>
        </w:rPr>
        <w:t>三、质疑事项具体内容</w:t>
      </w:r>
    </w:p>
    <w:p w14:paraId="6865D8F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6F068CEA">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31B253E7">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5AD92A15">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65942C8B">
      <w:pPr>
        <w:adjustRightInd w:val="0"/>
        <w:snapToGrid w:val="0"/>
        <w:spacing w:line="360" w:lineRule="auto"/>
        <w:rPr>
          <w:rFonts w:hint="eastAsia" w:ascii="宋体" w:hAnsi="宋体" w:cs="仿宋"/>
          <w:sz w:val="24"/>
          <w:szCs w:val="24"/>
          <w:u w:val="dotted"/>
        </w:rPr>
      </w:pPr>
      <w:r>
        <w:rPr>
          <w:rFonts w:hint="eastAsia" w:ascii="宋体" w:hAnsi="宋体" w:cs="仿宋"/>
          <w:sz w:val="24"/>
          <w:szCs w:val="24"/>
          <w:u w:val="dotted"/>
        </w:rPr>
        <w:t xml:space="preserve">                                                                           </w:t>
      </w:r>
    </w:p>
    <w:p w14:paraId="5D98311A">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0E69E1E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3DCDE1E2">
      <w:pPr>
        <w:adjustRightInd w:val="0"/>
        <w:snapToGrid w:val="0"/>
        <w:spacing w:line="360" w:lineRule="auto"/>
        <w:rPr>
          <w:rFonts w:ascii="宋体" w:hAnsi="宋体" w:cs="仿宋"/>
          <w:bCs/>
          <w:sz w:val="24"/>
          <w:szCs w:val="24"/>
        </w:rPr>
      </w:pPr>
      <w:r>
        <w:rPr>
          <w:rFonts w:hint="eastAsia" w:ascii="宋体" w:hAnsi="宋体" w:cs="仿宋"/>
          <w:bCs/>
          <w:sz w:val="24"/>
          <w:szCs w:val="24"/>
        </w:rPr>
        <w:t>四、与质疑事项相关的质疑请求</w:t>
      </w:r>
    </w:p>
    <w:p w14:paraId="2FC0B525">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139CD7FB">
      <w:pPr>
        <w:rPr>
          <w:rFonts w:ascii="宋体" w:hAnsi="宋体"/>
          <w:sz w:val="24"/>
          <w:szCs w:val="24"/>
        </w:rPr>
      </w:pPr>
      <w:r>
        <w:rPr>
          <w:rFonts w:hint="eastAsia" w:ascii="宋体" w:hAnsi="宋体"/>
          <w:sz w:val="24"/>
          <w:szCs w:val="24"/>
        </w:rPr>
        <w:t xml:space="preserve">签字(签章)：                   公章：                      </w:t>
      </w:r>
    </w:p>
    <w:p w14:paraId="18A83320">
      <w:pPr>
        <w:rPr>
          <w:rFonts w:ascii="宋体" w:hAnsi="宋体"/>
          <w:sz w:val="24"/>
          <w:szCs w:val="24"/>
        </w:rPr>
      </w:pPr>
      <w:r>
        <w:rPr>
          <w:rFonts w:hint="eastAsia" w:ascii="宋体" w:hAnsi="宋体"/>
          <w:sz w:val="24"/>
          <w:szCs w:val="24"/>
        </w:rPr>
        <w:t xml:space="preserve">日期：    </w:t>
      </w:r>
    </w:p>
    <w:p w14:paraId="4A266557">
      <w:pPr>
        <w:spacing w:line="400" w:lineRule="exact"/>
        <w:rPr>
          <w:rFonts w:hint="eastAsia" w:ascii="宋体" w:hAnsi="宋体"/>
          <w:b/>
          <w:sz w:val="24"/>
          <w:szCs w:val="24"/>
        </w:rPr>
      </w:pPr>
    </w:p>
    <w:p w14:paraId="473D7B21">
      <w:pPr>
        <w:spacing w:line="400" w:lineRule="exact"/>
        <w:rPr>
          <w:rFonts w:hint="eastAsia" w:ascii="宋体" w:hAnsi="宋体"/>
          <w:b/>
          <w:sz w:val="24"/>
          <w:szCs w:val="24"/>
        </w:rPr>
      </w:pPr>
    </w:p>
    <w:p w14:paraId="16C24CA0">
      <w:pPr>
        <w:spacing w:line="400" w:lineRule="exact"/>
        <w:rPr>
          <w:rFonts w:hint="eastAsia" w:ascii="宋体" w:hAnsi="宋体"/>
          <w:b/>
          <w:sz w:val="24"/>
          <w:szCs w:val="24"/>
        </w:rPr>
      </w:pPr>
    </w:p>
    <w:p w14:paraId="4DEA3074">
      <w:pPr>
        <w:spacing w:line="400" w:lineRule="exact"/>
        <w:rPr>
          <w:rFonts w:hint="eastAsia" w:ascii="宋体" w:hAnsi="宋体"/>
          <w:b/>
          <w:sz w:val="24"/>
          <w:szCs w:val="24"/>
        </w:rPr>
      </w:pPr>
    </w:p>
    <w:p w14:paraId="13866ED2">
      <w:pPr>
        <w:spacing w:line="400" w:lineRule="exact"/>
        <w:rPr>
          <w:rFonts w:hint="eastAsia" w:ascii="宋体" w:hAnsi="宋体"/>
          <w:b/>
          <w:sz w:val="24"/>
          <w:szCs w:val="24"/>
        </w:rPr>
      </w:pPr>
    </w:p>
    <w:p w14:paraId="6E956051">
      <w:pPr>
        <w:spacing w:line="400" w:lineRule="exact"/>
        <w:rPr>
          <w:rFonts w:hint="eastAsia" w:ascii="宋体" w:hAnsi="宋体"/>
          <w:b/>
          <w:sz w:val="24"/>
          <w:szCs w:val="24"/>
        </w:rPr>
      </w:pPr>
    </w:p>
    <w:p w14:paraId="30E66C21">
      <w:pPr>
        <w:spacing w:line="400" w:lineRule="exact"/>
        <w:rPr>
          <w:rFonts w:ascii="宋体" w:hAnsi="宋体"/>
          <w:b/>
          <w:sz w:val="24"/>
          <w:szCs w:val="24"/>
        </w:rPr>
      </w:pPr>
      <w:r>
        <w:rPr>
          <w:rFonts w:hint="eastAsia" w:ascii="宋体" w:hAnsi="宋体"/>
          <w:b/>
          <w:sz w:val="24"/>
          <w:szCs w:val="24"/>
        </w:rPr>
        <w:t>质疑函制作说明：</w:t>
      </w:r>
    </w:p>
    <w:p w14:paraId="05860A52">
      <w:pPr>
        <w:widowControl/>
        <w:spacing w:line="400" w:lineRule="exact"/>
        <w:ind w:firstLine="480" w:firstLineChars="200"/>
        <w:jc w:val="left"/>
        <w:rPr>
          <w:rFonts w:ascii="宋体" w:hAnsi="宋体"/>
          <w:sz w:val="24"/>
          <w:szCs w:val="24"/>
        </w:rPr>
      </w:pPr>
      <w:r>
        <w:rPr>
          <w:rFonts w:hint="eastAsia" w:ascii="宋体" w:hAnsi="宋体"/>
          <w:sz w:val="24"/>
          <w:szCs w:val="24"/>
        </w:rPr>
        <w:t>1.供应商提出质疑时，应提交质疑函和必要的证明材料。</w:t>
      </w:r>
    </w:p>
    <w:p w14:paraId="24CA4FF4">
      <w:pPr>
        <w:widowControl/>
        <w:spacing w:line="400" w:lineRule="exact"/>
        <w:ind w:firstLine="480" w:firstLineChars="200"/>
        <w:jc w:val="left"/>
        <w:rPr>
          <w:rFonts w:ascii="宋体" w:hAnsi="宋体"/>
          <w:sz w:val="24"/>
          <w:szCs w:val="24"/>
        </w:rPr>
      </w:pPr>
      <w:r>
        <w:rPr>
          <w:rFonts w:hint="eastAsia" w:ascii="宋体" w:hAnsi="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14:paraId="094EAFF3">
      <w:pPr>
        <w:widowControl/>
        <w:spacing w:line="400" w:lineRule="exact"/>
        <w:ind w:firstLine="480" w:firstLineChars="200"/>
        <w:jc w:val="left"/>
        <w:rPr>
          <w:rFonts w:ascii="宋体" w:hAnsi="宋体"/>
          <w:sz w:val="24"/>
          <w:szCs w:val="24"/>
        </w:rPr>
      </w:pPr>
      <w:r>
        <w:rPr>
          <w:rFonts w:hint="eastAsia" w:ascii="宋体" w:hAnsi="宋体"/>
          <w:sz w:val="24"/>
          <w:szCs w:val="24"/>
        </w:rPr>
        <w:t>3.质疑供应商若对项目的某一分包进行质疑，质疑函中应列明具体分包号。</w:t>
      </w:r>
    </w:p>
    <w:p w14:paraId="700268C5">
      <w:pPr>
        <w:widowControl/>
        <w:spacing w:line="400" w:lineRule="exact"/>
        <w:ind w:firstLine="480" w:firstLineChars="200"/>
        <w:jc w:val="left"/>
        <w:rPr>
          <w:rFonts w:ascii="宋体" w:hAnsi="宋体"/>
          <w:sz w:val="24"/>
          <w:szCs w:val="24"/>
        </w:rPr>
      </w:pPr>
      <w:r>
        <w:rPr>
          <w:rFonts w:hint="eastAsia" w:ascii="宋体" w:hAnsi="宋体"/>
          <w:sz w:val="24"/>
          <w:szCs w:val="24"/>
        </w:rPr>
        <w:t>4.质疑函的质疑事项应具体、明确，并有必要的事实依据和法律依据。</w:t>
      </w:r>
    </w:p>
    <w:p w14:paraId="219FCC19">
      <w:pPr>
        <w:widowControl/>
        <w:spacing w:line="400" w:lineRule="exact"/>
        <w:ind w:firstLine="480" w:firstLineChars="200"/>
        <w:jc w:val="left"/>
        <w:rPr>
          <w:rFonts w:ascii="宋体" w:hAnsi="宋体"/>
          <w:sz w:val="24"/>
          <w:szCs w:val="24"/>
        </w:rPr>
      </w:pPr>
      <w:r>
        <w:rPr>
          <w:rFonts w:hint="eastAsia" w:ascii="宋体" w:hAnsi="宋体"/>
          <w:sz w:val="24"/>
          <w:szCs w:val="24"/>
        </w:rPr>
        <w:t>5.质疑函的质疑请求应与质疑事项相关。</w:t>
      </w:r>
    </w:p>
    <w:p w14:paraId="3DB56057">
      <w:pPr>
        <w:widowControl/>
        <w:spacing w:line="400" w:lineRule="exact"/>
        <w:ind w:firstLine="480" w:firstLineChars="200"/>
        <w:jc w:val="left"/>
        <w:rPr>
          <w:rFonts w:hint="eastAsia" w:ascii="宋体" w:hAnsi="宋体"/>
          <w:sz w:val="24"/>
          <w:szCs w:val="24"/>
        </w:rPr>
      </w:pPr>
      <w:r>
        <w:rPr>
          <w:rFonts w:hint="eastAsia" w:ascii="宋体" w:hAnsi="宋体"/>
          <w:sz w:val="24"/>
          <w:szCs w:val="24"/>
        </w:rPr>
        <w:t>6.质疑供应商为自然人的，质疑函应由本人签字；质疑供应商为法人或者其他组织的，质疑函应由法定代表人、主要负责人，或者其授权代表签字或者盖章，并加盖公章。</w:t>
      </w:r>
    </w:p>
    <w:p w14:paraId="52D05E6D">
      <w:pPr>
        <w:rPr>
          <w:rFonts w:hint="default" w:eastAsia="宋体"/>
          <w:lang w:val="en-US" w:eastAsia="zh-CN"/>
        </w:rPr>
      </w:pPr>
      <w:r>
        <w:rPr>
          <w:rFonts w:hint="eastAsia"/>
          <w:lang w:val="en-US" w:eastAsia="zh-CN"/>
        </w:rPr>
        <w:t xml:space="preserve">     </w:t>
      </w:r>
      <w:r>
        <w:rPr>
          <w:rFonts w:hint="eastAsia"/>
          <w:b/>
          <w:bCs/>
          <w:lang w:val="en-US" w:eastAsia="zh-CN"/>
        </w:rPr>
        <w:t>7.请潜在投标单位在填写政府采购质疑函时务必参照政府采购质疑和投诉办法（财政部第94号令）相关要求</w:t>
      </w:r>
    </w:p>
    <w:p w14:paraId="59E09D0A">
      <w:pPr>
        <w:pStyle w:val="53"/>
        <w:rPr>
          <w:rFonts w:hint="default"/>
          <w:color w:val="000000" w:themeColor="text1"/>
          <w14:textFill>
            <w14:solidFill>
              <w14:schemeClr w14:val="tx1"/>
            </w14:solidFill>
          </w14:textFill>
        </w:rPr>
      </w:pPr>
    </w:p>
    <w:sectPr>
      <w:headerReference r:id="rId6" w:type="default"/>
      <w:footerReference r:id="rId7"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5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lucida grande">
    <w:altName w:val="Segoe Print"/>
    <w:panose1 w:val="00000000000000000000"/>
    <w:charset w:val="00"/>
    <w:family w:val="auto"/>
    <w:pitch w:val="default"/>
    <w:sig w:usb0="00000000" w:usb1="00000000" w:usb2="00000000"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28D4">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B513C">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3AB513C">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3A74">
    <w:pPr>
      <w:wordWrap w:val="0"/>
      <w:autoSpaceDE w:val="0"/>
      <w:autoSpaceDN w:val="0"/>
      <w:spacing w:before="0" w:after="0" w:line="233" w:lineRule="exact"/>
      <w:ind w:firstLine="0"/>
      <w:jc w:val="right"/>
      <w:rPr>
        <w:sz w:val="18"/>
      </w:rPr>
    </w:pPr>
    <w:r>
      <w:rPr>
        <w:rFonts w:hint="eastAsia" w:ascii="Calibri" w:hAnsi="Calibri" w:eastAsia="Calibri"/>
        <w:color w:val="000000"/>
        <w:sz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8D17">
    <w:pPr>
      <w:spacing w:line="176" w:lineRule="auto"/>
      <w:ind w:left="4824"/>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64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FA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6E94E"/>
    <w:multiLevelType w:val="singleLevel"/>
    <w:tmpl w:val="A156E94E"/>
    <w:lvl w:ilvl="0" w:tentative="0">
      <w:start w:val="1"/>
      <w:numFmt w:val="decimal"/>
      <w:suff w:val="nothing"/>
      <w:lvlText w:val="%1、"/>
      <w:lvlJc w:val="left"/>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abstractNum w:abstractNumId="2">
    <w:nsid w:val="497336F1"/>
    <w:multiLevelType w:val="singleLevel"/>
    <w:tmpl w:val="497336F1"/>
    <w:lvl w:ilvl="0" w:tentative="0">
      <w:start w:val="1"/>
      <w:numFmt w:val="chineseCounting"/>
      <w:suff w:val="nothing"/>
      <w:lvlText w:val="%1、"/>
      <w:lvlJc w:val="left"/>
      <w:rPr>
        <w:rFonts w:hint="eastAsia"/>
      </w:rPr>
    </w:lvl>
  </w:abstractNum>
  <w:abstractNum w:abstractNumId="3">
    <w:nsid w:val="595412E6"/>
    <w:multiLevelType w:val="singleLevel"/>
    <w:tmpl w:val="595412E6"/>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NmU2ODZlMzNkMzQ4ZDcwZDYyMjBmZDY1NzE5MzQifQ=="/>
  </w:docVars>
  <w:rsids>
    <w:rsidRoot w:val="00172A27"/>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31"/>
    <w:rsid w:val="00144265"/>
    <w:rsid w:val="00144BE8"/>
    <w:rsid w:val="00146193"/>
    <w:rsid w:val="001465AC"/>
    <w:rsid w:val="00146D99"/>
    <w:rsid w:val="00147BB3"/>
    <w:rsid w:val="00150275"/>
    <w:rsid w:val="00150DF8"/>
    <w:rsid w:val="0015154D"/>
    <w:rsid w:val="001518A8"/>
    <w:rsid w:val="00151918"/>
    <w:rsid w:val="00151E25"/>
    <w:rsid w:val="001525DF"/>
    <w:rsid w:val="00153735"/>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024"/>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0D73"/>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251D"/>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035"/>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6BD0"/>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30F"/>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5B8E"/>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2F91"/>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70C"/>
    <w:rsid w:val="00FE0A06"/>
    <w:rsid w:val="00FE0C72"/>
    <w:rsid w:val="00FE1D7E"/>
    <w:rsid w:val="00FE244A"/>
    <w:rsid w:val="00FE2C03"/>
    <w:rsid w:val="00FE60D4"/>
    <w:rsid w:val="00FE707D"/>
    <w:rsid w:val="00FE764E"/>
    <w:rsid w:val="00FF2005"/>
    <w:rsid w:val="00FF2392"/>
    <w:rsid w:val="00FF3045"/>
    <w:rsid w:val="00FF37EA"/>
    <w:rsid w:val="01043EB4"/>
    <w:rsid w:val="01323CE1"/>
    <w:rsid w:val="01352293"/>
    <w:rsid w:val="01360D7C"/>
    <w:rsid w:val="01431342"/>
    <w:rsid w:val="01576A52"/>
    <w:rsid w:val="01635C49"/>
    <w:rsid w:val="017A2B60"/>
    <w:rsid w:val="01AC0A48"/>
    <w:rsid w:val="01D6466C"/>
    <w:rsid w:val="02182ED7"/>
    <w:rsid w:val="02203B3A"/>
    <w:rsid w:val="022F7165"/>
    <w:rsid w:val="024970A8"/>
    <w:rsid w:val="024C41CE"/>
    <w:rsid w:val="025C3842"/>
    <w:rsid w:val="027520D7"/>
    <w:rsid w:val="02B84A4A"/>
    <w:rsid w:val="02DA376B"/>
    <w:rsid w:val="02E1776D"/>
    <w:rsid w:val="03064AB8"/>
    <w:rsid w:val="03066D9A"/>
    <w:rsid w:val="030805BF"/>
    <w:rsid w:val="03174F3D"/>
    <w:rsid w:val="03345AEF"/>
    <w:rsid w:val="033A2E12"/>
    <w:rsid w:val="03571D17"/>
    <w:rsid w:val="035A3F4A"/>
    <w:rsid w:val="03A72639"/>
    <w:rsid w:val="03AA4003"/>
    <w:rsid w:val="03CC2F58"/>
    <w:rsid w:val="03CC5D27"/>
    <w:rsid w:val="03F93A73"/>
    <w:rsid w:val="04003C23"/>
    <w:rsid w:val="042046F5"/>
    <w:rsid w:val="04293179"/>
    <w:rsid w:val="042C4A18"/>
    <w:rsid w:val="04690B3B"/>
    <w:rsid w:val="048565FD"/>
    <w:rsid w:val="04904FD6"/>
    <w:rsid w:val="04C42EA2"/>
    <w:rsid w:val="04CD7FA9"/>
    <w:rsid w:val="04D85B0E"/>
    <w:rsid w:val="04EB47E7"/>
    <w:rsid w:val="05055B90"/>
    <w:rsid w:val="052700CA"/>
    <w:rsid w:val="05402264"/>
    <w:rsid w:val="05604C96"/>
    <w:rsid w:val="056F215A"/>
    <w:rsid w:val="05832D5D"/>
    <w:rsid w:val="05DE61E6"/>
    <w:rsid w:val="05EF21A1"/>
    <w:rsid w:val="062D1BA5"/>
    <w:rsid w:val="06723038"/>
    <w:rsid w:val="06940F6E"/>
    <w:rsid w:val="0698114A"/>
    <w:rsid w:val="06BD229F"/>
    <w:rsid w:val="070103DE"/>
    <w:rsid w:val="0728596A"/>
    <w:rsid w:val="077F1302"/>
    <w:rsid w:val="079E3E7E"/>
    <w:rsid w:val="07A33243"/>
    <w:rsid w:val="07C867BA"/>
    <w:rsid w:val="07E147B8"/>
    <w:rsid w:val="07F07DAF"/>
    <w:rsid w:val="07F4174D"/>
    <w:rsid w:val="08066F25"/>
    <w:rsid w:val="0856729F"/>
    <w:rsid w:val="08712537"/>
    <w:rsid w:val="087B5F6E"/>
    <w:rsid w:val="089E49B5"/>
    <w:rsid w:val="08CE644B"/>
    <w:rsid w:val="08EB3E7D"/>
    <w:rsid w:val="09022DBA"/>
    <w:rsid w:val="09127EC7"/>
    <w:rsid w:val="091E21C2"/>
    <w:rsid w:val="09235F02"/>
    <w:rsid w:val="092C1016"/>
    <w:rsid w:val="095C7B4D"/>
    <w:rsid w:val="0966767D"/>
    <w:rsid w:val="096A2333"/>
    <w:rsid w:val="096D1D5A"/>
    <w:rsid w:val="098705F9"/>
    <w:rsid w:val="098F7F23"/>
    <w:rsid w:val="09924937"/>
    <w:rsid w:val="099F56AF"/>
    <w:rsid w:val="09D04097"/>
    <w:rsid w:val="09E52755"/>
    <w:rsid w:val="09F340E8"/>
    <w:rsid w:val="0A0106F5"/>
    <w:rsid w:val="0A1E7B19"/>
    <w:rsid w:val="0A232A84"/>
    <w:rsid w:val="0A4D13FC"/>
    <w:rsid w:val="0A6A44EC"/>
    <w:rsid w:val="0A732D15"/>
    <w:rsid w:val="0A830372"/>
    <w:rsid w:val="0AA53E58"/>
    <w:rsid w:val="0AD656DD"/>
    <w:rsid w:val="0ADF4C24"/>
    <w:rsid w:val="0AFB1F4A"/>
    <w:rsid w:val="0B093FC6"/>
    <w:rsid w:val="0B1D5B4B"/>
    <w:rsid w:val="0B542FDE"/>
    <w:rsid w:val="0B8C422C"/>
    <w:rsid w:val="0B9648C5"/>
    <w:rsid w:val="0BB53BAE"/>
    <w:rsid w:val="0C082797"/>
    <w:rsid w:val="0C1D70C9"/>
    <w:rsid w:val="0C5257B6"/>
    <w:rsid w:val="0C5B0590"/>
    <w:rsid w:val="0C66282A"/>
    <w:rsid w:val="0C9A3091"/>
    <w:rsid w:val="0CB47F78"/>
    <w:rsid w:val="0CB63A18"/>
    <w:rsid w:val="0CE75980"/>
    <w:rsid w:val="0CFB58CF"/>
    <w:rsid w:val="0D036B69"/>
    <w:rsid w:val="0D1122FB"/>
    <w:rsid w:val="0D1C451A"/>
    <w:rsid w:val="0D452682"/>
    <w:rsid w:val="0D4903E8"/>
    <w:rsid w:val="0D586637"/>
    <w:rsid w:val="0D5871C3"/>
    <w:rsid w:val="0D777ADC"/>
    <w:rsid w:val="0D817CDD"/>
    <w:rsid w:val="0D90643A"/>
    <w:rsid w:val="0DBA7538"/>
    <w:rsid w:val="0DCF1345"/>
    <w:rsid w:val="0DDB2C34"/>
    <w:rsid w:val="0E133F53"/>
    <w:rsid w:val="0E210FCD"/>
    <w:rsid w:val="0E3A49AA"/>
    <w:rsid w:val="0E837A27"/>
    <w:rsid w:val="0EAF1C55"/>
    <w:rsid w:val="0EDB09B3"/>
    <w:rsid w:val="0EE63E27"/>
    <w:rsid w:val="0EF03449"/>
    <w:rsid w:val="0F072309"/>
    <w:rsid w:val="0F204FB3"/>
    <w:rsid w:val="0F2143C3"/>
    <w:rsid w:val="0F3E6BDD"/>
    <w:rsid w:val="0F603EC7"/>
    <w:rsid w:val="0FA2685D"/>
    <w:rsid w:val="0FBA381F"/>
    <w:rsid w:val="0FEB5787"/>
    <w:rsid w:val="10150A56"/>
    <w:rsid w:val="101F1B29"/>
    <w:rsid w:val="10914580"/>
    <w:rsid w:val="10926D62"/>
    <w:rsid w:val="10A13E61"/>
    <w:rsid w:val="10A93190"/>
    <w:rsid w:val="10AD58B1"/>
    <w:rsid w:val="10CD3604"/>
    <w:rsid w:val="10EF386F"/>
    <w:rsid w:val="11136C90"/>
    <w:rsid w:val="11384E24"/>
    <w:rsid w:val="114D1191"/>
    <w:rsid w:val="114E06C3"/>
    <w:rsid w:val="11616673"/>
    <w:rsid w:val="11860CA8"/>
    <w:rsid w:val="11BD65E0"/>
    <w:rsid w:val="11C75D80"/>
    <w:rsid w:val="11E92536"/>
    <w:rsid w:val="12183B00"/>
    <w:rsid w:val="121D6EB6"/>
    <w:rsid w:val="122C3D05"/>
    <w:rsid w:val="12333415"/>
    <w:rsid w:val="125E25F4"/>
    <w:rsid w:val="127B54E8"/>
    <w:rsid w:val="127D2F5A"/>
    <w:rsid w:val="12884684"/>
    <w:rsid w:val="129B6263"/>
    <w:rsid w:val="129E384B"/>
    <w:rsid w:val="12B502CE"/>
    <w:rsid w:val="12C04F06"/>
    <w:rsid w:val="13013A76"/>
    <w:rsid w:val="13031831"/>
    <w:rsid w:val="13070B2A"/>
    <w:rsid w:val="13336E3E"/>
    <w:rsid w:val="13347445"/>
    <w:rsid w:val="134A65B2"/>
    <w:rsid w:val="13745331"/>
    <w:rsid w:val="1383504F"/>
    <w:rsid w:val="138661D5"/>
    <w:rsid w:val="1393060F"/>
    <w:rsid w:val="13A97AC2"/>
    <w:rsid w:val="13BA3963"/>
    <w:rsid w:val="13D756DA"/>
    <w:rsid w:val="1424395D"/>
    <w:rsid w:val="143A5C13"/>
    <w:rsid w:val="14C91E0F"/>
    <w:rsid w:val="14EF5D19"/>
    <w:rsid w:val="14F5090E"/>
    <w:rsid w:val="15144F0C"/>
    <w:rsid w:val="156277D1"/>
    <w:rsid w:val="156D1E10"/>
    <w:rsid w:val="15724254"/>
    <w:rsid w:val="15C522F6"/>
    <w:rsid w:val="16143C3C"/>
    <w:rsid w:val="16580F06"/>
    <w:rsid w:val="165C6DCA"/>
    <w:rsid w:val="16783F76"/>
    <w:rsid w:val="16A62408"/>
    <w:rsid w:val="16B72867"/>
    <w:rsid w:val="16D93513"/>
    <w:rsid w:val="16F52FA0"/>
    <w:rsid w:val="172E5E61"/>
    <w:rsid w:val="172F2BDB"/>
    <w:rsid w:val="17380D3E"/>
    <w:rsid w:val="1738496D"/>
    <w:rsid w:val="17675191"/>
    <w:rsid w:val="177E44BC"/>
    <w:rsid w:val="177F76C0"/>
    <w:rsid w:val="179317AC"/>
    <w:rsid w:val="17AA0600"/>
    <w:rsid w:val="17D230E4"/>
    <w:rsid w:val="17EB237D"/>
    <w:rsid w:val="18006DF1"/>
    <w:rsid w:val="185540E5"/>
    <w:rsid w:val="18A86D1C"/>
    <w:rsid w:val="18CA5A61"/>
    <w:rsid w:val="19274CDA"/>
    <w:rsid w:val="19285748"/>
    <w:rsid w:val="19341F4D"/>
    <w:rsid w:val="19417501"/>
    <w:rsid w:val="1945415A"/>
    <w:rsid w:val="196566AE"/>
    <w:rsid w:val="198F2450"/>
    <w:rsid w:val="1A0C6F95"/>
    <w:rsid w:val="1A1B1771"/>
    <w:rsid w:val="1A7A6085"/>
    <w:rsid w:val="1A952EBF"/>
    <w:rsid w:val="1ADD09CA"/>
    <w:rsid w:val="1ADE294C"/>
    <w:rsid w:val="1AED4B2A"/>
    <w:rsid w:val="1B144FB9"/>
    <w:rsid w:val="1B254A10"/>
    <w:rsid w:val="1B2B711A"/>
    <w:rsid w:val="1B352404"/>
    <w:rsid w:val="1B3F1135"/>
    <w:rsid w:val="1B5B5A5C"/>
    <w:rsid w:val="1B697EA8"/>
    <w:rsid w:val="1BC17CE4"/>
    <w:rsid w:val="1BCB3D50"/>
    <w:rsid w:val="1C113C73"/>
    <w:rsid w:val="1C4F71E9"/>
    <w:rsid w:val="1C5D5C5E"/>
    <w:rsid w:val="1C5F4B16"/>
    <w:rsid w:val="1C94562A"/>
    <w:rsid w:val="1C9525DA"/>
    <w:rsid w:val="1CA830FE"/>
    <w:rsid w:val="1CCF5E36"/>
    <w:rsid w:val="1CE4012E"/>
    <w:rsid w:val="1CFA06E0"/>
    <w:rsid w:val="1D0B3E36"/>
    <w:rsid w:val="1D0D3CA0"/>
    <w:rsid w:val="1D2917D5"/>
    <w:rsid w:val="1D3749F4"/>
    <w:rsid w:val="1D3C38E1"/>
    <w:rsid w:val="1D412E8A"/>
    <w:rsid w:val="1D482603"/>
    <w:rsid w:val="1D4A5240"/>
    <w:rsid w:val="1D4B5AB7"/>
    <w:rsid w:val="1D561D00"/>
    <w:rsid w:val="1D8059B9"/>
    <w:rsid w:val="1D850670"/>
    <w:rsid w:val="1DB43D64"/>
    <w:rsid w:val="1DD0420E"/>
    <w:rsid w:val="1DD04CB4"/>
    <w:rsid w:val="1DD67A76"/>
    <w:rsid w:val="1DFD14A7"/>
    <w:rsid w:val="1E170C8E"/>
    <w:rsid w:val="1E1E141D"/>
    <w:rsid w:val="1E205195"/>
    <w:rsid w:val="1E543243"/>
    <w:rsid w:val="1E5A4A5F"/>
    <w:rsid w:val="1E5E181A"/>
    <w:rsid w:val="1EFA35D0"/>
    <w:rsid w:val="1F120F82"/>
    <w:rsid w:val="1F5367DA"/>
    <w:rsid w:val="1F89042C"/>
    <w:rsid w:val="1FD004F5"/>
    <w:rsid w:val="1FE91CA7"/>
    <w:rsid w:val="202A22FB"/>
    <w:rsid w:val="203931EC"/>
    <w:rsid w:val="20484530"/>
    <w:rsid w:val="206A024D"/>
    <w:rsid w:val="20B83463"/>
    <w:rsid w:val="20BE2A44"/>
    <w:rsid w:val="20BF5D3E"/>
    <w:rsid w:val="20DA787E"/>
    <w:rsid w:val="20E308A3"/>
    <w:rsid w:val="21203F1C"/>
    <w:rsid w:val="217355E3"/>
    <w:rsid w:val="21867A05"/>
    <w:rsid w:val="21880A73"/>
    <w:rsid w:val="218E7574"/>
    <w:rsid w:val="219D08AB"/>
    <w:rsid w:val="21BD027C"/>
    <w:rsid w:val="21FA7BC8"/>
    <w:rsid w:val="22107F8B"/>
    <w:rsid w:val="22461B63"/>
    <w:rsid w:val="224F4AB9"/>
    <w:rsid w:val="227161A8"/>
    <w:rsid w:val="229972C4"/>
    <w:rsid w:val="229E3B5E"/>
    <w:rsid w:val="22B457F8"/>
    <w:rsid w:val="22E12559"/>
    <w:rsid w:val="22E5075C"/>
    <w:rsid w:val="22E52653"/>
    <w:rsid w:val="22F80EBC"/>
    <w:rsid w:val="231F1167"/>
    <w:rsid w:val="235C2BD4"/>
    <w:rsid w:val="236A46A1"/>
    <w:rsid w:val="23713D9D"/>
    <w:rsid w:val="23894C25"/>
    <w:rsid w:val="23906100"/>
    <w:rsid w:val="23A45829"/>
    <w:rsid w:val="23DF1302"/>
    <w:rsid w:val="23FF4341"/>
    <w:rsid w:val="24255394"/>
    <w:rsid w:val="24322753"/>
    <w:rsid w:val="246C2EE2"/>
    <w:rsid w:val="246D3214"/>
    <w:rsid w:val="246D4431"/>
    <w:rsid w:val="247F07E3"/>
    <w:rsid w:val="2484390C"/>
    <w:rsid w:val="24A80F65"/>
    <w:rsid w:val="24BC729A"/>
    <w:rsid w:val="24F674E5"/>
    <w:rsid w:val="24FF76A0"/>
    <w:rsid w:val="25236DA0"/>
    <w:rsid w:val="2536529E"/>
    <w:rsid w:val="25631DA5"/>
    <w:rsid w:val="25692AD6"/>
    <w:rsid w:val="25730133"/>
    <w:rsid w:val="2581038F"/>
    <w:rsid w:val="259E2DAE"/>
    <w:rsid w:val="25AB3597"/>
    <w:rsid w:val="25B11518"/>
    <w:rsid w:val="25B86563"/>
    <w:rsid w:val="25C66D61"/>
    <w:rsid w:val="25D33A65"/>
    <w:rsid w:val="25DB7FC6"/>
    <w:rsid w:val="25E602E6"/>
    <w:rsid w:val="26080BE4"/>
    <w:rsid w:val="26EE087F"/>
    <w:rsid w:val="26F62BC8"/>
    <w:rsid w:val="271356BB"/>
    <w:rsid w:val="271B3332"/>
    <w:rsid w:val="27C60B5C"/>
    <w:rsid w:val="27CC1EEA"/>
    <w:rsid w:val="27D72414"/>
    <w:rsid w:val="283006CB"/>
    <w:rsid w:val="28685AED"/>
    <w:rsid w:val="28781AFC"/>
    <w:rsid w:val="289A5B44"/>
    <w:rsid w:val="28BF1876"/>
    <w:rsid w:val="28C83D3D"/>
    <w:rsid w:val="28DE56F6"/>
    <w:rsid w:val="29211DC2"/>
    <w:rsid w:val="2929292B"/>
    <w:rsid w:val="2938027B"/>
    <w:rsid w:val="299E5C8F"/>
    <w:rsid w:val="299F5956"/>
    <w:rsid w:val="29BC3EE7"/>
    <w:rsid w:val="29C746AA"/>
    <w:rsid w:val="29E269C2"/>
    <w:rsid w:val="29F10FDB"/>
    <w:rsid w:val="29F21BC7"/>
    <w:rsid w:val="2A082071"/>
    <w:rsid w:val="2A0C4820"/>
    <w:rsid w:val="2A581813"/>
    <w:rsid w:val="2A676E5E"/>
    <w:rsid w:val="2A7F0810"/>
    <w:rsid w:val="2A9A4ED6"/>
    <w:rsid w:val="2AB0164F"/>
    <w:rsid w:val="2AB93168"/>
    <w:rsid w:val="2AD235E4"/>
    <w:rsid w:val="2AE372C0"/>
    <w:rsid w:val="2B225278"/>
    <w:rsid w:val="2B3F2232"/>
    <w:rsid w:val="2B650C62"/>
    <w:rsid w:val="2B6E5792"/>
    <w:rsid w:val="2B830B12"/>
    <w:rsid w:val="2BA70440"/>
    <w:rsid w:val="2BC1772E"/>
    <w:rsid w:val="2BC37160"/>
    <w:rsid w:val="2BC55644"/>
    <w:rsid w:val="2BCF4DA0"/>
    <w:rsid w:val="2BD575BF"/>
    <w:rsid w:val="2BDA2E28"/>
    <w:rsid w:val="2C183950"/>
    <w:rsid w:val="2C2374BE"/>
    <w:rsid w:val="2C6E17C2"/>
    <w:rsid w:val="2CA31F00"/>
    <w:rsid w:val="2CA81E81"/>
    <w:rsid w:val="2CF47464"/>
    <w:rsid w:val="2D104627"/>
    <w:rsid w:val="2D1B3DF3"/>
    <w:rsid w:val="2D733E12"/>
    <w:rsid w:val="2D7501E6"/>
    <w:rsid w:val="2DAD633C"/>
    <w:rsid w:val="2DB35827"/>
    <w:rsid w:val="2DB5723C"/>
    <w:rsid w:val="2DD02422"/>
    <w:rsid w:val="2DFB1782"/>
    <w:rsid w:val="2DFE3B6E"/>
    <w:rsid w:val="2E032607"/>
    <w:rsid w:val="2E6379B0"/>
    <w:rsid w:val="2E67471B"/>
    <w:rsid w:val="2E7F3812"/>
    <w:rsid w:val="2E941D00"/>
    <w:rsid w:val="2EBC40BB"/>
    <w:rsid w:val="2EC8145A"/>
    <w:rsid w:val="2ECE479A"/>
    <w:rsid w:val="2ECF311B"/>
    <w:rsid w:val="2EE6563F"/>
    <w:rsid w:val="2F1A79DF"/>
    <w:rsid w:val="2F7C70F7"/>
    <w:rsid w:val="2F8067A0"/>
    <w:rsid w:val="2F8F217B"/>
    <w:rsid w:val="2F9B467C"/>
    <w:rsid w:val="2FDB37C9"/>
    <w:rsid w:val="2FE42A6C"/>
    <w:rsid w:val="2FF6165F"/>
    <w:rsid w:val="30024B76"/>
    <w:rsid w:val="301F1578"/>
    <w:rsid w:val="302C5C1C"/>
    <w:rsid w:val="304706D9"/>
    <w:rsid w:val="3065119A"/>
    <w:rsid w:val="30656A38"/>
    <w:rsid w:val="308F0D89"/>
    <w:rsid w:val="30AC7B38"/>
    <w:rsid w:val="30BD0622"/>
    <w:rsid w:val="30C44045"/>
    <w:rsid w:val="30D70384"/>
    <w:rsid w:val="30D857C0"/>
    <w:rsid w:val="30E95494"/>
    <w:rsid w:val="30F36E3B"/>
    <w:rsid w:val="31152BCA"/>
    <w:rsid w:val="31155873"/>
    <w:rsid w:val="315324D3"/>
    <w:rsid w:val="31822DF7"/>
    <w:rsid w:val="31895403"/>
    <w:rsid w:val="31BD3F4E"/>
    <w:rsid w:val="31BF03CC"/>
    <w:rsid w:val="31F538D7"/>
    <w:rsid w:val="321E3342"/>
    <w:rsid w:val="32274521"/>
    <w:rsid w:val="32380A54"/>
    <w:rsid w:val="32455C08"/>
    <w:rsid w:val="324A0D14"/>
    <w:rsid w:val="324A55CA"/>
    <w:rsid w:val="329E1644"/>
    <w:rsid w:val="32A22570"/>
    <w:rsid w:val="32ED6DC1"/>
    <w:rsid w:val="32FB322A"/>
    <w:rsid w:val="33072028"/>
    <w:rsid w:val="33122EA7"/>
    <w:rsid w:val="335A484E"/>
    <w:rsid w:val="336034CC"/>
    <w:rsid w:val="339643C6"/>
    <w:rsid w:val="33F407FF"/>
    <w:rsid w:val="33F85062"/>
    <w:rsid w:val="33F9355C"/>
    <w:rsid w:val="34133097"/>
    <w:rsid w:val="3413690A"/>
    <w:rsid w:val="347D25A2"/>
    <w:rsid w:val="3488666D"/>
    <w:rsid w:val="34D23E8B"/>
    <w:rsid w:val="34E72111"/>
    <w:rsid w:val="34EB5A9A"/>
    <w:rsid w:val="35140DF6"/>
    <w:rsid w:val="35186BD4"/>
    <w:rsid w:val="35315E89"/>
    <w:rsid w:val="35366BF5"/>
    <w:rsid w:val="35587707"/>
    <w:rsid w:val="35BA7826"/>
    <w:rsid w:val="35BB5A78"/>
    <w:rsid w:val="35DE1221"/>
    <w:rsid w:val="35F1149A"/>
    <w:rsid w:val="35F202E5"/>
    <w:rsid w:val="361E2DC1"/>
    <w:rsid w:val="36255690"/>
    <w:rsid w:val="362C39B2"/>
    <w:rsid w:val="36300059"/>
    <w:rsid w:val="36345EE6"/>
    <w:rsid w:val="36794FEB"/>
    <w:rsid w:val="3689393A"/>
    <w:rsid w:val="36B62938"/>
    <w:rsid w:val="36EA1326"/>
    <w:rsid w:val="377A56E7"/>
    <w:rsid w:val="378818B3"/>
    <w:rsid w:val="37A8760A"/>
    <w:rsid w:val="37A95DA4"/>
    <w:rsid w:val="37C702A9"/>
    <w:rsid w:val="37DD733F"/>
    <w:rsid w:val="37DF20DE"/>
    <w:rsid w:val="37DF25B9"/>
    <w:rsid w:val="37F357E2"/>
    <w:rsid w:val="38683569"/>
    <w:rsid w:val="386C58FB"/>
    <w:rsid w:val="386D15ED"/>
    <w:rsid w:val="38901E50"/>
    <w:rsid w:val="389F7463"/>
    <w:rsid w:val="38AA1DD4"/>
    <w:rsid w:val="38B23589"/>
    <w:rsid w:val="38C70763"/>
    <w:rsid w:val="38C74734"/>
    <w:rsid w:val="38D31FAE"/>
    <w:rsid w:val="391239ED"/>
    <w:rsid w:val="39253208"/>
    <w:rsid w:val="393608E6"/>
    <w:rsid w:val="394C5EEA"/>
    <w:rsid w:val="39556DEB"/>
    <w:rsid w:val="395C2929"/>
    <w:rsid w:val="397043F8"/>
    <w:rsid w:val="39F552D0"/>
    <w:rsid w:val="39FF7EFD"/>
    <w:rsid w:val="3A327511"/>
    <w:rsid w:val="3A39605F"/>
    <w:rsid w:val="3A952932"/>
    <w:rsid w:val="3AB4098F"/>
    <w:rsid w:val="3ABC194A"/>
    <w:rsid w:val="3ADF3124"/>
    <w:rsid w:val="3B0803B3"/>
    <w:rsid w:val="3B0F4170"/>
    <w:rsid w:val="3B247C1B"/>
    <w:rsid w:val="3B385475"/>
    <w:rsid w:val="3B593958"/>
    <w:rsid w:val="3B6650C4"/>
    <w:rsid w:val="3B6F1676"/>
    <w:rsid w:val="3BD56FEA"/>
    <w:rsid w:val="3BE41159"/>
    <w:rsid w:val="3C1530C8"/>
    <w:rsid w:val="3C2459F9"/>
    <w:rsid w:val="3C292100"/>
    <w:rsid w:val="3C402634"/>
    <w:rsid w:val="3C4D41CF"/>
    <w:rsid w:val="3C760E58"/>
    <w:rsid w:val="3C8D2464"/>
    <w:rsid w:val="3CA049DD"/>
    <w:rsid w:val="3D5F6534"/>
    <w:rsid w:val="3DA46DF1"/>
    <w:rsid w:val="3DB056EF"/>
    <w:rsid w:val="3E4322BF"/>
    <w:rsid w:val="3E43780F"/>
    <w:rsid w:val="3E545486"/>
    <w:rsid w:val="3EB141B0"/>
    <w:rsid w:val="3EED760E"/>
    <w:rsid w:val="3EFF2568"/>
    <w:rsid w:val="3F147729"/>
    <w:rsid w:val="3F303FC2"/>
    <w:rsid w:val="3F57118A"/>
    <w:rsid w:val="3F695C27"/>
    <w:rsid w:val="3F93711E"/>
    <w:rsid w:val="3FA6322C"/>
    <w:rsid w:val="3FDE325C"/>
    <w:rsid w:val="3FEC5981"/>
    <w:rsid w:val="405974CF"/>
    <w:rsid w:val="40607E83"/>
    <w:rsid w:val="406A1453"/>
    <w:rsid w:val="409E78DB"/>
    <w:rsid w:val="40A03F0D"/>
    <w:rsid w:val="40C304AF"/>
    <w:rsid w:val="40D21EC7"/>
    <w:rsid w:val="411063A8"/>
    <w:rsid w:val="416E1DBB"/>
    <w:rsid w:val="417D62D7"/>
    <w:rsid w:val="41851F9A"/>
    <w:rsid w:val="41DF489C"/>
    <w:rsid w:val="41FD2F74"/>
    <w:rsid w:val="424C1C67"/>
    <w:rsid w:val="42500A1C"/>
    <w:rsid w:val="42600FC7"/>
    <w:rsid w:val="42657192"/>
    <w:rsid w:val="42880136"/>
    <w:rsid w:val="430F4175"/>
    <w:rsid w:val="432804C5"/>
    <w:rsid w:val="432E3B52"/>
    <w:rsid w:val="43305BFF"/>
    <w:rsid w:val="436750FB"/>
    <w:rsid w:val="43686B13"/>
    <w:rsid w:val="43AD4526"/>
    <w:rsid w:val="43B474D9"/>
    <w:rsid w:val="43D62666"/>
    <w:rsid w:val="440F3C8B"/>
    <w:rsid w:val="441F3F40"/>
    <w:rsid w:val="444D40D2"/>
    <w:rsid w:val="445939B4"/>
    <w:rsid w:val="445D4F2E"/>
    <w:rsid w:val="445F03A1"/>
    <w:rsid w:val="44797BE2"/>
    <w:rsid w:val="447D65EE"/>
    <w:rsid w:val="44C93C09"/>
    <w:rsid w:val="44E769D8"/>
    <w:rsid w:val="45230F44"/>
    <w:rsid w:val="453E2BF0"/>
    <w:rsid w:val="45594965"/>
    <w:rsid w:val="45637592"/>
    <w:rsid w:val="45A041E2"/>
    <w:rsid w:val="45AF3D8A"/>
    <w:rsid w:val="45B24076"/>
    <w:rsid w:val="45C41F63"/>
    <w:rsid w:val="45D377F7"/>
    <w:rsid w:val="45D51E82"/>
    <w:rsid w:val="45EF52CA"/>
    <w:rsid w:val="45FE5FC8"/>
    <w:rsid w:val="46190BB0"/>
    <w:rsid w:val="46401681"/>
    <w:rsid w:val="466E0464"/>
    <w:rsid w:val="467F70E2"/>
    <w:rsid w:val="468C2B19"/>
    <w:rsid w:val="468D2996"/>
    <w:rsid w:val="46953A24"/>
    <w:rsid w:val="46B7007C"/>
    <w:rsid w:val="46E22739"/>
    <w:rsid w:val="46F55702"/>
    <w:rsid w:val="471A4B3C"/>
    <w:rsid w:val="4735242B"/>
    <w:rsid w:val="47570E87"/>
    <w:rsid w:val="476F764D"/>
    <w:rsid w:val="477E4B57"/>
    <w:rsid w:val="479243B4"/>
    <w:rsid w:val="479F7896"/>
    <w:rsid w:val="47AB3A7D"/>
    <w:rsid w:val="47AC5198"/>
    <w:rsid w:val="47AE17EF"/>
    <w:rsid w:val="47BB2719"/>
    <w:rsid w:val="47D4235E"/>
    <w:rsid w:val="47EF2700"/>
    <w:rsid w:val="47F1517F"/>
    <w:rsid w:val="47F22A9B"/>
    <w:rsid w:val="48000409"/>
    <w:rsid w:val="480235EA"/>
    <w:rsid w:val="48147E37"/>
    <w:rsid w:val="48250393"/>
    <w:rsid w:val="482F7BFF"/>
    <w:rsid w:val="483A22C1"/>
    <w:rsid w:val="48713109"/>
    <w:rsid w:val="48895562"/>
    <w:rsid w:val="488A566E"/>
    <w:rsid w:val="48CC1583"/>
    <w:rsid w:val="48CE7D15"/>
    <w:rsid w:val="491E285E"/>
    <w:rsid w:val="492E435B"/>
    <w:rsid w:val="493A2A3B"/>
    <w:rsid w:val="49A85EBB"/>
    <w:rsid w:val="49B742F3"/>
    <w:rsid w:val="4A012E2B"/>
    <w:rsid w:val="4A1C199A"/>
    <w:rsid w:val="4A57181A"/>
    <w:rsid w:val="4A915202"/>
    <w:rsid w:val="4AAC06BF"/>
    <w:rsid w:val="4AAF73E9"/>
    <w:rsid w:val="4AB35768"/>
    <w:rsid w:val="4B327F0B"/>
    <w:rsid w:val="4B701091"/>
    <w:rsid w:val="4B7A5635"/>
    <w:rsid w:val="4B8E2DC1"/>
    <w:rsid w:val="4BB3139E"/>
    <w:rsid w:val="4BB44AA8"/>
    <w:rsid w:val="4BD16709"/>
    <w:rsid w:val="4BF86862"/>
    <w:rsid w:val="4C2A0B13"/>
    <w:rsid w:val="4C3328FC"/>
    <w:rsid w:val="4C583332"/>
    <w:rsid w:val="4C746D4E"/>
    <w:rsid w:val="4C915AE9"/>
    <w:rsid w:val="4CA74B4B"/>
    <w:rsid w:val="4CB43505"/>
    <w:rsid w:val="4CB84667"/>
    <w:rsid w:val="4CBB4158"/>
    <w:rsid w:val="4CBC202A"/>
    <w:rsid w:val="4CD564D9"/>
    <w:rsid w:val="4D166448"/>
    <w:rsid w:val="4D1675E0"/>
    <w:rsid w:val="4D1C513B"/>
    <w:rsid w:val="4D3717E0"/>
    <w:rsid w:val="4D3A08EF"/>
    <w:rsid w:val="4D3A5B11"/>
    <w:rsid w:val="4D475AB3"/>
    <w:rsid w:val="4D4A4BE6"/>
    <w:rsid w:val="4D5659DD"/>
    <w:rsid w:val="4D7A4668"/>
    <w:rsid w:val="4D8B1D7C"/>
    <w:rsid w:val="4DEC6CD7"/>
    <w:rsid w:val="4E0C2570"/>
    <w:rsid w:val="4E1D1150"/>
    <w:rsid w:val="4E80121A"/>
    <w:rsid w:val="4EEC23A6"/>
    <w:rsid w:val="4F027D72"/>
    <w:rsid w:val="4F1B03FB"/>
    <w:rsid w:val="4F1E452A"/>
    <w:rsid w:val="4F24138D"/>
    <w:rsid w:val="4F382E91"/>
    <w:rsid w:val="4F824AB9"/>
    <w:rsid w:val="4FC155E1"/>
    <w:rsid w:val="4FCE13BB"/>
    <w:rsid w:val="4FDD44A2"/>
    <w:rsid w:val="4FF45F63"/>
    <w:rsid w:val="5017429F"/>
    <w:rsid w:val="50591EE7"/>
    <w:rsid w:val="5079410E"/>
    <w:rsid w:val="50854860"/>
    <w:rsid w:val="50D753CF"/>
    <w:rsid w:val="50EF6957"/>
    <w:rsid w:val="51082263"/>
    <w:rsid w:val="51181E16"/>
    <w:rsid w:val="51315AFB"/>
    <w:rsid w:val="51352D55"/>
    <w:rsid w:val="513B6DD2"/>
    <w:rsid w:val="51463811"/>
    <w:rsid w:val="517A2035"/>
    <w:rsid w:val="517F3114"/>
    <w:rsid w:val="518549ED"/>
    <w:rsid w:val="5198572E"/>
    <w:rsid w:val="51CD69B3"/>
    <w:rsid w:val="51DD6BC9"/>
    <w:rsid w:val="5237602E"/>
    <w:rsid w:val="5257294F"/>
    <w:rsid w:val="525A7F6F"/>
    <w:rsid w:val="526D51D5"/>
    <w:rsid w:val="528F6508"/>
    <w:rsid w:val="52D00CDD"/>
    <w:rsid w:val="52D54D0E"/>
    <w:rsid w:val="52E81DF1"/>
    <w:rsid w:val="531562A6"/>
    <w:rsid w:val="53574187"/>
    <w:rsid w:val="535C17B9"/>
    <w:rsid w:val="5361103D"/>
    <w:rsid w:val="53B26BC7"/>
    <w:rsid w:val="544A2FED"/>
    <w:rsid w:val="54604E59"/>
    <w:rsid w:val="54877750"/>
    <w:rsid w:val="54AF3253"/>
    <w:rsid w:val="54B3168C"/>
    <w:rsid w:val="54BD1F47"/>
    <w:rsid w:val="54BF30CB"/>
    <w:rsid w:val="54FE72D7"/>
    <w:rsid w:val="55200E06"/>
    <w:rsid w:val="55222FC6"/>
    <w:rsid w:val="552A7962"/>
    <w:rsid w:val="55307659"/>
    <w:rsid w:val="556F399D"/>
    <w:rsid w:val="5583536A"/>
    <w:rsid w:val="55895335"/>
    <w:rsid w:val="55E0339D"/>
    <w:rsid w:val="56492F12"/>
    <w:rsid w:val="564A687C"/>
    <w:rsid w:val="565E07B4"/>
    <w:rsid w:val="569638DA"/>
    <w:rsid w:val="56A25572"/>
    <w:rsid w:val="56B10CB0"/>
    <w:rsid w:val="56BD2275"/>
    <w:rsid w:val="56BE0DC3"/>
    <w:rsid w:val="56F02C50"/>
    <w:rsid w:val="57224330"/>
    <w:rsid w:val="57253D43"/>
    <w:rsid w:val="573D7A7E"/>
    <w:rsid w:val="57581EDC"/>
    <w:rsid w:val="57770C7B"/>
    <w:rsid w:val="58151D57"/>
    <w:rsid w:val="582F1556"/>
    <w:rsid w:val="58424AB5"/>
    <w:rsid w:val="58554656"/>
    <w:rsid w:val="58745123"/>
    <w:rsid w:val="5898077D"/>
    <w:rsid w:val="58990515"/>
    <w:rsid w:val="58B24A28"/>
    <w:rsid w:val="58D05A14"/>
    <w:rsid w:val="58E64874"/>
    <w:rsid w:val="58EB4B1D"/>
    <w:rsid w:val="58F6083C"/>
    <w:rsid w:val="59282B75"/>
    <w:rsid w:val="592F50B9"/>
    <w:rsid w:val="594A2AEB"/>
    <w:rsid w:val="595455B5"/>
    <w:rsid w:val="596040BD"/>
    <w:rsid w:val="59A15EC9"/>
    <w:rsid w:val="59AB01F8"/>
    <w:rsid w:val="59AC70AB"/>
    <w:rsid w:val="59C56616"/>
    <w:rsid w:val="59D04DE6"/>
    <w:rsid w:val="59F22154"/>
    <w:rsid w:val="5A0507C0"/>
    <w:rsid w:val="5A837388"/>
    <w:rsid w:val="5A89319F"/>
    <w:rsid w:val="5AF1768D"/>
    <w:rsid w:val="5B0E4FB1"/>
    <w:rsid w:val="5B33151F"/>
    <w:rsid w:val="5B4B66A7"/>
    <w:rsid w:val="5B5437AD"/>
    <w:rsid w:val="5B5E564E"/>
    <w:rsid w:val="5B8A1371"/>
    <w:rsid w:val="5B915043"/>
    <w:rsid w:val="5BFB4EAD"/>
    <w:rsid w:val="5C430AD1"/>
    <w:rsid w:val="5C4D65DD"/>
    <w:rsid w:val="5C531572"/>
    <w:rsid w:val="5C58551F"/>
    <w:rsid w:val="5C6914DA"/>
    <w:rsid w:val="5C736283"/>
    <w:rsid w:val="5C811E2F"/>
    <w:rsid w:val="5C9522CF"/>
    <w:rsid w:val="5CC75D62"/>
    <w:rsid w:val="5CE92406"/>
    <w:rsid w:val="5D3513BC"/>
    <w:rsid w:val="5D5C55ED"/>
    <w:rsid w:val="5D663E09"/>
    <w:rsid w:val="5D6F5CB1"/>
    <w:rsid w:val="5D8774BB"/>
    <w:rsid w:val="5DAF44AC"/>
    <w:rsid w:val="5DD406F8"/>
    <w:rsid w:val="5DE15411"/>
    <w:rsid w:val="5DED09D2"/>
    <w:rsid w:val="5DF14806"/>
    <w:rsid w:val="5DF9688E"/>
    <w:rsid w:val="5E2344D9"/>
    <w:rsid w:val="5E413D91"/>
    <w:rsid w:val="5E827D40"/>
    <w:rsid w:val="5EAF287D"/>
    <w:rsid w:val="5ED44178"/>
    <w:rsid w:val="5F036CC2"/>
    <w:rsid w:val="5F1A6C71"/>
    <w:rsid w:val="5F2A7A3E"/>
    <w:rsid w:val="5F2E2567"/>
    <w:rsid w:val="5F497BEE"/>
    <w:rsid w:val="5F4B4EC7"/>
    <w:rsid w:val="5F6146EB"/>
    <w:rsid w:val="5FA62A45"/>
    <w:rsid w:val="5FB23198"/>
    <w:rsid w:val="5FC04B1A"/>
    <w:rsid w:val="5FDF4440"/>
    <w:rsid w:val="5FE7666D"/>
    <w:rsid w:val="6005215C"/>
    <w:rsid w:val="601B24CA"/>
    <w:rsid w:val="60781824"/>
    <w:rsid w:val="60C03693"/>
    <w:rsid w:val="60E94998"/>
    <w:rsid w:val="60EB034F"/>
    <w:rsid w:val="61451AD7"/>
    <w:rsid w:val="6149034F"/>
    <w:rsid w:val="6151078F"/>
    <w:rsid w:val="616606D1"/>
    <w:rsid w:val="6192725F"/>
    <w:rsid w:val="61DA4314"/>
    <w:rsid w:val="61DC7777"/>
    <w:rsid w:val="62027357"/>
    <w:rsid w:val="622570DE"/>
    <w:rsid w:val="6302586E"/>
    <w:rsid w:val="6303716D"/>
    <w:rsid w:val="63203536"/>
    <w:rsid w:val="63365E8E"/>
    <w:rsid w:val="638829FD"/>
    <w:rsid w:val="63961DD6"/>
    <w:rsid w:val="63A77C97"/>
    <w:rsid w:val="63C63DA5"/>
    <w:rsid w:val="641461CF"/>
    <w:rsid w:val="641C462A"/>
    <w:rsid w:val="641E0DFC"/>
    <w:rsid w:val="64361DCD"/>
    <w:rsid w:val="64632460"/>
    <w:rsid w:val="64A84817"/>
    <w:rsid w:val="64B61035"/>
    <w:rsid w:val="64BA5CBC"/>
    <w:rsid w:val="64CE04C8"/>
    <w:rsid w:val="64D71433"/>
    <w:rsid w:val="64EA6F30"/>
    <w:rsid w:val="65126791"/>
    <w:rsid w:val="65302769"/>
    <w:rsid w:val="654F4267"/>
    <w:rsid w:val="65A17F37"/>
    <w:rsid w:val="65DF2FA7"/>
    <w:rsid w:val="65E676F8"/>
    <w:rsid w:val="66000D6B"/>
    <w:rsid w:val="663A71E2"/>
    <w:rsid w:val="669A0CDB"/>
    <w:rsid w:val="66AC7A28"/>
    <w:rsid w:val="66BA1CB1"/>
    <w:rsid w:val="66EB09A6"/>
    <w:rsid w:val="674072DB"/>
    <w:rsid w:val="675E6100"/>
    <w:rsid w:val="677F5452"/>
    <w:rsid w:val="67852F40"/>
    <w:rsid w:val="678809D3"/>
    <w:rsid w:val="67D77C40"/>
    <w:rsid w:val="67EB7A4A"/>
    <w:rsid w:val="67F514FF"/>
    <w:rsid w:val="68680CFC"/>
    <w:rsid w:val="68951A5F"/>
    <w:rsid w:val="68C877E1"/>
    <w:rsid w:val="68E329CB"/>
    <w:rsid w:val="68E43191"/>
    <w:rsid w:val="68ED1298"/>
    <w:rsid w:val="69016BD9"/>
    <w:rsid w:val="6908207B"/>
    <w:rsid w:val="692622A5"/>
    <w:rsid w:val="69366BE8"/>
    <w:rsid w:val="69562743"/>
    <w:rsid w:val="695A3DED"/>
    <w:rsid w:val="69801C11"/>
    <w:rsid w:val="698625B0"/>
    <w:rsid w:val="69862E47"/>
    <w:rsid w:val="699C2075"/>
    <w:rsid w:val="69B24000"/>
    <w:rsid w:val="69B775C2"/>
    <w:rsid w:val="69C1430F"/>
    <w:rsid w:val="69DC05AC"/>
    <w:rsid w:val="6A140AFD"/>
    <w:rsid w:val="6A267170"/>
    <w:rsid w:val="6A404747"/>
    <w:rsid w:val="6A5C18FD"/>
    <w:rsid w:val="6A6B167A"/>
    <w:rsid w:val="6A6F200A"/>
    <w:rsid w:val="6A800F11"/>
    <w:rsid w:val="6A8964BF"/>
    <w:rsid w:val="6AC02C0D"/>
    <w:rsid w:val="6AD00976"/>
    <w:rsid w:val="6ADC731B"/>
    <w:rsid w:val="6B0058C9"/>
    <w:rsid w:val="6B0A20DA"/>
    <w:rsid w:val="6B302577"/>
    <w:rsid w:val="6B362ECF"/>
    <w:rsid w:val="6B460C38"/>
    <w:rsid w:val="6B594E10"/>
    <w:rsid w:val="6B8620F1"/>
    <w:rsid w:val="6BB824DC"/>
    <w:rsid w:val="6BBE5FCF"/>
    <w:rsid w:val="6BD779E9"/>
    <w:rsid w:val="6C040F0E"/>
    <w:rsid w:val="6C20148A"/>
    <w:rsid w:val="6CBF0EFA"/>
    <w:rsid w:val="6CE777DA"/>
    <w:rsid w:val="6CE86DC3"/>
    <w:rsid w:val="6CF93FC5"/>
    <w:rsid w:val="6D7B44F7"/>
    <w:rsid w:val="6DA301F0"/>
    <w:rsid w:val="6DC9627D"/>
    <w:rsid w:val="6DDB7508"/>
    <w:rsid w:val="6DE0248C"/>
    <w:rsid w:val="6DE84A40"/>
    <w:rsid w:val="6DF461AB"/>
    <w:rsid w:val="6E057474"/>
    <w:rsid w:val="6E252635"/>
    <w:rsid w:val="6E4F136D"/>
    <w:rsid w:val="6E71139E"/>
    <w:rsid w:val="6E9E269F"/>
    <w:rsid w:val="6EA57F5D"/>
    <w:rsid w:val="6EDB7958"/>
    <w:rsid w:val="6F26492B"/>
    <w:rsid w:val="6F3829E8"/>
    <w:rsid w:val="6F6F69B0"/>
    <w:rsid w:val="6F940E9F"/>
    <w:rsid w:val="6FFB5C1B"/>
    <w:rsid w:val="704A2F02"/>
    <w:rsid w:val="704E1FF8"/>
    <w:rsid w:val="707235AE"/>
    <w:rsid w:val="708F3534"/>
    <w:rsid w:val="710C08E6"/>
    <w:rsid w:val="71DD0E59"/>
    <w:rsid w:val="71DD634E"/>
    <w:rsid w:val="71E13469"/>
    <w:rsid w:val="71FB24CB"/>
    <w:rsid w:val="720553A9"/>
    <w:rsid w:val="72113D4E"/>
    <w:rsid w:val="72591B25"/>
    <w:rsid w:val="72606251"/>
    <w:rsid w:val="72775141"/>
    <w:rsid w:val="72C15778"/>
    <w:rsid w:val="72C9287B"/>
    <w:rsid w:val="72D75763"/>
    <w:rsid w:val="730053D6"/>
    <w:rsid w:val="73315E21"/>
    <w:rsid w:val="7346211D"/>
    <w:rsid w:val="734819F2"/>
    <w:rsid w:val="735C324C"/>
    <w:rsid w:val="735C4039"/>
    <w:rsid w:val="736600CA"/>
    <w:rsid w:val="736B240A"/>
    <w:rsid w:val="736D258D"/>
    <w:rsid w:val="738642C8"/>
    <w:rsid w:val="738C7132"/>
    <w:rsid w:val="74021198"/>
    <w:rsid w:val="74055AE2"/>
    <w:rsid w:val="74137F8A"/>
    <w:rsid w:val="7420471D"/>
    <w:rsid w:val="742B1FE0"/>
    <w:rsid w:val="742C5113"/>
    <w:rsid w:val="742F2D19"/>
    <w:rsid w:val="74314468"/>
    <w:rsid w:val="746740F9"/>
    <w:rsid w:val="74795BDB"/>
    <w:rsid w:val="74991664"/>
    <w:rsid w:val="75046961"/>
    <w:rsid w:val="751F168D"/>
    <w:rsid w:val="753161AE"/>
    <w:rsid w:val="754B7577"/>
    <w:rsid w:val="75572F1D"/>
    <w:rsid w:val="755D049B"/>
    <w:rsid w:val="75681E19"/>
    <w:rsid w:val="75B07D22"/>
    <w:rsid w:val="75BB5EED"/>
    <w:rsid w:val="75D21A46"/>
    <w:rsid w:val="762A6640"/>
    <w:rsid w:val="763C5D0A"/>
    <w:rsid w:val="76610130"/>
    <w:rsid w:val="766A7875"/>
    <w:rsid w:val="76C45869"/>
    <w:rsid w:val="76C6396B"/>
    <w:rsid w:val="76CA4E14"/>
    <w:rsid w:val="76D80CE3"/>
    <w:rsid w:val="76DC13E0"/>
    <w:rsid w:val="77132317"/>
    <w:rsid w:val="771D7CC1"/>
    <w:rsid w:val="773D0465"/>
    <w:rsid w:val="774854EA"/>
    <w:rsid w:val="77580DC0"/>
    <w:rsid w:val="7772791D"/>
    <w:rsid w:val="77843DE3"/>
    <w:rsid w:val="77B04E2F"/>
    <w:rsid w:val="77B31049"/>
    <w:rsid w:val="77B66708"/>
    <w:rsid w:val="77E23EF7"/>
    <w:rsid w:val="77F677E9"/>
    <w:rsid w:val="781C169F"/>
    <w:rsid w:val="781E0018"/>
    <w:rsid w:val="78264052"/>
    <w:rsid w:val="784C2545"/>
    <w:rsid w:val="786B2585"/>
    <w:rsid w:val="78765939"/>
    <w:rsid w:val="78961451"/>
    <w:rsid w:val="78A540D5"/>
    <w:rsid w:val="78C733B9"/>
    <w:rsid w:val="78F21005"/>
    <w:rsid w:val="790523EB"/>
    <w:rsid w:val="79085128"/>
    <w:rsid w:val="79561E54"/>
    <w:rsid w:val="79671759"/>
    <w:rsid w:val="797075DA"/>
    <w:rsid w:val="799A1C76"/>
    <w:rsid w:val="79A64236"/>
    <w:rsid w:val="79B812AC"/>
    <w:rsid w:val="79BC485B"/>
    <w:rsid w:val="79F24120"/>
    <w:rsid w:val="7A1B3C8B"/>
    <w:rsid w:val="7A401791"/>
    <w:rsid w:val="7A545120"/>
    <w:rsid w:val="7A707A80"/>
    <w:rsid w:val="7A820219"/>
    <w:rsid w:val="7AA847FA"/>
    <w:rsid w:val="7ADA3941"/>
    <w:rsid w:val="7AE41572"/>
    <w:rsid w:val="7AFF4F28"/>
    <w:rsid w:val="7B071954"/>
    <w:rsid w:val="7B1D19B6"/>
    <w:rsid w:val="7B1E510C"/>
    <w:rsid w:val="7B2C39A7"/>
    <w:rsid w:val="7B384E3D"/>
    <w:rsid w:val="7B3F7C92"/>
    <w:rsid w:val="7B5D6256"/>
    <w:rsid w:val="7B607AF4"/>
    <w:rsid w:val="7B670E83"/>
    <w:rsid w:val="7B7A5941"/>
    <w:rsid w:val="7B7D30DF"/>
    <w:rsid w:val="7B8276AC"/>
    <w:rsid w:val="7BB41C3D"/>
    <w:rsid w:val="7BCE3BEB"/>
    <w:rsid w:val="7BDC50A2"/>
    <w:rsid w:val="7BF42D23"/>
    <w:rsid w:val="7C211032"/>
    <w:rsid w:val="7C463BAC"/>
    <w:rsid w:val="7C75184C"/>
    <w:rsid w:val="7C7B5ECD"/>
    <w:rsid w:val="7C8D501E"/>
    <w:rsid w:val="7C9308C0"/>
    <w:rsid w:val="7C9E08D4"/>
    <w:rsid w:val="7CBB0508"/>
    <w:rsid w:val="7CEB4F9F"/>
    <w:rsid w:val="7CF33177"/>
    <w:rsid w:val="7D0B0461"/>
    <w:rsid w:val="7D0B10C1"/>
    <w:rsid w:val="7D282903"/>
    <w:rsid w:val="7D3A16E9"/>
    <w:rsid w:val="7D401A7F"/>
    <w:rsid w:val="7D5A4F25"/>
    <w:rsid w:val="7D711B45"/>
    <w:rsid w:val="7D9F2B56"/>
    <w:rsid w:val="7DBC215F"/>
    <w:rsid w:val="7DC95C76"/>
    <w:rsid w:val="7DD6584C"/>
    <w:rsid w:val="7DED2251"/>
    <w:rsid w:val="7DF54524"/>
    <w:rsid w:val="7DF7709C"/>
    <w:rsid w:val="7DFD13EB"/>
    <w:rsid w:val="7E015867"/>
    <w:rsid w:val="7E066731"/>
    <w:rsid w:val="7E2A4A08"/>
    <w:rsid w:val="7E33558D"/>
    <w:rsid w:val="7E7318ED"/>
    <w:rsid w:val="7E753116"/>
    <w:rsid w:val="7E756086"/>
    <w:rsid w:val="7E7C7B82"/>
    <w:rsid w:val="7EB90BD7"/>
    <w:rsid w:val="7F1975EE"/>
    <w:rsid w:val="7F4D0390"/>
    <w:rsid w:val="7F67107D"/>
    <w:rsid w:val="7F7678E7"/>
    <w:rsid w:val="7F8738A2"/>
    <w:rsid w:val="7F8848D0"/>
    <w:rsid w:val="7F8E48CA"/>
    <w:rsid w:val="7F9B3631"/>
    <w:rsid w:val="7FA135F0"/>
    <w:rsid w:val="7FD25B6F"/>
    <w:rsid w:val="7FD50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57"/>
    <w:autoRedefine/>
    <w:qFormat/>
    <w:uiPriority w:val="9"/>
    <w:pPr>
      <w:spacing w:before="340" w:after="330" w:line="578" w:lineRule="auto"/>
      <w:outlineLvl w:val="0"/>
    </w:pPr>
    <w:rPr>
      <w:bCs/>
      <w:kern w:val="44"/>
      <w:sz w:val="44"/>
      <w:szCs w:val="44"/>
    </w:rPr>
  </w:style>
  <w:style w:type="paragraph" w:styleId="3">
    <w:name w:val="heading 2"/>
    <w:basedOn w:val="1"/>
    <w:next w:val="1"/>
    <w:link w:val="60"/>
    <w:autoRedefine/>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4">
    <w:name w:val="heading 3"/>
    <w:basedOn w:val="1"/>
    <w:next w:val="5"/>
    <w:link w:val="58"/>
    <w:autoRedefine/>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6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9"/>
    <w:autoRedefine/>
    <w:qFormat/>
    <w:uiPriority w:val="0"/>
    <w:pPr>
      <w:keepNext/>
      <w:keepLines/>
      <w:spacing w:before="280" w:after="290" w:line="376" w:lineRule="auto"/>
      <w:outlineLvl w:val="4"/>
    </w:pPr>
    <w:rPr>
      <w:b/>
      <w:bCs/>
      <w:sz w:val="28"/>
      <w:szCs w:val="28"/>
    </w:rPr>
  </w:style>
  <w:style w:type="paragraph" w:styleId="8">
    <w:name w:val="heading 6"/>
    <w:basedOn w:val="7"/>
    <w:next w:val="1"/>
    <w:link w:val="62"/>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63"/>
    <w:autoRedefine/>
    <w:qFormat/>
    <w:uiPriority w:val="0"/>
    <w:pPr>
      <w:tabs>
        <w:tab w:val="left" w:pos="1800"/>
        <w:tab w:val="clear" w:pos="1440"/>
      </w:tabs>
      <w:ind w:left="1276" w:hanging="1276"/>
      <w:outlineLvl w:val="6"/>
    </w:pPr>
  </w:style>
  <w:style w:type="paragraph" w:styleId="10">
    <w:name w:val="heading 8"/>
    <w:basedOn w:val="9"/>
    <w:next w:val="1"/>
    <w:link w:val="64"/>
    <w:autoRedefine/>
    <w:qFormat/>
    <w:uiPriority w:val="0"/>
    <w:pPr>
      <w:ind w:left="1418" w:hanging="1418"/>
      <w:outlineLvl w:val="7"/>
    </w:pPr>
  </w:style>
  <w:style w:type="paragraph" w:styleId="11">
    <w:name w:val="heading 9"/>
    <w:basedOn w:val="10"/>
    <w:next w:val="1"/>
    <w:link w:val="65"/>
    <w:autoRedefine/>
    <w:qFormat/>
    <w:uiPriority w:val="0"/>
    <w:pPr>
      <w:tabs>
        <w:tab w:val="left" w:pos="2160"/>
        <w:tab w:val="clear" w:pos="1800"/>
      </w:tabs>
      <w:ind w:left="1559" w:hanging="1559"/>
      <w:outlineLvl w:val="8"/>
    </w:p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72"/>
    <w:autoRedefine/>
    <w:unhideWhenUsed/>
    <w:qFormat/>
    <w:uiPriority w:val="0"/>
    <w:pPr>
      <w:ind w:firstLine="420" w:firstLineChars="200"/>
    </w:pPr>
  </w:style>
  <w:style w:type="paragraph" w:styleId="12">
    <w:name w:val="table of authorities"/>
    <w:basedOn w:val="1"/>
    <w:next w:val="1"/>
    <w:qFormat/>
    <w:uiPriority w:val="0"/>
    <w:pPr>
      <w:ind w:left="420" w:leftChars="200" w:firstLine="0"/>
    </w:p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link w:val="77"/>
    <w:autoRedefine/>
    <w:qFormat/>
    <w:uiPriority w:val="0"/>
    <w:rPr>
      <w:rFonts w:ascii="宋体"/>
      <w:sz w:val="18"/>
      <w:szCs w:val="18"/>
    </w:rPr>
  </w:style>
  <w:style w:type="paragraph" w:styleId="15">
    <w:name w:val="toa heading"/>
    <w:basedOn w:val="1"/>
    <w:next w:val="1"/>
    <w:qFormat/>
    <w:uiPriority w:val="0"/>
    <w:pPr>
      <w:spacing w:before="120"/>
    </w:pPr>
    <w:rPr>
      <w:rFonts w:ascii="Cambria" w:hAnsi="Cambria"/>
      <w:sz w:val="24"/>
      <w:szCs w:val="24"/>
    </w:rPr>
  </w:style>
  <w:style w:type="paragraph" w:styleId="16">
    <w:name w:val="annotation text"/>
    <w:basedOn w:val="1"/>
    <w:link w:val="75"/>
    <w:autoRedefine/>
    <w:qFormat/>
    <w:uiPriority w:val="0"/>
    <w:pPr>
      <w:jc w:val="left"/>
    </w:pPr>
  </w:style>
  <w:style w:type="paragraph" w:styleId="17">
    <w:name w:val="index 6"/>
    <w:basedOn w:val="1"/>
    <w:next w:val="1"/>
    <w:autoRedefine/>
    <w:qFormat/>
    <w:uiPriority w:val="99"/>
    <w:pPr>
      <w:ind w:left="2100"/>
    </w:pPr>
  </w:style>
  <w:style w:type="paragraph" w:styleId="18">
    <w:name w:val="Body Text"/>
    <w:basedOn w:val="1"/>
    <w:next w:val="19"/>
    <w:autoRedefine/>
    <w:semiHidden/>
    <w:unhideWhenUsed/>
    <w:qFormat/>
    <w:uiPriority w:val="0"/>
    <w:pPr>
      <w:spacing w:after="120"/>
    </w:pPr>
  </w:style>
  <w:style w:type="paragraph" w:styleId="19">
    <w:name w:val="Body Text First Indent"/>
    <w:basedOn w:val="18"/>
    <w:next w:val="1"/>
    <w:autoRedefine/>
    <w:unhideWhenUsed/>
    <w:qFormat/>
    <w:uiPriority w:val="99"/>
    <w:pPr>
      <w:ind w:firstLine="420" w:firstLineChars="100"/>
    </w:pPr>
  </w:style>
  <w:style w:type="paragraph" w:styleId="20">
    <w:name w:val="Body Text Indent"/>
    <w:basedOn w:val="1"/>
    <w:autoRedefine/>
    <w:qFormat/>
    <w:uiPriority w:val="0"/>
    <w:pPr>
      <w:ind w:firstLine="830" w:firstLineChars="352"/>
    </w:pPr>
    <w:rPr>
      <w:rFonts w:ascii="仿宋_GB2312" w:eastAsia="仿宋_GB2312"/>
      <w:sz w:val="32"/>
      <w:szCs w:val="20"/>
    </w:rPr>
  </w:style>
  <w:style w:type="paragraph" w:styleId="21">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autoRedefine/>
    <w:unhideWhenUsed/>
    <w:qFormat/>
    <w:uiPriority w:val="39"/>
    <w:pPr>
      <w:ind w:left="840" w:leftChars="400"/>
    </w:pPr>
  </w:style>
  <w:style w:type="paragraph" w:styleId="23">
    <w:name w:val="Plain Text"/>
    <w:basedOn w:val="1"/>
    <w:link w:val="69"/>
    <w:autoRedefine/>
    <w:qFormat/>
    <w:uiPriority w:val="0"/>
    <w:rPr>
      <w:rFonts w:ascii="宋体" w:hAnsi="Courier New"/>
      <w:szCs w:val="21"/>
    </w:rPr>
  </w:style>
  <w:style w:type="paragraph" w:styleId="24">
    <w:name w:val="Date"/>
    <w:basedOn w:val="1"/>
    <w:next w:val="1"/>
    <w:autoRedefine/>
    <w:qFormat/>
    <w:uiPriority w:val="0"/>
    <w:pPr>
      <w:ind w:left="100" w:leftChars="2500"/>
    </w:pPr>
    <w:rPr>
      <w:rFonts w:ascii="宋体" w:hAnsi="Courier New" w:cs="Courier New"/>
      <w:szCs w:val="21"/>
    </w:rPr>
  </w:style>
  <w:style w:type="paragraph" w:styleId="25">
    <w:name w:val="Balloon Text"/>
    <w:basedOn w:val="1"/>
    <w:autoRedefine/>
    <w:semiHidden/>
    <w:qFormat/>
    <w:uiPriority w:val="0"/>
    <w:rPr>
      <w:sz w:val="18"/>
      <w:szCs w:val="18"/>
    </w:rPr>
  </w:style>
  <w:style w:type="paragraph" w:styleId="26">
    <w:name w:val="footer"/>
    <w:basedOn w:val="1"/>
    <w:autoRedefine/>
    <w:qFormat/>
    <w:uiPriority w:val="0"/>
    <w:pPr>
      <w:tabs>
        <w:tab w:val="center" w:pos="4153"/>
        <w:tab w:val="right" w:pos="8306"/>
      </w:tabs>
      <w:snapToGrid w:val="0"/>
      <w:jc w:val="left"/>
    </w:pPr>
    <w:rPr>
      <w:sz w:val="18"/>
      <w:szCs w:val="18"/>
    </w:rPr>
  </w:style>
  <w:style w:type="paragraph" w:styleId="27">
    <w:name w:val="header"/>
    <w:basedOn w:val="1"/>
    <w:link w:val="68"/>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8222"/>
      </w:tabs>
      <w:spacing w:line="440" w:lineRule="exact"/>
      <w:ind w:right="231" w:rightChars="110"/>
    </w:pPr>
    <w:rPr>
      <w:sz w:val="28"/>
    </w:rPr>
  </w:style>
  <w:style w:type="paragraph" w:styleId="29">
    <w:name w:val="footnote text"/>
    <w:basedOn w:val="1"/>
    <w:autoRedefine/>
    <w:qFormat/>
    <w:uiPriority w:val="0"/>
    <w:pPr>
      <w:snapToGrid w:val="0"/>
      <w:jc w:val="left"/>
    </w:pPr>
    <w:rPr>
      <w:sz w:val="18"/>
    </w:rPr>
  </w:style>
  <w:style w:type="paragraph" w:styleId="30">
    <w:name w:val="Body Text Indent 3"/>
    <w:basedOn w:val="1"/>
    <w:link w:val="84"/>
    <w:autoRedefine/>
    <w:semiHidden/>
    <w:unhideWhenUsed/>
    <w:qFormat/>
    <w:uiPriority w:val="0"/>
    <w:pPr>
      <w:spacing w:after="120"/>
      <w:ind w:left="420" w:leftChars="200"/>
    </w:pPr>
    <w:rPr>
      <w:sz w:val="16"/>
      <w:szCs w:val="16"/>
    </w:rPr>
  </w:style>
  <w:style w:type="paragraph" w:styleId="31">
    <w:name w:val="toc 2"/>
    <w:basedOn w:val="1"/>
    <w:next w:val="1"/>
    <w:autoRedefine/>
    <w:qFormat/>
    <w:uiPriority w:val="39"/>
    <w:pPr>
      <w:tabs>
        <w:tab w:val="right" w:leader="dot" w:pos="8222"/>
      </w:tabs>
      <w:ind w:left="420" w:leftChars="200"/>
      <w:jc w:val="left"/>
    </w:pPr>
    <w:rPr>
      <w:sz w:val="28"/>
    </w:r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3"/>
    <w:next w:val="1"/>
    <w:link w:val="56"/>
    <w:autoRedefine/>
    <w:qFormat/>
    <w:uiPriority w:val="0"/>
    <w:pPr>
      <w:jc w:val="both"/>
    </w:pPr>
    <w:rPr>
      <w:rFonts w:ascii="宋体"/>
      <w:sz w:val="44"/>
    </w:rPr>
  </w:style>
  <w:style w:type="paragraph" w:styleId="34">
    <w:name w:val="annotation subject"/>
    <w:basedOn w:val="16"/>
    <w:next w:val="16"/>
    <w:link w:val="74"/>
    <w:autoRedefine/>
    <w:qFormat/>
    <w:uiPriority w:val="99"/>
    <w:rPr>
      <w:rFonts w:ascii="Times New Roman" w:hAnsi="Times New Roman"/>
      <w:b/>
      <w:sz w:val="28"/>
      <w:szCs w:val="20"/>
    </w:rPr>
  </w:style>
  <w:style w:type="paragraph" w:styleId="35">
    <w:name w:val="Body Text First Indent 2"/>
    <w:basedOn w:val="20"/>
    <w:next w:val="19"/>
    <w:autoRedefine/>
    <w:qFormat/>
    <w:uiPriority w:val="0"/>
    <w:pPr>
      <w:ind w:firstLine="420"/>
    </w:pPr>
    <w:rPr>
      <w:rFonts w:ascii="Calibri" w:hAnsi="Calibri" w:eastAsia="宋体" w:cs="Times New Roman"/>
    </w:r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0"/>
    <w:rPr>
      <w:b/>
      <w:bCs/>
    </w:rPr>
  </w:style>
  <w:style w:type="character" w:styleId="40">
    <w:name w:val="page number"/>
    <w:basedOn w:val="38"/>
    <w:autoRedefine/>
    <w:qFormat/>
    <w:uiPriority w:val="0"/>
  </w:style>
  <w:style w:type="character" w:styleId="41">
    <w:name w:val="FollowedHyperlink"/>
    <w:basedOn w:val="38"/>
    <w:autoRedefine/>
    <w:semiHidden/>
    <w:unhideWhenUsed/>
    <w:qFormat/>
    <w:uiPriority w:val="0"/>
    <w:rPr>
      <w:color w:val="333333"/>
      <w:u w:val="none"/>
    </w:rPr>
  </w:style>
  <w:style w:type="character" w:styleId="42">
    <w:name w:val="Emphasis"/>
    <w:basedOn w:val="38"/>
    <w:qFormat/>
    <w:uiPriority w:val="0"/>
    <w:rPr>
      <w:i/>
    </w:rPr>
  </w:style>
  <w:style w:type="character" w:styleId="43">
    <w:name w:val="HTML Definition"/>
    <w:basedOn w:val="38"/>
    <w:autoRedefine/>
    <w:semiHidden/>
    <w:unhideWhenUsed/>
    <w:qFormat/>
    <w:uiPriority w:val="0"/>
  </w:style>
  <w:style w:type="character" w:styleId="44">
    <w:name w:val="HTML Typewriter"/>
    <w:basedOn w:val="38"/>
    <w:autoRedefine/>
    <w:semiHidden/>
    <w:unhideWhenUsed/>
    <w:qFormat/>
    <w:uiPriority w:val="0"/>
    <w:rPr>
      <w:rFonts w:hint="default" w:ascii="monospace" w:hAnsi="monospace" w:eastAsia="monospace" w:cs="monospace"/>
      <w:sz w:val="20"/>
    </w:rPr>
  </w:style>
  <w:style w:type="character" w:styleId="45">
    <w:name w:val="HTML Acronym"/>
    <w:basedOn w:val="38"/>
    <w:autoRedefine/>
    <w:semiHidden/>
    <w:unhideWhenUsed/>
    <w:qFormat/>
    <w:uiPriority w:val="0"/>
  </w:style>
  <w:style w:type="character" w:styleId="46">
    <w:name w:val="HTML Variable"/>
    <w:basedOn w:val="38"/>
    <w:autoRedefine/>
    <w:semiHidden/>
    <w:unhideWhenUsed/>
    <w:qFormat/>
    <w:uiPriority w:val="0"/>
  </w:style>
  <w:style w:type="character" w:styleId="47">
    <w:name w:val="Hyperlink"/>
    <w:basedOn w:val="38"/>
    <w:autoRedefine/>
    <w:qFormat/>
    <w:uiPriority w:val="99"/>
    <w:rPr>
      <w:color w:val="333333"/>
      <w:u w:val="none"/>
    </w:rPr>
  </w:style>
  <w:style w:type="character" w:styleId="48">
    <w:name w:val="HTML Code"/>
    <w:basedOn w:val="38"/>
    <w:autoRedefine/>
    <w:semiHidden/>
    <w:unhideWhenUsed/>
    <w:qFormat/>
    <w:uiPriority w:val="0"/>
    <w:rPr>
      <w:rFonts w:hint="default" w:ascii="monospace" w:hAnsi="monospace" w:eastAsia="monospace" w:cs="monospace"/>
      <w:sz w:val="20"/>
    </w:rPr>
  </w:style>
  <w:style w:type="character" w:styleId="49">
    <w:name w:val="annotation reference"/>
    <w:basedOn w:val="38"/>
    <w:autoRedefine/>
    <w:unhideWhenUsed/>
    <w:qFormat/>
    <w:uiPriority w:val="0"/>
    <w:rPr>
      <w:sz w:val="21"/>
      <w:szCs w:val="21"/>
    </w:rPr>
  </w:style>
  <w:style w:type="character" w:styleId="50">
    <w:name w:val="HTML Cite"/>
    <w:basedOn w:val="38"/>
    <w:autoRedefine/>
    <w:semiHidden/>
    <w:unhideWhenUsed/>
    <w:qFormat/>
    <w:uiPriority w:val="0"/>
  </w:style>
  <w:style w:type="character" w:styleId="51">
    <w:name w:val="HTML Keyboard"/>
    <w:basedOn w:val="38"/>
    <w:autoRedefine/>
    <w:semiHidden/>
    <w:unhideWhenUsed/>
    <w:qFormat/>
    <w:uiPriority w:val="0"/>
    <w:rPr>
      <w:rFonts w:hint="default" w:ascii="monospace" w:hAnsi="monospace" w:eastAsia="monospace" w:cs="monospace"/>
      <w:sz w:val="20"/>
    </w:rPr>
  </w:style>
  <w:style w:type="character" w:styleId="52">
    <w:name w:val="HTML Sample"/>
    <w:basedOn w:val="38"/>
    <w:autoRedefine/>
    <w:semiHidden/>
    <w:unhideWhenUsed/>
    <w:qFormat/>
    <w:uiPriority w:val="0"/>
    <w:rPr>
      <w:rFonts w:ascii="monospace" w:hAnsi="monospace" w:eastAsia="monospace" w:cs="monospace"/>
    </w:rPr>
  </w:style>
  <w:style w:type="paragraph" w:customStyle="1" w:styleId="53">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4">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55">
    <w:name w:val="case31"/>
    <w:autoRedefine/>
    <w:qFormat/>
    <w:uiPriority w:val="0"/>
    <w:rPr>
      <w:rFonts w:hint="default"/>
      <w:spacing w:val="390"/>
      <w:sz w:val="21"/>
      <w:szCs w:val="21"/>
    </w:rPr>
  </w:style>
  <w:style w:type="character" w:customStyle="1" w:styleId="56">
    <w:name w:val="标题 Char"/>
    <w:link w:val="33"/>
    <w:autoRedefine/>
    <w:qFormat/>
    <w:uiPriority w:val="0"/>
    <w:rPr>
      <w:rFonts w:ascii="宋体" w:hAnsiTheme="majorEastAsia" w:eastAsiaTheme="majorEastAsia"/>
      <w:b/>
      <w:kern w:val="2"/>
      <w:sz w:val="44"/>
      <w:szCs w:val="28"/>
    </w:rPr>
  </w:style>
  <w:style w:type="character" w:customStyle="1" w:styleId="57">
    <w:name w:val="标题 1 Char"/>
    <w:link w:val="2"/>
    <w:autoRedefine/>
    <w:qFormat/>
    <w:uiPriority w:val="9"/>
    <w:rPr>
      <w:rFonts w:ascii="Calibri" w:hAnsi="Calibri"/>
      <w:b/>
      <w:bCs/>
      <w:kern w:val="44"/>
      <w:sz w:val="44"/>
      <w:szCs w:val="44"/>
    </w:rPr>
  </w:style>
  <w:style w:type="character" w:customStyle="1" w:styleId="58">
    <w:name w:val="标题 3 Char"/>
    <w:link w:val="4"/>
    <w:autoRedefine/>
    <w:qFormat/>
    <w:uiPriority w:val="0"/>
    <w:rPr>
      <w:rFonts w:ascii="仿宋_GB2312" w:hAnsi="宋体" w:eastAsiaTheme="minorEastAsia"/>
      <w:b/>
      <w:kern w:val="2"/>
      <w:sz w:val="32"/>
      <w:szCs w:val="32"/>
    </w:rPr>
  </w:style>
  <w:style w:type="character" w:customStyle="1" w:styleId="59">
    <w:name w:val="标题 5 Char"/>
    <w:link w:val="7"/>
    <w:autoRedefine/>
    <w:qFormat/>
    <w:uiPriority w:val="0"/>
    <w:rPr>
      <w:rFonts w:ascii="Calibri" w:hAnsi="Calibri"/>
      <w:b/>
      <w:bCs/>
      <w:kern w:val="2"/>
      <w:sz w:val="28"/>
      <w:szCs w:val="28"/>
    </w:rPr>
  </w:style>
  <w:style w:type="character" w:customStyle="1" w:styleId="60">
    <w:name w:val="标题 2 Char"/>
    <w:link w:val="3"/>
    <w:autoRedefine/>
    <w:qFormat/>
    <w:uiPriority w:val="0"/>
    <w:rPr>
      <w:rFonts w:asciiTheme="majorEastAsia" w:hAnsiTheme="majorEastAsia" w:eastAsiaTheme="majorEastAsia"/>
      <w:b/>
      <w:kern w:val="2"/>
      <w:sz w:val="32"/>
      <w:szCs w:val="28"/>
    </w:rPr>
  </w:style>
  <w:style w:type="character" w:customStyle="1" w:styleId="61">
    <w:name w:val="标题 4 Char"/>
    <w:link w:val="6"/>
    <w:autoRedefine/>
    <w:qFormat/>
    <w:uiPriority w:val="0"/>
    <w:rPr>
      <w:rFonts w:ascii="Arial" w:hAnsi="Arial" w:eastAsia="黑体"/>
      <w:b/>
      <w:bCs/>
      <w:kern w:val="2"/>
      <w:sz w:val="28"/>
      <w:szCs w:val="28"/>
    </w:rPr>
  </w:style>
  <w:style w:type="character" w:customStyle="1" w:styleId="62">
    <w:name w:val="标题 6 Char"/>
    <w:link w:val="8"/>
    <w:autoRedefine/>
    <w:qFormat/>
    <w:uiPriority w:val="0"/>
    <w:rPr>
      <w:b/>
      <w:bCs/>
      <w:kern w:val="2"/>
      <w:sz w:val="30"/>
      <w:szCs w:val="18"/>
    </w:rPr>
  </w:style>
  <w:style w:type="character" w:customStyle="1" w:styleId="63">
    <w:name w:val="标题 7 Char"/>
    <w:link w:val="9"/>
    <w:autoRedefine/>
    <w:qFormat/>
    <w:uiPriority w:val="0"/>
    <w:rPr>
      <w:b/>
      <w:bCs/>
      <w:kern w:val="2"/>
      <w:sz w:val="30"/>
      <w:szCs w:val="18"/>
    </w:rPr>
  </w:style>
  <w:style w:type="character" w:customStyle="1" w:styleId="64">
    <w:name w:val="标题 8 Char"/>
    <w:link w:val="10"/>
    <w:autoRedefine/>
    <w:qFormat/>
    <w:uiPriority w:val="0"/>
    <w:rPr>
      <w:b/>
      <w:bCs/>
      <w:kern w:val="2"/>
      <w:sz w:val="30"/>
      <w:szCs w:val="18"/>
    </w:rPr>
  </w:style>
  <w:style w:type="character" w:customStyle="1" w:styleId="65">
    <w:name w:val="标题 9 Char"/>
    <w:link w:val="11"/>
    <w:autoRedefine/>
    <w:qFormat/>
    <w:uiPriority w:val="0"/>
    <w:rPr>
      <w:b/>
      <w:bCs/>
      <w:kern w:val="2"/>
      <w:sz w:val="30"/>
      <w:szCs w:val="18"/>
    </w:rPr>
  </w:style>
  <w:style w:type="paragraph" w:customStyle="1" w:styleId="66">
    <w:name w:val="列出段落1"/>
    <w:basedOn w:val="1"/>
    <w:autoRedefine/>
    <w:qFormat/>
    <w:uiPriority w:val="34"/>
    <w:pPr>
      <w:ind w:firstLine="420" w:firstLineChars="200"/>
    </w:pPr>
  </w:style>
  <w:style w:type="paragraph" w:customStyle="1" w:styleId="67">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68">
    <w:name w:val="页眉 Char"/>
    <w:link w:val="27"/>
    <w:autoRedefine/>
    <w:qFormat/>
    <w:uiPriority w:val="99"/>
    <w:rPr>
      <w:rFonts w:ascii="Calibri" w:hAnsi="Calibri" w:eastAsia="宋体" w:cs="Times New Roman"/>
      <w:kern w:val="2"/>
      <w:sz w:val="18"/>
      <w:szCs w:val="18"/>
    </w:rPr>
  </w:style>
  <w:style w:type="character" w:customStyle="1" w:styleId="69">
    <w:name w:val="纯文本 Char"/>
    <w:link w:val="23"/>
    <w:autoRedefine/>
    <w:qFormat/>
    <w:locked/>
    <w:uiPriority w:val="0"/>
    <w:rPr>
      <w:rFonts w:ascii="宋体" w:hAnsi="Courier New" w:eastAsia="宋体" w:cs="Courier New"/>
      <w:kern w:val="2"/>
      <w:sz w:val="21"/>
      <w:szCs w:val="21"/>
    </w:rPr>
  </w:style>
  <w:style w:type="paragraph" w:customStyle="1" w:styleId="70">
    <w:name w:val="需求样式"/>
    <w:basedOn w:val="2"/>
    <w:link w:val="71"/>
    <w:autoRedefine/>
    <w:qFormat/>
    <w:uiPriority w:val="0"/>
    <w:pPr>
      <w:spacing w:before="120" w:after="120" w:line="360" w:lineRule="auto"/>
      <w:ind w:left="425" w:hanging="425"/>
    </w:pPr>
    <w:rPr>
      <w:rFonts w:ascii="Times New Roman" w:hAnsi="Times New Roman"/>
      <w:sz w:val="32"/>
      <w:szCs w:val="28"/>
    </w:rPr>
  </w:style>
  <w:style w:type="character" w:customStyle="1" w:styleId="71">
    <w:name w:val="需求样式 Char"/>
    <w:link w:val="70"/>
    <w:autoRedefine/>
    <w:qFormat/>
    <w:uiPriority w:val="0"/>
    <w:rPr>
      <w:b/>
      <w:bCs/>
      <w:kern w:val="44"/>
      <w:sz w:val="32"/>
      <w:szCs w:val="28"/>
    </w:rPr>
  </w:style>
  <w:style w:type="character" w:customStyle="1" w:styleId="72">
    <w:name w:val="正文缩进 Char"/>
    <w:link w:val="5"/>
    <w:autoRedefine/>
    <w:qFormat/>
    <w:uiPriority w:val="0"/>
    <w:rPr>
      <w:rFonts w:ascii="Calibri" w:hAnsi="Calibri" w:eastAsia="宋体"/>
      <w:kern w:val="2"/>
      <w:sz w:val="21"/>
      <w:szCs w:val="22"/>
      <w:lang w:val="en-US" w:eastAsia="zh-CN" w:bidi="ar-SA"/>
    </w:rPr>
  </w:style>
  <w:style w:type="character" w:customStyle="1" w:styleId="73">
    <w:name w:val="普通文字 Char Char2"/>
    <w:autoRedefine/>
    <w:qFormat/>
    <w:uiPriority w:val="0"/>
    <w:rPr>
      <w:rFonts w:ascii="宋体" w:hAnsi="Courier New" w:cs="Courier New"/>
      <w:kern w:val="2"/>
      <w:sz w:val="21"/>
      <w:szCs w:val="21"/>
    </w:rPr>
  </w:style>
  <w:style w:type="character" w:customStyle="1" w:styleId="74">
    <w:name w:val="批注主题 Char"/>
    <w:link w:val="34"/>
    <w:autoRedefine/>
    <w:qFormat/>
    <w:uiPriority w:val="99"/>
    <w:rPr>
      <w:b/>
      <w:kern w:val="2"/>
      <w:sz w:val="28"/>
    </w:rPr>
  </w:style>
  <w:style w:type="character" w:customStyle="1" w:styleId="75">
    <w:name w:val="批注文字 Char"/>
    <w:basedOn w:val="38"/>
    <w:link w:val="16"/>
    <w:autoRedefine/>
    <w:qFormat/>
    <w:uiPriority w:val="0"/>
    <w:rPr>
      <w:rFonts w:ascii="Calibri" w:hAnsi="Calibri"/>
      <w:kern w:val="2"/>
      <w:sz w:val="21"/>
      <w:szCs w:val="22"/>
    </w:rPr>
  </w:style>
  <w:style w:type="character" w:customStyle="1" w:styleId="76">
    <w:name w:val="批注主题 Char1"/>
    <w:basedOn w:val="75"/>
    <w:autoRedefine/>
    <w:qFormat/>
    <w:uiPriority w:val="0"/>
    <w:rPr>
      <w:rFonts w:ascii="Calibri" w:hAnsi="Calibri"/>
      <w:b/>
      <w:bCs/>
      <w:kern w:val="2"/>
      <w:sz w:val="21"/>
      <w:szCs w:val="22"/>
    </w:rPr>
  </w:style>
  <w:style w:type="character" w:customStyle="1" w:styleId="77">
    <w:name w:val="文档结构图 Char"/>
    <w:basedOn w:val="38"/>
    <w:link w:val="14"/>
    <w:autoRedefine/>
    <w:qFormat/>
    <w:uiPriority w:val="0"/>
    <w:rPr>
      <w:rFonts w:ascii="宋体" w:hAnsi="Calibri"/>
      <w:kern w:val="2"/>
      <w:sz w:val="18"/>
      <w:szCs w:val="18"/>
    </w:rPr>
  </w:style>
  <w:style w:type="paragraph" w:customStyle="1" w:styleId="78">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79">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80">
    <w:name w:val="2册标题2 Char"/>
    <w:link w:val="81"/>
    <w:autoRedefine/>
    <w:qFormat/>
    <w:uiPriority w:val="0"/>
    <w:rPr>
      <w:rFonts w:ascii="Arial" w:hAnsi="Arial" w:eastAsia="黑体"/>
      <w:kern w:val="2"/>
      <w:sz w:val="30"/>
    </w:rPr>
  </w:style>
  <w:style w:type="paragraph" w:customStyle="1" w:styleId="81">
    <w:name w:val="2册标题2"/>
    <w:basedOn w:val="1"/>
    <w:next w:val="1"/>
    <w:link w:val="80"/>
    <w:autoRedefine/>
    <w:qFormat/>
    <w:uiPriority w:val="0"/>
    <w:pPr>
      <w:spacing w:beforeLines="50" w:afterLines="50" w:line="300" w:lineRule="auto"/>
      <w:outlineLvl w:val="1"/>
    </w:pPr>
    <w:rPr>
      <w:rFonts w:ascii="Arial" w:hAnsi="Arial" w:eastAsia="黑体"/>
      <w:sz w:val="30"/>
      <w:szCs w:val="20"/>
    </w:rPr>
  </w:style>
  <w:style w:type="paragraph" w:styleId="82">
    <w:name w:val="List Paragraph"/>
    <w:basedOn w:val="1"/>
    <w:autoRedefine/>
    <w:unhideWhenUsed/>
    <w:qFormat/>
    <w:uiPriority w:val="99"/>
    <w:pPr>
      <w:ind w:firstLine="420" w:firstLineChars="200"/>
    </w:pPr>
  </w:style>
  <w:style w:type="paragraph" w:customStyle="1" w:styleId="83">
    <w:name w:val="TOC 标题2"/>
    <w:basedOn w:val="2"/>
    <w:next w:val="1"/>
    <w:autoRedefine/>
    <w:unhideWhenUsed/>
    <w:qFormat/>
    <w:uiPriority w:val="39"/>
    <w:pPr>
      <w:widowControl/>
      <w:spacing w:before="240" w:after="0" w:line="259" w:lineRule="auto"/>
      <w:jc w:val="left"/>
      <w:outlineLvl w:val="9"/>
    </w:pPr>
    <w:rPr>
      <w:rFonts w:asciiTheme="majorHAnsi" w:hAnsiTheme="majorHAnsi" w:cstheme="majorBidi"/>
      <w:bCs w:val="0"/>
      <w:color w:val="376092" w:themeColor="accent1" w:themeShade="BF"/>
      <w:kern w:val="0"/>
      <w:sz w:val="32"/>
      <w:szCs w:val="32"/>
    </w:rPr>
  </w:style>
  <w:style w:type="character" w:customStyle="1" w:styleId="84">
    <w:name w:val="正文文本缩进 3 Char"/>
    <w:basedOn w:val="38"/>
    <w:link w:val="30"/>
    <w:autoRedefine/>
    <w:semiHidden/>
    <w:qFormat/>
    <w:uiPriority w:val="0"/>
    <w:rPr>
      <w:rFonts w:ascii="Calibri" w:hAnsi="Calibri"/>
      <w:kern w:val="2"/>
      <w:sz w:val="16"/>
      <w:szCs w:val="16"/>
    </w:rPr>
  </w:style>
  <w:style w:type="paragraph" w:customStyle="1" w:styleId="8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Normal_7"/>
    <w:autoRedefine/>
    <w:qFormat/>
    <w:uiPriority w:val="0"/>
    <w:rPr>
      <w:rFonts w:ascii="黑体" w:hAnsi="黑体" w:eastAsia="黑体" w:cs="Times New Roman"/>
      <w:b/>
      <w:sz w:val="32"/>
      <w:szCs w:val="24"/>
      <w:lang w:val="en-US" w:eastAsia="zh-CN" w:bidi="ar-SA"/>
    </w:rPr>
  </w:style>
  <w:style w:type="paragraph" w:customStyle="1" w:styleId="88">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文本缩进_0_0"/>
    <w:basedOn w:val="88"/>
    <w:autoRedefine/>
    <w:qFormat/>
    <w:uiPriority w:val="0"/>
    <w:pPr>
      <w:spacing w:line="500" w:lineRule="exact"/>
      <w:ind w:left="1588" w:leftChars="832" w:firstLine="433" w:firstLineChars="196"/>
    </w:pPr>
    <w:rPr>
      <w:kern w:val="0"/>
      <w:sz w:val="24"/>
    </w:rPr>
  </w:style>
  <w:style w:type="paragraph" w:customStyle="1" w:styleId="90">
    <w:name w:val="正文文本_0_0"/>
    <w:basedOn w:val="88"/>
    <w:autoRedefine/>
    <w:qFormat/>
    <w:uiPriority w:val="0"/>
    <w:pPr>
      <w:spacing w:after="120"/>
    </w:pPr>
    <w:rPr>
      <w:kern w:val="0"/>
      <w:sz w:val="20"/>
    </w:rPr>
  </w:style>
  <w:style w:type="paragraph" w:customStyle="1" w:styleId="91">
    <w:name w:val="Normal_15"/>
    <w:autoRedefine/>
    <w:qFormat/>
    <w:uiPriority w:val="0"/>
    <w:rPr>
      <w:rFonts w:ascii="黑体" w:hAnsi="黑体" w:eastAsia="黑体" w:cs="Times New Roman"/>
      <w:b/>
      <w:sz w:val="32"/>
      <w:szCs w:val="24"/>
      <w:lang w:val="en-US" w:eastAsia="zh-CN" w:bidi="ar-SA"/>
    </w:rPr>
  </w:style>
  <w:style w:type="paragraph" w:customStyle="1" w:styleId="92">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文本缩进_3"/>
    <w:basedOn w:val="92"/>
    <w:autoRedefine/>
    <w:qFormat/>
    <w:uiPriority w:val="0"/>
    <w:pPr>
      <w:spacing w:line="500" w:lineRule="exact"/>
      <w:ind w:left="1588" w:leftChars="832" w:firstLine="433" w:firstLineChars="196"/>
    </w:pPr>
    <w:rPr>
      <w:kern w:val="0"/>
      <w:sz w:val="24"/>
    </w:rPr>
  </w:style>
  <w:style w:type="paragraph" w:customStyle="1" w:styleId="94">
    <w:name w:val="Normal_16"/>
    <w:autoRedefine/>
    <w:qFormat/>
    <w:uiPriority w:val="0"/>
    <w:rPr>
      <w:rFonts w:ascii="黑体" w:hAnsi="黑体" w:eastAsia="黑体" w:cs="Times New Roman"/>
      <w:b/>
      <w:sz w:val="32"/>
      <w:szCs w:val="24"/>
      <w:lang w:val="en-US" w:eastAsia="zh-CN" w:bidi="ar-SA"/>
    </w:rPr>
  </w:style>
  <w:style w:type="paragraph" w:customStyle="1" w:styleId="95">
    <w:name w:val="Normal_3"/>
    <w:autoRedefine/>
    <w:qFormat/>
    <w:uiPriority w:val="0"/>
    <w:rPr>
      <w:rFonts w:ascii="黑体" w:hAnsi="黑体" w:eastAsia="黑体" w:cs="Times New Roman"/>
      <w:b/>
      <w:sz w:val="32"/>
      <w:szCs w:val="24"/>
      <w:lang w:val="en-US" w:eastAsia="zh-CN" w:bidi="ar-SA"/>
    </w:rPr>
  </w:style>
  <w:style w:type="paragraph" w:customStyle="1" w:styleId="96">
    <w:name w:val="标题 3_0"/>
    <w:basedOn w:val="86"/>
    <w:next w:val="86"/>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97">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Normal_6"/>
    <w:autoRedefine/>
    <w:qFormat/>
    <w:uiPriority w:val="0"/>
    <w:rPr>
      <w:rFonts w:ascii="黑体" w:hAnsi="黑体" w:eastAsia="黑体" w:cs="Times New Roman"/>
      <w:b/>
      <w:sz w:val="32"/>
      <w:szCs w:val="24"/>
      <w:lang w:val="en-US" w:eastAsia="zh-CN" w:bidi="ar-SA"/>
    </w:rPr>
  </w:style>
  <w:style w:type="paragraph" w:customStyle="1" w:styleId="99">
    <w:name w:val="标题 3_0_0_0"/>
    <w:basedOn w:val="100"/>
    <w:next w:val="100"/>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0">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1">
    <w:name w:val="Normal_8"/>
    <w:autoRedefine/>
    <w:qFormat/>
    <w:uiPriority w:val="0"/>
    <w:rPr>
      <w:rFonts w:ascii="黑体" w:hAnsi="黑体" w:eastAsia="黑体" w:cs="Times New Roman"/>
      <w:b/>
      <w:sz w:val="32"/>
      <w:szCs w:val="24"/>
      <w:lang w:val="en-US" w:eastAsia="zh-CN" w:bidi="ar-SA"/>
    </w:rPr>
  </w:style>
  <w:style w:type="paragraph" w:customStyle="1" w:styleId="102">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标题 3_0_1"/>
    <w:basedOn w:val="104"/>
    <w:next w:val="104"/>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4">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5">
    <w:name w:val="Normal_10"/>
    <w:autoRedefine/>
    <w:qFormat/>
    <w:uiPriority w:val="0"/>
    <w:rPr>
      <w:rFonts w:ascii="黑体" w:hAnsi="黑体" w:eastAsia="黑体" w:cs="Times New Roman"/>
      <w:b/>
      <w:sz w:val="32"/>
      <w:szCs w:val="24"/>
      <w:lang w:val="en-US" w:eastAsia="zh-CN" w:bidi="ar-SA"/>
    </w:rPr>
  </w:style>
  <w:style w:type="paragraph" w:customStyle="1" w:styleId="106">
    <w:name w:val="日期_0"/>
    <w:basedOn w:val="97"/>
    <w:next w:val="97"/>
    <w:autoRedefine/>
    <w:qFormat/>
    <w:uiPriority w:val="0"/>
    <w:pPr>
      <w:ind w:left="100" w:leftChars="2500"/>
    </w:pPr>
    <w:rPr>
      <w:kern w:val="0"/>
      <w:sz w:val="20"/>
    </w:rPr>
  </w:style>
  <w:style w:type="paragraph" w:customStyle="1" w:styleId="107">
    <w:name w:val="正文文本_1_0"/>
    <w:basedOn w:val="97"/>
    <w:autoRedefine/>
    <w:qFormat/>
    <w:uiPriority w:val="0"/>
    <w:pPr>
      <w:spacing w:after="120"/>
    </w:pPr>
    <w:rPr>
      <w:kern w:val="0"/>
      <w:sz w:val="20"/>
    </w:rPr>
  </w:style>
  <w:style w:type="paragraph" w:customStyle="1" w:styleId="108">
    <w:name w:val="Normal_4"/>
    <w:autoRedefine/>
    <w:qFormat/>
    <w:uiPriority w:val="0"/>
    <w:rPr>
      <w:rFonts w:ascii="黑体" w:hAnsi="黑体" w:eastAsia="黑体" w:cs="Times New Roman"/>
      <w:b/>
      <w:sz w:val="32"/>
      <w:szCs w:val="24"/>
      <w:lang w:val="en-US" w:eastAsia="zh-CN" w:bidi="ar-SA"/>
    </w:rPr>
  </w:style>
  <w:style w:type="paragraph" w:customStyle="1" w:styleId="109">
    <w:name w:val="Normal_11"/>
    <w:autoRedefine/>
    <w:qFormat/>
    <w:uiPriority w:val="0"/>
    <w:rPr>
      <w:rFonts w:ascii="黑体" w:hAnsi="黑体" w:eastAsia="黑体" w:cs="Times New Roman"/>
      <w:b/>
      <w:sz w:val="32"/>
      <w:szCs w:val="24"/>
      <w:lang w:val="en-US" w:eastAsia="zh-CN" w:bidi="ar-SA"/>
    </w:rPr>
  </w:style>
  <w:style w:type="paragraph" w:customStyle="1" w:styleId="110">
    <w:name w:val="正文文本_2"/>
    <w:basedOn w:val="111"/>
    <w:autoRedefine/>
    <w:qFormat/>
    <w:uiPriority w:val="0"/>
    <w:pPr>
      <w:spacing w:after="120"/>
    </w:pPr>
    <w:rPr>
      <w:kern w:val="0"/>
      <w:sz w:val="20"/>
    </w:rPr>
  </w:style>
  <w:style w:type="paragraph" w:customStyle="1" w:styleId="111">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Normal_12"/>
    <w:autoRedefine/>
    <w:qFormat/>
    <w:uiPriority w:val="0"/>
    <w:rPr>
      <w:rFonts w:ascii="黑体" w:hAnsi="黑体" w:eastAsia="黑体" w:cs="Times New Roman"/>
      <w:b/>
      <w:sz w:val="32"/>
      <w:szCs w:val="24"/>
      <w:lang w:val="en-US" w:eastAsia="zh-CN" w:bidi="ar-SA"/>
    </w:rPr>
  </w:style>
  <w:style w:type="paragraph" w:customStyle="1" w:styleId="113">
    <w:name w:val="正文文本缩进_2"/>
    <w:basedOn w:val="114"/>
    <w:autoRedefine/>
    <w:qFormat/>
    <w:uiPriority w:val="0"/>
    <w:pPr>
      <w:spacing w:line="500" w:lineRule="exact"/>
      <w:ind w:left="1588" w:leftChars="832" w:firstLine="433" w:firstLineChars="196"/>
    </w:pPr>
    <w:rPr>
      <w:kern w:val="0"/>
      <w:sz w:val="24"/>
    </w:rPr>
  </w:style>
  <w:style w:type="paragraph" w:customStyle="1" w:styleId="114">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Normal_5"/>
    <w:autoRedefine/>
    <w:qFormat/>
    <w:uiPriority w:val="0"/>
    <w:rPr>
      <w:rFonts w:ascii="黑体" w:hAnsi="黑体" w:eastAsia="黑体" w:cs="Times New Roman"/>
      <w:b/>
      <w:sz w:val="32"/>
      <w:szCs w:val="24"/>
      <w:lang w:val="en-US" w:eastAsia="zh-CN" w:bidi="ar-SA"/>
    </w:rPr>
  </w:style>
  <w:style w:type="paragraph" w:customStyle="1" w:styleId="116">
    <w:name w:val="Normal_13"/>
    <w:autoRedefine/>
    <w:qFormat/>
    <w:uiPriority w:val="0"/>
    <w:rPr>
      <w:rFonts w:ascii="黑体" w:hAnsi="黑体" w:eastAsia="黑体" w:cs="Times New Roman"/>
      <w:b/>
      <w:sz w:val="32"/>
      <w:szCs w:val="24"/>
      <w:lang w:val="en-US" w:eastAsia="zh-CN" w:bidi="ar-SA"/>
    </w:rPr>
  </w:style>
  <w:style w:type="paragraph" w:customStyle="1" w:styleId="117">
    <w:name w:val="Normal_17"/>
    <w:autoRedefine/>
    <w:qFormat/>
    <w:uiPriority w:val="0"/>
    <w:rPr>
      <w:rFonts w:ascii="黑体" w:hAnsi="黑体" w:eastAsia="黑体" w:cs="Times New Roman"/>
      <w:b/>
      <w:sz w:val="32"/>
      <w:szCs w:val="24"/>
      <w:lang w:val="en-US" w:eastAsia="zh-CN" w:bidi="ar-SA"/>
    </w:rPr>
  </w:style>
  <w:style w:type="paragraph" w:customStyle="1" w:styleId="118">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文本缩进_4"/>
    <w:basedOn w:val="118"/>
    <w:autoRedefine/>
    <w:qFormat/>
    <w:uiPriority w:val="0"/>
    <w:pPr>
      <w:spacing w:line="500" w:lineRule="exact"/>
      <w:ind w:left="1588" w:leftChars="832" w:firstLine="433" w:firstLineChars="196"/>
    </w:pPr>
    <w:rPr>
      <w:kern w:val="0"/>
      <w:sz w:val="24"/>
    </w:rPr>
  </w:style>
  <w:style w:type="paragraph" w:customStyle="1" w:styleId="120">
    <w:name w:val="题注_0"/>
    <w:basedOn w:val="118"/>
    <w:next w:val="118"/>
    <w:autoRedefine/>
    <w:qFormat/>
    <w:uiPriority w:val="0"/>
    <w:pPr>
      <w:spacing w:before="152" w:after="160"/>
    </w:pPr>
    <w:rPr>
      <w:rFonts w:ascii="Arial" w:hAnsi="Arial" w:eastAsia="黑体" w:cs="Arial"/>
      <w:sz w:val="20"/>
      <w:szCs w:val="20"/>
    </w:rPr>
  </w:style>
  <w:style w:type="paragraph" w:customStyle="1" w:styleId="121">
    <w:name w:val="Normal_18"/>
    <w:autoRedefine/>
    <w:qFormat/>
    <w:uiPriority w:val="0"/>
    <w:rPr>
      <w:rFonts w:ascii="黑体" w:hAnsi="黑体" w:eastAsia="黑体" w:cs="Times New Roman"/>
      <w:b/>
      <w:sz w:val="32"/>
      <w:szCs w:val="24"/>
      <w:lang w:val="en-US" w:eastAsia="zh-CN" w:bidi="ar-SA"/>
    </w:rPr>
  </w:style>
  <w:style w:type="paragraph" w:customStyle="1" w:styleId="122">
    <w:name w:val="Normal_19"/>
    <w:autoRedefine/>
    <w:qFormat/>
    <w:uiPriority w:val="0"/>
    <w:rPr>
      <w:rFonts w:ascii="黑体" w:hAnsi="黑体" w:eastAsia="黑体" w:cs="Times New Roman"/>
      <w:b/>
      <w:sz w:val="32"/>
      <w:szCs w:val="24"/>
      <w:lang w:val="en-US" w:eastAsia="zh-CN" w:bidi="ar-SA"/>
    </w:rPr>
  </w:style>
  <w:style w:type="paragraph" w:customStyle="1" w:styleId="123">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文本缩进_5"/>
    <w:basedOn w:val="123"/>
    <w:autoRedefine/>
    <w:qFormat/>
    <w:uiPriority w:val="0"/>
    <w:pPr>
      <w:spacing w:line="500" w:lineRule="exact"/>
      <w:ind w:left="1588" w:leftChars="832" w:firstLine="433" w:firstLineChars="196"/>
    </w:pPr>
    <w:rPr>
      <w:kern w:val="0"/>
      <w:sz w:val="24"/>
    </w:rPr>
  </w:style>
  <w:style w:type="paragraph" w:customStyle="1" w:styleId="125">
    <w:name w:val="题注_0_0"/>
    <w:basedOn w:val="123"/>
    <w:next w:val="123"/>
    <w:autoRedefine/>
    <w:qFormat/>
    <w:uiPriority w:val="0"/>
    <w:pPr>
      <w:spacing w:before="152" w:after="160"/>
    </w:pPr>
    <w:rPr>
      <w:rFonts w:ascii="Arial" w:hAnsi="Arial" w:eastAsia="黑体" w:cs="Arial"/>
      <w:sz w:val="20"/>
      <w:szCs w:val="20"/>
    </w:rPr>
  </w:style>
  <w:style w:type="paragraph" w:customStyle="1" w:styleId="126">
    <w:name w:val="样式 标题 4 + 段前: 5 磅 段后: 5 磅 行距: 单倍行距"/>
    <w:basedOn w:val="6"/>
    <w:autoRedefine/>
    <w:qFormat/>
    <w:uiPriority w:val="0"/>
    <w:pPr>
      <w:spacing w:before="100" w:after="100" w:line="240" w:lineRule="auto"/>
    </w:pPr>
    <w:rPr>
      <w:rFonts w:cs="宋体"/>
      <w:szCs w:val="20"/>
    </w:rPr>
  </w:style>
  <w:style w:type="paragraph" w:customStyle="1" w:styleId="127">
    <w:name w:val="采购正文"/>
    <w:autoRedefine/>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28">
    <w:name w:val="Table Paragraph"/>
    <w:basedOn w:val="1"/>
    <w:autoRedefine/>
    <w:qFormat/>
    <w:uiPriority w:val="1"/>
    <w:rPr>
      <w:rFonts w:ascii="仿宋" w:hAnsi="仿宋" w:eastAsia="仿宋" w:cs="仿宋"/>
      <w:lang w:val="zh-CN" w:eastAsia="zh-CN" w:bidi="zh-CN"/>
    </w:rPr>
  </w:style>
  <w:style w:type="paragraph" w:customStyle="1" w:styleId="129">
    <w:name w:val="采购二级"/>
    <w:basedOn w:val="1"/>
    <w:autoRedefine/>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130">
    <w:name w:val="普通正文"/>
    <w:basedOn w:val="1"/>
    <w:autoRedefine/>
    <w:qFormat/>
    <w:uiPriority w:val="0"/>
    <w:pPr>
      <w:spacing w:before="120" w:after="120" w:line="360" w:lineRule="auto"/>
      <w:ind w:firstLine="480"/>
    </w:pPr>
    <w:rPr>
      <w:sz w:val="24"/>
      <w:szCs w:val="24"/>
    </w:rPr>
  </w:style>
  <w:style w:type="table" w:customStyle="1" w:styleId="131">
    <w:name w:val="Table Normal"/>
    <w:autoRedefine/>
    <w:semiHidden/>
    <w:unhideWhenUsed/>
    <w:qFormat/>
    <w:uiPriority w:val="0"/>
    <w:tblPr>
      <w:tblCellMar>
        <w:top w:w="0" w:type="dxa"/>
        <w:left w:w="0" w:type="dxa"/>
        <w:bottom w:w="0" w:type="dxa"/>
        <w:right w:w="0" w:type="dxa"/>
      </w:tblCellMar>
    </w:tblPr>
  </w:style>
  <w:style w:type="character" w:customStyle="1" w:styleId="132">
    <w:name w:val="font31"/>
    <w:basedOn w:val="38"/>
    <w:autoRedefine/>
    <w:qFormat/>
    <w:uiPriority w:val="0"/>
    <w:rPr>
      <w:rFonts w:hint="eastAsia" w:ascii="宋体" w:hAnsi="宋体" w:eastAsia="宋体" w:cs="宋体"/>
      <w:color w:val="000000"/>
      <w:sz w:val="24"/>
      <w:szCs w:val="24"/>
      <w:u w:val="none"/>
    </w:rPr>
  </w:style>
  <w:style w:type="character" w:customStyle="1" w:styleId="133">
    <w:name w:val="font11"/>
    <w:basedOn w:val="38"/>
    <w:qFormat/>
    <w:uiPriority w:val="0"/>
    <w:rPr>
      <w:rFonts w:hint="eastAsia" w:ascii="宋体" w:hAnsi="宋体" w:eastAsia="宋体" w:cs="宋体"/>
      <w:color w:val="000000"/>
      <w:sz w:val="20"/>
      <w:szCs w:val="20"/>
      <w:u w:val="none"/>
    </w:rPr>
  </w:style>
  <w:style w:type="paragraph" w:customStyle="1" w:styleId="134">
    <w:name w:val="0"/>
    <w:basedOn w:val="1"/>
    <w:qFormat/>
    <w:uiPriority w:val="0"/>
    <w:pPr>
      <w:spacing w:line="480" w:lineRule="exact"/>
      <w:ind w:left="113" w:leftChars="113" w:right="50" w:rightChars="50" w:firstLine="181" w:firstLineChars="181"/>
    </w:pPr>
    <w:rPr>
      <w:rFonts w:ascii="楷体_GB2312" w:eastAsia="楷体_GB2312"/>
      <w:sz w:val="24"/>
    </w:rPr>
  </w:style>
  <w:style w:type="paragraph" w:customStyle="1" w:styleId="135">
    <w:name w:val="引文目录标题1"/>
    <w:basedOn w:val="1"/>
    <w:next w:val="1"/>
    <w:qFormat/>
    <w:uiPriority w:val="1902"/>
    <w:rPr>
      <w:rFonts w:ascii="Arial" w:hAnsi="Arial" w:cs="Arial"/>
      <w:sz w:val="24"/>
      <w:szCs w:val="20"/>
    </w:rPr>
  </w:style>
  <w:style w:type="character" w:customStyle="1" w:styleId="136">
    <w:name w:val="font131"/>
    <w:basedOn w:val="38"/>
    <w:qFormat/>
    <w:uiPriority w:val="0"/>
    <w:rPr>
      <w:rFonts w:hint="eastAsia" w:ascii="宋体" w:hAnsi="宋体" w:eastAsia="宋体" w:cs="宋体"/>
      <w:b/>
      <w:color w:val="000000"/>
      <w:sz w:val="24"/>
      <w:szCs w:val="24"/>
      <w:u w:val="none"/>
    </w:rPr>
  </w:style>
  <w:style w:type="character" w:customStyle="1" w:styleId="137">
    <w:name w:val="font91"/>
    <w:basedOn w:val="38"/>
    <w:qFormat/>
    <w:uiPriority w:val="0"/>
    <w:rPr>
      <w:rFonts w:hint="eastAsia" w:ascii="宋体" w:hAnsi="宋体" w:eastAsia="宋体" w:cs="宋体"/>
      <w:b/>
      <w:color w:val="000000"/>
      <w:sz w:val="24"/>
      <w:szCs w:val="24"/>
      <w:u w:val="single"/>
    </w:rPr>
  </w:style>
  <w:style w:type="character" w:customStyle="1" w:styleId="138">
    <w:name w:val="font71"/>
    <w:basedOn w:val="38"/>
    <w:qFormat/>
    <w:uiPriority w:val="0"/>
    <w:rPr>
      <w:rFonts w:hint="eastAsia" w:ascii="宋体" w:hAnsi="宋体" w:eastAsia="宋体" w:cs="宋体"/>
      <w:color w:val="333333"/>
      <w:sz w:val="20"/>
      <w:szCs w:val="20"/>
      <w:u w:val="none"/>
    </w:rPr>
  </w:style>
  <w:style w:type="character" w:customStyle="1" w:styleId="139">
    <w:name w:val="font41"/>
    <w:basedOn w:val="38"/>
    <w:qFormat/>
    <w:uiPriority w:val="0"/>
    <w:rPr>
      <w:rFonts w:hint="eastAsia" w:ascii="宋体" w:hAnsi="宋体" w:eastAsia="宋体" w:cs="宋体"/>
      <w:color w:val="000000"/>
      <w:sz w:val="24"/>
      <w:szCs w:val="24"/>
      <w:u w:val="none"/>
    </w:rPr>
  </w:style>
  <w:style w:type="character" w:customStyle="1" w:styleId="140">
    <w:name w:val="font12"/>
    <w:basedOn w:val="38"/>
    <w:qFormat/>
    <w:uiPriority w:val="0"/>
    <w:rPr>
      <w:rFonts w:hint="eastAsia" w:ascii="宋体" w:hAnsi="宋体" w:eastAsia="宋体" w:cs="宋体"/>
      <w:color w:val="000000"/>
      <w:sz w:val="24"/>
      <w:szCs w:val="24"/>
      <w:u w:val="single"/>
    </w:rPr>
  </w:style>
  <w:style w:type="character" w:customStyle="1" w:styleId="141">
    <w:name w:val="font51"/>
    <w:basedOn w:val="38"/>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67</Pages>
  <Words>7256</Words>
  <Characters>8282</Characters>
  <Lines>178</Lines>
  <Paragraphs>50</Paragraphs>
  <TotalTime>0</TotalTime>
  <ScaleCrop>false</ScaleCrop>
  <LinksUpToDate>false</LinksUpToDate>
  <CharactersWithSpaces>8914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cp:lastModifiedBy>
  <cp:lastPrinted>2026-04-09T03:15:00Z</cp:lastPrinted>
  <dcterms:modified xsi:type="dcterms:W3CDTF">2026-06-04T09:25:52Z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2324CD3A40474EAEAE24E76DDD6E3F5D_13</vt:lpwstr>
  </property>
  <property fmtid="{D5CDD505-2E9C-101B-9397-08002B2CF9AE}" pid="4" name="KSOTemplateDocerSaveRecord">
    <vt:lpwstr>eyJoZGlkIjoiOWUyNmQzZjEyZjNhMGQzNTBhOWI3NTNhMTE4MWFlYzEiLCJ1c2VySWQiOiIyNTg3MTk4NDkifQ==</vt:lpwstr>
  </property>
</Properties>
</file>