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1D6B5">
      <w:pPr>
        <w:spacing w:line="360" w:lineRule="auto"/>
        <w:jc w:val="center"/>
        <w:rPr>
          <w:rFonts w:ascii="宋体" w:hAnsi="宋体" w:cs="宋体"/>
          <w:b/>
          <w:color w:val="auto"/>
          <w:sz w:val="24"/>
          <w:highlight w:val="none"/>
        </w:rPr>
      </w:pPr>
    </w:p>
    <w:p w14:paraId="00D4B861">
      <w:pPr>
        <w:spacing w:line="360" w:lineRule="auto"/>
        <w:jc w:val="center"/>
        <w:rPr>
          <w:rFonts w:ascii="宋体" w:hAnsi="宋体" w:cs="宋体"/>
          <w:b/>
          <w:color w:val="auto"/>
          <w:sz w:val="24"/>
          <w:highlight w:val="none"/>
        </w:rPr>
      </w:pPr>
    </w:p>
    <w:p w14:paraId="1EDDEEF2">
      <w:pPr>
        <w:adjustRightInd/>
        <w:spacing w:line="360" w:lineRule="auto"/>
        <w:jc w:val="center"/>
        <w:rPr>
          <w:rFonts w:ascii="宋体" w:hAnsi="宋体" w:cs="宋体"/>
          <w:b/>
          <w:color w:val="auto"/>
          <w:sz w:val="44"/>
          <w:szCs w:val="44"/>
          <w:highlight w:val="none"/>
        </w:rPr>
      </w:pPr>
    </w:p>
    <w:p w14:paraId="74DD2192">
      <w:pPr>
        <w:spacing w:line="360" w:lineRule="auto"/>
        <w:jc w:val="center"/>
        <w:rPr>
          <w:rFonts w:ascii="宋体" w:hAnsi="宋体" w:cs="宋体"/>
          <w:b/>
          <w:color w:val="auto"/>
          <w:sz w:val="44"/>
          <w:szCs w:val="44"/>
          <w:highlight w:val="none"/>
        </w:rPr>
      </w:pPr>
    </w:p>
    <w:p w14:paraId="174D48E3">
      <w:pPr>
        <w:adjustRightInd/>
        <w:spacing w:line="360" w:lineRule="auto"/>
        <w:jc w:val="center"/>
        <w:rPr>
          <w:rFonts w:ascii="宋体" w:hAnsi="宋体" w:cs="宋体"/>
          <w:b/>
          <w:color w:val="auto"/>
          <w:sz w:val="48"/>
          <w:szCs w:val="48"/>
          <w:highlight w:val="none"/>
        </w:rPr>
      </w:pPr>
    </w:p>
    <w:p w14:paraId="12FC3DB9">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lang w:eastAsia="zh-CN"/>
        </w:rPr>
        <w:t>杭十四中康桥校区女生宿舍卫生间及走廊等提升改造工程</w:t>
      </w:r>
      <w:r>
        <w:rPr>
          <w:rFonts w:hint="eastAsia" w:ascii="宋体" w:hAnsi="宋体" w:cs="宋体"/>
          <w:color w:val="auto"/>
          <w:sz w:val="48"/>
          <w:szCs w:val="48"/>
          <w:highlight w:val="none"/>
        </w:rPr>
        <w:t xml:space="preserve"> </w:t>
      </w:r>
    </w:p>
    <w:p w14:paraId="3CEDD96E">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竞争性磋商文件</w:t>
      </w:r>
    </w:p>
    <w:p w14:paraId="7C63DA10">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（电子交易）</w:t>
      </w:r>
    </w:p>
    <w:p w14:paraId="2C3EFB12">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330100261010170000024-HSZB-2026-622</w:t>
      </w:r>
    </w:p>
    <w:p w14:paraId="42630BC3">
      <w:pPr>
        <w:adjustRightInd/>
        <w:spacing w:line="360" w:lineRule="auto"/>
        <w:rPr>
          <w:rFonts w:ascii="宋体" w:hAnsi="宋体" w:cs="宋体"/>
          <w:color w:val="auto"/>
          <w:sz w:val="28"/>
          <w:szCs w:val="20"/>
          <w:highlight w:val="none"/>
        </w:rPr>
      </w:pPr>
    </w:p>
    <w:p w14:paraId="65802024">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09D8949B">
      <w:pPr>
        <w:spacing w:line="360" w:lineRule="auto"/>
        <w:jc w:val="center"/>
        <w:rPr>
          <w:rFonts w:ascii="宋体" w:hAnsi="宋体" w:cs="宋体"/>
          <w:b/>
          <w:color w:val="auto"/>
          <w:sz w:val="44"/>
          <w:szCs w:val="44"/>
          <w:highlight w:val="none"/>
        </w:rPr>
      </w:pPr>
    </w:p>
    <w:p w14:paraId="45CCA9F6">
      <w:pPr>
        <w:spacing w:line="360" w:lineRule="auto"/>
        <w:jc w:val="center"/>
        <w:rPr>
          <w:rFonts w:ascii="宋体" w:hAnsi="宋体" w:cs="宋体"/>
          <w:color w:val="auto"/>
          <w:sz w:val="24"/>
          <w:highlight w:val="none"/>
        </w:rPr>
      </w:pPr>
    </w:p>
    <w:p w14:paraId="3F70AECD">
      <w:pPr>
        <w:spacing w:line="360" w:lineRule="auto"/>
        <w:jc w:val="center"/>
        <w:rPr>
          <w:rFonts w:ascii="宋体" w:hAnsi="宋体" w:cs="宋体"/>
          <w:color w:val="auto"/>
          <w:sz w:val="24"/>
          <w:highlight w:val="none"/>
        </w:rPr>
      </w:pPr>
    </w:p>
    <w:p w14:paraId="0B6445D9">
      <w:pPr>
        <w:spacing w:line="360" w:lineRule="auto"/>
        <w:rPr>
          <w:rFonts w:ascii="宋体" w:hAnsi="宋体" w:cs="宋体"/>
          <w:color w:val="auto"/>
          <w:sz w:val="32"/>
          <w:szCs w:val="32"/>
          <w:highlight w:val="none"/>
        </w:rPr>
      </w:pPr>
    </w:p>
    <w:p w14:paraId="6633CBF5">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浙江省杭州第十四中学</w:t>
      </w:r>
    </w:p>
    <w:p w14:paraId="4F1F18C1">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浙江豪圣建设项目管理有限公司</w:t>
      </w:r>
    </w:p>
    <w:p w14:paraId="2103154B">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二〇二六年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十八</w:t>
      </w:r>
      <w:r>
        <w:rPr>
          <w:rFonts w:hint="eastAsia" w:ascii="宋体" w:hAnsi="宋体" w:cs="宋体"/>
          <w:bCs/>
          <w:color w:val="auto"/>
          <w:sz w:val="32"/>
          <w:szCs w:val="32"/>
          <w:highlight w:val="none"/>
        </w:rPr>
        <w:t>日</w:t>
      </w:r>
    </w:p>
    <w:p w14:paraId="24F309A2">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071632EB">
      <w:pPr>
        <w:spacing w:line="360" w:lineRule="auto"/>
        <w:jc w:val="center"/>
        <w:rPr>
          <w:rFonts w:ascii="宋体" w:hAnsi="宋体" w:cs="宋体"/>
          <w:color w:val="auto"/>
          <w:sz w:val="24"/>
          <w:highlight w:val="none"/>
        </w:rPr>
      </w:pPr>
    </w:p>
    <w:p w14:paraId="5E8114B2">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66305A5B">
      <w:pPr>
        <w:spacing w:line="360" w:lineRule="auto"/>
        <w:rPr>
          <w:rFonts w:ascii="宋体" w:hAnsi="宋体" w:cs="宋体"/>
          <w:color w:val="auto"/>
          <w:sz w:val="32"/>
          <w:szCs w:val="32"/>
          <w:highlight w:val="none"/>
        </w:rPr>
      </w:pPr>
    </w:p>
    <w:p w14:paraId="512292CB">
      <w:pPr>
        <w:spacing w:line="360" w:lineRule="auto"/>
        <w:rPr>
          <w:rFonts w:ascii="宋体" w:hAnsi="宋体" w:cs="宋体"/>
          <w:color w:val="auto"/>
          <w:sz w:val="32"/>
          <w:szCs w:val="32"/>
          <w:highlight w:val="none"/>
        </w:rPr>
      </w:pPr>
    </w:p>
    <w:p w14:paraId="3C903D3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竞争性磋商公告</w:t>
      </w:r>
    </w:p>
    <w:p w14:paraId="69D0689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供应商须知</w:t>
      </w:r>
    </w:p>
    <w:p w14:paraId="2B43463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21A1A65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评审办法</w:t>
      </w:r>
    </w:p>
    <w:p w14:paraId="544ECCB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75AB6DE8">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2C08BC29">
      <w:pPr>
        <w:spacing w:line="360" w:lineRule="auto"/>
        <w:ind w:firstLine="1280" w:firstLineChars="400"/>
        <w:rPr>
          <w:rFonts w:ascii="宋体" w:hAnsi="宋体" w:cs="宋体"/>
          <w:color w:val="auto"/>
          <w:sz w:val="32"/>
          <w:szCs w:val="32"/>
          <w:highlight w:val="none"/>
        </w:rPr>
      </w:pPr>
    </w:p>
    <w:p w14:paraId="7ABB093C">
      <w:pPr>
        <w:spacing w:line="360" w:lineRule="auto"/>
        <w:ind w:firstLine="1280" w:firstLineChars="400"/>
        <w:rPr>
          <w:rFonts w:ascii="宋体" w:hAnsi="宋体" w:cs="宋体"/>
          <w:color w:val="auto"/>
          <w:sz w:val="32"/>
          <w:szCs w:val="32"/>
          <w:highlight w:val="none"/>
        </w:rPr>
      </w:pPr>
    </w:p>
    <w:p w14:paraId="56B3F2A4">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D9F895E">
      <w:pPr>
        <w:spacing w:line="360" w:lineRule="auto"/>
        <w:ind w:firstLine="549" w:firstLineChars="229"/>
        <w:rPr>
          <w:rFonts w:ascii="宋体" w:hAnsi="宋体" w:cs="宋体"/>
          <w:color w:val="auto"/>
          <w:sz w:val="24"/>
          <w:highlight w:val="none"/>
        </w:rPr>
      </w:pPr>
    </w:p>
    <w:p w14:paraId="35846D6C">
      <w:pPr>
        <w:spacing w:line="360" w:lineRule="auto"/>
        <w:ind w:firstLine="549" w:firstLineChars="229"/>
        <w:rPr>
          <w:rFonts w:ascii="宋体" w:hAnsi="宋体" w:cs="宋体"/>
          <w:color w:val="auto"/>
          <w:sz w:val="24"/>
          <w:highlight w:val="none"/>
        </w:rPr>
      </w:pPr>
    </w:p>
    <w:p w14:paraId="2AB4367E">
      <w:pPr>
        <w:spacing w:line="360" w:lineRule="auto"/>
        <w:ind w:firstLine="549" w:firstLineChars="229"/>
        <w:rPr>
          <w:rFonts w:ascii="宋体" w:hAnsi="宋体" w:cs="宋体"/>
          <w:color w:val="auto"/>
          <w:sz w:val="24"/>
          <w:highlight w:val="none"/>
        </w:rPr>
      </w:pPr>
    </w:p>
    <w:p w14:paraId="507C6AB5">
      <w:pPr>
        <w:spacing w:line="360" w:lineRule="auto"/>
        <w:ind w:firstLine="549" w:firstLineChars="229"/>
        <w:rPr>
          <w:rFonts w:ascii="宋体" w:hAnsi="宋体" w:cs="宋体"/>
          <w:color w:val="auto"/>
          <w:sz w:val="24"/>
          <w:highlight w:val="none"/>
        </w:rPr>
      </w:pPr>
    </w:p>
    <w:p w14:paraId="4880DC82">
      <w:pPr>
        <w:spacing w:line="360" w:lineRule="auto"/>
        <w:ind w:firstLine="549" w:firstLineChars="229"/>
        <w:rPr>
          <w:rFonts w:ascii="宋体" w:hAnsi="宋体" w:cs="宋体"/>
          <w:color w:val="auto"/>
          <w:sz w:val="24"/>
          <w:highlight w:val="none"/>
        </w:rPr>
      </w:pPr>
    </w:p>
    <w:p w14:paraId="113F544A">
      <w:pPr>
        <w:spacing w:line="360" w:lineRule="auto"/>
        <w:ind w:firstLine="549" w:firstLineChars="229"/>
        <w:rPr>
          <w:rFonts w:ascii="宋体" w:hAnsi="宋体" w:cs="宋体"/>
          <w:color w:val="auto"/>
          <w:sz w:val="24"/>
          <w:highlight w:val="none"/>
        </w:rPr>
      </w:pPr>
    </w:p>
    <w:p w14:paraId="5B29E182">
      <w:pPr>
        <w:spacing w:line="360" w:lineRule="auto"/>
        <w:ind w:firstLine="549" w:firstLineChars="229"/>
        <w:rPr>
          <w:rFonts w:ascii="宋体" w:hAnsi="宋体" w:cs="宋体"/>
          <w:color w:val="auto"/>
          <w:sz w:val="24"/>
          <w:highlight w:val="none"/>
        </w:rPr>
      </w:pPr>
    </w:p>
    <w:p w14:paraId="070DE51D">
      <w:pPr>
        <w:spacing w:line="360" w:lineRule="auto"/>
        <w:ind w:firstLine="549" w:firstLineChars="229"/>
        <w:rPr>
          <w:rFonts w:ascii="宋体" w:hAnsi="宋体" w:cs="宋体"/>
          <w:color w:val="auto"/>
          <w:sz w:val="24"/>
          <w:highlight w:val="none"/>
        </w:rPr>
      </w:pPr>
    </w:p>
    <w:p w14:paraId="24C9A9A4">
      <w:pPr>
        <w:spacing w:line="360" w:lineRule="auto"/>
        <w:ind w:firstLine="549" w:firstLineChars="229"/>
        <w:rPr>
          <w:rFonts w:ascii="宋体" w:hAnsi="宋体" w:cs="宋体"/>
          <w:color w:val="auto"/>
          <w:sz w:val="24"/>
          <w:highlight w:val="none"/>
        </w:rPr>
      </w:pPr>
    </w:p>
    <w:p w14:paraId="71997BCB">
      <w:pPr>
        <w:spacing w:line="360" w:lineRule="auto"/>
        <w:ind w:firstLine="549" w:firstLineChars="229"/>
        <w:rPr>
          <w:rFonts w:ascii="宋体" w:hAnsi="宋体" w:cs="宋体"/>
          <w:color w:val="auto"/>
          <w:sz w:val="24"/>
          <w:highlight w:val="none"/>
        </w:rPr>
      </w:pPr>
    </w:p>
    <w:p w14:paraId="68BCE0BF">
      <w:pPr>
        <w:spacing w:line="360" w:lineRule="auto"/>
        <w:ind w:firstLine="549" w:firstLineChars="229"/>
        <w:rPr>
          <w:rFonts w:ascii="宋体" w:hAnsi="宋体" w:cs="宋体"/>
          <w:color w:val="auto"/>
          <w:sz w:val="24"/>
          <w:highlight w:val="none"/>
        </w:rPr>
      </w:pPr>
    </w:p>
    <w:p w14:paraId="18C314C8">
      <w:pPr>
        <w:spacing w:line="360" w:lineRule="auto"/>
        <w:rPr>
          <w:rFonts w:ascii="宋体" w:hAnsi="宋体" w:cs="宋体"/>
          <w:color w:val="auto"/>
          <w:sz w:val="24"/>
          <w:highlight w:val="none"/>
        </w:rPr>
      </w:pPr>
    </w:p>
    <w:p w14:paraId="12A8436D">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728647"/>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竞争性磋商公告</w:t>
      </w:r>
    </w:p>
    <w:p w14:paraId="438F31B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32D563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杭十四中康桥校区女生宿舍卫生间及走廊等提升改造工程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采购项目的潜在供应商应在政采云平台（</w:t>
      </w:r>
      <w:r>
        <w:rPr>
          <w:color w:val="auto"/>
          <w:highlight w:val="none"/>
        </w:rPr>
        <w:fldChar w:fldCharType="begin"/>
      </w:r>
      <w:r>
        <w:rPr>
          <w:color w:val="auto"/>
          <w:highlight w:val="none"/>
        </w:rPr>
        <w:instrText xml:space="preserve"> HYPERLINK "https://www.zcygov.cn/）获取（下载）招标文件，并于2021年"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https://www.zcygov.cn/）获取（下载）采购文件，并于</w:t>
      </w:r>
      <w:r>
        <w:rPr>
          <w:rFonts w:hint="eastAsia" w:ascii="宋体" w:hAnsi="宋体" w:cs="宋体"/>
          <w:color w:val="auto"/>
          <w:sz w:val="24"/>
          <w:highlight w:val="none"/>
          <w:u w:val="single"/>
          <w:lang w:eastAsia="zh-CN"/>
        </w:rPr>
        <w:t>2026年05月29日14点00分</w:t>
      </w:r>
      <w:r>
        <w:rPr>
          <w:rFonts w:hint="eastAsia" w:ascii="宋体" w:hAnsi="宋体" w:cs="宋体"/>
          <w:bCs/>
          <w:color w:val="auto"/>
          <w:sz w:val="24"/>
          <w:highlight w:val="none"/>
          <w:u w:val="single"/>
        </w:rPr>
        <w:t>00秒</w:t>
      </w:r>
      <w:r>
        <w:rPr>
          <w:rFonts w:hint="eastAsia" w:ascii="宋体" w:hAnsi="宋体" w:cs="宋体"/>
          <w:bCs/>
          <w:color w:val="auto"/>
          <w:sz w:val="24"/>
          <w:highlight w:val="none"/>
          <w:u w:val="singl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提交（上传）响应文件。</w:t>
      </w:r>
    </w:p>
    <w:p w14:paraId="4A667A28">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1CC2EFAA">
      <w:pPr>
        <w:snapToGrid w:val="0"/>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330100261010170000024-HSZB-2026-622</w:t>
      </w:r>
    </w:p>
    <w:p w14:paraId="7AA8D991">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项目名称：</w:t>
      </w:r>
      <w:r>
        <w:rPr>
          <w:rFonts w:hint="eastAsia" w:ascii="宋体" w:hAnsi="宋体" w:cs="宋体"/>
          <w:color w:val="auto"/>
          <w:sz w:val="24"/>
          <w:highlight w:val="none"/>
          <w:lang w:eastAsia="zh-CN"/>
        </w:rPr>
        <w:t>杭十四中康桥校区女生宿舍卫生间及走廊等提升改造工程</w:t>
      </w:r>
      <w:r>
        <w:rPr>
          <w:rFonts w:hint="eastAsia" w:ascii="宋体" w:hAnsi="宋体" w:cs="宋体"/>
          <w:color w:val="auto"/>
          <w:sz w:val="24"/>
          <w:highlight w:val="none"/>
        </w:rPr>
        <w:t xml:space="preserve"> </w:t>
      </w:r>
    </w:p>
    <w:p w14:paraId="49D22FF1">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预算金额（元）：</w:t>
      </w:r>
      <w:r>
        <w:rPr>
          <w:rFonts w:hint="eastAsia" w:ascii="宋体" w:hAnsi="宋体" w:cs="宋体"/>
          <w:b/>
          <w:color w:val="auto"/>
          <w:sz w:val="24"/>
          <w:highlight w:val="none"/>
          <w:lang w:eastAsia="zh-CN"/>
        </w:rPr>
        <w:t>3360000</w:t>
      </w:r>
      <w:r>
        <w:rPr>
          <w:rFonts w:hint="eastAsia" w:ascii="宋体" w:hAnsi="宋体" w:cs="宋体"/>
          <w:color w:val="auto"/>
          <w:sz w:val="24"/>
          <w:highlight w:val="none"/>
        </w:rPr>
        <w:t xml:space="preserve">  </w:t>
      </w:r>
    </w:p>
    <w:p w14:paraId="5B4D6836">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eastAsia="zh-CN"/>
        </w:rPr>
        <w:t>3360000</w:t>
      </w:r>
      <w:r>
        <w:rPr>
          <w:rFonts w:hint="eastAsia" w:ascii="宋体" w:hAnsi="宋体" w:cs="宋体"/>
          <w:color w:val="auto"/>
          <w:sz w:val="24"/>
          <w:highlight w:val="none"/>
        </w:rPr>
        <w:t xml:space="preserve"> </w:t>
      </w:r>
    </w:p>
    <w:p w14:paraId="4E5DC225">
      <w:pPr>
        <w:pStyle w:val="5"/>
        <w:spacing w:line="360" w:lineRule="auto"/>
        <w:ind w:firstLine="482" w:firstLineChars="20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杭十四中康桥校区女生宿舍卫生间及走廊等提升改造工程</w:t>
      </w:r>
      <w:r>
        <w:rPr>
          <w:rFonts w:hint="eastAsia" w:hAnsi="宋体" w:cs="宋体"/>
          <w:bCs/>
          <w:snapToGrid/>
          <w:color w:val="auto"/>
          <w:kern w:val="2"/>
          <w:sz w:val="24"/>
          <w:szCs w:val="24"/>
          <w:highlight w:val="none"/>
        </w:rPr>
        <w:t xml:space="preserve"> 主要内容：详见采购文件第三部分采购需求。</w:t>
      </w:r>
    </w:p>
    <w:p w14:paraId="41F0F42B">
      <w:pPr>
        <w:pStyle w:val="135"/>
        <w:snapToGrid w:val="0"/>
        <w:spacing w:before="0"/>
        <w:ind w:firstLine="482"/>
        <w:rPr>
          <w:rFonts w:ascii="宋体" w:hAnsi="宋体" w:cs="宋体"/>
          <w:color w:val="auto"/>
          <w:highlight w:val="none"/>
        </w:rPr>
      </w:pPr>
      <w:r>
        <w:rPr>
          <w:rFonts w:hint="eastAsia" w:ascii="宋体" w:hAnsi="宋体" w:cs="宋体"/>
          <w:b/>
          <w:color w:val="auto"/>
          <w:highlight w:val="none"/>
        </w:rPr>
        <w:t>合同履约期限：施工工期35天。</w:t>
      </w:r>
    </w:p>
    <w:p w14:paraId="754D6D1D">
      <w:pPr>
        <w:pStyle w:val="5"/>
        <w:spacing w:line="360" w:lineRule="auto"/>
        <w:ind w:firstLine="482" w:firstLineChars="200"/>
        <w:rPr>
          <w:rFonts w:hAnsi="宋体" w:cs="宋体"/>
          <w:b/>
          <w:color w:val="auto"/>
          <w:sz w:val="24"/>
          <w:highlight w:val="none"/>
        </w:rPr>
      </w:pPr>
      <w:r>
        <w:rPr>
          <w:rFonts w:hint="eastAsia" w:hAnsi="宋体" w:cs="宋体"/>
          <w:b/>
          <w:color w:val="auto"/>
          <w:sz w:val="24"/>
          <w:highlight w:val="none"/>
        </w:rPr>
        <w:t>本项目接受联合体：</w:t>
      </w:r>
    </w:p>
    <w:p w14:paraId="11D0EE66">
      <w:pPr>
        <w:pStyle w:val="5"/>
        <w:spacing w:line="360" w:lineRule="auto"/>
        <w:ind w:firstLine="480" w:firstLineChars="200"/>
        <w:rPr>
          <w:rFonts w:hAnsi="宋体" w:cs="宋体"/>
          <w:color w:val="auto"/>
          <w:sz w:val="24"/>
          <w:highlight w:val="none"/>
        </w:rPr>
      </w:pP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color w:val="auto"/>
          <w:sz w:val="24"/>
          <w:highlight w:val="none"/>
        </w:rPr>
        <w:t>是；</w:t>
      </w:r>
    </w:p>
    <w:p w14:paraId="24F6A76B">
      <w:pPr>
        <w:pStyle w:val="5"/>
        <w:spacing w:line="360" w:lineRule="auto"/>
        <w:ind w:firstLine="480" w:firstLineChars="200"/>
        <w:rPr>
          <w:rFonts w:hAnsi="宋体" w:cs="宋体"/>
          <w:color w:val="auto"/>
          <w:kern w:val="0"/>
          <w:sz w:val="24"/>
          <w:highlight w:val="none"/>
        </w:rPr>
      </w:pPr>
      <w:sdt>
        <w:sdtPr>
          <w:rPr>
            <w:rFonts w:hint="eastAsia" w:hAnsi="宋体" w:cs="宋体"/>
            <w:color w:val="auto"/>
            <w:kern w:val="0"/>
            <w:sz w:val="24"/>
            <w:highlight w:val="none"/>
          </w:rPr>
          <w:id w:val="8716812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Ansi="宋体" w:cs="宋体"/>
              <w:color w:val="auto"/>
              <w:kern w:val="0"/>
              <w:sz w:val="24"/>
              <w:highlight w:val="none"/>
            </w:rPr>
            <w:t>☐</w:t>
          </w:r>
        </w:sdtContent>
      </w:sdt>
      <w:r>
        <w:rPr>
          <w:rFonts w:hint="eastAsia" w:hAnsi="宋体" w:cs="宋体"/>
          <w:color w:val="auto"/>
          <w:sz w:val="24"/>
          <w:highlight w:val="none"/>
        </w:rPr>
        <w:t>否</w:t>
      </w:r>
      <w:r>
        <w:rPr>
          <w:rFonts w:hint="eastAsia" w:hAnsi="宋体" w:cs="宋体"/>
          <w:color w:val="auto"/>
          <w:kern w:val="0"/>
          <w:sz w:val="24"/>
          <w:highlight w:val="none"/>
        </w:rPr>
        <w:t>，不接受联合体理由：</w:t>
      </w:r>
      <w:r>
        <w:rPr>
          <w:rFonts w:hAnsi="宋体" w:cs="宋体"/>
          <w:color w:val="auto"/>
          <w:kern w:val="0"/>
          <w:sz w:val="24"/>
          <w:highlight w:val="none"/>
          <w:u w:val="single"/>
        </w:rPr>
        <w:t xml:space="preserve">              </w:t>
      </w:r>
      <w:r>
        <w:rPr>
          <w:rFonts w:hint="eastAsia" w:hAnsi="宋体" w:cs="宋体"/>
          <w:color w:val="auto"/>
          <w:kern w:val="0"/>
          <w:sz w:val="24"/>
          <w:highlight w:val="none"/>
        </w:rPr>
        <w:t>。</w:t>
      </w:r>
    </w:p>
    <w:p w14:paraId="2725BB69">
      <w:pPr>
        <w:pStyle w:val="135"/>
        <w:snapToGrid w:val="0"/>
        <w:spacing w:before="0"/>
        <w:ind w:firstLine="482"/>
        <w:rPr>
          <w:rFonts w:ascii="宋体" w:hAnsi="宋体" w:cs="宋体"/>
          <w:b/>
          <w:color w:val="auto"/>
          <w:highlight w:val="none"/>
        </w:rPr>
      </w:pPr>
      <w:r>
        <w:rPr>
          <w:rFonts w:hint="eastAsia" w:ascii="宋体" w:hAnsi="宋体" w:cs="宋体"/>
          <w:b/>
          <w:color w:val="auto"/>
          <w:highlight w:val="none"/>
        </w:rPr>
        <w:t>注：不得限制中型企业与小微企业组成联合体参与。</w:t>
      </w:r>
    </w:p>
    <w:p w14:paraId="4DB70C5B">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173DF4D6">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B634557">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以联合体形式参与的，提供联合协议(本项目不接受联合体或者供应商不以联合体形式参与的，则不需要提供) ；</w:t>
      </w:r>
    </w:p>
    <w:p w14:paraId="20EFA6A3">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2D9112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无；</w:t>
      </w:r>
    </w:p>
    <w:p w14:paraId="38715DC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0915949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2F53093C">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22816380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sz w:val="24"/>
          <w:highlight w:val="none"/>
        </w:rPr>
        <w:t>工程全部由符合政策要求的中小企业承建，提供中小企业声明函；</w:t>
      </w:r>
    </w:p>
    <w:p w14:paraId="420479EF">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70114385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工程全部由符合政策要求的小微企业承建，提供中小企业声明函；</w:t>
      </w:r>
    </w:p>
    <w:p w14:paraId="2BB9139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392801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如果供应商本身提供所有标的均由中小企业承建，并相应达到了前述比例要求，视同符合了资格条件，无需再与其他中小企业组成联合体参加政府采购活动，无需提供联合协议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48F6F9D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如果供应商本身提供所有标的均由中小企业承建，并相应达到了前述比例要求，视同符合了资格条件，无需再向中小企业分包，无需提供分包意向协议</w:t>
      </w:r>
      <w:r>
        <w:rPr>
          <w:rFonts w:hint="eastAsia" w:ascii="宋体" w:hAnsi="宋体" w:cs="宋体"/>
          <w:color w:val="auto"/>
          <w:sz w:val="24"/>
          <w:highlight w:val="none"/>
        </w:rPr>
        <w:t>；</w:t>
      </w:r>
    </w:p>
    <w:p w14:paraId="767D4CCD">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6CBD0BA1">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无。</w:t>
      </w:r>
    </w:p>
    <w:p w14:paraId="3DB2D72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0064844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sz w:val="24"/>
          <w:highlight w:val="none"/>
          <w:u w:val="single"/>
        </w:rPr>
        <w:t>（1）</w:t>
      </w:r>
      <w:r>
        <w:rPr>
          <w:rFonts w:hint="eastAsia"/>
          <w:sz w:val="24"/>
          <w:highlight w:val="none"/>
          <w:u w:val="single"/>
        </w:rPr>
        <w:t>具备建设行政主管部门核发的建筑装饰装修工程专业承包贰级及以上资质</w:t>
      </w:r>
      <w:r>
        <w:rPr>
          <w:rFonts w:hint="eastAsia" w:ascii="宋体" w:hAnsi="宋体" w:cs="宋体"/>
          <w:sz w:val="24"/>
          <w:highlight w:val="none"/>
          <w:u w:val="single"/>
        </w:rPr>
        <w:t xml:space="preserve">；（2）具有有效期内的安全生产许可证 </w:t>
      </w:r>
      <w:r>
        <w:rPr>
          <w:rFonts w:hint="eastAsia" w:ascii="宋体" w:hAnsi="宋体" w:cs="宋体"/>
          <w:sz w:val="24"/>
          <w:highlight w:val="none"/>
        </w:rPr>
        <w:t>，该特定条件的法律法规依据：</w:t>
      </w:r>
      <w:r>
        <w:rPr>
          <w:rFonts w:hint="eastAsia" w:ascii="宋体" w:hAnsi="宋体" w:cs="宋体"/>
          <w:sz w:val="24"/>
          <w:highlight w:val="none"/>
          <w:u w:val="single"/>
        </w:rPr>
        <w:t xml:space="preserve"> 《建筑企业资质标准》、《安全生产许可证条例》、《建筑施工企业安全生产许可证管理规定》 </w:t>
      </w:r>
      <w:r>
        <w:rPr>
          <w:rFonts w:hint="eastAsia" w:ascii="宋体" w:hAnsi="宋体" w:cs="宋体"/>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420D703">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55135CC">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 xml:space="preserve">三、获取采购文件 </w:t>
      </w:r>
    </w:p>
    <w:p w14:paraId="6AFD3B1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2026年05月29日</w:t>
      </w:r>
      <w:r>
        <w:rPr>
          <w:rFonts w:hint="eastAsia" w:ascii="宋体" w:hAnsi="宋体" w:cs="宋体"/>
          <w:color w:val="auto"/>
          <w:sz w:val="24"/>
          <w:highlight w:val="none"/>
        </w:rPr>
        <w:t>，每天上午00:00至12:00 ，下午12:00至23:59（北京时间，线上获取法定节假日均可，线下获取文件法定节假日除外）</w:t>
      </w:r>
    </w:p>
    <w:p w14:paraId="4412AEC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349A2EA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3E12DB1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5F681426">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四、响应文件提交（上传）</w:t>
      </w:r>
    </w:p>
    <w:p w14:paraId="479E27C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2026年05月29日14点00分</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49EDEAB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0ED68A1">
      <w:pPr>
        <w:spacing w:line="360" w:lineRule="auto"/>
        <w:outlineLvl w:val="1"/>
        <w:rPr>
          <w:rFonts w:ascii="宋体" w:hAnsi="宋体" w:cs="宋体"/>
          <w:color w:val="auto"/>
          <w:sz w:val="24"/>
          <w:highlight w:val="none"/>
        </w:rPr>
      </w:pPr>
      <w:r>
        <w:rPr>
          <w:rFonts w:hint="eastAsia" w:ascii="宋体" w:hAnsi="宋体" w:cs="宋体"/>
          <w:b/>
          <w:color w:val="auto"/>
          <w:sz w:val="24"/>
          <w:highlight w:val="none"/>
        </w:rPr>
        <w:t xml:space="preserve">五、响应文件开启 </w:t>
      </w:r>
    </w:p>
    <w:p w14:paraId="13D9C9F2">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开启时间：</w:t>
      </w:r>
      <w:r>
        <w:rPr>
          <w:rFonts w:hint="eastAsia" w:ascii="宋体" w:hAnsi="宋体" w:cs="宋体"/>
          <w:color w:val="auto"/>
          <w:sz w:val="24"/>
          <w:highlight w:val="none"/>
          <w:u w:val="single"/>
          <w:lang w:eastAsia="zh-CN"/>
        </w:rPr>
        <w:t>2026年05月29日14点00分</w:t>
      </w:r>
      <w:r>
        <w:rPr>
          <w:rFonts w:hint="eastAsia" w:ascii="宋体" w:hAnsi="宋体" w:cs="宋体"/>
          <w:bCs/>
          <w:color w:val="auto"/>
          <w:sz w:val="24"/>
          <w:highlight w:val="none"/>
          <w:u w:val="single"/>
        </w:rPr>
        <w:t xml:space="preserve"> </w:t>
      </w:r>
    </w:p>
    <w:p w14:paraId="2E74862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46698304">
      <w:pPr>
        <w:spacing w:line="360" w:lineRule="auto"/>
        <w:outlineLvl w:val="1"/>
        <w:rPr>
          <w:rFonts w:ascii="宋体" w:hAnsi="宋体" w:cs="宋体"/>
          <w:color w:val="auto"/>
          <w:sz w:val="24"/>
          <w:highlight w:val="none"/>
        </w:rPr>
      </w:pPr>
      <w:r>
        <w:rPr>
          <w:rFonts w:hint="eastAsia" w:ascii="宋体" w:hAnsi="宋体" w:cs="宋体"/>
          <w:b/>
          <w:color w:val="auto"/>
          <w:sz w:val="24"/>
          <w:highlight w:val="none"/>
        </w:rPr>
        <w:t xml:space="preserve">六、公告期限 </w:t>
      </w:r>
    </w:p>
    <w:p w14:paraId="23864E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14:paraId="546D4907">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七、其他补充事宜</w:t>
      </w:r>
    </w:p>
    <w:p w14:paraId="6DA36B8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w:t>
      </w:r>
      <w:r>
        <w:rPr>
          <w:rFonts w:hint="eastAsia" w:ascii="宋体" w:hAnsi="宋体" w:cs="宋体"/>
          <w:color w:val="auto"/>
          <w:sz w:val="24"/>
          <w:highlight w:val="none"/>
          <w:shd w:val="clear" w:color="auto" w:fill="FFFFFF"/>
        </w:rPr>
        <w:t>浙江省财政厅关于进一步加大政府采购 支持中小企业力度 助力扎实稳住经济 的通知》（浙财采监〔2022〕8号）</w:t>
      </w:r>
      <w:r>
        <w:rPr>
          <w:rFonts w:hint="eastAsia" w:ascii="宋体" w:hAnsi="宋体" w:cs="宋体"/>
          <w:color w:val="auto"/>
          <w:sz w:val="24"/>
          <w:highlight w:val="none"/>
        </w:rPr>
        <w:t>已分别于2022年1月29日、2022年2月1日和2022年7月1日开始实施，此前有关规定与上述文件内容不一致的，按上述文件要求执行。</w:t>
      </w:r>
    </w:p>
    <w:p w14:paraId="1CA93BE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E6ECFF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2A7607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采购文件的第二部分总则。（2）电子交易的说明：①电子交易：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响应文件的传输递交：供应商在响应文件提交（上传）截止时间前将加密的响应文件上传至政府采购云平台，还可以在响应文件提交（上传）截止时间前直接提交或者以邮政快递方式递交备份响应文件1份。备份响应文件的制作、存储、密封详见采购文件第二部分第15点—“备份响应文件”；⑨响应文件的解密：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⑩具体操作指南：详见政采云平台“服务中心-帮助文档-项目采购-操作流程-电子招投标-政府采购项目电子交易管理操作指南-供应商”。（3）采购文件公告期限与竞争性磋商公告的公告期限一致。</w:t>
      </w:r>
    </w:p>
    <w:p w14:paraId="1EB93202">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八、对本次采购提出询问、质疑、投诉，请按以下方式联系</w:t>
      </w:r>
    </w:p>
    <w:p w14:paraId="419272A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14:paraId="25C171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名    称：浙江省杭州第十四中学 </w:t>
      </w:r>
    </w:p>
    <w:p w14:paraId="4E65C0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址：杭州市拱墅区龙腾街500号       </w:t>
      </w:r>
    </w:p>
    <w:p w14:paraId="669F7E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 /</w:t>
      </w:r>
    </w:p>
    <w:p w14:paraId="2D187C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项目联系人（询问）：  李辉 </w:t>
      </w:r>
    </w:p>
    <w:p w14:paraId="5B5F96A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w:t>
      </w:r>
      <w:r>
        <w:rPr>
          <w:rFonts w:ascii="宋体" w:hAnsi="宋体" w:cs="宋体"/>
          <w:color w:val="auto"/>
          <w:sz w:val="24"/>
          <w:highlight w:val="none"/>
        </w:rPr>
        <w:t>71-88467700</w:t>
      </w:r>
      <w:r>
        <w:rPr>
          <w:rFonts w:hint="eastAsia" w:ascii="宋体" w:hAnsi="宋体" w:cs="宋体"/>
          <w:color w:val="auto"/>
          <w:sz w:val="24"/>
          <w:highlight w:val="none"/>
        </w:rPr>
        <w:t xml:space="preserve">  </w:t>
      </w:r>
    </w:p>
    <w:p w14:paraId="2A45A4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质疑联系人： 陈老师 </w:t>
      </w:r>
    </w:p>
    <w:p w14:paraId="1374A73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  05</w:t>
      </w:r>
      <w:r>
        <w:rPr>
          <w:rFonts w:ascii="宋体" w:hAnsi="宋体" w:cs="宋体"/>
          <w:color w:val="auto"/>
          <w:sz w:val="24"/>
          <w:highlight w:val="none"/>
        </w:rPr>
        <w:t>71-88467700</w:t>
      </w:r>
      <w:r>
        <w:rPr>
          <w:rFonts w:hint="eastAsia" w:ascii="宋体" w:hAnsi="宋体" w:cs="宋体"/>
          <w:color w:val="auto"/>
          <w:sz w:val="24"/>
          <w:highlight w:val="none"/>
        </w:rPr>
        <w:t xml:space="preserve"> </w:t>
      </w:r>
    </w:p>
    <w:p w14:paraId="450F483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208B11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称：浙江豪圣建设项目管理有限公司</w:t>
      </w:r>
    </w:p>
    <w:p w14:paraId="0BB2CC3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址：杭州市拱墅区大关路179号远洋国际中心A座17楼1706室</w:t>
      </w:r>
    </w:p>
    <w:p w14:paraId="18A488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w:t>
      </w:r>
    </w:p>
    <w:p w14:paraId="161213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项目联系人（询问）：杨男、曹剑斌、陈敏娇</w:t>
      </w:r>
    </w:p>
    <w:p w14:paraId="23CC364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项目联系方式（询问）：0571-87981527</w:t>
      </w:r>
    </w:p>
    <w:p w14:paraId="2B4CD5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质疑联系人：桑国坚</w:t>
      </w:r>
    </w:p>
    <w:p w14:paraId="6D412A3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质疑联系方式：0571-56386096</w:t>
      </w:r>
    </w:p>
    <w:p w14:paraId="4F0AE4D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3.同级政府采购监督管理部门            </w:t>
      </w:r>
    </w:p>
    <w:p w14:paraId="1655B8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称：杭州市财政局政府采购监管处 /浙江省政府采购行政裁决服务中心（杭州）</w:t>
      </w:r>
    </w:p>
    <w:p w14:paraId="443E08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址：杭州市上城区清泰街549号城建综合大楼11楼（快递仅限ems或顺丰） </w:t>
      </w:r>
    </w:p>
    <w:p w14:paraId="0FF7D5A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373CE4F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513A3C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监督投诉电话：0571-87227671,0571-87800218</w:t>
      </w:r>
    </w:p>
    <w:p w14:paraId="74EEB7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政策咨询电话：沈先生、陈先生，0571-89580457、0571-89580460 政府采购监管部门工作人员     </w:t>
      </w:r>
    </w:p>
    <w:p w14:paraId="596B1AA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color w:val="auto"/>
          <w:sz w:val="24"/>
          <w:highlight w:val="none"/>
        </w:rPr>
        <w:t>95763</w:t>
      </w:r>
      <w:r>
        <w:rPr>
          <w:rFonts w:hint="eastAsia" w:ascii="宋体" w:hAnsi="宋体" w:cs="宋体"/>
          <w:color w:val="auto"/>
          <w:sz w:val="24"/>
          <w:highlight w:val="none"/>
        </w:rPr>
        <w:t>获取热线服务帮助。</w:t>
      </w:r>
    </w:p>
    <w:p w14:paraId="40574783">
      <w:pPr>
        <w:snapToGrid w:val="0"/>
        <w:spacing w:line="360" w:lineRule="auto"/>
        <w:ind w:firstLine="480" w:firstLineChars="200"/>
        <w:rPr>
          <w:rFonts w:ascii="宋体" w:hAnsi="宋体" w:cs="宋体"/>
          <w:color w:val="auto"/>
          <w:sz w:val="24"/>
          <w:highlight w:val="none"/>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r>
        <w:rPr>
          <w:rFonts w:hint="eastAsia" w:ascii="宋体" w:hAnsi="宋体" w:cs="宋体"/>
          <w:color w:val="auto"/>
          <w:sz w:val="24"/>
          <w:highlight w:val="none"/>
        </w:rPr>
        <w:t>CA问题联系电话（人工）：汇信CA 400-888-4636；天谷CA 400-087-8198。</w:t>
      </w:r>
    </w:p>
    <w:p w14:paraId="0FFF322B">
      <w:pPr>
        <w:pStyle w:val="33"/>
        <w:spacing w:line="360" w:lineRule="auto"/>
        <w:jc w:val="center"/>
        <w:outlineLvl w:val="0"/>
        <w:rPr>
          <w:rFonts w:hAnsi="宋体" w:cs="宋体"/>
          <w:b/>
          <w:snapToGrid/>
          <w:color w:val="auto"/>
          <w:sz w:val="36"/>
          <w:szCs w:val="20"/>
          <w:highlight w:val="none"/>
        </w:rPr>
      </w:pPr>
      <w:r>
        <w:rPr>
          <w:rFonts w:hint="eastAsia" w:hAnsi="宋体" w:cs="宋体"/>
          <w:b/>
          <w:snapToGrid/>
          <w:color w:val="auto"/>
          <w:sz w:val="36"/>
          <w:szCs w:val="20"/>
          <w:highlight w:val="none"/>
        </w:rPr>
        <w:t>第二部分</w:t>
      </w:r>
      <w:bookmarkEnd w:id="8"/>
      <w:r>
        <w:rPr>
          <w:rFonts w:hint="eastAsia" w:hAnsi="宋体" w:cs="宋体"/>
          <w:b/>
          <w:snapToGrid/>
          <w:color w:val="auto"/>
          <w:sz w:val="36"/>
          <w:szCs w:val="20"/>
          <w:highlight w:val="none"/>
        </w:rPr>
        <w:t xml:space="preserve"> 供应商须知</w:t>
      </w:r>
      <w:bookmarkEnd w:id="9"/>
    </w:p>
    <w:p w14:paraId="487D859C">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2093"/>
        <w:gridCol w:w="6927"/>
      </w:tblGrid>
      <w:tr w14:paraId="3F74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5C77CE6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093" w:type="dxa"/>
            <w:vAlign w:val="center"/>
          </w:tcPr>
          <w:p w14:paraId="24188C4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927" w:type="dxa"/>
            <w:vAlign w:val="center"/>
          </w:tcPr>
          <w:p w14:paraId="50572C7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91E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2FBA8A5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093" w:type="dxa"/>
            <w:vAlign w:val="center"/>
          </w:tcPr>
          <w:p w14:paraId="40D27FB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927" w:type="dxa"/>
            <w:vAlign w:val="center"/>
          </w:tcPr>
          <w:p w14:paraId="193E7021">
            <w:pPr>
              <w:spacing w:line="360" w:lineRule="auto"/>
              <w:rPr>
                <w:rFonts w:ascii="宋体" w:hAnsi="宋体" w:cs="宋体"/>
                <w:color w:val="auto"/>
                <w:sz w:val="24"/>
                <w:highlight w:val="none"/>
              </w:rPr>
            </w:pPr>
            <w:r>
              <w:rPr>
                <w:rFonts w:hint="eastAsia" w:ascii="宋体" w:hAnsi="宋体" w:cs="宋体"/>
                <w:color w:val="auto"/>
                <w:kern w:val="0"/>
                <w:sz w:val="24"/>
                <w:highlight w:val="none"/>
              </w:rPr>
              <w:t>工程</w:t>
            </w:r>
            <w:r>
              <w:rPr>
                <w:rFonts w:hint="eastAsia" w:ascii="宋体" w:hAnsi="宋体" w:cs="宋体"/>
                <w:color w:val="auto"/>
                <w:sz w:val="24"/>
                <w:highlight w:val="none"/>
              </w:rPr>
              <w:t>类</w:t>
            </w:r>
          </w:p>
        </w:tc>
      </w:tr>
      <w:tr w14:paraId="42FB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63D453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093" w:type="dxa"/>
            <w:vAlign w:val="center"/>
          </w:tcPr>
          <w:p w14:paraId="4C7EEC0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927" w:type="dxa"/>
            <w:vAlign w:val="center"/>
          </w:tcPr>
          <w:p w14:paraId="28FE0330">
            <w:pPr>
              <w:pStyle w:val="3"/>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杭十四中康桥校区女生宿舍卫生间及走廊等提升改造工程</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xml:space="preserve"> 建筑业 </w:t>
            </w:r>
            <w:r>
              <w:rPr>
                <w:rFonts w:hint="eastAsia" w:ascii="宋体" w:hAnsi="宋体" w:eastAsia="宋体" w:cs="宋体"/>
                <w:color w:val="auto"/>
                <w:kern w:val="0"/>
                <w:sz w:val="24"/>
                <w:highlight w:val="none"/>
              </w:rPr>
              <w:t>行业；</w:t>
            </w:r>
          </w:p>
          <w:p w14:paraId="20DADFD0">
            <w:pPr>
              <w:pStyle w:val="3"/>
              <w:ind w:left="0" w:firstLine="0"/>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rPr>
              <w:t>根据《关于印发中小企业划型标准规定的通知》（工信部联企业〔2011〕300号）第四条第（三）项规定：建筑业行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488F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D544B6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093" w:type="dxa"/>
            <w:vAlign w:val="center"/>
          </w:tcPr>
          <w:p w14:paraId="540486B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927" w:type="dxa"/>
            <w:vAlign w:val="center"/>
          </w:tcPr>
          <w:p w14:paraId="7C39AE73">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3934812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676F80E5">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9342490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34C4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DFB058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093" w:type="dxa"/>
            <w:vAlign w:val="center"/>
          </w:tcPr>
          <w:p w14:paraId="6A57B5A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分包</w:t>
            </w:r>
          </w:p>
        </w:tc>
        <w:tc>
          <w:tcPr>
            <w:tcW w:w="6927" w:type="dxa"/>
            <w:vAlign w:val="center"/>
          </w:tcPr>
          <w:p w14:paraId="3C796F8F">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83050787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lang w:val="en-US" w:eastAsia="zh-CN"/>
              </w:rPr>
              <w:t xml:space="preserve">  劳务 </w:t>
            </w:r>
            <w:r>
              <w:rPr>
                <w:rFonts w:hint="eastAsia" w:ascii="宋体" w:hAnsi="宋体" w:cs="宋体"/>
                <w:color w:val="auto"/>
                <w:sz w:val="24"/>
                <w:highlight w:val="none"/>
              </w:rPr>
              <w:t>工作分包。</w:t>
            </w:r>
          </w:p>
          <w:p w14:paraId="1A5D9CC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8957932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不同意分包，具体理由：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0BD607">
            <w:pPr>
              <w:spacing w:line="360" w:lineRule="auto"/>
              <w:rPr>
                <w:rFonts w:ascii="宋体" w:hAnsi="宋体" w:cs="宋体"/>
                <w:color w:val="auto"/>
                <w:sz w:val="24"/>
                <w:highlight w:val="none"/>
              </w:rPr>
            </w:pPr>
            <w:r>
              <w:rPr>
                <w:rFonts w:hint="eastAsia" w:ascii="宋体" w:hAnsi="宋体" w:cs="宋体"/>
                <w:color w:val="auto"/>
                <w:sz w:val="24"/>
                <w:highlight w:val="none"/>
              </w:rPr>
              <w:t>注：不得限制中型企业向小微企业合理分包。</w:t>
            </w:r>
          </w:p>
        </w:tc>
      </w:tr>
      <w:tr w14:paraId="2EF2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A55F82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093" w:type="dxa"/>
            <w:vAlign w:val="center"/>
          </w:tcPr>
          <w:p w14:paraId="094E60C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磋商前答疑会或现场考察</w:t>
            </w:r>
          </w:p>
        </w:tc>
        <w:tc>
          <w:tcPr>
            <w:tcW w:w="6927" w:type="dxa"/>
            <w:vAlign w:val="center"/>
          </w:tcPr>
          <w:p w14:paraId="561BAD35">
            <w:pPr>
              <w:pStyle w:val="83"/>
              <w:spacing w:line="360" w:lineRule="auto"/>
              <w:ind w:firstLine="0" w:firstLineChars="0"/>
              <w:rPr>
                <w:rFonts w:ascii="宋体" w:hAnsi="宋体" w:eastAsia="宋体" w:cs="宋体"/>
                <w:color w:val="auto"/>
                <w:sz w:val="24"/>
                <w:highlight w:val="none"/>
              </w:rPr>
            </w:pPr>
            <w:sdt>
              <w:sdtPr>
                <w:rPr>
                  <w:rFonts w:hint="eastAsia" w:ascii="宋体" w:hAnsi="宋体" w:eastAsia="宋体" w:cs="宋体"/>
                  <w:color w:val="auto"/>
                  <w:sz w:val="24"/>
                  <w:highlight w:val="none"/>
                </w:rPr>
                <w:id w:val="688692135"/>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宋体" w:hAnsi="宋体" w:eastAsia="宋体" w:cs="宋体"/>
                    <w:color w:val="auto"/>
                    <w:sz w:val="24"/>
                    <w:highlight w:val="none"/>
                  </w:rPr>
                  <w:sym w:font="Wingdings" w:char="F0FE"/>
                </w:r>
              </w:sdtContent>
            </w:sdt>
            <w:r>
              <w:rPr>
                <w:rFonts w:hint="eastAsia" w:ascii="宋体" w:hAnsi="宋体" w:eastAsia="宋体" w:cs="宋体"/>
                <w:color w:val="auto"/>
                <w:sz w:val="24"/>
                <w:highlight w:val="none"/>
              </w:rPr>
              <w:t>A不组织。</w:t>
            </w:r>
          </w:p>
          <w:p w14:paraId="135735BE">
            <w:pPr>
              <w:pStyle w:val="83"/>
              <w:spacing w:line="360" w:lineRule="auto"/>
              <w:ind w:firstLine="0" w:firstLineChars="0"/>
              <w:rPr>
                <w:rFonts w:ascii="宋体" w:hAnsi="宋体" w:eastAsia="宋体" w:cs="宋体"/>
                <w:color w:val="auto"/>
                <w:sz w:val="24"/>
                <w:szCs w:val="20"/>
                <w:highlight w:val="none"/>
              </w:rPr>
            </w:pPr>
            <w:sdt>
              <w:sdtPr>
                <w:rPr>
                  <w:rFonts w:hint="eastAsia" w:ascii="宋体" w:hAnsi="宋体" w:eastAsia="宋体" w:cs="宋体"/>
                  <w:color w:val="auto"/>
                  <w:sz w:val="24"/>
                  <w:highlight w:val="none"/>
                </w:rPr>
                <w:id w:val="374731186"/>
                <w14:checkbox>
                  <w14:checked w14:val="0"/>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宋体" w:hAnsi="宋体" w:eastAsia="宋体" w:cs="宋体"/>
                    <w:color w:val="auto"/>
                    <w:sz w:val="24"/>
                    <w:highlight w:val="none"/>
                  </w:rPr>
                  <w:t>☐</w:t>
                </w:r>
              </w:sdtContent>
            </w:sdt>
            <w:r>
              <w:rPr>
                <w:rFonts w:hint="eastAsia" w:ascii="宋体" w:hAnsi="宋体" w:eastAsia="宋体" w:cs="宋体"/>
                <w:color w:val="auto"/>
                <w:sz w:val="24"/>
                <w:highlight w:val="none"/>
              </w:rPr>
              <w:t>B组织，时间：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0"/>
                <w:highlight w:val="none"/>
              </w:rPr>
              <w:t>。</w:t>
            </w:r>
          </w:p>
          <w:p w14:paraId="215B13AC">
            <w:pPr>
              <w:pStyle w:val="83"/>
              <w:ind w:firstLine="0" w:firstLineChars="0"/>
              <w:rPr>
                <w:rFonts w:ascii="宋体" w:hAnsi="宋体" w:eastAsia="宋体" w:cs="宋体"/>
                <w:color w:val="auto"/>
                <w:highlight w:val="none"/>
              </w:rPr>
            </w:pPr>
            <w:r>
              <w:rPr>
                <w:rFonts w:hint="eastAsia" w:ascii="宋体" w:hAnsi="宋体" w:eastAsia="宋体" w:cs="宋体"/>
                <w:color w:val="auto"/>
                <w:sz w:val="24"/>
                <w:highlight w:val="none"/>
              </w:rPr>
              <w:t>☐C不统一组织，供应商在获取采购文件后，自行至项目现场考察。地点： ，联系人： ，联系方式： 。</w:t>
            </w:r>
          </w:p>
        </w:tc>
      </w:tr>
      <w:tr w14:paraId="76EE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21DDBF5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2093" w:type="dxa"/>
            <w:vAlign w:val="center"/>
          </w:tcPr>
          <w:p w14:paraId="48CCA77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927" w:type="dxa"/>
            <w:vAlign w:val="center"/>
          </w:tcPr>
          <w:p w14:paraId="709146E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8621118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3CC10C54">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B要求提供，</w:t>
            </w:r>
          </w:p>
          <w:p w14:paraId="741B603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741C3E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87CD4C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评审办法</w:t>
            </w:r>
            <w:r>
              <w:rPr>
                <w:rFonts w:hint="eastAsia" w:ascii="宋体" w:hAnsi="宋体" w:cs="宋体"/>
                <w:color w:val="auto"/>
                <w:kern w:val="0"/>
                <w:sz w:val="24"/>
                <w:highlight w:val="none"/>
              </w:rPr>
              <w:t>；</w:t>
            </w:r>
          </w:p>
          <w:p w14:paraId="38C7F5C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6C9A0A5">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14:paraId="47789C9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供应商提供的样品，采购人、采购代理机构将通知未成交供应商在规定的时间内取回，逾期未取回的，采购人、采购代理机构不负保管义务；对于成交供应商提供的样品，采购人将进行保管、封存，并作为履约验收的参考。</w:t>
            </w:r>
          </w:p>
          <w:p w14:paraId="17F42128">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14:paraId="72F6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7DE5EA2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093" w:type="dxa"/>
            <w:vAlign w:val="center"/>
          </w:tcPr>
          <w:p w14:paraId="38CE2561">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927" w:type="dxa"/>
            <w:vAlign w:val="center"/>
          </w:tcPr>
          <w:p w14:paraId="2F0ABC55">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0545689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AAB75BC">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180B69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人。讲解演示结束后按要求解答磋商小组提问。</w:t>
            </w:r>
          </w:p>
          <w:p w14:paraId="421F1A5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67DF52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方式一：政采云平台在线讲解演示。政采云平台在线讲解需供应商根据政采云平台操作要求做好准备工作，提前完善软硬件配置环境。</w:t>
            </w:r>
          </w:p>
          <w:p w14:paraId="429BA86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62B8305A">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5346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restart"/>
            <w:vAlign w:val="center"/>
          </w:tcPr>
          <w:p w14:paraId="66E84EC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093" w:type="dxa"/>
            <w:vMerge w:val="restart"/>
            <w:vAlign w:val="center"/>
          </w:tcPr>
          <w:p w14:paraId="08C0CB6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6927" w:type="dxa"/>
            <w:vAlign w:val="center"/>
          </w:tcPr>
          <w:p w14:paraId="63924164">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（1）资格证明文件：见采购文件第二部分11.1。</w:t>
            </w:r>
          </w:p>
          <w:p w14:paraId="745EADFD">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供应商未提供有效的资格证明文件的，视为供应商不具备采购文件中规定的资格要求，响应文件无效。</w:t>
            </w:r>
          </w:p>
        </w:tc>
      </w:tr>
      <w:tr w14:paraId="4458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continue"/>
            <w:vAlign w:val="center"/>
          </w:tcPr>
          <w:p w14:paraId="00C74250">
            <w:pPr>
              <w:snapToGrid w:val="0"/>
              <w:spacing w:line="360" w:lineRule="auto"/>
              <w:jc w:val="center"/>
              <w:rPr>
                <w:rFonts w:ascii="宋体" w:hAnsi="宋体" w:cs="宋体"/>
                <w:color w:val="auto"/>
                <w:sz w:val="24"/>
                <w:highlight w:val="none"/>
              </w:rPr>
            </w:pPr>
          </w:p>
        </w:tc>
        <w:tc>
          <w:tcPr>
            <w:tcW w:w="2093" w:type="dxa"/>
            <w:vMerge w:val="continue"/>
            <w:vAlign w:val="center"/>
          </w:tcPr>
          <w:p w14:paraId="30D5FE13">
            <w:pPr>
              <w:snapToGrid w:val="0"/>
              <w:spacing w:line="360" w:lineRule="auto"/>
              <w:jc w:val="center"/>
              <w:rPr>
                <w:rFonts w:ascii="宋体" w:hAnsi="宋体" w:cs="宋体"/>
                <w:b/>
                <w:color w:val="auto"/>
                <w:sz w:val="24"/>
                <w:highlight w:val="none"/>
              </w:rPr>
            </w:pPr>
          </w:p>
        </w:tc>
        <w:tc>
          <w:tcPr>
            <w:tcW w:w="6927" w:type="dxa"/>
            <w:vAlign w:val="center"/>
          </w:tcPr>
          <w:p w14:paraId="52336D1E">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（2）资信证明文件：根据采购文件第四部分评审标准提供。</w:t>
            </w:r>
          </w:p>
        </w:tc>
      </w:tr>
      <w:tr w14:paraId="40CE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6A4127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093" w:type="dxa"/>
            <w:vAlign w:val="center"/>
          </w:tcPr>
          <w:p w14:paraId="02F7756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927" w:type="dxa"/>
            <w:vAlign w:val="center"/>
          </w:tcPr>
          <w:p w14:paraId="5E35908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7938866">
            <w:pPr>
              <w:pStyle w:val="83"/>
              <w:ind w:firstLine="480"/>
              <w:rPr>
                <w:rFonts w:ascii="宋体" w:hAnsi="宋体" w:eastAsia="宋体" w:cs="宋体"/>
                <w:color w:val="auto"/>
                <w:sz w:val="24"/>
                <w:szCs w:val="24"/>
                <w:highlight w:val="none"/>
              </w:rPr>
            </w:pPr>
            <w:sdt>
              <w:sdtPr>
                <w:rPr>
                  <w:rFonts w:hint="eastAsia" w:ascii="宋体" w:hAnsi="宋体" w:eastAsia="宋体" w:cs="宋体"/>
                  <w:color w:val="auto"/>
                  <w:sz w:val="24"/>
                  <w:szCs w:val="24"/>
                  <w:highlight w:val="none"/>
                </w:rPr>
                <w:id w:val="147461840"/>
                <w14:checkbox>
                  <w14:checked w14:val="1"/>
                  <w14:checkedState w14:val="00FE" w14:font="Wingdings"/>
                  <w14:uncheckedState w14:val="2610" w14:font="MS Gothic"/>
                </w14:checkbox>
              </w:sdtPr>
              <w:sdtEndPr>
                <w:rPr>
                  <w:rFonts w:hint="eastAsia" w:ascii="宋体" w:hAnsi="宋体" w:eastAsia="宋体" w:cs="宋体"/>
                  <w:color w:val="auto"/>
                  <w:sz w:val="24"/>
                  <w:szCs w:val="24"/>
                  <w:highlight w:val="none"/>
                </w:rPr>
              </w:sdtEndPr>
              <w:sdtContent>
                <w:r>
                  <w:rPr>
                    <w:rFonts w:ascii="Wingdings" w:hAnsi="Wingdings" w:eastAsia="宋体" w:cs="宋体"/>
                    <w:color w:val="auto"/>
                    <w:sz w:val="24"/>
                    <w:szCs w:val="24"/>
                    <w:highlight w:val="none"/>
                  </w:rPr>
                  <w:t></w:t>
                </w:r>
              </w:sdtContent>
            </w:sdt>
            <w:r>
              <w:rPr>
                <w:rFonts w:hint="eastAsia" w:ascii="宋体" w:hAnsi="宋体" w:eastAsia="宋体" w:cs="宋体"/>
                <w:color w:val="auto"/>
                <w:sz w:val="24"/>
                <w:szCs w:val="24"/>
                <w:highlight w:val="none"/>
              </w:rPr>
              <w:t>强制采购节能产品。</w:t>
            </w:r>
            <w:r>
              <w:rPr>
                <w:rFonts w:hint="eastAsia" w:ascii="宋体" w:hAnsi="宋体" w:eastAsia="宋体" w:cs="宋体"/>
                <w:color w:val="auto"/>
                <w:sz w:val="24"/>
                <w:szCs w:val="24"/>
                <w:highlight w:val="none"/>
                <w:lang w:val="en-US" w:eastAsia="zh-CN"/>
              </w:rPr>
              <w:t>详见采购文件及附件</w:t>
            </w:r>
            <w:r>
              <w:rPr>
                <w:rFonts w:hint="eastAsia" w:ascii="宋体" w:hAnsi="宋体" w:eastAsia="宋体" w:cs="宋体"/>
                <w:color w:val="auto"/>
                <w:sz w:val="24"/>
                <w:szCs w:val="24"/>
                <w:highlight w:val="none"/>
              </w:rPr>
              <w:t xml:space="preserve">    </w:t>
            </w:r>
          </w:p>
          <w:p w14:paraId="5939D253">
            <w:pPr>
              <w:pStyle w:val="83"/>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☑优先采购节能产品。</w:t>
            </w:r>
            <w:r>
              <w:rPr>
                <w:rFonts w:hint="eastAsia" w:ascii="宋体" w:hAnsi="宋体" w:eastAsia="宋体" w:cs="宋体"/>
                <w:color w:val="auto"/>
                <w:sz w:val="24"/>
                <w:szCs w:val="24"/>
                <w:highlight w:val="none"/>
                <w:lang w:val="en-US" w:eastAsia="zh-CN"/>
              </w:rPr>
              <w:t>详见采购文件及附件</w:t>
            </w:r>
            <w:r>
              <w:rPr>
                <w:rFonts w:hint="eastAsia" w:ascii="宋体" w:hAnsi="宋体" w:eastAsia="宋体" w:cs="宋体"/>
                <w:color w:val="auto"/>
                <w:sz w:val="24"/>
                <w:szCs w:val="24"/>
                <w:highlight w:val="none"/>
              </w:rPr>
              <w:t xml:space="preserve">  </w:t>
            </w:r>
          </w:p>
          <w:p w14:paraId="3A753340">
            <w:pPr>
              <w:pStyle w:val="83"/>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☑优先采购环保产品。</w:t>
            </w:r>
            <w:r>
              <w:rPr>
                <w:rFonts w:hint="eastAsia" w:ascii="宋体" w:hAnsi="宋体" w:eastAsia="宋体" w:cs="宋体"/>
                <w:color w:val="auto"/>
                <w:sz w:val="24"/>
                <w:szCs w:val="24"/>
                <w:highlight w:val="none"/>
                <w:lang w:val="en-US" w:eastAsia="zh-CN"/>
              </w:rPr>
              <w:t>详见采购文件及附件</w:t>
            </w:r>
          </w:p>
          <w:p w14:paraId="5B01B44F">
            <w:pPr>
              <w:pStyle w:val="83"/>
              <w:ind w:firstLine="480"/>
              <w:rPr>
                <w:color w:val="auto"/>
                <w:highlight w:val="none"/>
              </w:rPr>
            </w:pPr>
            <w:r>
              <w:rPr>
                <w:rFonts w:hint="eastAsia" w:ascii="宋体" w:hAnsi="宋体" w:eastAsia="宋体" w:cs="宋体"/>
                <w:color w:val="auto"/>
                <w:sz w:val="24"/>
                <w:szCs w:val="24"/>
                <w:highlight w:val="none"/>
              </w:rPr>
              <w:t>□无</w:t>
            </w:r>
          </w:p>
        </w:tc>
      </w:tr>
      <w:tr w14:paraId="06EA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7931B6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093" w:type="dxa"/>
            <w:vAlign w:val="center"/>
          </w:tcPr>
          <w:p w14:paraId="0F13877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927" w:type="dxa"/>
            <w:vAlign w:val="center"/>
          </w:tcPr>
          <w:p w14:paraId="0B73F345">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color w:val="auto"/>
                <w:sz w:val="24"/>
                <w:highlight w:val="none"/>
              </w:rPr>
              <w:t>报价单是报价的唯一载体</w:t>
            </w:r>
            <w:r>
              <w:rPr>
                <w:rFonts w:hint="eastAsia" w:ascii="宋体" w:hAnsi="宋体" w:cs="宋体"/>
                <w:color w:val="auto"/>
                <w:kern w:val="0"/>
                <w:sz w:val="24"/>
                <w:highlight w:val="none"/>
                <w:lang w:val="zh-CN"/>
              </w:rPr>
              <w:t>。响应文件中价格全部采用人民币报价。采购文件未列明，而供应商认为必需的费用也需列入报价。</w:t>
            </w:r>
            <w:r>
              <w:rPr>
                <w:rFonts w:hint="eastAsia" w:ascii="宋体" w:hAnsi="宋体" w:cs="宋体"/>
                <w:b/>
                <w:color w:val="auto"/>
                <w:kern w:val="0"/>
                <w:sz w:val="24"/>
                <w:highlight w:val="none"/>
                <w:lang w:val="zh-CN"/>
              </w:rPr>
              <w:t>提醒：验收时检测费用由采购人承担，不包含在总价中。</w:t>
            </w:r>
          </w:p>
          <w:p w14:paraId="0ADA9023">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最后报价出现下列情形的，响应文件无效：</w:t>
            </w:r>
          </w:p>
          <w:p w14:paraId="228B334F">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响应文件出现不是唯一的、有选择性最后报价的；</w:t>
            </w:r>
          </w:p>
          <w:p w14:paraId="1FE0BF11">
            <w:pPr>
              <w:snapToGrid w:val="0"/>
              <w:spacing w:line="360" w:lineRule="auto"/>
              <w:ind w:firstLine="241" w:firstLineChars="100"/>
              <w:jc w:val="left"/>
              <w:rPr>
                <w:color w:val="auto"/>
                <w:highlight w:val="none"/>
              </w:rPr>
            </w:pPr>
            <w:r>
              <w:rPr>
                <w:rFonts w:hint="eastAsia" w:ascii="宋体" w:hAnsi="宋体" w:cs="宋体"/>
                <w:b/>
                <w:color w:val="auto"/>
                <w:kern w:val="0"/>
                <w:sz w:val="24"/>
                <w:highlight w:val="none"/>
                <w:lang w:val="zh-CN"/>
              </w:rPr>
              <w:t>最后报价超过采购文件中规定的预算金额或者最高限价的;</w:t>
            </w:r>
          </w:p>
          <w:p w14:paraId="013837F4">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5D11D469">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14:paraId="0CD7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44" w:hRule="atLeast"/>
        </w:trPr>
        <w:tc>
          <w:tcPr>
            <w:tcW w:w="714" w:type="dxa"/>
            <w:vAlign w:val="center"/>
          </w:tcPr>
          <w:p w14:paraId="41B55CC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2093" w:type="dxa"/>
            <w:vAlign w:val="center"/>
          </w:tcPr>
          <w:p w14:paraId="4E1E674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927" w:type="dxa"/>
            <w:vAlign w:val="center"/>
          </w:tcPr>
          <w:p w14:paraId="7E136917">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5B3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1C15C57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2093" w:type="dxa"/>
            <w:vAlign w:val="center"/>
          </w:tcPr>
          <w:p w14:paraId="72D850A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备份响应文件送达地点和签收人员</w:t>
            </w:r>
          </w:p>
        </w:tc>
        <w:tc>
          <w:tcPr>
            <w:tcW w:w="6927" w:type="dxa"/>
            <w:vAlign w:val="center"/>
          </w:tcPr>
          <w:p w14:paraId="18443451">
            <w:pPr>
              <w:pStyle w:val="33"/>
              <w:spacing w:line="360" w:lineRule="auto"/>
              <w:rPr>
                <w:rFonts w:hAnsi="宋体" w:cs="宋体"/>
                <w:color w:val="auto"/>
                <w:kern w:val="28"/>
                <w:sz w:val="24"/>
                <w:szCs w:val="24"/>
                <w:highlight w:val="none"/>
              </w:rPr>
            </w:pPr>
            <w:r>
              <w:rPr>
                <w:rFonts w:hint="eastAsia" w:hAnsi="宋体" w:cs="宋体"/>
                <w:color w:val="auto"/>
                <w:kern w:val="28"/>
                <w:sz w:val="24"/>
                <w:szCs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szCs w:val="24"/>
                <w:highlight w:val="none"/>
                <w:u w:val="single"/>
              </w:rPr>
              <w:t>杭州市拱墅区大关路179号远洋国际中心A座17楼1705室</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w:t>
            </w:r>
          </w:p>
          <w:p w14:paraId="6B208A34">
            <w:pPr>
              <w:pStyle w:val="33"/>
              <w:spacing w:line="360" w:lineRule="auto"/>
              <w:rPr>
                <w:rFonts w:hAnsi="宋体" w:cs="宋体"/>
                <w:color w:val="auto"/>
                <w:sz w:val="24"/>
                <w:szCs w:val="24"/>
                <w:highlight w:val="none"/>
              </w:rPr>
            </w:pPr>
            <w:r>
              <w:rPr>
                <w:rFonts w:hint="eastAsia" w:hAnsi="宋体" w:cs="宋体"/>
                <w:color w:val="auto"/>
                <w:kern w:val="28"/>
                <w:sz w:val="24"/>
                <w:szCs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kern w:val="28"/>
                <w:sz w:val="24"/>
                <w:szCs w:val="24"/>
                <w:highlight w:val="none"/>
                <w:u w:val="single"/>
              </w:rPr>
              <w:t>杨男，0571-87981527</w:t>
            </w:r>
            <w:r>
              <w:rPr>
                <w:rFonts w:hint="eastAsia" w:hAnsi="宋体" w:cs="宋体"/>
                <w:color w:val="auto"/>
                <w:sz w:val="24"/>
                <w:highlight w:val="none"/>
                <w:u w:val="single"/>
              </w:rPr>
              <w:t xml:space="preserve"> </w:t>
            </w:r>
            <w:r>
              <w:rPr>
                <w:rFonts w:hint="eastAsia" w:hAnsi="宋体" w:cs="宋体"/>
                <w:color w:val="auto"/>
                <w:sz w:val="24"/>
                <w:szCs w:val="24"/>
                <w:highlight w:val="none"/>
              </w:rPr>
              <w:t>。</w:t>
            </w:r>
          </w:p>
          <w:p w14:paraId="341705DD">
            <w:pPr>
              <w:pStyle w:val="33"/>
              <w:spacing w:line="360" w:lineRule="auto"/>
              <w:rPr>
                <w:rFonts w:hAnsi="宋体" w:cs="宋体"/>
                <w:color w:val="auto"/>
                <w:kern w:val="28"/>
                <w:sz w:val="24"/>
                <w:highlight w:val="none"/>
              </w:rPr>
            </w:pPr>
            <w:r>
              <w:rPr>
                <w:rFonts w:hint="eastAsia" w:hAnsi="宋体" w:cs="宋体"/>
                <w:b/>
                <w:color w:val="auto"/>
                <w:sz w:val="24"/>
                <w:szCs w:val="24"/>
                <w:highlight w:val="none"/>
              </w:rPr>
              <w:t>采购人、采购代理机构不强制或变相强制供应商提交备份响应文件。</w:t>
            </w:r>
          </w:p>
        </w:tc>
      </w:tr>
      <w:tr w14:paraId="6149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11EE14D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2093" w:type="dxa"/>
            <w:vAlign w:val="center"/>
          </w:tcPr>
          <w:p w14:paraId="432B9CD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其它说明</w:t>
            </w:r>
          </w:p>
        </w:tc>
        <w:tc>
          <w:tcPr>
            <w:tcW w:w="6927" w:type="dxa"/>
            <w:vAlign w:val="center"/>
          </w:tcPr>
          <w:p w14:paraId="077AB086">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联合体或者以分包方式履行合同的，联合体各方（供应商与分包供应商）分别提供与联合体协议（分包意向协议）中规定的分工内容相应的业绩证明材料，业绩数量以提供材料较少的一方为准</w:t>
            </w:r>
            <w:r>
              <w:rPr>
                <w:rFonts w:hint="eastAsia" w:ascii="宋体" w:hAnsi="宋体" w:cs="宋体"/>
                <w:b/>
                <w:color w:val="auto"/>
                <w:kern w:val="0"/>
                <w:sz w:val="24"/>
                <w:highlight w:val="none"/>
              </w:rPr>
              <w:t>。</w:t>
            </w:r>
          </w:p>
        </w:tc>
      </w:tr>
      <w:tr w14:paraId="1369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081AFCC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093" w:type="dxa"/>
            <w:vAlign w:val="center"/>
          </w:tcPr>
          <w:p w14:paraId="7A6A0D8A">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rPr>
              <w:t>成交候选人数量</w:t>
            </w:r>
          </w:p>
        </w:tc>
        <w:tc>
          <w:tcPr>
            <w:tcW w:w="6927" w:type="dxa"/>
            <w:vAlign w:val="center"/>
          </w:tcPr>
          <w:p w14:paraId="119D8673">
            <w:pPr>
              <w:spacing w:line="360" w:lineRule="auto"/>
              <w:rPr>
                <w:rFonts w:ascii="宋体" w:hAnsi="宋体" w:cs="宋体"/>
                <w:snapToGrid w:val="0"/>
                <w:color w:val="auto"/>
                <w:kern w:val="28"/>
                <w:sz w:val="24"/>
                <w:highlight w:val="none"/>
              </w:rPr>
            </w:pPr>
            <w:r>
              <w:rPr>
                <w:rFonts w:hint="eastAsia" w:ascii="宋体" w:hAnsi="宋体" w:cs="宋体"/>
                <w:color w:val="auto"/>
                <w:kern w:val="0"/>
                <w:sz w:val="24"/>
                <w:highlight w:val="none"/>
                <w:lang w:val="en"/>
              </w:rPr>
              <w:t>本项目推荐的成交候选人数量：</w:t>
            </w:r>
            <w:r>
              <w:rPr>
                <w:rFonts w:hint="eastAsia" w:ascii="宋体" w:hAnsi="宋体" w:cs="宋体"/>
                <w:color w:val="auto"/>
                <w:kern w:val="0"/>
                <w:sz w:val="24"/>
                <w:highlight w:val="none"/>
                <w:u w:val="single"/>
              </w:rPr>
              <w:t xml:space="preserve">   3   </w:t>
            </w:r>
            <w:r>
              <w:rPr>
                <w:rFonts w:hint="eastAsia" w:ascii="宋体" w:hAnsi="宋体" w:cs="宋体"/>
                <w:color w:val="auto"/>
                <w:kern w:val="0"/>
                <w:sz w:val="24"/>
                <w:highlight w:val="none"/>
                <w:lang w:val="en"/>
              </w:rPr>
              <w:t>。</w:t>
            </w:r>
          </w:p>
        </w:tc>
      </w:tr>
      <w:tr w14:paraId="61AE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A197CF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15</w:t>
            </w:r>
          </w:p>
        </w:tc>
        <w:tc>
          <w:tcPr>
            <w:tcW w:w="2093" w:type="dxa"/>
            <w:vAlign w:val="center"/>
          </w:tcPr>
          <w:p w14:paraId="3D9E14A7">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rPr>
              <w:t>代理费用收取方式及标准</w:t>
            </w:r>
          </w:p>
        </w:tc>
        <w:tc>
          <w:tcPr>
            <w:tcW w:w="6927" w:type="dxa"/>
            <w:vAlign w:val="center"/>
          </w:tcPr>
          <w:p w14:paraId="141D051D">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本项目的采购代理费由成交人支付；本项目采购代理服务费收费标准参照国家计委《招标代理服务收费管理暂行办法》（计价格[2002]1980号）文件及国家发改委下发的《关于降低部分建设项目收费标准规范收费行为等有关问题的通知》（发改价格[2011]534号）规定的收取标准的80%计取，不足5000元时按5000元收取，以中标价为计算基数。由中标人在领取中标通知书时支付给招标代理机构。该费用在投标文件中不单列，由中标人在投标总报价中综合考虑。</w:t>
            </w:r>
          </w:p>
          <w:p w14:paraId="06E23C09">
            <w:pPr>
              <w:spacing w:line="360" w:lineRule="auto"/>
              <w:rPr>
                <w:color w:val="auto"/>
                <w:highlight w:val="none"/>
              </w:rPr>
            </w:pPr>
            <w:r>
              <w:rPr>
                <w:rFonts w:hint="eastAsia" w:ascii="宋体" w:hAnsi="宋体" w:cs="宋体"/>
                <w:snapToGrid w:val="0"/>
                <w:color w:val="auto"/>
                <w:kern w:val="28"/>
                <w:sz w:val="24"/>
                <w:highlight w:val="none"/>
              </w:rPr>
              <w:t>工程造价咨询费按照《工程造价咨询费按浙价服[2009]84号文件的收费标准》规定标准的80%计取，不足3000元时按3000元收取，由中标人在领取中标通知书时支付给招标代理机构。该费用在投标文件中不单列，由中标人在投标总报价中综合考虑。</w:t>
            </w:r>
          </w:p>
        </w:tc>
      </w:tr>
      <w:tr w14:paraId="21BC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shd w:val="clear" w:color="auto" w:fill="auto"/>
            <w:vAlign w:val="center"/>
          </w:tcPr>
          <w:p w14:paraId="0675E8D3">
            <w:pPr>
              <w:snapToGrid w:val="0"/>
              <w:jc w:val="center"/>
              <w:rPr>
                <w:rFonts w:ascii="宋体" w:hAnsi="宋体" w:cs="宋体"/>
                <w:color w:val="auto"/>
                <w:sz w:val="24"/>
                <w:highlight w:val="none"/>
              </w:rPr>
            </w:pPr>
            <w:r>
              <w:rPr>
                <w:rFonts w:hint="eastAsia" w:ascii="宋体" w:hAnsi="宋体" w:cs="宋体"/>
                <w:color w:val="auto"/>
                <w:sz w:val="24"/>
                <w:highlight w:val="none"/>
              </w:rPr>
              <w:t>16</w:t>
            </w:r>
          </w:p>
        </w:tc>
        <w:tc>
          <w:tcPr>
            <w:tcW w:w="2093" w:type="dxa"/>
            <w:shd w:val="clear" w:color="auto" w:fill="auto"/>
            <w:vAlign w:val="center"/>
          </w:tcPr>
          <w:p w14:paraId="4C6016FA">
            <w:pPr>
              <w:snapToGrid w:val="0"/>
              <w:jc w:val="center"/>
              <w:rPr>
                <w:rFonts w:ascii="宋体" w:hAnsi="宋体" w:cs="宋体"/>
                <w:b/>
                <w:color w:val="auto"/>
                <w:sz w:val="24"/>
                <w:highlight w:val="none"/>
                <w:lang w:val="en"/>
              </w:rPr>
            </w:pPr>
            <w:r>
              <w:rPr>
                <w:rFonts w:hint="eastAsia" w:ascii="宋体" w:hAnsi="宋体" w:cs="宋体"/>
                <w:b/>
                <w:color w:val="auto"/>
                <w:sz w:val="24"/>
                <w:highlight w:val="none"/>
              </w:rPr>
              <w:t>重要提醒</w:t>
            </w:r>
          </w:p>
        </w:tc>
        <w:tc>
          <w:tcPr>
            <w:tcW w:w="6927" w:type="dxa"/>
            <w:shd w:val="clear" w:color="auto" w:fill="auto"/>
            <w:vAlign w:val="center"/>
          </w:tcPr>
          <w:p w14:paraId="3BFC6673">
            <w:pPr>
              <w:rPr>
                <w:rFonts w:ascii="宋体" w:hAnsi="宋体" w:cs="宋体"/>
                <w:b/>
                <w:color w:val="auto"/>
                <w:kern w:val="0"/>
                <w:sz w:val="24"/>
                <w:highlight w:val="none"/>
              </w:rPr>
            </w:pPr>
            <w:r>
              <w:rPr>
                <w:b/>
                <w:bCs/>
                <w:color w:val="auto"/>
                <w:sz w:val="24"/>
                <w:highlight w:val="none"/>
              </w:rPr>
              <w:t>根据《浙江省财政厅 浙江省机关事务管理局关于进一步加强全省预算单位政府采购工作管理的通知》（浙财采监〔2025〕10号）的规定，供应商应遵循诚实信用原则在投标（响应）文件中提供真实材料。中标（成交）供应商在评审结束后、结果确认前，须及时提供在投标（响应）文件中涉及客观分评审内容的检测报告、认证证书、合同业绩、产品彩页（或说明书）等材料的查询网站或原件，以供采购人及采购代理机构核查资料真实性。如发现供应商提供虚假材料的，将报告本级财政部门。由于供应商提供虚假材料中标，采购人保留追溯其法律责任的权利，所产生的法律费用和时间损失由供应商承担。其法律责任的权利，所产生的法律费用和时间损失由供应商承担。</w:t>
            </w:r>
          </w:p>
        </w:tc>
      </w:tr>
    </w:tbl>
    <w:p w14:paraId="5D5A6D97">
      <w:pPr>
        <w:snapToGrid w:val="0"/>
        <w:spacing w:line="360" w:lineRule="auto"/>
        <w:jc w:val="center"/>
        <w:rPr>
          <w:rFonts w:ascii="宋体" w:hAnsi="宋体" w:cs="宋体"/>
          <w:b/>
          <w:color w:val="auto"/>
          <w:sz w:val="32"/>
          <w:szCs w:val="20"/>
          <w:highlight w:val="none"/>
        </w:rPr>
      </w:pPr>
    </w:p>
    <w:bookmarkEnd w:id="10"/>
    <w:p w14:paraId="6E0A41D8">
      <w:pPr>
        <w:widowControl/>
        <w:adjustRightInd/>
        <w:jc w:val="left"/>
        <w:rPr>
          <w:rFonts w:ascii="宋体" w:hAnsi="宋体" w:cs="宋体"/>
          <w:b/>
          <w:color w:val="auto"/>
          <w:sz w:val="32"/>
          <w:szCs w:val="20"/>
          <w:highlight w:val="none"/>
        </w:rPr>
      </w:pPr>
      <w:bookmarkStart w:id="13" w:name="第三部分"/>
      <w:bookmarkStart w:id="14" w:name="_Toc164416483"/>
      <w:r>
        <w:rPr>
          <w:rFonts w:hint="eastAsia" w:ascii="宋体" w:hAnsi="宋体" w:cs="宋体"/>
          <w:b/>
          <w:color w:val="auto"/>
          <w:sz w:val="32"/>
          <w:szCs w:val="20"/>
          <w:highlight w:val="none"/>
        </w:rPr>
        <w:br w:type="page"/>
      </w:r>
    </w:p>
    <w:p w14:paraId="52AE9409">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1CE24967">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5909364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本采购文件适用于该项目的采购邀请、响应文件提交、响应文件开启、资格审查及信用信息查询、磋商、评审、成交供应商确定、合同、验收等行为（法律、法规另有规定的，从其规定）。</w:t>
      </w:r>
    </w:p>
    <w:p w14:paraId="2EA11AAE">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2.定义</w:t>
      </w:r>
    </w:p>
    <w:p w14:paraId="358074A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“采购人”系指竞争性磋商公告中载明的本项目的采购人。</w:t>
      </w:r>
    </w:p>
    <w:p w14:paraId="53F79F9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“采购代理机构”系指竞争性磋商公告中载明的本项目的采购代理机构。</w:t>
      </w:r>
    </w:p>
    <w:p w14:paraId="2EE0001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“供应商”系指是指提交响应文件和报价、参与竞争性磋商采购活动的法人、其他组织或者自然人。</w:t>
      </w:r>
    </w:p>
    <w:p w14:paraId="3F52C17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4F917AF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14:paraId="223FC50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0D10E30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系指不适用本项目的要求，“※”系指磋商过程中可能实质性变动的内容。</w:t>
      </w:r>
    </w:p>
    <w:p w14:paraId="37A0D181">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66A27C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5A2A139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4348F540">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color w:val="auto"/>
          <w:sz w:val="24"/>
          <w:highlight w:val="none"/>
        </w:rPr>
        <w:t>采购人拟采购的产品属于政府强制采购的节能产品品目清单范围的，供应商未按采购文件要求提供国家确定的认证机构出具的、处于有效期之内的节能产品认证证书的，响应文件无效。</w:t>
      </w:r>
    </w:p>
    <w:p w14:paraId="6512C8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0790A2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325FE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3F88E9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6CB6809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689759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380AA82">
      <w:pPr>
        <w:widowControl/>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3.3.2</w:t>
      </w:r>
      <w:r>
        <w:rPr>
          <w:rFonts w:hint="eastAsia" w:ascii="宋体" w:hAnsi="宋体" w:cs="宋体"/>
          <w:color w:val="auto"/>
          <w:kern w:val="0"/>
          <w:sz w:val="24"/>
          <w:highlight w:val="none"/>
        </w:rPr>
        <w:t>在政府采购活动中，供应商提供的工程符合下列情形的，享受中小企业扶持政策：</w:t>
      </w:r>
      <w:r>
        <w:rPr>
          <w:rFonts w:ascii="宋体" w:hAnsi="宋体" w:cs="宋体"/>
          <w:color w:val="auto"/>
          <w:sz w:val="24"/>
          <w:highlight w:val="none"/>
        </w:rPr>
        <w:t>在工程采购项目中，工程由中小企业承建，即工程施工单位为中小企业</w:t>
      </w:r>
      <w:r>
        <w:rPr>
          <w:rFonts w:hint="eastAsia" w:ascii="宋体" w:hAnsi="宋体" w:cs="宋体"/>
          <w:color w:val="auto"/>
          <w:kern w:val="0"/>
          <w:sz w:val="24"/>
          <w:highlight w:val="none"/>
        </w:rPr>
        <w:t>。</w:t>
      </w:r>
    </w:p>
    <w:p w14:paraId="3EF22FE8">
      <w:pPr>
        <w:widowControl/>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3E9FCC3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15" w:name="_Hlk101132181"/>
      <w:r>
        <w:rPr>
          <w:rFonts w:hint="eastAsia" w:ascii="宋体" w:hAnsi="宋体" w:cs="宋体"/>
          <w:color w:val="auto"/>
          <w:sz w:val="24"/>
          <w:highlight w:val="none"/>
        </w:rPr>
        <w:t>联合协议或者分包意向协议约定小微企业的合同份额占到合同总金额30%以上的</w:t>
      </w:r>
      <w:bookmarkEnd w:id="15"/>
      <w:r>
        <w:rPr>
          <w:rFonts w:hint="eastAsia" w:ascii="宋体" w:hAnsi="宋体" w:cs="宋体"/>
          <w:color w:val="auto"/>
          <w:sz w:val="24"/>
          <w:highlight w:val="none"/>
        </w:rPr>
        <w:t>，对联合体或者大中型企业的报价给予2%的扣除，用扣除后的价格参加评审。组成联合体或者接受分包的小微企业与联合体内其他企业、分包企业之间存在直接控股、管理关系的，不享受价格扣除优惠政策。</w:t>
      </w:r>
    </w:p>
    <w:p w14:paraId="0D4E78D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5C8AEAA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E38AC2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w:t>
      </w:r>
      <w:r>
        <w:rPr>
          <w:rFonts w:hint="eastAsia" w:cs="宋体" w:asciiTheme="minorEastAsia" w:hAnsiTheme="minorEastAsia" w:eastAsiaTheme="minorEastAsia"/>
          <w:color w:val="auto"/>
          <w:sz w:val="24"/>
          <w:highlight w:val="none"/>
          <w:lang w:val="e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highlight w:val="none"/>
        </w:rPr>
        <w:t>。</w:t>
      </w:r>
    </w:p>
    <w:p w14:paraId="0B3F1D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FC28314">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3.4支持创新发展</w:t>
      </w:r>
    </w:p>
    <w:p w14:paraId="313E006F">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3.4.1 首台套、“制造精品”、“专精特新”等创新产品按规定享受政府采购支持政策。</w:t>
      </w:r>
    </w:p>
    <w:p w14:paraId="4CD5D80C">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3.4.2 采购人应当贯彻落实知识产权保护相关法律法规，应当采购使用正版软件。</w:t>
      </w:r>
    </w:p>
    <w:p w14:paraId="46E0E023">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3.5平等对待内外资企业和符合条件的破产重整企业：</w:t>
      </w:r>
    </w:p>
    <w:p w14:paraId="2DE66314">
      <w:pPr>
        <w:snapToGrid w:val="0"/>
        <w:spacing w:line="360" w:lineRule="auto"/>
        <w:ind w:firstLine="480" w:firstLineChars="200"/>
        <w:rPr>
          <w:rFonts w:ascii="宋体" w:hAnsi="宋体" w:cs="宋体"/>
          <w:b/>
          <w:color w:val="auto"/>
          <w:sz w:val="24"/>
          <w:highlight w:val="none"/>
        </w:rPr>
      </w:pPr>
      <w:r>
        <w:rPr>
          <w:rFonts w:hint="eastAsia" w:ascii="宋体" w:hAnsi="宋体" w:cs="宋体"/>
          <w:bCs/>
          <w:color w:val="auto"/>
          <w:sz w:val="24"/>
          <w:highlight w:val="none"/>
        </w:rPr>
        <w:t>平等对待内外资企业和符合条件的破产重整企业，切实保障企</w:t>
      </w:r>
      <w:r>
        <w:rPr>
          <w:rFonts w:hint="eastAsia" w:ascii="宋体" w:hAnsi="宋体" w:cs="宋体"/>
          <w:color w:val="auto"/>
          <w:sz w:val="24"/>
          <w:highlight w:val="none"/>
        </w:rPr>
        <w:t>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cs="仿宋"/>
          <w:color w:val="auto"/>
          <w:sz w:val="24"/>
          <w:highlight w:val="none"/>
        </w:rPr>
        <w:t>、补偿救济</w:t>
      </w:r>
    </w:p>
    <w:p w14:paraId="5F50D807">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4.1在线询问、质疑、投诉</w:t>
      </w:r>
    </w:p>
    <w:p w14:paraId="05F519B9">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FE24C7C">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10146CA">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C11BFA2">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762AEA33">
      <w:pPr>
        <w:pStyle w:val="33"/>
        <w:snapToGrid w:val="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.1提出质疑的供应商应当是参与所质疑项目采购活动的供应商。潜在供应商已依法获取其可质疑的采购文件的，可以对该文件提出质疑。</w:t>
      </w:r>
    </w:p>
    <w:p w14:paraId="30EF1C1C">
      <w:pPr>
        <w:pStyle w:val="33"/>
        <w:snapToGrid w:val="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DF8BD07">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4.3.2.1对采购文件提出质疑的，质疑期限为供应商获得采购文件之日或者采购文件公告期限届满之日起计算。</w:t>
      </w:r>
    </w:p>
    <w:p w14:paraId="722D4CB8">
      <w:pPr>
        <w:pStyle w:val="33"/>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14:paraId="574878B0">
      <w:pPr>
        <w:pStyle w:val="33"/>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14:paraId="127B8F5A">
      <w:pPr>
        <w:pStyle w:val="33"/>
        <w:snapToGrid w:val="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6497147B">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38149BED">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39E8FEBB">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1ACF1597">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5F43AEE4">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5C5BBA98">
      <w:pPr>
        <w:pStyle w:val="33"/>
        <w:snapToGrid w:val="0"/>
        <w:spacing w:line="360" w:lineRule="auto"/>
        <w:ind w:firstLine="720" w:firstLineChars="3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0DC03370">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5AF34BF">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14:paraId="41C08A60">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4D31CADE">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0818E653">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4B9A4590">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4286DC18">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7F5516FD">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7D7F7177">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1B34DAC6">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4.4.4以联合体形式参加政府采购活动的，其投诉应当由组成联合体的所有供应商共同提出。</w:t>
      </w:r>
    </w:p>
    <w:p w14:paraId="3AF49752">
      <w:pPr>
        <w:pStyle w:val="890"/>
        <w:shd w:val="clear" w:color="auto" w:fill="FFFFFF"/>
        <w:snapToGrid w:val="0"/>
        <w:spacing w:after="240" w:afterAutospacing="0" w:line="360" w:lineRule="auto"/>
        <w:ind w:firstLine="480" w:firstLineChars="200"/>
        <w:contextualSpacing/>
        <w:rPr>
          <w:color w:val="auto"/>
          <w:highlight w:val="none"/>
        </w:rPr>
      </w:pPr>
      <w:r>
        <w:rPr>
          <w:rFonts w:hint="eastAsia" w:asciiTheme="minorEastAsia" w:hAnsiTheme="minorEastAsia" w:eastAsiaTheme="minorEastAsia"/>
          <w:color w:val="auto"/>
          <w:highlight w:val="none"/>
        </w:rPr>
        <w:t>4.4.5</w:t>
      </w:r>
      <w:r>
        <w:rPr>
          <w:rFonts w:hint="eastAsia"/>
          <w:color w:val="auto"/>
          <w:highlight w:val="none"/>
        </w:rPr>
        <w:t>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r>
        <w:rPr>
          <w:rFonts w:hint="eastAsia" w:cs="仿宋"/>
          <w:color w:val="auto"/>
          <w:highlight w:val="none"/>
        </w:rPr>
        <w:t>。</w:t>
      </w:r>
    </w:p>
    <w:p w14:paraId="0A9A8D36">
      <w:pPr>
        <w:snapToGrid w:val="0"/>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4.5 补偿救济</w:t>
      </w:r>
    </w:p>
    <w:p w14:paraId="5B4C2F73">
      <w:pPr>
        <w:snapToGrid w:val="0"/>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6142C611">
      <w:pPr>
        <w:pStyle w:val="890"/>
        <w:shd w:val="clear" w:color="auto" w:fill="FFFFFF"/>
        <w:snapToGrid w:val="0"/>
        <w:spacing w:after="240" w:afterAutospacing="0" w:line="360" w:lineRule="auto"/>
        <w:ind w:firstLine="480" w:firstLineChars="200"/>
        <w:contextualSpacing/>
        <w:rPr>
          <w:color w:val="auto"/>
          <w:highlight w:val="none"/>
        </w:rPr>
      </w:pPr>
    </w:p>
    <w:p w14:paraId="6B84ABF3">
      <w:pPr>
        <w:pStyle w:val="890"/>
        <w:shd w:val="clear" w:color="auto" w:fill="FFFFFF"/>
        <w:adjustRightInd w:val="0"/>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rPr>
        <w:t>投诉书范本及制作说明详见附件3。</w:t>
      </w:r>
    </w:p>
    <w:p w14:paraId="3E11FC0B">
      <w:pPr>
        <w:pStyle w:val="135"/>
        <w:snapToGrid w:val="0"/>
        <w:spacing w:before="0"/>
        <w:ind w:firstLine="360"/>
        <w:rPr>
          <w:rFonts w:ascii="宋体" w:hAnsi="宋体" w:cs="宋体"/>
          <w:color w:val="auto"/>
          <w:sz w:val="18"/>
          <w:szCs w:val="18"/>
          <w:highlight w:val="none"/>
        </w:rPr>
      </w:pPr>
    </w:p>
    <w:p w14:paraId="01D5B2B3">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二、采购文件的构成、澄清、修改</w:t>
      </w:r>
    </w:p>
    <w:p w14:paraId="64037AB9">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5．采购文件的构成</w:t>
      </w:r>
    </w:p>
    <w:p w14:paraId="579CD36A">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采购文件包括下列文件及附件：</w:t>
      </w:r>
    </w:p>
    <w:p w14:paraId="4A3ECA15">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5.1.1竞争性磋商公告；</w:t>
      </w:r>
    </w:p>
    <w:p w14:paraId="5BF08CE4">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5.1.2供应商须知；</w:t>
      </w:r>
    </w:p>
    <w:p w14:paraId="4C5C2A0B">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4008F675">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5.1.4评审办法；</w:t>
      </w:r>
    </w:p>
    <w:p w14:paraId="157C9A3B">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72BFF986">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131259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澄清或者修改的内容为采购文件的组成部分</w:t>
      </w:r>
      <w:r>
        <w:rPr>
          <w:rFonts w:hint="eastAsia" w:ascii="宋体" w:hAnsi="宋体" w:cs="宋体"/>
          <w:color w:val="auto"/>
          <w:sz w:val="24"/>
          <w:highlight w:val="none"/>
        </w:rPr>
        <w:t>。</w:t>
      </w:r>
    </w:p>
    <w:p w14:paraId="4E287C15">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采购文件的澄清、修改</w:t>
      </w:r>
    </w:p>
    <w:p w14:paraId="2246DCE6">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6.1已获取采购文件的潜在供应商，若有问题需要澄清，应于响应文件提交（上传）截止时间前，以书面形式向采购代理机构提出。</w:t>
      </w:r>
    </w:p>
    <w:p w14:paraId="76CDD864">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2A17B477">
      <w:pPr>
        <w:pStyle w:val="24"/>
        <w:rPr>
          <w:rFonts w:hAnsi="宋体" w:cs="宋体"/>
          <w:color w:val="auto"/>
          <w:sz w:val="18"/>
          <w:szCs w:val="18"/>
          <w:highlight w:val="none"/>
          <w:lang w:val="en-US"/>
        </w:rPr>
      </w:pPr>
    </w:p>
    <w:p w14:paraId="26AE1ADC">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三、提交响应文件</w:t>
      </w:r>
    </w:p>
    <w:p w14:paraId="399DAFD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采购文件的获取</w:t>
      </w:r>
    </w:p>
    <w:p w14:paraId="21673DA2">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详见竞争性磋商公告中获取采购文件的时间期限、地点、方式及采购文件售价。</w:t>
      </w:r>
    </w:p>
    <w:p w14:paraId="6CB61122">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8.磋商前答疑会或现场考察</w:t>
      </w:r>
    </w:p>
    <w:p w14:paraId="58031ABE">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采购人组织潜在供应商现场考察或者召开磋商前答疑会的，潜在供应商按第二部分供应商须知前附表的规定参加现场考察或者磋商前答疑会。</w:t>
      </w:r>
    </w:p>
    <w:p w14:paraId="6BBBF678">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9.磋商保证金</w:t>
      </w:r>
    </w:p>
    <w:p w14:paraId="3FC1D268">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本项目不需缴纳磋商保证金。</w:t>
      </w:r>
    </w:p>
    <w:p w14:paraId="4125EBEB">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响应文件的语言</w:t>
      </w:r>
    </w:p>
    <w:p w14:paraId="3EEB2E65">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响应文件及供应商与采购有关的来往通知、函件和文件均应使用中文。</w:t>
      </w:r>
    </w:p>
    <w:p w14:paraId="73ED24B9">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响应文件的组成</w:t>
      </w:r>
    </w:p>
    <w:p w14:paraId="0AD5C86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12D5B14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44AAAB4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6" w:name="_Hlk101259339"/>
      <w:r>
        <w:rPr>
          <w:rFonts w:hint="eastAsia" w:ascii="宋体" w:hAnsi="宋体" w:cs="宋体"/>
          <w:snapToGrid w:val="0"/>
          <w:color w:val="auto"/>
          <w:kern w:val="28"/>
          <w:sz w:val="24"/>
          <w:szCs w:val="20"/>
          <w:highlight w:val="none"/>
        </w:rPr>
        <w:t>联合协议</w:t>
      </w:r>
      <w:bookmarkStart w:id="17" w:name="_Hlk101257010"/>
      <w:r>
        <w:rPr>
          <w:rFonts w:hint="eastAsia" w:ascii="宋体" w:hAnsi="宋体" w:cs="宋体"/>
          <w:snapToGrid w:val="0"/>
          <w:color w:val="auto"/>
          <w:kern w:val="28"/>
          <w:sz w:val="24"/>
          <w:szCs w:val="20"/>
          <w:highlight w:val="none"/>
        </w:rPr>
        <w:t>（如果有)</w:t>
      </w:r>
      <w:bookmarkEnd w:id="16"/>
      <w:bookmarkEnd w:id="17"/>
      <w:r>
        <w:rPr>
          <w:rFonts w:hint="eastAsia" w:ascii="宋体" w:hAnsi="宋体" w:cs="宋体"/>
          <w:snapToGrid w:val="0"/>
          <w:color w:val="auto"/>
          <w:kern w:val="28"/>
          <w:sz w:val="24"/>
          <w:szCs w:val="20"/>
          <w:highlight w:val="none"/>
        </w:rPr>
        <w:t>；</w:t>
      </w:r>
    </w:p>
    <w:p w14:paraId="3EE0E6F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8684B2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E35CB5F">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F35D39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11.2.1响应函；</w:t>
      </w:r>
      <w:r>
        <w:rPr>
          <w:rFonts w:hint="eastAsia" w:ascii="宋体" w:hAnsi="宋体" w:cs="宋体"/>
          <w:color w:val="auto"/>
          <w:sz w:val="24"/>
          <w:highlight w:val="none"/>
          <w:lang w:val="zh-CN"/>
        </w:rPr>
        <w:t xml:space="preserve"> </w:t>
      </w:r>
    </w:p>
    <w:p w14:paraId="0571AFD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2F8F357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11.2.3分包意向协议（如果有)；</w:t>
      </w:r>
    </w:p>
    <w:p w14:paraId="7412461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11.2.4符合性审查资料；</w:t>
      </w:r>
    </w:p>
    <w:p w14:paraId="7762762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11.2.5评审标准相应的商务技术资料；</w:t>
      </w:r>
    </w:p>
    <w:p w14:paraId="0008175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11.2.6商务技术偏离表；</w:t>
      </w:r>
    </w:p>
    <w:p w14:paraId="4627AFA7">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6355CF11">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0A063BB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11.3.1报价单；</w:t>
      </w:r>
    </w:p>
    <w:p w14:paraId="6E931B9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11.3.2已标价工程量清单；</w:t>
      </w:r>
    </w:p>
    <w:p w14:paraId="7711364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11.3.3中小企业声明函。</w:t>
      </w:r>
    </w:p>
    <w:p w14:paraId="3BCA6CA5">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响应文件含有采购人不能接受的附加条件的，响应文件无效；</w:t>
      </w:r>
    </w:p>
    <w:p w14:paraId="5349102C">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供应商提供虚假材料的，响应文件无效。</w:t>
      </w:r>
    </w:p>
    <w:p w14:paraId="0C8097EC">
      <w:pPr>
        <w:spacing w:line="360" w:lineRule="auto"/>
        <w:ind w:firstLine="720" w:firstLineChars="300"/>
        <w:rPr>
          <w:color w:val="auto"/>
          <w:highlight w:val="none"/>
        </w:rPr>
      </w:pPr>
      <w:r>
        <w:rPr>
          <w:rFonts w:hint="eastAsia"/>
          <w:color w:val="auto"/>
          <w:sz w:val="24"/>
          <w:highlight w:val="none"/>
          <w:shd w:val="clear" w:color="auto" w:fill="FFFFFF"/>
        </w:rPr>
        <w:t>供应商可事先在公开官网查询、核对相关证书和报告内容，确保投标（响应）文件资料准确无误。供应商应对响应文件中材料的真实性、合法性负责。</w:t>
      </w:r>
    </w:p>
    <w:p w14:paraId="4947EDFC">
      <w:pPr>
        <w:pStyle w:val="13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响应文件的编制</w:t>
      </w:r>
    </w:p>
    <w:p w14:paraId="21E735FB">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3DD489F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38B0115B">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271A1773">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13.响应文件的签署、盖章</w:t>
      </w:r>
    </w:p>
    <w:p w14:paraId="4A8BEDEA">
      <w:pPr>
        <w:pStyle w:val="135"/>
        <w:snapToGrid w:val="0"/>
        <w:spacing w:before="0"/>
        <w:ind w:firstLine="480"/>
        <w:rPr>
          <w:rFonts w:ascii="宋体" w:hAnsi="宋体" w:cs="宋体"/>
          <w:b/>
          <w:color w:val="auto"/>
          <w:highlight w:val="none"/>
        </w:rPr>
      </w:pPr>
      <w:r>
        <w:rPr>
          <w:rFonts w:hint="eastAsia" w:ascii="宋体" w:hAnsi="宋体" w:cs="宋体"/>
          <w:color w:val="auto"/>
          <w:szCs w:val="24"/>
          <w:highlight w:val="none"/>
        </w:rPr>
        <w:t>13.1响应文件按照采购文件第六部分格式要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▲供应商的响应文件未按照采购文件要求签署、盖章的，其响应文件无效</w:t>
      </w:r>
      <w:r>
        <w:rPr>
          <w:rFonts w:hint="eastAsia" w:ascii="宋体" w:hAnsi="宋体" w:cs="宋体"/>
          <w:color w:val="auto"/>
          <w:szCs w:val="24"/>
          <w:highlight w:val="none"/>
        </w:rPr>
        <w:t>。</w:t>
      </w:r>
    </w:p>
    <w:p w14:paraId="20E7EEF3">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13.2为确保网上操作合法、有效和安全，供应商应当在响应文件提交（上传）截止时间前完成在“政府采购云平台”的身份认证，确保在电子投标过程中能够对相关数据电文进行加密和使用电子签名。</w:t>
      </w:r>
    </w:p>
    <w:p w14:paraId="4C3A45AC">
      <w:pPr>
        <w:pStyle w:val="135"/>
        <w:snapToGrid w:val="0"/>
        <w:spacing w:before="0"/>
        <w:ind w:firstLine="480"/>
        <w:rPr>
          <w:rFonts w:ascii="宋体" w:hAnsi="宋体" w:cs="宋体"/>
          <w:color w:val="auto"/>
          <w:szCs w:val="24"/>
          <w:highlight w:val="none"/>
        </w:rPr>
      </w:pPr>
      <w:r>
        <w:rPr>
          <w:rFonts w:hint="eastAsia" w:ascii="宋体" w:hAnsi="宋体" w:cs="宋体"/>
          <w:color w:val="auto"/>
          <w:highlight w:val="none"/>
        </w:rPr>
        <w:t>13.3采购文件对响应文件签署、盖章的要求适用于电子签名。</w:t>
      </w:r>
    </w:p>
    <w:p w14:paraId="155D58B0">
      <w:pPr>
        <w:pStyle w:val="135"/>
        <w:snapToGrid w:val="0"/>
        <w:spacing w:before="0"/>
        <w:ind w:firstLine="0" w:firstLineChars="0"/>
        <w:rPr>
          <w:rFonts w:ascii="宋体" w:hAnsi="宋体" w:cs="宋体"/>
          <w:b/>
          <w:color w:val="auto"/>
          <w:szCs w:val="24"/>
          <w:highlight w:val="none"/>
        </w:rPr>
      </w:pPr>
    </w:p>
    <w:p w14:paraId="1637FAD7">
      <w:pPr>
        <w:pStyle w:val="13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响应文件的提交、补充、修改、撤回</w:t>
      </w:r>
    </w:p>
    <w:p w14:paraId="2BCA515D">
      <w:pPr>
        <w:pStyle w:val="135"/>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3CD1F722">
      <w:pPr>
        <w:pStyle w:val="135"/>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14.2电子交易平台收到响应文件，将妥善保存并即时向供应商发出确认回执通知。在响应文件提交（上传）截止时间前，除供应商补充、修改或者撤回响应文件外，任何单位和个人不得解密或提取响应文件。</w:t>
      </w:r>
    </w:p>
    <w:p w14:paraId="2CF3D48A">
      <w:pPr>
        <w:pStyle w:val="135"/>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响应文件提交的截止时间。在上述情况下，采购代理机构与供应商以前在响应文件提交截止时间方面的全部权利、责任和义务，将适用于延长至新的响应文件提交截止时间。</w:t>
      </w:r>
    </w:p>
    <w:p w14:paraId="46F20A77">
      <w:pPr>
        <w:pStyle w:val="3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15.备份响应文件</w:t>
      </w:r>
    </w:p>
    <w:p w14:paraId="579EB13E">
      <w:pPr>
        <w:pStyle w:val="33"/>
        <w:snapToGrid w:val="0"/>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15.1供应商在电子交易平台传输递交响应文件后，还可以在响应文件提交（上传）截止时间前直接提交或者以邮政快递方式递交备份响应文件1份，</w:t>
      </w:r>
      <w:r>
        <w:rPr>
          <w:rFonts w:hint="eastAsia" w:hAnsi="宋体" w:cs="宋体"/>
          <w:b/>
          <w:color w:val="auto"/>
          <w:sz w:val="24"/>
          <w:szCs w:val="24"/>
          <w:highlight w:val="none"/>
        </w:rPr>
        <w:t>但采购人、采购代理机构不强制或变相强制供应商提交备份响应文件。</w:t>
      </w:r>
    </w:p>
    <w:p w14:paraId="6540245A">
      <w:pPr>
        <w:pStyle w:val="33"/>
        <w:snapToGrid w:val="0"/>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15.2备份响应文件须在“政采云投标客户端”制作生成，并储存在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存储、密封规定的备份响应文件将被视为无效或者被拒绝接收。</w:t>
      </w:r>
    </w:p>
    <w:p w14:paraId="7271DAD1">
      <w:pPr>
        <w:pStyle w:val="33"/>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响应文件的，供应商应于响应文件提交（上传）截止时间前在竞争性磋商公告中载明的响应文件开启地点将备份响应文件提交给采购代理机构，采购代理机构将拒绝接受逾期送达的备份响应文件。</w:t>
      </w:r>
    </w:p>
    <w:p w14:paraId="0D111BE0">
      <w:pPr>
        <w:pStyle w:val="33"/>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15.4以邮政快递方式递交备份响应文件的，供应商应先将备份响应文件按要求密封和标记，再进行邮政快递包装后邮寄。备份响应文件须在响应文件提交（上传）截止时间之前送达</w:t>
      </w:r>
      <w:r>
        <w:rPr>
          <w:rFonts w:hint="eastAsia" w:hAnsi="宋体" w:cs="宋体"/>
          <w:snapToGrid/>
          <w:color w:val="auto"/>
          <w:sz w:val="24"/>
          <w:szCs w:val="24"/>
          <w:highlight w:val="none"/>
        </w:rPr>
        <w:t>采购文件第二部分供应商须知前附表规定的备份响应文件送达地点；</w:t>
      </w:r>
      <w:r>
        <w:rPr>
          <w:rFonts w:hint="eastAsia" w:hAnsi="宋体" w:cs="宋体"/>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303A7E02">
      <w:pPr>
        <w:pStyle w:val="33"/>
        <w:snapToGrid w:val="0"/>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15.5供应商仅提交备份响应文件，未在电子交易平台传输递交响应文件的，响应文件无效。</w:t>
      </w:r>
    </w:p>
    <w:p w14:paraId="31631C4B">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16.响应文件的无效处理</w:t>
      </w:r>
    </w:p>
    <w:p w14:paraId="4DB54A38">
      <w:pPr>
        <w:pStyle w:val="25"/>
        <w:spacing w:line="360" w:lineRule="auto"/>
        <w:ind w:firstLine="360" w:firstLineChars="150"/>
        <w:rPr>
          <w:rFonts w:cs="宋体"/>
          <w:color w:val="auto"/>
          <w:szCs w:val="21"/>
          <w:highlight w:val="none"/>
        </w:rPr>
      </w:pPr>
      <w:r>
        <w:rPr>
          <w:rFonts w:hint="eastAsia" w:cs="宋体"/>
          <w:color w:val="auto"/>
          <w:szCs w:val="21"/>
          <w:highlight w:val="none"/>
        </w:rPr>
        <w:t>有采购文件第四部分</w:t>
      </w:r>
      <w:r>
        <w:rPr>
          <w:rFonts w:hint="eastAsia" w:cs="宋体"/>
          <w:color w:val="auto"/>
          <w:highlight w:val="none"/>
        </w:rPr>
        <w:t>4.2规定</w:t>
      </w:r>
      <w:r>
        <w:rPr>
          <w:rFonts w:hint="eastAsia" w:cs="宋体"/>
          <w:color w:val="auto"/>
          <w:szCs w:val="21"/>
          <w:highlight w:val="none"/>
        </w:rPr>
        <w:t>的情形之一的，响应文件无效：</w:t>
      </w:r>
    </w:p>
    <w:p w14:paraId="7A03AA96">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17.响应文件有效期</w:t>
      </w:r>
    </w:p>
    <w:p w14:paraId="6616353D">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17.1响应文件有效期为从提交响应文件的截止之日起90天。▲</w:t>
      </w:r>
      <w:r>
        <w:rPr>
          <w:rFonts w:hint="eastAsia" w:ascii="宋体" w:hAnsi="宋体" w:cs="宋体"/>
          <w:b/>
          <w:color w:val="auto"/>
          <w:sz w:val="24"/>
          <w:szCs w:val="20"/>
          <w:highlight w:val="none"/>
        </w:rPr>
        <w:t>供应商的响应文件中承</w:t>
      </w:r>
      <w:r>
        <w:rPr>
          <w:rFonts w:hint="eastAsia" w:ascii="宋体" w:hAnsi="宋体" w:cs="宋体"/>
          <w:b/>
          <w:color w:val="auto"/>
          <w:sz w:val="24"/>
          <w:szCs w:val="21"/>
          <w:highlight w:val="none"/>
        </w:rPr>
        <w:t>诺的响应文件有效期少于采购文件中载明的响应文件有效期的，响应文件无效。</w:t>
      </w:r>
    </w:p>
    <w:p w14:paraId="68298F0E">
      <w:pPr>
        <w:pStyle w:val="135"/>
        <w:spacing w:before="0"/>
        <w:ind w:firstLine="480"/>
        <w:rPr>
          <w:rFonts w:ascii="宋体" w:hAnsi="宋体" w:cs="宋体"/>
          <w:color w:val="auto"/>
          <w:highlight w:val="none"/>
        </w:rPr>
      </w:pPr>
      <w:r>
        <w:rPr>
          <w:rFonts w:hint="eastAsia" w:ascii="宋体" w:hAnsi="宋体" w:cs="宋体"/>
          <w:color w:val="auto"/>
          <w:highlight w:val="none"/>
        </w:rPr>
        <w:t>17.2响应文件合格投递后，自响应文件提交截止时间起，在响应文件有效期内有效。</w:t>
      </w:r>
    </w:p>
    <w:p w14:paraId="3770F0A5">
      <w:pPr>
        <w:pStyle w:val="135"/>
        <w:spacing w:before="0"/>
        <w:ind w:firstLine="480"/>
        <w:rPr>
          <w:rFonts w:ascii="宋体" w:hAnsi="宋体" w:cs="宋体"/>
          <w:color w:val="auto"/>
          <w:highlight w:val="none"/>
        </w:rPr>
      </w:pPr>
      <w:r>
        <w:rPr>
          <w:rFonts w:hint="eastAsia" w:ascii="宋体" w:hAnsi="宋体" w:cs="宋体"/>
          <w:color w:val="auto"/>
          <w:highlight w:val="none"/>
        </w:rPr>
        <w:t>17.3在原定响应文件有效期满之前，如果出现特殊情况，采购代理机构可以以书面形式通知供应商延长响应文件有效期。供应商同意延长的，不得要求或被允许修改其响应文件，供应商拒绝延长的，其响应文件无效。</w:t>
      </w:r>
    </w:p>
    <w:p w14:paraId="756FEA07">
      <w:pPr>
        <w:pStyle w:val="135"/>
        <w:spacing w:before="0"/>
        <w:ind w:firstLine="643"/>
        <w:rPr>
          <w:rFonts w:ascii="宋体" w:hAnsi="宋体" w:cs="宋体"/>
          <w:b/>
          <w:color w:val="auto"/>
          <w:sz w:val="32"/>
          <w:highlight w:val="none"/>
        </w:rPr>
      </w:pPr>
    </w:p>
    <w:p w14:paraId="220EA5A0">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四、响应文件开启、资格审查与信用信息查询</w:t>
      </w:r>
    </w:p>
    <w:p w14:paraId="155F87EA">
      <w:pPr>
        <w:pStyle w:val="558"/>
        <w:spacing w:before="0" w:line="360" w:lineRule="auto"/>
        <w:ind w:left="0" w:firstLine="0"/>
        <w:contextualSpacing/>
        <w:rPr>
          <w:rFonts w:ascii="宋体" w:hAnsi="宋体" w:cs="宋体"/>
          <w:color w:val="auto"/>
          <w:sz w:val="24"/>
          <w:highlight w:val="none"/>
        </w:rPr>
      </w:pPr>
      <w:r>
        <w:rPr>
          <w:rFonts w:hint="eastAsia" w:ascii="宋体" w:hAnsi="宋体" w:cs="宋体"/>
          <w:b/>
          <w:color w:val="auto"/>
          <w:sz w:val="24"/>
          <w:szCs w:val="24"/>
          <w:highlight w:val="none"/>
        </w:rPr>
        <w:t>18.响应文件开启</w:t>
      </w:r>
      <w:r>
        <w:rPr>
          <w:rFonts w:hint="eastAsia" w:ascii="宋体" w:hAnsi="宋体" w:cs="宋体"/>
          <w:color w:val="auto"/>
          <w:sz w:val="24"/>
          <w:highlight w:val="none"/>
        </w:rPr>
        <w:t xml:space="preserve"> </w:t>
      </w:r>
    </w:p>
    <w:p w14:paraId="2D6D5772">
      <w:pPr>
        <w:pStyle w:val="558"/>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18.1采购代理机构按照采购文件规定的时间通过电子交易平台组织响应文件开启，所有供应商均应当准时在线参加。供应商不足3家的，不得开启。</w:t>
      </w:r>
    </w:p>
    <w:p w14:paraId="46CF992C">
      <w:pPr>
        <w:pStyle w:val="558"/>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18.2响应文件开启时，电子交易平台按响应文件开启时间自动提取所有响应文件。采购代理机构依托电子交易平台发起开始解密指令，供应商按照平台提示和采购文件的规定在半小时内完成在线解密。</w:t>
      </w:r>
    </w:p>
    <w:p w14:paraId="0D5ADB2B">
      <w:pPr>
        <w:pStyle w:val="558"/>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b/>
          <w:bCs/>
          <w:color w:val="auto"/>
          <w:sz w:val="24"/>
          <w:highlight w:val="none"/>
        </w:rPr>
        <w:t>响应文件未按时解密，供应商提供了备份响应文件的，以备份响应文件作为依据，否则视为响应文件撤回。响应文件已按时解密的，备份响应文件自动失效。</w:t>
      </w:r>
    </w:p>
    <w:p w14:paraId="6ECE1422">
      <w:pPr>
        <w:pStyle w:val="558"/>
        <w:spacing w:before="0" w:line="360" w:lineRule="auto"/>
        <w:ind w:left="0" w:firstLine="0"/>
        <w:contextualSpacing/>
        <w:rPr>
          <w:rFonts w:ascii="宋体" w:hAnsi="宋体" w:cs="宋体"/>
          <w:b/>
          <w:color w:val="auto"/>
          <w:sz w:val="24"/>
          <w:szCs w:val="24"/>
          <w:highlight w:val="none"/>
        </w:rPr>
      </w:pPr>
      <w:r>
        <w:rPr>
          <w:rFonts w:hint="eastAsia" w:ascii="宋体" w:hAnsi="宋体" w:cs="宋体"/>
          <w:b/>
          <w:color w:val="auto"/>
          <w:sz w:val="24"/>
          <w:szCs w:val="24"/>
          <w:highlight w:val="none"/>
        </w:rPr>
        <w:t>19、资格审查</w:t>
      </w:r>
    </w:p>
    <w:p w14:paraId="211059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采购人、采购代理机构或磋商小组依据法律法规和采购文件的规定，对供应商的资格进行审查。</w:t>
      </w:r>
    </w:p>
    <w:p w14:paraId="1933951A">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19.2供应商未按照采购文件要求提供与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供应商不具备采购文件中规定的资格要求，其响应文件无效。</w:t>
      </w:r>
    </w:p>
    <w:p w14:paraId="00E64BF8">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3对未通过资格审查的供应商，采购人或采购代理机构告知其未通过的原因。</w:t>
      </w:r>
    </w:p>
    <w:p w14:paraId="501CAF3C">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4合格供应商不足3家的，不再评审。</w:t>
      </w:r>
    </w:p>
    <w:p w14:paraId="5F5129CC">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65CC4261">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20.1信用信息查询渠道及截止时间：采购代理机构将在资格审查时通过“信用中国”网站(www.creditchina.gov.cn)、中国政府采购网(www.ccgp.gov.cn)渠道查询供应商接受资格审查时的信用记录。</w:t>
      </w:r>
    </w:p>
    <w:p w14:paraId="3590909C">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20.2信用信息查询记录和证据留存的具体方式：现场查询的供应商的信用记录、查询结果经确认后将与采购文件一起存档。</w:t>
      </w:r>
    </w:p>
    <w:p w14:paraId="609A3F36">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20.3信用信息的使用规则：经查询列入失信被执行人名单、重大税收违法案件当事人名单、政府采购严重违法失信行为记录名单的供应商将被拒绝参与政府采购活动。</w:t>
      </w:r>
    </w:p>
    <w:p w14:paraId="4F426FCB">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4190265D">
      <w:pPr>
        <w:pStyle w:val="135"/>
        <w:spacing w:before="0"/>
        <w:ind w:firstLine="0" w:firstLineChars="0"/>
        <w:rPr>
          <w:rFonts w:ascii="宋体" w:hAnsi="宋体" w:cs="宋体"/>
          <w:color w:val="auto"/>
          <w:kern w:val="0"/>
          <w:szCs w:val="24"/>
          <w:highlight w:val="none"/>
        </w:rPr>
      </w:pPr>
    </w:p>
    <w:p w14:paraId="63AC9067">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五、评审</w:t>
      </w:r>
    </w:p>
    <w:p w14:paraId="0D02A3D6">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color w:val="auto"/>
          <w:sz w:val="24"/>
          <w:highlight w:val="none"/>
        </w:rPr>
        <w:t>详见采购文件第四部分评审办法。</w:t>
      </w:r>
    </w:p>
    <w:p w14:paraId="672E85AD">
      <w:pPr>
        <w:spacing w:line="360" w:lineRule="auto"/>
        <w:rPr>
          <w:rFonts w:ascii="宋体" w:hAnsi="宋体" w:cs="宋体"/>
          <w:b/>
          <w:color w:val="auto"/>
          <w:sz w:val="24"/>
          <w:highlight w:val="none"/>
        </w:rPr>
      </w:pPr>
    </w:p>
    <w:p w14:paraId="2845A281">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六、成交供应商确定</w:t>
      </w:r>
    </w:p>
    <w:p w14:paraId="72731A80">
      <w:pPr>
        <w:pStyle w:val="25"/>
        <w:spacing w:line="360" w:lineRule="auto"/>
        <w:ind w:left="479" w:hanging="479" w:hangingChars="199"/>
        <w:rPr>
          <w:rFonts w:cs="宋体"/>
          <w:b/>
          <w:color w:val="auto"/>
          <w:highlight w:val="none"/>
        </w:rPr>
      </w:pPr>
      <w:r>
        <w:rPr>
          <w:rFonts w:hint="eastAsia" w:cs="宋体"/>
          <w:b/>
          <w:color w:val="auto"/>
          <w:highlight w:val="none"/>
        </w:rPr>
        <w:t>22. 确定成交供应商</w:t>
      </w:r>
    </w:p>
    <w:p w14:paraId="28BC9F7F">
      <w:pPr>
        <w:pStyle w:val="135"/>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3854E578">
      <w:pPr>
        <w:pStyle w:val="13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成交通知与成交结果公告</w:t>
      </w:r>
    </w:p>
    <w:p w14:paraId="4615F9A1">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23.1自成交供应商确定之日起1个工作日内，采购代理机构通过电子交易平台向成交供应商发出成交通知书，同时编制发布采购结果公告。采购代理机构也可以以纸质形式进行成交通知。</w:t>
      </w:r>
    </w:p>
    <w:p w14:paraId="62BA490D">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成交结果公告内容包括采购人及其委托的采购代理机构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544EFE02">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2A7A9607">
      <w:pPr>
        <w:widowControl/>
        <w:shd w:val="clear" w:color="auto" w:fill="FFFFFF"/>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23.4由于成交供应商原因导致重新采购的，应当承担支付代理费和专家评审费等费用在内的赔偿责任。</w:t>
      </w:r>
    </w:p>
    <w:p w14:paraId="4C64B579">
      <w:pPr>
        <w:snapToGrid w:val="0"/>
        <w:spacing w:line="360" w:lineRule="auto"/>
        <w:ind w:left="120" w:leftChars="57" w:firstLine="482" w:firstLineChars="150"/>
        <w:jc w:val="center"/>
        <w:rPr>
          <w:rFonts w:ascii="宋体" w:hAnsi="宋体" w:cs="宋体"/>
          <w:b/>
          <w:color w:val="auto"/>
          <w:sz w:val="32"/>
          <w:highlight w:val="none"/>
        </w:rPr>
      </w:pPr>
    </w:p>
    <w:p w14:paraId="7ED81992">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七、合同授予</w:t>
      </w:r>
    </w:p>
    <w:p w14:paraId="6CF97357">
      <w:pPr>
        <w:pStyle w:val="25"/>
        <w:snapToGrid w:val="0"/>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464387D">
      <w:pPr>
        <w:pStyle w:val="25"/>
        <w:snapToGrid w:val="0"/>
        <w:spacing w:line="360" w:lineRule="auto"/>
        <w:ind w:left="479" w:hanging="479" w:hangingChars="199"/>
        <w:rPr>
          <w:rFonts w:cs="宋体"/>
          <w:b/>
          <w:color w:val="auto"/>
          <w:highlight w:val="none"/>
        </w:rPr>
      </w:pPr>
      <w:r>
        <w:rPr>
          <w:rFonts w:hint="eastAsia" w:cs="宋体"/>
          <w:b/>
          <w:color w:val="auto"/>
          <w:highlight w:val="none"/>
        </w:rPr>
        <w:t>25. 合同的签订</w:t>
      </w:r>
    </w:p>
    <w:p w14:paraId="66392EB4">
      <w:pPr>
        <w:widowControl/>
        <w:shd w:val="clear" w:color="auto" w:fill="FFFFFF"/>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成交供应商按照采购文件确定的事项签订政府采购合同。</w:t>
      </w:r>
    </w:p>
    <w:p w14:paraId="7341C45F">
      <w:pPr>
        <w:pStyle w:val="135"/>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25.2成交供应商按规定的日期、时间、地点，由法定代表人或其授权代表与采购人代表签订合同。如成交供应商为联合体的，由联合体成员各方法定代表人或其授权代表与采购人代表签订合同。</w:t>
      </w:r>
    </w:p>
    <w:p w14:paraId="1F40B88E">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4DFDA59A">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569CFD2B">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25.5采购合同由采购人与成交供应商根据采购文件、响应文件等内容通过政府采购电子交易平台在线签订，自动备案。</w:t>
      </w:r>
    </w:p>
    <w:p w14:paraId="1B757489">
      <w:pPr>
        <w:pStyle w:val="25"/>
        <w:snapToGrid w:val="0"/>
        <w:spacing w:line="360" w:lineRule="auto"/>
        <w:ind w:left="479" w:hanging="479" w:hangingChars="199"/>
        <w:rPr>
          <w:rFonts w:cs="宋体"/>
          <w:b/>
          <w:color w:val="auto"/>
          <w:highlight w:val="none"/>
        </w:rPr>
      </w:pPr>
      <w:r>
        <w:rPr>
          <w:rFonts w:hint="eastAsia" w:cs="宋体"/>
          <w:b/>
          <w:color w:val="auto"/>
          <w:highlight w:val="none"/>
        </w:rPr>
        <w:t>26. 履约保证金</w:t>
      </w:r>
    </w:p>
    <w:p w14:paraId="1D2202A9">
      <w:pPr>
        <w:tabs>
          <w:tab w:val="left" w:pos="0"/>
        </w:tabs>
        <w:snapToGrid w:val="0"/>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。杭州市政府采购网公布的供应商履约评价为满分的供应商，采购单位应当免收履约保证金。确需收取履约保证金的，履约保证金缴纳最高比例由不超过合同金额的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，鼓励根据项目特点、供应商诚信等因素免收履约保证金或降低缴纳比例。采购单位鼓励供应商采取履约保函形式提供信用保证；供应商提供保函的，采购单位不得拒收。项目验收结束后应及时退还，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B6C1973">
      <w:pPr>
        <w:spacing w:line="360" w:lineRule="auto"/>
        <w:ind w:firstLine="420" w:firstLineChars="200"/>
        <w:rPr>
          <w:color w:val="auto"/>
          <w:highlight w:val="none"/>
        </w:rPr>
      </w:pPr>
      <w:r>
        <w:rPr>
          <w:rFonts w:hint="eastAsia"/>
          <w:color w:val="auto"/>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6A7EBE1B">
      <w:pPr>
        <w:tabs>
          <w:tab w:val="left" w:pos="432"/>
        </w:tabs>
        <w:spacing w:line="360" w:lineRule="auto"/>
        <w:ind w:firstLine="480" w:firstLineChars="200"/>
        <w:rPr>
          <w:color w:val="auto"/>
          <w:highlight w:val="none"/>
        </w:rPr>
      </w:pPr>
      <w:r>
        <w:rPr>
          <w:rFonts w:ascii="宋体" w:hAnsi="宋体"/>
          <w:color w:val="auto"/>
          <w:sz w:val="24"/>
          <w:highlight w:val="none"/>
        </w:rPr>
        <w:t>27.预付款</w:t>
      </w:r>
    </w:p>
    <w:p w14:paraId="22B8F86C">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采云金融专线95763</w:t>
      </w:r>
      <w:r>
        <w:rPr>
          <w:rFonts w:ascii="宋体" w:hAnsi="宋体"/>
          <w:color w:val="auto"/>
          <w:sz w:val="24"/>
          <w:highlight w:val="none"/>
        </w:rPr>
        <w:t>。</w:t>
      </w:r>
    </w:p>
    <w:p w14:paraId="3F60FA56">
      <w:pPr>
        <w:rPr>
          <w:color w:val="auto"/>
          <w:highlight w:val="none"/>
        </w:rPr>
      </w:pPr>
    </w:p>
    <w:p w14:paraId="789504FB">
      <w:pPr>
        <w:snapToGrid w:val="0"/>
        <w:spacing w:line="360" w:lineRule="auto"/>
        <w:ind w:firstLine="3357" w:firstLineChars="1045"/>
        <w:rPr>
          <w:rFonts w:ascii="宋体" w:hAnsi="宋体" w:cs="宋体"/>
          <w:b/>
          <w:color w:val="auto"/>
          <w:sz w:val="32"/>
          <w:highlight w:val="none"/>
        </w:rPr>
      </w:pPr>
    </w:p>
    <w:p w14:paraId="125660BC">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八、电子交易活动的中止</w:t>
      </w:r>
    </w:p>
    <w:p w14:paraId="6B004837">
      <w:pPr>
        <w:pStyle w:val="135"/>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5D0F14DD">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21CE7A6C">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36247115">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670CB8D9">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488BFB3">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127195FA">
      <w:pPr>
        <w:pStyle w:val="135"/>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37BD54A">
      <w:pPr>
        <w:tabs>
          <w:tab w:val="left" w:pos="0"/>
        </w:tabs>
        <w:spacing w:line="360" w:lineRule="auto"/>
        <w:ind w:firstLine="480"/>
        <w:rPr>
          <w:rFonts w:ascii="宋体" w:hAnsi="宋体" w:cs="宋体"/>
          <w:color w:val="auto"/>
          <w:sz w:val="24"/>
          <w:highlight w:val="none"/>
        </w:rPr>
      </w:pPr>
    </w:p>
    <w:p w14:paraId="451034C3">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九、验收</w:t>
      </w:r>
    </w:p>
    <w:p w14:paraId="3BC1590B">
      <w:pPr>
        <w:pStyle w:val="25"/>
        <w:spacing w:line="360" w:lineRule="auto"/>
        <w:ind w:firstLine="0" w:firstLineChars="0"/>
        <w:rPr>
          <w:rFonts w:cs="宋体"/>
          <w:b/>
          <w:color w:val="auto"/>
          <w:highlight w:val="none"/>
        </w:rPr>
      </w:pPr>
      <w:r>
        <w:rPr>
          <w:rFonts w:hint="eastAsia" w:cs="宋体"/>
          <w:b/>
          <w:color w:val="auto"/>
          <w:highlight w:val="none"/>
        </w:rPr>
        <w:t>30.验收</w:t>
      </w:r>
    </w:p>
    <w:p w14:paraId="74F3379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3388C4F">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30.2采购人可以邀请参加本项目的其他供应商或者第三方机构参与验收。参与验收的供应商或者第三方机构的意见作为验收书的参考资料一并存档。</w:t>
      </w:r>
    </w:p>
    <w:p w14:paraId="08A4F68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FF87978">
      <w:pPr>
        <w:tabs>
          <w:tab w:val="left" w:pos="0"/>
        </w:tabs>
        <w:spacing w:line="360" w:lineRule="auto"/>
        <w:ind w:firstLine="480" w:firstLineChars="200"/>
        <w:rPr>
          <w:rFonts w:ascii="宋体" w:hAnsi="宋体" w:cs="宋体"/>
          <w:color w:val="auto"/>
          <w:sz w:val="18"/>
          <w:szCs w:val="18"/>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8"/>
    <w:p w14:paraId="585C2902">
      <w:pPr>
        <w:tabs>
          <w:tab w:val="left" w:pos="432"/>
        </w:tabs>
        <w:snapToGrid w:val="0"/>
        <w:spacing w:line="360" w:lineRule="auto"/>
        <w:ind w:firstLine="480" w:firstLineChars="200"/>
        <w:rPr>
          <w:rFonts w:ascii="宋体" w:hAnsi="宋体" w:cs="宋体"/>
          <w:color w:val="auto"/>
          <w:kern w:val="0"/>
          <w:sz w:val="24"/>
          <w:highlight w:val="none"/>
        </w:rPr>
      </w:pPr>
      <w:bookmarkStart w:id="19" w:name="_Hlt68057669"/>
      <w:bookmarkEnd w:id="19"/>
      <w:bookmarkStart w:id="20" w:name="_Hlt74730295"/>
      <w:bookmarkEnd w:id="20"/>
      <w:bookmarkStart w:id="21" w:name="_Hlt74707468"/>
      <w:bookmarkEnd w:id="21"/>
      <w:bookmarkStart w:id="22" w:name="_Hlt68403820"/>
      <w:bookmarkEnd w:id="22"/>
      <w:bookmarkStart w:id="23" w:name="_Hlt75236011"/>
      <w:bookmarkEnd w:id="23"/>
      <w:bookmarkStart w:id="24" w:name="_Hlt68073093"/>
      <w:bookmarkEnd w:id="24"/>
      <w:bookmarkStart w:id="25" w:name="_Hlt68072998"/>
      <w:bookmarkEnd w:id="25"/>
      <w:bookmarkStart w:id="26" w:name="_Hlt75236290"/>
      <w:bookmarkEnd w:id="26"/>
      <w:bookmarkStart w:id="27" w:name="_Hlt75236101"/>
      <w:bookmarkEnd w:id="27"/>
      <w:bookmarkStart w:id="28" w:name="_Hlt74714665"/>
      <w:bookmarkEnd w:id="28"/>
      <w:bookmarkStart w:id="29" w:name="_Hlt74729768"/>
      <w:bookmarkEnd w:id="29"/>
      <w:bookmarkStart w:id="30" w:name="_Hlt68072990"/>
      <w:bookmarkEnd w:id="30"/>
      <w:r>
        <w:rPr>
          <w:rFonts w:hint="eastAsia" w:ascii="宋体" w:hAnsi="宋体" w:cs="宋体"/>
          <w:color w:val="auto"/>
          <w:kern w:val="0"/>
          <w:sz w:val="24"/>
          <w:highlight w:val="none"/>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741E3CA0">
      <w:pPr>
        <w:pStyle w:val="84"/>
        <w:rPr>
          <w:color w:val="auto"/>
          <w:highlight w:val="none"/>
        </w:rPr>
        <w:sectPr>
          <w:pgSz w:w="11906" w:h="16838"/>
          <w:pgMar w:top="1440" w:right="1080" w:bottom="1440" w:left="1080" w:header="851" w:footer="992" w:gutter="0"/>
          <w:cols w:space="720" w:num="1"/>
          <w:titlePg/>
          <w:docGrid w:linePitch="312" w:charSpace="0"/>
        </w:sectPr>
      </w:pPr>
    </w:p>
    <w:bookmarkEnd w:id="13"/>
    <w:bookmarkEnd w:id="14"/>
    <w:p w14:paraId="68C4C458">
      <w:pPr>
        <w:pStyle w:val="33"/>
        <w:spacing w:line="360" w:lineRule="auto"/>
        <w:jc w:val="center"/>
        <w:outlineLvl w:val="0"/>
        <w:rPr>
          <w:rFonts w:hAnsi="宋体" w:cs="宋体"/>
          <w:b/>
          <w:snapToGrid/>
          <w:color w:val="auto"/>
          <w:sz w:val="36"/>
          <w:szCs w:val="20"/>
          <w:highlight w:val="none"/>
        </w:rPr>
      </w:pPr>
      <w:bookmarkStart w:id="31" w:name="第四部分"/>
      <w:r>
        <w:rPr>
          <w:rFonts w:hint="eastAsia" w:hAnsi="宋体" w:cs="宋体"/>
          <w:b/>
          <w:snapToGrid/>
          <w:color w:val="auto"/>
          <w:sz w:val="36"/>
          <w:szCs w:val="20"/>
          <w:highlight w:val="none"/>
        </w:rPr>
        <w:t>第三部分 采购需求</w:t>
      </w:r>
    </w:p>
    <w:p w14:paraId="1F32780B">
      <w:pPr>
        <w:spacing w:line="360" w:lineRule="auto"/>
        <w:ind w:firstLine="482" w:firstLineChars="200"/>
        <w:jc w:val="left"/>
        <w:outlineLvl w:val="1"/>
        <w:rPr>
          <w:rFonts w:ascii="宋体" w:hAnsi="宋体" w:cs="宋体"/>
          <w:b/>
          <w:bCs/>
          <w:color w:val="auto"/>
          <w:sz w:val="24"/>
          <w:highlight w:val="none"/>
        </w:rPr>
      </w:pPr>
      <w:bookmarkStart w:id="32" w:name="_Toc517937363"/>
      <w:r>
        <w:rPr>
          <w:rFonts w:hint="eastAsia" w:ascii="宋体" w:hAnsi="宋体" w:cs="宋体"/>
          <w:b/>
          <w:bCs/>
          <w:color w:val="auto"/>
          <w:sz w:val="24"/>
          <w:highlight w:val="none"/>
        </w:rPr>
        <w:t>一、工程概况</w:t>
      </w:r>
    </w:p>
    <w:p w14:paraId="2AE9C9F8">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1.工程名称：</w:t>
      </w:r>
      <w:r>
        <w:rPr>
          <w:rFonts w:hint="eastAsia" w:ascii="宋体" w:hAnsi="宋体" w:cs="宋体"/>
          <w:b/>
          <w:bCs/>
          <w:color w:val="auto"/>
          <w:sz w:val="24"/>
          <w:highlight w:val="none"/>
          <w:lang w:eastAsia="zh-CN"/>
        </w:rPr>
        <w:t>杭十四中康桥校区女生宿舍卫生间及走廊等提升改造工程</w:t>
      </w:r>
      <w:r>
        <w:rPr>
          <w:rFonts w:hint="eastAsia" w:ascii="宋体" w:hAnsi="宋体" w:cs="宋体"/>
          <w:b/>
          <w:bCs/>
          <w:color w:val="auto"/>
          <w:sz w:val="24"/>
          <w:highlight w:val="none"/>
        </w:rPr>
        <w:t>。</w:t>
      </w:r>
    </w:p>
    <w:p w14:paraId="7C2C26E0">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2.基本情况：</w:t>
      </w:r>
    </w:p>
    <w:p w14:paraId="4FF2294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（1）已具备施工条件，但施工不能影响师生正常的生活、工作。</w:t>
      </w:r>
    </w:p>
    <w:p w14:paraId="46E7CBC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采购人不组织现场踏勘，供应商应自行对工程现场和周围环境进行踏勘和了解，以获取有关编制响应文件和签署合同所需的各种资料，并应充分考虑影响本次报价的因素、预计实施过程中各种不利因素，由此可能发生的费用均由供应商考虑并包含在磋商报价中。成交后，供应商不得再以不完全了解现场情况等为理由而提出额外付款或延长工期等的要求，若有此类要求，采购人将不作任何答复与考虑，供应商应承担现场踏勘的责任和风险，踏勘现场的费用由供应商自行承担。</w:t>
      </w:r>
    </w:p>
    <w:p w14:paraId="4422C29A">
      <w:pPr>
        <w:spacing w:line="360" w:lineRule="auto"/>
        <w:ind w:firstLine="480" w:firstLineChars="200"/>
        <w:jc w:val="left"/>
        <w:rPr>
          <w:color w:val="auto"/>
          <w:highlight w:val="none"/>
        </w:rPr>
      </w:pPr>
      <w:r>
        <w:rPr>
          <w:rFonts w:hint="eastAsia" w:ascii="宋体" w:hAnsi="宋体" w:cs="宋体"/>
          <w:color w:val="auto"/>
          <w:sz w:val="24"/>
          <w:highlight w:val="none"/>
        </w:rPr>
        <w:t>（3）</w:t>
      </w:r>
      <w:r>
        <w:rPr>
          <w:rFonts w:hint="eastAsia" w:ascii="宋体" w:hAnsi="宋体"/>
          <w:b/>
          <w:bCs/>
          <w:color w:val="auto"/>
          <w:sz w:val="24"/>
          <w:highlight w:val="none"/>
        </w:rPr>
        <w:t>▲人员要求：</w:t>
      </w:r>
      <w:r>
        <w:rPr>
          <w:rFonts w:hint="eastAsia" w:ascii="宋体" w:hAnsi="宋体"/>
          <w:color w:val="auto"/>
          <w:sz w:val="24"/>
          <w:highlight w:val="none"/>
          <w:u w:val="single"/>
        </w:rPr>
        <w:t>企业主要负责人（法定代表人、企业经理、企业分管安全生产的副经理、企业技术负责人）具有“三类人员”A类证书，企业分管安全生产副经理具有企业任命书；拟派现场安全管理人员具有“三类人员”C类证书；拟派项目经理具有建筑工程专业二级（含）以上建造师注册证书和“三类人员”B类证书</w:t>
      </w:r>
      <w:r>
        <w:rPr>
          <w:rFonts w:hint="eastAsia"/>
          <w:b/>
          <w:bCs/>
          <w:color w:val="auto"/>
          <w:sz w:val="24"/>
          <w:highlight w:val="none"/>
        </w:rPr>
        <w:t>。</w:t>
      </w:r>
    </w:p>
    <w:p w14:paraId="6C34ADBA">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3.工程承包范围</w:t>
      </w:r>
    </w:p>
    <w:p w14:paraId="15CC1E2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（1）工程量清单等已明确的工程内容（工程量清单另附）。</w:t>
      </w:r>
    </w:p>
    <w:p w14:paraId="2E370BE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（2）可能出现的工程量增减以及根据招标人明确指令需在招标范围外增加的工程量及招标范围内减少的工程量。</w:t>
      </w:r>
    </w:p>
    <w:p w14:paraId="582C457E">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4.工程质量标准</w:t>
      </w:r>
    </w:p>
    <w:p w14:paraId="70E854D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工程质量符合（工程施工质量验收规范）合格标准。</w:t>
      </w:r>
    </w:p>
    <w:p w14:paraId="53C5D639">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5.工期要求</w:t>
      </w:r>
    </w:p>
    <w:p w14:paraId="4BF3FFB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35 日历天（具体开工时间以开工令为准）。</w:t>
      </w:r>
    </w:p>
    <w:p w14:paraId="7F5F5CC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供应商须确保按期完工，并在磋商响应文件中列出详细的工期进度计划。供应商可在响应文件中承诺更短的工期。</w:t>
      </w:r>
    </w:p>
    <w:p w14:paraId="15C929B0">
      <w:pPr>
        <w:pStyle w:val="24"/>
        <w:autoSpaceDE/>
        <w:autoSpaceDN/>
        <w:snapToGrid w:val="0"/>
        <w:spacing w:line="240" w:lineRule="auto"/>
        <w:rPr>
          <w:rFonts w:hAnsi="宋体" w:cs="宋体"/>
          <w:color w:val="auto"/>
          <w:highlight w:val="none"/>
        </w:rPr>
      </w:pPr>
    </w:p>
    <w:p w14:paraId="2EF8061A">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二、工程管理原则</w:t>
      </w:r>
    </w:p>
    <w:p w14:paraId="0C2C384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承包范围内的工程项目，成交供应商一律不得转包，成交供应商如擅自转包，一经发现立即取消成交供应商的承包资格，由此引起的一切经济责任和法律责任由成交供应商承担，除扣罚履约担保外，并应另向采购人支付该项目合同金额10%的违约金；</w:t>
      </w:r>
    </w:p>
    <w:p w14:paraId="2933D6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2、严格按照已确认的设计图纸和施工技术方案组织实施，并无条件接受采购人和采购人委托的监理人员的管理；</w:t>
      </w:r>
    </w:p>
    <w:p w14:paraId="363FEDC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3、在响应文件中确定的工程项目经理及项目管理班子人员，未经采购人同意，成交供应商不得调换和撤离，并按工程进度及时到位，</w:t>
      </w:r>
      <w:r>
        <w:rPr>
          <w:rFonts w:hint="eastAsia" w:ascii="宋体" w:hAnsi="宋体" w:cs="宋体"/>
          <w:b/>
          <w:bCs/>
          <w:color w:val="auto"/>
          <w:sz w:val="24"/>
          <w:highlight w:val="none"/>
        </w:rPr>
        <w:t>拟派项目经理到位率不少于80%</w:t>
      </w:r>
      <w:r>
        <w:rPr>
          <w:rFonts w:hint="eastAsia" w:ascii="宋体" w:hAnsi="宋体" w:cs="宋体"/>
          <w:color w:val="auto"/>
          <w:sz w:val="24"/>
          <w:highlight w:val="none"/>
        </w:rPr>
        <w:t>。采购人有权要求成交供应商撤换工作不负责任、管理不力、贻误工期和造成严重的安全事故和工程质量事故、违法乱纪的专业技术、管理人员直至技术负责人，直至采购人满意为止。如相应资质的专业技术人员未按要求到位，视作违约，采购人有权单方面终止合同；</w:t>
      </w:r>
    </w:p>
    <w:p w14:paraId="15CC6F0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4、依据设计施工图纸和技术文件要求，项目的材料、设备、施工必须达到以下现行中华人民共和国及省、市、行业的一切有关法规、规范的要求，如标准及规范要求有出入则以较严格者为准。</w:t>
      </w:r>
    </w:p>
    <w:p w14:paraId="225F34A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在合同履行期间，若上述标准或规范有修改或重新颁布，成交供应商应遵照执行。规范的获得由承包人自行解决。</w:t>
      </w:r>
    </w:p>
    <w:p w14:paraId="556A622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5、施工要求</w:t>
      </w:r>
    </w:p>
    <w:p w14:paraId="0B7725B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5.1严格按照规范要求进行施工，达到各项拟定的设计指标；</w:t>
      </w:r>
    </w:p>
    <w:p w14:paraId="2C1CE13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5.2免费保修期内，成交供应商对有缺陷的部位必须无偿地给予修理与更换，并承担一切由此引起的对采购人或第三者的直接损失，除非该缺陷是由于人为破坏或合同规定的不可抗因素造成的损坏；</w:t>
      </w:r>
    </w:p>
    <w:p w14:paraId="63C571E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5.3对所承包工程的质量负全部责任，其责任不因其他材料生产商提供的保证书而减轻或更改；</w:t>
      </w:r>
    </w:p>
    <w:p w14:paraId="0FB2BDB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5.4施工时注意做好必要的劳动保护工作，成交供应商必须对所承包工程承担生产安全责任，施工人员应严格按照专业操作技术规程进行安全施工，在施工中造成的一切人身安全责任事故、财产损失等均由成交供应商自负。施工前成交供应商须为所有施工人员办理医疗及工伤社会保险，并根据需要为从事高度危险工作的人员购买适当的人身意外伤害保险，在施工过程中如发生人身伤亡事故，由成交供应商承担全部责任；</w:t>
      </w:r>
    </w:p>
    <w:p w14:paraId="5777F31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5.5施工过程中尽量选用低噪声设备，加强高噪声施工设备的维修管理，减少设备非正常的噪声，施工车辆的运行路线和时间尽量避开噪声敏感区和噪声敏感时段，按采购人管理要求尽量减少对学校教学、科研工作的干扰；</w:t>
      </w:r>
    </w:p>
    <w:p w14:paraId="29AE932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5.6施工现场应做到“落手清”，工程施工中产生的废建筑材料、建筑施工垃圾，不能随意堆放，应及时清运、妥善处理，做到工完料尽场地清；</w:t>
      </w:r>
    </w:p>
    <w:p w14:paraId="54766BF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5.7工程使用的原材料必须符合设计要求和施工规范的规定；实际施工过程中采购人将严格检查验收进场原材料的合格证及质保书，如发现实样与质保书不符，应立即取样进行复查，对不合格的材料严禁用于工程；工程涉及的主要材料及零星材料，成交供应商须根据采购人要求及规范进行选材，所有材料要求采用在行业内有一定知名度的品牌，材料生产厂家必须通过ISO质量认证并符合环保要求，严禁选择不符合设计要求的低档材料及组织施工实施；</w:t>
      </w:r>
    </w:p>
    <w:p w14:paraId="2B8C060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5.8工程施工全过程中要认真做好成品保护，因失窃或失火造成的损失均由成交供应商负责，凡由此而损及采购人利益时，采购人将向成交供应商索赔。</w:t>
      </w:r>
    </w:p>
    <w:p w14:paraId="0ADA0C6D">
      <w:pPr>
        <w:pStyle w:val="24"/>
        <w:autoSpaceDE/>
        <w:autoSpaceDN/>
        <w:snapToGrid w:val="0"/>
        <w:spacing w:line="240" w:lineRule="auto"/>
        <w:rPr>
          <w:rFonts w:hAnsi="宋体" w:cs="宋体"/>
          <w:color w:val="auto"/>
          <w:szCs w:val="24"/>
          <w:highlight w:val="none"/>
        </w:rPr>
      </w:pPr>
    </w:p>
    <w:p w14:paraId="3CB1CF94">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三、安全与文明施工管理</w:t>
      </w:r>
    </w:p>
    <w:p w14:paraId="53B3145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1、成交供应商服从当地政府有关部门在社会治安、综合治理、计划生育、交通管理、环境保护等的管理规定，磋商供应商应设专职人员负责本条款的执行，发包方有权对此监督检查。</w:t>
      </w:r>
    </w:p>
    <w:p w14:paraId="5103754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2、成交供应商的响应文件中应有详细的施工安全措施和安全管理组织及配备专职负责人的说明和承诺，以确保安全生产。</w:t>
      </w:r>
    </w:p>
    <w:p w14:paraId="0C525AC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3、成交供应商在工程施工期间，必须配备专职用电管理员，全面负责施工用电的管理。</w:t>
      </w:r>
    </w:p>
    <w:p w14:paraId="3A0468F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4、成交供应商在施工全过程中，要认真做好材料和成品的保护，因失窃失火或其他原因而造成的损失均由磋商供应商负责。凡由此而损及发包方利益的，成交供应商应负责赔偿发包方的损失。</w:t>
      </w:r>
    </w:p>
    <w:p w14:paraId="756D37B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5、现场员工必须正确使用劳动保护用品，高空作业、电焊作业等特种作业必须严格遵守相关法律法规和安全操作规程，相关作业人员必须接受专门的安全培训，并取得相应的特种作业资格，方可上岗作业。</w:t>
      </w:r>
    </w:p>
    <w:p w14:paraId="3F04E29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6、在工程施工过程中，因成交供应商原因造成的一切安全事故，由成交供应商承担全部经济责任和法律责任。</w:t>
      </w:r>
    </w:p>
    <w:p w14:paraId="0533C92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施工现场做好标准化布置，醒目位置悬挂工程告示牌；施工人员统一着装、统一编号，工作装或马甲上醒目标识单位名称、人员编号；施工现场边界设置统一样式的施工安全隔栏、安全警示牌，清洁美观、无破损、整齐划一，醒目位置悬挂工程告示牌注明工程名称、开工日期、竣工日期、建设单位名称、项目负责人联系电话。</w:t>
      </w:r>
    </w:p>
    <w:p w14:paraId="3423276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8、供应商应充分考虑材料供应因素，提前做好各类材料的备货工作，成交后不得以此原因提出工期延误及费用调整。</w:t>
      </w:r>
    </w:p>
    <w:p w14:paraId="573FE86E">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四、材料要求</w:t>
      </w:r>
    </w:p>
    <w:p w14:paraId="26E2B92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1、材料选择：</w:t>
      </w:r>
    </w:p>
    <w:p w14:paraId="555AA06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涉及的设备和材料，各磋商供应商须根据设计施工图的要求按中高档的用材标准进行选材并报价，所有设备材料要求采用在行业内有一定知名度的品牌，生产厂家必须通过ISO质量认证，并符合环保要求，严禁选择不合设计要求的低档材料进行投标报价及组织施工实施，如有其它国家强制性认证要求的也必须满足。如有材料检验检测则应委托具有相应检测资质的检验检测单位，成交供应商承担相应材料检验检测费用，相关费用在响应报价中综合考虑，今后不得调整。</w:t>
      </w:r>
    </w:p>
    <w:p w14:paraId="7B9EC5B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2、材料的质量要求：</w:t>
      </w:r>
    </w:p>
    <w:p w14:paraId="5D00AB1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（1）在免费保修期内，成交供应商对有缺陷的部位必须无偿地给予修理与更换，并承担一切由此引起的对业主或第三者的直接损失，除非该缺陷是由于人为破坏或合同规定的不可抗因素造成的损坏。</w:t>
      </w:r>
    </w:p>
    <w:p w14:paraId="2B34482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（2）成交供应商必须对所承包的工程的质量负全部责任，其责任不因其他材料生产商提供的保证书而减轻或更改。</w:t>
      </w:r>
    </w:p>
    <w:p w14:paraId="63746D0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（3）材料检验按建发〔2000〕185号文件规定的见证取样和送检规定的程序进行。凡检验结果证明其有害物质含量指标超标的产品不得在工程上使用。</w:t>
      </w:r>
    </w:p>
    <w:p w14:paraId="1C766A4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3、材料供应要求：</w:t>
      </w:r>
    </w:p>
    <w:p w14:paraId="50A432B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（1）本项目涉及的主要材料设备，必须经监理单位、设计单位、业主单位确认后方能采购、进场、加工、安装。否则一律不予承认，不予支付相应款项。</w:t>
      </w:r>
    </w:p>
    <w:p w14:paraId="49DC27B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次招标承包范围内的建筑施工材料均由承包人根据本招标文件、设计图纸和国家有关规定的具体要求进行采购、运输、检验、保管，但发包人保留变更和指定材料的权利；所有建筑材料须有产品合格证和质量保证书，应先送样品，样品经设计人、监理人、发包人确认与招标要求、投标承诺一致后封存，批量供应时应与样品一致，并经相关部门检验合格后方可使用。</w:t>
      </w:r>
    </w:p>
    <w:p w14:paraId="229CA90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（3）由成交供应商采购的设备材料，当成交供应商选定的产品质量达不到设计要求和预期质量目标时，采购人保留更换的权利，高于投标价的不调整，低于投标价的按实调整。</w:t>
      </w:r>
    </w:p>
    <w:p w14:paraId="4404888A">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p w14:paraId="1E98AE9C">
      <w:pPr>
        <w:numPr>
          <w:ilvl w:val="0"/>
          <w:numId w:val="0"/>
        </w:numPr>
        <w:spacing w:line="360" w:lineRule="auto"/>
        <w:ind w:firstLine="480" w:firstLineChars="200"/>
        <w:jc w:val="left"/>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cs="宋体"/>
          <w:sz w:val="24"/>
          <w:highlight w:val="none"/>
        </w:rPr>
        <w:t>主要材料推荐品牌（或厂家）</w:t>
      </w:r>
    </w:p>
    <w:tbl>
      <w:tblPr>
        <w:tblStyle w:val="63"/>
        <w:tblW w:w="9482" w:type="dxa"/>
        <w:tblInd w:w="-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526"/>
        <w:gridCol w:w="1343"/>
        <w:gridCol w:w="3998"/>
        <w:gridCol w:w="1920"/>
      </w:tblGrid>
      <w:tr w14:paraId="43A9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B7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39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材料（设备）名称</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E9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材料设备品牌</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49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生产企业名称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89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DCA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nil"/>
              <w:right w:val="single" w:color="000000" w:sz="4" w:space="0"/>
            </w:tcBorders>
            <w:shd w:val="clear" w:color="auto" w:fill="auto"/>
            <w:vAlign w:val="center"/>
          </w:tcPr>
          <w:p w14:paraId="14166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6" w:type="dxa"/>
            <w:vMerge w:val="restart"/>
            <w:tcBorders>
              <w:top w:val="single" w:color="000000" w:sz="4" w:space="0"/>
              <w:left w:val="single" w:color="000000" w:sz="4" w:space="0"/>
              <w:bottom w:val="nil"/>
              <w:right w:val="single" w:color="000000" w:sz="4" w:space="0"/>
            </w:tcBorders>
            <w:shd w:val="clear" w:color="auto" w:fill="auto"/>
            <w:vAlign w:val="center"/>
          </w:tcPr>
          <w:p w14:paraId="15F5C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防水卷材、防水涂料</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东方雨虹</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E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北京东方雨虹防水技术股份有限公司</w:t>
            </w:r>
          </w:p>
        </w:tc>
        <w:tc>
          <w:tcPr>
            <w:tcW w:w="1920" w:type="dxa"/>
            <w:vMerge w:val="restart"/>
            <w:tcBorders>
              <w:top w:val="nil"/>
              <w:left w:val="single" w:color="000000" w:sz="4" w:space="0"/>
              <w:bottom w:val="nil"/>
              <w:right w:val="single" w:color="000000" w:sz="4" w:space="0"/>
            </w:tcBorders>
            <w:shd w:val="clear" w:color="auto" w:fill="auto"/>
            <w:vAlign w:val="center"/>
          </w:tcPr>
          <w:p w14:paraId="127A8B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7598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4FF1FE3B">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nil"/>
              <w:right w:val="single" w:color="000000" w:sz="4" w:space="0"/>
            </w:tcBorders>
            <w:shd w:val="clear" w:color="auto" w:fill="auto"/>
            <w:vAlign w:val="center"/>
          </w:tcPr>
          <w:p w14:paraId="712D099C">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C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科顺</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6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科顺防水科技股份有限公司</w:t>
            </w:r>
          </w:p>
        </w:tc>
        <w:tc>
          <w:tcPr>
            <w:tcW w:w="1920" w:type="dxa"/>
            <w:vMerge w:val="continue"/>
            <w:tcBorders>
              <w:top w:val="nil"/>
              <w:left w:val="single" w:color="000000" w:sz="4" w:space="0"/>
              <w:bottom w:val="nil"/>
              <w:right w:val="single" w:color="000000" w:sz="4" w:space="0"/>
            </w:tcBorders>
            <w:shd w:val="clear" w:color="auto" w:fill="auto"/>
            <w:vAlign w:val="center"/>
          </w:tcPr>
          <w:p w14:paraId="066648AE">
            <w:pPr>
              <w:jc w:val="both"/>
              <w:rPr>
                <w:rFonts w:hint="eastAsia" w:ascii="宋体" w:hAnsi="宋体" w:eastAsia="宋体" w:cs="宋体"/>
                <w:i w:val="0"/>
                <w:iCs w:val="0"/>
                <w:color w:val="000000"/>
                <w:sz w:val="24"/>
                <w:szCs w:val="24"/>
                <w:u w:val="none"/>
              </w:rPr>
            </w:pPr>
          </w:p>
        </w:tc>
      </w:tr>
      <w:tr w14:paraId="47A2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164535D6">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nil"/>
              <w:right w:val="single" w:color="000000" w:sz="4" w:space="0"/>
            </w:tcBorders>
            <w:shd w:val="clear" w:color="auto" w:fill="auto"/>
            <w:vAlign w:val="center"/>
          </w:tcPr>
          <w:p w14:paraId="63DB788F">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C9D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西卡</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A77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西卡（中国）有限公司</w:t>
            </w:r>
          </w:p>
        </w:tc>
        <w:tc>
          <w:tcPr>
            <w:tcW w:w="1920" w:type="dxa"/>
            <w:vMerge w:val="continue"/>
            <w:tcBorders>
              <w:top w:val="nil"/>
              <w:left w:val="single" w:color="000000" w:sz="4" w:space="0"/>
              <w:bottom w:val="nil"/>
              <w:right w:val="single" w:color="000000" w:sz="4" w:space="0"/>
            </w:tcBorders>
            <w:shd w:val="clear" w:color="auto" w:fill="auto"/>
            <w:vAlign w:val="center"/>
          </w:tcPr>
          <w:p w14:paraId="15AFD872">
            <w:pPr>
              <w:jc w:val="both"/>
              <w:rPr>
                <w:rFonts w:hint="eastAsia" w:ascii="宋体" w:hAnsi="宋体" w:eastAsia="宋体" w:cs="宋体"/>
                <w:i w:val="0"/>
                <w:iCs w:val="0"/>
                <w:color w:val="000000"/>
                <w:sz w:val="24"/>
                <w:szCs w:val="24"/>
                <w:u w:val="none"/>
              </w:rPr>
            </w:pPr>
          </w:p>
        </w:tc>
      </w:tr>
      <w:tr w14:paraId="0335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40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DA41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涂料（乳胶漆、无机涂料、防霉无机涂料、外墙涂料等）</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4D5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三棵树</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115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三棵树涂料股份有限公司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BCB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031F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FF6A">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14412">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9AD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多乐士</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E3C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阿克苏诺贝尔漆油(上海)有限公司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75B3">
            <w:pPr>
              <w:jc w:val="both"/>
              <w:rPr>
                <w:rFonts w:hint="eastAsia" w:ascii="宋体" w:hAnsi="宋体" w:eastAsia="宋体" w:cs="宋体"/>
                <w:i w:val="0"/>
                <w:iCs w:val="0"/>
                <w:color w:val="000000"/>
                <w:sz w:val="24"/>
                <w:szCs w:val="24"/>
                <w:u w:val="none"/>
              </w:rPr>
            </w:pPr>
          </w:p>
        </w:tc>
      </w:tr>
      <w:tr w14:paraId="7711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94CD">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8AA74">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9623">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华润</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4AA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广东华润涂料有限公司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E1E6B">
            <w:pPr>
              <w:jc w:val="both"/>
              <w:rPr>
                <w:rFonts w:hint="eastAsia" w:ascii="宋体" w:hAnsi="宋体" w:eastAsia="宋体" w:cs="宋体"/>
                <w:i w:val="0"/>
                <w:iCs w:val="0"/>
                <w:color w:val="000000"/>
                <w:sz w:val="24"/>
                <w:szCs w:val="24"/>
                <w:u w:val="none"/>
              </w:rPr>
            </w:pPr>
          </w:p>
        </w:tc>
      </w:tr>
      <w:tr w14:paraId="1575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right w:val="single" w:color="000000" w:sz="4" w:space="0"/>
            </w:tcBorders>
            <w:shd w:val="clear" w:color="auto" w:fill="auto"/>
            <w:vAlign w:val="center"/>
          </w:tcPr>
          <w:p w14:paraId="305E405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526" w:type="dxa"/>
            <w:vMerge w:val="restart"/>
            <w:tcBorders>
              <w:top w:val="single" w:color="000000" w:sz="4" w:space="0"/>
              <w:left w:val="single" w:color="000000" w:sz="4" w:space="0"/>
              <w:right w:val="single" w:color="000000" w:sz="4" w:space="0"/>
            </w:tcBorders>
            <w:shd w:val="clear" w:color="auto" w:fill="auto"/>
            <w:vAlign w:val="center"/>
          </w:tcPr>
          <w:p w14:paraId="1F02B09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腻子、防霉腻子</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top"/>
          </w:tcPr>
          <w:p w14:paraId="58FB4626">
            <w:pPr>
              <w:pStyle w:val="343"/>
              <w:spacing w:before="142" w:line="226" w:lineRule="auto"/>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t>德高</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top"/>
          </w:tcPr>
          <w:p w14:paraId="48277D0D">
            <w:pPr>
              <w:pStyle w:val="343"/>
              <w:spacing w:before="142" w:line="226" w:lineRule="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t>德高（广州）建材有限公司</w:t>
            </w:r>
          </w:p>
        </w:tc>
        <w:tc>
          <w:tcPr>
            <w:tcW w:w="1920" w:type="dxa"/>
            <w:vMerge w:val="restart"/>
            <w:tcBorders>
              <w:top w:val="single" w:color="000000" w:sz="4" w:space="0"/>
              <w:left w:val="single" w:color="000000" w:sz="4" w:space="0"/>
              <w:right w:val="single" w:color="000000" w:sz="4" w:space="0"/>
            </w:tcBorders>
            <w:shd w:val="clear" w:color="auto" w:fill="auto"/>
            <w:vAlign w:val="center"/>
          </w:tcPr>
          <w:p w14:paraId="11D6E9E9">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1311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left w:val="single" w:color="000000" w:sz="4" w:space="0"/>
              <w:right w:val="single" w:color="000000" w:sz="4" w:space="0"/>
            </w:tcBorders>
            <w:shd w:val="clear" w:color="auto" w:fill="auto"/>
            <w:vAlign w:val="center"/>
          </w:tcPr>
          <w:p w14:paraId="34A25C2E">
            <w:pPr>
              <w:jc w:val="center"/>
              <w:rPr>
                <w:rFonts w:hint="eastAsia" w:ascii="宋体" w:hAnsi="宋体" w:eastAsia="宋体" w:cs="宋体"/>
                <w:i w:val="0"/>
                <w:iCs w:val="0"/>
                <w:color w:val="000000"/>
                <w:sz w:val="24"/>
                <w:szCs w:val="24"/>
                <w:u w:val="none"/>
              </w:rPr>
            </w:pPr>
          </w:p>
        </w:tc>
        <w:tc>
          <w:tcPr>
            <w:tcW w:w="1526" w:type="dxa"/>
            <w:vMerge w:val="continue"/>
            <w:tcBorders>
              <w:left w:val="single" w:color="000000" w:sz="4" w:space="0"/>
              <w:right w:val="single" w:color="000000" w:sz="4" w:space="0"/>
            </w:tcBorders>
            <w:shd w:val="clear" w:color="auto" w:fill="auto"/>
            <w:vAlign w:val="center"/>
          </w:tcPr>
          <w:p w14:paraId="297F8ECB">
            <w:pPr>
              <w:jc w:val="center"/>
              <w:rPr>
                <w:rFonts w:hint="eastAsia" w:ascii="宋体" w:hAnsi="宋体" w:eastAsia="宋体" w:cs="宋体"/>
                <w:i w:val="0"/>
                <w:iCs w:val="0"/>
                <w:color w:val="000000"/>
                <w:sz w:val="24"/>
                <w:szCs w:val="24"/>
                <w:u w:val="none"/>
                <w:lang w:val="en-US" w:eastAsia="zh-CN"/>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BE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圣戈班伟伯</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3B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圣戈班伟伯（上海）建材有限公司</w:t>
            </w:r>
          </w:p>
        </w:tc>
        <w:tc>
          <w:tcPr>
            <w:tcW w:w="1920" w:type="dxa"/>
            <w:vMerge w:val="continue"/>
            <w:tcBorders>
              <w:left w:val="single" w:color="000000" w:sz="4" w:space="0"/>
              <w:right w:val="single" w:color="000000" w:sz="4" w:space="0"/>
            </w:tcBorders>
            <w:shd w:val="clear" w:color="auto" w:fill="auto"/>
            <w:vAlign w:val="center"/>
          </w:tcPr>
          <w:p w14:paraId="4808A92D">
            <w:pPr>
              <w:jc w:val="both"/>
              <w:rPr>
                <w:rFonts w:hint="eastAsia" w:ascii="宋体" w:hAnsi="宋体" w:eastAsia="宋体" w:cs="宋体"/>
                <w:i w:val="0"/>
                <w:iCs w:val="0"/>
                <w:color w:val="000000"/>
                <w:sz w:val="24"/>
                <w:szCs w:val="24"/>
                <w:u w:val="none"/>
              </w:rPr>
            </w:pPr>
          </w:p>
        </w:tc>
      </w:tr>
      <w:tr w14:paraId="5A84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5" w:type="dxa"/>
            <w:vMerge w:val="continue"/>
            <w:tcBorders>
              <w:left w:val="single" w:color="000000" w:sz="4" w:space="0"/>
              <w:bottom w:val="single" w:color="000000" w:sz="4" w:space="0"/>
              <w:right w:val="single" w:color="000000" w:sz="4" w:space="0"/>
            </w:tcBorders>
            <w:shd w:val="clear" w:color="auto" w:fill="auto"/>
            <w:vAlign w:val="center"/>
          </w:tcPr>
          <w:p w14:paraId="591E7FC1">
            <w:pPr>
              <w:jc w:val="center"/>
              <w:rPr>
                <w:rFonts w:hint="eastAsia" w:ascii="宋体" w:hAnsi="宋体" w:eastAsia="宋体" w:cs="宋体"/>
                <w:i w:val="0"/>
                <w:iCs w:val="0"/>
                <w:color w:val="000000"/>
                <w:sz w:val="24"/>
                <w:szCs w:val="24"/>
                <w:u w:val="none"/>
              </w:rPr>
            </w:pPr>
          </w:p>
        </w:tc>
        <w:tc>
          <w:tcPr>
            <w:tcW w:w="1526" w:type="dxa"/>
            <w:vMerge w:val="continue"/>
            <w:tcBorders>
              <w:left w:val="single" w:color="000000" w:sz="4" w:space="0"/>
              <w:bottom w:val="single" w:color="000000" w:sz="4" w:space="0"/>
              <w:right w:val="single" w:color="000000" w:sz="4" w:space="0"/>
            </w:tcBorders>
            <w:shd w:val="clear" w:color="auto" w:fill="auto"/>
            <w:vAlign w:val="center"/>
          </w:tcPr>
          <w:p w14:paraId="3EE5DCF4">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top"/>
          </w:tcPr>
          <w:p w14:paraId="5FCB3E08">
            <w:pPr>
              <w:pStyle w:val="343"/>
              <w:spacing w:before="142" w:line="226" w:lineRule="auto"/>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t>立邦</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top"/>
          </w:tcPr>
          <w:p w14:paraId="4CCD7170">
            <w:pPr>
              <w:pStyle w:val="343"/>
              <w:spacing w:before="142" w:line="226" w:lineRule="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t>立邦涂料（中国）有限公司</w:t>
            </w:r>
          </w:p>
        </w:tc>
        <w:tc>
          <w:tcPr>
            <w:tcW w:w="1920" w:type="dxa"/>
            <w:vMerge w:val="continue"/>
            <w:tcBorders>
              <w:left w:val="single" w:color="000000" w:sz="4" w:space="0"/>
              <w:bottom w:val="single" w:color="000000" w:sz="4" w:space="0"/>
              <w:right w:val="single" w:color="000000" w:sz="4" w:space="0"/>
            </w:tcBorders>
            <w:shd w:val="clear" w:color="auto" w:fill="auto"/>
            <w:vAlign w:val="center"/>
          </w:tcPr>
          <w:p w14:paraId="02D1E3B9">
            <w:pPr>
              <w:jc w:val="both"/>
              <w:rPr>
                <w:rFonts w:hint="eastAsia" w:ascii="宋体" w:hAnsi="宋体" w:eastAsia="宋体" w:cs="宋体"/>
                <w:i w:val="0"/>
                <w:iCs w:val="0"/>
                <w:color w:val="000000"/>
                <w:sz w:val="24"/>
                <w:szCs w:val="24"/>
                <w:u w:val="none"/>
              </w:rPr>
            </w:pPr>
          </w:p>
        </w:tc>
      </w:tr>
      <w:tr w14:paraId="6C31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nil"/>
              <w:right w:val="single" w:color="000000" w:sz="4" w:space="0"/>
            </w:tcBorders>
            <w:shd w:val="clear" w:color="auto" w:fill="auto"/>
            <w:vAlign w:val="center"/>
          </w:tcPr>
          <w:p w14:paraId="38036A1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w:t>
            </w:r>
          </w:p>
        </w:tc>
        <w:tc>
          <w:tcPr>
            <w:tcW w:w="1526" w:type="dxa"/>
            <w:vMerge w:val="restart"/>
            <w:tcBorders>
              <w:top w:val="single" w:color="000000" w:sz="4" w:space="0"/>
              <w:left w:val="single" w:color="000000" w:sz="4" w:space="0"/>
              <w:bottom w:val="nil"/>
              <w:right w:val="single" w:color="000000" w:sz="4" w:space="0"/>
            </w:tcBorders>
            <w:shd w:val="clear" w:color="auto" w:fill="auto"/>
            <w:vAlign w:val="center"/>
          </w:tcPr>
          <w:p w14:paraId="05353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铝合金型材</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中铝</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8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中国铝业集团有限公司</w:t>
            </w:r>
          </w:p>
        </w:tc>
        <w:tc>
          <w:tcPr>
            <w:tcW w:w="1920" w:type="dxa"/>
            <w:vMerge w:val="restart"/>
            <w:tcBorders>
              <w:top w:val="single" w:color="000000" w:sz="4" w:space="0"/>
              <w:left w:val="single" w:color="000000" w:sz="4" w:space="0"/>
              <w:bottom w:val="nil"/>
              <w:right w:val="single" w:color="000000" w:sz="4" w:space="0"/>
            </w:tcBorders>
            <w:shd w:val="clear" w:color="auto" w:fill="auto"/>
            <w:vAlign w:val="center"/>
          </w:tcPr>
          <w:p w14:paraId="6C9FCE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2DEC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710CD66B">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nil"/>
              <w:right w:val="single" w:color="000000" w:sz="4" w:space="0"/>
            </w:tcBorders>
            <w:shd w:val="clear" w:color="auto" w:fill="auto"/>
            <w:vAlign w:val="center"/>
          </w:tcPr>
          <w:p w14:paraId="47190032">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5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凤铝</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7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广东凤铝铝业有限公司</w:t>
            </w:r>
          </w:p>
        </w:tc>
        <w:tc>
          <w:tcPr>
            <w:tcW w:w="1920" w:type="dxa"/>
            <w:vMerge w:val="continue"/>
            <w:tcBorders>
              <w:top w:val="single" w:color="000000" w:sz="4" w:space="0"/>
              <w:left w:val="single" w:color="000000" w:sz="4" w:space="0"/>
              <w:bottom w:val="nil"/>
              <w:right w:val="single" w:color="000000" w:sz="4" w:space="0"/>
            </w:tcBorders>
            <w:shd w:val="clear" w:color="auto" w:fill="auto"/>
            <w:vAlign w:val="center"/>
          </w:tcPr>
          <w:p w14:paraId="0E62D4CB">
            <w:pPr>
              <w:jc w:val="both"/>
              <w:rPr>
                <w:rFonts w:hint="eastAsia" w:ascii="宋体" w:hAnsi="宋体" w:eastAsia="宋体" w:cs="宋体"/>
                <w:i w:val="0"/>
                <w:iCs w:val="0"/>
                <w:color w:val="000000"/>
                <w:sz w:val="24"/>
                <w:szCs w:val="24"/>
                <w:u w:val="none"/>
              </w:rPr>
            </w:pPr>
          </w:p>
        </w:tc>
      </w:tr>
      <w:tr w14:paraId="64F7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579E15EE">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nil"/>
              <w:right w:val="single" w:color="000000" w:sz="4" w:space="0"/>
            </w:tcBorders>
            <w:shd w:val="clear" w:color="auto" w:fill="auto"/>
            <w:vAlign w:val="center"/>
          </w:tcPr>
          <w:p w14:paraId="2DD3F1E8">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C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兴发</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C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广东兴发铝业有限公司</w:t>
            </w:r>
          </w:p>
        </w:tc>
        <w:tc>
          <w:tcPr>
            <w:tcW w:w="1920" w:type="dxa"/>
            <w:vMerge w:val="continue"/>
            <w:tcBorders>
              <w:top w:val="single" w:color="000000" w:sz="4" w:space="0"/>
              <w:left w:val="single" w:color="000000" w:sz="4" w:space="0"/>
              <w:bottom w:val="nil"/>
              <w:right w:val="single" w:color="000000" w:sz="4" w:space="0"/>
            </w:tcBorders>
            <w:shd w:val="clear" w:color="auto" w:fill="auto"/>
            <w:vAlign w:val="center"/>
          </w:tcPr>
          <w:p w14:paraId="4531B5C0">
            <w:pPr>
              <w:jc w:val="both"/>
              <w:rPr>
                <w:rFonts w:hint="eastAsia" w:ascii="宋体" w:hAnsi="宋体" w:eastAsia="宋体" w:cs="宋体"/>
                <w:i w:val="0"/>
                <w:iCs w:val="0"/>
                <w:color w:val="000000"/>
                <w:sz w:val="24"/>
                <w:szCs w:val="24"/>
                <w:u w:val="none"/>
              </w:rPr>
            </w:pPr>
          </w:p>
        </w:tc>
      </w:tr>
      <w:tr w14:paraId="2519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16F8FB72">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nil"/>
              <w:right w:val="single" w:color="000000" w:sz="4" w:space="0"/>
            </w:tcBorders>
            <w:shd w:val="clear" w:color="auto" w:fill="auto"/>
            <w:vAlign w:val="center"/>
          </w:tcPr>
          <w:p w14:paraId="6F482A9A">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4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栋梁</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4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浙江栋梁铝业有限公司</w:t>
            </w:r>
          </w:p>
        </w:tc>
        <w:tc>
          <w:tcPr>
            <w:tcW w:w="1920" w:type="dxa"/>
            <w:vMerge w:val="continue"/>
            <w:tcBorders>
              <w:top w:val="single" w:color="000000" w:sz="4" w:space="0"/>
              <w:left w:val="single" w:color="000000" w:sz="4" w:space="0"/>
              <w:bottom w:val="nil"/>
              <w:right w:val="single" w:color="000000" w:sz="4" w:space="0"/>
            </w:tcBorders>
            <w:shd w:val="clear" w:color="auto" w:fill="auto"/>
            <w:vAlign w:val="center"/>
          </w:tcPr>
          <w:p w14:paraId="680FBC7F">
            <w:pPr>
              <w:jc w:val="both"/>
              <w:rPr>
                <w:rFonts w:hint="eastAsia" w:ascii="宋体" w:hAnsi="宋体" w:eastAsia="宋体" w:cs="宋体"/>
                <w:i w:val="0"/>
                <w:iCs w:val="0"/>
                <w:color w:val="000000"/>
                <w:sz w:val="24"/>
                <w:szCs w:val="24"/>
                <w:u w:val="none"/>
              </w:rPr>
            </w:pPr>
          </w:p>
        </w:tc>
      </w:tr>
      <w:tr w14:paraId="7AE3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CFD0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B2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石膏砂浆</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26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圣戈班</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FF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圣戈班(中国)投资有限公司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DA2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6EF3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6BFCF">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4866">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A3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立邦</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B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立邦涂料（中国）有限公司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F85EC">
            <w:pPr>
              <w:jc w:val="both"/>
              <w:rPr>
                <w:rFonts w:hint="eastAsia" w:ascii="宋体" w:hAnsi="宋体" w:eastAsia="宋体" w:cs="宋体"/>
                <w:i w:val="0"/>
                <w:iCs w:val="0"/>
                <w:color w:val="000000"/>
                <w:sz w:val="24"/>
                <w:szCs w:val="24"/>
                <w:u w:val="none"/>
              </w:rPr>
            </w:pPr>
          </w:p>
        </w:tc>
      </w:tr>
      <w:tr w14:paraId="05E9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7437">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AEF4">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41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可耐福</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1C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可耐福石膏板（中国）有限公司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0271">
            <w:pPr>
              <w:jc w:val="both"/>
              <w:rPr>
                <w:rFonts w:hint="eastAsia" w:ascii="宋体" w:hAnsi="宋体" w:eastAsia="宋体" w:cs="宋体"/>
                <w:i w:val="0"/>
                <w:iCs w:val="0"/>
                <w:color w:val="000000"/>
                <w:sz w:val="24"/>
                <w:szCs w:val="24"/>
                <w:u w:val="none"/>
              </w:rPr>
            </w:pPr>
          </w:p>
        </w:tc>
      </w:tr>
      <w:tr w14:paraId="12F0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right w:val="single" w:color="000000" w:sz="4" w:space="0"/>
            </w:tcBorders>
            <w:shd w:val="clear" w:color="auto" w:fill="auto"/>
            <w:vAlign w:val="center"/>
          </w:tcPr>
          <w:p w14:paraId="6AE2918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w:t>
            </w:r>
          </w:p>
        </w:tc>
        <w:tc>
          <w:tcPr>
            <w:tcW w:w="1526" w:type="dxa"/>
            <w:vMerge w:val="restart"/>
            <w:tcBorders>
              <w:top w:val="single" w:color="000000" w:sz="4" w:space="0"/>
              <w:left w:val="single" w:color="000000" w:sz="4" w:space="0"/>
              <w:right w:val="single" w:color="000000" w:sz="4" w:space="0"/>
            </w:tcBorders>
            <w:shd w:val="clear" w:color="auto" w:fill="auto"/>
            <w:vAlign w:val="center"/>
          </w:tcPr>
          <w:p w14:paraId="6E8119F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抗倍特板及隔断</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8D82">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Segoe UI" w:hAnsi="Segoe UI" w:eastAsia="Segoe UI" w:cs="Segoe UI"/>
                <w:i w:val="0"/>
                <w:iCs w:val="0"/>
                <w:color w:val="000000"/>
                <w:kern w:val="0"/>
                <w:sz w:val="24"/>
                <w:szCs w:val="24"/>
                <w:u w:val="none"/>
                <w:lang w:val="en-US" w:eastAsia="zh-CN" w:bidi="ar"/>
              </w:rPr>
              <w:t>富美家</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DDD1">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Segoe UI" w:hAnsi="Segoe UI" w:eastAsia="Segoe UI" w:cs="Segoe UI"/>
                <w:i w:val="0"/>
                <w:iCs w:val="0"/>
                <w:color w:val="000000"/>
                <w:kern w:val="0"/>
                <w:sz w:val="24"/>
                <w:szCs w:val="24"/>
                <w:u w:val="none"/>
                <w:lang w:val="en-US" w:eastAsia="zh-CN" w:bidi="ar"/>
              </w:rPr>
              <w:t>富美家装饰材料有限公司</w:t>
            </w:r>
          </w:p>
        </w:tc>
        <w:tc>
          <w:tcPr>
            <w:tcW w:w="1920" w:type="dxa"/>
            <w:vMerge w:val="restart"/>
            <w:tcBorders>
              <w:top w:val="single" w:color="000000" w:sz="4" w:space="0"/>
              <w:left w:val="single" w:color="000000" w:sz="4" w:space="0"/>
              <w:right w:val="single" w:color="000000" w:sz="4" w:space="0"/>
            </w:tcBorders>
            <w:shd w:val="clear" w:color="auto" w:fill="auto"/>
            <w:vAlign w:val="center"/>
          </w:tcPr>
          <w:p w14:paraId="725238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3B39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695" w:type="dxa"/>
            <w:vMerge w:val="continue"/>
            <w:tcBorders>
              <w:left w:val="single" w:color="000000" w:sz="4" w:space="0"/>
              <w:right w:val="single" w:color="000000" w:sz="4" w:space="0"/>
            </w:tcBorders>
            <w:shd w:val="clear" w:color="auto" w:fill="auto"/>
            <w:vAlign w:val="center"/>
          </w:tcPr>
          <w:p w14:paraId="275DDC38">
            <w:pPr>
              <w:jc w:val="center"/>
              <w:rPr>
                <w:rFonts w:hint="eastAsia" w:ascii="宋体" w:hAnsi="宋体" w:eastAsia="宋体" w:cs="宋体"/>
                <w:i w:val="0"/>
                <w:iCs w:val="0"/>
                <w:color w:val="000000"/>
                <w:sz w:val="24"/>
                <w:szCs w:val="24"/>
                <w:u w:val="none"/>
              </w:rPr>
            </w:pPr>
          </w:p>
        </w:tc>
        <w:tc>
          <w:tcPr>
            <w:tcW w:w="1526" w:type="dxa"/>
            <w:vMerge w:val="continue"/>
            <w:tcBorders>
              <w:left w:val="single" w:color="000000" w:sz="4" w:space="0"/>
              <w:right w:val="single" w:color="000000" w:sz="4" w:space="0"/>
            </w:tcBorders>
            <w:shd w:val="clear" w:color="auto" w:fill="auto"/>
            <w:vAlign w:val="center"/>
          </w:tcPr>
          <w:p w14:paraId="0CFF83E1">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82DB">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Segoe UI" w:hAnsi="Segoe UI" w:eastAsia="Segoe UI" w:cs="Segoe UI"/>
                <w:i w:val="0"/>
                <w:iCs w:val="0"/>
                <w:color w:val="000000"/>
                <w:kern w:val="0"/>
                <w:sz w:val="24"/>
                <w:szCs w:val="24"/>
                <w:u w:val="none"/>
                <w:lang w:val="en-US" w:eastAsia="zh-CN" w:bidi="ar"/>
              </w:rPr>
              <w:t>威盛亚</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C6D5">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Segoe UI" w:hAnsi="Segoe UI" w:eastAsia="Segoe UI" w:cs="Segoe UI"/>
                <w:i w:val="0"/>
                <w:iCs w:val="0"/>
                <w:color w:val="000000"/>
                <w:kern w:val="0"/>
                <w:sz w:val="24"/>
                <w:szCs w:val="24"/>
                <w:u w:val="none"/>
                <w:lang w:val="en-US" w:eastAsia="zh-CN" w:bidi="ar"/>
              </w:rPr>
              <w:t>威盛亚(上海)有限公司</w:t>
            </w:r>
          </w:p>
        </w:tc>
        <w:tc>
          <w:tcPr>
            <w:tcW w:w="1920" w:type="dxa"/>
            <w:vMerge w:val="continue"/>
            <w:tcBorders>
              <w:left w:val="single" w:color="000000" w:sz="4" w:space="0"/>
              <w:right w:val="single" w:color="000000" w:sz="4" w:space="0"/>
            </w:tcBorders>
            <w:shd w:val="clear" w:color="auto" w:fill="auto"/>
            <w:vAlign w:val="center"/>
          </w:tcPr>
          <w:p w14:paraId="4A1AAC19">
            <w:pPr>
              <w:jc w:val="both"/>
              <w:rPr>
                <w:rFonts w:hint="eastAsia" w:ascii="宋体" w:hAnsi="宋体" w:eastAsia="宋体" w:cs="宋体"/>
                <w:i w:val="0"/>
                <w:iCs w:val="0"/>
                <w:color w:val="000000"/>
                <w:sz w:val="24"/>
                <w:szCs w:val="24"/>
                <w:u w:val="none"/>
              </w:rPr>
            </w:pPr>
          </w:p>
        </w:tc>
      </w:tr>
      <w:tr w14:paraId="1771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left w:val="single" w:color="000000" w:sz="4" w:space="0"/>
              <w:right w:val="single" w:color="000000" w:sz="4" w:space="0"/>
            </w:tcBorders>
            <w:shd w:val="clear" w:color="auto" w:fill="auto"/>
            <w:vAlign w:val="center"/>
          </w:tcPr>
          <w:p w14:paraId="68DE1060">
            <w:pPr>
              <w:jc w:val="center"/>
              <w:rPr>
                <w:rFonts w:hint="eastAsia" w:ascii="宋体" w:hAnsi="宋体" w:eastAsia="宋体" w:cs="宋体"/>
                <w:i w:val="0"/>
                <w:iCs w:val="0"/>
                <w:color w:val="000000"/>
                <w:sz w:val="24"/>
                <w:szCs w:val="24"/>
                <w:u w:val="none"/>
              </w:rPr>
            </w:pPr>
          </w:p>
        </w:tc>
        <w:tc>
          <w:tcPr>
            <w:tcW w:w="1526" w:type="dxa"/>
            <w:vMerge w:val="continue"/>
            <w:tcBorders>
              <w:left w:val="single" w:color="000000" w:sz="4" w:space="0"/>
              <w:right w:val="single" w:color="000000" w:sz="4" w:space="0"/>
            </w:tcBorders>
            <w:shd w:val="clear" w:color="auto" w:fill="auto"/>
            <w:vAlign w:val="center"/>
          </w:tcPr>
          <w:p w14:paraId="13152909">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F7E0">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千思板 </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1621">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Segoe UI" w:hAnsi="Segoe UI" w:eastAsia="Segoe UI" w:cs="Segoe UI"/>
                <w:i w:val="0"/>
                <w:iCs w:val="0"/>
                <w:color w:val="000000"/>
                <w:kern w:val="0"/>
                <w:sz w:val="24"/>
                <w:szCs w:val="24"/>
                <w:u w:val="none"/>
                <w:lang w:val="en-US" w:eastAsia="zh-CN" w:bidi="ar"/>
              </w:rPr>
              <w:t>特莱仕(上海)千思板制造有限公司</w:t>
            </w:r>
          </w:p>
        </w:tc>
        <w:tc>
          <w:tcPr>
            <w:tcW w:w="1920" w:type="dxa"/>
            <w:vMerge w:val="continue"/>
            <w:tcBorders>
              <w:left w:val="single" w:color="000000" w:sz="4" w:space="0"/>
              <w:right w:val="single" w:color="000000" w:sz="4" w:space="0"/>
            </w:tcBorders>
            <w:shd w:val="clear" w:color="auto" w:fill="auto"/>
            <w:vAlign w:val="center"/>
          </w:tcPr>
          <w:p w14:paraId="78EF1E2C">
            <w:pPr>
              <w:jc w:val="both"/>
              <w:rPr>
                <w:rFonts w:hint="eastAsia" w:ascii="宋体" w:hAnsi="宋体" w:eastAsia="宋体" w:cs="宋体"/>
                <w:i w:val="0"/>
                <w:iCs w:val="0"/>
                <w:color w:val="000000"/>
                <w:sz w:val="24"/>
                <w:szCs w:val="24"/>
                <w:u w:val="none"/>
              </w:rPr>
            </w:pPr>
          </w:p>
        </w:tc>
      </w:tr>
      <w:tr w14:paraId="3431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nil"/>
              <w:right w:val="single" w:color="000000" w:sz="4" w:space="0"/>
            </w:tcBorders>
            <w:shd w:val="clear" w:color="auto" w:fill="auto"/>
            <w:vAlign w:val="center"/>
          </w:tcPr>
          <w:p w14:paraId="3AFD386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04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人造石材</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0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富美家</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6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富美家装饰材料有限公司</w:t>
            </w:r>
          </w:p>
        </w:tc>
        <w:tc>
          <w:tcPr>
            <w:tcW w:w="1920" w:type="dxa"/>
            <w:vMerge w:val="restart"/>
            <w:tcBorders>
              <w:top w:val="single" w:color="000000" w:sz="4" w:space="0"/>
              <w:left w:val="single" w:color="000000" w:sz="4" w:space="0"/>
              <w:bottom w:val="nil"/>
              <w:right w:val="single" w:color="000000" w:sz="4" w:space="0"/>
            </w:tcBorders>
            <w:shd w:val="clear" w:color="auto" w:fill="auto"/>
            <w:vAlign w:val="center"/>
          </w:tcPr>
          <w:p w14:paraId="3E69E3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5FD0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6FC29253">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C4379">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1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杜邦</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C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杜邦中国集团有限公司</w:t>
            </w:r>
          </w:p>
        </w:tc>
        <w:tc>
          <w:tcPr>
            <w:tcW w:w="1920" w:type="dxa"/>
            <w:vMerge w:val="continue"/>
            <w:tcBorders>
              <w:top w:val="single" w:color="000000" w:sz="4" w:space="0"/>
              <w:left w:val="single" w:color="000000" w:sz="4" w:space="0"/>
              <w:bottom w:val="nil"/>
              <w:right w:val="single" w:color="000000" w:sz="4" w:space="0"/>
            </w:tcBorders>
            <w:shd w:val="clear" w:color="auto" w:fill="auto"/>
            <w:vAlign w:val="center"/>
          </w:tcPr>
          <w:p w14:paraId="0C84F93B">
            <w:pPr>
              <w:jc w:val="both"/>
              <w:rPr>
                <w:rFonts w:hint="eastAsia" w:ascii="宋体" w:hAnsi="宋体" w:eastAsia="宋体" w:cs="宋体"/>
                <w:i w:val="0"/>
                <w:iCs w:val="0"/>
                <w:color w:val="000000"/>
                <w:sz w:val="24"/>
                <w:szCs w:val="24"/>
                <w:u w:val="none"/>
              </w:rPr>
            </w:pPr>
          </w:p>
        </w:tc>
      </w:tr>
      <w:tr w14:paraId="05CD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27BF9284">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EE38A">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7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环球</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7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环球石材（东莞）股份有限公司</w:t>
            </w:r>
          </w:p>
        </w:tc>
        <w:tc>
          <w:tcPr>
            <w:tcW w:w="1920" w:type="dxa"/>
            <w:vMerge w:val="continue"/>
            <w:tcBorders>
              <w:top w:val="single" w:color="000000" w:sz="4" w:space="0"/>
              <w:left w:val="single" w:color="000000" w:sz="4" w:space="0"/>
              <w:bottom w:val="nil"/>
              <w:right w:val="single" w:color="000000" w:sz="4" w:space="0"/>
            </w:tcBorders>
            <w:shd w:val="clear" w:color="auto" w:fill="auto"/>
            <w:vAlign w:val="center"/>
          </w:tcPr>
          <w:p w14:paraId="78B5CF1D">
            <w:pPr>
              <w:jc w:val="both"/>
              <w:rPr>
                <w:rFonts w:hint="eastAsia" w:ascii="宋体" w:hAnsi="宋体" w:eastAsia="宋体" w:cs="宋体"/>
                <w:i w:val="0"/>
                <w:iCs w:val="0"/>
                <w:color w:val="000000"/>
                <w:sz w:val="24"/>
                <w:szCs w:val="24"/>
                <w:u w:val="none"/>
              </w:rPr>
            </w:pPr>
          </w:p>
        </w:tc>
      </w:tr>
      <w:tr w14:paraId="652E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28B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3F0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玻璃原片</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4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耀皮</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0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上海耀皮玻璃集团股份有限公司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45E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1BAD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BF193">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A9FE">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F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深圳南玻</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中国南玻集团股份有限公司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7B16F">
            <w:pPr>
              <w:jc w:val="both"/>
              <w:rPr>
                <w:rFonts w:hint="eastAsia" w:ascii="宋体" w:hAnsi="宋体" w:eastAsia="宋体" w:cs="宋体"/>
                <w:i w:val="0"/>
                <w:iCs w:val="0"/>
                <w:color w:val="000000"/>
                <w:sz w:val="24"/>
                <w:szCs w:val="24"/>
                <w:u w:val="none"/>
              </w:rPr>
            </w:pPr>
          </w:p>
        </w:tc>
      </w:tr>
      <w:tr w14:paraId="4B89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B7BC8">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92B0">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信义</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4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信义玻璃控股有限公司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7C5A7">
            <w:pPr>
              <w:jc w:val="both"/>
              <w:rPr>
                <w:rFonts w:hint="eastAsia" w:ascii="宋体" w:hAnsi="宋体" w:eastAsia="宋体" w:cs="宋体"/>
                <w:i w:val="0"/>
                <w:iCs w:val="0"/>
                <w:color w:val="000000"/>
                <w:sz w:val="24"/>
                <w:szCs w:val="24"/>
                <w:u w:val="none"/>
              </w:rPr>
            </w:pPr>
          </w:p>
        </w:tc>
      </w:tr>
      <w:tr w14:paraId="24FA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CF2F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BF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结构胶、耐候胶、防火密封胶、</w:t>
            </w:r>
            <w:r>
              <w:rPr>
                <w:rFonts w:hint="eastAsia" w:ascii="宋体" w:hAnsi="宋体" w:eastAsia="宋体" w:cs="宋体"/>
                <w:i w:val="0"/>
                <w:iCs w:val="0"/>
                <w:color w:val="262626" w:themeColor="text1" w:themeTint="D9"/>
                <w:sz w:val="24"/>
                <w:szCs w:val="24"/>
                <w:highlight w:val="none"/>
                <w:u w:val="none"/>
                <w:lang w:val="en-US" w:eastAsia="zh-CN"/>
                <w14:textFill>
                  <w14:solidFill>
                    <w14:schemeClr w14:val="tx1">
                      <w14:lumMod w14:val="85000"/>
                      <w14:lumOff w14:val="15000"/>
                    </w14:schemeClr>
                  </w14:solidFill>
                </w14:textFill>
              </w:rPr>
              <w:t>石材AB胶</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0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杭州之江（金鼠）</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A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杭州之江有机硅化工有限公司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8CC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510B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09A38">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F3256">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B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广东白云</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广州白云化工实业有限公司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72A48">
            <w:pPr>
              <w:jc w:val="both"/>
              <w:rPr>
                <w:rFonts w:hint="eastAsia" w:ascii="宋体" w:hAnsi="宋体" w:eastAsia="宋体" w:cs="宋体"/>
                <w:i w:val="0"/>
                <w:iCs w:val="0"/>
                <w:color w:val="000000"/>
                <w:sz w:val="24"/>
                <w:szCs w:val="24"/>
                <w:u w:val="none"/>
              </w:rPr>
            </w:pPr>
          </w:p>
        </w:tc>
      </w:tr>
      <w:tr w14:paraId="71FC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B57B3">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B10F">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top"/>
          </w:tcPr>
          <w:p w14:paraId="6F6748D7">
            <w:pPr>
              <w:pStyle w:val="343"/>
              <w:spacing w:before="142" w:line="226" w:lineRule="auto"/>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262626" w:themeColor="text1" w:themeTint="D9"/>
                <w:kern w:val="0"/>
                <w:sz w:val="24"/>
                <w:szCs w:val="24"/>
                <w:u w:val="none"/>
                <w:lang w:val="en-US" w:eastAsia="zh-CN" w:bidi="ar"/>
                <w14:textFill>
                  <w14:solidFill>
                    <w14:schemeClr w14:val="tx1">
                      <w14:lumMod w14:val="85000"/>
                      <w14:lumOff w14:val="15000"/>
                    </w14:schemeClr>
                  </w14:solidFill>
                </w14:textFill>
              </w:rPr>
              <w:t>思蓝德</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top"/>
          </w:tcPr>
          <w:p w14:paraId="50DEFFFA">
            <w:pPr>
              <w:pStyle w:val="343"/>
              <w:spacing w:before="142" w:line="226" w:lineRule="auto"/>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262626" w:themeColor="text1" w:themeTint="D9"/>
                <w:kern w:val="0"/>
                <w:sz w:val="24"/>
                <w:szCs w:val="24"/>
                <w:u w:val="none"/>
                <w:lang w:val="en-US" w:eastAsia="zh-CN" w:bidi="ar"/>
                <w14:textFill>
                  <w14:solidFill>
                    <w14:schemeClr w14:val="tx1">
                      <w14:lumMod w14:val="85000"/>
                      <w14:lumOff w14:val="15000"/>
                    </w14:schemeClr>
                  </w14:solidFill>
                </w14:textFill>
              </w:rPr>
              <w:t>郑州中原思蓝德高科股份有限公司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094E">
            <w:pPr>
              <w:jc w:val="both"/>
              <w:rPr>
                <w:rFonts w:hint="eastAsia" w:ascii="宋体" w:hAnsi="宋体" w:eastAsia="宋体" w:cs="宋体"/>
                <w:i w:val="0"/>
                <w:iCs w:val="0"/>
                <w:color w:val="000000"/>
                <w:sz w:val="24"/>
                <w:szCs w:val="24"/>
                <w:u w:val="none"/>
              </w:rPr>
            </w:pPr>
          </w:p>
        </w:tc>
      </w:tr>
      <w:tr w14:paraId="5C6B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restart"/>
            <w:tcBorders>
              <w:left w:val="single" w:color="000000" w:sz="4" w:space="0"/>
              <w:right w:val="single" w:color="000000" w:sz="4" w:space="0"/>
            </w:tcBorders>
            <w:shd w:val="clear" w:color="auto" w:fill="auto"/>
            <w:vAlign w:val="center"/>
          </w:tcPr>
          <w:p w14:paraId="03444483">
            <w:pPr>
              <w:jc w:val="center"/>
              <w:rPr>
                <w:rFonts w:hint="default" w:ascii="宋体" w:hAnsi="宋体" w:eastAsia="宋体" w:cs="宋体"/>
                <w:i w:val="0"/>
                <w:iCs w:val="0"/>
                <w:color w:val="262626" w:themeColor="text1" w:themeTint="D9"/>
                <w:sz w:val="24"/>
                <w:szCs w:val="24"/>
                <w:u w:val="none"/>
                <w:lang w:val="en-US" w:eastAsia="zh-CN"/>
                <w14:textFill>
                  <w14:solidFill>
                    <w14:schemeClr w14:val="tx1">
                      <w14:lumMod w14:val="85000"/>
                      <w14:lumOff w14:val="15000"/>
                    </w14:schemeClr>
                  </w14:solidFill>
                </w14:textFill>
              </w:rPr>
            </w:pPr>
            <w:r>
              <w:rPr>
                <w:rFonts w:hint="eastAsia" w:ascii="宋体" w:hAnsi="宋体" w:eastAsia="宋体" w:cs="宋体"/>
                <w:i w:val="0"/>
                <w:iCs w:val="0"/>
                <w:color w:val="262626" w:themeColor="text1" w:themeTint="D9"/>
                <w:sz w:val="24"/>
                <w:szCs w:val="24"/>
                <w:u w:val="none"/>
                <w:lang w:val="en-US" w:eastAsia="zh-CN"/>
                <w14:textFill>
                  <w14:solidFill>
                    <w14:schemeClr w14:val="tx1">
                      <w14:lumMod w14:val="85000"/>
                      <w14:lumOff w14:val="15000"/>
                    </w14:schemeClr>
                  </w14:solidFill>
                </w14:textFill>
              </w:rPr>
              <w:t>10</w:t>
            </w:r>
          </w:p>
        </w:tc>
        <w:tc>
          <w:tcPr>
            <w:tcW w:w="1526" w:type="dxa"/>
            <w:vMerge w:val="restart"/>
            <w:tcBorders>
              <w:left w:val="single" w:color="000000" w:sz="4" w:space="0"/>
              <w:right w:val="single" w:color="000000" w:sz="4" w:space="0"/>
            </w:tcBorders>
            <w:shd w:val="clear" w:color="auto" w:fill="auto"/>
            <w:vAlign w:val="center"/>
          </w:tcPr>
          <w:p w14:paraId="32EFC28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t>瓷砖粘接剂、</w:t>
            </w:r>
            <w:r>
              <w:rPr>
                <w:rFonts w:hint="eastAsia" w:ascii="宋体" w:hAnsi="宋体" w:eastAsia="宋体" w:cs="宋体"/>
                <w:i w:val="0"/>
                <w:iCs w:val="0"/>
                <w:color w:val="262626" w:themeColor="text1" w:themeTint="D9"/>
                <w:sz w:val="24"/>
                <w:szCs w:val="24"/>
                <w:u w:val="none"/>
                <w:lang w:val="en-US" w:eastAsia="zh-CN"/>
                <w14:textFill>
                  <w14:solidFill>
                    <w14:schemeClr w14:val="tx1">
                      <w14:lumMod w14:val="85000"/>
                      <w14:lumOff w14:val="15000"/>
                    </w14:schemeClr>
                  </w14:solidFill>
                </w14:textFill>
              </w:rPr>
              <w:t>背胶</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top"/>
          </w:tcPr>
          <w:p w14:paraId="44AB017E">
            <w:pPr>
              <w:pStyle w:val="343"/>
              <w:spacing w:before="142" w:line="226" w:lineRule="auto"/>
              <w:jc w:val="cente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pPr>
            <w: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t>德高</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top"/>
          </w:tcPr>
          <w:p w14:paraId="5CE396DD">
            <w:pPr>
              <w:pStyle w:val="343"/>
              <w:spacing w:before="142" w:line="226" w:lineRule="auto"/>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pPr>
            <w: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t>德高（广州）建材有限公司</w:t>
            </w:r>
          </w:p>
        </w:tc>
        <w:tc>
          <w:tcPr>
            <w:tcW w:w="1920" w:type="dxa"/>
            <w:vMerge w:val="restart"/>
            <w:tcBorders>
              <w:left w:val="single" w:color="000000" w:sz="4" w:space="0"/>
              <w:right w:val="single" w:color="000000" w:sz="4" w:space="0"/>
            </w:tcBorders>
            <w:shd w:val="clear" w:color="auto" w:fill="auto"/>
            <w:vAlign w:val="center"/>
          </w:tcPr>
          <w:p w14:paraId="44585A32">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1F8F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left w:val="single" w:color="000000" w:sz="4" w:space="0"/>
              <w:right w:val="single" w:color="000000" w:sz="4" w:space="0"/>
            </w:tcBorders>
            <w:shd w:val="clear" w:color="auto" w:fill="auto"/>
            <w:vAlign w:val="center"/>
          </w:tcPr>
          <w:p w14:paraId="19054759">
            <w:pPr>
              <w:jc w:val="center"/>
              <w:rPr>
                <w:rFonts w:hint="eastAsia" w:ascii="宋体" w:hAnsi="宋体" w:eastAsia="宋体" w:cs="宋体"/>
                <w:i w:val="0"/>
                <w:iCs w:val="0"/>
                <w:color w:val="262626" w:themeColor="text1" w:themeTint="D9"/>
                <w:sz w:val="24"/>
                <w:szCs w:val="24"/>
                <w:u w:val="none"/>
                <w14:textFill>
                  <w14:solidFill>
                    <w14:schemeClr w14:val="tx1">
                      <w14:lumMod w14:val="85000"/>
                      <w14:lumOff w14:val="15000"/>
                    </w14:schemeClr>
                  </w14:solidFill>
                </w14:textFill>
              </w:rPr>
            </w:pPr>
          </w:p>
        </w:tc>
        <w:tc>
          <w:tcPr>
            <w:tcW w:w="1526" w:type="dxa"/>
            <w:vMerge w:val="continue"/>
            <w:tcBorders>
              <w:left w:val="single" w:color="000000" w:sz="4" w:space="0"/>
              <w:right w:val="single" w:color="000000" w:sz="4" w:space="0"/>
            </w:tcBorders>
            <w:shd w:val="clear" w:color="auto" w:fill="auto"/>
            <w:vAlign w:val="center"/>
          </w:tcPr>
          <w:p w14:paraId="6EFBCD1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top"/>
          </w:tcPr>
          <w:p w14:paraId="7E918A69">
            <w:pPr>
              <w:pStyle w:val="343"/>
              <w:spacing w:before="142" w:line="226" w:lineRule="auto"/>
              <w:jc w:val="cente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pPr>
            <w: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t>东方雨虹</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top"/>
          </w:tcPr>
          <w:p w14:paraId="5A1BAC15">
            <w:pPr>
              <w:pStyle w:val="343"/>
              <w:spacing w:before="142" w:line="226" w:lineRule="auto"/>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pPr>
            <w: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t>北京东方雨虹防水技术股份有限公司</w:t>
            </w:r>
          </w:p>
        </w:tc>
        <w:tc>
          <w:tcPr>
            <w:tcW w:w="1920" w:type="dxa"/>
            <w:vMerge w:val="continue"/>
            <w:tcBorders>
              <w:left w:val="single" w:color="000000" w:sz="4" w:space="0"/>
              <w:right w:val="single" w:color="000000" w:sz="4" w:space="0"/>
            </w:tcBorders>
            <w:shd w:val="clear" w:color="auto" w:fill="auto"/>
            <w:vAlign w:val="center"/>
          </w:tcPr>
          <w:p w14:paraId="654B2EE1">
            <w:pPr>
              <w:jc w:val="both"/>
              <w:rPr>
                <w:rFonts w:hint="eastAsia" w:ascii="宋体" w:hAnsi="宋体" w:eastAsia="宋体" w:cs="宋体"/>
                <w:i w:val="0"/>
                <w:iCs w:val="0"/>
                <w:color w:val="000000"/>
                <w:sz w:val="24"/>
                <w:szCs w:val="24"/>
                <w:u w:val="none"/>
              </w:rPr>
            </w:pPr>
          </w:p>
        </w:tc>
      </w:tr>
      <w:tr w14:paraId="1B91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left w:val="single" w:color="000000" w:sz="4" w:space="0"/>
              <w:bottom w:val="single" w:color="000000" w:sz="4" w:space="0"/>
              <w:right w:val="single" w:color="000000" w:sz="4" w:space="0"/>
            </w:tcBorders>
            <w:shd w:val="clear" w:color="auto" w:fill="auto"/>
            <w:vAlign w:val="center"/>
          </w:tcPr>
          <w:p w14:paraId="0813F3C0">
            <w:pPr>
              <w:jc w:val="center"/>
              <w:rPr>
                <w:rFonts w:hint="eastAsia" w:ascii="宋体" w:hAnsi="宋体" w:eastAsia="宋体" w:cs="宋体"/>
                <w:i w:val="0"/>
                <w:iCs w:val="0"/>
                <w:color w:val="262626" w:themeColor="text1" w:themeTint="D9"/>
                <w:sz w:val="24"/>
                <w:szCs w:val="24"/>
                <w:u w:val="none"/>
                <w14:textFill>
                  <w14:solidFill>
                    <w14:schemeClr w14:val="tx1">
                      <w14:lumMod w14:val="85000"/>
                      <w14:lumOff w14:val="15000"/>
                    </w14:schemeClr>
                  </w14:solidFill>
                </w14:textFill>
              </w:rPr>
            </w:pPr>
          </w:p>
        </w:tc>
        <w:tc>
          <w:tcPr>
            <w:tcW w:w="1526" w:type="dxa"/>
            <w:vMerge w:val="continue"/>
            <w:tcBorders>
              <w:left w:val="single" w:color="000000" w:sz="4" w:space="0"/>
              <w:bottom w:val="single" w:color="000000" w:sz="4" w:space="0"/>
              <w:right w:val="single" w:color="000000" w:sz="4" w:space="0"/>
            </w:tcBorders>
            <w:shd w:val="clear" w:color="auto" w:fill="auto"/>
            <w:vAlign w:val="center"/>
          </w:tcPr>
          <w:p w14:paraId="5CE98E15">
            <w:pPr>
              <w:jc w:val="center"/>
              <w:rPr>
                <w:rFonts w:hint="eastAsia" w:ascii="宋体" w:hAnsi="宋体" w:eastAsia="宋体" w:cs="宋体"/>
                <w:i w:val="0"/>
                <w:iCs w:val="0"/>
                <w:color w:val="262626" w:themeColor="text1" w:themeTint="D9"/>
                <w:sz w:val="24"/>
                <w:szCs w:val="24"/>
                <w:highlight w:val="none"/>
                <w:u w:val="none"/>
                <w14:textFill>
                  <w14:solidFill>
                    <w14:schemeClr w14:val="tx1">
                      <w14:lumMod w14:val="85000"/>
                      <w14:lumOff w14:val="15000"/>
                    </w14:schemeClr>
                  </w14:solidFill>
                </w14:textFill>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top"/>
          </w:tcPr>
          <w:p w14:paraId="3A665497">
            <w:pPr>
              <w:pStyle w:val="343"/>
              <w:spacing w:before="142" w:line="226" w:lineRule="auto"/>
              <w:jc w:val="cente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pPr>
            <w: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t>立邦</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top"/>
          </w:tcPr>
          <w:p w14:paraId="58DFCFBD">
            <w:pPr>
              <w:pStyle w:val="343"/>
              <w:spacing w:before="142" w:line="226" w:lineRule="auto"/>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pPr>
            <w:r>
              <w:rPr>
                <w:rFonts w:hint="eastAsia" w:ascii="宋体" w:hAnsi="宋体" w:eastAsia="宋体" w:cs="宋体"/>
                <w:i w:val="0"/>
                <w:iCs w:val="0"/>
                <w:color w:val="262626" w:themeColor="text1" w:themeTint="D9"/>
                <w:kern w:val="0"/>
                <w:sz w:val="24"/>
                <w:szCs w:val="24"/>
                <w:highlight w:val="none"/>
                <w:u w:val="none"/>
                <w:lang w:val="en-US" w:eastAsia="zh-CN" w:bidi="ar"/>
                <w14:textFill>
                  <w14:solidFill>
                    <w14:schemeClr w14:val="tx1">
                      <w14:lumMod w14:val="85000"/>
                      <w14:lumOff w14:val="15000"/>
                    </w14:schemeClr>
                  </w14:solidFill>
                </w14:textFill>
              </w:rPr>
              <w:t>立邦涂料（中国）有限公司</w:t>
            </w:r>
          </w:p>
        </w:tc>
        <w:tc>
          <w:tcPr>
            <w:tcW w:w="1920" w:type="dxa"/>
            <w:vMerge w:val="continue"/>
            <w:tcBorders>
              <w:left w:val="single" w:color="000000" w:sz="4" w:space="0"/>
              <w:bottom w:val="single" w:color="000000" w:sz="4" w:space="0"/>
              <w:right w:val="single" w:color="000000" w:sz="4" w:space="0"/>
            </w:tcBorders>
            <w:shd w:val="clear" w:color="auto" w:fill="auto"/>
            <w:vAlign w:val="center"/>
          </w:tcPr>
          <w:p w14:paraId="3E1E7254">
            <w:pPr>
              <w:jc w:val="both"/>
              <w:rPr>
                <w:rFonts w:hint="eastAsia" w:ascii="宋体" w:hAnsi="宋体" w:eastAsia="宋体" w:cs="宋体"/>
                <w:i w:val="0"/>
                <w:iCs w:val="0"/>
                <w:color w:val="000000"/>
                <w:sz w:val="24"/>
                <w:szCs w:val="24"/>
                <w:u w:val="none"/>
              </w:rPr>
            </w:pPr>
          </w:p>
        </w:tc>
      </w:tr>
      <w:tr w14:paraId="103A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4AC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40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铝扣板吊顶</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9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友邦</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0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浙江友邦集成吊顶股份有限公司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E50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3274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CD232">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CAD25">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A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奥普</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3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奥普家居股份有限公司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3BA9A">
            <w:pPr>
              <w:jc w:val="both"/>
              <w:rPr>
                <w:rFonts w:hint="eastAsia" w:ascii="宋体" w:hAnsi="宋体" w:eastAsia="宋体" w:cs="宋体"/>
                <w:i w:val="0"/>
                <w:iCs w:val="0"/>
                <w:color w:val="000000"/>
                <w:sz w:val="24"/>
                <w:szCs w:val="24"/>
                <w:u w:val="none"/>
              </w:rPr>
            </w:pPr>
          </w:p>
        </w:tc>
      </w:tr>
      <w:tr w14:paraId="2E5B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C9635">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1186">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B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法狮龙</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0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法狮龙家居建材股份有限公司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8B36">
            <w:pPr>
              <w:jc w:val="both"/>
              <w:rPr>
                <w:rFonts w:hint="eastAsia" w:ascii="宋体" w:hAnsi="宋体" w:eastAsia="宋体" w:cs="宋体"/>
                <w:i w:val="0"/>
                <w:iCs w:val="0"/>
                <w:color w:val="000000"/>
                <w:sz w:val="24"/>
                <w:szCs w:val="24"/>
                <w:u w:val="none"/>
              </w:rPr>
            </w:pPr>
          </w:p>
        </w:tc>
      </w:tr>
      <w:tr w14:paraId="2808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3959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C8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墙砖、地砖</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242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斯米克</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FB2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上海斯米克建筑陶瓷有限公司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3874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4917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A065">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858C7">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84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斯奇</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3CD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佛山市斯奇陶瓷有限公司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AB4C9">
            <w:pPr>
              <w:jc w:val="both"/>
              <w:rPr>
                <w:rFonts w:hint="eastAsia" w:ascii="宋体" w:hAnsi="宋体" w:eastAsia="宋体" w:cs="宋体"/>
                <w:i w:val="0"/>
                <w:iCs w:val="0"/>
                <w:color w:val="000000"/>
                <w:sz w:val="24"/>
                <w:szCs w:val="24"/>
                <w:u w:val="none"/>
              </w:rPr>
            </w:pPr>
          </w:p>
        </w:tc>
      </w:tr>
      <w:tr w14:paraId="64F1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ED153">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9D65C">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DB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罗马</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E48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罗马磁砖（ROMAX）/ 广东荣联陶瓷有限公司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BCE94">
            <w:pPr>
              <w:jc w:val="both"/>
              <w:rPr>
                <w:rFonts w:hint="eastAsia" w:ascii="宋体" w:hAnsi="宋体" w:eastAsia="宋体" w:cs="宋体"/>
                <w:i w:val="0"/>
                <w:iCs w:val="0"/>
                <w:color w:val="000000"/>
                <w:sz w:val="24"/>
                <w:szCs w:val="24"/>
                <w:u w:val="none"/>
              </w:rPr>
            </w:pPr>
          </w:p>
        </w:tc>
      </w:tr>
      <w:tr w14:paraId="63F9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9C2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6A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石膏板、防水石膏板、轻钢龙骨</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5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可耐福</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A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可耐福石膏板（中国）有限公司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D82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3C9B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31F0">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93E0">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A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圣戈班杰科</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9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圣戈班(中国)投资有限公司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C3FC">
            <w:pPr>
              <w:jc w:val="both"/>
              <w:rPr>
                <w:rFonts w:hint="eastAsia" w:ascii="宋体" w:hAnsi="宋体" w:eastAsia="宋体" w:cs="宋体"/>
                <w:i w:val="0"/>
                <w:iCs w:val="0"/>
                <w:color w:val="000000"/>
                <w:sz w:val="24"/>
                <w:szCs w:val="24"/>
                <w:u w:val="none"/>
              </w:rPr>
            </w:pPr>
          </w:p>
        </w:tc>
      </w:tr>
      <w:tr w14:paraId="399B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E25E8">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B38CE">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95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龙牌</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ED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北新集团建材股份有限公司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49E0">
            <w:pPr>
              <w:jc w:val="both"/>
              <w:rPr>
                <w:rFonts w:hint="eastAsia" w:ascii="宋体" w:hAnsi="宋体" w:eastAsia="宋体" w:cs="宋体"/>
                <w:i w:val="0"/>
                <w:iCs w:val="0"/>
                <w:color w:val="000000"/>
                <w:sz w:val="24"/>
                <w:szCs w:val="24"/>
                <w:u w:val="none"/>
              </w:rPr>
            </w:pPr>
          </w:p>
        </w:tc>
      </w:tr>
      <w:tr w14:paraId="0F3C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FF22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3466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石英纤维板</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3DD3">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lang w:val="en-US" w:eastAsia="zh-CN"/>
              </w:rPr>
            </w:pPr>
            <w:r>
              <w:rPr>
                <w:rFonts w:hint="default" w:ascii="Segoe UI" w:hAnsi="Segoe UI" w:eastAsia="Segoe UI" w:cs="Segoe UI"/>
                <w:i w:val="0"/>
                <w:iCs w:val="0"/>
                <w:color w:val="000000"/>
                <w:kern w:val="0"/>
                <w:sz w:val="24"/>
                <w:szCs w:val="24"/>
                <w:u w:val="none"/>
                <w:lang w:val="en-US" w:eastAsia="zh-CN" w:bidi="ar"/>
              </w:rPr>
              <w:t>富美家</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7C39">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富美家装饰材料有限公司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AED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60D9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A2BB">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5469">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F84C">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lang w:val="en-US" w:eastAsia="zh-CN"/>
              </w:rPr>
            </w:pPr>
            <w:r>
              <w:rPr>
                <w:rFonts w:hint="default" w:ascii="Segoe UI" w:hAnsi="Segoe UI" w:eastAsia="Segoe UI" w:cs="Segoe UI"/>
                <w:i w:val="0"/>
                <w:iCs w:val="0"/>
                <w:color w:val="000000"/>
                <w:kern w:val="0"/>
                <w:sz w:val="24"/>
                <w:szCs w:val="24"/>
                <w:u w:val="none"/>
                <w:lang w:val="en-US" w:eastAsia="zh-CN" w:bidi="ar"/>
              </w:rPr>
              <w:t>威盛亚</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970C">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lang w:val="en-US" w:eastAsia="zh-CN"/>
              </w:rPr>
            </w:pPr>
            <w:r>
              <w:rPr>
                <w:rFonts w:hint="default" w:ascii="Segoe UI" w:hAnsi="Segoe UI" w:eastAsia="Segoe UI" w:cs="Segoe UI"/>
                <w:i w:val="0"/>
                <w:iCs w:val="0"/>
                <w:color w:val="000000"/>
                <w:kern w:val="0"/>
                <w:sz w:val="24"/>
                <w:szCs w:val="24"/>
                <w:u w:val="none"/>
                <w:lang w:val="en-US" w:eastAsia="zh-CN" w:bidi="ar"/>
              </w:rPr>
              <w:t>威盛亚(上海)有限公司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01FB">
            <w:pPr>
              <w:jc w:val="both"/>
              <w:rPr>
                <w:rFonts w:hint="eastAsia" w:ascii="宋体" w:hAnsi="宋体" w:eastAsia="宋体" w:cs="宋体"/>
                <w:i w:val="0"/>
                <w:iCs w:val="0"/>
                <w:color w:val="000000"/>
                <w:sz w:val="24"/>
                <w:szCs w:val="24"/>
                <w:u w:val="none"/>
              </w:rPr>
            </w:pPr>
          </w:p>
        </w:tc>
      </w:tr>
      <w:tr w14:paraId="48E5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2892">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3638">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06CD">
            <w:pPr>
              <w:keepNext w:val="0"/>
              <w:keepLines w:val="0"/>
              <w:widowControl/>
              <w:suppressLineNumbers w:val="0"/>
              <w:ind w:firstLine="240" w:firstLineChars="10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博大</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1E21">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江苏博大新材料科技股份有限公司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B76A">
            <w:pPr>
              <w:jc w:val="both"/>
              <w:rPr>
                <w:rFonts w:hint="eastAsia" w:ascii="宋体" w:hAnsi="宋体" w:eastAsia="宋体" w:cs="宋体"/>
                <w:i w:val="0"/>
                <w:iCs w:val="0"/>
                <w:color w:val="000000"/>
                <w:sz w:val="24"/>
                <w:szCs w:val="24"/>
                <w:u w:val="none"/>
              </w:rPr>
            </w:pPr>
          </w:p>
        </w:tc>
      </w:tr>
      <w:tr w14:paraId="564B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B7C4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708C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铝蜂窝板</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1731">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墙煌</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8736">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浙江墙煌新材料有限公司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977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63F3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D491">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819B">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03BA">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七色</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2C36">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东阿蓝天七色建材有限公司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7C030">
            <w:pPr>
              <w:jc w:val="both"/>
              <w:rPr>
                <w:rFonts w:hint="eastAsia" w:ascii="宋体" w:hAnsi="宋体" w:eastAsia="宋体" w:cs="宋体"/>
                <w:i w:val="0"/>
                <w:iCs w:val="0"/>
                <w:color w:val="000000"/>
                <w:sz w:val="24"/>
                <w:szCs w:val="24"/>
                <w:u w:val="none"/>
              </w:rPr>
            </w:pPr>
          </w:p>
        </w:tc>
      </w:tr>
      <w:tr w14:paraId="4DE6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40AE">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ED47">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B368">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品格</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58DA">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品格卫厨(浙江）有限公司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AAA82">
            <w:pPr>
              <w:jc w:val="both"/>
              <w:rPr>
                <w:rFonts w:hint="eastAsia" w:ascii="宋体" w:hAnsi="宋体" w:eastAsia="宋体" w:cs="宋体"/>
                <w:i w:val="0"/>
                <w:iCs w:val="0"/>
                <w:color w:val="000000"/>
                <w:sz w:val="24"/>
                <w:szCs w:val="24"/>
                <w:u w:val="none"/>
              </w:rPr>
            </w:pPr>
          </w:p>
        </w:tc>
      </w:tr>
      <w:tr w14:paraId="7E4E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restart"/>
            <w:tcBorders>
              <w:top w:val="single" w:color="auto" w:sz="4" w:space="0"/>
              <w:left w:val="single" w:color="auto" w:sz="4" w:space="0"/>
              <w:right w:val="single" w:color="auto" w:sz="4" w:space="0"/>
            </w:tcBorders>
            <w:shd w:val="clear" w:color="auto" w:fill="auto"/>
            <w:vAlign w:val="center"/>
          </w:tcPr>
          <w:p w14:paraId="5F57820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w:t>
            </w:r>
          </w:p>
        </w:tc>
        <w:tc>
          <w:tcPr>
            <w:tcW w:w="1526" w:type="dxa"/>
            <w:vMerge w:val="restart"/>
            <w:tcBorders>
              <w:top w:val="single" w:color="auto" w:sz="4" w:space="0"/>
              <w:left w:val="single" w:color="auto" w:sz="4" w:space="0"/>
              <w:right w:val="single" w:color="auto" w:sz="4" w:space="0"/>
            </w:tcBorders>
            <w:shd w:val="clear" w:color="auto" w:fill="auto"/>
            <w:vAlign w:val="center"/>
          </w:tcPr>
          <w:p w14:paraId="2EAA0C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强电电缆、电线</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0436C189">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杭州中策</w:t>
            </w:r>
          </w:p>
        </w:tc>
        <w:tc>
          <w:tcPr>
            <w:tcW w:w="3998" w:type="dxa"/>
            <w:tcBorders>
              <w:top w:val="single" w:color="auto" w:sz="4" w:space="0"/>
              <w:left w:val="single" w:color="auto" w:sz="4" w:space="0"/>
              <w:bottom w:val="single" w:color="auto" w:sz="4" w:space="0"/>
              <w:right w:val="single" w:color="auto" w:sz="4" w:space="0"/>
            </w:tcBorders>
            <w:shd w:val="clear" w:color="auto" w:fill="auto"/>
            <w:vAlign w:val="center"/>
          </w:tcPr>
          <w:p w14:paraId="18DAADA3">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杭州中策电缆有限公司-</w:t>
            </w:r>
          </w:p>
        </w:tc>
        <w:tc>
          <w:tcPr>
            <w:tcW w:w="1920" w:type="dxa"/>
            <w:vMerge w:val="restart"/>
            <w:tcBorders>
              <w:top w:val="single" w:color="auto" w:sz="4" w:space="0"/>
              <w:left w:val="single" w:color="auto" w:sz="4" w:space="0"/>
              <w:right w:val="single" w:color="auto" w:sz="4" w:space="0"/>
            </w:tcBorders>
            <w:shd w:val="clear" w:color="auto" w:fill="auto"/>
            <w:vAlign w:val="center"/>
          </w:tcPr>
          <w:p w14:paraId="3B11F260">
            <w:p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或相当于同等档次</w:t>
            </w:r>
          </w:p>
        </w:tc>
      </w:tr>
      <w:tr w14:paraId="52DC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left w:val="single" w:color="auto" w:sz="4" w:space="0"/>
              <w:right w:val="single" w:color="auto" w:sz="4" w:space="0"/>
            </w:tcBorders>
            <w:shd w:val="clear" w:color="auto" w:fill="auto"/>
            <w:vAlign w:val="center"/>
          </w:tcPr>
          <w:p w14:paraId="042FFAA5">
            <w:pPr>
              <w:jc w:val="center"/>
              <w:rPr>
                <w:rFonts w:hint="eastAsia" w:ascii="宋体" w:hAnsi="宋体" w:eastAsia="宋体" w:cs="宋体"/>
                <w:i w:val="0"/>
                <w:iCs w:val="0"/>
                <w:color w:val="000000"/>
                <w:sz w:val="24"/>
                <w:szCs w:val="24"/>
                <w:u w:val="none"/>
                <w:lang w:val="en-US" w:eastAsia="zh-CN"/>
              </w:rPr>
            </w:pPr>
          </w:p>
        </w:tc>
        <w:tc>
          <w:tcPr>
            <w:tcW w:w="1526" w:type="dxa"/>
            <w:vMerge w:val="continue"/>
            <w:tcBorders>
              <w:left w:val="single" w:color="auto" w:sz="4" w:space="0"/>
              <w:right w:val="single" w:color="auto" w:sz="4" w:space="0"/>
            </w:tcBorders>
            <w:shd w:val="clear" w:color="auto" w:fill="auto"/>
            <w:vAlign w:val="center"/>
          </w:tcPr>
          <w:p w14:paraId="0C176176">
            <w:pPr>
              <w:jc w:val="center"/>
              <w:rPr>
                <w:rFonts w:hint="eastAsia" w:ascii="宋体" w:hAnsi="宋体" w:eastAsia="宋体" w:cs="宋体"/>
                <w:i w:val="0"/>
                <w:iCs w:val="0"/>
                <w:color w:val="000000"/>
                <w:sz w:val="24"/>
                <w:szCs w:val="24"/>
                <w:u w:val="none"/>
                <w:lang w:val="en-US" w:eastAsia="zh-CN"/>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6060E3DB">
            <w:pPr>
              <w:keepNext w:val="0"/>
              <w:keepLines w:val="0"/>
              <w:widowControl/>
              <w:suppressLineNumbers w:val="0"/>
              <w:ind w:firstLine="240" w:firstLineChars="10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永通</w:t>
            </w:r>
          </w:p>
        </w:tc>
        <w:tc>
          <w:tcPr>
            <w:tcW w:w="3998" w:type="dxa"/>
            <w:tcBorders>
              <w:top w:val="single" w:color="auto" w:sz="4" w:space="0"/>
              <w:left w:val="single" w:color="auto" w:sz="4" w:space="0"/>
              <w:bottom w:val="single" w:color="auto" w:sz="4" w:space="0"/>
              <w:right w:val="single" w:color="auto" w:sz="4" w:space="0"/>
            </w:tcBorders>
            <w:shd w:val="clear" w:color="auto" w:fill="auto"/>
            <w:vAlign w:val="center"/>
          </w:tcPr>
          <w:p w14:paraId="6385B336">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杭州千岛湖永通电缆有限公司-</w:t>
            </w:r>
          </w:p>
        </w:tc>
        <w:tc>
          <w:tcPr>
            <w:tcW w:w="1920" w:type="dxa"/>
            <w:vMerge w:val="continue"/>
            <w:tcBorders>
              <w:left w:val="single" w:color="auto" w:sz="4" w:space="0"/>
              <w:right w:val="single" w:color="auto" w:sz="4" w:space="0"/>
            </w:tcBorders>
            <w:shd w:val="clear" w:color="auto" w:fill="auto"/>
            <w:vAlign w:val="center"/>
          </w:tcPr>
          <w:p w14:paraId="41774C37">
            <w:pPr>
              <w:jc w:val="both"/>
              <w:rPr>
                <w:rFonts w:hint="eastAsia" w:ascii="宋体" w:hAnsi="宋体" w:eastAsia="宋体" w:cs="宋体"/>
                <w:i w:val="0"/>
                <w:iCs w:val="0"/>
                <w:color w:val="000000"/>
                <w:kern w:val="0"/>
                <w:sz w:val="24"/>
                <w:szCs w:val="24"/>
                <w:u w:val="none"/>
                <w:lang w:val="en-US" w:eastAsia="zh-CN" w:bidi="ar"/>
              </w:rPr>
            </w:pPr>
          </w:p>
        </w:tc>
      </w:tr>
      <w:tr w14:paraId="2188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left w:val="single" w:color="auto" w:sz="4" w:space="0"/>
              <w:right w:val="single" w:color="auto" w:sz="4" w:space="0"/>
            </w:tcBorders>
            <w:shd w:val="clear" w:color="auto" w:fill="auto"/>
            <w:vAlign w:val="center"/>
          </w:tcPr>
          <w:p w14:paraId="084144CB">
            <w:pPr>
              <w:jc w:val="center"/>
              <w:rPr>
                <w:rFonts w:hint="eastAsia" w:ascii="宋体" w:hAnsi="宋体" w:eastAsia="宋体" w:cs="宋体"/>
                <w:i w:val="0"/>
                <w:iCs w:val="0"/>
                <w:color w:val="000000"/>
                <w:sz w:val="24"/>
                <w:szCs w:val="24"/>
                <w:u w:val="none"/>
                <w:lang w:val="en-US" w:eastAsia="zh-CN"/>
              </w:rPr>
            </w:pPr>
          </w:p>
        </w:tc>
        <w:tc>
          <w:tcPr>
            <w:tcW w:w="1526" w:type="dxa"/>
            <w:vMerge w:val="continue"/>
            <w:tcBorders>
              <w:left w:val="single" w:color="auto" w:sz="4" w:space="0"/>
              <w:right w:val="single" w:color="auto" w:sz="4" w:space="0"/>
            </w:tcBorders>
            <w:shd w:val="clear" w:color="auto" w:fill="auto"/>
            <w:vAlign w:val="center"/>
          </w:tcPr>
          <w:p w14:paraId="5AAAF809">
            <w:pPr>
              <w:jc w:val="center"/>
              <w:rPr>
                <w:rFonts w:hint="eastAsia" w:ascii="宋体" w:hAnsi="宋体" w:eastAsia="宋体" w:cs="宋体"/>
                <w:i w:val="0"/>
                <w:iCs w:val="0"/>
                <w:color w:val="000000"/>
                <w:sz w:val="24"/>
                <w:szCs w:val="24"/>
                <w:u w:val="none"/>
                <w:lang w:val="en-US" w:eastAsia="zh-CN"/>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3744BE2D">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浙江万马</w:t>
            </w:r>
          </w:p>
        </w:tc>
        <w:tc>
          <w:tcPr>
            <w:tcW w:w="3998" w:type="dxa"/>
            <w:tcBorders>
              <w:top w:val="single" w:color="auto" w:sz="4" w:space="0"/>
              <w:left w:val="single" w:color="auto" w:sz="4" w:space="0"/>
              <w:bottom w:val="single" w:color="auto" w:sz="4" w:space="0"/>
              <w:right w:val="single" w:color="auto" w:sz="4" w:space="0"/>
            </w:tcBorders>
            <w:shd w:val="clear" w:color="auto" w:fill="auto"/>
            <w:vAlign w:val="center"/>
          </w:tcPr>
          <w:p w14:paraId="2D36D8DB">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浙江万马股份有限公司-</w:t>
            </w:r>
          </w:p>
        </w:tc>
        <w:tc>
          <w:tcPr>
            <w:tcW w:w="1920" w:type="dxa"/>
            <w:vMerge w:val="continue"/>
            <w:tcBorders>
              <w:left w:val="single" w:color="auto" w:sz="4" w:space="0"/>
              <w:right w:val="single" w:color="auto" w:sz="4" w:space="0"/>
            </w:tcBorders>
            <w:shd w:val="clear" w:color="auto" w:fill="auto"/>
            <w:vAlign w:val="center"/>
          </w:tcPr>
          <w:p w14:paraId="78157191">
            <w:pPr>
              <w:jc w:val="both"/>
              <w:rPr>
                <w:rFonts w:hint="eastAsia" w:ascii="宋体" w:hAnsi="宋体" w:eastAsia="宋体" w:cs="宋体"/>
                <w:i w:val="0"/>
                <w:iCs w:val="0"/>
                <w:color w:val="000000"/>
                <w:kern w:val="0"/>
                <w:sz w:val="24"/>
                <w:szCs w:val="24"/>
                <w:u w:val="none"/>
                <w:lang w:val="en-US" w:eastAsia="zh-CN" w:bidi="ar"/>
              </w:rPr>
            </w:pPr>
          </w:p>
        </w:tc>
      </w:tr>
      <w:tr w14:paraId="4E64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restart"/>
            <w:tcBorders>
              <w:top w:val="single" w:color="auto" w:sz="4" w:space="0"/>
              <w:left w:val="single" w:color="auto" w:sz="4" w:space="0"/>
              <w:right w:val="single" w:color="auto" w:sz="4" w:space="0"/>
            </w:tcBorders>
            <w:shd w:val="clear" w:color="auto" w:fill="auto"/>
            <w:vAlign w:val="center"/>
          </w:tcPr>
          <w:p w14:paraId="7FB7511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526" w:type="dxa"/>
            <w:vMerge w:val="restart"/>
            <w:tcBorders>
              <w:top w:val="single" w:color="auto" w:sz="4" w:space="0"/>
              <w:left w:val="single" w:color="auto" w:sz="4" w:space="0"/>
              <w:right w:val="single" w:color="auto" w:sz="4" w:space="0"/>
            </w:tcBorders>
            <w:shd w:val="clear" w:color="auto" w:fill="auto"/>
            <w:vAlign w:val="center"/>
          </w:tcPr>
          <w:p w14:paraId="4361C3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照明灯具（LED光源）</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714C58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飞利浦</w:t>
            </w:r>
          </w:p>
        </w:tc>
        <w:tc>
          <w:tcPr>
            <w:tcW w:w="3998" w:type="dxa"/>
            <w:tcBorders>
              <w:top w:val="single" w:color="auto" w:sz="4" w:space="0"/>
              <w:left w:val="single" w:color="auto" w:sz="4" w:space="0"/>
              <w:bottom w:val="single" w:color="auto" w:sz="4" w:space="0"/>
              <w:right w:val="single" w:color="auto" w:sz="4" w:space="0"/>
            </w:tcBorders>
            <w:shd w:val="clear" w:color="auto" w:fill="auto"/>
            <w:vAlign w:val="center"/>
          </w:tcPr>
          <w:p w14:paraId="277AE6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飞利浦灯具（上海）有限公司</w:t>
            </w:r>
          </w:p>
        </w:tc>
        <w:tc>
          <w:tcPr>
            <w:tcW w:w="1920" w:type="dxa"/>
            <w:vMerge w:val="restart"/>
            <w:tcBorders>
              <w:top w:val="single" w:color="auto" w:sz="4" w:space="0"/>
              <w:left w:val="single" w:color="auto" w:sz="4" w:space="0"/>
              <w:right w:val="single" w:color="auto" w:sz="4" w:space="0"/>
            </w:tcBorders>
            <w:shd w:val="clear" w:color="auto" w:fill="auto"/>
            <w:vAlign w:val="center"/>
          </w:tcPr>
          <w:p w14:paraId="382BEE4D">
            <w:p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或相当于同等档次</w:t>
            </w:r>
          </w:p>
        </w:tc>
      </w:tr>
      <w:tr w14:paraId="3571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left w:val="single" w:color="auto" w:sz="4" w:space="0"/>
              <w:right w:val="single" w:color="auto" w:sz="4" w:space="0"/>
            </w:tcBorders>
            <w:shd w:val="clear" w:color="auto" w:fill="auto"/>
            <w:vAlign w:val="center"/>
          </w:tcPr>
          <w:p w14:paraId="5CD94854">
            <w:pPr>
              <w:jc w:val="center"/>
              <w:rPr>
                <w:rFonts w:hint="eastAsia" w:ascii="宋体" w:hAnsi="宋体" w:eastAsia="宋体" w:cs="宋体"/>
                <w:i w:val="0"/>
                <w:iCs w:val="0"/>
                <w:color w:val="000000"/>
                <w:sz w:val="24"/>
                <w:szCs w:val="24"/>
                <w:u w:val="none"/>
                <w:lang w:val="en-US" w:eastAsia="zh-CN"/>
              </w:rPr>
            </w:pPr>
          </w:p>
        </w:tc>
        <w:tc>
          <w:tcPr>
            <w:tcW w:w="1526" w:type="dxa"/>
            <w:vMerge w:val="continue"/>
            <w:tcBorders>
              <w:left w:val="single" w:color="auto" w:sz="4" w:space="0"/>
              <w:right w:val="single" w:color="auto" w:sz="4" w:space="0"/>
            </w:tcBorders>
            <w:shd w:val="clear" w:color="auto" w:fill="auto"/>
            <w:vAlign w:val="center"/>
          </w:tcPr>
          <w:p w14:paraId="251BDAE1">
            <w:pPr>
              <w:jc w:val="center"/>
              <w:rPr>
                <w:rFonts w:hint="eastAsia" w:ascii="宋体" w:hAnsi="宋体" w:eastAsia="宋体" w:cs="宋体"/>
                <w:i w:val="0"/>
                <w:iCs w:val="0"/>
                <w:color w:val="000000"/>
                <w:sz w:val="24"/>
                <w:szCs w:val="24"/>
                <w:u w:val="none"/>
                <w:lang w:val="en-US" w:eastAsia="zh-CN"/>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05AD4A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三雄极光</w:t>
            </w:r>
          </w:p>
        </w:tc>
        <w:tc>
          <w:tcPr>
            <w:tcW w:w="3998" w:type="dxa"/>
            <w:tcBorders>
              <w:top w:val="single" w:color="auto" w:sz="4" w:space="0"/>
              <w:left w:val="single" w:color="auto" w:sz="4" w:space="0"/>
              <w:bottom w:val="single" w:color="auto" w:sz="4" w:space="0"/>
              <w:right w:val="single" w:color="auto" w:sz="4" w:space="0"/>
            </w:tcBorders>
            <w:shd w:val="clear" w:color="auto" w:fill="auto"/>
            <w:vAlign w:val="center"/>
          </w:tcPr>
          <w:p w14:paraId="476142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广东三雄极光照明科技有限公司</w:t>
            </w:r>
          </w:p>
        </w:tc>
        <w:tc>
          <w:tcPr>
            <w:tcW w:w="1920" w:type="dxa"/>
            <w:vMerge w:val="continue"/>
            <w:tcBorders>
              <w:left w:val="single" w:color="auto" w:sz="4" w:space="0"/>
              <w:right w:val="single" w:color="auto" w:sz="4" w:space="0"/>
            </w:tcBorders>
            <w:shd w:val="clear" w:color="auto" w:fill="auto"/>
            <w:vAlign w:val="center"/>
          </w:tcPr>
          <w:p w14:paraId="0A8F3891">
            <w:pPr>
              <w:jc w:val="both"/>
              <w:rPr>
                <w:rFonts w:hint="eastAsia" w:ascii="宋体" w:hAnsi="宋体" w:eastAsia="宋体" w:cs="宋体"/>
                <w:i w:val="0"/>
                <w:iCs w:val="0"/>
                <w:color w:val="000000"/>
                <w:kern w:val="0"/>
                <w:sz w:val="24"/>
                <w:szCs w:val="24"/>
                <w:u w:val="none"/>
                <w:lang w:val="en-US" w:eastAsia="zh-CN" w:bidi="ar"/>
              </w:rPr>
            </w:pPr>
          </w:p>
        </w:tc>
      </w:tr>
      <w:tr w14:paraId="5515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left w:val="single" w:color="auto" w:sz="4" w:space="0"/>
              <w:right w:val="single" w:color="auto" w:sz="4" w:space="0"/>
            </w:tcBorders>
            <w:shd w:val="clear" w:color="auto" w:fill="auto"/>
            <w:vAlign w:val="center"/>
          </w:tcPr>
          <w:p w14:paraId="0F66E4A1">
            <w:pPr>
              <w:jc w:val="center"/>
              <w:rPr>
                <w:rFonts w:hint="eastAsia" w:ascii="宋体" w:hAnsi="宋体" w:eastAsia="宋体" w:cs="宋体"/>
                <w:i w:val="0"/>
                <w:iCs w:val="0"/>
                <w:color w:val="000000"/>
                <w:sz w:val="24"/>
                <w:szCs w:val="24"/>
                <w:u w:val="none"/>
                <w:lang w:val="en-US" w:eastAsia="zh-CN"/>
              </w:rPr>
            </w:pPr>
          </w:p>
        </w:tc>
        <w:tc>
          <w:tcPr>
            <w:tcW w:w="1526" w:type="dxa"/>
            <w:vMerge w:val="continue"/>
            <w:tcBorders>
              <w:left w:val="single" w:color="auto" w:sz="4" w:space="0"/>
              <w:right w:val="single" w:color="auto" w:sz="4" w:space="0"/>
            </w:tcBorders>
            <w:shd w:val="clear" w:color="auto" w:fill="auto"/>
            <w:vAlign w:val="center"/>
          </w:tcPr>
          <w:p w14:paraId="1F60C65C">
            <w:pPr>
              <w:jc w:val="center"/>
              <w:rPr>
                <w:rFonts w:hint="eastAsia" w:ascii="宋体" w:hAnsi="宋体" w:eastAsia="宋体" w:cs="宋体"/>
                <w:i w:val="0"/>
                <w:iCs w:val="0"/>
                <w:color w:val="000000"/>
                <w:sz w:val="24"/>
                <w:szCs w:val="24"/>
                <w:u w:val="none"/>
                <w:lang w:val="en-US" w:eastAsia="zh-CN"/>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70C262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欧普</w:t>
            </w:r>
          </w:p>
        </w:tc>
        <w:tc>
          <w:tcPr>
            <w:tcW w:w="3998" w:type="dxa"/>
            <w:tcBorders>
              <w:top w:val="single" w:color="auto" w:sz="4" w:space="0"/>
              <w:left w:val="single" w:color="auto" w:sz="4" w:space="0"/>
              <w:bottom w:val="single" w:color="auto" w:sz="4" w:space="0"/>
              <w:right w:val="single" w:color="auto" w:sz="4" w:space="0"/>
            </w:tcBorders>
            <w:shd w:val="clear" w:color="auto" w:fill="auto"/>
            <w:vAlign w:val="center"/>
          </w:tcPr>
          <w:p w14:paraId="4E664F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欧普照明股份有限公司</w:t>
            </w:r>
          </w:p>
        </w:tc>
        <w:tc>
          <w:tcPr>
            <w:tcW w:w="1920" w:type="dxa"/>
            <w:vMerge w:val="continue"/>
            <w:tcBorders>
              <w:left w:val="single" w:color="auto" w:sz="4" w:space="0"/>
              <w:right w:val="single" w:color="auto" w:sz="4" w:space="0"/>
            </w:tcBorders>
            <w:shd w:val="clear" w:color="auto" w:fill="auto"/>
            <w:vAlign w:val="center"/>
          </w:tcPr>
          <w:p w14:paraId="0254BD65">
            <w:pPr>
              <w:jc w:val="both"/>
              <w:rPr>
                <w:rFonts w:hint="eastAsia" w:ascii="宋体" w:hAnsi="宋体" w:eastAsia="宋体" w:cs="宋体"/>
                <w:i w:val="0"/>
                <w:iCs w:val="0"/>
                <w:color w:val="000000"/>
                <w:kern w:val="0"/>
                <w:sz w:val="24"/>
                <w:szCs w:val="24"/>
                <w:u w:val="none"/>
                <w:lang w:val="en-US" w:eastAsia="zh-CN" w:bidi="ar"/>
              </w:rPr>
            </w:pPr>
          </w:p>
        </w:tc>
      </w:tr>
      <w:tr w14:paraId="1432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left w:val="single" w:color="auto" w:sz="4" w:space="0"/>
              <w:bottom w:val="single" w:color="auto" w:sz="4" w:space="0"/>
              <w:right w:val="single" w:color="auto" w:sz="4" w:space="0"/>
            </w:tcBorders>
            <w:shd w:val="clear" w:color="auto" w:fill="auto"/>
            <w:vAlign w:val="center"/>
          </w:tcPr>
          <w:p w14:paraId="45695C57">
            <w:pPr>
              <w:jc w:val="center"/>
              <w:rPr>
                <w:rFonts w:hint="eastAsia" w:ascii="宋体" w:hAnsi="宋体" w:eastAsia="宋体" w:cs="宋体"/>
                <w:i w:val="0"/>
                <w:iCs w:val="0"/>
                <w:color w:val="000000"/>
                <w:sz w:val="24"/>
                <w:szCs w:val="24"/>
                <w:u w:val="none"/>
                <w:lang w:val="en-US" w:eastAsia="zh-CN"/>
              </w:rPr>
            </w:pPr>
          </w:p>
        </w:tc>
        <w:tc>
          <w:tcPr>
            <w:tcW w:w="1526" w:type="dxa"/>
            <w:vMerge w:val="continue"/>
            <w:tcBorders>
              <w:left w:val="single" w:color="auto" w:sz="4" w:space="0"/>
              <w:bottom w:val="single" w:color="auto" w:sz="4" w:space="0"/>
              <w:right w:val="single" w:color="auto" w:sz="4" w:space="0"/>
            </w:tcBorders>
            <w:shd w:val="clear" w:color="auto" w:fill="auto"/>
            <w:vAlign w:val="center"/>
          </w:tcPr>
          <w:p w14:paraId="121F7DCC">
            <w:pPr>
              <w:jc w:val="center"/>
              <w:rPr>
                <w:rFonts w:hint="eastAsia" w:ascii="宋体" w:hAnsi="宋体" w:eastAsia="宋体" w:cs="宋体"/>
                <w:i w:val="0"/>
                <w:iCs w:val="0"/>
                <w:color w:val="000000"/>
                <w:sz w:val="24"/>
                <w:szCs w:val="24"/>
                <w:u w:val="none"/>
                <w:lang w:val="en-US" w:eastAsia="zh-CN"/>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66E14E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雷士</w:t>
            </w:r>
          </w:p>
        </w:tc>
        <w:tc>
          <w:tcPr>
            <w:tcW w:w="3998" w:type="dxa"/>
            <w:tcBorders>
              <w:top w:val="single" w:color="auto" w:sz="4" w:space="0"/>
              <w:left w:val="single" w:color="auto" w:sz="4" w:space="0"/>
              <w:bottom w:val="single" w:color="auto" w:sz="4" w:space="0"/>
              <w:right w:val="single" w:color="auto" w:sz="4" w:space="0"/>
            </w:tcBorders>
            <w:shd w:val="clear" w:color="auto" w:fill="auto"/>
            <w:vAlign w:val="center"/>
          </w:tcPr>
          <w:p w14:paraId="6955B6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雷士照明(中国)有限公司</w:t>
            </w:r>
          </w:p>
        </w:tc>
        <w:tc>
          <w:tcPr>
            <w:tcW w:w="1920" w:type="dxa"/>
            <w:vMerge w:val="continue"/>
            <w:tcBorders>
              <w:left w:val="single" w:color="auto" w:sz="4" w:space="0"/>
              <w:bottom w:val="single" w:color="auto" w:sz="4" w:space="0"/>
              <w:right w:val="single" w:color="auto" w:sz="4" w:space="0"/>
            </w:tcBorders>
            <w:shd w:val="clear" w:color="auto" w:fill="auto"/>
            <w:vAlign w:val="center"/>
          </w:tcPr>
          <w:p w14:paraId="3F2939A8">
            <w:pPr>
              <w:jc w:val="both"/>
              <w:rPr>
                <w:rFonts w:hint="eastAsia" w:ascii="宋体" w:hAnsi="宋体" w:eastAsia="宋体" w:cs="宋体"/>
                <w:i w:val="0"/>
                <w:iCs w:val="0"/>
                <w:color w:val="000000"/>
                <w:kern w:val="0"/>
                <w:sz w:val="24"/>
                <w:szCs w:val="24"/>
                <w:u w:val="none"/>
                <w:lang w:val="en-US" w:eastAsia="zh-CN" w:bidi="ar"/>
              </w:rPr>
            </w:pPr>
          </w:p>
        </w:tc>
      </w:tr>
      <w:tr w14:paraId="75B3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8323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4C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开关、插座</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BA59">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西门子</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2EAE">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西门子（中国）有限公司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2C9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4EFC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6288">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89A1">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EBD4">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松下</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5E44">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松下电器（中国）有限公司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8B116">
            <w:pPr>
              <w:jc w:val="both"/>
              <w:rPr>
                <w:rFonts w:hint="eastAsia" w:ascii="宋体" w:hAnsi="宋体" w:eastAsia="宋体" w:cs="宋体"/>
                <w:i w:val="0"/>
                <w:iCs w:val="0"/>
                <w:color w:val="000000"/>
                <w:sz w:val="24"/>
                <w:szCs w:val="24"/>
                <w:u w:val="none"/>
              </w:rPr>
            </w:pPr>
          </w:p>
        </w:tc>
      </w:tr>
      <w:tr w14:paraId="3E40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C909">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1688">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1382">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9CC1">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施耐德电气（中国）有限公司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E858">
            <w:pPr>
              <w:jc w:val="both"/>
              <w:rPr>
                <w:rFonts w:hint="eastAsia" w:ascii="宋体" w:hAnsi="宋体" w:eastAsia="宋体" w:cs="宋体"/>
                <w:i w:val="0"/>
                <w:iCs w:val="0"/>
                <w:color w:val="000000"/>
                <w:sz w:val="24"/>
                <w:szCs w:val="24"/>
                <w:u w:val="none"/>
              </w:rPr>
            </w:pPr>
          </w:p>
        </w:tc>
      </w:tr>
      <w:tr w14:paraId="4F59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3E22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A0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塑料给、排水管(PVC-U/PPR)</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9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8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浙江伟星新型建材股份有限公司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528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36AE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F163">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1B91">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8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C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浙江中财管道科技股份有限公司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CC7DE">
            <w:pPr>
              <w:jc w:val="both"/>
              <w:rPr>
                <w:rFonts w:hint="eastAsia" w:ascii="宋体" w:hAnsi="宋体" w:eastAsia="宋体" w:cs="宋体"/>
                <w:i w:val="0"/>
                <w:iCs w:val="0"/>
                <w:color w:val="000000"/>
                <w:sz w:val="24"/>
                <w:szCs w:val="24"/>
                <w:u w:val="none"/>
              </w:rPr>
            </w:pPr>
          </w:p>
        </w:tc>
      </w:tr>
      <w:tr w14:paraId="3748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2BCC">
            <w:pPr>
              <w:jc w:val="center"/>
              <w:rPr>
                <w:rFonts w:hint="eastAsia" w:ascii="宋体" w:hAnsi="宋体" w:eastAsia="宋体" w:cs="宋体"/>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8933">
            <w:pPr>
              <w:jc w:val="center"/>
              <w:rPr>
                <w:rFonts w:hint="eastAsia" w:ascii="宋体" w:hAnsi="宋体" w:eastAsia="宋体" w:cs="宋体"/>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D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公元</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586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公元塑业集团有限公司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74A15">
            <w:pPr>
              <w:jc w:val="both"/>
              <w:rPr>
                <w:rFonts w:hint="eastAsia" w:ascii="宋体" w:hAnsi="宋体" w:eastAsia="宋体" w:cs="宋体"/>
                <w:i w:val="0"/>
                <w:iCs w:val="0"/>
                <w:color w:val="000000"/>
                <w:sz w:val="24"/>
                <w:szCs w:val="24"/>
                <w:u w:val="none"/>
              </w:rPr>
            </w:pPr>
          </w:p>
        </w:tc>
      </w:tr>
      <w:tr w14:paraId="527D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A66B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B7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卫生洁具、龙头及五金</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73FE">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科勒</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A847">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科勒（中国）投资有限公司</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65A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或相当于同等档次</w:t>
            </w:r>
          </w:p>
        </w:tc>
      </w:tr>
      <w:tr w14:paraId="46CE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5BD6D">
            <w:pPr>
              <w:jc w:val="center"/>
              <w:rPr>
                <w:rFonts w:hint="eastAsia" w:ascii="仿宋" w:hAnsi="仿宋" w:eastAsia="仿宋" w:cs="仿宋"/>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B662">
            <w:pPr>
              <w:jc w:val="center"/>
              <w:rPr>
                <w:rFonts w:hint="eastAsia" w:ascii="仿宋" w:hAnsi="仿宋" w:eastAsia="仿宋" w:cs="仿宋"/>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2DE2">
            <w:pPr>
              <w:keepNext w:val="0"/>
              <w:keepLines w:val="0"/>
              <w:widowControl/>
              <w:suppressLineNumbers w:val="0"/>
              <w:ind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Segoe UI" w:hAnsi="Segoe UI" w:eastAsia="Segoe UI" w:cs="Segoe UI"/>
                <w:i w:val="0"/>
                <w:iCs w:val="0"/>
                <w:color w:val="000000"/>
                <w:kern w:val="0"/>
                <w:sz w:val="24"/>
                <w:szCs w:val="24"/>
                <w:u w:val="none"/>
                <w:lang w:val="en-US" w:eastAsia="zh-CN" w:bidi="ar"/>
              </w:rPr>
              <w:t>TOTO</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5851">
            <w:pPr>
              <w:keepNext w:val="0"/>
              <w:keepLines w:val="0"/>
              <w:widowControl/>
              <w:suppressLineNumbers w:val="0"/>
              <w:ind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Segoe UI" w:hAnsi="Segoe UI" w:eastAsia="Segoe UI" w:cs="Segoe UI"/>
                <w:i w:val="0"/>
                <w:iCs w:val="0"/>
                <w:color w:val="000000"/>
                <w:kern w:val="0"/>
                <w:sz w:val="24"/>
                <w:szCs w:val="24"/>
                <w:u w:val="none"/>
                <w:lang w:val="en-US" w:eastAsia="zh-CN" w:bidi="ar"/>
              </w:rPr>
              <w:t>东陶（中国）有限公司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BE365">
            <w:pPr>
              <w:jc w:val="both"/>
              <w:rPr>
                <w:rFonts w:hint="eastAsia" w:ascii="仿宋" w:hAnsi="仿宋" w:eastAsia="仿宋" w:cs="仿宋"/>
                <w:i w:val="0"/>
                <w:iCs w:val="0"/>
                <w:color w:val="000000"/>
                <w:sz w:val="24"/>
                <w:szCs w:val="24"/>
                <w:u w:val="none"/>
              </w:rPr>
            </w:pPr>
          </w:p>
        </w:tc>
      </w:tr>
      <w:tr w14:paraId="1EFE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2DFE">
            <w:pPr>
              <w:jc w:val="center"/>
              <w:rPr>
                <w:rFonts w:hint="eastAsia" w:ascii="仿宋" w:hAnsi="仿宋" w:eastAsia="仿宋" w:cs="仿宋"/>
                <w:i w:val="0"/>
                <w:iCs w:val="0"/>
                <w:color w:val="000000"/>
                <w:sz w:val="24"/>
                <w:szCs w:val="24"/>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BE019">
            <w:pPr>
              <w:jc w:val="center"/>
              <w:rPr>
                <w:rFonts w:hint="eastAsia" w:ascii="仿宋" w:hAnsi="仿宋" w:eastAsia="仿宋" w:cs="仿宋"/>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9E86">
            <w:pPr>
              <w:keepNext w:val="0"/>
              <w:keepLines w:val="0"/>
              <w:widowControl/>
              <w:suppressLineNumbers w:val="0"/>
              <w:ind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Segoe UI" w:hAnsi="Segoe UI" w:eastAsia="Segoe UI" w:cs="Segoe UI"/>
                <w:i w:val="0"/>
                <w:iCs w:val="0"/>
                <w:color w:val="000000"/>
                <w:kern w:val="0"/>
                <w:sz w:val="24"/>
                <w:szCs w:val="24"/>
                <w:u w:val="none"/>
                <w:lang w:val="en-US" w:eastAsia="zh-CN" w:bidi="ar"/>
              </w:rPr>
              <w:t>美标</w:t>
            </w:r>
          </w:p>
        </w:tc>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4A39">
            <w:pPr>
              <w:keepNext w:val="0"/>
              <w:keepLines w:val="0"/>
              <w:widowControl/>
              <w:suppressLineNumbers w:val="0"/>
              <w:ind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Segoe UI" w:hAnsi="Segoe UI" w:eastAsia="Segoe UI" w:cs="Segoe UI"/>
                <w:i w:val="0"/>
                <w:iCs w:val="0"/>
                <w:color w:val="000000"/>
                <w:kern w:val="0"/>
                <w:sz w:val="24"/>
                <w:szCs w:val="24"/>
                <w:u w:val="none"/>
                <w:lang w:val="en-US" w:eastAsia="zh-CN" w:bidi="ar"/>
              </w:rPr>
              <w:t>美标（中国）有限公司</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9764">
            <w:pPr>
              <w:jc w:val="both"/>
              <w:rPr>
                <w:rFonts w:hint="eastAsia" w:ascii="仿宋" w:hAnsi="仿宋" w:eastAsia="仿宋" w:cs="仿宋"/>
                <w:i w:val="0"/>
                <w:iCs w:val="0"/>
                <w:color w:val="000000"/>
                <w:sz w:val="24"/>
                <w:szCs w:val="24"/>
                <w:u w:val="none"/>
              </w:rPr>
            </w:pPr>
          </w:p>
        </w:tc>
      </w:tr>
    </w:tbl>
    <w:p w14:paraId="0ED71555">
      <w:pPr>
        <w:pStyle w:val="19"/>
        <w:numPr>
          <w:ilvl w:val="-1"/>
          <w:numId w:val="0"/>
        </w:numPr>
        <w:rPr>
          <w:highlight w:val="none"/>
        </w:rPr>
      </w:pPr>
      <w:bookmarkStart w:id="524" w:name="_GoBack"/>
      <w:bookmarkEnd w:id="524"/>
    </w:p>
    <w:p w14:paraId="513948D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注：1、建议磋商供应商在上述推荐品牌（或厂家）中选其中一个品牌（或厂家）并报价。若在此表推荐品牌（或厂家）之外选择，应在表格中填写选用品牌（或厂家），品牌（或厂家）档次须高于或等于推荐品牌（或厂家）。</w:t>
      </w:r>
    </w:p>
    <w:p w14:paraId="3AF090E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若磋商供应商未明确品牌（或厂家），或经参建各方认定选用品牌（或厂家）低于推荐品牌（或厂家）档次，或磋商供应商选用品牌（或厂家）在施工过程中停产的，采购人有权要求供应商在上述推荐品牌（或厂家）中选取并供货，价格不作调整。</w:t>
      </w:r>
    </w:p>
    <w:p w14:paraId="11173A6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3、磋商供应商应选择该品牌（或厂家）的中档以上型号并满足招标人技术要求，并在报价中予以考虑。</w:t>
      </w:r>
    </w:p>
    <w:p w14:paraId="314D848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4、请在响应文件项目实施方案中列明主要施工材料选用的品牌。</w:t>
      </w:r>
    </w:p>
    <w:p w14:paraId="136A54DC">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五、报价说明</w:t>
      </w:r>
    </w:p>
    <w:p w14:paraId="3634DB1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工程的投标报价采用综合单价法，即工程量清单计价的方式。投标报价为磋商供应商在响应文件中提出的各项支付金额的总和。磋商供应商应根据采购人提供的施工图纸、技术资料、工程量清单，按照招标文件的有关要求，结合本工程施工现场实际情况，编制的施工方案或施工组织设计，磋商供应商自身的综合实力，依据企业定额和市场价格信息，或参照本省颁布的浙江省建设工程计价规则、计价依据和计价办法及本工程所在地地区管理部门等有关规定进行报价。</w:t>
      </w:r>
    </w:p>
    <w:p w14:paraId="05C3016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2、磋商供应商的投标报价，应是完成本项目工程范围的施工材料、器械、人工、措施费、管理费、税费等全部内容，不得以任何理由予以重复作为磋商供应商计算单价或总价的依据。</w:t>
      </w:r>
    </w:p>
    <w:p w14:paraId="25DAA76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3、磋商供应商应按采购人提供的工程量清单中列出的工程内容、数量，填报单价和合价。每一项目只允许有一个报价。任何有选择的报价将不予接受。</w:t>
      </w:r>
    </w:p>
    <w:p w14:paraId="4AF3E38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4、施工水电</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由采购人支付</w:t>
      </w:r>
      <w:r>
        <w:rPr>
          <w:rFonts w:hint="eastAsia" w:ascii="宋体" w:hAnsi="宋体" w:eastAsia="宋体" w:cs="宋体"/>
          <w:color w:val="auto"/>
          <w:sz w:val="24"/>
          <w:highlight w:val="none"/>
        </w:rPr>
        <w:t>。</w:t>
      </w:r>
    </w:p>
    <w:p w14:paraId="4FAF198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5、如有材料检验检测，则检验检测单位由建设单位指定，磋商供应商承担相应材料检验检测费用，相关费用在投标报价中综合考虑，今后不得调整。</w:t>
      </w:r>
    </w:p>
    <w:p w14:paraId="1A2C620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6、工程施工造成的其它设施、设备等的破损须修复原状，费用自行考虑报价。</w:t>
      </w:r>
    </w:p>
    <w:p w14:paraId="3064744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7、本项目周边无搭设临时设施场地，项目施工人员住宿、办公用房及材料仓库等临时设施由磋商供应商自行负责，相关费用在措施费中考虑，费用包干，不报或漏报视作优惠。</w:t>
      </w:r>
    </w:p>
    <w:p w14:paraId="7FB7A308">
      <w:pPr>
        <w:pStyle w:val="24"/>
        <w:autoSpaceDE/>
        <w:autoSpaceDN/>
        <w:snapToGrid w:val="0"/>
        <w:spacing w:line="240" w:lineRule="auto"/>
        <w:rPr>
          <w:rFonts w:hAnsi="宋体" w:cs="宋体"/>
          <w:color w:val="auto"/>
          <w:szCs w:val="24"/>
          <w:highlight w:val="none"/>
        </w:rPr>
      </w:pPr>
    </w:p>
    <w:p w14:paraId="4A1F7721">
      <w:pPr>
        <w:spacing w:line="360" w:lineRule="auto"/>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六、质保期要求</w:t>
      </w:r>
    </w:p>
    <w:p w14:paraId="3FC6BCC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质保期：2年（有防水要求的卫生间、房间的防渗漏为5年）</w:t>
      </w:r>
    </w:p>
    <w:p w14:paraId="71E16E12">
      <w:pPr>
        <w:pStyle w:val="24"/>
        <w:autoSpaceDE/>
        <w:autoSpaceDN/>
        <w:snapToGrid w:val="0"/>
        <w:spacing w:line="240" w:lineRule="auto"/>
        <w:rPr>
          <w:rFonts w:hAnsi="宋体" w:cs="宋体"/>
          <w:color w:val="auto"/>
          <w:szCs w:val="24"/>
          <w:highlight w:val="none"/>
        </w:rPr>
      </w:pPr>
    </w:p>
    <w:p w14:paraId="0641D968">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七、针对本项目的其他要求</w:t>
      </w:r>
    </w:p>
    <w:p w14:paraId="268B9A0A">
      <w:pPr>
        <w:tabs>
          <w:tab w:val="right" w:leader="middleDot" w:pos="8085"/>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1、供应商在施工时需针对高校特点合理安排施工时间及噪音控制，保障学校正常教学生活秩序；</w:t>
      </w:r>
    </w:p>
    <w:p w14:paraId="1AC16085">
      <w:pPr>
        <w:tabs>
          <w:tab w:val="right" w:leader="middleDot" w:pos="8085"/>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2、供应商在施工时需严格做好施工现场管理的安全管理，如防火、防盗等；</w:t>
      </w:r>
    </w:p>
    <w:p w14:paraId="43A96F8F">
      <w:pPr>
        <w:tabs>
          <w:tab w:val="right" w:leader="middleDot" w:pos="8085"/>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3、供应商需在竣工后及时供给水、电，做好卫生保洁工作。</w:t>
      </w:r>
    </w:p>
    <w:p w14:paraId="4D42F3FA">
      <w:pPr>
        <w:tabs>
          <w:tab w:val="right" w:leader="middleDot" w:pos="8085"/>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4、供应商在校内须严格遵守国家相关法律法规、严格遵守学校有关意识形态、宗教管理教育工作等相关规定。</w:t>
      </w:r>
    </w:p>
    <w:p w14:paraId="38B2F547">
      <w:pPr>
        <w:tabs>
          <w:tab w:val="right" w:leader="middleDot" w:pos="8085"/>
        </w:tabs>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5、本项目成交后采购人根据实际情况，可能变更设计；如变更设计，则按调整后图纸施工、结算。</w:t>
      </w:r>
    </w:p>
    <w:p w14:paraId="0C035164">
      <w:pPr>
        <w:tabs>
          <w:tab w:val="right" w:leader="middleDot" w:pos="8085"/>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在响应文件中需针对本项目要求提供项目实施方案（包括施工组织总体设想和方案、施工阶段的划分、施工方案的重难点分析、对应的控制措施、对施工区域特殊环境下的施工措施、对应的组织措施方案、施工各阶段的进度计划、施工进度计划网络图、劳动力、施工机械设备及材料各阶段的投入安排、突发事件的应急措施及处理方案）、保障措施方案（包括施工各阶段进度及质量保证措施、施工用材料、半成品、外购件等质量保证措施、安全文明施工及市政、市容、环保、消防等措施、服从采购人协调和统一管理及配合措施、特殊服务承诺、对成品保护、精细保洁等的方案及保证措施）、项目班组情况（包括项目经理资质、经验、项目经理承诺到位率、项目管理班子其他人员配置、资质、经验等内容）、售后服务方案（包括保修期、维护响应时间、服务方式、特别承诺）等内容。</w:t>
      </w:r>
    </w:p>
    <w:p w14:paraId="19D3DFE7">
      <w:pPr>
        <w:spacing w:line="360" w:lineRule="auto"/>
        <w:ind w:firstLine="482" w:firstLineChars="200"/>
        <w:jc w:val="left"/>
        <w:rPr>
          <w:rFonts w:ascii="宋体" w:hAnsi="宋体" w:cs="宋体"/>
          <w:b/>
          <w:bCs/>
          <w:snapToGrid w:val="0"/>
          <w:color w:val="auto"/>
          <w:sz w:val="24"/>
          <w:highlight w:val="none"/>
        </w:rPr>
      </w:pPr>
      <w:r>
        <w:rPr>
          <w:rFonts w:hint="eastAsia" w:ascii="宋体" w:hAnsi="宋体" w:cs="宋体"/>
          <w:b/>
          <w:bCs/>
          <w:snapToGrid w:val="0"/>
          <w:color w:val="auto"/>
          <w:sz w:val="24"/>
          <w:highlight w:val="none"/>
        </w:rPr>
        <w:t>7、工程移交前，供应商需编制修缮工程使用说明书，明确各房间装修或改造情况、使用注意事项、主要设施设备品牌、设施设备保修期限及范围等内容。</w:t>
      </w:r>
    </w:p>
    <w:p w14:paraId="4B3A49A9">
      <w:pPr>
        <w:spacing w:line="360" w:lineRule="auto"/>
        <w:ind w:firstLine="482" w:firstLineChars="200"/>
        <w:jc w:val="left"/>
        <w:rPr>
          <w:rFonts w:ascii="宋体" w:hAnsi="宋体" w:cs="宋体"/>
          <w:b/>
          <w:bCs/>
          <w:snapToGrid w:val="0"/>
          <w:color w:val="auto"/>
          <w:sz w:val="24"/>
          <w:highlight w:val="none"/>
        </w:rPr>
      </w:pPr>
      <w:r>
        <w:rPr>
          <w:rFonts w:hint="eastAsia" w:ascii="宋体" w:hAnsi="宋体" w:cs="宋体"/>
          <w:b/>
          <w:bCs/>
          <w:snapToGrid w:val="0"/>
          <w:color w:val="auto"/>
          <w:sz w:val="24"/>
          <w:highlight w:val="none"/>
        </w:rPr>
        <w:t>8、验收合格后，供应商需精细保洁后移交给用户单位使用，保洁范围包含且不限于吊顶、墙面、地面、门窗、灯具、开关插座面板及卫生间洁具等所有施工区域。</w:t>
      </w:r>
    </w:p>
    <w:p w14:paraId="255E3C16">
      <w:pPr>
        <w:spacing w:line="360" w:lineRule="auto"/>
        <w:ind w:firstLine="482" w:firstLineChars="200"/>
        <w:jc w:val="left"/>
        <w:rPr>
          <w:rFonts w:ascii="宋体" w:hAnsi="宋体" w:cs="宋体"/>
          <w:b/>
          <w:bCs/>
          <w:snapToGrid w:val="0"/>
          <w:color w:val="auto"/>
          <w:sz w:val="24"/>
          <w:highlight w:val="none"/>
        </w:rPr>
      </w:pPr>
      <w:r>
        <w:rPr>
          <w:rFonts w:hint="eastAsia" w:ascii="宋体" w:hAnsi="宋体" w:cs="宋体"/>
          <w:b/>
          <w:bCs/>
          <w:snapToGrid w:val="0"/>
          <w:color w:val="auto"/>
          <w:sz w:val="24"/>
          <w:highlight w:val="none"/>
        </w:rPr>
        <w:t>9、</w:t>
      </w:r>
      <w:r>
        <w:rPr>
          <w:rFonts w:ascii="Segoe UI" w:hAnsi="Segoe UI" w:eastAsia="Segoe UI" w:cs="Segoe UI"/>
          <w:b/>
          <w:bCs/>
          <w:color w:val="auto"/>
          <w:sz w:val="24"/>
          <w:highlight w:val="none"/>
          <w:shd w:val="clear" w:color="auto" w:fill="FFFFFF"/>
        </w:rPr>
        <w:t>供应商须对施工场地内</w:t>
      </w:r>
      <w:r>
        <w:rPr>
          <w:rFonts w:hint="eastAsia" w:ascii="Segoe UI" w:hAnsi="Segoe UI" w:cs="Segoe UI"/>
          <w:b/>
          <w:bCs/>
          <w:color w:val="auto"/>
          <w:sz w:val="24"/>
          <w:highlight w:val="none"/>
          <w:shd w:val="clear" w:color="auto" w:fill="FFFFFF"/>
        </w:rPr>
        <w:t>不可移动的</w:t>
      </w:r>
      <w:r>
        <w:rPr>
          <w:rFonts w:ascii="Segoe UI" w:hAnsi="Segoe UI" w:eastAsia="Segoe UI" w:cs="Segoe UI"/>
          <w:b/>
          <w:bCs/>
          <w:color w:val="auto"/>
          <w:sz w:val="24"/>
          <w:highlight w:val="none"/>
          <w:shd w:val="clear" w:color="auto" w:fill="FFFFFF"/>
        </w:rPr>
        <w:t>仪器</w:t>
      </w:r>
      <w:r>
        <w:rPr>
          <w:rFonts w:hint="eastAsia" w:ascii="Segoe UI" w:hAnsi="Segoe UI" w:cs="Segoe UI"/>
          <w:b/>
          <w:bCs/>
          <w:color w:val="auto"/>
          <w:sz w:val="24"/>
          <w:highlight w:val="none"/>
          <w:shd w:val="clear" w:color="auto" w:fill="FFFFFF"/>
        </w:rPr>
        <w:t>设备</w:t>
      </w:r>
      <w:r>
        <w:rPr>
          <w:rFonts w:ascii="Segoe UI" w:hAnsi="Segoe UI" w:eastAsia="Segoe UI" w:cs="Segoe UI"/>
          <w:b/>
          <w:bCs/>
          <w:color w:val="auto"/>
          <w:sz w:val="24"/>
          <w:highlight w:val="none"/>
          <w:shd w:val="clear" w:color="auto" w:fill="FFFFFF"/>
        </w:rPr>
        <w:t>采取保护措施，</w:t>
      </w:r>
      <w:r>
        <w:rPr>
          <w:rFonts w:hint="eastAsia" w:ascii="宋体" w:hAnsi="宋体" w:cs="宋体"/>
          <w:b/>
          <w:bCs/>
          <w:color w:val="auto"/>
          <w:sz w:val="24"/>
          <w:highlight w:val="none"/>
        </w:rPr>
        <w:t>相关费用由供应商在报价中综合考虑</w:t>
      </w:r>
      <w:r>
        <w:rPr>
          <w:rFonts w:ascii="Segoe UI" w:hAnsi="Segoe UI" w:eastAsia="Segoe UI" w:cs="Segoe UI"/>
          <w:b/>
          <w:bCs/>
          <w:color w:val="auto"/>
          <w:sz w:val="24"/>
          <w:highlight w:val="none"/>
          <w:shd w:val="clear" w:color="auto" w:fill="FFFFFF"/>
        </w:rPr>
        <w:t>；施工过程中若因保护不善导致仪器</w:t>
      </w:r>
      <w:r>
        <w:rPr>
          <w:rFonts w:hint="eastAsia" w:ascii="Segoe UI" w:hAnsi="Segoe UI" w:cs="Segoe UI"/>
          <w:b/>
          <w:bCs/>
          <w:color w:val="auto"/>
          <w:sz w:val="24"/>
          <w:highlight w:val="none"/>
          <w:shd w:val="clear" w:color="auto" w:fill="FFFFFF"/>
        </w:rPr>
        <w:t>设备</w:t>
      </w:r>
      <w:r>
        <w:rPr>
          <w:rFonts w:ascii="Segoe UI" w:hAnsi="Segoe UI" w:eastAsia="Segoe UI" w:cs="Segoe UI"/>
          <w:b/>
          <w:bCs/>
          <w:color w:val="auto"/>
          <w:sz w:val="24"/>
          <w:highlight w:val="none"/>
          <w:shd w:val="clear" w:color="auto" w:fill="FFFFFF"/>
        </w:rPr>
        <w:t>损坏，赔偿责任及费用均由供应商承担</w:t>
      </w:r>
      <w:r>
        <w:rPr>
          <w:rFonts w:hint="eastAsia" w:ascii="Segoe UI" w:hAnsi="Segoe UI" w:cs="Segoe UI"/>
          <w:b/>
          <w:bCs/>
          <w:color w:val="auto"/>
          <w:sz w:val="24"/>
          <w:highlight w:val="none"/>
          <w:shd w:val="clear" w:color="auto" w:fill="FFFFFF"/>
        </w:rPr>
        <w:t>。</w:t>
      </w:r>
    </w:p>
    <w:p w14:paraId="4EBB045D">
      <w:pPr>
        <w:spacing w:line="360" w:lineRule="auto"/>
        <w:jc w:val="left"/>
        <w:rPr>
          <w:rFonts w:ascii="宋体" w:hAnsi="宋体" w:cs="宋体"/>
          <w:b/>
          <w:bCs/>
          <w:snapToGrid w:val="0"/>
          <w:color w:val="auto"/>
          <w:sz w:val="24"/>
          <w:highlight w:val="none"/>
        </w:rPr>
      </w:pPr>
    </w:p>
    <w:p w14:paraId="2EBC60FA">
      <w:pPr>
        <w:spacing w:line="360" w:lineRule="auto"/>
        <w:ind w:firstLine="482" w:firstLineChars="200"/>
        <w:jc w:val="left"/>
        <w:outlineLvl w:val="1"/>
        <w:rPr>
          <w:rFonts w:ascii="宋体" w:hAnsi="宋体" w:cs="宋体"/>
          <w:b/>
          <w:bCs/>
          <w:color w:val="auto"/>
          <w:sz w:val="24"/>
          <w:highlight w:val="none"/>
        </w:rPr>
      </w:pPr>
      <w:r>
        <w:rPr>
          <w:rFonts w:hint="eastAsia" w:ascii="宋体" w:hAnsi="宋体" w:cs="宋体"/>
          <w:b/>
          <w:bCs/>
          <w:color w:val="auto"/>
          <w:sz w:val="24"/>
          <w:highlight w:val="none"/>
        </w:rPr>
        <w:t>八、本章未尽内容按“第五章 合同主要条款”。</w:t>
      </w:r>
    </w:p>
    <w:bookmarkEnd w:id="32"/>
    <w:p w14:paraId="4CF01DC2">
      <w:pPr>
        <w:widowControl/>
        <w:ind w:firstLine="720" w:firstLineChars="300"/>
        <w:jc w:val="left"/>
        <w:rPr>
          <w:rFonts w:ascii="宋体" w:hAnsi="宋体" w:cs="宋体"/>
          <w:bCs/>
          <w:color w:val="auto"/>
          <w:sz w:val="24"/>
          <w:highlight w:val="none"/>
        </w:rPr>
      </w:pPr>
    </w:p>
    <w:p w14:paraId="21E759DE">
      <w:pPr>
        <w:rPr>
          <w:rFonts w:ascii="宋体" w:hAnsi="宋体" w:cs="仿宋_GB2312"/>
          <w:b/>
          <w:bCs/>
          <w:color w:val="auto"/>
          <w:sz w:val="24"/>
          <w:highlight w:val="none"/>
        </w:rPr>
      </w:pPr>
      <w:r>
        <w:rPr>
          <w:rFonts w:hint="eastAsia" w:ascii="宋体" w:hAnsi="宋体" w:cs="仿宋_GB2312"/>
          <w:b/>
          <w:bCs/>
          <w:color w:val="auto"/>
          <w:sz w:val="24"/>
          <w:highlight w:val="none"/>
        </w:rPr>
        <w:br w:type="page"/>
      </w:r>
    </w:p>
    <w:p w14:paraId="6D2E954D">
      <w:pPr>
        <w:snapToGrid w:val="0"/>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第四部分</w:t>
      </w:r>
      <w:bookmarkStart w:id="33" w:name="_Toc184312121"/>
      <w:bookmarkEnd w:id="33"/>
      <w:bookmarkStart w:id="34" w:name="_Toc184313279"/>
      <w:bookmarkEnd w:id="34"/>
      <w:bookmarkStart w:id="35" w:name="_Toc184314435"/>
      <w:bookmarkEnd w:id="35"/>
      <w:bookmarkStart w:id="36" w:name="_Toc184312086"/>
      <w:bookmarkEnd w:id="36"/>
      <w:bookmarkStart w:id="37" w:name="_Toc184313257"/>
      <w:bookmarkEnd w:id="37"/>
      <w:bookmarkStart w:id="38" w:name="_Toc184310287"/>
      <w:bookmarkEnd w:id="38"/>
      <w:bookmarkStart w:id="39" w:name="_Toc184314415"/>
      <w:bookmarkEnd w:id="39"/>
      <w:bookmarkStart w:id="40" w:name="_Toc184312082"/>
      <w:bookmarkEnd w:id="40"/>
      <w:bookmarkStart w:id="41" w:name="_Toc184314480"/>
      <w:bookmarkEnd w:id="41"/>
      <w:bookmarkStart w:id="42" w:name="_Toc184314451"/>
      <w:bookmarkEnd w:id="42"/>
      <w:bookmarkStart w:id="43" w:name="_Toc184313277"/>
      <w:bookmarkEnd w:id="43"/>
      <w:bookmarkStart w:id="44" w:name="_Toc184314430"/>
      <w:bookmarkEnd w:id="44"/>
      <w:bookmarkStart w:id="45" w:name="_Toc184310294"/>
      <w:bookmarkEnd w:id="45"/>
      <w:bookmarkStart w:id="46" w:name="_Toc184314421"/>
      <w:bookmarkEnd w:id="46"/>
      <w:bookmarkStart w:id="47" w:name="_Toc184308056"/>
      <w:bookmarkEnd w:id="47"/>
      <w:bookmarkStart w:id="48" w:name="_Toc184310309"/>
      <w:bookmarkEnd w:id="48"/>
      <w:bookmarkStart w:id="49" w:name="_Toc184310308"/>
      <w:bookmarkEnd w:id="49"/>
      <w:bookmarkStart w:id="50" w:name="_Toc184313245"/>
      <w:bookmarkEnd w:id="50"/>
      <w:bookmarkStart w:id="51" w:name="_Toc184314468"/>
      <w:bookmarkEnd w:id="51"/>
      <w:bookmarkStart w:id="52" w:name="_Toc184312127"/>
      <w:bookmarkEnd w:id="52"/>
      <w:bookmarkStart w:id="53" w:name="_Toc184314452"/>
      <w:bookmarkEnd w:id="53"/>
      <w:bookmarkStart w:id="54" w:name="_Toc184308097"/>
      <w:bookmarkEnd w:id="54"/>
      <w:bookmarkStart w:id="55" w:name="_Toc184312094"/>
      <w:bookmarkEnd w:id="55"/>
      <w:bookmarkStart w:id="56" w:name="_Toc184313278"/>
      <w:bookmarkEnd w:id="56"/>
      <w:bookmarkStart w:id="57" w:name="_Toc184314438"/>
      <w:bookmarkEnd w:id="57"/>
      <w:bookmarkStart w:id="58" w:name="_Toc184308093"/>
      <w:bookmarkEnd w:id="58"/>
      <w:bookmarkStart w:id="59" w:name="_Toc184308040"/>
      <w:bookmarkEnd w:id="59"/>
      <w:bookmarkStart w:id="60" w:name="_Toc184312120"/>
      <w:bookmarkEnd w:id="60"/>
      <w:bookmarkStart w:id="61" w:name="_Toc184310331"/>
      <w:bookmarkEnd w:id="61"/>
      <w:bookmarkStart w:id="62" w:name="_Toc184313262"/>
      <w:bookmarkEnd w:id="62"/>
      <w:bookmarkStart w:id="63" w:name="_Toc184310285"/>
      <w:bookmarkEnd w:id="63"/>
      <w:bookmarkStart w:id="64" w:name="_Toc184312117"/>
      <w:bookmarkEnd w:id="64"/>
      <w:bookmarkStart w:id="65" w:name="_Toc184310344"/>
      <w:bookmarkEnd w:id="65"/>
      <w:bookmarkStart w:id="66" w:name="_Toc184308101"/>
      <w:bookmarkEnd w:id="66"/>
      <w:bookmarkStart w:id="67" w:name="_Toc184310318"/>
      <w:bookmarkEnd w:id="67"/>
      <w:bookmarkStart w:id="68" w:name="_Toc184312112"/>
      <w:bookmarkEnd w:id="68"/>
      <w:bookmarkStart w:id="69" w:name="_Toc184308046"/>
      <w:bookmarkEnd w:id="69"/>
      <w:bookmarkStart w:id="70" w:name="_Toc184313255"/>
      <w:bookmarkEnd w:id="70"/>
      <w:bookmarkStart w:id="71" w:name="_Toc184314445"/>
      <w:bookmarkEnd w:id="71"/>
      <w:bookmarkStart w:id="72" w:name="_Toc184308075"/>
      <w:bookmarkEnd w:id="72"/>
      <w:bookmarkStart w:id="73" w:name="_Toc184314454"/>
      <w:bookmarkEnd w:id="73"/>
      <w:bookmarkStart w:id="74" w:name="_Toc184310303"/>
      <w:bookmarkEnd w:id="74"/>
      <w:bookmarkStart w:id="75" w:name="_Toc184308087"/>
      <w:bookmarkEnd w:id="75"/>
      <w:bookmarkStart w:id="76" w:name="_Toc184314446"/>
      <w:bookmarkEnd w:id="76"/>
      <w:bookmarkStart w:id="77" w:name="_Toc184314443"/>
      <w:bookmarkEnd w:id="77"/>
      <w:bookmarkStart w:id="78" w:name="_Toc184312109"/>
      <w:bookmarkEnd w:id="78"/>
      <w:bookmarkStart w:id="79" w:name="_Toc184314450"/>
      <w:bookmarkEnd w:id="79"/>
      <w:bookmarkStart w:id="80" w:name="_Toc184313290"/>
      <w:bookmarkEnd w:id="80"/>
      <w:bookmarkStart w:id="81" w:name="_Toc184310283"/>
      <w:bookmarkEnd w:id="81"/>
      <w:bookmarkStart w:id="82" w:name="_Toc184314428"/>
      <w:bookmarkEnd w:id="82"/>
      <w:bookmarkStart w:id="83" w:name="_Toc184314449"/>
      <w:bookmarkEnd w:id="83"/>
      <w:bookmarkStart w:id="84" w:name="_Toc184314412"/>
      <w:bookmarkEnd w:id="84"/>
      <w:bookmarkStart w:id="85" w:name="_Toc184313296"/>
      <w:bookmarkEnd w:id="85"/>
      <w:bookmarkStart w:id="86" w:name="_Toc184310325"/>
      <w:bookmarkEnd w:id="86"/>
      <w:bookmarkStart w:id="87" w:name="_Toc184314460"/>
      <w:bookmarkEnd w:id="87"/>
      <w:bookmarkStart w:id="88" w:name="_Toc184314429"/>
      <w:bookmarkEnd w:id="88"/>
      <w:bookmarkStart w:id="89" w:name="_Toc184310304"/>
      <w:bookmarkEnd w:id="89"/>
      <w:bookmarkStart w:id="90" w:name="_Toc184313260"/>
      <w:bookmarkEnd w:id="90"/>
      <w:bookmarkStart w:id="91" w:name="_Toc184314475"/>
      <w:bookmarkEnd w:id="91"/>
      <w:bookmarkStart w:id="92" w:name="_Toc184313306"/>
      <w:bookmarkEnd w:id="92"/>
      <w:bookmarkStart w:id="93" w:name="_Toc184312126"/>
      <w:bookmarkEnd w:id="93"/>
      <w:bookmarkStart w:id="94" w:name="_Toc184314432"/>
      <w:bookmarkEnd w:id="94"/>
      <w:bookmarkStart w:id="95" w:name="_Toc184310300"/>
      <w:bookmarkEnd w:id="95"/>
      <w:bookmarkStart w:id="96" w:name="_Toc184312118"/>
      <w:bookmarkEnd w:id="96"/>
      <w:bookmarkStart w:id="97" w:name="_Toc184310338"/>
      <w:bookmarkEnd w:id="97"/>
      <w:bookmarkStart w:id="98" w:name="_Toc184312125"/>
      <w:bookmarkEnd w:id="98"/>
      <w:bookmarkStart w:id="99" w:name="_Toc184314416"/>
      <w:bookmarkEnd w:id="99"/>
      <w:bookmarkStart w:id="100" w:name="_Toc184308057"/>
      <w:bookmarkEnd w:id="100"/>
      <w:bookmarkStart w:id="101" w:name="_Toc184310295"/>
      <w:bookmarkEnd w:id="101"/>
      <w:bookmarkStart w:id="102" w:name="_Toc184310336"/>
      <w:bookmarkEnd w:id="102"/>
      <w:bookmarkStart w:id="103" w:name="_Toc184308082"/>
      <w:bookmarkEnd w:id="103"/>
      <w:bookmarkStart w:id="104" w:name="_Toc184314458"/>
      <w:bookmarkEnd w:id="104"/>
      <w:bookmarkStart w:id="105" w:name="_Toc184313303"/>
      <w:bookmarkEnd w:id="105"/>
      <w:bookmarkStart w:id="106" w:name="_Toc184310286"/>
      <w:bookmarkEnd w:id="106"/>
      <w:bookmarkStart w:id="107" w:name="_Toc184313295"/>
      <w:bookmarkEnd w:id="107"/>
      <w:bookmarkStart w:id="108" w:name="_Toc184312070"/>
      <w:bookmarkEnd w:id="108"/>
      <w:bookmarkStart w:id="109" w:name="_Toc184312089"/>
      <w:bookmarkEnd w:id="109"/>
      <w:bookmarkStart w:id="110" w:name="_Toc184314423"/>
      <w:bookmarkEnd w:id="110"/>
      <w:bookmarkStart w:id="111" w:name="_Toc184314433"/>
      <w:bookmarkEnd w:id="111"/>
      <w:bookmarkStart w:id="112" w:name="_Toc184313283"/>
      <w:bookmarkEnd w:id="112"/>
      <w:bookmarkStart w:id="113" w:name="_Toc184308036"/>
      <w:bookmarkEnd w:id="113"/>
      <w:bookmarkStart w:id="114" w:name="_Toc184312093"/>
      <w:bookmarkEnd w:id="114"/>
      <w:bookmarkStart w:id="115" w:name="_Toc184314425"/>
      <w:bookmarkEnd w:id="115"/>
      <w:bookmarkStart w:id="116" w:name="_Toc184310333"/>
      <w:bookmarkEnd w:id="116"/>
      <w:bookmarkStart w:id="117" w:name="_Toc184314418"/>
      <w:bookmarkEnd w:id="117"/>
      <w:bookmarkStart w:id="118" w:name="_Toc184308042"/>
      <w:bookmarkEnd w:id="118"/>
      <w:bookmarkStart w:id="119" w:name="_Toc184314427"/>
      <w:bookmarkEnd w:id="119"/>
      <w:bookmarkStart w:id="120" w:name="_Toc184308081"/>
      <w:bookmarkEnd w:id="120"/>
      <w:bookmarkStart w:id="121" w:name="_Toc184312083"/>
      <w:bookmarkEnd w:id="121"/>
      <w:bookmarkStart w:id="122" w:name="_Toc184308053"/>
      <w:bookmarkEnd w:id="122"/>
      <w:bookmarkStart w:id="123" w:name="_Toc184313264"/>
      <w:bookmarkEnd w:id="123"/>
      <w:bookmarkStart w:id="124" w:name="_Toc184313307"/>
      <w:bookmarkEnd w:id="124"/>
      <w:bookmarkStart w:id="125" w:name="_Toc184310328"/>
      <w:bookmarkEnd w:id="125"/>
      <w:bookmarkStart w:id="126" w:name="_Toc184312124"/>
      <w:bookmarkEnd w:id="126"/>
      <w:bookmarkStart w:id="127" w:name="_Toc184310296"/>
      <w:bookmarkEnd w:id="127"/>
      <w:bookmarkStart w:id="128" w:name="_Toc184313287"/>
      <w:bookmarkEnd w:id="128"/>
      <w:bookmarkStart w:id="129" w:name="_Toc184314466"/>
      <w:bookmarkEnd w:id="129"/>
      <w:bookmarkStart w:id="130" w:name="_Toc184312114"/>
      <w:bookmarkEnd w:id="130"/>
      <w:bookmarkStart w:id="131" w:name="_Toc184308041"/>
      <w:bookmarkEnd w:id="131"/>
      <w:bookmarkStart w:id="132" w:name="_Toc184312138"/>
      <w:bookmarkEnd w:id="132"/>
      <w:bookmarkStart w:id="133" w:name="_Toc184308084"/>
      <w:bookmarkEnd w:id="133"/>
      <w:bookmarkStart w:id="134" w:name="_Toc184310323"/>
      <w:bookmarkEnd w:id="134"/>
      <w:bookmarkStart w:id="135" w:name="_Toc184313259"/>
      <w:bookmarkEnd w:id="135"/>
      <w:bookmarkStart w:id="136" w:name="_Toc184310278"/>
      <w:bookmarkEnd w:id="136"/>
      <w:bookmarkStart w:id="137" w:name="_Toc184313248"/>
      <w:bookmarkEnd w:id="137"/>
      <w:bookmarkStart w:id="138" w:name="_Toc184312078"/>
      <w:bookmarkEnd w:id="138"/>
      <w:bookmarkStart w:id="139" w:name="_Toc184312080"/>
      <w:bookmarkEnd w:id="139"/>
      <w:bookmarkStart w:id="140" w:name="_Toc184308054"/>
      <w:bookmarkEnd w:id="140"/>
      <w:bookmarkStart w:id="141" w:name="_Toc184310306"/>
      <w:bookmarkEnd w:id="141"/>
      <w:bookmarkStart w:id="142" w:name="_Toc184313288"/>
      <w:bookmarkEnd w:id="142"/>
      <w:bookmarkStart w:id="143" w:name="_Toc184312108"/>
      <w:bookmarkEnd w:id="143"/>
      <w:bookmarkStart w:id="144" w:name="_Toc184313242"/>
      <w:bookmarkEnd w:id="144"/>
      <w:bookmarkStart w:id="145" w:name="_Toc184312102"/>
      <w:bookmarkEnd w:id="145"/>
      <w:bookmarkStart w:id="146" w:name="_Toc184312075"/>
      <w:bookmarkEnd w:id="146"/>
      <w:bookmarkStart w:id="147" w:name="_Toc184314417"/>
      <w:bookmarkEnd w:id="147"/>
      <w:bookmarkStart w:id="148" w:name="_Toc184312134"/>
      <w:bookmarkEnd w:id="148"/>
      <w:bookmarkStart w:id="149" w:name="_Toc184310329"/>
      <w:bookmarkEnd w:id="149"/>
      <w:bookmarkStart w:id="150" w:name="_Toc184310340"/>
      <w:bookmarkEnd w:id="150"/>
      <w:bookmarkStart w:id="151" w:name="_Toc184313286"/>
      <w:bookmarkEnd w:id="151"/>
      <w:bookmarkStart w:id="152" w:name="_Toc184314413"/>
      <w:bookmarkEnd w:id="152"/>
      <w:bookmarkStart w:id="153" w:name="_Toc184310279"/>
      <w:bookmarkEnd w:id="153"/>
      <w:bookmarkStart w:id="154" w:name="_Toc184312091"/>
      <w:bookmarkEnd w:id="154"/>
      <w:bookmarkStart w:id="155" w:name="_Toc184312107"/>
      <w:bookmarkEnd w:id="155"/>
      <w:bookmarkStart w:id="156" w:name="_Toc184312077"/>
      <w:bookmarkEnd w:id="156"/>
      <w:bookmarkStart w:id="157" w:name="_Toc184310317"/>
      <w:bookmarkEnd w:id="157"/>
      <w:bookmarkStart w:id="158" w:name="_Toc184313298"/>
      <w:bookmarkEnd w:id="158"/>
      <w:bookmarkStart w:id="159" w:name="_Toc184312073"/>
      <w:bookmarkEnd w:id="159"/>
      <w:bookmarkStart w:id="160" w:name="_Toc184313252"/>
      <w:bookmarkEnd w:id="160"/>
      <w:bookmarkStart w:id="161" w:name="_Toc184312135"/>
      <w:bookmarkEnd w:id="161"/>
      <w:bookmarkStart w:id="162" w:name="_Toc184310330"/>
      <w:bookmarkEnd w:id="162"/>
      <w:bookmarkStart w:id="163" w:name="_Toc184308096"/>
      <w:bookmarkEnd w:id="163"/>
      <w:bookmarkStart w:id="164" w:name="_Toc184313291"/>
      <w:bookmarkEnd w:id="164"/>
      <w:bookmarkStart w:id="165" w:name="_Toc184314441"/>
      <w:bookmarkEnd w:id="165"/>
      <w:bookmarkStart w:id="166" w:name="_Toc184310334"/>
      <w:bookmarkEnd w:id="166"/>
      <w:bookmarkStart w:id="167" w:name="_Toc184312137"/>
      <w:bookmarkEnd w:id="167"/>
      <w:bookmarkStart w:id="168" w:name="_Toc184310282"/>
      <w:bookmarkEnd w:id="168"/>
      <w:bookmarkStart w:id="169" w:name="_Toc184308108"/>
      <w:bookmarkEnd w:id="169"/>
      <w:bookmarkStart w:id="170" w:name="_Toc184313273"/>
      <w:bookmarkEnd w:id="170"/>
      <w:bookmarkStart w:id="171" w:name="_Toc184313261"/>
      <w:bookmarkEnd w:id="171"/>
      <w:bookmarkStart w:id="172" w:name="_Toc184312079"/>
      <w:bookmarkEnd w:id="172"/>
      <w:bookmarkStart w:id="173" w:name="_Toc184314456"/>
      <w:bookmarkEnd w:id="173"/>
      <w:bookmarkStart w:id="174" w:name="_Toc184313310"/>
      <w:bookmarkEnd w:id="174"/>
      <w:bookmarkStart w:id="175" w:name="_Toc184314414"/>
      <w:bookmarkEnd w:id="175"/>
      <w:bookmarkStart w:id="176" w:name="_Toc184308106"/>
      <w:bookmarkEnd w:id="176"/>
      <w:bookmarkStart w:id="177" w:name="_Toc184308060"/>
      <w:bookmarkEnd w:id="177"/>
      <w:bookmarkStart w:id="178" w:name="_Toc184312098"/>
      <w:bookmarkEnd w:id="178"/>
      <w:bookmarkStart w:id="179" w:name="_Toc184312115"/>
      <w:bookmarkEnd w:id="179"/>
      <w:bookmarkStart w:id="180" w:name="_Toc184313308"/>
      <w:bookmarkEnd w:id="180"/>
      <w:bookmarkStart w:id="181" w:name="_Toc184308076"/>
      <w:bookmarkEnd w:id="181"/>
      <w:bookmarkStart w:id="182" w:name="_Toc184313243"/>
      <w:bookmarkEnd w:id="182"/>
      <w:bookmarkStart w:id="183" w:name="_Toc184314434"/>
      <w:bookmarkEnd w:id="183"/>
      <w:bookmarkStart w:id="184" w:name="_Toc184312090"/>
      <w:bookmarkEnd w:id="184"/>
      <w:bookmarkStart w:id="185" w:name="_Toc184313276"/>
      <w:bookmarkEnd w:id="185"/>
      <w:bookmarkStart w:id="186" w:name="_Toc184310307"/>
      <w:bookmarkEnd w:id="186"/>
      <w:bookmarkStart w:id="187" w:name="_Toc184310291"/>
      <w:bookmarkEnd w:id="187"/>
      <w:bookmarkStart w:id="188" w:name="_Toc184314447"/>
      <w:bookmarkEnd w:id="188"/>
      <w:bookmarkStart w:id="189" w:name="_Toc184314420"/>
      <w:bookmarkEnd w:id="189"/>
      <w:bookmarkStart w:id="190" w:name="_Toc184312087"/>
      <w:bookmarkEnd w:id="190"/>
      <w:bookmarkStart w:id="191" w:name="_Toc184312096"/>
      <w:bookmarkEnd w:id="191"/>
      <w:bookmarkStart w:id="192" w:name="_Toc184313266"/>
      <w:bookmarkEnd w:id="192"/>
      <w:bookmarkStart w:id="193" w:name="_Toc184312139"/>
      <w:bookmarkEnd w:id="193"/>
      <w:bookmarkStart w:id="194" w:name="_Toc184312076"/>
      <w:bookmarkEnd w:id="194"/>
      <w:bookmarkStart w:id="195" w:name="_Toc184308080"/>
      <w:bookmarkEnd w:id="195"/>
      <w:bookmarkStart w:id="196" w:name="_Toc184310298"/>
      <w:bookmarkEnd w:id="196"/>
      <w:bookmarkStart w:id="197" w:name="_Toc184308079"/>
      <w:bookmarkEnd w:id="197"/>
      <w:bookmarkStart w:id="198" w:name="_Toc184308071"/>
      <w:bookmarkEnd w:id="198"/>
      <w:bookmarkStart w:id="199" w:name="_Toc184314436"/>
      <w:bookmarkEnd w:id="199"/>
      <w:bookmarkStart w:id="200" w:name="_Toc184312105"/>
      <w:bookmarkEnd w:id="200"/>
      <w:bookmarkStart w:id="201" w:name="_Toc184312131"/>
      <w:bookmarkEnd w:id="201"/>
      <w:bookmarkStart w:id="202" w:name="_Toc184313299"/>
      <w:bookmarkEnd w:id="202"/>
      <w:bookmarkStart w:id="203" w:name="_Toc184314474"/>
      <w:bookmarkEnd w:id="203"/>
      <w:bookmarkStart w:id="204" w:name="_Toc184312074"/>
      <w:bookmarkEnd w:id="204"/>
      <w:bookmarkStart w:id="205" w:name="_Toc184308064"/>
      <w:bookmarkEnd w:id="205"/>
      <w:bookmarkStart w:id="206" w:name="_Toc184308049"/>
      <w:bookmarkEnd w:id="206"/>
      <w:bookmarkStart w:id="207" w:name="_Toc184313254"/>
      <w:bookmarkEnd w:id="207"/>
      <w:bookmarkStart w:id="208" w:name="_Toc184312067"/>
      <w:bookmarkEnd w:id="208"/>
      <w:bookmarkStart w:id="209" w:name="_Toc184313256"/>
      <w:bookmarkEnd w:id="209"/>
      <w:bookmarkStart w:id="210" w:name="_Toc184310284"/>
      <w:bookmarkEnd w:id="210"/>
      <w:bookmarkStart w:id="211" w:name="_Toc184308045"/>
      <w:bookmarkEnd w:id="211"/>
      <w:bookmarkStart w:id="212" w:name="_Toc184310301"/>
      <w:bookmarkEnd w:id="212"/>
      <w:bookmarkStart w:id="213" w:name="_Toc184314457"/>
      <w:bookmarkEnd w:id="213"/>
      <w:bookmarkStart w:id="214" w:name="_Toc184312099"/>
      <w:bookmarkEnd w:id="214"/>
      <w:bookmarkStart w:id="215" w:name="_Toc184308067"/>
      <w:bookmarkEnd w:id="215"/>
      <w:bookmarkStart w:id="216" w:name="_Toc184314469"/>
      <w:bookmarkEnd w:id="216"/>
      <w:bookmarkStart w:id="217" w:name="_Toc184310290"/>
      <w:bookmarkEnd w:id="217"/>
      <w:bookmarkStart w:id="218" w:name="_Toc184314464"/>
      <w:bookmarkEnd w:id="218"/>
      <w:bookmarkStart w:id="219" w:name="_Toc184314470"/>
      <w:bookmarkEnd w:id="219"/>
      <w:bookmarkStart w:id="220" w:name="_Toc184313267"/>
      <w:bookmarkEnd w:id="220"/>
      <w:bookmarkStart w:id="221" w:name="_Toc184308039"/>
      <w:bookmarkEnd w:id="221"/>
      <w:bookmarkStart w:id="222" w:name="_Toc184312081"/>
      <w:bookmarkEnd w:id="222"/>
      <w:bookmarkStart w:id="223" w:name="_Toc184310315"/>
      <w:bookmarkEnd w:id="223"/>
      <w:bookmarkStart w:id="224" w:name="_Toc184308088"/>
      <w:bookmarkEnd w:id="224"/>
      <w:bookmarkStart w:id="225" w:name="_Toc184314437"/>
      <w:bookmarkEnd w:id="225"/>
      <w:bookmarkStart w:id="226" w:name="_Toc184314410"/>
      <w:bookmarkEnd w:id="226"/>
      <w:bookmarkStart w:id="227" w:name="_Toc184312085"/>
      <w:bookmarkEnd w:id="227"/>
      <w:bookmarkStart w:id="228" w:name="_Toc184308077"/>
      <w:bookmarkEnd w:id="228"/>
      <w:bookmarkStart w:id="229" w:name="_Toc184314426"/>
      <w:bookmarkEnd w:id="229"/>
      <w:bookmarkStart w:id="230" w:name="_Toc184314444"/>
      <w:bookmarkEnd w:id="230"/>
      <w:bookmarkStart w:id="231" w:name="_Toc184310272"/>
      <w:bookmarkEnd w:id="231"/>
      <w:bookmarkStart w:id="232" w:name="_Toc184314481"/>
      <w:bookmarkEnd w:id="232"/>
      <w:bookmarkStart w:id="233" w:name="_Toc184314467"/>
      <w:bookmarkEnd w:id="233"/>
      <w:bookmarkStart w:id="234" w:name="_Toc184308098"/>
      <w:bookmarkEnd w:id="234"/>
      <w:bookmarkStart w:id="235" w:name="_Toc184313281"/>
      <w:bookmarkEnd w:id="235"/>
      <w:bookmarkStart w:id="236" w:name="_Toc184310289"/>
      <w:bookmarkEnd w:id="236"/>
      <w:bookmarkStart w:id="237" w:name="_Toc184308048"/>
      <w:bookmarkEnd w:id="237"/>
      <w:bookmarkStart w:id="238" w:name="_Toc184312071"/>
      <w:bookmarkEnd w:id="238"/>
      <w:bookmarkStart w:id="239" w:name="_Toc184308072"/>
      <w:bookmarkEnd w:id="239"/>
      <w:bookmarkStart w:id="240" w:name="_Toc184310280"/>
      <w:bookmarkEnd w:id="240"/>
      <w:bookmarkStart w:id="241" w:name="_Toc184310305"/>
      <w:bookmarkEnd w:id="241"/>
      <w:bookmarkStart w:id="242" w:name="_Toc184310292"/>
      <w:bookmarkEnd w:id="242"/>
      <w:bookmarkStart w:id="243" w:name="_Toc184308086"/>
      <w:bookmarkEnd w:id="243"/>
      <w:bookmarkStart w:id="244" w:name="_Toc184310297"/>
      <w:bookmarkEnd w:id="244"/>
      <w:bookmarkStart w:id="245" w:name="_Toc184313302"/>
      <w:bookmarkEnd w:id="245"/>
      <w:bookmarkStart w:id="246" w:name="_Toc184313270"/>
      <w:bookmarkEnd w:id="246"/>
      <w:bookmarkStart w:id="247" w:name="_Toc184313258"/>
      <w:bookmarkEnd w:id="247"/>
      <w:bookmarkStart w:id="248" w:name="_Toc184313282"/>
      <w:bookmarkEnd w:id="248"/>
      <w:bookmarkStart w:id="249" w:name="_Toc184312106"/>
      <w:bookmarkEnd w:id="249"/>
      <w:bookmarkStart w:id="250" w:name="_Toc184310341"/>
      <w:bookmarkEnd w:id="250"/>
      <w:bookmarkStart w:id="251" w:name="_Toc184314476"/>
      <w:bookmarkEnd w:id="251"/>
      <w:bookmarkStart w:id="252" w:name="_Toc184313239"/>
      <w:bookmarkEnd w:id="252"/>
      <w:bookmarkStart w:id="253" w:name="_Toc184310316"/>
      <w:bookmarkEnd w:id="253"/>
      <w:bookmarkStart w:id="254" w:name="_Toc184310326"/>
      <w:bookmarkEnd w:id="254"/>
      <w:bookmarkStart w:id="255" w:name="_Toc184313275"/>
      <w:bookmarkEnd w:id="255"/>
      <w:bookmarkStart w:id="256" w:name="_Toc184310335"/>
      <w:bookmarkEnd w:id="256"/>
      <w:bookmarkStart w:id="257" w:name="_Toc184308066"/>
      <w:bookmarkEnd w:id="257"/>
      <w:bookmarkStart w:id="258" w:name="_Toc184313271"/>
      <w:bookmarkEnd w:id="258"/>
      <w:bookmarkStart w:id="259" w:name="_Toc184308104"/>
      <w:bookmarkEnd w:id="259"/>
      <w:bookmarkStart w:id="260" w:name="_Toc184313301"/>
      <w:bookmarkEnd w:id="260"/>
      <w:bookmarkStart w:id="261" w:name="_Toc184314424"/>
      <w:bookmarkEnd w:id="261"/>
      <w:bookmarkStart w:id="262" w:name="_Toc184312129"/>
      <w:bookmarkEnd w:id="262"/>
      <w:bookmarkStart w:id="263" w:name="_Toc184314448"/>
      <w:bookmarkEnd w:id="263"/>
      <w:bookmarkStart w:id="264" w:name="_Toc184313284"/>
      <w:bookmarkEnd w:id="264"/>
      <w:bookmarkStart w:id="265" w:name="_Toc184312130"/>
      <w:bookmarkEnd w:id="265"/>
      <w:bookmarkStart w:id="266" w:name="_Toc184313289"/>
      <w:bookmarkEnd w:id="266"/>
      <w:bookmarkStart w:id="267" w:name="_Toc184314477"/>
      <w:bookmarkEnd w:id="267"/>
      <w:bookmarkStart w:id="268" w:name="_Toc184313241"/>
      <w:bookmarkEnd w:id="268"/>
      <w:bookmarkStart w:id="269" w:name="_Toc184308074"/>
      <w:bookmarkEnd w:id="269"/>
      <w:bookmarkStart w:id="270" w:name="_Toc184308055"/>
      <w:bookmarkEnd w:id="270"/>
      <w:bookmarkStart w:id="271" w:name="_Toc184313274"/>
      <w:bookmarkEnd w:id="271"/>
      <w:bookmarkStart w:id="272" w:name="_Toc184310277"/>
      <w:bookmarkEnd w:id="272"/>
      <w:bookmarkStart w:id="273" w:name="_Toc184313238"/>
      <w:bookmarkEnd w:id="273"/>
      <w:bookmarkStart w:id="274" w:name="_Toc184308051"/>
      <w:bookmarkEnd w:id="274"/>
      <w:bookmarkStart w:id="275" w:name="_Toc184312113"/>
      <w:bookmarkEnd w:id="275"/>
      <w:bookmarkStart w:id="276" w:name="_Toc184310293"/>
      <w:bookmarkEnd w:id="276"/>
      <w:bookmarkStart w:id="277" w:name="_Toc184312132"/>
      <w:bookmarkEnd w:id="277"/>
      <w:bookmarkStart w:id="278" w:name="_Toc184308089"/>
      <w:bookmarkEnd w:id="278"/>
      <w:bookmarkStart w:id="279" w:name="_Toc184312119"/>
      <w:bookmarkEnd w:id="279"/>
      <w:bookmarkStart w:id="280" w:name="_Toc184312116"/>
      <w:bookmarkEnd w:id="280"/>
      <w:bookmarkStart w:id="281" w:name="_Toc184312128"/>
      <w:bookmarkEnd w:id="281"/>
      <w:bookmarkStart w:id="282" w:name="_Toc184312104"/>
      <w:bookmarkEnd w:id="282"/>
      <w:bookmarkStart w:id="283" w:name="_Toc184312136"/>
      <w:bookmarkEnd w:id="283"/>
      <w:bookmarkStart w:id="284" w:name="_Toc184310324"/>
      <w:bookmarkEnd w:id="284"/>
      <w:bookmarkStart w:id="285" w:name="_Toc184312097"/>
      <w:bookmarkEnd w:id="285"/>
      <w:bookmarkStart w:id="286" w:name="_Toc184310322"/>
      <w:bookmarkEnd w:id="286"/>
      <w:bookmarkStart w:id="287" w:name="_Toc184308105"/>
      <w:bookmarkEnd w:id="287"/>
      <w:bookmarkStart w:id="288" w:name="_Toc184314472"/>
      <w:bookmarkEnd w:id="288"/>
      <w:bookmarkStart w:id="289" w:name="_Toc184308052"/>
      <w:bookmarkEnd w:id="289"/>
      <w:bookmarkStart w:id="290" w:name="_Toc184308044"/>
      <w:bookmarkEnd w:id="290"/>
      <w:bookmarkStart w:id="291" w:name="_Toc184308083"/>
      <w:bookmarkEnd w:id="291"/>
      <w:bookmarkStart w:id="292" w:name="_Toc184310299"/>
      <w:bookmarkEnd w:id="292"/>
      <w:bookmarkStart w:id="293" w:name="_Toc184313294"/>
      <w:bookmarkEnd w:id="293"/>
      <w:bookmarkStart w:id="294" w:name="_Toc184313285"/>
      <w:bookmarkEnd w:id="294"/>
      <w:bookmarkStart w:id="295" w:name="_Toc184308037"/>
      <w:bookmarkEnd w:id="295"/>
      <w:bookmarkStart w:id="296" w:name="_Toc184308063"/>
      <w:bookmarkEnd w:id="296"/>
      <w:bookmarkStart w:id="297" w:name="_Toc184313292"/>
      <w:bookmarkEnd w:id="297"/>
      <w:bookmarkStart w:id="298" w:name="_Toc184314463"/>
      <w:bookmarkEnd w:id="298"/>
      <w:bookmarkStart w:id="299" w:name="_Toc184310274"/>
      <w:bookmarkEnd w:id="299"/>
      <w:bookmarkStart w:id="300" w:name="_Toc184313265"/>
      <w:bookmarkEnd w:id="300"/>
      <w:bookmarkStart w:id="301" w:name="_Toc184312088"/>
      <w:bookmarkEnd w:id="301"/>
      <w:bookmarkStart w:id="302" w:name="_Toc184310319"/>
      <w:bookmarkEnd w:id="302"/>
      <w:bookmarkStart w:id="303" w:name="_Toc184308078"/>
      <w:bookmarkEnd w:id="303"/>
      <w:bookmarkStart w:id="304" w:name="_Toc184313300"/>
      <w:bookmarkEnd w:id="304"/>
      <w:bookmarkStart w:id="305" w:name="_Toc184308050"/>
      <w:bookmarkEnd w:id="305"/>
      <w:bookmarkStart w:id="306" w:name="_Toc184310321"/>
      <w:bookmarkEnd w:id="306"/>
      <w:bookmarkStart w:id="307" w:name="_Toc184310332"/>
      <w:bookmarkEnd w:id="307"/>
      <w:bookmarkStart w:id="308" w:name="_Toc184314419"/>
      <w:bookmarkEnd w:id="308"/>
      <w:bookmarkStart w:id="309" w:name="_Toc184313249"/>
      <w:bookmarkEnd w:id="309"/>
      <w:bookmarkStart w:id="310" w:name="_Toc184314473"/>
      <w:bookmarkEnd w:id="310"/>
      <w:bookmarkStart w:id="311" w:name="_Toc184312095"/>
      <w:bookmarkEnd w:id="311"/>
      <w:bookmarkStart w:id="312" w:name="_Toc184308059"/>
      <w:bookmarkEnd w:id="312"/>
      <w:bookmarkStart w:id="313" w:name="_Toc184313309"/>
      <w:bookmarkEnd w:id="313"/>
      <w:bookmarkStart w:id="314" w:name="_Toc184313297"/>
      <w:bookmarkEnd w:id="314"/>
      <w:bookmarkStart w:id="315" w:name="_Toc184308069"/>
      <w:bookmarkEnd w:id="315"/>
      <w:bookmarkStart w:id="316" w:name="_Toc184308058"/>
      <w:bookmarkEnd w:id="316"/>
      <w:bookmarkStart w:id="317" w:name="_Toc184313246"/>
      <w:bookmarkEnd w:id="317"/>
      <w:bookmarkStart w:id="318" w:name="_Toc184308102"/>
      <w:bookmarkEnd w:id="318"/>
      <w:bookmarkStart w:id="319" w:name="_Toc184313247"/>
      <w:bookmarkEnd w:id="319"/>
      <w:bookmarkStart w:id="320" w:name="_Toc184310310"/>
      <w:bookmarkEnd w:id="320"/>
      <w:bookmarkStart w:id="321" w:name="_Toc184308065"/>
      <w:bookmarkEnd w:id="321"/>
      <w:bookmarkStart w:id="322" w:name="_Toc184313263"/>
      <w:bookmarkEnd w:id="322"/>
      <w:bookmarkStart w:id="323" w:name="_Toc184312122"/>
      <w:bookmarkEnd w:id="323"/>
      <w:bookmarkStart w:id="324" w:name="_Toc184312100"/>
      <w:bookmarkEnd w:id="324"/>
      <w:bookmarkStart w:id="325" w:name="_Toc184310288"/>
      <w:bookmarkEnd w:id="325"/>
      <w:bookmarkStart w:id="326" w:name="_Toc184310342"/>
      <w:bookmarkEnd w:id="326"/>
      <w:bookmarkStart w:id="327" w:name="_Toc184314439"/>
      <w:bookmarkEnd w:id="327"/>
      <w:bookmarkStart w:id="328" w:name="_Toc184313280"/>
      <w:bookmarkEnd w:id="328"/>
      <w:bookmarkStart w:id="329" w:name="_Toc184314440"/>
      <w:bookmarkEnd w:id="329"/>
      <w:bookmarkStart w:id="330" w:name="_Toc184310276"/>
      <w:bookmarkEnd w:id="330"/>
      <w:bookmarkStart w:id="331" w:name="_Toc184308061"/>
      <w:bookmarkEnd w:id="331"/>
      <w:bookmarkStart w:id="332" w:name="_Toc184308091"/>
      <w:bookmarkEnd w:id="332"/>
      <w:bookmarkStart w:id="333" w:name="_Toc184314482"/>
      <w:bookmarkEnd w:id="333"/>
      <w:bookmarkStart w:id="334" w:name="_Toc184314478"/>
      <w:bookmarkEnd w:id="334"/>
      <w:bookmarkStart w:id="335" w:name="_Toc184313268"/>
      <w:bookmarkEnd w:id="335"/>
      <w:bookmarkStart w:id="336" w:name="_Toc184310343"/>
      <w:bookmarkEnd w:id="336"/>
      <w:bookmarkStart w:id="337" w:name="_Toc184310327"/>
      <w:bookmarkEnd w:id="337"/>
      <w:bookmarkStart w:id="338" w:name="_Toc184313251"/>
      <w:bookmarkEnd w:id="338"/>
      <w:bookmarkStart w:id="339" w:name="_Toc184313304"/>
      <w:bookmarkEnd w:id="339"/>
      <w:bookmarkStart w:id="340" w:name="_Toc184310314"/>
      <w:bookmarkEnd w:id="340"/>
      <w:bookmarkStart w:id="341" w:name="_Toc184310313"/>
      <w:bookmarkEnd w:id="341"/>
      <w:bookmarkStart w:id="342" w:name="_Toc184314471"/>
      <w:bookmarkEnd w:id="342"/>
      <w:bookmarkStart w:id="343" w:name="_Toc184310302"/>
      <w:bookmarkEnd w:id="343"/>
      <w:bookmarkStart w:id="344" w:name="_Toc184308092"/>
      <w:bookmarkEnd w:id="344"/>
      <w:bookmarkStart w:id="345" w:name="_Toc184310275"/>
      <w:bookmarkEnd w:id="345"/>
      <w:bookmarkStart w:id="346" w:name="_Toc184312092"/>
      <w:bookmarkEnd w:id="346"/>
      <w:bookmarkStart w:id="347" w:name="_Toc184313269"/>
      <w:bookmarkEnd w:id="347"/>
      <w:bookmarkStart w:id="348" w:name="_Toc184308043"/>
      <w:bookmarkEnd w:id="348"/>
      <w:bookmarkStart w:id="349" w:name="_Toc184314459"/>
      <w:bookmarkEnd w:id="349"/>
      <w:bookmarkStart w:id="350" w:name="_Toc184313240"/>
      <w:bookmarkEnd w:id="350"/>
      <w:bookmarkStart w:id="351" w:name="_Toc184313253"/>
      <w:bookmarkEnd w:id="351"/>
      <w:bookmarkStart w:id="352" w:name="_Toc184310339"/>
      <w:bookmarkEnd w:id="352"/>
      <w:bookmarkStart w:id="353" w:name="_Toc184310337"/>
      <w:bookmarkEnd w:id="353"/>
      <w:bookmarkStart w:id="354" w:name="_Toc184308068"/>
      <w:bookmarkEnd w:id="354"/>
      <w:bookmarkStart w:id="355" w:name="_Toc184314431"/>
      <w:bookmarkEnd w:id="355"/>
      <w:bookmarkStart w:id="356" w:name="_Toc184314411"/>
      <w:bookmarkEnd w:id="356"/>
      <w:bookmarkStart w:id="357" w:name="_Toc184310320"/>
      <w:bookmarkEnd w:id="357"/>
      <w:bookmarkStart w:id="358" w:name="_Toc184314455"/>
      <w:bookmarkEnd w:id="358"/>
      <w:bookmarkStart w:id="359" w:name="_Toc184314461"/>
      <w:bookmarkEnd w:id="359"/>
      <w:bookmarkStart w:id="360" w:name="_Toc184313305"/>
      <w:bookmarkEnd w:id="360"/>
      <w:bookmarkStart w:id="361" w:name="_Toc184314465"/>
      <w:bookmarkEnd w:id="361"/>
      <w:bookmarkStart w:id="362" w:name="_Toc184308062"/>
      <w:bookmarkEnd w:id="362"/>
      <w:bookmarkStart w:id="363" w:name="_Toc184310273"/>
      <w:bookmarkEnd w:id="363"/>
      <w:bookmarkStart w:id="364" w:name="_Toc184308038"/>
      <w:bookmarkEnd w:id="364"/>
      <w:bookmarkStart w:id="365" w:name="_Toc184308103"/>
      <w:bookmarkEnd w:id="365"/>
      <w:bookmarkStart w:id="366" w:name="_Toc184308107"/>
      <w:bookmarkEnd w:id="366"/>
      <w:bookmarkStart w:id="367" w:name="_Toc184308090"/>
      <w:bookmarkEnd w:id="367"/>
      <w:bookmarkStart w:id="368" w:name="_Toc184314462"/>
      <w:bookmarkEnd w:id="368"/>
      <w:bookmarkStart w:id="369" w:name="_Toc184308095"/>
      <w:bookmarkEnd w:id="369"/>
      <w:bookmarkStart w:id="370" w:name="_Toc184312133"/>
      <w:bookmarkEnd w:id="370"/>
      <w:bookmarkStart w:id="371" w:name="_Toc184313272"/>
      <w:bookmarkEnd w:id="371"/>
      <w:bookmarkStart w:id="372" w:name="_Toc184312111"/>
      <w:bookmarkEnd w:id="372"/>
      <w:bookmarkStart w:id="373" w:name="_Toc184313250"/>
      <w:bookmarkEnd w:id="373"/>
      <w:bookmarkStart w:id="374" w:name="_Toc184312072"/>
      <w:bookmarkEnd w:id="374"/>
      <w:bookmarkStart w:id="375" w:name="_Toc184308099"/>
      <w:bookmarkEnd w:id="375"/>
      <w:bookmarkStart w:id="376" w:name="_Toc184308070"/>
      <w:bookmarkEnd w:id="376"/>
      <w:bookmarkStart w:id="377" w:name="_Toc184310311"/>
      <w:bookmarkEnd w:id="377"/>
      <w:bookmarkStart w:id="378" w:name="_Toc184314442"/>
      <w:bookmarkEnd w:id="378"/>
      <w:bookmarkStart w:id="379" w:name="_Toc184314479"/>
      <w:bookmarkEnd w:id="379"/>
      <w:bookmarkStart w:id="380" w:name="_Toc184312069"/>
      <w:bookmarkEnd w:id="380"/>
      <w:bookmarkStart w:id="381" w:name="_Toc184310281"/>
      <w:bookmarkEnd w:id="381"/>
      <w:bookmarkStart w:id="382" w:name="_Toc184312123"/>
      <w:bookmarkEnd w:id="382"/>
      <w:bookmarkStart w:id="383" w:name="_Toc184313244"/>
      <w:bookmarkEnd w:id="383"/>
      <w:bookmarkStart w:id="384" w:name="_Toc184308100"/>
      <w:bookmarkEnd w:id="384"/>
      <w:bookmarkStart w:id="385" w:name="_Toc184308047"/>
      <w:bookmarkEnd w:id="385"/>
      <w:bookmarkStart w:id="386" w:name="_Toc184314422"/>
      <w:bookmarkEnd w:id="386"/>
      <w:bookmarkStart w:id="387" w:name="_Toc184314453"/>
      <w:bookmarkEnd w:id="387"/>
      <w:bookmarkStart w:id="388" w:name="_Toc184308094"/>
      <w:bookmarkEnd w:id="388"/>
      <w:bookmarkStart w:id="389" w:name="_Toc184312103"/>
      <w:bookmarkEnd w:id="389"/>
      <w:bookmarkStart w:id="390" w:name="_Toc184308085"/>
      <w:bookmarkEnd w:id="390"/>
      <w:bookmarkStart w:id="391" w:name="_Toc184312101"/>
      <w:bookmarkEnd w:id="391"/>
      <w:bookmarkStart w:id="392" w:name="_Toc184313293"/>
      <w:bookmarkEnd w:id="392"/>
      <w:bookmarkStart w:id="393" w:name="_Toc184308073"/>
      <w:bookmarkEnd w:id="393"/>
      <w:bookmarkStart w:id="394" w:name="_Toc184312068"/>
      <w:bookmarkEnd w:id="394"/>
      <w:bookmarkStart w:id="395" w:name="_Toc184312110"/>
      <w:bookmarkEnd w:id="395"/>
      <w:bookmarkStart w:id="396" w:name="_Toc184310312"/>
      <w:bookmarkEnd w:id="396"/>
      <w:bookmarkStart w:id="397" w:name="_Toc184312084"/>
      <w:bookmarkEnd w:id="397"/>
      <w:r>
        <w:rPr>
          <w:rFonts w:hint="eastAsia" w:ascii="宋体" w:hAnsi="宋体" w:cs="宋体"/>
          <w:b/>
          <w:color w:val="auto"/>
          <w:sz w:val="36"/>
          <w:szCs w:val="20"/>
          <w:highlight w:val="none"/>
        </w:rPr>
        <w:t xml:space="preserve"> 评审办法</w:t>
      </w:r>
    </w:p>
    <w:p w14:paraId="70DA224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评审办法前附表</w:t>
      </w:r>
    </w:p>
    <w:tbl>
      <w:tblPr>
        <w:tblStyle w:val="63"/>
        <w:tblW w:w="1005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68"/>
        <w:gridCol w:w="5396"/>
        <w:gridCol w:w="793"/>
        <w:gridCol w:w="2133"/>
      </w:tblGrid>
      <w:tr w14:paraId="3AA1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0" w:type="dxa"/>
            <w:vAlign w:val="center"/>
          </w:tcPr>
          <w:p w14:paraId="269DBB61">
            <w:pPr>
              <w:snapToGrid w:val="0"/>
              <w:jc w:val="center"/>
              <w:outlineLvl w:val="0"/>
              <w:rPr>
                <w:rFonts w:ascii="宋体" w:hAnsi="宋体" w:cs="宋体"/>
                <w:bCs/>
                <w:color w:val="auto"/>
                <w:sz w:val="24"/>
                <w:highlight w:val="none"/>
              </w:rPr>
            </w:pPr>
            <w:bookmarkStart w:id="398" w:name="_Toc25748"/>
            <w:bookmarkStart w:id="399" w:name="_Toc20461"/>
            <w:r>
              <w:rPr>
                <w:rFonts w:hint="eastAsia" w:ascii="宋体" w:hAnsi="宋体" w:cs="宋体"/>
                <w:bCs/>
                <w:color w:val="auto"/>
                <w:sz w:val="24"/>
                <w:highlight w:val="none"/>
              </w:rPr>
              <w:t>序号</w:t>
            </w:r>
            <w:bookmarkEnd w:id="398"/>
            <w:bookmarkEnd w:id="399"/>
          </w:p>
        </w:tc>
        <w:tc>
          <w:tcPr>
            <w:tcW w:w="6464" w:type="dxa"/>
            <w:gridSpan w:val="2"/>
            <w:vAlign w:val="center"/>
          </w:tcPr>
          <w:p w14:paraId="11BC18C7">
            <w:pPr>
              <w:snapToGrid w:val="0"/>
              <w:jc w:val="center"/>
              <w:outlineLvl w:val="0"/>
              <w:rPr>
                <w:rFonts w:ascii="宋体" w:hAnsi="宋体" w:cs="宋体"/>
                <w:bCs/>
                <w:color w:val="auto"/>
                <w:sz w:val="24"/>
                <w:highlight w:val="none"/>
              </w:rPr>
            </w:pPr>
            <w:bookmarkStart w:id="400" w:name="_Toc8101"/>
            <w:bookmarkStart w:id="401" w:name="_Toc22750"/>
            <w:r>
              <w:rPr>
                <w:rFonts w:hint="eastAsia" w:ascii="宋体" w:hAnsi="宋体" w:cs="宋体"/>
                <w:bCs/>
                <w:color w:val="auto"/>
                <w:sz w:val="24"/>
                <w:highlight w:val="none"/>
              </w:rPr>
              <w:t>评审标准</w:t>
            </w:r>
            <w:bookmarkEnd w:id="400"/>
            <w:bookmarkEnd w:id="401"/>
          </w:p>
        </w:tc>
        <w:tc>
          <w:tcPr>
            <w:tcW w:w="793" w:type="dxa"/>
            <w:vAlign w:val="center"/>
          </w:tcPr>
          <w:p w14:paraId="70C73704">
            <w:pPr>
              <w:snapToGrid w:val="0"/>
              <w:jc w:val="center"/>
              <w:outlineLvl w:val="0"/>
              <w:rPr>
                <w:rFonts w:ascii="宋体" w:hAnsi="宋体" w:cs="宋体"/>
                <w:bCs/>
                <w:color w:val="auto"/>
                <w:sz w:val="24"/>
                <w:highlight w:val="none"/>
              </w:rPr>
            </w:pPr>
            <w:bookmarkStart w:id="402" w:name="_Toc6272"/>
            <w:bookmarkStart w:id="403" w:name="_Toc20436"/>
            <w:r>
              <w:rPr>
                <w:rFonts w:hint="eastAsia" w:ascii="宋体" w:hAnsi="宋体" w:cs="宋体"/>
                <w:bCs/>
                <w:color w:val="auto"/>
                <w:sz w:val="24"/>
                <w:highlight w:val="none"/>
              </w:rPr>
              <w:t>权重</w:t>
            </w:r>
            <w:bookmarkEnd w:id="402"/>
            <w:bookmarkEnd w:id="403"/>
          </w:p>
        </w:tc>
        <w:tc>
          <w:tcPr>
            <w:tcW w:w="2133" w:type="dxa"/>
          </w:tcPr>
          <w:p w14:paraId="013EBF10">
            <w:pPr>
              <w:snapToGrid w:val="0"/>
              <w:outlineLvl w:val="0"/>
              <w:rPr>
                <w:rFonts w:ascii="宋体" w:hAnsi="宋体" w:cs="宋体"/>
                <w:bCs/>
                <w:color w:val="auto"/>
                <w:sz w:val="24"/>
                <w:highlight w:val="none"/>
              </w:rPr>
            </w:pPr>
            <w:bookmarkStart w:id="404" w:name="_Toc9678"/>
            <w:bookmarkStart w:id="405" w:name="_Toc15463"/>
            <w:r>
              <w:rPr>
                <w:rFonts w:hint="eastAsia" w:ascii="宋体" w:hAnsi="宋体" w:cs="宋体"/>
                <w:bCs/>
                <w:color w:val="auto"/>
                <w:sz w:val="24"/>
                <w:highlight w:val="none"/>
              </w:rPr>
              <w:t>响应文件中评审标准相应的商务技术资料目录</w:t>
            </w:r>
            <w:r>
              <w:rPr>
                <w:rFonts w:hint="eastAsia" w:ascii="宋体" w:hAnsi="宋体" w:cs="宋体"/>
                <w:color w:val="auto"/>
                <w:sz w:val="24"/>
                <w:highlight w:val="none"/>
                <w:shd w:val="clear" w:color="auto" w:fill="FFFFFF"/>
              </w:rPr>
              <w:t> *</w:t>
            </w:r>
            <w:bookmarkEnd w:id="404"/>
            <w:bookmarkEnd w:id="405"/>
          </w:p>
        </w:tc>
      </w:tr>
      <w:tr w14:paraId="40B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60" w:type="dxa"/>
            <w:vAlign w:val="center"/>
          </w:tcPr>
          <w:p w14:paraId="13C7ED66">
            <w:pPr>
              <w:snapToGrid w:val="0"/>
              <w:jc w:val="center"/>
              <w:outlineLvl w:val="0"/>
              <w:rPr>
                <w:rFonts w:ascii="宋体" w:hAnsi="宋体" w:cs="宋体"/>
                <w:color w:val="auto"/>
                <w:sz w:val="24"/>
                <w:highlight w:val="none"/>
              </w:rPr>
            </w:pPr>
            <w:bookmarkStart w:id="406" w:name="_Toc4155"/>
            <w:bookmarkStart w:id="407" w:name="_Toc4544"/>
            <w:r>
              <w:rPr>
                <w:rFonts w:hint="eastAsia" w:ascii="宋体" w:hAnsi="宋体" w:cs="宋体"/>
                <w:color w:val="auto"/>
                <w:sz w:val="24"/>
                <w:highlight w:val="none"/>
              </w:rPr>
              <w:t>1</w:t>
            </w:r>
            <w:bookmarkEnd w:id="406"/>
            <w:bookmarkEnd w:id="407"/>
          </w:p>
        </w:tc>
        <w:tc>
          <w:tcPr>
            <w:tcW w:w="1068" w:type="dxa"/>
            <w:vMerge w:val="restart"/>
            <w:vAlign w:val="center"/>
          </w:tcPr>
          <w:p w14:paraId="22FEED53">
            <w:pPr>
              <w:snapToGrid w:val="0"/>
              <w:jc w:val="center"/>
              <w:outlineLvl w:val="0"/>
              <w:rPr>
                <w:rFonts w:ascii="宋体" w:hAnsi="宋体" w:cs="宋体"/>
                <w:color w:val="auto"/>
                <w:sz w:val="24"/>
                <w:highlight w:val="none"/>
              </w:rPr>
            </w:pPr>
            <w:bookmarkStart w:id="408" w:name="_Toc27670"/>
            <w:r>
              <w:rPr>
                <w:rFonts w:hint="eastAsia" w:ascii="宋体" w:hAnsi="宋体" w:cs="宋体"/>
                <w:color w:val="auto"/>
                <w:szCs w:val="21"/>
                <w:highlight w:val="none"/>
              </w:rPr>
              <w:t>业绩</w:t>
            </w:r>
            <w:bookmarkEnd w:id="408"/>
          </w:p>
        </w:tc>
        <w:tc>
          <w:tcPr>
            <w:tcW w:w="5396" w:type="dxa"/>
            <w:vAlign w:val="center"/>
          </w:tcPr>
          <w:p w14:paraId="0D04B46B">
            <w:pPr>
              <w:rPr>
                <w:rFonts w:ascii="宋体" w:hAnsi="宋体" w:cs="宋体"/>
                <w:color w:val="auto"/>
                <w:sz w:val="24"/>
                <w:highlight w:val="none"/>
              </w:rPr>
            </w:pPr>
            <w:r>
              <w:rPr>
                <w:rFonts w:hint="eastAsia" w:ascii="宋体" w:hAnsi="宋体" w:cs="宋体"/>
                <w:color w:val="auto"/>
                <w:szCs w:val="21"/>
                <w:highlight w:val="none"/>
              </w:rPr>
              <w:t>供应商自2023年1月1日以来（以合同签订时间为准）类似合同业绩[以提供的合同及甲方盖章的验收证明材料（包括但不限于对应分部分项竣工验收报告/竣工验收报告等）扫描件为准]：每提供1份业绩证明得0.25分（最高得1分）</w:t>
            </w:r>
          </w:p>
        </w:tc>
        <w:tc>
          <w:tcPr>
            <w:tcW w:w="793" w:type="dxa"/>
            <w:vAlign w:val="center"/>
          </w:tcPr>
          <w:p w14:paraId="0226AEEC">
            <w:pPr>
              <w:jc w:val="center"/>
              <w:rPr>
                <w:rFonts w:ascii="宋体" w:hAnsi="宋体" w:cs="宋体"/>
                <w:bCs/>
                <w:color w:val="auto"/>
                <w:sz w:val="24"/>
                <w:highlight w:val="none"/>
              </w:rPr>
            </w:pPr>
            <w:r>
              <w:rPr>
                <w:rFonts w:hint="eastAsia" w:ascii="宋体" w:hAnsi="宋体" w:cs="宋体"/>
                <w:color w:val="auto"/>
                <w:szCs w:val="21"/>
                <w:highlight w:val="none"/>
              </w:rPr>
              <w:t>1</w:t>
            </w:r>
          </w:p>
        </w:tc>
        <w:tc>
          <w:tcPr>
            <w:tcW w:w="2133" w:type="dxa"/>
            <w:vAlign w:val="center"/>
          </w:tcPr>
          <w:p w14:paraId="653D1BE8">
            <w:pPr>
              <w:snapToGrid w:val="0"/>
              <w:outlineLvl w:val="0"/>
              <w:rPr>
                <w:rFonts w:ascii="宋体" w:hAnsi="宋体" w:cs="宋体"/>
                <w:color w:val="auto"/>
                <w:sz w:val="24"/>
                <w:highlight w:val="none"/>
              </w:rPr>
            </w:pPr>
          </w:p>
        </w:tc>
      </w:tr>
      <w:tr w14:paraId="2117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660" w:type="dxa"/>
            <w:vAlign w:val="center"/>
          </w:tcPr>
          <w:p w14:paraId="6DB08530">
            <w:pPr>
              <w:snapToGrid w:val="0"/>
              <w:jc w:val="center"/>
              <w:outlineLvl w:val="0"/>
              <w:rPr>
                <w:rFonts w:ascii="宋体" w:hAnsi="宋体" w:cs="宋体"/>
                <w:color w:val="auto"/>
                <w:sz w:val="24"/>
                <w:highlight w:val="none"/>
              </w:rPr>
            </w:pPr>
            <w:bookmarkStart w:id="409" w:name="_Toc9874"/>
            <w:bookmarkStart w:id="410" w:name="_Toc21053"/>
            <w:r>
              <w:rPr>
                <w:rFonts w:hint="eastAsia" w:ascii="宋体" w:hAnsi="宋体" w:cs="宋体"/>
                <w:color w:val="auto"/>
                <w:sz w:val="24"/>
                <w:highlight w:val="none"/>
              </w:rPr>
              <w:t>2</w:t>
            </w:r>
            <w:bookmarkEnd w:id="409"/>
          </w:p>
        </w:tc>
        <w:tc>
          <w:tcPr>
            <w:tcW w:w="1068" w:type="dxa"/>
            <w:vMerge w:val="continue"/>
            <w:vAlign w:val="center"/>
          </w:tcPr>
          <w:p w14:paraId="7B067107">
            <w:pPr>
              <w:snapToGrid w:val="0"/>
              <w:outlineLvl w:val="0"/>
              <w:rPr>
                <w:rFonts w:ascii="宋体" w:hAnsi="宋体" w:cs="宋体"/>
                <w:color w:val="auto"/>
                <w:sz w:val="24"/>
                <w:highlight w:val="none"/>
              </w:rPr>
            </w:pPr>
          </w:p>
        </w:tc>
        <w:tc>
          <w:tcPr>
            <w:tcW w:w="5396" w:type="dxa"/>
            <w:vAlign w:val="center"/>
          </w:tcPr>
          <w:p w14:paraId="4B89DED5">
            <w:pPr>
              <w:rPr>
                <w:rFonts w:ascii="宋体" w:hAnsi="宋体" w:cs="宋体"/>
                <w:color w:val="auto"/>
                <w:szCs w:val="21"/>
                <w:highlight w:val="none"/>
              </w:rPr>
            </w:pPr>
            <w:r>
              <w:rPr>
                <w:rFonts w:hint="eastAsia" w:ascii="宋体" w:hAnsi="宋体" w:cs="宋体"/>
                <w:color w:val="auto"/>
                <w:szCs w:val="21"/>
                <w:highlight w:val="none"/>
              </w:rPr>
              <w:t>拟派项目经理自2023年1月1日以来[以合同签订时间为准）以项目经理身份参与的类似项目业绩（以提供的合同及甲方盖章的验收证明材料（包括但不限于对应分部分项竣工验收报告/竣工验收报告等）扫描件为准，合同中无法体现项目经理姓名的可提供业主证明材料作为补充]：每提供1份业绩证明得0.25分（最高得0.5分）</w:t>
            </w:r>
          </w:p>
          <w:p w14:paraId="5E1A99EF">
            <w:pPr>
              <w:rPr>
                <w:rFonts w:ascii="宋体" w:hAnsi="宋体" w:cs="宋体"/>
                <w:color w:val="auto"/>
                <w:sz w:val="24"/>
                <w:highlight w:val="none"/>
              </w:rPr>
            </w:pPr>
            <w:r>
              <w:rPr>
                <w:rFonts w:hint="eastAsia" w:ascii="宋体" w:hAnsi="宋体" w:cs="宋体"/>
                <w:color w:val="auto"/>
                <w:szCs w:val="21"/>
                <w:highlight w:val="none"/>
              </w:rPr>
              <w:t>说明：拟派项目经理业绩与前述供应商业绩不重复计分</w:t>
            </w:r>
          </w:p>
        </w:tc>
        <w:tc>
          <w:tcPr>
            <w:tcW w:w="793" w:type="dxa"/>
            <w:vAlign w:val="center"/>
          </w:tcPr>
          <w:p w14:paraId="5E690EF4">
            <w:pPr>
              <w:jc w:val="center"/>
              <w:rPr>
                <w:rFonts w:ascii="宋体" w:hAnsi="宋体" w:cs="宋体"/>
                <w:bCs/>
                <w:color w:val="auto"/>
                <w:sz w:val="24"/>
                <w:highlight w:val="none"/>
              </w:rPr>
            </w:pPr>
            <w:r>
              <w:rPr>
                <w:rFonts w:hint="eastAsia" w:ascii="宋体" w:hAnsi="宋体" w:cs="宋体"/>
                <w:color w:val="auto"/>
                <w:szCs w:val="21"/>
                <w:highlight w:val="none"/>
              </w:rPr>
              <w:t>0.5</w:t>
            </w:r>
          </w:p>
        </w:tc>
        <w:tc>
          <w:tcPr>
            <w:tcW w:w="2133" w:type="dxa"/>
            <w:vAlign w:val="center"/>
          </w:tcPr>
          <w:p w14:paraId="57273367">
            <w:pPr>
              <w:snapToGrid w:val="0"/>
              <w:outlineLvl w:val="0"/>
              <w:rPr>
                <w:rFonts w:ascii="宋体" w:hAnsi="宋体" w:cs="宋体"/>
                <w:color w:val="auto"/>
                <w:sz w:val="24"/>
                <w:highlight w:val="none"/>
              </w:rPr>
            </w:pPr>
          </w:p>
        </w:tc>
      </w:tr>
      <w:tr w14:paraId="5B88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660" w:type="dxa"/>
            <w:vAlign w:val="center"/>
          </w:tcPr>
          <w:p w14:paraId="0DCA4144">
            <w:pPr>
              <w:snapToGrid w:val="0"/>
              <w:jc w:val="center"/>
              <w:outlineLvl w:val="0"/>
              <w:rPr>
                <w:rFonts w:ascii="宋体" w:hAnsi="宋体" w:cs="宋体"/>
                <w:color w:val="auto"/>
                <w:sz w:val="24"/>
                <w:highlight w:val="none"/>
              </w:rPr>
            </w:pPr>
            <w:bookmarkStart w:id="411" w:name="_Toc28328"/>
            <w:r>
              <w:rPr>
                <w:rFonts w:hint="eastAsia" w:ascii="宋体" w:hAnsi="宋体" w:cs="宋体"/>
                <w:color w:val="auto"/>
                <w:sz w:val="24"/>
                <w:highlight w:val="none"/>
              </w:rPr>
              <w:t>3</w:t>
            </w:r>
            <w:bookmarkEnd w:id="411"/>
          </w:p>
        </w:tc>
        <w:tc>
          <w:tcPr>
            <w:tcW w:w="1068" w:type="dxa"/>
            <w:vAlign w:val="center"/>
          </w:tcPr>
          <w:p w14:paraId="250D91D2">
            <w:pPr>
              <w:snapToGrid w:val="0"/>
              <w:jc w:val="center"/>
              <w:rPr>
                <w:rFonts w:ascii="宋体" w:hAnsi="宋体" w:cs="宋体"/>
                <w:color w:val="auto"/>
                <w:sz w:val="24"/>
                <w:highlight w:val="none"/>
              </w:rPr>
            </w:pPr>
            <w:r>
              <w:rPr>
                <w:rFonts w:hint="eastAsia" w:ascii="宋体" w:hAnsi="宋体" w:cs="宋体"/>
                <w:color w:val="auto"/>
                <w:szCs w:val="21"/>
                <w:highlight w:val="none"/>
              </w:rPr>
              <w:t>体系认证</w:t>
            </w:r>
          </w:p>
        </w:tc>
        <w:tc>
          <w:tcPr>
            <w:tcW w:w="5396" w:type="dxa"/>
            <w:vAlign w:val="center"/>
          </w:tcPr>
          <w:p w14:paraId="09E87975">
            <w:pPr>
              <w:rPr>
                <w:rFonts w:ascii="宋体" w:hAnsi="宋体" w:cs="宋体"/>
                <w:color w:val="auto"/>
                <w:szCs w:val="21"/>
                <w:highlight w:val="none"/>
              </w:rPr>
            </w:pPr>
            <w:r>
              <w:rPr>
                <w:rFonts w:hint="eastAsia" w:ascii="宋体" w:hAnsi="宋体" w:cs="宋体"/>
                <w:color w:val="auto"/>
                <w:szCs w:val="21"/>
                <w:highlight w:val="none"/>
              </w:rPr>
              <w:t>供应商具有有效的质量管理体系、环境管理体系、职业健康安全管理体系认证证书的，提供一个得1分，最高得3分（响应文件中提供证书扫描件和全国认证认可信息公共服务平台http://cx.cnca.cn/的查询网页截图，不提供不得分）。</w:t>
            </w:r>
          </w:p>
        </w:tc>
        <w:tc>
          <w:tcPr>
            <w:tcW w:w="793" w:type="dxa"/>
            <w:vAlign w:val="center"/>
          </w:tcPr>
          <w:p w14:paraId="2F663388">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26782F08">
            <w:pPr>
              <w:snapToGrid w:val="0"/>
              <w:outlineLvl w:val="0"/>
              <w:rPr>
                <w:rFonts w:ascii="宋体" w:hAnsi="宋体" w:cs="宋体"/>
                <w:color w:val="auto"/>
                <w:sz w:val="24"/>
                <w:highlight w:val="none"/>
              </w:rPr>
            </w:pPr>
          </w:p>
        </w:tc>
      </w:tr>
      <w:tr w14:paraId="75B7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60" w:type="dxa"/>
            <w:vAlign w:val="center"/>
          </w:tcPr>
          <w:p w14:paraId="181FCE7C">
            <w:pPr>
              <w:snapToGrid w:val="0"/>
              <w:jc w:val="center"/>
              <w:rPr>
                <w:rFonts w:ascii="宋体" w:hAnsi="宋体" w:cs="宋体"/>
                <w:color w:val="auto"/>
                <w:sz w:val="24"/>
                <w:highlight w:val="none"/>
              </w:rPr>
            </w:pPr>
            <w:r>
              <w:rPr>
                <w:rFonts w:hint="eastAsia" w:ascii="宋体" w:hAnsi="宋体" w:cs="宋体"/>
                <w:color w:val="auto"/>
                <w:szCs w:val="21"/>
                <w:highlight w:val="none"/>
              </w:rPr>
              <w:t>4</w:t>
            </w:r>
          </w:p>
        </w:tc>
        <w:tc>
          <w:tcPr>
            <w:tcW w:w="1068" w:type="dxa"/>
            <w:vAlign w:val="center"/>
          </w:tcPr>
          <w:p w14:paraId="67D15046">
            <w:pPr>
              <w:snapToGrid w:val="0"/>
              <w:jc w:val="center"/>
              <w:rPr>
                <w:rFonts w:ascii="宋体" w:hAnsi="宋体" w:cs="宋体"/>
                <w:color w:val="auto"/>
                <w:szCs w:val="21"/>
                <w:highlight w:val="none"/>
              </w:rPr>
            </w:pPr>
            <w:r>
              <w:rPr>
                <w:rFonts w:hint="eastAsia" w:ascii="宋体" w:hAnsi="宋体" w:cs="宋体"/>
                <w:color w:val="auto"/>
                <w:szCs w:val="21"/>
                <w:highlight w:val="none"/>
              </w:rPr>
              <w:t>节能、环保</w:t>
            </w:r>
          </w:p>
        </w:tc>
        <w:tc>
          <w:tcPr>
            <w:tcW w:w="5396" w:type="dxa"/>
            <w:vAlign w:val="center"/>
          </w:tcPr>
          <w:p w14:paraId="43DAD15A">
            <w:pPr>
              <w:rPr>
                <w:rFonts w:ascii="宋体" w:hAnsi="宋体" w:cs="宋体"/>
                <w:color w:val="auto"/>
                <w:szCs w:val="21"/>
                <w:highlight w:val="none"/>
              </w:rPr>
            </w:pPr>
            <w:r>
              <w:rPr>
                <w:rFonts w:hint="eastAsia" w:ascii="宋体" w:hAnsi="宋体" w:cs="宋体"/>
                <w:color w:val="auto"/>
                <w:highlight w:val="none"/>
              </w:rPr>
              <w:t>用于本项目的材料列入政府采购节能产品（已列入强制要求的除外）、环境标志产品品目清单范围的，节能产品0.5分，环境标志产品0.5分，本项累计最高得1.5分。（根据最新政府采购节能产品、环境标志产品品目清单进行评分，供应商应在投标文件中提供相关依据国家确定的认证机构出具的、处于有效期之内的节能产品、环境标志产品认证证书证明材料，否则不得分）。</w:t>
            </w:r>
          </w:p>
        </w:tc>
        <w:tc>
          <w:tcPr>
            <w:tcW w:w="793" w:type="dxa"/>
            <w:vAlign w:val="center"/>
          </w:tcPr>
          <w:p w14:paraId="630B77E0">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2133" w:type="dxa"/>
            <w:vAlign w:val="center"/>
          </w:tcPr>
          <w:p w14:paraId="58C67852">
            <w:pPr>
              <w:snapToGrid w:val="0"/>
              <w:outlineLvl w:val="0"/>
              <w:rPr>
                <w:rFonts w:ascii="宋体" w:hAnsi="宋体" w:cs="宋体"/>
                <w:color w:val="auto"/>
                <w:sz w:val="24"/>
                <w:highlight w:val="none"/>
              </w:rPr>
            </w:pPr>
          </w:p>
        </w:tc>
      </w:tr>
      <w:tr w14:paraId="761A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60" w:type="dxa"/>
            <w:vAlign w:val="center"/>
          </w:tcPr>
          <w:p w14:paraId="3AD5F721">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068" w:type="dxa"/>
            <w:vMerge w:val="restart"/>
            <w:vAlign w:val="center"/>
          </w:tcPr>
          <w:p w14:paraId="78408729">
            <w:pPr>
              <w:snapToGrid w:val="0"/>
              <w:jc w:val="center"/>
              <w:rPr>
                <w:rFonts w:ascii="宋体" w:hAnsi="宋体" w:cs="宋体"/>
                <w:color w:val="auto"/>
                <w:szCs w:val="21"/>
                <w:highlight w:val="none"/>
              </w:rPr>
            </w:pPr>
            <w:r>
              <w:rPr>
                <w:rFonts w:hint="eastAsia" w:ascii="宋体" w:hAnsi="宋体" w:cs="宋体"/>
                <w:color w:val="auto"/>
                <w:szCs w:val="21"/>
                <w:highlight w:val="none"/>
              </w:rPr>
              <w:t>项目实施</w:t>
            </w:r>
          </w:p>
        </w:tc>
        <w:tc>
          <w:tcPr>
            <w:tcW w:w="5396" w:type="dxa"/>
            <w:vAlign w:val="center"/>
          </w:tcPr>
          <w:p w14:paraId="3B8DA458">
            <w:pPr>
              <w:rPr>
                <w:rFonts w:ascii="宋体" w:hAnsi="宋体" w:cs="宋体"/>
                <w:color w:val="auto"/>
                <w:highlight w:val="none"/>
              </w:rPr>
            </w:pPr>
            <w:r>
              <w:rPr>
                <w:rFonts w:hint="eastAsia" w:ascii="宋体" w:hAnsi="宋体" w:cs="宋体"/>
                <w:color w:val="auto"/>
                <w:highlight w:val="none"/>
              </w:rPr>
              <w:t>总体概述</w:t>
            </w:r>
          </w:p>
          <w:p w14:paraId="74B00022">
            <w:pPr>
              <w:rPr>
                <w:rFonts w:ascii="宋体" w:hAnsi="宋体" w:cs="宋体"/>
                <w:color w:val="auto"/>
                <w:szCs w:val="21"/>
                <w:highlight w:val="none"/>
              </w:rPr>
            </w:pPr>
            <w:r>
              <w:rPr>
                <w:rFonts w:hint="eastAsia" w:ascii="宋体" w:hAnsi="宋体" w:cs="宋体"/>
                <w:color w:val="auto"/>
                <w:highlight w:val="none"/>
              </w:rPr>
              <w:t>1）工程概况、施工组织总体设想和方案</w:t>
            </w:r>
            <w:r>
              <w:rPr>
                <w:rFonts w:hint="eastAsia" w:ascii="宋体" w:hAnsi="宋体" w:cs="宋体"/>
                <w:color w:val="auto"/>
                <w:szCs w:val="21"/>
                <w:highlight w:val="none"/>
              </w:rPr>
              <w:t>：</w:t>
            </w:r>
            <w:r>
              <w:rPr>
                <w:rFonts w:hint="eastAsia" w:ascii="宋体" w:hAnsi="宋体" w:cs="宋体"/>
                <w:color w:val="auto"/>
                <w:highlight w:val="none"/>
              </w:rPr>
              <w:t>根据方案的综合情况进行评审。</w:t>
            </w:r>
            <w:r>
              <w:rPr>
                <w:rFonts w:hint="eastAsia" w:ascii="宋体" w:hAnsi="宋体" w:cs="宋体"/>
                <w:color w:val="auto"/>
                <w:szCs w:val="21"/>
                <w:highlight w:val="none"/>
              </w:rPr>
              <w:t>（评审范围：3,2.5,2,1.5,1,0.5,0）</w:t>
            </w:r>
          </w:p>
          <w:p w14:paraId="10E532A1">
            <w:pPr>
              <w:rPr>
                <w:rFonts w:ascii="宋体" w:hAnsi="宋体" w:cs="宋体"/>
                <w:color w:val="auto"/>
                <w:highlight w:val="none"/>
              </w:rPr>
            </w:pPr>
            <w:r>
              <w:rPr>
                <w:rFonts w:hint="eastAsia" w:ascii="宋体" w:hAnsi="宋体" w:cs="宋体"/>
                <w:color w:val="auto"/>
                <w:szCs w:val="21"/>
                <w:highlight w:val="none"/>
              </w:rPr>
              <w:t>2）施工阶段划分：根据施工划分的合理性，与采购需求及实际特点的符合程度进行评审。（评审范围：2,1.5,1,0.5,0）</w:t>
            </w:r>
          </w:p>
        </w:tc>
        <w:tc>
          <w:tcPr>
            <w:tcW w:w="793" w:type="dxa"/>
            <w:vAlign w:val="center"/>
          </w:tcPr>
          <w:p w14:paraId="6A4A422F">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133" w:type="dxa"/>
            <w:vAlign w:val="center"/>
          </w:tcPr>
          <w:p w14:paraId="6E7E10A9">
            <w:pPr>
              <w:snapToGrid w:val="0"/>
              <w:outlineLvl w:val="0"/>
              <w:rPr>
                <w:rFonts w:ascii="宋体" w:hAnsi="宋体" w:cs="宋体"/>
                <w:color w:val="auto"/>
                <w:sz w:val="24"/>
                <w:highlight w:val="none"/>
              </w:rPr>
            </w:pPr>
          </w:p>
        </w:tc>
      </w:tr>
      <w:tr w14:paraId="7517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660" w:type="dxa"/>
            <w:vAlign w:val="center"/>
          </w:tcPr>
          <w:p w14:paraId="2BFF1311">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1068" w:type="dxa"/>
            <w:vMerge w:val="continue"/>
            <w:vAlign w:val="center"/>
          </w:tcPr>
          <w:p w14:paraId="5D0C59EB">
            <w:pPr>
              <w:snapToGrid w:val="0"/>
              <w:jc w:val="center"/>
              <w:rPr>
                <w:rFonts w:ascii="宋体" w:hAnsi="宋体" w:cs="宋体"/>
                <w:color w:val="auto"/>
                <w:szCs w:val="21"/>
                <w:highlight w:val="none"/>
              </w:rPr>
            </w:pPr>
          </w:p>
        </w:tc>
        <w:tc>
          <w:tcPr>
            <w:tcW w:w="5396" w:type="dxa"/>
            <w:vAlign w:val="center"/>
          </w:tcPr>
          <w:p w14:paraId="14C19869">
            <w:pPr>
              <w:rPr>
                <w:rFonts w:ascii="宋体" w:hAnsi="宋体" w:cs="宋体"/>
                <w:color w:val="auto"/>
                <w:szCs w:val="21"/>
                <w:highlight w:val="none"/>
              </w:rPr>
            </w:pPr>
            <w:r>
              <w:rPr>
                <w:rFonts w:hint="eastAsia" w:ascii="宋体" w:hAnsi="宋体" w:cs="宋体"/>
                <w:color w:val="auto"/>
                <w:szCs w:val="21"/>
                <w:highlight w:val="none"/>
              </w:rPr>
              <w:t>施工方案的重难点分析及对应的控制措施</w:t>
            </w:r>
          </w:p>
          <w:p w14:paraId="3DA7E2BF">
            <w:pPr>
              <w:rPr>
                <w:rFonts w:ascii="宋体" w:hAnsi="宋体" w:cs="宋体"/>
                <w:color w:val="auto"/>
                <w:highlight w:val="none"/>
              </w:rPr>
            </w:pPr>
            <w:r>
              <w:rPr>
                <w:rFonts w:hint="eastAsia" w:ascii="宋体" w:hAnsi="宋体" w:cs="宋体"/>
                <w:color w:val="auto"/>
                <w:szCs w:val="21"/>
                <w:highlight w:val="none"/>
              </w:rPr>
              <w:t>1）施工方案重难点分析：根据分析方案综合情况进行评审。</w:t>
            </w:r>
            <w:r>
              <w:rPr>
                <w:rFonts w:hint="eastAsia" w:ascii="宋体" w:hAnsi="宋体" w:cs="宋体"/>
                <w:color w:val="auto"/>
                <w:highlight w:val="none"/>
              </w:rPr>
              <w:t>（</w:t>
            </w:r>
            <w:r>
              <w:rPr>
                <w:rFonts w:hint="eastAsia" w:ascii="宋体" w:hAnsi="宋体" w:cs="宋体"/>
                <w:color w:val="auto"/>
                <w:szCs w:val="21"/>
                <w:highlight w:val="none"/>
              </w:rPr>
              <w:t>评审范围：3,2.5,2,1.5,1,0.5,0</w:t>
            </w:r>
            <w:r>
              <w:rPr>
                <w:rFonts w:hint="eastAsia" w:ascii="宋体" w:hAnsi="宋体" w:cs="宋体"/>
                <w:color w:val="auto"/>
                <w:highlight w:val="none"/>
              </w:rPr>
              <w:t>）</w:t>
            </w:r>
          </w:p>
          <w:p w14:paraId="64213A17">
            <w:pPr>
              <w:rPr>
                <w:rFonts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szCs w:val="21"/>
                <w:highlight w:val="none"/>
              </w:rPr>
              <w:t>施工重难点对应控制措施：根据措施的综合情况进行评审。（评审范围：2,1.5,1,0.5,0）</w:t>
            </w:r>
          </w:p>
        </w:tc>
        <w:tc>
          <w:tcPr>
            <w:tcW w:w="793" w:type="dxa"/>
            <w:vAlign w:val="center"/>
          </w:tcPr>
          <w:p w14:paraId="043E97F9">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133" w:type="dxa"/>
            <w:vAlign w:val="center"/>
          </w:tcPr>
          <w:p w14:paraId="7F1916BE">
            <w:pPr>
              <w:snapToGrid w:val="0"/>
              <w:outlineLvl w:val="0"/>
              <w:rPr>
                <w:rFonts w:ascii="宋体" w:hAnsi="宋体" w:cs="宋体"/>
                <w:color w:val="auto"/>
                <w:sz w:val="24"/>
                <w:highlight w:val="none"/>
              </w:rPr>
            </w:pPr>
          </w:p>
        </w:tc>
      </w:tr>
      <w:tr w14:paraId="738B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660" w:type="dxa"/>
            <w:vAlign w:val="center"/>
          </w:tcPr>
          <w:p w14:paraId="17C9F962">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1068" w:type="dxa"/>
            <w:vMerge w:val="continue"/>
            <w:vAlign w:val="center"/>
          </w:tcPr>
          <w:p w14:paraId="57B5F70F">
            <w:pPr>
              <w:snapToGrid w:val="0"/>
              <w:jc w:val="center"/>
              <w:rPr>
                <w:rFonts w:ascii="宋体" w:hAnsi="宋体" w:cs="宋体"/>
                <w:color w:val="auto"/>
                <w:szCs w:val="21"/>
                <w:highlight w:val="none"/>
              </w:rPr>
            </w:pPr>
          </w:p>
        </w:tc>
        <w:tc>
          <w:tcPr>
            <w:tcW w:w="5396" w:type="dxa"/>
            <w:vAlign w:val="center"/>
          </w:tcPr>
          <w:p w14:paraId="3DB7DEA9">
            <w:pPr>
              <w:rPr>
                <w:rFonts w:ascii="宋体" w:hAnsi="宋体" w:cs="宋体"/>
                <w:color w:val="auto"/>
                <w:szCs w:val="21"/>
                <w:highlight w:val="none"/>
              </w:rPr>
            </w:pPr>
            <w:r>
              <w:rPr>
                <w:rFonts w:hint="eastAsia" w:ascii="宋体" w:hAnsi="宋体" w:cs="宋体"/>
                <w:color w:val="auto"/>
                <w:szCs w:val="21"/>
                <w:highlight w:val="none"/>
              </w:rPr>
              <w:t>针对本项目特点需采取的专门的施工技术和组织措施方案：</w:t>
            </w:r>
          </w:p>
          <w:p w14:paraId="696F809C">
            <w:pPr>
              <w:rPr>
                <w:rFonts w:ascii="宋体" w:hAnsi="宋体" w:cs="宋体"/>
                <w:color w:val="auto"/>
                <w:szCs w:val="21"/>
                <w:highlight w:val="none"/>
              </w:rPr>
            </w:pPr>
            <w:r>
              <w:rPr>
                <w:rFonts w:hint="eastAsia" w:ascii="宋体" w:hAnsi="宋体" w:cs="宋体"/>
                <w:color w:val="auto"/>
                <w:szCs w:val="21"/>
                <w:highlight w:val="none"/>
              </w:rPr>
              <w:t>1）针对本项目特点需采取的专门施工技术：根据方案完善程度、综合情况进行评审。（评审范围：3,2.5,2,1.5,1,0.5,0）</w:t>
            </w:r>
          </w:p>
          <w:p w14:paraId="5E628916">
            <w:pPr>
              <w:rPr>
                <w:rFonts w:ascii="宋体" w:hAnsi="宋体" w:cs="宋体"/>
                <w:color w:val="auto"/>
                <w:szCs w:val="21"/>
                <w:highlight w:val="none"/>
              </w:rPr>
            </w:pPr>
            <w:r>
              <w:rPr>
                <w:rFonts w:hint="eastAsia" w:ascii="宋体" w:hAnsi="宋体" w:cs="宋体"/>
                <w:color w:val="auto"/>
                <w:szCs w:val="21"/>
                <w:highlight w:val="none"/>
              </w:rPr>
              <w:t>2）项目需采取的专门施工组织措施方案：根据方案完善程度、综合情况进行评审。（评审范围：2,1.5,1,0.5,0）</w:t>
            </w:r>
          </w:p>
        </w:tc>
        <w:tc>
          <w:tcPr>
            <w:tcW w:w="793" w:type="dxa"/>
            <w:vAlign w:val="center"/>
          </w:tcPr>
          <w:p w14:paraId="6E36CA85">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133" w:type="dxa"/>
            <w:vAlign w:val="center"/>
          </w:tcPr>
          <w:p w14:paraId="4BAFD638">
            <w:pPr>
              <w:snapToGrid w:val="0"/>
              <w:outlineLvl w:val="0"/>
              <w:rPr>
                <w:rFonts w:ascii="宋体" w:hAnsi="宋体" w:cs="宋体"/>
                <w:color w:val="auto"/>
                <w:sz w:val="24"/>
                <w:highlight w:val="none"/>
              </w:rPr>
            </w:pPr>
          </w:p>
        </w:tc>
      </w:tr>
      <w:tr w14:paraId="270E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60" w:type="dxa"/>
            <w:vAlign w:val="center"/>
          </w:tcPr>
          <w:p w14:paraId="7D0245DA">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1068" w:type="dxa"/>
            <w:vMerge w:val="continue"/>
            <w:vAlign w:val="center"/>
          </w:tcPr>
          <w:p w14:paraId="07DB8311">
            <w:pPr>
              <w:snapToGrid w:val="0"/>
              <w:jc w:val="center"/>
              <w:rPr>
                <w:rFonts w:ascii="宋体" w:hAnsi="宋体" w:cs="宋体"/>
                <w:color w:val="auto"/>
                <w:szCs w:val="21"/>
                <w:highlight w:val="none"/>
              </w:rPr>
            </w:pPr>
          </w:p>
        </w:tc>
        <w:tc>
          <w:tcPr>
            <w:tcW w:w="5396" w:type="dxa"/>
            <w:vAlign w:val="center"/>
          </w:tcPr>
          <w:p w14:paraId="44074C84">
            <w:pPr>
              <w:rPr>
                <w:rFonts w:ascii="宋体" w:hAnsi="宋体" w:cs="宋体"/>
                <w:color w:val="auto"/>
                <w:highlight w:val="none"/>
              </w:rPr>
            </w:pPr>
            <w:r>
              <w:rPr>
                <w:rFonts w:hint="eastAsia" w:ascii="宋体" w:hAnsi="宋体" w:cs="宋体"/>
                <w:color w:val="auto"/>
                <w:szCs w:val="21"/>
                <w:highlight w:val="none"/>
              </w:rPr>
              <w:t>施工各阶段进度计划及施工进度计划网络图：根据施工进度计划的综合情况、对本项目的针对性以及网络图表达的清晰程度、内容完善度以及内容的综合情况进行评审。评审范围：5,4,3,2,1,0）</w:t>
            </w:r>
          </w:p>
        </w:tc>
        <w:tc>
          <w:tcPr>
            <w:tcW w:w="793" w:type="dxa"/>
            <w:vAlign w:val="center"/>
          </w:tcPr>
          <w:p w14:paraId="3E521A2A">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133" w:type="dxa"/>
            <w:vAlign w:val="center"/>
          </w:tcPr>
          <w:p w14:paraId="22DDA4FD">
            <w:pPr>
              <w:snapToGrid w:val="0"/>
              <w:outlineLvl w:val="0"/>
              <w:rPr>
                <w:rFonts w:ascii="宋体" w:hAnsi="宋体" w:cs="宋体"/>
                <w:color w:val="auto"/>
                <w:sz w:val="24"/>
                <w:highlight w:val="none"/>
              </w:rPr>
            </w:pPr>
          </w:p>
        </w:tc>
      </w:tr>
      <w:tr w14:paraId="7384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60" w:type="dxa"/>
            <w:vAlign w:val="center"/>
          </w:tcPr>
          <w:p w14:paraId="5023D117">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1068" w:type="dxa"/>
            <w:vMerge w:val="continue"/>
            <w:vAlign w:val="center"/>
          </w:tcPr>
          <w:p w14:paraId="33C90731">
            <w:pPr>
              <w:snapToGrid w:val="0"/>
              <w:jc w:val="center"/>
              <w:rPr>
                <w:rFonts w:ascii="宋体" w:hAnsi="宋体" w:cs="宋体"/>
                <w:color w:val="auto"/>
                <w:szCs w:val="21"/>
                <w:highlight w:val="none"/>
              </w:rPr>
            </w:pPr>
          </w:p>
        </w:tc>
        <w:tc>
          <w:tcPr>
            <w:tcW w:w="5396" w:type="dxa"/>
            <w:vAlign w:val="center"/>
          </w:tcPr>
          <w:p w14:paraId="2F467B76">
            <w:pPr>
              <w:rPr>
                <w:rFonts w:ascii="宋体" w:hAnsi="宋体" w:cs="宋体"/>
                <w:color w:val="auto"/>
                <w:highlight w:val="none"/>
              </w:rPr>
            </w:pPr>
            <w:r>
              <w:rPr>
                <w:rFonts w:hint="eastAsia" w:ascii="宋体" w:hAnsi="宋体" w:cs="宋体"/>
                <w:color w:val="auto"/>
                <w:szCs w:val="21"/>
                <w:highlight w:val="none"/>
              </w:rPr>
              <w:t>劳动力、施工机械设备及材料各阶段的投入安排：根据安排的综合情况，以及整体考虑的全面性，对采购项目实施的有利程度进行评审。（评审范围：3,2.5,2,1.5,1,0.5,0）</w:t>
            </w:r>
          </w:p>
        </w:tc>
        <w:tc>
          <w:tcPr>
            <w:tcW w:w="793" w:type="dxa"/>
            <w:vAlign w:val="center"/>
          </w:tcPr>
          <w:p w14:paraId="706CE83B">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194534C5">
            <w:pPr>
              <w:snapToGrid w:val="0"/>
              <w:outlineLvl w:val="0"/>
              <w:rPr>
                <w:rFonts w:ascii="宋体" w:hAnsi="宋体" w:cs="宋体"/>
                <w:color w:val="auto"/>
                <w:sz w:val="24"/>
                <w:highlight w:val="none"/>
              </w:rPr>
            </w:pPr>
          </w:p>
        </w:tc>
      </w:tr>
      <w:tr w14:paraId="5720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60" w:type="dxa"/>
            <w:vAlign w:val="center"/>
          </w:tcPr>
          <w:p w14:paraId="2919E481">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1068" w:type="dxa"/>
            <w:vMerge w:val="continue"/>
            <w:vAlign w:val="center"/>
          </w:tcPr>
          <w:p w14:paraId="636263DD">
            <w:pPr>
              <w:snapToGrid w:val="0"/>
              <w:jc w:val="center"/>
              <w:rPr>
                <w:rFonts w:ascii="宋体" w:hAnsi="宋体" w:cs="宋体"/>
                <w:color w:val="auto"/>
                <w:szCs w:val="21"/>
                <w:highlight w:val="none"/>
              </w:rPr>
            </w:pPr>
          </w:p>
        </w:tc>
        <w:tc>
          <w:tcPr>
            <w:tcW w:w="5396" w:type="dxa"/>
            <w:vAlign w:val="center"/>
          </w:tcPr>
          <w:p w14:paraId="5D423B7F">
            <w:pPr>
              <w:rPr>
                <w:rFonts w:ascii="宋体" w:hAnsi="宋体" w:cs="宋体"/>
                <w:color w:val="auto"/>
                <w:highlight w:val="none"/>
              </w:rPr>
            </w:pPr>
            <w:r>
              <w:rPr>
                <w:rFonts w:hint="eastAsia" w:ascii="宋体" w:hAnsi="宋体" w:cs="宋体"/>
                <w:color w:val="auto"/>
                <w:szCs w:val="21"/>
                <w:highlight w:val="none"/>
              </w:rPr>
              <w:t>施工材料选用、品牌情况；根据选用的施工材料对项目需求的满足程度，拟投入设备配置的综合情况，对项目实施的有利程度进行评审。（评审范围：4,3,2,1,0）</w:t>
            </w:r>
          </w:p>
        </w:tc>
        <w:tc>
          <w:tcPr>
            <w:tcW w:w="793" w:type="dxa"/>
            <w:vAlign w:val="center"/>
          </w:tcPr>
          <w:p w14:paraId="28C2BB6B">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3" w:type="dxa"/>
            <w:vAlign w:val="center"/>
          </w:tcPr>
          <w:p w14:paraId="2FA9F309">
            <w:pPr>
              <w:snapToGrid w:val="0"/>
              <w:outlineLvl w:val="0"/>
              <w:rPr>
                <w:rFonts w:ascii="宋体" w:hAnsi="宋体" w:cs="宋体"/>
                <w:color w:val="auto"/>
                <w:sz w:val="24"/>
                <w:highlight w:val="none"/>
              </w:rPr>
            </w:pPr>
          </w:p>
        </w:tc>
      </w:tr>
      <w:tr w14:paraId="0724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Align w:val="center"/>
          </w:tcPr>
          <w:p w14:paraId="60123F98">
            <w:pPr>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1068" w:type="dxa"/>
            <w:vMerge w:val="continue"/>
            <w:vAlign w:val="center"/>
          </w:tcPr>
          <w:p w14:paraId="3BD8ED62">
            <w:pPr>
              <w:snapToGrid w:val="0"/>
              <w:jc w:val="center"/>
              <w:rPr>
                <w:rFonts w:ascii="宋体" w:hAnsi="宋体" w:cs="宋体"/>
                <w:color w:val="auto"/>
                <w:szCs w:val="21"/>
                <w:highlight w:val="none"/>
              </w:rPr>
            </w:pPr>
          </w:p>
        </w:tc>
        <w:tc>
          <w:tcPr>
            <w:tcW w:w="5396" w:type="dxa"/>
            <w:vAlign w:val="center"/>
          </w:tcPr>
          <w:p w14:paraId="69E06AEB">
            <w:pPr>
              <w:rPr>
                <w:rFonts w:ascii="宋体" w:hAnsi="宋体" w:cs="宋体"/>
                <w:color w:val="auto"/>
                <w:highlight w:val="none"/>
              </w:rPr>
            </w:pPr>
            <w:r>
              <w:rPr>
                <w:rFonts w:hint="eastAsia" w:ascii="宋体" w:hAnsi="宋体" w:cs="宋体"/>
                <w:color w:val="auto"/>
                <w:szCs w:val="21"/>
                <w:highlight w:val="none"/>
              </w:rPr>
              <w:t>突发事件应急措施及处理方案：根据方案的综合情况进行评审。（评审范围：3,2.5,2,1.5,1,0.5,0）</w:t>
            </w:r>
          </w:p>
        </w:tc>
        <w:tc>
          <w:tcPr>
            <w:tcW w:w="793" w:type="dxa"/>
            <w:vAlign w:val="center"/>
          </w:tcPr>
          <w:p w14:paraId="6F185242">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4DB239F8">
            <w:pPr>
              <w:snapToGrid w:val="0"/>
              <w:outlineLvl w:val="0"/>
              <w:rPr>
                <w:rFonts w:ascii="宋体" w:hAnsi="宋体" w:cs="宋体"/>
                <w:color w:val="auto"/>
                <w:sz w:val="24"/>
                <w:highlight w:val="none"/>
              </w:rPr>
            </w:pPr>
          </w:p>
        </w:tc>
      </w:tr>
      <w:tr w14:paraId="6D15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60" w:type="dxa"/>
            <w:vAlign w:val="center"/>
          </w:tcPr>
          <w:p w14:paraId="1372FD4E">
            <w:pPr>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1068" w:type="dxa"/>
            <w:vMerge w:val="restart"/>
            <w:vAlign w:val="center"/>
          </w:tcPr>
          <w:p w14:paraId="17ACEDBD">
            <w:pPr>
              <w:snapToGrid w:val="0"/>
              <w:jc w:val="center"/>
              <w:rPr>
                <w:rFonts w:ascii="宋体" w:hAnsi="宋体" w:cs="宋体"/>
                <w:color w:val="auto"/>
                <w:szCs w:val="21"/>
                <w:highlight w:val="none"/>
              </w:rPr>
            </w:pPr>
            <w:r>
              <w:rPr>
                <w:rFonts w:hint="eastAsia" w:ascii="宋体" w:hAnsi="宋体" w:cs="宋体"/>
                <w:color w:val="auto"/>
                <w:szCs w:val="21"/>
                <w:highlight w:val="none"/>
              </w:rPr>
              <w:t>保障措施</w:t>
            </w:r>
          </w:p>
        </w:tc>
        <w:tc>
          <w:tcPr>
            <w:tcW w:w="5396" w:type="dxa"/>
            <w:vAlign w:val="center"/>
          </w:tcPr>
          <w:p w14:paraId="3D64E054">
            <w:pPr>
              <w:rPr>
                <w:rFonts w:ascii="宋体" w:hAnsi="宋体" w:cs="宋体"/>
                <w:color w:val="auto"/>
                <w:szCs w:val="21"/>
                <w:highlight w:val="none"/>
              </w:rPr>
            </w:pPr>
            <w:r>
              <w:rPr>
                <w:rFonts w:hint="eastAsia" w:ascii="宋体" w:hAnsi="宋体" w:cs="宋体"/>
                <w:color w:val="auto"/>
                <w:szCs w:val="21"/>
                <w:highlight w:val="none"/>
              </w:rPr>
              <w:t>施工质量保证措施：根据方案的综合情况</w:t>
            </w:r>
            <w:r>
              <w:rPr>
                <w:rFonts w:hint="eastAsia" w:ascii="宋体" w:hAnsi="宋体" w:cs="宋体"/>
                <w:color w:val="auto"/>
                <w:highlight w:val="none"/>
              </w:rPr>
              <w:t>进行评审。</w:t>
            </w:r>
            <w:r>
              <w:rPr>
                <w:rFonts w:hint="eastAsia" w:ascii="宋体" w:hAnsi="宋体" w:cs="宋体"/>
                <w:color w:val="auto"/>
                <w:szCs w:val="21"/>
                <w:highlight w:val="none"/>
              </w:rPr>
              <w:t>（评审范围：4,3,2,1,0）</w:t>
            </w:r>
          </w:p>
        </w:tc>
        <w:tc>
          <w:tcPr>
            <w:tcW w:w="793" w:type="dxa"/>
            <w:vAlign w:val="center"/>
          </w:tcPr>
          <w:p w14:paraId="39050B9F">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3" w:type="dxa"/>
            <w:vAlign w:val="center"/>
          </w:tcPr>
          <w:p w14:paraId="0AC147D9">
            <w:pPr>
              <w:snapToGrid w:val="0"/>
              <w:outlineLvl w:val="0"/>
              <w:rPr>
                <w:rFonts w:ascii="宋体" w:hAnsi="宋体" w:cs="宋体"/>
                <w:color w:val="auto"/>
                <w:sz w:val="24"/>
                <w:highlight w:val="none"/>
              </w:rPr>
            </w:pPr>
          </w:p>
        </w:tc>
      </w:tr>
      <w:tr w14:paraId="2154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60" w:type="dxa"/>
            <w:vAlign w:val="center"/>
          </w:tcPr>
          <w:p w14:paraId="203F4524">
            <w:pPr>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1068" w:type="dxa"/>
            <w:vMerge w:val="continue"/>
            <w:vAlign w:val="center"/>
          </w:tcPr>
          <w:p w14:paraId="2EE088A3">
            <w:pPr>
              <w:snapToGrid w:val="0"/>
              <w:jc w:val="center"/>
              <w:rPr>
                <w:rFonts w:ascii="宋体" w:hAnsi="宋体" w:cs="宋体"/>
                <w:color w:val="auto"/>
                <w:szCs w:val="21"/>
                <w:highlight w:val="none"/>
              </w:rPr>
            </w:pPr>
          </w:p>
        </w:tc>
        <w:tc>
          <w:tcPr>
            <w:tcW w:w="5396" w:type="dxa"/>
            <w:vAlign w:val="center"/>
          </w:tcPr>
          <w:p w14:paraId="328A7434">
            <w:pPr>
              <w:rPr>
                <w:rFonts w:ascii="宋体" w:hAnsi="宋体" w:cs="宋体"/>
                <w:color w:val="auto"/>
                <w:szCs w:val="21"/>
                <w:highlight w:val="none"/>
              </w:rPr>
            </w:pPr>
            <w:r>
              <w:rPr>
                <w:rFonts w:hint="eastAsia" w:ascii="宋体" w:hAnsi="宋体" w:cs="宋体"/>
                <w:color w:val="auto"/>
                <w:szCs w:val="21"/>
                <w:highlight w:val="none"/>
              </w:rPr>
              <w:t>施工用材料、半成品、外购件等质量保证措施：根据措施的综合情况</w:t>
            </w:r>
            <w:r>
              <w:rPr>
                <w:rFonts w:hint="eastAsia" w:ascii="宋体" w:hAnsi="宋体" w:cs="宋体"/>
                <w:color w:val="auto"/>
                <w:highlight w:val="none"/>
              </w:rPr>
              <w:t>进行评审。</w:t>
            </w:r>
            <w:r>
              <w:rPr>
                <w:rFonts w:hint="eastAsia" w:ascii="宋体" w:hAnsi="宋体" w:cs="宋体"/>
                <w:color w:val="auto"/>
                <w:szCs w:val="21"/>
                <w:highlight w:val="none"/>
              </w:rPr>
              <w:t>（评审范围：3,2.5,2,1.5,1,0.5,0）</w:t>
            </w:r>
          </w:p>
        </w:tc>
        <w:tc>
          <w:tcPr>
            <w:tcW w:w="793" w:type="dxa"/>
            <w:vAlign w:val="center"/>
          </w:tcPr>
          <w:p w14:paraId="2AB444FF">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5E61C588">
            <w:pPr>
              <w:snapToGrid w:val="0"/>
              <w:outlineLvl w:val="0"/>
              <w:rPr>
                <w:rFonts w:ascii="宋体" w:hAnsi="宋体" w:cs="宋体"/>
                <w:color w:val="auto"/>
                <w:sz w:val="24"/>
                <w:highlight w:val="none"/>
              </w:rPr>
            </w:pPr>
          </w:p>
        </w:tc>
      </w:tr>
      <w:tr w14:paraId="2CF4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60" w:type="dxa"/>
            <w:vAlign w:val="center"/>
          </w:tcPr>
          <w:p w14:paraId="521591C9">
            <w:pPr>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1068" w:type="dxa"/>
            <w:vMerge w:val="continue"/>
            <w:vAlign w:val="center"/>
          </w:tcPr>
          <w:p w14:paraId="4608A611">
            <w:pPr>
              <w:snapToGrid w:val="0"/>
              <w:jc w:val="center"/>
              <w:rPr>
                <w:rFonts w:ascii="宋体" w:hAnsi="宋体" w:cs="宋体"/>
                <w:color w:val="auto"/>
                <w:szCs w:val="21"/>
                <w:highlight w:val="none"/>
              </w:rPr>
            </w:pPr>
          </w:p>
        </w:tc>
        <w:tc>
          <w:tcPr>
            <w:tcW w:w="5396" w:type="dxa"/>
            <w:vAlign w:val="center"/>
          </w:tcPr>
          <w:p w14:paraId="4997BA65">
            <w:pPr>
              <w:rPr>
                <w:rFonts w:ascii="宋体" w:hAnsi="宋体" w:cs="宋体"/>
                <w:color w:val="auto"/>
                <w:szCs w:val="21"/>
                <w:highlight w:val="none"/>
              </w:rPr>
            </w:pPr>
            <w:r>
              <w:rPr>
                <w:rFonts w:hint="eastAsia" w:ascii="宋体" w:hAnsi="宋体" w:cs="宋体"/>
                <w:color w:val="auto"/>
                <w:szCs w:val="21"/>
                <w:highlight w:val="none"/>
              </w:rPr>
              <w:t>安全文明施工及市政、市容、环保、消防等措施：根据措施的综合情况</w:t>
            </w:r>
            <w:r>
              <w:rPr>
                <w:rFonts w:hint="eastAsia" w:ascii="宋体" w:hAnsi="宋体" w:cs="宋体"/>
                <w:color w:val="auto"/>
                <w:highlight w:val="none"/>
              </w:rPr>
              <w:t>进行评审。</w:t>
            </w:r>
            <w:r>
              <w:rPr>
                <w:rFonts w:hint="eastAsia" w:ascii="宋体" w:hAnsi="宋体" w:cs="宋体"/>
                <w:color w:val="auto"/>
                <w:szCs w:val="21"/>
                <w:highlight w:val="none"/>
              </w:rPr>
              <w:t>（评审范围：3,2.5,2,1.5,1,0.5,0）</w:t>
            </w:r>
          </w:p>
        </w:tc>
        <w:tc>
          <w:tcPr>
            <w:tcW w:w="793" w:type="dxa"/>
            <w:vAlign w:val="center"/>
          </w:tcPr>
          <w:p w14:paraId="003D865D">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7538C47C">
            <w:pPr>
              <w:snapToGrid w:val="0"/>
              <w:outlineLvl w:val="0"/>
              <w:rPr>
                <w:rFonts w:ascii="宋体" w:hAnsi="宋体" w:cs="宋体"/>
                <w:color w:val="auto"/>
                <w:sz w:val="24"/>
                <w:highlight w:val="none"/>
              </w:rPr>
            </w:pPr>
          </w:p>
        </w:tc>
      </w:tr>
      <w:tr w14:paraId="0A1E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60" w:type="dxa"/>
            <w:vAlign w:val="center"/>
          </w:tcPr>
          <w:p w14:paraId="23191274">
            <w:pPr>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1068" w:type="dxa"/>
            <w:vMerge w:val="continue"/>
            <w:vAlign w:val="center"/>
          </w:tcPr>
          <w:p w14:paraId="35BF9632">
            <w:pPr>
              <w:snapToGrid w:val="0"/>
              <w:jc w:val="center"/>
              <w:rPr>
                <w:rFonts w:ascii="宋体" w:hAnsi="宋体" w:cs="宋体"/>
                <w:color w:val="auto"/>
                <w:szCs w:val="21"/>
                <w:highlight w:val="none"/>
              </w:rPr>
            </w:pPr>
          </w:p>
        </w:tc>
        <w:tc>
          <w:tcPr>
            <w:tcW w:w="5396" w:type="dxa"/>
            <w:vAlign w:val="center"/>
          </w:tcPr>
          <w:p w14:paraId="1FE3990D">
            <w:pPr>
              <w:rPr>
                <w:rFonts w:ascii="宋体" w:hAnsi="宋体" w:cs="宋体"/>
                <w:color w:val="auto"/>
                <w:szCs w:val="21"/>
                <w:highlight w:val="none"/>
              </w:rPr>
            </w:pPr>
            <w:r>
              <w:rPr>
                <w:rFonts w:hint="eastAsia" w:ascii="宋体" w:hAnsi="宋体" w:cs="宋体"/>
                <w:color w:val="auto"/>
                <w:szCs w:val="21"/>
                <w:highlight w:val="none"/>
              </w:rPr>
              <w:t>实施过程中保障学校正常教学生活秩序措施：根据措施的综合情况</w:t>
            </w:r>
            <w:r>
              <w:rPr>
                <w:rFonts w:hint="eastAsia" w:ascii="宋体" w:hAnsi="宋体" w:cs="宋体"/>
                <w:color w:val="auto"/>
                <w:highlight w:val="none"/>
              </w:rPr>
              <w:t>进行评审。</w:t>
            </w:r>
            <w:r>
              <w:rPr>
                <w:rFonts w:hint="eastAsia" w:ascii="宋体" w:hAnsi="宋体" w:cs="宋体"/>
                <w:color w:val="auto"/>
                <w:szCs w:val="21"/>
                <w:highlight w:val="none"/>
              </w:rPr>
              <w:t>（评审范围：4,3,2,1,0）</w:t>
            </w:r>
          </w:p>
        </w:tc>
        <w:tc>
          <w:tcPr>
            <w:tcW w:w="793" w:type="dxa"/>
            <w:vAlign w:val="center"/>
          </w:tcPr>
          <w:p w14:paraId="6B7D485F">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133" w:type="dxa"/>
            <w:vAlign w:val="center"/>
          </w:tcPr>
          <w:p w14:paraId="20336C7F">
            <w:pPr>
              <w:snapToGrid w:val="0"/>
              <w:outlineLvl w:val="0"/>
              <w:rPr>
                <w:rFonts w:ascii="宋体" w:hAnsi="宋体" w:cs="宋体"/>
                <w:color w:val="auto"/>
                <w:sz w:val="24"/>
                <w:highlight w:val="none"/>
              </w:rPr>
            </w:pPr>
          </w:p>
        </w:tc>
      </w:tr>
      <w:tr w14:paraId="5F31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660" w:type="dxa"/>
            <w:vAlign w:val="center"/>
          </w:tcPr>
          <w:p w14:paraId="7305CB78">
            <w:pPr>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1068" w:type="dxa"/>
            <w:vMerge w:val="continue"/>
            <w:vAlign w:val="center"/>
          </w:tcPr>
          <w:p w14:paraId="1025F9C3">
            <w:pPr>
              <w:snapToGrid w:val="0"/>
              <w:jc w:val="center"/>
              <w:rPr>
                <w:rFonts w:ascii="宋体" w:hAnsi="宋体" w:cs="宋体"/>
                <w:color w:val="auto"/>
                <w:szCs w:val="21"/>
                <w:highlight w:val="none"/>
              </w:rPr>
            </w:pPr>
          </w:p>
        </w:tc>
        <w:tc>
          <w:tcPr>
            <w:tcW w:w="5396" w:type="dxa"/>
            <w:vAlign w:val="center"/>
          </w:tcPr>
          <w:p w14:paraId="5308C329">
            <w:pPr>
              <w:rPr>
                <w:rFonts w:ascii="宋体" w:hAnsi="宋体" w:cs="宋体"/>
                <w:color w:val="auto"/>
                <w:szCs w:val="21"/>
                <w:highlight w:val="none"/>
              </w:rPr>
            </w:pPr>
            <w:r>
              <w:rPr>
                <w:rFonts w:hint="eastAsia" w:ascii="宋体" w:hAnsi="宋体" w:cs="宋体"/>
                <w:color w:val="auto"/>
                <w:szCs w:val="21"/>
                <w:highlight w:val="none"/>
              </w:rPr>
              <w:t>服从采购人协调和统一管理及配合措施、特殊服务承诺情况：根据措施的综合情况</w:t>
            </w:r>
            <w:r>
              <w:rPr>
                <w:rFonts w:hint="eastAsia" w:ascii="宋体" w:hAnsi="宋体" w:cs="宋体"/>
                <w:color w:val="auto"/>
                <w:highlight w:val="none"/>
              </w:rPr>
              <w:t>以及服务承诺对采购项目的有利程度进行评审。</w:t>
            </w:r>
            <w:r>
              <w:rPr>
                <w:rFonts w:hint="eastAsia" w:ascii="宋体" w:hAnsi="宋体" w:cs="宋体"/>
                <w:color w:val="auto"/>
                <w:szCs w:val="21"/>
                <w:highlight w:val="none"/>
              </w:rPr>
              <w:t>（评审范围：3,2.5,2,1.5,1,0.5,0）</w:t>
            </w:r>
          </w:p>
        </w:tc>
        <w:tc>
          <w:tcPr>
            <w:tcW w:w="793" w:type="dxa"/>
            <w:vAlign w:val="center"/>
          </w:tcPr>
          <w:p w14:paraId="2DDF90FB">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39D8E4CE">
            <w:pPr>
              <w:snapToGrid w:val="0"/>
              <w:outlineLvl w:val="0"/>
              <w:rPr>
                <w:rFonts w:ascii="宋体" w:hAnsi="宋体" w:cs="宋体"/>
                <w:color w:val="auto"/>
                <w:sz w:val="24"/>
                <w:highlight w:val="none"/>
              </w:rPr>
            </w:pPr>
          </w:p>
        </w:tc>
      </w:tr>
      <w:tr w14:paraId="2BE7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60" w:type="dxa"/>
            <w:vAlign w:val="center"/>
          </w:tcPr>
          <w:p w14:paraId="32098FC3">
            <w:pPr>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1068" w:type="dxa"/>
            <w:vMerge w:val="continue"/>
            <w:vAlign w:val="center"/>
          </w:tcPr>
          <w:p w14:paraId="3D43826B">
            <w:pPr>
              <w:snapToGrid w:val="0"/>
              <w:jc w:val="center"/>
              <w:rPr>
                <w:rFonts w:ascii="宋体" w:hAnsi="宋体" w:cs="宋体"/>
                <w:color w:val="auto"/>
                <w:szCs w:val="21"/>
                <w:highlight w:val="none"/>
              </w:rPr>
            </w:pPr>
          </w:p>
        </w:tc>
        <w:tc>
          <w:tcPr>
            <w:tcW w:w="5396" w:type="dxa"/>
            <w:vAlign w:val="center"/>
          </w:tcPr>
          <w:p w14:paraId="04D97FF8">
            <w:pPr>
              <w:rPr>
                <w:rFonts w:ascii="宋体" w:hAnsi="宋体" w:cs="宋体"/>
                <w:color w:val="auto"/>
                <w:szCs w:val="21"/>
                <w:highlight w:val="none"/>
              </w:rPr>
            </w:pPr>
            <w:r>
              <w:rPr>
                <w:rFonts w:hint="eastAsia" w:ascii="宋体" w:hAnsi="宋体" w:cs="宋体"/>
                <w:color w:val="auto"/>
                <w:szCs w:val="21"/>
                <w:highlight w:val="none"/>
              </w:rPr>
              <w:t>对成品保护、工程移交方案及保证措施：根据措施的综合情况</w:t>
            </w:r>
            <w:r>
              <w:rPr>
                <w:rFonts w:hint="eastAsia" w:ascii="宋体" w:hAnsi="宋体" w:cs="宋体"/>
                <w:color w:val="auto"/>
                <w:highlight w:val="none"/>
              </w:rPr>
              <w:t>进行评审。</w:t>
            </w:r>
            <w:r>
              <w:rPr>
                <w:rFonts w:hint="eastAsia" w:ascii="宋体" w:hAnsi="宋体" w:cs="宋体"/>
                <w:color w:val="auto"/>
                <w:szCs w:val="21"/>
                <w:highlight w:val="none"/>
              </w:rPr>
              <w:t>（评审范围：3,2.5,2,1.5,1,0.5,0）</w:t>
            </w:r>
          </w:p>
        </w:tc>
        <w:tc>
          <w:tcPr>
            <w:tcW w:w="793" w:type="dxa"/>
            <w:vAlign w:val="center"/>
          </w:tcPr>
          <w:p w14:paraId="02FB0522">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01263E1D">
            <w:pPr>
              <w:snapToGrid w:val="0"/>
              <w:outlineLvl w:val="0"/>
              <w:rPr>
                <w:rFonts w:ascii="宋体" w:hAnsi="宋体" w:cs="宋体"/>
                <w:color w:val="auto"/>
                <w:sz w:val="24"/>
                <w:highlight w:val="none"/>
              </w:rPr>
            </w:pPr>
          </w:p>
        </w:tc>
      </w:tr>
      <w:tr w14:paraId="5A8F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60" w:type="dxa"/>
            <w:vAlign w:val="center"/>
          </w:tcPr>
          <w:p w14:paraId="486985FC">
            <w:pPr>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1068" w:type="dxa"/>
            <w:vMerge w:val="restart"/>
            <w:vAlign w:val="center"/>
          </w:tcPr>
          <w:p w14:paraId="7B3F2DCB">
            <w:pPr>
              <w:snapToGrid w:val="0"/>
              <w:jc w:val="center"/>
              <w:rPr>
                <w:rFonts w:ascii="宋体" w:hAnsi="宋体" w:cs="宋体"/>
                <w:color w:val="auto"/>
                <w:szCs w:val="21"/>
                <w:highlight w:val="none"/>
              </w:rPr>
            </w:pPr>
            <w:r>
              <w:rPr>
                <w:rFonts w:hint="eastAsia" w:ascii="宋体" w:hAnsi="宋体" w:cs="宋体"/>
                <w:color w:val="auto"/>
                <w:szCs w:val="21"/>
                <w:highlight w:val="none"/>
              </w:rPr>
              <w:t>项目班组</w:t>
            </w:r>
          </w:p>
        </w:tc>
        <w:tc>
          <w:tcPr>
            <w:tcW w:w="5396" w:type="dxa"/>
            <w:vAlign w:val="center"/>
          </w:tcPr>
          <w:p w14:paraId="77E0F36C">
            <w:pPr>
              <w:rPr>
                <w:rFonts w:ascii="宋体" w:hAnsi="宋体" w:cs="宋体"/>
                <w:color w:val="auto"/>
                <w:szCs w:val="21"/>
                <w:highlight w:val="none"/>
              </w:rPr>
            </w:pPr>
            <w:r>
              <w:rPr>
                <w:rFonts w:hint="eastAsia" w:ascii="宋体" w:hAnsi="宋体" w:cs="宋体"/>
                <w:color w:val="auto"/>
                <w:szCs w:val="21"/>
                <w:highlight w:val="none"/>
              </w:rPr>
              <w:t>项目经理职称。项目经理具有高级工程师及以上职称的得2分；项目经理具有工程师职称的得1分。提供有效的职称证书及在本单位缴纳社保的证明材料（投标截止日前三月任意一月社保缴纳证明），不提供不得分。</w:t>
            </w:r>
          </w:p>
        </w:tc>
        <w:tc>
          <w:tcPr>
            <w:tcW w:w="793" w:type="dxa"/>
            <w:vAlign w:val="center"/>
          </w:tcPr>
          <w:p w14:paraId="6888315D">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3" w:type="dxa"/>
            <w:vAlign w:val="center"/>
          </w:tcPr>
          <w:p w14:paraId="3FAC275E">
            <w:pPr>
              <w:snapToGrid w:val="0"/>
              <w:outlineLvl w:val="0"/>
              <w:rPr>
                <w:rFonts w:ascii="宋体" w:hAnsi="宋体" w:cs="宋体"/>
                <w:color w:val="auto"/>
                <w:sz w:val="24"/>
                <w:highlight w:val="none"/>
              </w:rPr>
            </w:pPr>
          </w:p>
        </w:tc>
      </w:tr>
      <w:tr w14:paraId="0AF0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60" w:type="dxa"/>
            <w:vAlign w:val="center"/>
          </w:tcPr>
          <w:p w14:paraId="34C8F022">
            <w:pPr>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1068" w:type="dxa"/>
            <w:vMerge w:val="continue"/>
            <w:vAlign w:val="center"/>
          </w:tcPr>
          <w:p w14:paraId="798095CD">
            <w:pPr>
              <w:snapToGrid w:val="0"/>
              <w:jc w:val="center"/>
              <w:rPr>
                <w:rFonts w:ascii="宋体" w:hAnsi="宋体" w:cs="宋体"/>
                <w:color w:val="auto"/>
                <w:szCs w:val="21"/>
                <w:highlight w:val="none"/>
              </w:rPr>
            </w:pPr>
          </w:p>
        </w:tc>
        <w:tc>
          <w:tcPr>
            <w:tcW w:w="5396" w:type="dxa"/>
            <w:vAlign w:val="center"/>
          </w:tcPr>
          <w:p w14:paraId="31684C4F">
            <w:pPr>
              <w:rPr>
                <w:rFonts w:ascii="宋体" w:hAnsi="宋体" w:cs="宋体"/>
                <w:color w:val="auto"/>
                <w:szCs w:val="21"/>
                <w:highlight w:val="none"/>
              </w:rPr>
            </w:pPr>
            <w:r>
              <w:rPr>
                <w:rFonts w:hint="eastAsia" w:ascii="宋体" w:hAnsi="宋体" w:cs="宋体"/>
                <w:color w:val="auto"/>
                <w:szCs w:val="21"/>
                <w:highlight w:val="none"/>
              </w:rPr>
              <w:t>项目经理承诺到位率。承诺到位率达到85%及以上的得1分；达到90%及以上的，得2分；达到95%及以上的，得3分。</w:t>
            </w:r>
          </w:p>
        </w:tc>
        <w:tc>
          <w:tcPr>
            <w:tcW w:w="793" w:type="dxa"/>
            <w:vAlign w:val="center"/>
          </w:tcPr>
          <w:p w14:paraId="07F3BAC7">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360CD248">
            <w:pPr>
              <w:snapToGrid w:val="0"/>
              <w:outlineLvl w:val="0"/>
              <w:rPr>
                <w:rFonts w:ascii="宋体" w:hAnsi="宋体" w:cs="宋体"/>
                <w:color w:val="auto"/>
                <w:sz w:val="24"/>
                <w:highlight w:val="none"/>
              </w:rPr>
            </w:pPr>
          </w:p>
        </w:tc>
      </w:tr>
      <w:tr w14:paraId="3FF2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660" w:type="dxa"/>
            <w:vAlign w:val="center"/>
          </w:tcPr>
          <w:p w14:paraId="6A81BBF1">
            <w:pPr>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1068" w:type="dxa"/>
            <w:vMerge w:val="continue"/>
            <w:vAlign w:val="center"/>
          </w:tcPr>
          <w:p w14:paraId="44DCAB6B">
            <w:pPr>
              <w:snapToGrid w:val="0"/>
              <w:jc w:val="center"/>
              <w:rPr>
                <w:rFonts w:ascii="宋体" w:hAnsi="宋体" w:cs="宋体"/>
                <w:color w:val="auto"/>
                <w:szCs w:val="21"/>
                <w:highlight w:val="none"/>
              </w:rPr>
            </w:pPr>
          </w:p>
        </w:tc>
        <w:tc>
          <w:tcPr>
            <w:tcW w:w="5396" w:type="dxa"/>
            <w:vAlign w:val="center"/>
          </w:tcPr>
          <w:p w14:paraId="1E38D0B4">
            <w:pPr>
              <w:rPr>
                <w:rFonts w:ascii="宋体" w:hAnsi="宋体" w:cs="宋体"/>
                <w:color w:val="auto"/>
                <w:szCs w:val="21"/>
                <w:highlight w:val="none"/>
              </w:rPr>
            </w:pPr>
            <w:r>
              <w:rPr>
                <w:rFonts w:hint="eastAsia" w:ascii="宋体" w:hAnsi="宋体" w:cs="宋体"/>
                <w:color w:val="auto"/>
                <w:szCs w:val="21"/>
                <w:highlight w:val="none"/>
              </w:rPr>
              <w:t>项目管理班子其他人员配置：技术负责人、安全员、施工员、质量员、材料员、资料员，配置齐全的，得3分，每缺一项扣1分，本项分值扣完为止。需提供上述人员相应证书及在本单位缴纳社保的证明材料（投标截止日前三月任意一月社保缴纳证明），不提供不得分。</w:t>
            </w:r>
          </w:p>
        </w:tc>
        <w:tc>
          <w:tcPr>
            <w:tcW w:w="793" w:type="dxa"/>
            <w:vAlign w:val="center"/>
          </w:tcPr>
          <w:p w14:paraId="7BACF464">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667C13B9">
            <w:pPr>
              <w:snapToGrid w:val="0"/>
              <w:outlineLvl w:val="0"/>
              <w:rPr>
                <w:rFonts w:ascii="宋体" w:hAnsi="宋体" w:cs="宋体"/>
                <w:color w:val="auto"/>
                <w:sz w:val="24"/>
                <w:highlight w:val="none"/>
              </w:rPr>
            </w:pPr>
          </w:p>
        </w:tc>
      </w:tr>
      <w:tr w14:paraId="407A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60" w:type="dxa"/>
            <w:vAlign w:val="center"/>
          </w:tcPr>
          <w:p w14:paraId="1EC12FFF">
            <w:pPr>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1068" w:type="dxa"/>
            <w:vMerge w:val="restart"/>
            <w:vAlign w:val="center"/>
          </w:tcPr>
          <w:p w14:paraId="25978215">
            <w:pPr>
              <w:snapToGrid w:val="0"/>
              <w:jc w:val="center"/>
              <w:rPr>
                <w:rFonts w:ascii="宋体" w:hAnsi="宋体" w:cs="宋体"/>
                <w:color w:val="auto"/>
                <w:szCs w:val="21"/>
                <w:highlight w:val="none"/>
              </w:rPr>
            </w:pPr>
            <w:r>
              <w:rPr>
                <w:rFonts w:hint="eastAsia" w:ascii="宋体" w:hAnsi="宋体" w:cs="宋体"/>
                <w:color w:val="auto"/>
                <w:szCs w:val="21"/>
                <w:highlight w:val="none"/>
              </w:rPr>
              <w:t>售后服务</w:t>
            </w:r>
          </w:p>
        </w:tc>
        <w:tc>
          <w:tcPr>
            <w:tcW w:w="5396" w:type="dxa"/>
            <w:vAlign w:val="center"/>
          </w:tcPr>
          <w:p w14:paraId="5727456D">
            <w:pPr>
              <w:rPr>
                <w:rFonts w:ascii="宋体" w:hAnsi="宋体" w:cs="宋体"/>
                <w:color w:val="auto"/>
                <w:szCs w:val="21"/>
                <w:highlight w:val="none"/>
              </w:rPr>
            </w:pPr>
            <w:r>
              <w:rPr>
                <w:rFonts w:hint="eastAsia" w:ascii="宋体" w:hAnsi="宋体" w:cs="宋体"/>
                <w:color w:val="auto"/>
                <w:szCs w:val="21"/>
                <w:highlight w:val="none"/>
              </w:rPr>
              <w:t>工程保修期、维护响应时间：根据工程保修期承诺情况以及保修期内维护响应时间的及时性、合理性进行评审。（评审范围：3,2.5,2,1.5,1,0.5,0）</w:t>
            </w:r>
          </w:p>
        </w:tc>
        <w:tc>
          <w:tcPr>
            <w:tcW w:w="793" w:type="dxa"/>
            <w:vAlign w:val="center"/>
          </w:tcPr>
          <w:p w14:paraId="4769359E">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0C916D6E">
            <w:pPr>
              <w:snapToGrid w:val="0"/>
              <w:outlineLvl w:val="0"/>
              <w:rPr>
                <w:rFonts w:ascii="宋体" w:hAnsi="宋体" w:cs="宋体"/>
                <w:color w:val="auto"/>
                <w:sz w:val="24"/>
                <w:highlight w:val="none"/>
              </w:rPr>
            </w:pPr>
          </w:p>
        </w:tc>
      </w:tr>
      <w:tr w14:paraId="1EF1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0" w:type="dxa"/>
            <w:vAlign w:val="center"/>
          </w:tcPr>
          <w:p w14:paraId="5E8A7188">
            <w:pPr>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1068" w:type="dxa"/>
            <w:vMerge w:val="continue"/>
            <w:vAlign w:val="center"/>
          </w:tcPr>
          <w:p w14:paraId="4493EC75">
            <w:pPr>
              <w:snapToGrid w:val="0"/>
              <w:jc w:val="center"/>
              <w:rPr>
                <w:rFonts w:ascii="宋体" w:hAnsi="宋体" w:cs="宋体"/>
                <w:color w:val="auto"/>
                <w:szCs w:val="21"/>
                <w:highlight w:val="none"/>
              </w:rPr>
            </w:pPr>
          </w:p>
        </w:tc>
        <w:tc>
          <w:tcPr>
            <w:tcW w:w="5396" w:type="dxa"/>
            <w:vAlign w:val="center"/>
          </w:tcPr>
          <w:p w14:paraId="21A02915">
            <w:pPr>
              <w:rPr>
                <w:rFonts w:ascii="宋体" w:hAnsi="宋体" w:cs="宋体"/>
                <w:color w:val="auto"/>
                <w:szCs w:val="21"/>
                <w:highlight w:val="none"/>
              </w:rPr>
            </w:pPr>
            <w:r>
              <w:rPr>
                <w:rFonts w:hint="eastAsia" w:ascii="宋体" w:hAnsi="宋体" w:cs="宋体"/>
                <w:color w:val="auto"/>
                <w:szCs w:val="21"/>
                <w:highlight w:val="none"/>
              </w:rPr>
              <w:t>服务方式、特别承诺：根据供应商对本项目提出的售后服务相关承诺对项目实施的有利程度、可行度进行评审。（评审范围：3,2.5,2,1.5,1,0.5,0）</w:t>
            </w:r>
          </w:p>
        </w:tc>
        <w:tc>
          <w:tcPr>
            <w:tcW w:w="793" w:type="dxa"/>
            <w:vAlign w:val="center"/>
          </w:tcPr>
          <w:p w14:paraId="72CED64A">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33" w:type="dxa"/>
            <w:vAlign w:val="center"/>
          </w:tcPr>
          <w:p w14:paraId="6B59170A">
            <w:pPr>
              <w:snapToGrid w:val="0"/>
              <w:outlineLvl w:val="0"/>
              <w:rPr>
                <w:rFonts w:ascii="宋体" w:hAnsi="宋体" w:cs="宋体"/>
                <w:color w:val="auto"/>
                <w:sz w:val="24"/>
                <w:highlight w:val="none"/>
              </w:rPr>
            </w:pPr>
          </w:p>
        </w:tc>
      </w:tr>
      <w:bookmarkEnd w:id="410"/>
      <w:tr w14:paraId="4513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660" w:type="dxa"/>
            <w:vAlign w:val="center"/>
          </w:tcPr>
          <w:p w14:paraId="216449D5">
            <w:pPr>
              <w:snapToGrid w:val="0"/>
              <w:jc w:val="center"/>
              <w:outlineLvl w:val="0"/>
              <w:rPr>
                <w:rFonts w:ascii="宋体" w:hAnsi="宋体" w:cs="宋体"/>
                <w:color w:val="auto"/>
                <w:szCs w:val="21"/>
                <w:highlight w:val="none"/>
              </w:rPr>
            </w:pPr>
            <w:bookmarkStart w:id="412" w:name="_Toc19128"/>
            <w:r>
              <w:rPr>
                <w:rFonts w:hint="eastAsia" w:ascii="宋体" w:hAnsi="宋体" w:cs="宋体"/>
                <w:color w:val="auto"/>
                <w:szCs w:val="21"/>
                <w:highlight w:val="none"/>
              </w:rPr>
              <w:t>2</w:t>
            </w:r>
            <w:bookmarkEnd w:id="412"/>
            <w:r>
              <w:rPr>
                <w:rFonts w:hint="eastAsia" w:ascii="宋体" w:hAnsi="宋体" w:cs="宋体"/>
                <w:color w:val="auto"/>
                <w:szCs w:val="21"/>
                <w:highlight w:val="none"/>
              </w:rPr>
              <w:t>3</w:t>
            </w:r>
          </w:p>
        </w:tc>
        <w:tc>
          <w:tcPr>
            <w:tcW w:w="6464" w:type="dxa"/>
            <w:gridSpan w:val="2"/>
            <w:vAlign w:val="center"/>
          </w:tcPr>
          <w:p w14:paraId="59A5650F">
            <w:pPr>
              <w:snapToGrid w:val="0"/>
              <w:outlineLvl w:val="0"/>
              <w:rPr>
                <w:rFonts w:ascii="宋体" w:hAnsi="宋体" w:cs="宋体"/>
                <w:color w:val="auto"/>
                <w:szCs w:val="21"/>
                <w:highlight w:val="none"/>
              </w:rPr>
            </w:pPr>
            <w:bookmarkStart w:id="413" w:name="_Toc13738"/>
            <w:bookmarkStart w:id="414" w:name="_Toc2241"/>
            <w:r>
              <w:rPr>
                <w:rFonts w:hint="eastAsia" w:ascii="宋体" w:hAnsi="宋体" w:cs="宋体"/>
                <w:color w:val="auto"/>
                <w:szCs w:val="21"/>
                <w:highlight w:val="none"/>
              </w:rPr>
              <w:t>有效最后报价的最低价作为评审基准价，其最低报价为满分；按［最后报价得分=（评审基准价/最后报价）*30］的计算公式计算。</w:t>
            </w:r>
            <w:bookmarkEnd w:id="413"/>
            <w:bookmarkEnd w:id="414"/>
          </w:p>
          <w:p w14:paraId="0C8071D8">
            <w:pPr>
              <w:widowControl/>
              <w:shd w:val="clear" w:color="auto" w:fill="FFFFFF"/>
              <w:adjustRightInd/>
              <w:snapToGrid w:val="0"/>
              <w:ind w:firstLine="420"/>
              <w:rPr>
                <w:rFonts w:ascii="宋体" w:hAnsi="宋体" w:cs="宋体"/>
                <w:color w:val="auto"/>
                <w:szCs w:val="21"/>
                <w:highlight w:val="none"/>
              </w:rPr>
            </w:pPr>
            <w:r>
              <w:rPr>
                <w:rFonts w:hint="eastAsia" w:ascii="宋体" w:hAnsi="宋体" w:cs="宋体"/>
                <w:color w:val="auto"/>
                <w:szCs w:val="21"/>
                <w:highlight w:val="none"/>
              </w:rPr>
              <w:t>评审过程中，不得去掉报价中的最高报价和最低报价。</w:t>
            </w:r>
          </w:p>
          <w:p w14:paraId="0E8BC24D">
            <w:pPr>
              <w:widowControl/>
              <w:shd w:val="clear" w:color="auto" w:fill="FFFFFF"/>
              <w:adjustRightInd/>
              <w:snapToGrid w:val="0"/>
              <w:ind w:firstLine="420"/>
              <w:rPr>
                <w:rFonts w:ascii="宋体" w:hAnsi="宋体" w:cs="宋体"/>
                <w:color w:val="auto"/>
                <w:szCs w:val="21"/>
                <w:highlight w:val="none"/>
              </w:rPr>
            </w:pPr>
            <w:r>
              <w:rPr>
                <w:rFonts w:hint="eastAsia" w:ascii="宋体" w:hAnsi="宋体" w:cs="宋体"/>
                <w:color w:val="auto"/>
                <w:szCs w:val="21"/>
                <w:highlight w:val="none"/>
              </w:rPr>
              <w:t>因落实政府采购政策需要进行价格调整的，以调整后的价格计算评审基准价和最后报价。</w:t>
            </w:r>
            <w:r>
              <w:rPr>
                <w:rFonts w:hint="eastAsia" w:ascii="宋体" w:hAnsi="宋体" w:cs="宋体"/>
                <w:b/>
                <w:bCs/>
                <w:color w:val="auto"/>
                <w:szCs w:val="21"/>
                <w:highlight w:val="none"/>
              </w:rPr>
              <w:t>本项目为专门面向中小企业采购项目，价格分评审时不进行价格扣除。</w:t>
            </w:r>
          </w:p>
        </w:tc>
        <w:tc>
          <w:tcPr>
            <w:tcW w:w="793" w:type="dxa"/>
            <w:vAlign w:val="center"/>
          </w:tcPr>
          <w:p w14:paraId="2B4BC873">
            <w:pPr>
              <w:snapToGrid w:val="0"/>
              <w:jc w:val="center"/>
              <w:outlineLvl w:val="0"/>
              <w:rPr>
                <w:rFonts w:ascii="宋体" w:hAnsi="宋体" w:cs="宋体"/>
                <w:bCs/>
                <w:color w:val="auto"/>
                <w:szCs w:val="21"/>
                <w:highlight w:val="none"/>
              </w:rPr>
            </w:pPr>
            <w:r>
              <w:rPr>
                <w:rFonts w:hint="eastAsia" w:ascii="宋体" w:hAnsi="宋体" w:cs="宋体"/>
                <w:bCs/>
                <w:color w:val="auto"/>
                <w:szCs w:val="21"/>
                <w:highlight w:val="none"/>
              </w:rPr>
              <w:t>30</w:t>
            </w:r>
          </w:p>
        </w:tc>
        <w:tc>
          <w:tcPr>
            <w:tcW w:w="2133" w:type="dxa"/>
            <w:vAlign w:val="center"/>
          </w:tcPr>
          <w:p w14:paraId="431D216C">
            <w:pPr>
              <w:snapToGrid w:val="0"/>
              <w:jc w:val="center"/>
              <w:outlineLvl w:val="0"/>
              <w:rPr>
                <w:rFonts w:ascii="宋体" w:hAnsi="宋体" w:cs="宋体"/>
                <w:color w:val="auto"/>
                <w:szCs w:val="21"/>
                <w:highlight w:val="none"/>
              </w:rPr>
            </w:pPr>
            <w:bookmarkStart w:id="415" w:name="_Toc31453"/>
            <w:bookmarkStart w:id="416" w:name="_Toc26385"/>
            <w:r>
              <w:rPr>
                <w:rFonts w:hint="eastAsia" w:ascii="宋体" w:hAnsi="宋体" w:cs="宋体"/>
                <w:color w:val="auto"/>
                <w:szCs w:val="21"/>
                <w:highlight w:val="none"/>
              </w:rPr>
              <w:t>/</w:t>
            </w:r>
            <w:bookmarkEnd w:id="415"/>
            <w:bookmarkEnd w:id="416"/>
          </w:p>
        </w:tc>
      </w:tr>
      <w:tr w14:paraId="2F17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60" w:type="dxa"/>
            <w:vAlign w:val="center"/>
          </w:tcPr>
          <w:p w14:paraId="7C186F5E">
            <w:pPr>
              <w:snapToGrid w:val="0"/>
              <w:ind w:firstLine="210" w:firstLineChars="100"/>
              <w:outlineLvl w:val="0"/>
              <w:rPr>
                <w:rFonts w:ascii="宋体" w:hAnsi="宋体" w:cs="宋体"/>
                <w:color w:val="auto"/>
                <w:szCs w:val="21"/>
                <w:highlight w:val="none"/>
              </w:rPr>
            </w:pPr>
          </w:p>
        </w:tc>
        <w:tc>
          <w:tcPr>
            <w:tcW w:w="6464" w:type="dxa"/>
            <w:gridSpan w:val="2"/>
            <w:vAlign w:val="center"/>
          </w:tcPr>
          <w:p w14:paraId="10800E74">
            <w:pPr>
              <w:widowControl/>
              <w:shd w:val="clear" w:color="auto" w:fill="FFFFFF"/>
              <w:adjustRightInd/>
              <w:snapToGrid w:val="0"/>
              <w:ind w:firstLine="420"/>
              <w:rPr>
                <w:rFonts w:ascii="宋体" w:hAnsi="宋体" w:cs="宋体"/>
                <w:color w:val="auto"/>
                <w:szCs w:val="21"/>
                <w:highlight w:val="none"/>
              </w:rPr>
            </w:pPr>
            <w:r>
              <w:rPr>
                <w:rFonts w:hint="eastAsia" w:ascii="宋体" w:hAnsi="宋体" w:cs="宋体"/>
                <w:color w:val="auto"/>
                <w:szCs w:val="21"/>
                <w:highlight w:val="none"/>
              </w:rPr>
              <w:t>注意：不得以特定金额的业绩作为评审因素</w:t>
            </w:r>
          </w:p>
        </w:tc>
        <w:tc>
          <w:tcPr>
            <w:tcW w:w="793" w:type="dxa"/>
            <w:vAlign w:val="center"/>
          </w:tcPr>
          <w:p w14:paraId="184FFA08">
            <w:pPr>
              <w:snapToGrid w:val="0"/>
              <w:ind w:firstLine="105" w:firstLineChars="50"/>
              <w:outlineLvl w:val="0"/>
              <w:rPr>
                <w:rFonts w:ascii="宋体" w:hAnsi="宋体" w:cs="宋体"/>
                <w:color w:val="auto"/>
                <w:szCs w:val="21"/>
                <w:highlight w:val="none"/>
              </w:rPr>
            </w:pPr>
          </w:p>
        </w:tc>
        <w:tc>
          <w:tcPr>
            <w:tcW w:w="2133" w:type="dxa"/>
            <w:vAlign w:val="center"/>
          </w:tcPr>
          <w:p w14:paraId="13D6FC11">
            <w:pPr>
              <w:snapToGrid w:val="0"/>
              <w:jc w:val="center"/>
              <w:outlineLvl w:val="0"/>
              <w:rPr>
                <w:rFonts w:ascii="宋体" w:hAnsi="宋体" w:cs="宋体"/>
                <w:color w:val="auto"/>
                <w:szCs w:val="21"/>
                <w:highlight w:val="none"/>
              </w:rPr>
            </w:pPr>
          </w:p>
        </w:tc>
      </w:tr>
    </w:tbl>
    <w:p w14:paraId="5AD3C12F">
      <w:pPr>
        <w:snapToGrid w:val="0"/>
        <w:spacing w:line="360" w:lineRule="auto"/>
        <w:rPr>
          <w:rFonts w:ascii="宋体" w:hAnsi="宋体" w:cs="宋体"/>
          <w:b/>
          <w:color w:val="auto"/>
          <w:sz w:val="32"/>
          <w:highlight w:val="none"/>
        </w:rPr>
      </w:pPr>
      <w:r>
        <w:rPr>
          <w:rFonts w:hint="eastAsia" w:ascii="宋体" w:hAnsi="宋体" w:cs="宋体"/>
          <w:color w:val="auto"/>
          <w:sz w:val="20"/>
          <w:szCs w:val="20"/>
          <w:highlight w:val="none"/>
          <w:shd w:val="clear" w:color="auto" w:fill="FFFFFF"/>
        </w:rPr>
        <w:t>*</w:t>
      </w:r>
      <w:r>
        <w:rPr>
          <w:rFonts w:hint="eastAsia" w:ascii="宋体" w:hAnsi="宋体" w:cs="宋体"/>
          <w:b/>
          <w:color w:val="auto"/>
          <w:sz w:val="24"/>
          <w:highlight w:val="none"/>
        </w:rPr>
        <w:t>备注：</w:t>
      </w:r>
      <w:r>
        <w:rPr>
          <w:rFonts w:hint="eastAsia" w:ascii="宋体" w:hAnsi="宋体" w:cs="宋体"/>
          <w:color w:val="auto"/>
          <w:sz w:val="24"/>
          <w:highlight w:val="none"/>
        </w:rPr>
        <w:t>供应商编制响应文件（商务技术文件部分）时，建议按此目录（序号和内容）提供评审标准相应的商务技术资料。 </w:t>
      </w:r>
      <w:r>
        <w:rPr>
          <w:rFonts w:hint="eastAsia" w:ascii="宋体" w:hAnsi="宋体" w:cs="宋体"/>
          <w:b/>
          <w:color w:val="auto"/>
          <w:sz w:val="32"/>
          <w:highlight w:val="none"/>
        </w:rPr>
        <w:br w:type="page"/>
      </w:r>
    </w:p>
    <w:p w14:paraId="104226BB">
      <w:pPr>
        <w:snapToGrid w:val="0"/>
        <w:spacing w:line="360" w:lineRule="auto"/>
        <w:jc w:val="center"/>
        <w:outlineLvl w:val="1"/>
        <w:rPr>
          <w:rFonts w:ascii="宋体" w:hAnsi="宋体" w:cs="宋体"/>
          <w:b/>
          <w:color w:val="auto"/>
          <w:sz w:val="28"/>
          <w:szCs w:val="28"/>
          <w:highlight w:val="none"/>
        </w:rPr>
      </w:pPr>
      <w:r>
        <w:rPr>
          <w:rFonts w:hint="eastAsia" w:ascii="宋体" w:hAnsi="宋体" w:cs="宋体"/>
          <w:b/>
          <w:color w:val="auto"/>
          <w:sz w:val="32"/>
          <w:highlight w:val="none"/>
        </w:rPr>
        <w:t>一、评审方法</w:t>
      </w:r>
    </w:p>
    <w:p w14:paraId="4260323B">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p>
    <w:p w14:paraId="6013E75D">
      <w:pPr>
        <w:snapToGrid w:val="0"/>
        <w:spacing w:line="360" w:lineRule="auto"/>
        <w:jc w:val="center"/>
        <w:outlineLvl w:val="1"/>
        <w:rPr>
          <w:rFonts w:ascii="宋体" w:hAnsi="宋体" w:cs="宋体"/>
          <w:b/>
          <w:color w:val="auto"/>
          <w:sz w:val="32"/>
          <w:highlight w:val="none"/>
        </w:rPr>
      </w:pPr>
      <w:r>
        <w:rPr>
          <w:rFonts w:hint="eastAsia" w:ascii="宋体" w:hAnsi="宋体" w:cs="宋体"/>
          <w:b/>
          <w:color w:val="auto"/>
          <w:sz w:val="32"/>
          <w:highlight w:val="none"/>
        </w:rPr>
        <w:t>二、评审标准</w:t>
      </w:r>
    </w:p>
    <w:p w14:paraId="5F24F03A">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评审标准：</w:t>
      </w:r>
      <w:r>
        <w:rPr>
          <w:rFonts w:hint="eastAsia" w:ascii="宋体" w:hAnsi="宋体" w:cs="宋体"/>
          <w:color w:val="auto"/>
          <w:kern w:val="0"/>
          <w:sz w:val="24"/>
          <w:highlight w:val="none"/>
        </w:rPr>
        <w:t>见评审办法前附表。</w:t>
      </w:r>
    </w:p>
    <w:p w14:paraId="75B12B64">
      <w:pPr>
        <w:snapToGrid w:val="0"/>
        <w:spacing w:line="360" w:lineRule="auto"/>
        <w:jc w:val="center"/>
        <w:outlineLvl w:val="1"/>
        <w:rPr>
          <w:rFonts w:ascii="宋体" w:hAnsi="宋体" w:cs="宋体"/>
          <w:b/>
          <w:color w:val="auto"/>
          <w:sz w:val="32"/>
          <w:highlight w:val="none"/>
        </w:rPr>
      </w:pPr>
      <w:r>
        <w:rPr>
          <w:rFonts w:hint="eastAsia" w:ascii="宋体" w:hAnsi="宋体" w:cs="宋体"/>
          <w:b/>
          <w:color w:val="auto"/>
          <w:sz w:val="32"/>
          <w:highlight w:val="none"/>
        </w:rPr>
        <w:t>三、评审程序</w:t>
      </w:r>
    </w:p>
    <w:p w14:paraId="2D68388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磋商小组应当对符合资格的供应商的响应文件进行符合性审查，以确定其是否满足采购文件的实质性要求。不满足采购文件的实质性要求的，响应文件无效。</w:t>
      </w:r>
    </w:p>
    <w:p w14:paraId="28C572EF">
      <w:pPr>
        <w:spacing w:line="360" w:lineRule="auto"/>
        <w:ind w:firstLine="472" w:firstLineChars="196"/>
        <w:rPr>
          <w:rFonts w:ascii="宋体" w:hAnsi="宋体" w:cs="宋体"/>
          <w:color w:val="auto"/>
          <w:sz w:val="24"/>
          <w:highlight w:val="none"/>
        </w:rPr>
      </w:pPr>
      <w:r>
        <w:rPr>
          <w:rFonts w:hint="eastAsia" w:ascii="宋体" w:hAnsi="宋体" w:cs="宋体"/>
          <w:b/>
          <w:color w:val="auto"/>
          <w:kern w:val="0"/>
          <w:sz w:val="24"/>
          <w:highlight w:val="none"/>
        </w:rPr>
        <w:t>3.2 磋商。</w:t>
      </w:r>
      <w:r>
        <w:rPr>
          <w:rFonts w:hint="eastAsia" w:ascii="宋体" w:hAnsi="宋体" w:cs="宋体"/>
          <w:color w:val="auto"/>
          <w:sz w:val="24"/>
          <w:highlight w:val="none"/>
        </w:rPr>
        <w:t>磋商小组将对确定为实质性响应本采购文件的响应文件进行详细评价和比较，主要就资信、服务方案内容、服务承诺等磋商小组认为与本次采购有关的因素与</w:t>
      </w:r>
      <w:r>
        <w:rPr>
          <w:rFonts w:hint="eastAsia" w:ascii="宋体" w:hAnsi="宋体" w:cs="宋体"/>
          <w:color w:val="auto"/>
          <w:kern w:val="0"/>
          <w:sz w:val="24"/>
          <w:highlight w:val="none"/>
        </w:rPr>
        <w:t>符合性审查合格的</w:t>
      </w:r>
      <w:r>
        <w:rPr>
          <w:rFonts w:hint="eastAsia" w:ascii="宋体" w:hAnsi="宋体" w:cs="宋体"/>
          <w:color w:val="auto"/>
          <w:sz w:val="24"/>
          <w:highlight w:val="none"/>
        </w:rPr>
        <w:t>供应商逐一进行磋商。</w:t>
      </w:r>
    </w:p>
    <w:p w14:paraId="19005A1F">
      <w:pPr>
        <w:spacing w:line="360" w:lineRule="auto"/>
        <w:ind w:firstLine="470" w:firstLineChars="196"/>
        <w:rPr>
          <w:rFonts w:ascii="宋体" w:hAnsi="宋体" w:cs="宋体"/>
          <w:b/>
          <w:color w:val="auto"/>
          <w:sz w:val="24"/>
          <w:highlight w:val="none"/>
        </w:rPr>
      </w:pPr>
      <w:r>
        <w:rPr>
          <w:rFonts w:hint="eastAsia" w:ascii="宋体" w:hAnsi="宋体" w:cs="宋体"/>
          <w:bCs/>
          <w:color w:val="auto"/>
          <w:sz w:val="24"/>
          <w:highlight w:val="none"/>
        </w:rPr>
        <w:t xml:space="preserve">3.2.1 </w:t>
      </w:r>
      <w:r>
        <w:rPr>
          <w:rFonts w:hint="eastAsia" w:ascii="宋体" w:hAnsi="宋体" w:cs="宋体"/>
          <w:color w:val="auto"/>
          <w:sz w:val="24"/>
          <w:highlight w:val="none"/>
        </w:rPr>
        <w:t>供应商逐家回答磋商小组的提问；</w:t>
      </w:r>
      <w:r>
        <w:rPr>
          <w:rFonts w:hint="eastAsia" w:ascii="宋体" w:hAnsi="宋体" w:cs="宋体"/>
          <w:b/>
          <w:color w:val="auto"/>
          <w:sz w:val="24"/>
          <w:highlight w:val="none"/>
        </w:rPr>
        <w:t>逐家磋商一次为一个轮次，磋商轮次根据实际情况进行。</w:t>
      </w:r>
    </w:p>
    <w:p w14:paraId="240FBD8D">
      <w:pPr>
        <w:spacing w:line="360" w:lineRule="auto"/>
        <w:ind w:firstLine="470" w:firstLineChars="196"/>
        <w:rPr>
          <w:rFonts w:ascii="宋体" w:hAnsi="宋体" w:cs="宋体"/>
          <w:color w:val="auto"/>
          <w:sz w:val="24"/>
          <w:highlight w:val="none"/>
        </w:rPr>
      </w:pPr>
      <w:r>
        <w:rPr>
          <w:rFonts w:hint="eastAsia" w:ascii="宋体" w:hAnsi="宋体" w:cs="宋体"/>
          <w:bCs/>
          <w:color w:val="auto"/>
          <w:sz w:val="24"/>
          <w:highlight w:val="none"/>
        </w:rPr>
        <w:t xml:space="preserve">3.2.2 </w:t>
      </w:r>
      <w:r>
        <w:rPr>
          <w:rFonts w:hint="eastAsia" w:ascii="宋体" w:hAnsi="宋体" w:cs="宋体"/>
          <w:color w:val="auto"/>
          <w:sz w:val="24"/>
          <w:highlight w:val="none"/>
        </w:rPr>
        <w:t>供应商应按磋商小组通知的时间在线或以邮件回复做出承诺或回复，承诺或回复的内容须由供应商法定代表人或授权代表签署，并作为响应文件的补充部分。</w:t>
      </w:r>
    </w:p>
    <w:p w14:paraId="393CD0D2">
      <w:pPr>
        <w:spacing w:line="360" w:lineRule="auto"/>
        <w:ind w:firstLine="470" w:firstLineChars="196"/>
        <w:rPr>
          <w:rFonts w:ascii="宋体" w:hAnsi="宋体" w:cs="宋体"/>
          <w:bCs/>
          <w:color w:val="auto"/>
          <w:kern w:val="0"/>
          <w:sz w:val="24"/>
          <w:highlight w:val="none"/>
        </w:rPr>
      </w:pPr>
      <w:r>
        <w:rPr>
          <w:rFonts w:hint="eastAsia" w:ascii="宋体" w:hAnsi="宋体" w:cs="宋体"/>
          <w:color w:val="auto"/>
          <w:sz w:val="24"/>
          <w:highlight w:val="none"/>
        </w:rPr>
        <w:t xml:space="preserve">3.2.3 </w:t>
      </w:r>
      <w:r>
        <w:rPr>
          <w:rFonts w:hint="eastAsia" w:ascii="宋体" w:hAnsi="宋体" w:cs="宋体"/>
          <w:b/>
          <w:bCs/>
          <w:color w:val="auto"/>
          <w:sz w:val="24"/>
          <w:highlight w:val="none"/>
        </w:rPr>
        <w:t>在磋商过程中，磋商小组可以根据磋商文件和磋商情况实质性变动采购需求中的“※”号技术、服务要求以及合同草案中的“※”号条款，但不得变动磋商文件中的其他内容。</w:t>
      </w:r>
      <w:r>
        <w:rPr>
          <w:rFonts w:hint="eastAsia" w:ascii="宋体" w:hAnsi="宋体" w:cs="宋体"/>
          <w:color w:val="auto"/>
          <w:sz w:val="24"/>
          <w:highlight w:val="none"/>
        </w:rPr>
        <w:t>实质性变动的内容，须经采购人代表确认。磋商文件有实质性变动的，磋商小组将以书面形式通知所有</w:t>
      </w:r>
      <w:r>
        <w:rPr>
          <w:rFonts w:hint="eastAsia" w:ascii="宋体" w:hAnsi="宋体" w:cs="宋体"/>
          <w:color w:val="auto"/>
          <w:kern w:val="0"/>
          <w:sz w:val="24"/>
          <w:highlight w:val="none"/>
        </w:rPr>
        <w:t>符合性审查合格的</w:t>
      </w:r>
      <w:r>
        <w:rPr>
          <w:rFonts w:hint="eastAsia" w:ascii="宋体" w:hAnsi="宋体" w:cs="宋体"/>
          <w:color w:val="auto"/>
          <w:sz w:val="24"/>
          <w:highlight w:val="none"/>
        </w:rPr>
        <w:t xml:space="preserve">供应商。 </w:t>
      </w:r>
    </w:p>
    <w:p w14:paraId="79E7538A">
      <w:pPr>
        <w:spacing w:line="360" w:lineRule="auto"/>
        <w:ind w:firstLine="472" w:firstLineChars="196"/>
        <w:rPr>
          <w:rFonts w:ascii="宋体" w:hAnsi="宋体" w:cs="宋体"/>
          <w:b/>
          <w:bCs/>
          <w:color w:val="auto"/>
          <w:kern w:val="0"/>
          <w:sz w:val="24"/>
          <w:highlight w:val="none"/>
        </w:rPr>
      </w:pPr>
      <w:r>
        <w:rPr>
          <w:rFonts w:hint="eastAsia" w:ascii="宋体" w:hAnsi="宋体" w:cs="宋体"/>
          <w:b/>
          <w:bCs/>
          <w:color w:val="auto"/>
          <w:kern w:val="0"/>
          <w:sz w:val="24"/>
          <w:highlight w:val="none"/>
        </w:rPr>
        <w:t>3.3最后报价</w:t>
      </w:r>
    </w:p>
    <w:p w14:paraId="61F7EE30">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3.3.1 磋商文件能够详细列明采购标的的技术、服务要求的，磋商结束后，磋商小组应当要求所有符合性审查合格的供应商在规定时间内提交最后报价，提交最后报价的供应商不得少于3家。</w:t>
      </w:r>
    </w:p>
    <w:p w14:paraId="54B4B410">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C234BEB">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3.3.3 已提交响应文件的供应商，在提交最后报价之前，可以根据磋商情况退出磋商</w:t>
      </w:r>
    </w:p>
    <w:p w14:paraId="42FC014A">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3.4 综合评分。</w:t>
      </w:r>
      <w:r>
        <w:rPr>
          <w:rFonts w:hint="eastAsia" w:ascii="宋体" w:hAnsi="宋体" w:cs="宋体"/>
          <w:bCs/>
          <w:color w:val="auto"/>
          <w:kern w:val="0"/>
          <w:sz w:val="24"/>
          <w:highlight w:val="none"/>
        </w:rPr>
        <w:t>经磋商确定最终采购需求和提交最后报价的供应商后，</w:t>
      </w:r>
      <w:r>
        <w:rPr>
          <w:rFonts w:hint="eastAsia" w:ascii="宋体" w:hAnsi="宋体" w:cs="宋体"/>
          <w:color w:val="auto"/>
          <w:kern w:val="0"/>
          <w:sz w:val="24"/>
          <w:highlight w:val="none"/>
        </w:rPr>
        <w:t>磋商小组应当按照采购文件中规定的评审标准，对符合性审查合格的响应文件进行综合评分。磋商文件中没有规定的评审标准不得作为评审依据。</w:t>
      </w:r>
    </w:p>
    <w:p w14:paraId="6407E94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3.5汇总商务技术得分。</w:t>
      </w:r>
      <w:r>
        <w:rPr>
          <w:rFonts w:hint="eastAsia" w:ascii="宋体" w:hAnsi="宋体" w:cs="宋体"/>
          <w:color w:val="auto"/>
          <w:kern w:val="0"/>
          <w:sz w:val="24"/>
          <w:highlight w:val="none"/>
        </w:rPr>
        <w:t>磋商小组各成员应当独立对每个供应商的商务和技术文件进行评价，并汇总商务技术得分情况。磋商小组成员总评分偏离平均分30%以上的，以及个人主观打分偏离所有磋商小组成员主观打分平均值</w:t>
      </w:r>
      <w:r>
        <w:rPr>
          <w:rFonts w:ascii="宋体" w:hAnsi="宋体" w:cs="宋体"/>
          <w:color w:val="auto"/>
          <w:kern w:val="0"/>
          <w:sz w:val="24"/>
          <w:highlight w:val="none"/>
        </w:rPr>
        <w:t>30%以上的，由</w:t>
      </w:r>
      <w:r>
        <w:rPr>
          <w:rFonts w:hint="eastAsia" w:ascii="宋体" w:hAnsi="宋体" w:cs="宋体"/>
          <w:color w:val="auto"/>
          <w:kern w:val="0"/>
          <w:sz w:val="24"/>
          <w:highlight w:val="none"/>
        </w:rPr>
        <w:t>磋商小组</w:t>
      </w:r>
      <w:r>
        <w:rPr>
          <w:rFonts w:ascii="宋体" w:hAnsi="宋体" w:cs="宋体"/>
          <w:color w:val="auto"/>
          <w:kern w:val="0"/>
          <w:sz w:val="24"/>
          <w:highlight w:val="none"/>
        </w:rPr>
        <w:t>启动评分畸高、畸低行为认定程序</w:t>
      </w:r>
      <w:r>
        <w:rPr>
          <w:rFonts w:hint="eastAsia" w:ascii="宋体" w:hAnsi="宋体" w:cs="宋体"/>
          <w:color w:val="auto"/>
          <w:kern w:val="0"/>
          <w:sz w:val="24"/>
          <w:highlight w:val="none"/>
        </w:rPr>
        <w:t>，磋商小组组长应提醒相关评审人员进行复核或书面说明理由，评审人员拒绝说明的，由现场监督员据实记录；评审人员的评审、修改记录应保留原件，随项目其他资料一并存档。</w:t>
      </w:r>
    </w:p>
    <w:p w14:paraId="09C84F6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3.6报价评审。</w:t>
      </w:r>
    </w:p>
    <w:p w14:paraId="18ABFAC1">
      <w:pPr>
        <w:pStyle w:val="13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3.6.1响应文件报价出现前后不一致的，按照下列规定修正：</w:t>
      </w:r>
    </w:p>
    <w:p w14:paraId="177C1BE4">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3.6.1.1响应文件中已标价工程量清单内容与响应文件中相应内容不一致的，以已标价工程量清单为准;</w:t>
      </w:r>
    </w:p>
    <w:p w14:paraId="47B4E78B">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3.6.1.2大写金额和小写金额不一致的，以大写金额为准;</w:t>
      </w:r>
    </w:p>
    <w:p w14:paraId="314EB064">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3.6.1.3单价金额小数点或者百分比有明显错位的，以已标价工程量清单的总价为准，并修改单价;</w:t>
      </w:r>
    </w:p>
    <w:p w14:paraId="3099915C">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3.6.1.4总价金额与按单价汇总金额不一致的，以单价金额计算结果为准。</w:t>
      </w:r>
    </w:p>
    <w:p w14:paraId="2E03DBFE">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3.6.1.5同时出现两种以上不一致的，按照3.6.1规定的顺序修正。修正后的报价经供应商确认后产生约束力。</w:t>
      </w:r>
    </w:p>
    <w:p w14:paraId="432485B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3.6.2响应文件出现不是唯一的、有选择性最后报价的，响应文件无效。</w:t>
      </w:r>
    </w:p>
    <w:p w14:paraId="4DCB077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3.6.3最后报价超过采购文件中规定的预算金额或者最高限价的，响应文件无效。</w:t>
      </w:r>
    </w:p>
    <w:p w14:paraId="2DBC9625">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3.6.4评审中出现下列情形之一的，磋商小组应当启动异常低价投标审查程序：</w:t>
      </w:r>
    </w:p>
    <w:p w14:paraId="7822074A">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①最后报价低于全部通过符合性审查供应商最后报价平均值50%的，即最后报价＜全部通过符合性审查供应商最后报价平均值×50%；</w:t>
      </w:r>
    </w:p>
    <w:p w14:paraId="5C7B6D5F">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②最后报价低于通过符合性审查且报价次低供应商最后报价50%的，即最后报价＜通过符合性审查且报价次低供应商最后报价×50%；</w:t>
      </w:r>
    </w:p>
    <w:p w14:paraId="2D3722A0">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③最后报价低于采购项目最高限价45%的，即最后报价＜采购项目最高限价×45%；</w:t>
      </w:r>
    </w:p>
    <w:p w14:paraId="604E1984">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④磋商小组基于专业判断，认为供应商报价过低，有可能影响产品质量或者不能诚信履约的情形。</w:t>
      </w:r>
    </w:p>
    <w:p w14:paraId="2D5F00C3">
      <w:pPr>
        <w:pStyle w:val="135"/>
        <w:spacing w:before="0"/>
        <w:ind w:firstLine="482"/>
        <w:rPr>
          <w:rFonts w:ascii="宋体" w:hAnsi="宋体" w:cs="宋体"/>
          <w:color w:val="auto"/>
          <w:kern w:val="0"/>
          <w:szCs w:val="24"/>
          <w:highlight w:val="none"/>
        </w:rPr>
      </w:pPr>
      <w:r>
        <w:rPr>
          <w:rFonts w:hint="eastAsia" w:ascii="宋体" w:hAnsi="宋体" w:cs="宋体"/>
          <w:b/>
          <w:bCs/>
          <w:color w:val="auto"/>
          <w:kern w:val="0"/>
          <w:szCs w:val="24"/>
          <w:highlight w:val="none"/>
        </w:rPr>
        <w:t>磋商小组启动异常低价投标审查后，属于前述第①项、第②项、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属于第③项情形的，供应商应随最终报价一并提交相关书面说明及必要的证明材料，包括但不限于原材料成本、人工成本、制造费用等，如不提供的，投标无效。</w:t>
      </w:r>
    </w:p>
    <w:p w14:paraId="33C70BAF">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处理。</w:t>
      </w:r>
    </w:p>
    <w:p w14:paraId="60415246">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异常低价投标审查的启动原因、审查意见和审查结果应当在评审报告中记录，并随供应商提供的相关书面说明及证明材料，以及磋商小组有关互联网浏览、查询历史一并归档。</w:t>
      </w:r>
    </w:p>
    <w:p w14:paraId="5B652C41">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3.6.5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78C71200">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3.7排序与推荐。</w:t>
      </w:r>
      <w:r>
        <w:rPr>
          <w:rFonts w:hint="eastAsia" w:ascii="宋体" w:hAnsi="宋体" w:cs="宋体"/>
          <w:color w:val="auto"/>
          <w:kern w:val="0"/>
          <w:sz w:val="24"/>
          <w:highlight w:val="none"/>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 xml:space="preserve">   3   </w:t>
      </w:r>
      <w:r>
        <w:rPr>
          <w:rFonts w:hint="eastAsia" w:ascii="宋体" w:hAnsi="宋体" w:cs="宋体"/>
          <w:color w:val="auto"/>
          <w:kern w:val="0"/>
          <w:sz w:val="24"/>
          <w:highlight w:val="none"/>
          <w:lang w:val="en"/>
        </w:rPr>
        <w:t>。</w:t>
      </w:r>
    </w:p>
    <w:p w14:paraId="2B4DE7B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3.8编写评审报告。</w:t>
      </w:r>
      <w:r>
        <w:rPr>
          <w:rFonts w:hint="eastAsia" w:ascii="宋体" w:hAnsi="宋体" w:cs="宋体"/>
          <w:color w:val="auto"/>
          <w:kern w:val="0"/>
          <w:sz w:val="24"/>
          <w:highlight w:val="none"/>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16143133">
      <w:pPr>
        <w:snapToGrid w:val="0"/>
        <w:spacing w:line="360" w:lineRule="auto"/>
        <w:jc w:val="center"/>
        <w:outlineLvl w:val="1"/>
        <w:rPr>
          <w:rFonts w:ascii="宋体" w:hAnsi="宋体" w:cs="宋体"/>
          <w:b/>
          <w:color w:val="auto"/>
          <w:sz w:val="32"/>
          <w:highlight w:val="none"/>
        </w:rPr>
      </w:pPr>
      <w:r>
        <w:rPr>
          <w:rFonts w:hint="eastAsia" w:ascii="宋体" w:hAnsi="宋体" w:cs="宋体"/>
          <w:b/>
          <w:color w:val="auto"/>
          <w:sz w:val="32"/>
          <w:highlight w:val="none"/>
        </w:rPr>
        <w:t>四、评审中的其他事项</w:t>
      </w:r>
    </w:p>
    <w:p w14:paraId="2F2F56B7">
      <w:pPr>
        <w:pStyle w:val="135"/>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4.1供应商澄清、说明或者补正。</w:t>
      </w:r>
      <w:r>
        <w:rPr>
          <w:rFonts w:hint="eastAsia" w:ascii="宋体" w:hAnsi="宋体" w:cs="宋体"/>
          <w:color w:val="auto"/>
          <w:kern w:val="0"/>
          <w:szCs w:val="24"/>
          <w:highlight w:val="none"/>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8DD72E1">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4.2响应文件无效。</w:t>
      </w:r>
      <w:r>
        <w:rPr>
          <w:rFonts w:hint="eastAsia" w:cs="宋体"/>
          <w:color w:val="auto"/>
          <w:szCs w:val="21"/>
          <w:highlight w:val="none"/>
        </w:rPr>
        <w:t>有下列情形之一的，响应文件无效：</w:t>
      </w:r>
    </w:p>
    <w:p w14:paraId="58D8CEF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4.2.1供应商不具备采购文件中规定的资格要求的（供应商未提供有效的资格文件的，视为供应商不具备采购文件中规定的资格要求）；</w:t>
      </w:r>
    </w:p>
    <w:p w14:paraId="380A6A3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4.2.2响应文件未按照采购文件要求签署、盖章的；</w:t>
      </w:r>
    </w:p>
    <w:p w14:paraId="585F3C9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4.2.3采购人拟采购的产品属于政府强制采购的节能产品品目清单范围的，供应商未按采购文件要求提供国家确定的认证机构出具的、处于有效期之内的节能产品认证证书的；</w:t>
      </w:r>
    </w:p>
    <w:p w14:paraId="1C33A49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4.2.4响应文件含有采购人不能接受的附加条件的；</w:t>
      </w:r>
    </w:p>
    <w:p w14:paraId="1FC7BBE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4.2.5响应文件中承诺的响应文件有效期少于采购文件中载明的响应文件有效期的；</w:t>
      </w:r>
    </w:p>
    <w:p w14:paraId="772BE58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4.2.6响应文件出现不是唯一的、有选择性最后报价的;</w:t>
      </w:r>
    </w:p>
    <w:p w14:paraId="050DCD9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4.2.7最后报价超过采购文件中规定的预算金额或者最高限价的;</w:t>
      </w:r>
    </w:p>
    <w:p w14:paraId="4F8FA1E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4.2.8供应商对根据修正原则修正后的报价不确认的；</w:t>
      </w:r>
    </w:p>
    <w:p w14:paraId="5A97EC8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4.2.9供应商提供虚假材料响应的；</w:t>
      </w:r>
    </w:p>
    <w:p w14:paraId="19C4063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4.2.10供应商有恶意串通、妨碍其他供应商的竞争行为、损害采购人或者其他供应商的合法权益情形的；</w:t>
      </w:r>
    </w:p>
    <w:p w14:paraId="0BD4E760">
      <w:pPr>
        <w:pStyle w:val="83"/>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4.2.11</w:t>
      </w:r>
      <w:r>
        <w:rPr>
          <w:rFonts w:hint="eastAsia" w:ascii="宋体" w:hAnsi="宋体" w:eastAsia="宋体" w:cs="宋体"/>
          <w:color w:val="auto"/>
          <w:sz w:val="24"/>
          <w:szCs w:val="24"/>
          <w:highlight w:val="none"/>
          <w:lang w:val="en"/>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5A0D0A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4.2.12供应商仅提交备份响应文件，未在电子交易平台传输递交响应文件的，响应文件无效；</w:t>
      </w:r>
    </w:p>
    <w:p w14:paraId="2DFDAB7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 响应文件不满足采购文件的其它实质性要求的；</w:t>
      </w:r>
    </w:p>
    <w:p w14:paraId="5BB73A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3B41B4FD">
      <w:pPr>
        <w:pStyle w:val="25"/>
        <w:snapToGrid w:val="0"/>
        <w:spacing w:line="360" w:lineRule="auto"/>
        <w:ind w:firstLine="472" w:firstLineChars="196"/>
        <w:rPr>
          <w:rFonts w:cs="宋体"/>
          <w:color w:val="auto"/>
          <w:highlight w:val="none"/>
        </w:rPr>
      </w:pPr>
      <w:r>
        <w:rPr>
          <w:rFonts w:hint="eastAsia" w:cs="宋体"/>
          <w:b/>
          <w:color w:val="auto"/>
          <w:highlight w:val="none"/>
        </w:rPr>
        <w:t>5.终止竞争性磋商采购活动。</w:t>
      </w:r>
      <w:r>
        <w:rPr>
          <w:rFonts w:hint="eastAsia" w:cs="宋体"/>
          <w:color w:val="auto"/>
          <w:highlight w:val="none"/>
        </w:rPr>
        <w:t>出现下列情形之一的，采购人或者采购代理机构应当终止竞争性磋商采购活动，发布项目终止公告并说明原因，重新开展采购活动：</w:t>
      </w:r>
    </w:p>
    <w:p w14:paraId="06256405">
      <w:pPr>
        <w:pStyle w:val="25"/>
        <w:snapToGrid w:val="0"/>
        <w:spacing w:line="360" w:lineRule="auto"/>
        <w:rPr>
          <w:rFonts w:cs="宋体"/>
          <w:color w:val="auto"/>
          <w:highlight w:val="none"/>
        </w:rPr>
      </w:pPr>
      <w:r>
        <w:rPr>
          <w:rFonts w:hint="eastAsia" w:cs="宋体"/>
          <w:color w:val="auto"/>
          <w:highlight w:val="none"/>
        </w:rPr>
        <w:t>5.1因情况变化，不再符合规定的竞争性磋商采购方式适用情形的；</w:t>
      </w:r>
    </w:p>
    <w:p w14:paraId="65CA2550">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03447BBC">
      <w:pPr>
        <w:pStyle w:val="25"/>
        <w:snapToGrid w:val="0"/>
        <w:spacing w:line="360" w:lineRule="auto"/>
        <w:rPr>
          <w:rFonts w:cs="宋体"/>
          <w:color w:val="auto"/>
          <w:highlight w:val="none"/>
        </w:rPr>
      </w:pPr>
      <w:r>
        <w:rPr>
          <w:rFonts w:hint="eastAsia" w:cs="宋体"/>
          <w:color w:val="auto"/>
          <w:highlight w:val="none"/>
        </w:rPr>
        <w:t>5.3除本办法第二十一条第三款规定的情形外，在采购过程中符合要求的供应商或者报价未超过采购预算的供应商不足3家的。</w:t>
      </w:r>
    </w:p>
    <w:p w14:paraId="43E066B5">
      <w:pPr>
        <w:pStyle w:val="25"/>
        <w:snapToGrid w:val="0"/>
        <w:spacing w:line="360" w:lineRule="auto"/>
        <w:rPr>
          <w:rFonts w:cs="宋体"/>
          <w:color w:val="auto"/>
          <w:highlight w:val="none"/>
        </w:rPr>
      </w:pPr>
      <w:r>
        <w:rPr>
          <w:rFonts w:hint="eastAsia" w:cs="宋体"/>
          <w:color w:val="auto"/>
          <w:highlight w:val="none"/>
        </w:rPr>
        <w:t>5.4在采购活动中因重大变故，采购任务取消的，采购人或者采购代理机构应当终止采购活动，通知所有参加采购活动的供应商，并将项目实施情况和采购任务取消原因报送本级财政部门。</w:t>
      </w:r>
    </w:p>
    <w:p w14:paraId="055263AA">
      <w:pPr>
        <w:pStyle w:val="25"/>
        <w:snapToGrid w:val="0"/>
        <w:spacing w:line="360" w:lineRule="auto"/>
        <w:ind w:firstLine="482"/>
        <w:rPr>
          <w:rFonts w:cs="宋体"/>
          <w:color w:val="auto"/>
          <w:highlight w:val="none"/>
        </w:rPr>
      </w:pPr>
      <w:r>
        <w:rPr>
          <w:rFonts w:hint="eastAsia" w:cs="宋体"/>
          <w:b/>
          <w:color w:val="auto"/>
          <w:kern w:val="0"/>
          <w:highlight w:val="none"/>
        </w:rPr>
        <w:t>6.重新开展采购。</w:t>
      </w:r>
      <w:r>
        <w:rPr>
          <w:rFonts w:hint="eastAsia" w:cs="宋体"/>
          <w:color w:val="auto"/>
          <w:highlight w:val="none"/>
        </w:rPr>
        <w:t>有政府采购法第七十一条、第七十二条规定的违法行为之一，影响或者可能影响成交结果的，依照下列规定处理：</w:t>
      </w:r>
    </w:p>
    <w:p w14:paraId="620F3FF3">
      <w:pPr>
        <w:pStyle w:val="25"/>
        <w:snapToGrid w:val="0"/>
        <w:spacing w:line="360" w:lineRule="auto"/>
        <w:rPr>
          <w:rFonts w:cs="宋体"/>
          <w:color w:val="auto"/>
          <w:highlight w:val="none"/>
        </w:rPr>
      </w:pPr>
      <w:r>
        <w:rPr>
          <w:rFonts w:hint="eastAsia" w:cs="宋体"/>
          <w:color w:val="auto"/>
          <w:highlight w:val="none"/>
        </w:rPr>
        <w:t>6.1未确定成交供应商的，终止本次政府采购活动，重新开展政府采购活动。</w:t>
      </w:r>
    </w:p>
    <w:p w14:paraId="3226E511">
      <w:pPr>
        <w:pStyle w:val="25"/>
        <w:snapToGrid w:val="0"/>
        <w:spacing w:line="360" w:lineRule="auto"/>
        <w:rPr>
          <w:rFonts w:cs="宋体"/>
          <w:color w:val="auto"/>
          <w:highlight w:val="none"/>
        </w:rPr>
      </w:pPr>
      <w:r>
        <w:rPr>
          <w:rFonts w:hint="eastAsia" w:cs="宋体"/>
          <w:color w:val="auto"/>
          <w:highlight w:val="none"/>
        </w:rPr>
        <w:t>6.2已确定成交供应商但尚未签订政府采购合同的，成交结果无效，从合格的成交候选供应商中另行确定成交供应商；没有合格的成交候选供应商的，重新开展政府采购活动。</w:t>
      </w:r>
    </w:p>
    <w:p w14:paraId="2C609F4D">
      <w:pPr>
        <w:pStyle w:val="25"/>
        <w:snapToGrid w:val="0"/>
        <w:spacing w:line="360" w:lineRule="auto"/>
        <w:rPr>
          <w:rFonts w:cs="宋体"/>
          <w:color w:val="auto"/>
          <w:highlight w:val="none"/>
        </w:rPr>
      </w:pPr>
      <w:r>
        <w:rPr>
          <w:rFonts w:hint="eastAsia" w:cs="宋体"/>
          <w:color w:val="auto"/>
          <w:highlight w:val="none"/>
        </w:rPr>
        <w:t>6.3政府采购合同已签订但尚未履行的，撤销合同，从合格的成交候选供应商中另行确定成交供应商；没有合格的成交候选供应商的，重新开展政府采购活动。</w:t>
      </w:r>
    </w:p>
    <w:p w14:paraId="18C667E2">
      <w:pPr>
        <w:pStyle w:val="25"/>
        <w:snapToGrid w:val="0"/>
        <w:spacing w:line="360" w:lineRule="auto"/>
        <w:rPr>
          <w:rFonts w:cs="宋体"/>
          <w:color w:val="auto"/>
          <w:highlight w:val="none"/>
        </w:rPr>
      </w:pPr>
      <w:r>
        <w:rPr>
          <w:rFonts w:hint="eastAsia" w:cs="宋体"/>
          <w:color w:val="auto"/>
          <w:highlight w:val="none"/>
        </w:rPr>
        <w:t>6.4政府采购合同已经履行，给采购人、供应商造成损失的，由责任人承担赔偿责任。</w:t>
      </w:r>
    </w:p>
    <w:p w14:paraId="57FC523B">
      <w:pPr>
        <w:pStyle w:val="25"/>
        <w:snapToGrid w:val="0"/>
        <w:spacing w:line="360" w:lineRule="auto"/>
        <w:rPr>
          <w:rFonts w:cs="宋体"/>
          <w:color w:val="auto"/>
          <w:highlight w:val="none"/>
        </w:rPr>
      </w:pPr>
      <w:r>
        <w:rPr>
          <w:rFonts w:hint="eastAsia" w:cs="宋体"/>
          <w:color w:val="auto"/>
          <w:highlight w:val="none"/>
        </w:rPr>
        <w:t>6.5政府采购当事人有其他违反政府采购法或者政府采购法实施条例等法律法规规定的行为，经改正后仍然影响或者可能影响成交结果或者依法被认定为成交无效的，依照6.1-6.4规定处理。</w:t>
      </w:r>
    </w:p>
    <w:p w14:paraId="033120A1">
      <w:pPr>
        <w:pStyle w:val="25"/>
        <w:snapToGrid w:val="0"/>
        <w:spacing w:line="360" w:lineRule="auto"/>
        <w:ind w:firstLine="0" w:firstLineChars="0"/>
        <w:rPr>
          <w:rFonts w:cs="宋体"/>
          <w:color w:val="auto"/>
          <w:highlight w:val="none"/>
        </w:rPr>
        <w:sectPr>
          <w:pgSz w:w="11907" w:h="16840"/>
          <w:pgMar w:top="1440" w:right="1080" w:bottom="1440" w:left="1080" w:header="851" w:footer="851" w:gutter="0"/>
          <w:cols w:space="720" w:num="1"/>
        </w:sectPr>
      </w:pPr>
    </w:p>
    <w:bookmarkEnd w:id="31"/>
    <w:p w14:paraId="251EEB92">
      <w:pPr>
        <w:spacing w:line="360" w:lineRule="auto"/>
        <w:jc w:val="center"/>
        <w:outlineLvl w:val="0"/>
        <w:rPr>
          <w:rFonts w:ascii="仿宋_GB2312" w:hAnsi="仿宋_GB2312" w:eastAsia="仿宋_GB2312" w:cs="仿宋_GB2312"/>
          <w:b/>
          <w:color w:val="auto"/>
          <w:sz w:val="36"/>
          <w:szCs w:val="36"/>
          <w:highlight w:val="none"/>
        </w:rPr>
      </w:pPr>
      <w:bookmarkStart w:id="417" w:name="第五部分"/>
      <w:bookmarkStart w:id="418" w:name="_Toc86217003"/>
      <w:r>
        <w:rPr>
          <w:rFonts w:hint="eastAsia" w:ascii="宋体" w:hAnsi="宋体" w:cs="宋体"/>
          <w:b/>
          <w:color w:val="auto"/>
          <w:sz w:val="36"/>
          <w:szCs w:val="36"/>
          <w:highlight w:val="none"/>
        </w:rPr>
        <w:t xml:space="preserve">第五部分 </w:t>
      </w:r>
      <w:r>
        <w:rPr>
          <w:rFonts w:hint="eastAsia" w:ascii="仿宋_GB2312" w:hAnsi="仿宋_GB2312" w:eastAsia="仿宋_GB2312" w:cs="仿宋_GB2312"/>
          <w:b/>
          <w:color w:val="auto"/>
          <w:sz w:val="36"/>
          <w:szCs w:val="36"/>
          <w:highlight w:val="none"/>
        </w:rPr>
        <w:t>拟签订的合同文本</w:t>
      </w:r>
    </w:p>
    <w:p w14:paraId="4828787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参考住房城乡建设部、原国家工商行政管理总局制定的《建设工程施工合同（示范文本）》（GF-2017-0201）</w:t>
      </w:r>
    </w:p>
    <w:p w14:paraId="1700DB80">
      <w:pPr>
        <w:pStyle w:val="703"/>
        <w:ind w:left="0" w:leftChars="0" w:firstLine="0" w:firstLineChars="0"/>
        <w:jc w:val="center"/>
        <w:rPr>
          <w:rFonts w:ascii="宋体" w:hAnsi="宋体" w:cs="宋体"/>
          <w:b/>
          <w:color w:val="auto"/>
          <w:szCs w:val="24"/>
          <w:highlight w:val="none"/>
        </w:rPr>
      </w:pPr>
    </w:p>
    <w:p w14:paraId="45F88146">
      <w:pPr>
        <w:pStyle w:val="703"/>
        <w:rPr>
          <w:rFonts w:ascii="宋体" w:hAnsi="宋体" w:cs="宋体"/>
          <w:color w:val="auto"/>
          <w:szCs w:val="24"/>
          <w:highlight w:val="none"/>
        </w:rPr>
      </w:pPr>
    </w:p>
    <w:p w14:paraId="3AEAFC96">
      <w:pPr>
        <w:pStyle w:val="703"/>
        <w:rPr>
          <w:rFonts w:ascii="仿宋_GB2312" w:hAnsi="楷体" w:eastAsia="仿宋_GB2312"/>
          <w:color w:val="auto"/>
          <w:szCs w:val="24"/>
          <w:highlight w:val="none"/>
        </w:rPr>
      </w:pPr>
    </w:p>
    <w:p w14:paraId="33678CC2">
      <w:pPr>
        <w:spacing w:before="120" w:line="360" w:lineRule="auto"/>
        <w:rPr>
          <w:rFonts w:ascii="仿宋_GB2312" w:hAnsi="楷体" w:eastAsia="仿宋_GB2312"/>
          <w:color w:val="auto"/>
          <w:sz w:val="24"/>
          <w:highlight w:val="none"/>
        </w:rPr>
      </w:pPr>
    </w:p>
    <w:p w14:paraId="3318D911">
      <w:pPr>
        <w:rPr>
          <w:rFonts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br w:type="page"/>
      </w:r>
    </w:p>
    <w:p w14:paraId="4D6D5A6A">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第一部分 合同协议书</w:t>
      </w:r>
    </w:p>
    <w:p w14:paraId="00D8B987">
      <w:pPr>
        <w:adjustRightInd/>
        <w:spacing w:line="360" w:lineRule="auto"/>
        <w:rPr>
          <w:rFonts w:ascii="仿宋" w:hAnsi="仿宋" w:eastAsia="仿宋" w:cs="仿宋"/>
          <w:color w:val="auto"/>
          <w:sz w:val="24"/>
          <w:highlight w:val="none"/>
          <w:u w:val="single"/>
          <w:lang w:val="zh-CN"/>
        </w:rPr>
      </w:pPr>
    </w:p>
    <w:p w14:paraId="45D27F99">
      <w:pPr>
        <w:adjustRightInd/>
        <w:spacing w:line="360" w:lineRule="auto"/>
        <w:ind w:firstLine="470" w:firstLineChars="196"/>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发包人（全称）：</w:t>
      </w:r>
      <w:r>
        <w:rPr>
          <w:rFonts w:hint="eastAsia" w:ascii="宋体" w:hAnsi="宋体" w:cs="宋体"/>
          <w:snapToGrid w:val="0"/>
          <w:color w:val="auto"/>
          <w:kern w:val="0"/>
          <w:sz w:val="24"/>
          <w:highlight w:val="none"/>
          <w:u w:val="single"/>
        </w:rPr>
        <w:t xml:space="preserve">    </w:t>
      </w:r>
      <w:bookmarkStart w:id="419" w:name="SOA_hhxys_fbr"/>
      <w:r>
        <w:rPr>
          <w:rFonts w:hint="eastAsia" w:ascii="宋体" w:hAnsi="宋体" w:cs="宋体"/>
          <w:snapToGrid w:val="0"/>
          <w:color w:val="auto"/>
          <w:kern w:val="0"/>
          <w:sz w:val="24"/>
          <w:highlight w:val="none"/>
          <w:u w:val="single"/>
        </w:rPr>
        <w:t xml:space="preserve">                  </w:t>
      </w:r>
      <w:bookmarkEnd w:id="419"/>
      <w:r>
        <w:rPr>
          <w:rFonts w:hint="eastAsia" w:ascii="宋体" w:hAnsi="宋体" w:cs="宋体"/>
          <w:snapToGrid w:val="0"/>
          <w:color w:val="auto"/>
          <w:kern w:val="0"/>
          <w:sz w:val="24"/>
          <w:highlight w:val="none"/>
          <w:u w:val="single"/>
        </w:rPr>
        <w:t xml:space="preserve"> </w:t>
      </w:r>
    </w:p>
    <w:p w14:paraId="3A838663">
      <w:pPr>
        <w:adjustRightInd/>
        <w:spacing w:line="360" w:lineRule="auto"/>
        <w:ind w:firstLine="470" w:firstLineChars="196"/>
        <w:rPr>
          <w:rFonts w:ascii="宋体" w:hAnsi="宋体" w:cs="宋体"/>
          <w:b/>
          <w:snapToGrid w:val="0"/>
          <w:color w:val="auto"/>
          <w:kern w:val="0"/>
          <w:sz w:val="24"/>
          <w:highlight w:val="none"/>
          <w:u w:val="single"/>
        </w:rPr>
      </w:pPr>
      <w:r>
        <w:rPr>
          <w:rFonts w:hint="eastAsia" w:ascii="宋体" w:hAnsi="宋体" w:cs="宋体"/>
          <w:snapToGrid w:val="0"/>
          <w:color w:val="auto"/>
          <w:kern w:val="0"/>
          <w:sz w:val="24"/>
          <w:highlight w:val="none"/>
        </w:rPr>
        <w:t>承包人（全称）：</w:t>
      </w:r>
      <w:r>
        <w:rPr>
          <w:rFonts w:hint="eastAsia" w:ascii="宋体" w:hAnsi="宋体" w:cs="宋体"/>
          <w:snapToGrid w:val="0"/>
          <w:color w:val="auto"/>
          <w:kern w:val="0"/>
          <w:sz w:val="24"/>
          <w:highlight w:val="none"/>
          <w:u w:val="single"/>
        </w:rPr>
        <w:t xml:space="preserve">                    </w:t>
      </w:r>
      <w:r>
        <w:rPr>
          <w:rFonts w:hint="eastAsia" w:ascii="宋体" w:hAnsi="宋体" w:cs="宋体"/>
          <w:b/>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rPr>
        <w:t xml:space="preserve">       </w:t>
      </w:r>
    </w:p>
    <w:p w14:paraId="1633826D">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根据《中华人民共和国民法典》、 《中华人民共和国建筑法》及有关法律规定，遵循平等、自愿、公平和诚实信用的原则，双方就</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工程施工及有关事项协商一致，共同达成如下协议：</w:t>
      </w:r>
    </w:p>
    <w:p w14:paraId="61359AE2">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一、工程概况</w:t>
      </w:r>
    </w:p>
    <w:p w14:paraId="0A8DB4BB">
      <w:pPr>
        <w:adjustRightInd/>
        <w:spacing w:line="360" w:lineRule="auto"/>
        <w:ind w:firstLine="470" w:firstLineChars="196"/>
        <w:rPr>
          <w:rFonts w:ascii="宋体" w:hAnsi="宋体" w:cs="宋体"/>
          <w:snapToGrid w:val="0"/>
          <w:color w:val="auto"/>
          <w:kern w:val="0"/>
          <w:sz w:val="24"/>
          <w:highlight w:val="none"/>
          <w:u w:val="single"/>
        </w:rPr>
      </w:pPr>
      <w:r>
        <w:rPr>
          <w:rFonts w:hint="eastAsia" w:ascii="宋体" w:hAnsi="宋体" w:cs="宋体"/>
          <w:bCs/>
          <w:snapToGrid w:val="0"/>
          <w:color w:val="auto"/>
          <w:kern w:val="0"/>
          <w:sz w:val="24"/>
          <w:highlight w:val="none"/>
        </w:rPr>
        <w:t>1.工程名称</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7E27ED47">
      <w:pPr>
        <w:adjustRightInd/>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2.工程地点：</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36EFEB6C">
      <w:pPr>
        <w:adjustRightInd/>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3.工程立项批准文号：</w:t>
      </w:r>
      <w:r>
        <w:rPr>
          <w:rFonts w:hint="eastAsia" w:ascii="宋体" w:hAnsi="宋体" w:cs="宋体"/>
          <w:snapToGrid w:val="0"/>
          <w:color w:val="auto"/>
          <w:kern w:val="0"/>
          <w:sz w:val="24"/>
          <w:highlight w:val="none"/>
          <w:u w:val="single"/>
        </w:rPr>
        <w:t xml:space="preserve">       </w:t>
      </w:r>
      <w:r>
        <w:rPr>
          <w:rFonts w:hint="eastAsia" w:ascii="宋体" w:hAnsi="宋体" w:cs="宋体"/>
          <w:bCs/>
          <w:snapToGrid w:val="0"/>
          <w:color w:val="auto"/>
          <w:kern w:val="0"/>
          <w:sz w:val="24"/>
          <w:highlight w:val="none"/>
        </w:rPr>
        <w:t>。</w:t>
      </w:r>
    </w:p>
    <w:p w14:paraId="7CA169A6">
      <w:pPr>
        <w:adjustRightInd/>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4.资金来源：</w:t>
      </w:r>
      <w:r>
        <w:rPr>
          <w:rFonts w:hint="eastAsia" w:ascii="宋体" w:hAnsi="宋体" w:cs="宋体"/>
          <w:snapToGrid w:val="0"/>
          <w:color w:val="auto"/>
          <w:kern w:val="0"/>
          <w:sz w:val="24"/>
          <w:highlight w:val="none"/>
          <w:u w:val="single"/>
        </w:rPr>
        <w:t>        </w:t>
      </w:r>
      <w:r>
        <w:rPr>
          <w:rFonts w:hint="eastAsia" w:ascii="宋体" w:hAnsi="宋体" w:cs="宋体"/>
          <w:bCs/>
          <w:snapToGrid w:val="0"/>
          <w:color w:val="auto"/>
          <w:kern w:val="0"/>
          <w:sz w:val="24"/>
          <w:highlight w:val="none"/>
        </w:rPr>
        <w:t>。</w:t>
      </w:r>
    </w:p>
    <w:p w14:paraId="20D598E3">
      <w:pPr>
        <w:adjustRightInd/>
        <w:spacing w:line="360" w:lineRule="auto"/>
        <w:ind w:firstLine="463" w:firstLineChars="193"/>
        <w:rPr>
          <w:rFonts w:ascii="宋体" w:hAnsi="宋体" w:cs="宋体"/>
          <w:snapToGrid w:val="0"/>
          <w:color w:val="auto"/>
          <w:kern w:val="0"/>
          <w:sz w:val="24"/>
          <w:highlight w:val="none"/>
        </w:rPr>
      </w:pPr>
      <w:r>
        <w:rPr>
          <w:rFonts w:hint="eastAsia" w:ascii="宋体" w:hAnsi="宋体" w:cs="宋体"/>
          <w:bCs/>
          <w:snapToGrid w:val="0"/>
          <w:color w:val="auto"/>
          <w:kern w:val="0"/>
          <w:sz w:val="24"/>
          <w:highlight w:val="none"/>
        </w:rPr>
        <w:t>5.工程内容：</w:t>
      </w:r>
      <w:r>
        <w:rPr>
          <w:rFonts w:hint="eastAsia" w:ascii="宋体" w:hAnsi="宋体" w:cs="宋体"/>
          <w:color w:val="auto"/>
          <w:sz w:val="24"/>
          <w:highlight w:val="none"/>
          <w:u w:val="single"/>
        </w:rPr>
        <w:t xml:space="preserve">            </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 xml:space="preserve">                           </w:t>
      </w:r>
      <w:r>
        <w:rPr>
          <w:rFonts w:hint="eastAsia" w:ascii="宋体" w:hAnsi="宋体" w:cs="宋体"/>
          <w:snapToGrid w:val="0"/>
          <w:color w:val="auto"/>
          <w:kern w:val="0"/>
          <w:sz w:val="24"/>
          <w:highlight w:val="none"/>
        </w:rPr>
        <w:t xml:space="preserve"> </w:t>
      </w:r>
    </w:p>
    <w:p w14:paraId="0810FBBD">
      <w:pPr>
        <w:adjustRightInd/>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6.工程承包范围：</w:t>
      </w:r>
    </w:p>
    <w:p w14:paraId="0030636E">
      <w:pPr>
        <w:adjustRightInd/>
        <w:spacing w:line="360" w:lineRule="auto"/>
        <w:ind w:firstLine="463" w:firstLineChars="193"/>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详见图纸、工程量清单以及磋商文件要求。</w:t>
      </w:r>
    </w:p>
    <w:p w14:paraId="57C7B62B">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二、合同工期</w:t>
      </w:r>
    </w:p>
    <w:p w14:paraId="1D68776A">
      <w:pPr>
        <w:adjustRightInd/>
        <w:spacing w:line="360" w:lineRule="auto"/>
        <w:ind w:firstLine="459"/>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计划开工日期：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12EF0CA5">
      <w:pPr>
        <w:adjustRightInd/>
        <w:spacing w:line="360" w:lineRule="auto"/>
        <w:ind w:firstLine="459"/>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计划竣工日期：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103779FB">
      <w:pPr>
        <w:adjustRightInd/>
        <w:spacing w:line="360" w:lineRule="auto"/>
        <w:ind w:firstLine="459"/>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工期总日历天数：</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天  工期总日历天数与根据前述计划开竣工日期计算的工期天数不一致的，以工期总日历天数为准。</w:t>
      </w:r>
    </w:p>
    <w:p w14:paraId="47640AD0">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三、质量标准</w:t>
      </w:r>
    </w:p>
    <w:p w14:paraId="3C70E6F4">
      <w:pPr>
        <w:adjustRightInd/>
        <w:spacing w:line="360" w:lineRule="auto"/>
        <w:ind w:firstLine="459"/>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工程质量符合</w:t>
      </w:r>
      <w:r>
        <w:rPr>
          <w:rFonts w:hint="eastAsia" w:ascii="宋体" w:hAnsi="宋体" w:cs="宋体"/>
          <w:snapToGrid w:val="0"/>
          <w:color w:val="auto"/>
          <w:kern w:val="0"/>
          <w:sz w:val="24"/>
          <w:highlight w:val="none"/>
          <w:u w:val="single"/>
        </w:rPr>
        <w:t></w:t>
      </w:r>
      <w:bookmarkStart w:id="420" w:name="SOA_hhxys_zlbz"/>
      <w:r>
        <w:rPr>
          <w:rFonts w:hint="eastAsia" w:ascii="宋体" w:hAnsi="宋体" w:cs="宋体"/>
          <w:snapToGrid w:val="0"/>
          <w:color w:val="auto"/>
          <w:kern w:val="0"/>
          <w:sz w:val="24"/>
          <w:highlight w:val="none"/>
          <w:u w:val="single"/>
        </w:rPr>
        <w:t xml:space="preserve">       </w:t>
      </w:r>
      <w:bookmarkEnd w:id="420"/>
      <w:r>
        <w:rPr>
          <w:rFonts w:hint="eastAsia" w:ascii="宋体" w:hAnsi="宋体" w:cs="宋体"/>
          <w:snapToGrid w:val="0"/>
          <w:color w:val="auto"/>
          <w:kern w:val="0"/>
          <w:sz w:val="24"/>
          <w:highlight w:val="none"/>
          <w:u w:val="single"/>
        </w:rPr>
        <w:t></w:t>
      </w:r>
      <w:r>
        <w:rPr>
          <w:rFonts w:hint="eastAsia" w:ascii="宋体" w:hAnsi="宋体" w:cs="宋体"/>
          <w:snapToGrid w:val="0"/>
          <w:color w:val="auto"/>
          <w:kern w:val="0"/>
          <w:sz w:val="24"/>
          <w:highlight w:val="none"/>
        </w:rPr>
        <w:t>标准。</w:t>
      </w:r>
    </w:p>
    <w:p w14:paraId="4677780D">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四、签约合同价与合同价格形式</w:t>
      </w:r>
    </w:p>
    <w:p w14:paraId="17468CC9">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1.签约合同价为：</w:t>
      </w:r>
    </w:p>
    <w:p w14:paraId="105C5345">
      <w:pPr>
        <w:adjustRightInd/>
        <w:spacing w:line="360" w:lineRule="auto"/>
        <w:ind w:firstLine="600" w:firstLineChars="25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人民币（大写）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62A1A012">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其中：</w:t>
      </w:r>
    </w:p>
    <w:p w14:paraId="590E6B3F">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（1）安全文明施工费：</w:t>
      </w:r>
    </w:p>
    <w:p w14:paraId="75F64424">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154E16D4">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（2）材料和工程设备暂估价金额：</w:t>
      </w:r>
    </w:p>
    <w:p w14:paraId="54FE35B7">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2DD8C355">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（3）专业工程暂估价金额：</w:t>
      </w:r>
    </w:p>
    <w:p w14:paraId="474D7C98">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30D2517C">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（4）暂列金额：</w:t>
      </w:r>
    </w:p>
    <w:p w14:paraId="694A53FF">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70F2145F">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2.合同价格形式：</w:t>
      </w:r>
      <w:r>
        <w:rPr>
          <w:rFonts w:hint="eastAsia" w:ascii="宋体" w:hAnsi="宋体" w:cs="宋体"/>
          <w:snapToGrid w:val="0"/>
          <w:color w:val="auto"/>
          <w:kern w:val="0"/>
          <w:sz w:val="24"/>
          <w:highlight w:val="none"/>
          <w:u w:val="single"/>
        </w:rPr>
        <w:t xml:space="preserve">  固定综合单价  </w:t>
      </w:r>
      <w:r>
        <w:rPr>
          <w:rFonts w:hint="eastAsia" w:ascii="宋体" w:hAnsi="宋体" w:cs="宋体"/>
          <w:snapToGrid w:val="0"/>
          <w:color w:val="auto"/>
          <w:kern w:val="0"/>
          <w:sz w:val="24"/>
          <w:highlight w:val="none"/>
        </w:rPr>
        <w:t>。</w:t>
      </w:r>
    </w:p>
    <w:p w14:paraId="64FCC54C">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五、项目经理</w:t>
      </w:r>
    </w:p>
    <w:p w14:paraId="44588ED5">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承包人项目经理：</w:t>
      </w:r>
      <w:r>
        <w:rPr>
          <w:rFonts w:hint="eastAsia" w:ascii="宋体" w:hAnsi="宋体" w:cs="宋体"/>
          <w:snapToGrid w:val="0"/>
          <w:color w:val="auto"/>
          <w:kern w:val="0"/>
          <w:sz w:val="24"/>
          <w:highlight w:val="none"/>
          <w:u w:val="single"/>
        </w:rPr>
        <w:t xml:space="preserve">          </w:t>
      </w:r>
      <w:r>
        <w:rPr>
          <w:rFonts w:hint="eastAsia" w:ascii="宋体" w:hAnsi="宋体" w:cs="宋体"/>
          <w:snapToGrid w:val="0"/>
          <w:color w:val="auto"/>
          <w:kern w:val="0"/>
          <w:sz w:val="24"/>
          <w:highlight w:val="none"/>
        </w:rPr>
        <w:t>。</w:t>
      </w:r>
    </w:p>
    <w:p w14:paraId="2D2CEB85">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六、合同文件构成</w:t>
      </w:r>
    </w:p>
    <w:p w14:paraId="663B2D33">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本协议书与下列文件一起构成合同文件：</w:t>
      </w:r>
    </w:p>
    <w:p w14:paraId="109DF073">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（1）成交通知书（如果有）；</w:t>
      </w:r>
    </w:p>
    <w:p w14:paraId="07594F6A">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（2）响应函及其附录（如果有）； </w:t>
      </w:r>
    </w:p>
    <w:p w14:paraId="7597E1E0">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（3）专用合同条款及其附件；</w:t>
      </w:r>
    </w:p>
    <w:p w14:paraId="794A8A36">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（4）通用合同条款；</w:t>
      </w:r>
    </w:p>
    <w:p w14:paraId="4C2014AF">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（5）技术标准和要求；</w:t>
      </w:r>
    </w:p>
    <w:p w14:paraId="0262382C">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（6）图纸；</w:t>
      </w:r>
    </w:p>
    <w:p w14:paraId="1F25CA7F">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（7）已标价工程量清单或预算书；</w:t>
      </w:r>
    </w:p>
    <w:p w14:paraId="357FF056">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（8）其他合同文件。</w:t>
      </w:r>
    </w:p>
    <w:p w14:paraId="4C6FD7EB">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在合同订立及履行过程中形成的与合同有关的文件均构成合同文件组成部分。</w:t>
      </w:r>
    </w:p>
    <w:p w14:paraId="2CD0C50E">
      <w:pPr>
        <w:autoSpaceDE w:val="0"/>
        <w:autoSpaceDN w:val="0"/>
        <w:adjustRightInd/>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3AAA491E">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七、承诺</w:t>
      </w:r>
    </w:p>
    <w:p w14:paraId="3268FA2A">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1.发包人承诺按照法律规定履行项目审批手续、筹集工程建设资金并按照合同约定的期限和方式支付合同价款。</w:t>
      </w:r>
    </w:p>
    <w:p w14:paraId="37296A4C">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2.承包人承诺按照法律规定及合同约定组织完成工程施工，确保工程质量和安全，不进行转包及违法分包，并在缺陷责任期及保修期内承担相应的工程维修责任。</w:t>
      </w:r>
    </w:p>
    <w:p w14:paraId="5D360A09">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3.发包人和承包人通过</w:t>
      </w:r>
      <w:r>
        <w:rPr>
          <w:rFonts w:hint="eastAsia" w:ascii="宋体" w:hAnsi="宋体" w:cs="宋体"/>
          <w:color w:val="auto"/>
          <w:sz w:val="24"/>
          <w:highlight w:val="none"/>
        </w:rPr>
        <w:t>政府采购</w:t>
      </w:r>
      <w:r>
        <w:rPr>
          <w:rFonts w:hint="eastAsia" w:ascii="宋体" w:hAnsi="宋体" w:cs="宋体"/>
          <w:bCs/>
          <w:snapToGrid w:val="0"/>
          <w:color w:val="auto"/>
          <w:kern w:val="0"/>
          <w:sz w:val="24"/>
          <w:highlight w:val="none"/>
        </w:rPr>
        <w:t>形式签订合同的，双方理解并承诺不再就同一工程另行签订与合同实质性内容相背离的协议。</w:t>
      </w:r>
    </w:p>
    <w:p w14:paraId="39B56B61">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八、词语含义</w:t>
      </w:r>
    </w:p>
    <w:p w14:paraId="537E3D47">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本协议书中词语含义与第二部分通用合同条款中赋予的含义相同。</w:t>
      </w:r>
    </w:p>
    <w:p w14:paraId="75EF05E8">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九、签订时间</w:t>
      </w:r>
    </w:p>
    <w:p w14:paraId="40B4C3CA">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本合同于</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年</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月</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日签订。</w:t>
      </w:r>
    </w:p>
    <w:p w14:paraId="7907FF12">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十、签订地点</w:t>
      </w:r>
    </w:p>
    <w:p w14:paraId="0D8D790B">
      <w:pPr>
        <w:adjustRightInd/>
        <w:spacing w:line="360" w:lineRule="auto"/>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 xml:space="preserve">    本合同在</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签订。</w:t>
      </w:r>
    </w:p>
    <w:p w14:paraId="61923D5C">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十一、补充协议</w:t>
      </w:r>
    </w:p>
    <w:p w14:paraId="0201C28E">
      <w:pPr>
        <w:adjustRightInd/>
        <w:spacing w:line="360" w:lineRule="auto"/>
        <w:ind w:firstLine="480" w:firstLineChars="200"/>
        <w:rPr>
          <w:rFonts w:ascii="宋体" w:hAnsi="宋体" w:cs="宋体"/>
          <w:b/>
          <w:bCs/>
          <w:snapToGrid w:val="0"/>
          <w:color w:val="auto"/>
          <w:kern w:val="0"/>
          <w:sz w:val="24"/>
          <w:highlight w:val="none"/>
        </w:rPr>
      </w:pPr>
      <w:r>
        <w:rPr>
          <w:rFonts w:hint="eastAsia" w:ascii="宋体" w:hAnsi="宋体" w:cs="宋体"/>
          <w:bCs/>
          <w:snapToGrid w:val="0"/>
          <w:color w:val="auto"/>
          <w:kern w:val="0"/>
          <w:sz w:val="24"/>
          <w:highlight w:val="none"/>
        </w:rPr>
        <w:t>合同未尽事宜，合同当事人另行签订补充协议，补充协议是合同的组成部分。</w:t>
      </w:r>
    </w:p>
    <w:p w14:paraId="4A8A4E1A">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十二、合同生效</w:t>
      </w:r>
    </w:p>
    <w:p w14:paraId="53C86FC0">
      <w:pPr>
        <w:adjustRightInd/>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本合同自</w:t>
      </w:r>
      <w:r>
        <w:rPr>
          <w:rFonts w:hint="eastAsia" w:ascii="宋体" w:hAnsi="宋体" w:cs="宋体"/>
          <w:bCs/>
          <w:snapToGrid w:val="0"/>
          <w:color w:val="auto"/>
          <w:kern w:val="0"/>
          <w:sz w:val="24"/>
          <w:highlight w:val="none"/>
          <w:u w:val="single"/>
        </w:rPr>
        <w:t xml:space="preserve">    </w:t>
      </w:r>
      <w:r>
        <w:rPr>
          <w:rFonts w:hint="eastAsia" w:ascii="宋体" w:hAnsi="宋体" w:cs="宋体"/>
          <w:b/>
          <w:bCs/>
          <w:snapToGrid w:val="0"/>
          <w:color w:val="auto"/>
          <w:kern w:val="0"/>
          <w:sz w:val="24"/>
          <w:highlight w:val="none"/>
          <w:u w:val="single"/>
        </w:rPr>
        <w:t xml:space="preserve">   </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生效。</w:t>
      </w:r>
    </w:p>
    <w:p w14:paraId="15D95A35">
      <w:pPr>
        <w:adjustRightInd/>
        <w:spacing w:line="360" w:lineRule="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十三、合同份数</w:t>
      </w:r>
    </w:p>
    <w:p w14:paraId="5139DE63">
      <w:pPr>
        <w:adjustRightInd/>
        <w:spacing w:line="360" w:lineRule="auto"/>
        <w:ind w:left="210" w:leftChars="100" w:firstLine="240" w:firstLineChars="1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本合同一式</w:t>
      </w:r>
      <w:r>
        <w:rPr>
          <w:rFonts w:hint="eastAsia" w:ascii="宋体" w:hAnsi="宋体" w:cs="宋体"/>
          <w:b/>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份，均具有同等法律效力，发包人执</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份，承包人执</w:t>
      </w:r>
      <w:r>
        <w:rPr>
          <w:rFonts w:hint="eastAsia" w:ascii="宋体" w:hAnsi="宋体" w:cs="宋体"/>
          <w:b/>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w:t>
      </w:r>
    </w:p>
    <w:p w14:paraId="4C577F1E">
      <w:pPr>
        <w:adjustRightInd/>
        <w:spacing w:line="360" w:lineRule="auto"/>
        <w:ind w:firstLine="480" w:firstLineChars="200"/>
        <w:rPr>
          <w:rFonts w:ascii="宋体" w:hAnsi="宋体" w:cs="宋体"/>
          <w:snapToGrid w:val="0"/>
          <w:color w:val="auto"/>
          <w:kern w:val="0"/>
          <w:sz w:val="24"/>
          <w:highlight w:val="none"/>
        </w:rPr>
      </w:pPr>
    </w:p>
    <w:p w14:paraId="00B29A99">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发包人：</w:t>
      </w:r>
      <w:r>
        <w:rPr>
          <w:rFonts w:hint="eastAsia" w:ascii="宋体" w:hAnsi="宋体" w:cs="宋体"/>
          <w:snapToGrid w:val="0"/>
          <w:color w:val="auto"/>
          <w:kern w:val="0"/>
          <w:sz w:val="24"/>
          <w:highlight w:val="none"/>
          <w:u w:val="single"/>
        </w:rPr>
        <w:t xml:space="preserve">  (公章)</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承包人：</w:t>
      </w:r>
      <w:r>
        <w:rPr>
          <w:rFonts w:hint="eastAsia" w:ascii="宋体" w:hAnsi="宋体" w:cs="宋体"/>
          <w:snapToGrid w:val="0"/>
          <w:color w:val="auto"/>
          <w:kern w:val="0"/>
          <w:sz w:val="24"/>
          <w:highlight w:val="none"/>
          <w:u w:val="single"/>
        </w:rPr>
        <w:t xml:space="preserve">  (公章)              </w:t>
      </w:r>
    </w:p>
    <w:p w14:paraId="7AE47688">
      <w:pPr>
        <w:adjustRightInd/>
        <w:spacing w:line="360" w:lineRule="auto"/>
        <w:ind w:firstLine="480" w:firstLineChars="200"/>
        <w:rPr>
          <w:rFonts w:ascii="宋体" w:hAnsi="宋体" w:cs="宋体"/>
          <w:bCs/>
          <w:snapToGrid w:val="0"/>
          <w:color w:val="auto"/>
          <w:kern w:val="0"/>
          <w:sz w:val="24"/>
          <w:highlight w:val="none"/>
          <w:u w:val="single"/>
        </w:rPr>
      </w:pPr>
      <w:r>
        <w:rPr>
          <w:rFonts w:hint="eastAsia" w:ascii="宋体" w:hAnsi="宋体" w:cs="宋体"/>
          <w:snapToGrid w:val="0"/>
          <w:color w:val="auto"/>
          <w:kern w:val="0"/>
          <w:sz w:val="24"/>
          <w:highlight w:val="none"/>
        </w:rPr>
        <w:t>法定代表人或其委托代理人：</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法定代表人或其委托代理人：</w:t>
      </w:r>
      <w:r>
        <w:rPr>
          <w:rFonts w:hint="eastAsia" w:ascii="宋体" w:hAnsi="宋体" w:cs="宋体"/>
          <w:snapToGrid w:val="0"/>
          <w:color w:val="auto"/>
          <w:kern w:val="0"/>
          <w:sz w:val="24"/>
          <w:highlight w:val="none"/>
          <w:u w:val="single"/>
        </w:rPr>
        <w:t xml:space="preserve">    </w:t>
      </w:r>
    </w:p>
    <w:p w14:paraId="20914096">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（签字）</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（签字）</w:t>
      </w:r>
    </w:p>
    <w:p w14:paraId="72BC9454">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组织机构代码：</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组织机构代码：</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2F7961AB">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1BDFE30D">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邮政编码：</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邮政编码：</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5655902F">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法定代表人：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3B1BE35A">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委托代理人：</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委托代理人：</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72251840">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电  话：</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电  话：</w:t>
      </w:r>
      <w:r>
        <w:rPr>
          <w:rFonts w:hint="eastAsia" w:ascii="宋体" w:hAnsi="宋体" w:cs="宋体"/>
          <w:snapToGrid w:val="0"/>
          <w:color w:val="auto"/>
          <w:kern w:val="0"/>
          <w:sz w:val="24"/>
          <w:highlight w:val="none"/>
          <w:u w:val="single"/>
        </w:rPr>
        <w:t xml:space="preserve">                     </w:t>
      </w:r>
      <w:r>
        <w:rPr>
          <w:rFonts w:hint="eastAsia" w:ascii="宋体" w:hAnsi="宋体" w:cs="宋体"/>
          <w:snapToGrid w:val="0"/>
          <w:color w:val="auto"/>
          <w:kern w:val="0"/>
          <w:sz w:val="24"/>
          <w:highlight w:val="none"/>
        </w:rPr>
        <w:t xml:space="preserve">     </w:t>
      </w:r>
    </w:p>
    <w:p w14:paraId="6CB32FA3">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传  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传  真：</w:t>
      </w:r>
      <w:r>
        <w:rPr>
          <w:rFonts w:hint="eastAsia" w:ascii="宋体" w:hAnsi="宋体" w:cs="宋体"/>
          <w:snapToGrid w:val="0"/>
          <w:color w:val="auto"/>
          <w:kern w:val="0"/>
          <w:sz w:val="24"/>
          <w:highlight w:val="none"/>
          <w:u w:val="single"/>
        </w:rPr>
        <w:t xml:space="preserve">                      </w:t>
      </w:r>
      <w:r>
        <w:rPr>
          <w:rFonts w:hint="eastAsia" w:ascii="宋体" w:hAnsi="宋体" w:cs="宋体"/>
          <w:snapToGrid w:val="0"/>
          <w:color w:val="auto"/>
          <w:kern w:val="0"/>
          <w:sz w:val="24"/>
          <w:highlight w:val="none"/>
        </w:rPr>
        <w:t xml:space="preserve">     </w:t>
      </w:r>
    </w:p>
    <w:p w14:paraId="543FEB3C">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电子信箱：</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电子信箱：</w:t>
      </w:r>
      <w:r>
        <w:rPr>
          <w:rFonts w:hint="eastAsia" w:ascii="宋体" w:hAnsi="宋体" w:cs="宋体"/>
          <w:snapToGrid w:val="0"/>
          <w:color w:val="auto"/>
          <w:kern w:val="0"/>
          <w:sz w:val="24"/>
          <w:highlight w:val="none"/>
          <w:u w:val="single"/>
        </w:rPr>
        <w:t xml:space="preserve">                     </w:t>
      </w:r>
    </w:p>
    <w:p w14:paraId="64197111">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 xml:space="preserve">                     </w:t>
      </w:r>
    </w:p>
    <w:p w14:paraId="53A23762">
      <w:pPr>
        <w:adjustRightInd/>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 xml:space="preserve">                     </w:t>
      </w:r>
    </w:p>
    <w:p w14:paraId="195C29BE">
      <w:pPr>
        <w:keepNext/>
        <w:keepLines/>
        <w:numPr>
          <w:ilvl w:val="1"/>
          <w:numId w:val="0"/>
        </w:numPr>
        <w:adjustRightInd/>
        <w:spacing w:line="360" w:lineRule="auto"/>
        <w:jc w:val="center"/>
        <w:outlineLvl w:val="1"/>
        <w:rPr>
          <w:rFonts w:ascii="宋体" w:hAnsi="宋体" w:cs="宋体"/>
          <w:b/>
          <w:color w:val="auto"/>
          <w:sz w:val="24"/>
          <w:highlight w:val="none"/>
        </w:rPr>
      </w:pPr>
      <w:r>
        <w:rPr>
          <w:rFonts w:hint="eastAsia" w:ascii="宋体" w:hAnsi="宋体" w:cs="宋体"/>
          <w:snapToGrid w:val="0"/>
          <w:color w:val="auto"/>
          <w:kern w:val="0"/>
          <w:sz w:val="24"/>
          <w:highlight w:val="none"/>
        </w:rPr>
        <w:br w:type="page"/>
      </w:r>
      <w:r>
        <w:rPr>
          <w:rFonts w:hint="eastAsia" w:ascii="宋体" w:hAnsi="宋体" w:cs="宋体"/>
          <w:b/>
          <w:color w:val="auto"/>
          <w:sz w:val="24"/>
          <w:highlight w:val="none"/>
        </w:rPr>
        <w:t>第二部分  通用条款（略）</w:t>
      </w:r>
    </w:p>
    <w:p w14:paraId="6332EC81">
      <w:pPr>
        <w:keepNext/>
        <w:keepLines/>
        <w:numPr>
          <w:ilvl w:val="1"/>
          <w:numId w:val="0"/>
        </w:numPr>
        <w:adjustRightInd/>
        <w:spacing w:line="360"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第三部分  专用条款</w:t>
      </w:r>
    </w:p>
    <w:p w14:paraId="2CEEA4D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1.一般约定</w:t>
      </w:r>
    </w:p>
    <w:p w14:paraId="71D7D28E">
      <w:pPr>
        <w:adjustRightInd/>
        <w:spacing w:after="120"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1.1 词语定义</w:t>
      </w:r>
    </w:p>
    <w:p w14:paraId="173DFEF5">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1.1.1合同</w:t>
      </w:r>
    </w:p>
    <w:p w14:paraId="044A1800">
      <w:pPr>
        <w:adjustRightInd/>
        <w:spacing w:line="360" w:lineRule="auto"/>
        <w:ind w:firstLine="420" w:firstLineChars="175"/>
        <w:rPr>
          <w:rFonts w:ascii="宋体" w:hAnsi="宋体" w:cs="宋体"/>
          <w:color w:val="auto"/>
          <w:kern w:val="0"/>
          <w:sz w:val="24"/>
          <w:highlight w:val="none"/>
          <w:u w:val="single"/>
        </w:rPr>
      </w:pPr>
      <w:r>
        <w:rPr>
          <w:rFonts w:hint="eastAsia" w:ascii="宋体" w:hAnsi="宋体" w:cs="宋体"/>
          <w:color w:val="auto"/>
          <w:kern w:val="0"/>
          <w:sz w:val="24"/>
          <w:highlight w:val="none"/>
        </w:rPr>
        <w:t>1.1.1.10其他合同文件包括：</w:t>
      </w:r>
    </w:p>
    <w:p w14:paraId="02C1D2F0">
      <w:pPr>
        <w:adjustRightInd/>
        <w:spacing w:line="360" w:lineRule="auto"/>
        <w:ind w:firstLine="422" w:firstLineChars="175"/>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施工组织设计：施工组织是用来指导全过程各项活动的技术、经济和组织的综合性文件。</w:t>
      </w:r>
    </w:p>
    <w:p w14:paraId="6AA55E13">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1.1.2 合同当事人及其他相关方</w:t>
      </w:r>
    </w:p>
    <w:p w14:paraId="728BB8CA">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 xml:space="preserve">1.1.2.4  </w:t>
      </w:r>
      <w:r>
        <w:rPr>
          <w:rFonts w:hint="eastAsia" w:ascii="宋体" w:hAnsi="宋体" w:cs="宋体"/>
          <w:color w:val="auto"/>
          <w:kern w:val="0"/>
          <w:sz w:val="24"/>
          <w:highlight w:val="none"/>
        </w:rPr>
        <w:t>监理人：</w:t>
      </w:r>
    </w:p>
    <w:p w14:paraId="0D392670">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名    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D77C163">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资质类别和等级：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E013BD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w:t>
      </w:r>
      <w:bookmarkStart w:id="421" w:name="SOA_zyht_jllxdh1"/>
      <w:r>
        <w:rPr>
          <w:rFonts w:hint="eastAsia" w:ascii="宋体" w:hAnsi="宋体" w:cs="宋体"/>
          <w:color w:val="auto"/>
          <w:kern w:val="0"/>
          <w:sz w:val="24"/>
          <w:highlight w:val="none"/>
          <w:u w:val="single"/>
        </w:rPr>
        <w:t xml:space="preserve">      </w:t>
      </w:r>
      <w:bookmarkEnd w:id="421"/>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DF62FB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电子信箱：</w:t>
      </w:r>
      <w:r>
        <w:rPr>
          <w:rFonts w:hint="eastAsia" w:ascii="宋体" w:hAnsi="宋体" w:cs="宋体"/>
          <w:color w:val="auto"/>
          <w:kern w:val="0"/>
          <w:sz w:val="24"/>
          <w:highlight w:val="none"/>
          <w:u w:val="single"/>
        </w:rPr>
        <w:t></w:t>
      </w:r>
      <w:bookmarkStart w:id="422" w:name="SOA_zyht_jldzxx1"/>
      <w:r>
        <w:rPr>
          <w:rFonts w:hint="eastAsia" w:ascii="宋体" w:hAnsi="宋体" w:cs="宋体"/>
          <w:color w:val="auto"/>
          <w:kern w:val="0"/>
          <w:sz w:val="24"/>
          <w:highlight w:val="none"/>
          <w:u w:val="single"/>
        </w:rPr>
        <w:t xml:space="preserve">      </w:t>
      </w:r>
      <w:bookmarkEnd w:id="422"/>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396B06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通信地址：</w:t>
      </w:r>
      <w:r>
        <w:rPr>
          <w:rFonts w:hint="eastAsia" w:ascii="宋体" w:hAnsi="宋体" w:cs="宋体"/>
          <w:color w:val="auto"/>
          <w:kern w:val="0"/>
          <w:sz w:val="24"/>
          <w:highlight w:val="none"/>
          <w:u w:val="single"/>
        </w:rPr>
        <w:t></w:t>
      </w:r>
      <w:bookmarkStart w:id="423" w:name="SOA_zyht_jltxdz"/>
      <w:r>
        <w:rPr>
          <w:rFonts w:hint="eastAsia" w:ascii="宋体" w:hAnsi="宋体" w:cs="宋体"/>
          <w:color w:val="auto"/>
          <w:kern w:val="0"/>
          <w:sz w:val="24"/>
          <w:highlight w:val="none"/>
          <w:u w:val="single"/>
        </w:rPr>
        <w:t xml:space="preserve">      </w:t>
      </w:r>
      <w:bookmarkEnd w:id="423"/>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6626F50">
      <w:pPr>
        <w:adjustRightInd/>
        <w:spacing w:line="360" w:lineRule="auto"/>
        <w:ind w:firstLine="420"/>
        <w:rPr>
          <w:rFonts w:ascii="宋体" w:hAnsi="宋体" w:cs="宋体"/>
          <w:color w:val="auto"/>
          <w:kern w:val="0"/>
          <w:sz w:val="24"/>
          <w:highlight w:val="none"/>
        </w:rPr>
      </w:pPr>
    </w:p>
    <w:p w14:paraId="1087C80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1.1.2.5 设计人：</w:t>
      </w:r>
    </w:p>
    <w:p w14:paraId="067F97CB">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名    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6A5CCB">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资质类别和等级：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221DD24">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27E226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电子信箱：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F73142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通信地址：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1AE3591">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1.1.3 工程和设备</w:t>
      </w:r>
    </w:p>
    <w:p w14:paraId="04BC3F09">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1.1.3.7 作为施工现场组成部分的其他场所包括：</w:t>
      </w:r>
      <w:r>
        <w:rPr>
          <w:rFonts w:hint="eastAsia" w:ascii="宋体" w:hAnsi="宋体" w:cs="宋体"/>
          <w:color w:val="auto"/>
          <w:kern w:val="0"/>
          <w:sz w:val="24"/>
          <w:highlight w:val="none"/>
          <w:u w:val="single"/>
        </w:rPr>
        <w:t>临时避险场所。</w:t>
      </w:r>
    </w:p>
    <w:p w14:paraId="6F06C2E3">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1.1.3.8临时设施：</w:t>
      </w:r>
      <w:r>
        <w:rPr>
          <w:rFonts w:hint="eastAsia" w:ascii="宋体" w:hAnsi="宋体" w:cs="宋体"/>
          <w:color w:val="auto"/>
          <w:kern w:val="0"/>
          <w:sz w:val="24"/>
          <w:highlight w:val="none"/>
          <w:u w:val="single"/>
        </w:rPr>
        <w:t xml:space="preserve">   /  </w:t>
      </w:r>
    </w:p>
    <w:p w14:paraId="3644E10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1.1.3.9 永久占地包括：</w:t>
      </w:r>
      <w:bookmarkStart w:id="424" w:name="SOA_zyht_gcsbyjzd"/>
      <w:r>
        <w:rPr>
          <w:rFonts w:hint="eastAsia" w:ascii="宋体" w:hAnsi="宋体" w:cs="宋体"/>
          <w:color w:val="auto"/>
          <w:kern w:val="0"/>
          <w:sz w:val="24"/>
          <w:highlight w:val="none"/>
          <w:u w:val="single"/>
        </w:rPr>
        <w:t>用地红线范围内</w:t>
      </w:r>
      <w:bookmarkEnd w:id="424"/>
      <w:r>
        <w:rPr>
          <w:rFonts w:hint="eastAsia" w:ascii="宋体" w:hAnsi="宋体" w:cs="宋体"/>
          <w:color w:val="auto"/>
          <w:kern w:val="0"/>
          <w:sz w:val="24"/>
          <w:highlight w:val="none"/>
        </w:rPr>
        <w:t>。</w:t>
      </w:r>
    </w:p>
    <w:p w14:paraId="7D24A4A8">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1.1.3.10 临时占地包括：</w:t>
      </w:r>
      <w:r>
        <w:rPr>
          <w:rFonts w:hint="eastAsia" w:ascii="宋体" w:hAnsi="宋体" w:cs="宋体"/>
          <w:color w:val="auto"/>
          <w:kern w:val="0"/>
          <w:sz w:val="24"/>
          <w:highlight w:val="none"/>
          <w:u w:val="single"/>
        </w:rPr>
        <w:t>用地红线范围内</w:t>
      </w:r>
      <w:r>
        <w:rPr>
          <w:rFonts w:hint="eastAsia" w:ascii="宋体" w:hAnsi="宋体" w:cs="宋体"/>
          <w:color w:val="auto"/>
          <w:kern w:val="0"/>
          <w:sz w:val="24"/>
          <w:highlight w:val="none"/>
        </w:rPr>
        <w:t>。</w:t>
      </w:r>
    </w:p>
    <w:p w14:paraId="637DF05D">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 xml:space="preserve">1.3法律 </w:t>
      </w:r>
    </w:p>
    <w:p w14:paraId="0D651EAD">
      <w:pPr>
        <w:autoSpaceDE w:val="0"/>
        <w:autoSpaceDN w:val="0"/>
        <w:adjustRightInd/>
        <w:spacing w:line="360" w:lineRule="auto"/>
        <w:ind w:left="596" w:leftChars="284" w:firstLine="420"/>
        <w:jc w:val="left"/>
        <w:rPr>
          <w:rFonts w:ascii="宋体" w:hAnsi="宋体" w:cs="宋体"/>
          <w:color w:val="auto"/>
          <w:kern w:val="0"/>
          <w:sz w:val="24"/>
          <w:highlight w:val="none"/>
        </w:rPr>
      </w:pPr>
      <w:r>
        <w:rPr>
          <w:rFonts w:hint="eastAsia" w:ascii="宋体" w:hAnsi="宋体" w:cs="宋体"/>
          <w:color w:val="auto"/>
          <w:kern w:val="0"/>
          <w:sz w:val="24"/>
          <w:highlight w:val="none"/>
        </w:rPr>
        <w:t>适用于合同的其他规范性文件：</w:t>
      </w:r>
    </w:p>
    <w:p w14:paraId="6EA1B54E">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（1）《关于进一步加强建筑施工领域企业安全生产工作的实施意见》的通知（杭建工发 [2011]130号）；</w:t>
      </w:r>
    </w:p>
    <w:p w14:paraId="1C49F0EF">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（2）《关于进一步加强建设工程安全质量物联网管理应用平台建设的通知》（杭建工发 [2012]426号）；</w:t>
      </w:r>
    </w:p>
    <w:p w14:paraId="45738B44">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（3）《杭州市人民政府办公厅关于印发杭州市建设工程推广应用预拌砂浆管理办法的通知》（杭政办函〔2011〕32 号；</w:t>
      </w:r>
    </w:p>
    <w:p w14:paraId="692D8F57">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（4）《关于落实建筑工棚安装空调事宜的通知》（杭建工发〔2011〕237 号）；</w:t>
      </w:r>
    </w:p>
    <w:p w14:paraId="7A318F6D">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（5）《关于进一步加强杭州经济技术开发区建设工程市场要素价格动态管理的指导意见》（杭经开建〔 2020 〕7 号）；</w:t>
      </w:r>
    </w:p>
    <w:p w14:paraId="198CCE97">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（6）《杭州市建筑市场管理若干规定》（杭州市人民政府令第277 号）；</w:t>
      </w:r>
    </w:p>
    <w:p w14:paraId="1EB9CF09">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（7）《杭州市建设工程文明施工管理规定》（杭州市人民政府令第278号）；</w:t>
      </w:r>
    </w:p>
    <w:p w14:paraId="51D0277A">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（8）《杭州市建设工程施工安全管理条例》（杭州市人民代表大会常务委员会公告第40号）；</w:t>
      </w:r>
    </w:p>
    <w:p w14:paraId="240E5939">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（9）新工艺、新技术的约定；</w:t>
      </w:r>
    </w:p>
    <w:p w14:paraId="71EECF3F">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（10）《关于加强开发区建设领域农民工工资管理的通知》（杭经开建〔 2015 〕85 号）；</w:t>
      </w:r>
    </w:p>
    <w:p w14:paraId="3A7FC740">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（11）《关于加强开发区建设领域农民工工资管理的补充通知》（杭经开建0[2015]110 号）；</w:t>
      </w:r>
    </w:p>
    <w:p w14:paraId="62883E42">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（12）《关于开展建设“两美浙江”打造“美丽杭州”建设工地环境专项整治的通知》（杭建监总 2015〕39 号）、《关于进一步加强建设工程环境专项整治的通知》（杭建监总[2015]54 号）；</w:t>
      </w:r>
    </w:p>
    <w:p w14:paraId="78F5A0F4">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（13）《关于进一步加强杭州市建设工程安全文明施工费计取管理规定的通知》杭建市5 [2016]25 号；</w:t>
      </w:r>
    </w:p>
    <w:p w14:paraId="04A94BA7">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（14）《杭州经济技术开发区建设局关于进一步加强开发区建设工程渣土处置管理的通知》（杭经开建【 2016 】128 号）；</w:t>
      </w:r>
    </w:p>
    <w:p w14:paraId="0FD52114">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（15）《关于落实建设工程领域农民工工资分账管理的通知》（杭经开建〔2018〕13号文件）；</w:t>
      </w:r>
    </w:p>
    <w:p w14:paraId="0661ED6E">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（16）《杭州市建设领域农民工“无欠薪”管理实施细则（试行）》（杭建市〔2018〕161 号）；</w:t>
      </w:r>
    </w:p>
    <w:p w14:paraId="49BAFC5B">
      <w:pPr>
        <w:autoSpaceDE w:val="0"/>
        <w:autoSpaceDN w:val="0"/>
        <w:adjustRightInd/>
        <w:spacing w:line="360" w:lineRule="auto"/>
        <w:ind w:left="596" w:leftChars="284"/>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（17）其他：  /  。</w:t>
      </w:r>
    </w:p>
    <w:p w14:paraId="509A88DA">
      <w:pPr>
        <w:autoSpaceDE w:val="0"/>
        <w:autoSpaceDN w:val="0"/>
        <w:adjustRightInd/>
        <w:spacing w:line="360" w:lineRule="auto"/>
        <w:ind w:firstLine="228" w:firstLineChars="95"/>
        <w:jc w:val="left"/>
        <w:rPr>
          <w:rFonts w:ascii="宋体" w:hAnsi="宋体" w:cs="宋体"/>
          <w:color w:val="auto"/>
          <w:kern w:val="0"/>
          <w:sz w:val="24"/>
          <w:highlight w:val="none"/>
        </w:rPr>
      </w:pPr>
      <w:r>
        <w:rPr>
          <w:rFonts w:hint="eastAsia" w:ascii="宋体" w:hAnsi="宋体" w:cs="宋体"/>
          <w:color w:val="auto"/>
          <w:kern w:val="0"/>
          <w:sz w:val="24"/>
          <w:highlight w:val="none"/>
        </w:rPr>
        <w:t>1.4 标准和规范</w:t>
      </w:r>
    </w:p>
    <w:p w14:paraId="4F225980">
      <w:pPr>
        <w:adjustRightInd/>
        <w:spacing w:line="360" w:lineRule="auto"/>
        <w:ind w:firstLine="420"/>
        <w:rPr>
          <w:rFonts w:ascii="宋体" w:hAnsi="宋体" w:cs="宋体"/>
          <w:b/>
          <w:color w:val="auto"/>
          <w:kern w:val="0"/>
          <w:sz w:val="24"/>
          <w:highlight w:val="none"/>
          <w:u w:val="single"/>
        </w:rPr>
      </w:pPr>
      <w:r>
        <w:rPr>
          <w:rFonts w:hint="eastAsia" w:ascii="宋体" w:hAnsi="宋体" w:cs="宋体"/>
          <w:color w:val="auto"/>
          <w:kern w:val="0"/>
          <w:sz w:val="24"/>
          <w:highlight w:val="none"/>
        </w:rPr>
        <w:t>1.4.1适用于工程的标准规范包括：</w:t>
      </w:r>
      <w:r>
        <w:rPr>
          <w:rFonts w:hint="eastAsia" w:ascii="宋体" w:hAnsi="宋体" w:cs="宋体"/>
          <w:b/>
          <w:color w:val="auto"/>
          <w:kern w:val="0"/>
          <w:sz w:val="24"/>
          <w:highlight w:val="none"/>
          <w:u w:val="single"/>
        </w:rPr>
        <w:t xml:space="preserve">（1）按通用条款执行；     </w:t>
      </w:r>
    </w:p>
    <w:p w14:paraId="4D754BF1">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1.4.2 发包人提供国外标准、规范的名称：</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399DAE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发包人提供国外标准、规范的份数：</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54E2E3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发包人提供国外标准、规范的名称：</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C653F9B">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1.4.3发包人对工程的技术标准和功能要求的特殊要求：</w:t>
      </w:r>
      <w:r>
        <w:rPr>
          <w:rFonts w:hint="eastAsia" w:ascii="宋体" w:hAnsi="宋体" w:cs="宋体"/>
          <w:color w:val="auto"/>
          <w:kern w:val="0"/>
          <w:sz w:val="24"/>
          <w:highlight w:val="none"/>
          <w:u w:val="single"/>
        </w:rPr>
        <w:t xml:space="preserve">本工程按现行国家相应规范施工 </w:t>
      </w:r>
      <w:r>
        <w:rPr>
          <w:rFonts w:hint="eastAsia" w:ascii="宋体" w:hAnsi="宋体" w:cs="宋体"/>
          <w:color w:val="auto"/>
          <w:kern w:val="0"/>
          <w:sz w:val="24"/>
          <w:highlight w:val="none"/>
        </w:rPr>
        <w:t>。</w:t>
      </w:r>
    </w:p>
    <w:p w14:paraId="364B00BD">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1.5 合同文件的优先顺序</w:t>
      </w:r>
    </w:p>
    <w:p w14:paraId="13C289C4">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合同文件组成及优先顺序为：</w:t>
      </w:r>
    </w:p>
    <w:p w14:paraId="19AF77BF">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（1）合同协议书；</w:t>
      </w:r>
    </w:p>
    <w:p w14:paraId="25E885C1">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（2）中标通知书；</w:t>
      </w:r>
    </w:p>
    <w:p w14:paraId="7F722AFC">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（3）招标文件（含招标工程量清单）；</w:t>
      </w:r>
    </w:p>
    <w:p w14:paraId="7EA9146F">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（4）投标函及其附录（如果有）；</w:t>
      </w:r>
    </w:p>
    <w:p w14:paraId="21E9D27E">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（5）专用合同条款及其附件；</w:t>
      </w:r>
    </w:p>
    <w:p w14:paraId="62099F90">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（6）通用合同条款；</w:t>
      </w:r>
    </w:p>
    <w:p w14:paraId="3E216ABA">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（7）技术标准和要求；</w:t>
      </w:r>
    </w:p>
    <w:p w14:paraId="5A68B7D8">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（8）图纸；</w:t>
      </w:r>
    </w:p>
    <w:p w14:paraId="279D3CAA">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（9）已标价工程量清单或预算书；</w:t>
      </w:r>
    </w:p>
    <w:p w14:paraId="526A2214">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（10）其他合同文件：</w:t>
      </w:r>
    </w:p>
    <w:p w14:paraId="380EEC53">
      <w:pPr>
        <w:autoSpaceDE w:val="0"/>
        <w:autoSpaceDN w:val="0"/>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①施工组织设计；</w:t>
      </w:r>
    </w:p>
    <w:p w14:paraId="0E3ED22E">
      <w:pPr>
        <w:autoSpaceDE w:val="0"/>
        <w:autoSpaceDN w:val="0"/>
        <w:adjustRightInd/>
        <w:spacing w:line="360" w:lineRule="auto"/>
        <w:ind w:firstLine="477" w:firstLineChars="198"/>
        <w:jc w:val="left"/>
        <w:rPr>
          <w:rFonts w:ascii="宋体" w:hAnsi="宋体" w:cs="宋体"/>
          <w:color w:val="auto"/>
          <w:kern w:val="0"/>
          <w:sz w:val="24"/>
          <w:highlight w:val="none"/>
          <w:u w:val="single"/>
        </w:rPr>
      </w:pPr>
      <w:r>
        <w:rPr>
          <w:rFonts w:hint="eastAsia" w:ascii="宋体" w:hAnsi="宋体" w:cs="宋体"/>
          <w:b/>
          <w:color w:val="auto"/>
          <w:kern w:val="0"/>
          <w:sz w:val="24"/>
          <w:highlight w:val="none"/>
          <w:u w:val="single"/>
        </w:rPr>
        <w:t>②其他：</w:t>
      </w:r>
      <w:r>
        <w:rPr>
          <w:rFonts w:hint="eastAsia" w:ascii="宋体" w:hAnsi="宋体" w:cs="宋体"/>
          <w:color w:val="auto"/>
          <w:kern w:val="0"/>
          <w:sz w:val="24"/>
          <w:highlight w:val="none"/>
          <w:u w:val="single"/>
        </w:rPr>
        <w:t>补充协议（如果有）、询标纪要、招标答疑、规范及有关技术文件。</w:t>
      </w:r>
    </w:p>
    <w:p w14:paraId="37DBA91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 图纸和承包人文件</w:t>
      </w:r>
      <w:r>
        <w:rPr>
          <w:rFonts w:hint="eastAsia" w:ascii="宋体" w:hAnsi="宋体" w:cs="宋体"/>
          <w:color w:val="auto"/>
          <w:kern w:val="0"/>
          <w:sz w:val="24"/>
          <w:highlight w:val="none"/>
        </w:rPr>
        <w:tab/>
      </w:r>
    </w:p>
    <w:p w14:paraId="34553E4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1.6.1 图纸的提供</w:t>
      </w:r>
    </w:p>
    <w:p w14:paraId="4D2FA499">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发包人向承包人提供图纸的期限：</w:t>
      </w:r>
      <w:r>
        <w:rPr>
          <w:rFonts w:hint="eastAsia" w:ascii="宋体" w:hAnsi="宋体" w:cs="宋体"/>
          <w:color w:val="auto"/>
          <w:kern w:val="0"/>
          <w:sz w:val="24"/>
          <w:highlight w:val="none"/>
          <w:u w:val="single"/>
        </w:rPr>
        <w:t>开工前3天内提供</w:t>
      </w:r>
      <w:r>
        <w:rPr>
          <w:rFonts w:hint="eastAsia" w:ascii="宋体" w:hAnsi="宋体" w:cs="宋体"/>
          <w:color w:val="auto"/>
          <w:kern w:val="0"/>
          <w:sz w:val="24"/>
          <w:highlight w:val="none"/>
        </w:rPr>
        <w:t>；</w:t>
      </w:r>
    </w:p>
    <w:p w14:paraId="0E7B99F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发包人向承包人提供图纸的数量：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95E07A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发包人向承包人提供图纸的内容：</w:t>
      </w:r>
      <w:r>
        <w:rPr>
          <w:rFonts w:hint="eastAsia" w:ascii="宋体" w:hAnsi="宋体" w:cs="宋体"/>
          <w:color w:val="auto"/>
          <w:kern w:val="0"/>
          <w:sz w:val="24"/>
          <w:highlight w:val="none"/>
          <w:u w:val="single"/>
        </w:rPr>
        <w:t>工程施工图</w:t>
      </w:r>
      <w:r>
        <w:rPr>
          <w:rFonts w:hint="eastAsia" w:ascii="宋体" w:hAnsi="宋体" w:cs="宋体"/>
          <w:color w:val="auto"/>
          <w:kern w:val="0"/>
          <w:sz w:val="24"/>
          <w:highlight w:val="none"/>
        </w:rPr>
        <w:t>。</w:t>
      </w:r>
    </w:p>
    <w:p w14:paraId="59ADBA3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1.6.4 承包人文件</w:t>
      </w:r>
    </w:p>
    <w:p w14:paraId="59D18019">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需要由承包人提供的文件，包括：</w:t>
      </w:r>
      <w:r>
        <w:rPr>
          <w:rFonts w:hint="eastAsia" w:ascii="宋体" w:hAnsi="宋体" w:cs="宋体"/>
          <w:bCs/>
          <w:color w:val="auto"/>
          <w:kern w:val="0"/>
          <w:sz w:val="24"/>
          <w:highlight w:val="none"/>
          <w:u w:val="single"/>
        </w:rPr>
        <w:t>提供符合监理工程师要求的施工组织设计、工程进度计划、专项施工方案等与工程施工有关的文件</w:t>
      </w:r>
      <w:r>
        <w:rPr>
          <w:rFonts w:hint="eastAsia" w:ascii="宋体" w:hAnsi="宋体" w:cs="宋体"/>
          <w:color w:val="auto"/>
          <w:kern w:val="0"/>
          <w:sz w:val="24"/>
          <w:highlight w:val="none"/>
        </w:rPr>
        <w:t>；</w:t>
      </w:r>
    </w:p>
    <w:p w14:paraId="1D96B337">
      <w:pPr>
        <w:adjustRightInd/>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承包人提供的文件的期限为：</w:t>
      </w:r>
      <w:r>
        <w:rPr>
          <w:rFonts w:hint="eastAsia" w:ascii="宋体" w:hAnsi="宋体" w:cs="宋体"/>
          <w:bCs/>
          <w:color w:val="auto"/>
          <w:kern w:val="0"/>
          <w:sz w:val="24"/>
          <w:highlight w:val="none"/>
          <w:u w:val="single"/>
        </w:rPr>
        <w:t xml:space="preserve">        </w:t>
      </w:r>
      <w:r>
        <w:rPr>
          <w:rFonts w:hint="eastAsia" w:ascii="宋体" w:hAnsi="宋体" w:cs="宋体"/>
          <w:b/>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p>
    <w:p w14:paraId="608B98FB">
      <w:pPr>
        <w:adjustRightInd/>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承包人提供的文件的数量为：</w:t>
      </w:r>
      <w:r>
        <w:rPr>
          <w:rFonts w:hint="eastAsia" w:ascii="宋体" w:hAnsi="宋体" w:cs="宋体"/>
          <w:bCs/>
          <w:color w:val="auto"/>
          <w:kern w:val="0"/>
          <w:sz w:val="24"/>
          <w:highlight w:val="none"/>
          <w:u w:val="single"/>
        </w:rPr>
        <w:t xml:space="preserve">        </w:t>
      </w:r>
      <w:r>
        <w:rPr>
          <w:rFonts w:hint="eastAsia" w:ascii="宋体" w:hAnsi="宋体" w:cs="宋体"/>
          <w:b/>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p>
    <w:p w14:paraId="51F5A96D">
      <w:pPr>
        <w:adjustRightInd/>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承包人提供的文件的形式为：</w:t>
      </w:r>
      <w:r>
        <w:rPr>
          <w:rFonts w:hint="eastAsia" w:ascii="宋体" w:hAnsi="宋体" w:cs="宋体"/>
          <w:bCs/>
          <w:color w:val="auto"/>
          <w:kern w:val="0"/>
          <w:sz w:val="24"/>
          <w:highlight w:val="none"/>
          <w:u w:val="single"/>
        </w:rPr>
        <w:t xml:space="preserve">        </w:t>
      </w:r>
      <w:r>
        <w:rPr>
          <w:rFonts w:hint="eastAsia" w:ascii="宋体" w:hAnsi="宋体" w:cs="宋体"/>
          <w:b/>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p>
    <w:p w14:paraId="16AF9A4A">
      <w:pPr>
        <w:adjustRightInd/>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发包人审批承包人文件的期限：</w:t>
      </w:r>
      <w:r>
        <w:rPr>
          <w:rFonts w:hint="eastAsia" w:ascii="宋体" w:hAnsi="宋体" w:cs="宋体"/>
          <w:bCs/>
          <w:color w:val="auto"/>
          <w:kern w:val="0"/>
          <w:sz w:val="24"/>
          <w:highlight w:val="none"/>
          <w:u w:val="single"/>
        </w:rPr>
        <w:t xml:space="preserve">        </w:t>
      </w:r>
      <w:r>
        <w:rPr>
          <w:rFonts w:hint="eastAsia" w:ascii="宋体" w:hAnsi="宋体" w:cs="宋体"/>
          <w:b/>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p>
    <w:p w14:paraId="7C2786A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1.6.5 现场图纸准备</w:t>
      </w:r>
    </w:p>
    <w:p w14:paraId="7B9BB9BB">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关于现场图纸准备的约定：</w:t>
      </w:r>
      <w:r>
        <w:rPr>
          <w:rFonts w:hint="eastAsia" w:ascii="宋体" w:hAnsi="宋体" w:cs="宋体"/>
          <w:color w:val="auto"/>
          <w:kern w:val="0"/>
          <w:sz w:val="24"/>
          <w:highlight w:val="none"/>
          <w:u w:val="single"/>
        </w:rPr>
        <w:t xml:space="preserve">按合同通用条款约定 </w:t>
      </w:r>
      <w:r>
        <w:rPr>
          <w:rFonts w:hint="eastAsia" w:ascii="宋体" w:hAnsi="宋体" w:cs="宋体"/>
          <w:color w:val="auto"/>
          <w:kern w:val="0"/>
          <w:sz w:val="24"/>
          <w:highlight w:val="none"/>
        </w:rPr>
        <w:t>。</w:t>
      </w:r>
    </w:p>
    <w:p w14:paraId="237BFCB6">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1.7 联络</w:t>
      </w:r>
    </w:p>
    <w:p w14:paraId="40ADE69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1.7.1发包人和承包人应当在</w:t>
      </w:r>
      <w:r>
        <w:rPr>
          <w:rFonts w:hint="eastAsia" w:ascii="宋体" w:hAnsi="宋体" w:cs="宋体"/>
          <w:color w:val="auto"/>
          <w:kern w:val="0"/>
          <w:sz w:val="24"/>
          <w:highlight w:val="none"/>
          <w:u w:val="single"/>
        </w:rPr>
        <w:t xml:space="preserve">  3  </w:t>
      </w:r>
      <w:r>
        <w:rPr>
          <w:rFonts w:hint="eastAsia" w:ascii="宋体" w:hAnsi="宋体" w:cs="宋体"/>
          <w:color w:val="auto"/>
          <w:kern w:val="0"/>
          <w:sz w:val="24"/>
          <w:highlight w:val="none"/>
        </w:rPr>
        <w:t>天内将与合同有关的通知、批准、证明、证书、指示、指令、要求、请求、同意、意见、确定和决定等书面函件送达对方当事人。</w:t>
      </w:r>
    </w:p>
    <w:p w14:paraId="5E10D817">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1.7.2 发包人接收文件的地点：</w:t>
      </w:r>
      <w:r>
        <w:rPr>
          <w:rFonts w:hint="eastAsia" w:ascii="宋体" w:hAnsi="宋体" w:cs="宋体"/>
          <w:color w:val="auto"/>
          <w:kern w:val="0"/>
          <w:sz w:val="24"/>
          <w:highlight w:val="none"/>
          <w:u w:val="single"/>
        </w:rPr>
        <w:t>工程现场或发包人所在地</w:t>
      </w:r>
      <w:r>
        <w:rPr>
          <w:rFonts w:hint="eastAsia" w:ascii="宋体" w:hAnsi="宋体" w:cs="宋体"/>
          <w:color w:val="auto"/>
          <w:kern w:val="0"/>
          <w:sz w:val="24"/>
          <w:highlight w:val="none"/>
        </w:rPr>
        <w:t>；</w:t>
      </w:r>
    </w:p>
    <w:p w14:paraId="360F1893">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发包人指定的接收人为：</w:t>
      </w:r>
      <w:r>
        <w:rPr>
          <w:rFonts w:hint="eastAsia" w:ascii="宋体" w:hAnsi="宋体" w:cs="宋体"/>
          <w:color w:val="auto"/>
          <w:kern w:val="0"/>
          <w:sz w:val="24"/>
          <w:highlight w:val="none"/>
          <w:u w:val="single"/>
        </w:rPr>
        <w:t>发包人代表</w:t>
      </w:r>
      <w:r>
        <w:rPr>
          <w:rFonts w:hint="eastAsia" w:ascii="宋体" w:hAnsi="宋体" w:cs="宋体"/>
          <w:color w:val="auto"/>
          <w:kern w:val="0"/>
          <w:sz w:val="24"/>
          <w:highlight w:val="none"/>
        </w:rPr>
        <w:t>。</w:t>
      </w:r>
    </w:p>
    <w:p w14:paraId="1B3442E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承包人接收文件的地点：</w:t>
      </w:r>
      <w:r>
        <w:rPr>
          <w:rFonts w:hint="eastAsia" w:ascii="宋体" w:hAnsi="宋体" w:cs="宋体"/>
          <w:color w:val="auto"/>
          <w:kern w:val="0"/>
          <w:sz w:val="24"/>
          <w:highlight w:val="none"/>
          <w:u w:val="single"/>
        </w:rPr>
        <w:t xml:space="preserve">工程现场 </w:t>
      </w:r>
      <w:r>
        <w:rPr>
          <w:rFonts w:hint="eastAsia" w:ascii="宋体" w:hAnsi="宋体" w:cs="宋体"/>
          <w:color w:val="auto"/>
          <w:kern w:val="0"/>
          <w:sz w:val="24"/>
          <w:highlight w:val="none"/>
        </w:rPr>
        <w:t>；</w:t>
      </w:r>
    </w:p>
    <w:p w14:paraId="324AC73A">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承包人指定的接收人为：</w:t>
      </w:r>
      <w:r>
        <w:rPr>
          <w:rFonts w:hint="eastAsia" w:ascii="宋体" w:hAnsi="宋体" w:cs="宋体"/>
          <w:color w:val="auto"/>
          <w:kern w:val="0"/>
          <w:sz w:val="24"/>
          <w:highlight w:val="none"/>
          <w:u w:val="single"/>
        </w:rPr>
        <w:t xml:space="preserve">项目经理  </w:t>
      </w:r>
      <w:r>
        <w:rPr>
          <w:rFonts w:hint="eastAsia" w:ascii="宋体" w:hAnsi="宋体" w:cs="宋体"/>
          <w:color w:val="auto"/>
          <w:kern w:val="0"/>
          <w:sz w:val="24"/>
          <w:highlight w:val="none"/>
        </w:rPr>
        <w:t>。</w:t>
      </w:r>
    </w:p>
    <w:p w14:paraId="530FFBB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监理人接收文件的地点：</w:t>
      </w:r>
      <w:r>
        <w:rPr>
          <w:rFonts w:hint="eastAsia" w:ascii="宋体" w:hAnsi="宋体" w:cs="宋体"/>
          <w:color w:val="auto"/>
          <w:kern w:val="0"/>
          <w:sz w:val="24"/>
          <w:highlight w:val="none"/>
          <w:u w:val="single"/>
        </w:rPr>
        <w:t>施工现场</w:t>
      </w:r>
      <w:r>
        <w:rPr>
          <w:rFonts w:hint="eastAsia" w:ascii="宋体" w:hAnsi="宋体" w:cs="宋体"/>
          <w:color w:val="auto"/>
          <w:kern w:val="0"/>
          <w:sz w:val="24"/>
          <w:highlight w:val="none"/>
        </w:rPr>
        <w:t>；</w:t>
      </w:r>
    </w:p>
    <w:p w14:paraId="6DB502D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监理人指定的接收人为：</w:t>
      </w:r>
      <w:r>
        <w:rPr>
          <w:rFonts w:hint="eastAsia" w:ascii="宋体" w:hAnsi="宋体" w:cs="宋体"/>
          <w:color w:val="auto"/>
          <w:kern w:val="0"/>
          <w:sz w:val="24"/>
          <w:highlight w:val="none"/>
          <w:u w:val="single"/>
        </w:rPr>
        <w:t>另行约定</w:t>
      </w:r>
      <w:r>
        <w:rPr>
          <w:rFonts w:hint="eastAsia" w:ascii="宋体" w:hAnsi="宋体" w:cs="宋体"/>
          <w:color w:val="auto"/>
          <w:kern w:val="0"/>
          <w:sz w:val="24"/>
          <w:highlight w:val="none"/>
        </w:rPr>
        <w:t>。</w:t>
      </w:r>
    </w:p>
    <w:p w14:paraId="77CD38F0">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1.10 交通运输</w:t>
      </w:r>
    </w:p>
    <w:p w14:paraId="597F34E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1.10.1 出入现场的权利</w:t>
      </w:r>
    </w:p>
    <w:p w14:paraId="7AE50C45">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关于出入现场的权利的约定：承包人按医院约定办理出入医院的手续，</w:t>
      </w:r>
      <w:r>
        <w:rPr>
          <w:rFonts w:hint="eastAsia" w:ascii="宋体" w:hAnsi="宋体" w:cs="宋体"/>
          <w:bCs/>
          <w:color w:val="auto"/>
          <w:kern w:val="0"/>
          <w:sz w:val="24"/>
          <w:highlight w:val="none"/>
          <w:u w:val="single"/>
        </w:rPr>
        <w:t>由承包人负责建设场内交通，费用纳入措施项目费中，土地征用由发包人负责</w:t>
      </w:r>
      <w:r>
        <w:rPr>
          <w:rFonts w:hint="eastAsia" w:ascii="宋体" w:hAnsi="宋体" w:cs="宋体"/>
          <w:color w:val="auto"/>
          <w:kern w:val="0"/>
          <w:sz w:val="24"/>
          <w:highlight w:val="none"/>
          <w:u w:val="single"/>
        </w:rPr>
        <w:t>。</w:t>
      </w:r>
    </w:p>
    <w:p w14:paraId="65DFA8A6">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5F42E82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1.10.3 场内交通</w:t>
      </w:r>
    </w:p>
    <w:p w14:paraId="2016BA23">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关于场外交通和场内交通的边界的约定：</w:t>
      </w:r>
      <w:r>
        <w:rPr>
          <w:rFonts w:hint="eastAsia" w:ascii="宋体" w:hAnsi="宋体" w:cs="宋体"/>
          <w:color w:val="auto"/>
          <w:kern w:val="0"/>
          <w:sz w:val="24"/>
          <w:highlight w:val="none"/>
          <w:u w:val="single"/>
        </w:rPr>
        <w:t>以施工红线为界。</w:t>
      </w:r>
    </w:p>
    <w:p w14:paraId="54200DE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关于发包人向承包人免费提供满足工程施工需要的场内道路和交通设施的约定：</w:t>
      </w:r>
      <w:r>
        <w:rPr>
          <w:rFonts w:hint="eastAsia" w:ascii="宋体" w:hAnsi="宋体" w:cs="宋体"/>
          <w:color w:val="auto"/>
          <w:kern w:val="0"/>
          <w:sz w:val="24"/>
          <w:highlight w:val="none"/>
          <w:u w:val="single"/>
        </w:rPr>
        <w:t>利用现有的场内道路和交通设施，如需新建，承包人自行建设，并承担费用。</w:t>
      </w:r>
      <w:r>
        <w:rPr>
          <w:rFonts w:hint="eastAsia" w:ascii="宋体" w:hAnsi="宋体" w:cs="宋体"/>
          <w:color w:val="auto"/>
          <w:kern w:val="0"/>
          <w:sz w:val="24"/>
          <w:highlight w:val="none"/>
        </w:rPr>
        <w:t xml:space="preserve"> </w:t>
      </w:r>
    </w:p>
    <w:p w14:paraId="459EFA7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1.10.4超大件和超重件的运输</w:t>
      </w:r>
    </w:p>
    <w:p w14:paraId="39B2EE9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运输超大件或超重件所需的道路和桥梁临时加固改造费用和其他有关费用由</w:t>
      </w:r>
      <w:r>
        <w:rPr>
          <w:rFonts w:hint="eastAsia" w:ascii="宋体" w:hAnsi="宋体" w:cs="宋体"/>
          <w:color w:val="auto"/>
          <w:kern w:val="0"/>
          <w:sz w:val="24"/>
          <w:highlight w:val="none"/>
          <w:u w:val="single"/>
        </w:rPr>
        <w:t>承包方</w:t>
      </w:r>
      <w:r>
        <w:rPr>
          <w:rFonts w:hint="eastAsia" w:ascii="宋体" w:hAnsi="宋体" w:cs="宋体"/>
          <w:color w:val="auto"/>
          <w:kern w:val="0"/>
          <w:sz w:val="24"/>
          <w:highlight w:val="none"/>
        </w:rPr>
        <w:t>承担。</w:t>
      </w:r>
    </w:p>
    <w:p w14:paraId="174983A0">
      <w:pPr>
        <w:adjustRightInd/>
        <w:spacing w:line="360" w:lineRule="auto"/>
        <w:ind w:firstLine="422"/>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本工程的超大件：</w:t>
      </w:r>
      <w:r>
        <w:rPr>
          <w:rFonts w:hint="eastAsia" w:ascii="宋体" w:hAnsi="宋体" w:cs="宋体"/>
          <w:b/>
          <w:color w:val="auto"/>
          <w:kern w:val="0"/>
          <w:sz w:val="24"/>
          <w:highlight w:val="none"/>
          <w:u w:val="single"/>
        </w:rPr>
        <w:t xml:space="preserve">    /    </w:t>
      </w:r>
      <w:r>
        <w:rPr>
          <w:rFonts w:hint="eastAsia" w:ascii="宋体" w:hAnsi="宋体" w:cs="宋体"/>
          <w:color w:val="auto"/>
          <w:kern w:val="0"/>
          <w:sz w:val="24"/>
          <w:highlight w:val="none"/>
          <w:u w:val="single"/>
        </w:rPr>
        <w:t>。</w:t>
      </w:r>
    </w:p>
    <w:p w14:paraId="0BC6B823">
      <w:pPr>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rPr>
        <w:t>本工程的超重件：</w:t>
      </w:r>
      <w:r>
        <w:rPr>
          <w:rFonts w:hint="eastAsia" w:ascii="宋体" w:hAnsi="宋体" w:cs="宋体"/>
          <w:b/>
          <w:color w:val="auto"/>
          <w:kern w:val="0"/>
          <w:sz w:val="24"/>
          <w:highlight w:val="none"/>
          <w:u w:val="single"/>
        </w:rPr>
        <w:t xml:space="preserve">    /   </w:t>
      </w:r>
      <w:r>
        <w:rPr>
          <w:rFonts w:hint="eastAsia" w:ascii="宋体" w:hAnsi="宋体" w:cs="宋体"/>
          <w:color w:val="auto"/>
          <w:kern w:val="0"/>
          <w:sz w:val="24"/>
          <w:highlight w:val="none"/>
          <w:u w:val="single"/>
        </w:rPr>
        <w:t xml:space="preserve"> 。</w:t>
      </w:r>
    </w:p>
    <w:p w14:paraId="30A6AB2C">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1.11 知识产权</w:t>
      </w:r>
    </w:p>
    <w:p w14:paraId="2FBFC281">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sz w:val="24"/>
          <w:highlight w:val="none"/>
          <w:u w:val="single"/>
        </w:rPr>
        <w:t>发包人提供给承包人的图纸、发包人为实施工程自行编制或委托编制的技术规范以及反映发包人要求的或其他类似性质的文件的著作权属于发包人</w:t>
      </w:r>
      <w:r>
        <w:rPr>
          <w:rFonts w:hint="eastAsia" w:ascii="宋体" w:hAnsi="宋体" w:cs="宋体"/>
          <w:color w:val="auto"/>
          <w:kern w:val="0"/>
          <w:sz w:val="24"/>
          <w:highlight w:val="none"/>
        </w:rPr>
        <w:t xml:space="preserve"> 。</w:t>
      </w:r>
    </w:p>
    <w:p w14:paraId="4D83C72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 xml:space="preserve">    关于发包人提供的上述文件的使用限制的要求：</w:t>
      </w:r>
      <w:r>
        <w:rPr>
          <w:rFonts w:hint="eastAsia" w:ascii="宋体" w:hAnsi="宋体" w:cs="宋体"/>
          <w:color w:val="auto"/>
          <w:kern w:val="0"/>
          <w:sz w:val="24"/>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color w:val="auto"/>
          <w:kern w:val="0"/>
          <w:sz w:val="24"/>
          <w:highlight w:val="none"/>
        </w:rPr>
        <w:t>。</w:t>
      </w:r>
    </w:p>
    <w:p w14:paraId="34CAA9A9">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1.11.2 关于承包人为实施工程所编制文件的著作权的归属：</w:t>
      </w:r>
      <w:r>
        <w:rPr>
          <w:rFonts w:hint="eastAsia" w:ascii="宋体" w:hAnsi="宋体" w:cs="宋体"/>
          <w:color w:val="auto"/>
          <w:kern w:val="0"/>
          <w:sz w:val="24"/>
          <w:highlight w:val="none"/>
          <w:u w:val="single"/>
        </w:rPr>
        <w:t xml:space="preserve"> 承包人为实施工程所编制的文件，除署名权以外的著作权属于发包人，承包人可因实施工程的运行、调试、维修、改造等目的而复制、使用此类文件，但不能用于与合同无关的其他事项。</w:t>
      </w:r>
    </w:p>
    <w:p w14:paraId="289F5EB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关于承包人提供的上述文件的使用限制的要求：</w:t>
      </w:r>
      <w:r>
        <w:rPr>
          <w:rFonts w:hint="eastAsia" w:ascii="宋体" w:hAnsi="宋体" w:cs="宋体"/>
          <w:color w:val="auto"/>
          <w:kern w:val="0"/>
          <w:sz w:val="24"/>
          <w:highlight w:val="none"/>
          <w:u w:val="single"/>
        </w:rPr>
        <w:t>未经发包人书面同意，承包人不得为了合同以外的目的而复制、使用上述文件或将之提供给任何第三方。</w:t>
      </w:r>
    </w:p>
    <w:p w14:paraId="49C6960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1.11.4 承包人在施工过程中所采用的专利、专有技术、技术秘密的使用费的承担方式：</w:t>
      </w:r>
      <w:r>
        <w:rPr>
          <w:rFonts w:hint="eastAsia" w:ascii="宋体" w:hAnsi="宋体" w:cs="宋体"/>
          <w:b/>
          <w:color w:val="auto"/>
          <w:kern w:val="0"/>
          <w:sz w:val="24"/>
          <w:highlight w:val="none"/>
          <w:u w:val="single"/>
        </w:rPr>
        <w:t xml:space="preserve">（除发包人指明外）承包人在施工过程中所采用的专利、专有技术、技术秘密的使用费包含在合同价款内   </w:t>
      </w:r>
      <w:r>
        <w:rPr>
          <w:rFonts w:hint="eastAsia" w:ascii="宋体" w:hAnsi="宋体" w:cs="宋体"/>
          <w:b/>
          <w:color w:val="auto"/>
          <w:kern w:val="0"/>
          <w:sz w:val="24"/>
          <w:highlight w:val="none"/>
        </w:rPr>
        <w:t>。</w:t>
      </w:r>
    </w:p>
    <w:p w14:paraId="4D5A995A">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1.13工程量清单错误的修正</w:t>
      </w:r>
    </w:p>
    <w:p w14:paraId="4B4E51D9">
      <w:pPr>
        <w:autoSpaceDE w:val="0"/>
        <w:autoSpaceDN w:val="0"/>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出现工程量清单错误时，是否调整合同价格</w:t>
      </w:r>
      <w:r>
        <w:rPr>
          <w:rFonts w:hint="eastAsia" w:ascii="宋体" w:hAnsi="宋体" w:cs="宋体"/>
          <w:color w:val="auto"/>
          <w:kern w:val="0"/>
          <w:sz w:val="24"/>
          <w:highlight w:val="none"/>
          <w:u w:val="single"/>
        </w:rPr>
        <w:t>：是 。</w:t>
      </w:r>
    </w:p>
    <w:p w14:paraId="24BDCF85">
      <w:pPr>
        <w:autoSpaceDE w:val="0"/>
        <w:autoSpaceDN w:val="0"/>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允许调整合同价格的工程量偏差范围：（</w:t>
      </w:r>
      <w:r>
        <w:rPr>
          <w:rFonts w:hint="eastAsia" w:ascii="宋体" w:hAnsi="宋体" w:cs="宋体"/>
          <w:color w:val="auto"/>
          <w:kern w:val="0"/>
          <w:sz w:val="24"/>
          <w:highlight w:val="none"/>
          <w:u w:val="single"/>
        </w:rPr>
        <w:t>1）固定单价合同的工程量在结算时按实结算，调整的原则参照10.2变更估价。</w:t>
      </w:r>
    </w:p>
    <w:p w14:paraId="5DE58A05">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2. 发包人</w:t>
      </w:r>
    </w:p>
    <w:p w14:paraId="0EFC1688">
      <w:pPr>
        <w:adjustRightInd/>
        <w:spacing w:line="360" w:lineRule="auto"/>
        <w:ind w:left="149" w:leftChars="71"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发包人应根据工程所需配备发包人代表，同时配备1-2名相关人员到岗履职。</w:t>
      </w:r>
    </w:p>
    <w:p w14:paraId="03BB8620">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2.2 发包人代表</w:t>
      </w:r>
    </w:p>
    <w:p w14:paraId="0A8BD10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发包人代表：</w:t>
      </w:r>
    </w:p>
    <w:p w14:paraId="4705D5F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姓    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CB4B6C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身份证号：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7B1AFA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职    务：</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0B938D0">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BBE858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电子信箱：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FD11110">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通信地址：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6E12637">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发包人对发包人代表的授权范围如下：</w:t>
      </w:r>
      <w:r>
        <w:rPr>
          <w:rFonts w:hint="eastAsia" w:ascii="宋体" w:hAnsi="宋体" w:cs="宋体"/>
          <w:color w:val="auto"/>
          <w:kern w:val="0"/>
          <w:sz w:val="24"/>
          <w:highlight w:val="none"/>
          <w:u w:val="single"/>
        </w:rPr>
        <w:t>开工前另行通知。</w:t>
      </w:r>
    </w:p>
    <w:p w14:paraId="5DB3C083">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2.4 施工现场、施工条件和基础资料的提供</w:t>
      </w:r>
    </w:p>
    <w:p w14:paraId="422C289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2.4.1 提供施工现场</w:t>
      </w:r>
    </w:p>
    <w:p w14:paraId="7F45DF8D">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关于发包人移交施工现场的期限要求：</w:t>
      </w:r>
      <w:r>
        <w:rPr>
          <w:rFonts w:hint="eastAsia" w:ascii="宋体" w:hAnsi="宋体" w:cs="宋体"/>
          <w:bCs/>
          <w:color w:val="auto"/>
          <w:kern w:val="0"/>
          <w:sz w:val="24"/>
          <w:highlight w:val="none"/>
          <w:u w:val="single"/>
        </w:rPr>
        <w:t>按通用合同条款约定</w:t>
      </w:r>
      <w:r>
        <w:rPr>
          <w:rFonts w:hint="eastAsia" w:ascii="宋体" w:hAnsi="宋体" w:cs="宋体"/>
          <w:color w:val="auto"/>
          <w:kern w:val="0"/>
          <w:sz w:val="24"/>
          <w:highlight w:val="none"/>
          <w:u w:val="single"/>
        </w:rPr>
        <w:t>。</w:t>
      </w:r>
    </w:p>
    <w:p w14:paraId="18326F6D">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2.4.2 提供施工条件</w:t>
      </w:r>
    </w:p>
    <w:p w14:paraId="5E17B52D">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关于发包人应负责提供施工所需要的条件，包括：</w:t>
      </w:r>
      <w:r>
        <w:rPr>
          <w:rFonts w:hint="eastAsia" w:ascii="宋体" w:hAnsi="宋体" w:cs="宋体"/>
          <w:bCs/>
          <w:color w:val="auto"/>
          <w:kern w:val="0"/>
          <w:sz w:val="24"/>
          <w:highlight w:val="none"/>
          <w:u w:val="single"/>
        </w:rPr>
        <w:t>除招标文件另有约定外，按通用合同条款约定</w:t>
      </w:r>
      <w:r>
        <w:rPr>
          <w:rFonts w:hint="eastAsia" w:ascii="宋体" w:hAnsi="宋体" w:cs="宋体"/>
          <w:color w:val="auto"/>
          <w:kern w:val="0"/>
          <w:sz w:val="24"/>
          <w:highlight w:val="none"/>
          <w:u w:val="single"/>
        </w:rPr>
        <w:t>。</w:t>
      </w:r>
    </w:p>
    <w:p w14:paraId="38572375">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2.5 资金来源证明及支付担保</w:t>
      </w:r>
    </w:p>
    <w:p w14:paraId="658038DA">
      <w:pPr>
        <w:autoSpaceDE w:val="0"/>
        <w:autoSpaceDN w:val="0"/>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发包人提供资金来源证明的期限要求：</w:t>
      </w:r>
      <w:r>
        <w:rPr>
          <w:rFonts w:hint="eastAsia" w:ascii="宋体" w:hAnsi="宋体" w:cs="宋体"/>
          <w:color w:val="auto"/>
          <w:kern w:val="0"/>
          <w:sz w:val="24"/>
          <w:highlight w:val="none"/>
          <w:u w:val="single"/>
        </w:rPr>
        <w:t xml:space="preserve">   /   。</w:t>
      </w:r>
    </w:p>
    <w:p w14:paraId="4504826B">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发包人是否提供支付担保：</w:t>
      </w:r>
      <w:r>
        <w:rPr>
          <w:rFonts w:hint="eastAsia" w:ascii="宋体" w:hAnsi="宋体" w:cs="宋体"/>
          <w:color w:val="auto"/>
          <w:kern w:val="0"/>
          <w:sz w:val="24"/>
          <w:highlight w:val="none"/>
          <w:u w:val="single"/>
        </w:rPr>
        <w:t xml:space="preserve">  否</w:t>
      </w:r>
      <w:r>
        <w:rPr>
          <w:rFonts w:hint="eastAsia" w:ascii="宋体" w:hAnsi="宋体" w:cs="宋体"/>
          <w:color w:val="auto"/>
          <w:kern w:val="0"/>
          <w:sz w:val="24"/>
          <w:highlight w:val="none"/>
        </w:rPr>
        <w:t>。</w:t>
      </w:r>
    </w:p>
    <w:p w14:paraId="7342CEEF">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发包人提供支付担保的形式：</w:t>
      </w:r>
      <w:r>
        <w:rPr>
          <w:rFonts w:hint="eastAsia" w:ascii="宋体" w:hAnsi="宋体" w:cs="宋体"/>
          <w:color w:val="auto"/>
          <w:kern w:val="0"/>
          <w:sz w:val="24"/>
          <w:highlight w:val="none"/>
          <w:u w:val="single"/>
        </w:rPr>
        <w:t xml:space="preserve">  /  </w:t>
      </w:r>
    </w:p>
    <w:p w14:paraId="3626BCE1">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3. 承包人</w:t>
      </w:r>
    </w:p>
    <w:p w14:paraId="7115973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 xml:space="preserve"> 3.1 承包人的一般义务</w:t>
      </w:r>
    </w:p>
    <w:p w14:paraId="596A8BF5">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（5）承包人提交的竣工资料的内容：</w:t>
      </w:r>
      <w:r>
        <w:rPr>
          <w:rFonts w:hint="eastAsia" w:ascii="宋体" w:hAnsi="宋体" w:cs="宋体"/>
          <w:color w:val="auto"/>
          <w:kern w:val="0"/>
          <w:sz w:val="24"/>
          <w:highlight w:val="none"/>
          <w:u w:val="single"/>
        </w:rPr>
        <w:t xml:space="preserve">提供按《建设工程文件归档整理规范》（GB/T50328-2001）和杭州市城建档案馆进档要求整理的竣工图及施工文件及光盘 </w:t>
      </w:r>
      <w:r>
        <w:rPr>
          <w:rFonts w:hint="eastAsia" w:ascii="宋体" w:hAnsi="宋体" w:cs="宋体"/>
          <w:color w:val="auto"/>
          <w:kern w:val="0"/>
          <w:sz w:val="24"/>
          <w:highlight w:val="none"/>
        </w:rPr>
        <w:t>。</w:t>
      </w:r>
    </w:p>
    <w:p w14:paraId="79DB935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承包人需要提交的竣工资料套数：</w:t>
      </w:r>
      <w:r>
        <w:rPr>
          <w:rFonts w:hint="eastAsia" w:ascii="宋体" w:hAnsi="宋体" w:cs="宋体"/>
          <w:color w:val="auto"/>
          <w:kern w:val="0"/>
          <w:sz w:val="24"/>
          <w:highlight w:val="none"/>
          <w:u w:val="single"/>
        </w:rPr>
        <w:t>竣工图及施工文件陆套及光盘陆套</w:t>
      </w:r>
      <w:r>
        <w:rPr>
          <w:rFonts w:hint="eastAsia" w:ascii="宋体" w:hAnsi="宋体" w:cs="宋体"/>
          <w:color w:val="auto"/>
          <w:kern w:val="0"/>
          <w:sz w:val="24"/>
          <w:highlight w:val="none"/>
        </w:rPr>
        <w:t>。</w:t>
      </w:r>
    </w:p>
    <w:p w14:paraId="34EA428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承包人提交的竣工资料的费用承担：</w:t>
      </w:r>
      <w:r>
        <w:rPr>
          <w:rFonts w:hint="eastAsia" w:ascii="宋体" w:hAnsi="宋体" w:cs="宋体"/>
          <w:color w:val="auto"/>
          <w:kern w:val="0"/>
          <w:sz w:val="24"/>
          <w:highlight w:val="none"/>
          <w:u w:val="single"/>
        </w:rPr>
        <w:t>由承包人承担</w:t>
      </w:r>
      <w:r>
        <w:rPr>
          <w:rFonts w:hint="eastAsia" w:ascii="宋体" w:hAnsi="宋体" w:cs="宋体"/>
          <w:color w:val="auto"/>
          <w:kern w:val="0"/>
          <w:sz w:val="24"/>
          <w:highlight w:val="none"/>
        </w:rPr>
        <w:t>。</w:t>
      </w:r>
    </w:p>
    <w:p w14:paraId="1823244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承包人提交的竣工资料移交时间：</w:t>
      </w:r>
      <w:r>
        <w:rPr>
          <w:rFonts w:hint="eastAsia" w:ascii="宋体" w:hAnsi="宋体" w:cs="宋体"/>
          <w:color w:val="auto"/>
          <w:kern w:val="0"/>
          <w:sz w:val="24"/>
          <w:highlight w:val="none"/>
          <w:u w:val="single"/>
        </w:rPr>
        <w:t>工程完工后30个工作日移交</w:t>
      </w:r>
      <w:r>
        <w:rPr>
          <w:rFonts w:hint="eastAsia" w:ascii="宋体" w:hAnsi="宋体" w:cs="宋体"/>
          <w:color w:val="auto"/>
          <w:kern w:val="0"/>
          <w:sz w:val="24"/>
          <w:highlight w:val="none"/>
        </w:rPr>
        <w:t>。</w:t>
      </w:r>
    </w:p>
    <w:p w14:paraId="78F0F77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承包人提交的竣工资料形式要求：</w:t>
      </w:r>
      <w:r>
        <w:rPr>
          <w:rFonts w:hint="eastAsia" w:ascii="宋体" w:hAnsi="宋体" w:cs="宋体"/>
          <w:color w:val="auto"/>
          <w:kern w:val="0"/>
          <w:sz w:val="24"/>
          <w:highlight w:val="none"/>
          <w:u w:val="single"/>
        </w:rPr>
        <w:t xml:space="preserve">按《建设工程文件归档整理规范》（GB/T50328-2001）和杭州市城建档案馆进档要求  </w:t>
      </w:r>
      <w:r>
        <w:rPr>
          <w:rFonts w:hint="eastAsia" w:ascii="宋体" w:hAnsi="宋体" w:cs="宋体"/>
          <w:color w:val="auto"/>
          <w:kern w:val="0"/>
          <w:sz w:val="24"/>
          <w:highlight w:val="none"/>
        </w:rPr>
        <w:t>。</w:t>
      </w:r>
    </w:p>
    <w:p w14:paraId="184C2AB3">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（6）承包人应履行的其他义务：</w:t>
      </w:r>
      <w:r>
        <w:rPr>
          <w:rFonts w:hint="eastAsia" w:ascii="宋体" w:hAnsi="宋体" w:cs="宋体"/>
          <w:color w:val="auto"/>
          <w:kern w:val="0"/>
          <w:sz w:val="24"/>
          <w:highlight w:val="none"/>
          <w:u w:val="single"/>
        </w:rPr>
        <w:t>按约定时间和要求，完成以下工作（费用列入投标总价）：</w:t>
      </w:r>
    </w:p>
    <w:p w14:paraId="18BD74F2">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①应提供计划、报表的名称及完成时间：</w:t>
      </w:r>
      <w:r>
        <w:rPr>
          <w:rFonts w:hint="eastAsia" w:ascii="宋体" w:hAnsi="宋体" w:cs="宋体"/>
          <w:color w:val="auto"/>
          <w:kern w:val="0"/>
          <w:sz w:val="24"/>
          <w:highlight w:val="none"/>
          <w:u w:val="single"/>
        </w:rPr>
        <w:t>A、开工前5天提供（一式四份）总进度计划、施工组织设计（包括外加工计划）。B、开工后每月22日前提供（一式四份）施工进度报表（包括形象进度、质量情况、重大事件和存在问题及拟采取的措施等）及下月的施工进度计划。</w:t>
      </w:r>
    </w:p>
    <w:p w14:paraId="62609F91">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②承担施工安全保卫工作及施工照明的责任和要求：</w:t>
      </w:r>
      <w:r>
        <w:rPr>
          <w:rFonts w:hint="eastAsia" w:ascii="宋体" w:hAnsi="宋体" w:cs="宋体"/>
          <w:color w:val="auto"/>
          <w:kern w:val="0"/>
          <w:sz w:val="24"/>
          <w:highlight w:val="none"/>
          <w:u w:val="single"/>
        </w:rPr>
        <w:t>由承包人负责施工安全保卫工作，包括防火、防盗、卫生防疫、动力照明用电安全及其他涉及安全保卫工作，所发生的费用由承包人承担。</w:t>
      </w:r>
    </w:p>
    <w:p w14:paraId="4C513577">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③需承包人办理的有关施工场地交通、环卫和施工噪音管理等手续：</w:t>
      </w:r>
      <w:r>
        <w:rPr>
          <w:rFonts w:hint="eastAsia" w:ascii="宋体" w:hAnsi="宋体" w:cs="宋体"/>
          <w:color w:val="auto"/>
          <w:kern w:val="0"/>
          <w:sz w:val="24"/>
          <w:highlight w:val="none"/>
          <w:u w:val="single"/>
        </w:rPr>
        <w:t>按有关规定办理质安监、排污、夜间施工等手续，费用自理。</w:t>
      </w:r>
    </w:p>
    <w:p w14:paraId="02492749">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④完工工程成品保护的特殊要求及费用承担：</w:t>
      </w:r>
      <w:r>
        <w:rPr>
          <w:rFonts w:hint="eastAsia" w:ascii="宋体" w:hAnsi="宋体" w:cs="宋体"/>
          <w:color w:val="auto"/>
          <w:kern w:val="0"/>
          <w:sz w:val="24"/>
          <w:highlight w:val="none"/>
          <w:u w:val="single"/>
        </w:rPr>
        <w:t>工程未正式办理交接手续前，成品保护由承包人完全负责（包括所需费用），如果保护期间发生损坏，承包人须自费予以修复，直至发包人满意为止。</w:t>
      </w:r>
    </w:p>
    <w:p w14:paraId="1EE4FDC1">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⑤施工现场清洁卫生的要求：</w:t>
      </w:r>
      <w:r>
        <w:rPr>
          <w:rFonts w:hint="eastAsia" w:ascii="宋体" w:hAnsi="宋体" w:cs="宋体"/>
          <w:color w:val="auto"/>
          <w:kern w:val="0"/>
          <w:sz w:val="24"/>
          <w:highlight w:val="none"/>
          <w:u w:val="single"/>
        </w:rPr>
        <w:t>按《杭州市建筑工程施工场地文明管理规定》的要求执行，并承担公共部位的清洁和因施工被损坏的绿化恢复费用。工程交接完成后，3天内应清除掉现场内所有不再需要的临时工程、设施、承包人的设备和多余材料、生活垃圾和废物，并修复因施工损坏的绿化，达到发包人满意的状态。如承包人交工3天后仍不清除、修复，发包人可自行完成，发生的费用由承包人承担。</w:t>
      </w:r>
    </w:p>
    <w:p w14:paraId="465258BB">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⑥双方约定承包人应做的其他工作：</w:t>
      </w:r>
      <w:r>
        <w:rPr>
          <w:rFonts w:hint="eastAsia" w:ascii="宋体" w:hAnsi="宋体" w:cs="宋体"/>
          <w:color w:val="auto"/>
          <w:kern w:val="0"/>
          <w:sz w:val="24"/>
          <w:highlight w:val="none"/>
          <w:u w:val="single"/>
        </w:rPr>
        <w:t>A、合同履约期间承包人应遵守国家及当地政府发布的法令、法规，包括交通、治安、绿化、噪音、渣土管理、污水排放、外来民工登记等规定。因承包人原因引起的罚款等费用，由承包人承担。承包人须教育职工和民工遵纪守法，严禁打架、斗殴、赌博等违法行为发生，由此产生的后果由承包人负责。B、施工时发生异常情况，应及时向发包人、监理单位和总包单位报告，知情不报引起的工程损失或其他损失由承包人全权负责；</w:t>
      </w:r>
    </w:p>
    <w:p w14:paraId="074B6DF2">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⑦承包人应处理好与周边人员与居民的关系，保证不影响周边居民的日常生活与办公活动：</w:t>
      </w:r>
      <w:r>
        <w:rPr>
          <w:rFonts w:hint="eastAsia" w:ascii="宋体" w:hAnsi="宋体" w:cs="宋体"/>
          <w:color w:val="auto"/>
          <w:kern w:val="0"/>
          <w:sz w:val="24"/>
          <w:highlight w:val="none"/>
          <w:u w:val="single"/>
        </w:rPr>
        <w:t>如因承包人原因造成纠纷的，承包人应全权负责赔偿与善后事宜。</w:t>
      </w:r>
    </w:p>
    <w:p w14:paraId="51B54BEB">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⑧</w:t>
      </w:r>
      <w:r>
        <w:rPr>
          <w:rFonts w:hint="eastAsia" w:ascii="宋体" w:hAnsi="宋体" w:cs="宋体"/>
          <w:color w:val="auto"/>
          <w:kern w:val="0"/>
          <w:sz w:val="24"/>
          <w:highlight w:val="none"/>
          <w:u w:val="single"/>
        </w:rPr>
        <w:t>承包人的项目经理应按时参加发包人或总承包单位组织的工作会议。施工期间应无条件配合发包人要求，承包人在投标时必须予以充分考虑，今后不作调整。</w:t>
      </w:r>
    </w:p>
    <w:p w14:paraId="1B46B683">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3.2项目经理</w:t>
      </w:r>
    </w:p>
    <w:p w14:paraId="45EC80D8">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3.2.1 项目经理：</w:t>
      </w:r>
    </w:p>
    <w:p w14:paraId="19801FD1">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姓    名：</w:t>
      </w:r>
      <w:r>
        <w:rPr>
          <w:rFonts w:hint="eastAsia" w:ascii="宋体" w:hAnsi="宋体" w:cs="宋体"/>
          <w:color w:val="auto"/>
          <w:kern w:val="0"/>
          <w:sz w:val="24"/>
          <w:highlight w:val="none"/>
          <w:u w:val="single"/>
        </w:rPr>
        <w:t>         </w:t>
      </w:r>
      <w:r>
        <w:rPr>
          <w:rFonts w:hint="eastAsia" w:ascii="宋体" w:hAnsi="宋体" w:cs="宋体"/>
          <w:color w:val="auto"/>
          <w:kern w:val="0"/>
          <w:sz w:val="24"/>
          <w:highlight w:val="none"/>
        </w:rPr>
        <w:t>；</w:t>
      </w:r>
    </w:p>
    <w:p w14:paraId="19E90451">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身份证号：</w:t>
      </w:r>
      <w:r>
        <w:rPr>
          <w:rFonts w:hint="eastAsia" w:ascii="宋体" w:hAnsi="宋体" w:cs="宋体"/>
          <w:color w:val="auto"/>
          <w:kern w:val="0"/>
          <w:sz w:val="24"/>
          <w:highlight w:val="none"/>
          <w:u w:val="single"/>
        </w:rPr>
        <w:t>         </w:t>
      </w:r>
      <w:r>
        <w:rPr>
          <w:rFonts w:hint="eastAsia" w:ascii="宋体" w:hAnsi="宋体" w:cs="宋体"/>
          <w:color w:val="auto"/>
          <w:kern w:val="0"/>
          <w:sz w:val="24"/>
          <w:highlight w:val="none"/>
        </w:rPr>
        <w:t>；</w:t>
      </w:r>
    </w:p>
    <w:p w14:paraId="052F06B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建造师执业资格等级：</w:t>
      </w:r>
      <w:r>
        <w:rPr>
          <w:rFonts w:hint="eastAsia" w:ascii="宋体" w:hAnsi="宋体" w:cs="宋体"/>
          <w:color w:val="auto"/>
          <w:kern w:val="0"/>
          <w:sz w:val="24"/>
          <w:highlight w:val="none"/>
          <w:u w:val="single"/>
        </w:rPr>
        <w:t>   </w:t>
      </w:r>
      <w:r>
        <w:rPr>
          <w:rFonts w:hint="eastAsia" w:ascii="宋体" w:hAnsi="宋体" w:cs="宋体"/>
          <w:color w:val="auto"/>
          <w:kern w:val="0"/>
          <w:sz w:val="24"/>
          <w:highlight w:val="none"/>
        </w:rPr>
        <w:t>；</w:t>
      </w:r>
    </w:p>
    <w:p w14:paraId="4A8A7A98">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建造师注册证书号：</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w:t>
      </w:r>
    </w:p>
    <w:p w14:paraId="413B7959">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建造师执业印章号：</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w:t>
      </w:r>
    </w:p>
    <w:p w14:paraId="1EF8854D">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安全生产考核合格证书号：</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w:t>
      </w:r>
    </w:p>
    <w:p w14:paraId="4CFDC2C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       </w:t>
      </w:r>
      <w:r>
        <w:rPr>
          <w:rFonts w:hint="eastAsia" w:ascii="宋体" w:hAnsi="宋体" w:cs="宋体"/>
          <w:color w:val="auto"/>
          <w:kern w:val="0"/>
          <w:sz w:val="24"/>
          <w:highlight w:val="none"/>
        </w:rPr>
        <w:t>；</w:t>
      </w:r>
    </w:p>
    <w:p w14:paraId="1EE6449A">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电子信箱：</w:t>
      </w:r>
      <w:r>
        <w:rPr>
          <w:rFonts w:hint="eastAsia" w:ascii="宋体" w:hAnsi="宋体" w:cs="宋体"/>
          <w:color w:val="auto"/>
          <w:kern w:val="0"/>
          <w:sz w:val="24"/>
          <w:highlight w:val="none"/>
          <w:u w:val="single"/>
        </w:rPr>
        <w:t>         </w:t>
      </w:r>
      <w:r>
        <w:rPr>
          <w:rFonts w:hint="eastAsia" w:ascii="宋体" w:hAnsi="宋体" w:cs="宋体"/>
          <w:color w:val="auto"/>
          <w:kern w:val="0"/>
          <w:sz w:val="24"/>
          <w:highlight w:val="none"/>
        </w:rPr>
        <w:t>；</w:t>
      </w:r>
    </w:p>
    <w:p w14:paraId="158D79C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通信地址：</w:t>
      </w:r>
      <w:r>
        <w:rPr>
          <w:rFonts w:hint="eastAsia" w:ascii="宋体" w:hAnsi="宋体" w:cs="宋体"/>
          <w:color w:val="auto"/>
          <w:kern w:val="0"/>
          <w:sz w:val="24"/>
          <w:highlight w:val="none"/>
          <w:u w:val="single"/>
        </w:rPr>
        <w:t>         </w:t>
      </w:r>
      <w:r>
        <w:rPr>
          <w:rFonts w:hint="eastAsia" w:ascii="宋体" w:hAnsi="宋体" w:cs="宋体"/>
          <w:color w:val="auto"/>
          <w:kern w:val="0"/>
          <w:sz w:val="24"/>
          <w:highlight w:val="none"/>
        </w:rPr>
        <w:t>；</w:t>
      </w:r>
    </w:p>
    <w:p w14:paraId="5C6A738F">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承包人对项目经理的授权范围如下：</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1211E69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关于项目经理每月在施工现场的时间要求：</w:t>
      </w:r>
      <w:r>
        <w:rPr>
          <w:rFonts w:hint="eastAsia" w:ascii="宋体" w:hAnsi="宋体" w:cs="宋体"/>
          <w:color w:val="auto"/>
          <w:kern w:val="0"/>
          <w:sz w:val="24"/>
          <w:highlight w:val="none"/>
          <w:u w:val="single"/>
        </w:rPr>
        <w:t xml:space="preserve">到位率为 </w:t>
      </w:r>
      <w:r>
        <w:rPr>
          <w:rFonts w:ascii="宋体" w:hAnsi="宋体" w:cs="宋体"/>
          <w:color w:val="auto"/>
          <w:kern w:val="0"/>
          <w:sz w:val="24"/>
          <w:highlight w:val="none"/>
          <w:u w:val="single"/>
        </w:rPr>
        <w:t>85</w:t>
      </w:r>
      <w:r>
        <w:rPr>
          <w:rFonts w:hint="eastAsia" w:ascii="宋体" w:hAnsi="宋体" w:cs="宋体"/>
          <w:color w:val="auto"/>
          <w:kern w:val="0"/>
          <w:sz w:val="24"/>
          <w:highlight w:val="none"/>
          <w:u w:val="single"/>
        </w:rPr>
        <w:t>%(按每月25 天，每天工作8 小时考勤)，考勤方法由发包人确定，严格按照早上8点签到、晚上4点签退的规则施行，如有迟到、早退，发包人有权从结算款中按200元/次扣除；缺勤，发包人有权从结算款中按500元/次扣除。若项目经理确实需要离开施工场地，需要向发包人请假，否则视为擅自离开施工现场。发重要施工工序或环节以及验收时项目经理、技术负责人等必须到场</w:t>
      </w:r>
      <w:r>
        <w:rPr>
          <w:rFonts w:hint="eastAsia" w:ascii="宋体" w:hAnsi="宋体" w:cs="宋体"/>
          <w:color w:val="auto"/>
          <w:kern w:val="0"/>
          <w:sz w:val="24"/>
          <w:highlight w:val="none"/>
        </w:rPr>
        <w:t>。</w:t>
      </w:r>
    </w:p>
    <w:p w14:paraId="5950F04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承包人未提交劳动合同，以及没有为项目经理缴纳社会保险证明的违约责任：</w:t>
      </w:r>
      <w:r>
        <w:rPr>
          <w:rFonts w:hint="eastAsia" w:ascii="宋体" w:hAnsi="宋体" w:cs="宋体"/>
          <w:color w:val="auto"/>
          <w:kern w:val="0"/>
          <w:sz w:val="24"/>
          <w:highlight w:val="none"/>
          <w:u w:val="single"/>
        </w:rPr>
        <w:t>签订合同前须提供项目经理缴纳社会保险证明</w:t>
      </w:r>
      <w:r>
        <w:rPr>
          <w:rFonts w:hint="eastAsia" w:ascii="宋体" w:hAnsi="宋体" w:cs="宋体"/>
          <w:color w:val="auto"/>
          <w:kern w:val="0"/>
          <w:sz w:val="24"/>
          <w:highlight w:val="none"/>
        </w:rPr>
        <w:t xml:space="preserve">。 </w:t>
      </w:r>
    </w:p>
    <w:p w14:paraId="3A063807">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项目经理未经批准，擅自离开施工现场的违约责任：</w:t>
      </w:r>
      <w:r>
        <w:rPr>
          <w:rFonts w:hint="eastAsia" w:ascii="宋体" w:hAnsi="宋体" w:cs="宋体"/>
          <w:color w:val="auto"/>
          <w:kern w:val="0"/>
          <w:sz w:val="24"/>
          <w:highlight w:val="none"/>
          <w:u w:val="single"/>
        </w:rPr>
        <w:t>每缺勤一天扣除500元/天；在工程总工期中累计出勤率低于50%的，扣除履约保证金的15%。</w:t>
      </w:r>
    </w:p>
    <w:p w14:paraId="204E495C">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3.2.3 承包人擅自更换项目经理的违约责任：</w:t>
      </w:r>
    </w:p>
    <w:p w14:paraId="608421C4">
      <w:pPr>
        <w:adjustRightInd/>
        <w:spacing w:line="360" w:lineRule="auto"/>
        <w:ind w:firstLine="422"/>
        <w:rPr>
          <w:rFonts w:ascii="宋体" w:hAnsi="宋体" w:cs="宋体"/>
          <w:color w:val="auto"/>
          <w:kern w:val="0"/>
          <w:sz w:val="24"/>
          <w:highlight w:val="none"/>
          <w:u w:val="single"/>
        </w:rPr>
      </w:pPr>
      <w:r>
        <w:rPr>
          <w:rFonts w:hint="eastAsia" w:ascii="宋体" w:hAnsi="宋体" w:cs="宋体"/>
          <w:b/>
          <w:color w:val="auto"/>
          <w:kern w:val="0"/>
          <w:sz w:val="24"/>
          <w:highlight w:val="none"/>
        </w:rPr>
        <w:t>（1）承包人确需更换项目经理的，继任项目经理注册执业资格、管理经验的约定：</w:t>
      </w:r>
      <w:r>
        <w:rPr>
          <w:rFonts w:hint="eastAsia" w:ascii="宋体" w:hAnsi="宋体" w:cs="宋体"/>
          <w:color w:val="auto"/>
          <w:kern w:val="0"/>
          <w:sz w:val="24"/>
          <w:highlight w:val="none"/>
          <w:u w:val="single"/>
        </w:rPr>
        <w:t>不低于招标文件要求。</w:t>
      </w:r>
    </w:p>
    <w:p w14:paraId="74E3CF7E">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（2）承包人擅自更换项目经理的违约责任：</w:t>
      </w:r>
      <w:r>
        <w:rPr>
          <w:rFonts w:hint="eastAsia" w:ascii="宋体" w:hAnsi="宋体" w:cs="宋体"/>
          <w:color w:val="auto"/>
          <w:kern w:val="0"/>
          <w:sz w:val="24"/>
          <w:highlight w:val="none"/>
          <w:u w:val="single"/>
        </w:rPr>
        <w:t>承包人擅自更换项目经理的，核实后扣除履约保证金的15%，并报采购人。</w:t>
      </w:r>
    </w:p>
    <w:p w14:paraId="5823601C">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3.2.4 承包人无正当理由拒绝更换项目经理的违约责任：</w:t>
      </w:r>
      <w:r>
        <w:rPr>
          <w:rFonts w:hint="eastAsia" w:ascii="宋体" w:hAnsi="宋体" w:cs="宋体"/>
          <w:color w:val="auto"/>
          <w:kern w:val="0"/>
          <w:sz w:val="24"/>
          <w:highlight w:val="none"/>
          <w:u w:val="single"/>
        </w:rPr>
        <w:t xml:space="preserve"> 发包人上报建设行政主管部门进行相应处罚，不得入围本单位下次招投标活动。 </w:t>
      </w:r>
    </w:p>
    <w:p w14:paraId="2C5BA8C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3.3 承包人人员</w:t>
      </w:r>
    </w:p>
    <w:p w14:paraId="0DBEB4B1">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3.3.1 承包人提交项目管理机构及施工现场管理人员安排报告的期限：</w:t>
      </w:r>
      <w:r>
        <w:rPr>
          <w:rFonts w:hint="eastAsia" w:ascii="宋体" w:hAnsi="宋体" w:cs="宋体"/>
          <w:color w:val="auto"/>
          <w:kern w:val="0"/>
          <w:sz w:val="24"/>
          <w:highlight w:val="none"/>
          <w:u w:val="single"/>
        </w:rPr>
        <w:t xml:space="preserve">  /    </w:t>
      </w:r>
    </w:p>
    <w:p w14:paraId="4A7DD268">
      <w:pPr>
        <w:adjustRightInd/>
        <w:spacing w:line="360" w:lineRule="auto"/>
        <w:ind w:firstLine="422"/>
        <w:rPr>
          <w:rFonts w:ascii="宋体" w:hAnsi="宋体" w:cs="宋体"/>
          <w:color w:val="auto"/>
          <w:kern w:val="0"/>
          <w:sz w:val="24"/>
          <w:highlight w:val="none"/>
          <w:u w:val="single"/>
        </w:rPr>
      </w:pPr>
      <w:r>
        <w:rPr>
          <w:rFonts w:hint="eastAsia" w:ascii="宋体" w:hAnsi="宋体" w:cs="宋体"/>
          <w:b/>
          <w:color w:val="auto"/>
          <w:kern w:val="0"/>
          <w:sz w:val="24"/>
          <w:highlight w:val="none"/>
        </w:rPr>
        <w:t>3.3.2 承包人需更换主要施工管理人员的，继任人员的数量、注册执业资格、管理经验的约定：</w:t>
      </w:r>
      <w:r>
        <w:rPr>
          <w:rFonts w:hint="eastAsia" w:ascii="宋体" w:hAnsi="宋体" w:cs="宋体"/>
          <w:b/>
          <w:color w:val="auto"/>
          <w:kern w:val="0"/>
          <w:sz w:val="24"/>
          <w:highlight w:val="none"/>
          <w:u w:val="single"/>
        </w:rPr>
        <w:t xml:space="preserve">   </w:t>
      </w:r>
      <w:r>
        <w:rPr>
          <w:rFonts w:hint="eastAsia" w:ascii="宋体" w:hAnsi="宋体" w:cs="宋体"/>
          <w:color w:val="auto"/>
          <w:kern w:val="0"/>
          <w:sz w:val="24"/>
          <w:highlight w:val="none"/>
          <w:u w:val="single"/>
        </w:rPr>
        <w:t xml:space="preserve">/     </w:t>
      </w:r>
    </w:p>
    <w:p w14:paraId="3D10BAF4">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特殊工种作业人员均应持有相应的资格证明，发包人可以随时检查。</w:t>
      </w:r>
    </w:p>
    <w:p w14:paraId="2A17B405">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3.3.3 承包人无正当理由拒绝撤换主要施工管理人员的违约责任：</w:t>
      </w:r>
      <w:r>
        <w:rPr>
          <w:rFonts w:hint="eastAsia" w:ascii="宋体" w:hAnsi="宋体" w:cs="宋体"/>
          <w:color w:val="auto"/>
          <w:kern w:val="0"/>
          <w:sz w:val="24"/>
          <w:highlight w:val="none"/>
          <w:u w:val="singl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核实后扣除履约保证金的15%，并报采购人。工程损失由承包人承担。</w:t>
      </w:r>
    </w:p>
    <w:p w14:paraId="17760E5F">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3.3.4 承包人主要施工管理人员离开施工现场的批准要求：</w:t>
      </w:r>
      <w:r>
        <w:rPr>
          <w:rFonts w:hint="eastAsia" w:ascii="宋体" w:hAnsi="宋体" w:cs="宋体"/>
          <w:color w:val="auto"/>
          <w:kern w:val="0"/>
          <w:sz w:val="24"/>
          <w:highlight w:val="none"/>
          <w:u w:val="single"/>
        </w:rPr>
        <w:t>承包人的主要施工管理人员离开施工现场每月累计不超过5天的，应报发包人同意；离开施工现场每月累计超过5天的，应通知发包人，并征得发包人书面同意。主要施工管理人员离开施工现场前应指定一名有经验的人员临时代行其职责，该人员应具备履行相应职责的资格和能力，且应征得发包人的同意。</w:t>
      </w:r>
    </w:p>
    <w:p w14:paraId="00B68B54">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3.3.5承包人擅自更换主要施工管理人员的违约责任：</w:t>
      </w:r>
      <w:r>
        <w:rPr>
          <w:rFonts w:hint="eastAsia" w:ascii="宋体" w:hAnsi="宋体" w:cs="宋体"/>
          <w:color w:val="auto"/>
          <w:kern w:val="0"/>
          <w:sz w:val="24"/>
          <w:highlight w:val="none"/>
          <w:u w:val="single"/>
        </w:rPr>
        <w:t>核实后扣除履约保证金的15%，并报采购人。</w:t>
      </w:r>
    </w:p>
    <w:p w14:paraId="25F83EF0">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承包人主要施工管理人员擅自离开施工现场的违约责任：</w:t>
      </w:r>
      <w:r>
        <w:rPr>
          <w:rFonts w:hint="eastAsia" w:ascii="宋体" w:hAnsi="宋体" w:cs="宋体"/>
          <w:color w:val="auto"/>
          <w:kern w:val="0"/>
          <w:sz w:val="24"/>
          <w:highlight w:val="none"/>
          <w:u w:val="single"/>
        </w:rPr>
        <w:t>每缺少一天扣除500元/天/人；在工程总工期中累计出勤率低于50%的，扣除履约保证金的15%</w:t>
      </w:r>
      <w:r>
        <w:rPr>
          <w:rFonts w:hint="eastAsia" w:ascii="宋体" w:hAnsi="宋体" w:cs="宋体"/>
          <w:color w:val="auto"/>
          <w:kern w:val="0"/>
          <w:sz w:val="24"/>
          <w:highlight w:val="none"/>
        </w:rPr>
        <w:t>。</w:t>
      </w:r>
    </w:p>
    <w:p w14:paraId="31E537F5">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3.5 分包</w:t>
      </w:r>
    </w:p>
    <w:p w14:paraId="0FA88D48">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3.5.1 分包的一般约定</w:t>
      </w:r>
    </w:p>
    <w:p w14:paraId="0F1ADA8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禁止分包的工程包括：</w:t>
      </w:r>
      <w:r>
        <w:rPr>
          <w:rFonts w:hint="eastAsia" w:ascii="宋体" w:hAnsi="宋体" w:cs="宋体"/>
          <w:b/>
          <w:color w:val="auto"/>
          <w:kern w:val="0"/>
          <w:sz w:val="24"/>
          <w:highlight w:val="none"/>
          <w:u w:val="single"/>
        </w:rPr>
        <w:t>按通用条款执行</w:t>
      </w:r>
      <w:r>
        <w:rPr>
          <w:rFonts w:hint="eastAsia" w:ascii="宋体" w:hAnsi="宋体" w:cs="宋体"/>
          <w:color w:val="auto"/>
          <w:kern w:val="0"/>
          <w:sz w:val="24"/>
          <w:highlight w:val="none"/>
        </w:rPr>
        <w:t>。</w:t>
      </w:r>
    </w:p>
    <w:p w14:paraId="0DDA4F3A">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主体结构、关键性工作的范围：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E43F748">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 xml:space="preserve">    3.5.2分包的确定</w:t>
      </w:r>
    </w:p>
    <w:p w14:paraId="2CDCB004">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允许分包的专业工程包括：</w:t>
      </w:r>
      <w:r>
        <w:rPr>
          <w:rFonts w:hint="eastAsia" w:ascii="宋体" w:hAnsi="宋体" w:cs="宋体"/>
          <w:b/>
          <w:color w:val="auto"/>
          <w:kern w:val="0"/>
          <w:sz w:val="24"/>
          <w:highlight w:val="none"/>
          <w:u w:val="single"/>
        </w:rPr>
        <w:t>按通用条款执行</w:t>
      </w:r>
      <w:r>
        <w:rPr>
          <w:rFonts w:hint="eastAsia" w:ascii="宋体" w:hAnsi="宋体" w:cs="宋体"/>
          <w:color w:val="auto"/>
          <w:kern w:val="0"/>
          <w:sz w:val="24"/>
          <w:highlight w:val="none"/>
        </w:rPr>
        <w:t>。</w:t>
      </w:r>
    </w:p>
    <w:p w14:paraId="79D2C4F6">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其他关于分包的约定：</w:t>
      </w:r>
      <w:r>
        <w:rPr>
          <w:rFonts w:hint="eastAsia" w:ascii="宋体" w:hAnsi="宋体" w:cs="宋体"/>
          <w:color w:val="auto"/>
          <w:kern w:val="0"/>
          <w:sz w:val="24"/>
          <w:highlight w:val="none"/>
          <w:u w:val="single"/>
        </w:rPr>
        <w:t xml:space="preserve"> /。</w:t>
      </w:r>
    </w:p>
    <w:p w14:paraId="4E94C987">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3.5.4 分包合同价款</w:t>
      </w:r>
    </w:p>
    <w:p w14:paraId="4E2CAC4B">
      <w:pPr>
        <w:adjustRightInd/>
        <w:spacing w:line="360" w:lineRule="auto"/>
        <w:ind w:firstLine="420"/>
        <w:rPr>
          <w:rFonts w:ascii="宋体" w:hAnsi="宋体" w:cs="宋体"/>
          <w:b/>
          <w:color w:val="auto"/>
          <w:kern w:val="0"/>
          <w:sz w:val="24"/>
          <w:highlight w:val="none"/>
          <w:u w:val="single"/>
        </w:rPr>
      </w:pPr>
      <w:r>
        <w:rPr>
          <w:rFonts w:hint="eastAsia" w:ascii="宋体" w:hAnsi="宋体" w:cs="宋体"/>
          <w:color w:val="auto"/>
          <w:kern w:val="0"/>
          <w:sz w:val="24"/>
          <w:highlight w:val="none"/>
        </w:rPr>
        <w:t>关于分包合同价款支付的约定：</w:t>
      </w:r>
      <w:r>
        <w:rPr>
          <w:rFonts w:hint="eastAsia" w:ascii="宋体" w:hAnsi="宋体" w:cs="宋体"/>
          <w:b/>
          <w:color w:val="auto"/>
          <w:kern w:val="0"/>
          <w:sz w:val="24"/>
          <w:highlight w:val="none"/>
          <w:u w:val="single"/>
        </w:rPr>
        <w:t xml:space="preserve"> </w:t>
      </w:r>
      <w:r>
        <w:rPr>
          <w:rFonts w:hint="eastAsia" w:ascii="宋体" w:hAnsi="宋体" w:cs="宋体"/>
          <w:color w:val="auto"/>
          <w:kern w:val="0"/>
          <w:sz w:val="24"/>
          <w:highlight w:val="none"/>
          <w:u w:val="single"/>
        </w:rPr>
        <w:t xml:space="preserve">   /  </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w:t>
      </w:r>
    </w:p>
    <w:p w14:paraId="4A573944">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3.6 工程照管与成品、半成品保护</w:t>
      </w:r>
    </w:p>
    <w:p w14:paraId="44C50DC9">
      <w:pPr>
        <w:adjustRightInd/>
        <w:spacing w:line="360" w:lineRule="auto"/>
        <w:ind w:firstLine="422"/>
        <w:rPr>
          <w:rFonts w:ascii="宋体" w:hAnsi="宋体" w:cs="宋体"/>
          <w:bCs/>
          <w:color w:val="auto"/>
          <w:kern w:val="0"/>
          <w:sz w:val="24"/>
          <w:highlight w:val="none"/>
          <w:u w:val="single"/>
        </w:rPr>
      </w:pPr>
      <w:r>
        <w:rPr>
          <w:rFonts w:hint="eastAsia" w:ascii="宋体" w:hAnsi="宋体" w:cs="宋体"/>
          <w:b/>
          <w:color w:val="auto"/>
          <w:kern w:val="0"/>
          <w:sz w:val="24"/>
          <w:highlight w:val="none"/>
          <w:u w:val="single"/>
        </w:rPr>
        <w:t xml:space="preserve">承包人负责照管工程及工程相关的材料、工程设备的起始时间：  </w:t>
      </w:r>
      <w:r>
        <w:rPr>
          <w:rFonts w:hint="eastAsia" w:ascii="宋体" w:hAnsi="宋体" w:cs="宋体"/>
          <w:bCs/>
          <w:color w:val="auto"/>
          <w:kern w:val="0"/>
          <w:sz w:val="24"/>
          <w:highlight w:val="none"/>
          <w:u w:val="single"/>
        </w:rPr>
        <w:t>/   。</w:t>
      </w:r>
    </w:p>
    <w:p w14:paraId="0A81A452">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3.7 履约担保</w:t>
      </w:r>
    </w:p>
    <w:p w14:paraId="54C4D66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承包人是否提供履约担保：</w:t>
      </w:r>
      <w:r>
        <w:rPr>
          <w:rFonts w:hint="eastAsia" w:ascii="宋体" w:hAnsi="宋体" w:cs="宋体"/>
          <w:color w:val="auto"/>
          <w:kern w:val="0"/>
          <w:sz w:val="24"/>
          <w:highlight w:val="none"/>
          <w:u w:val="single"/>
        </w:rPr>
        <w:t xml:space="preserve"> 是 </w:t>
      </w:r>
      <w:r>
        <w:rPr>
          <w:rFonts w:hint="eastAsia" w:ascii="宋体" w:hAnsi="宋体" w:cs="宋体"/>
          <w:color w:val="auto"/>
          <w:kern w:val="0"/>
          <w:sz w:val="24"/>
          <w:highlight w:val="none"/>
        </w:rPr>
        <w:t>。</w:t>
      </w:r>
    </w:p>
    <w:p w14:paraId="2347D19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供履约担保的形式、金额及期限的：承包人在合同签订后7日内，向发包人提交中标金额1%的履约保证金或履约保函。其中：（1）以履约保函形式的，履约保函有效时间必须要在竣工验收之后，如施工时间发生延期，履约保函有效期在到期前1个月内变更有效期；（2）以履约保证金形式的，待工程竣工并经发包人验收合格后，缴纳的履约保证金30天内无息退还。</w:t>
      </w:r>
    </w:p>
    <w:p w14:paraId="1EC7D573">
      <w:pPr>
        <w:adjustRightInd/>
        <w:spacing w:before="120" w:beforeLines="50" w:after="120" w:afterLines="50" w:line="360" w:lineRule="auto"/>
        <w:ind w:firstLine="422"/>
        <w:rPr>
          <w:rFonts w:ascii="宋体" w:hAnsi="宋体" w:cs="宋体"/>
          <w:color w:val="auto"/>
          <w:kern w:val="0"/>
          <w:sz w:val="24"/>
          <w:highlight w:val="none"/>
        </w:rPr>
      </w:pPr>
      <w:bookmarkStart w:id="425" w:name="_Toc361220565"/>
      <w:r>
        <w:rPr>
          <w:rFonts w:hint="eastAsia" w:ascii="宋体" w:hAnsi="宋体" w:cs="宋体"/>
          <w:b/>
          <w:color w:val="auto"/>
          <w:kern w:val="0"/>
          <w:sz w:val="24"/>
          <w:highlight w:val="none"/>
        </w:rPr>
        <w:t>4</w:t>
      </w:r>
      <w:r>
        <w:rPr>
          <w:rFonts w:hint="eastAsia" w:ascii="宋体" w:hAnsi="宋体" w:cs="宋体"/>
          <w:color w:val="auto"/>
          <w:kern w:val="0"/>
          <w:sz w:val="24"/>
          <w:highlight w:val="none"/>
        </w:rPr>
        <w:t xml:space="preserve">  监理人</w:t>
      </w:r>
      <w:bookmarkEnd w:id="425"/>
    </w:p>
    <w:p w14:paraId="4452F35C">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 xml:space="preserve">4.1  </w:t>
      </w:r>
      <w:r>
        <w:rPr>
          <w:rFonts w:hint="eastAsia" w:ascii="宋体" w:hAnsi="宋体" w:cs="宋体"/>
          <w:color w:val="auto"/>
          <w:kern w:val="0"/>
          <w:sz w:val="24"/>
          <w:highlight w:val="none"/>
        </w:rPr>
        <w:t>监理人的一般规定</w:t>
      </w:r>
    </w:p>
    <w:p w14:paraId="2D6B8BD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关于监理人的监理内容：</w:t>
      </w:r>
      <w:r>
        <w:rPr>
          <w:rFonts w:hint="eastAsia" w:ascii="宋体" w:hAnsi="宋体" w:cs="宋体"/>
          <w:bCs/>
          <w:color w:val="auto"/>
          <w:kern w:val="0"/>
          <w:sz w:val="24"/>
          <w:highlight w:val="none"/>
          <w:u w:val="single"/>
        </w:rPr>
        <w:t xml:space="preserve">        /      </w:t>
      </w:r>
      <w:r>
        <w:rPr>
          <w:rFonts w:hint="eastAsia" w:ascii="宋体" w:hAnsi="宋体" w:cs="宋体"/>
          <w:color w:val="auto"/>
          <w:kern w:val="0"/>
          <w:sz w:val="24"/>
          <w:highlight w:val="none"/>
        </w:rPr>
        <w:t>。</w:t>
      </w:r>
    </w:p>
    <w:p w14:paraId="7A223919">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关于监理人的监理权限：</w:t>
      </w:r>
      <w:r>
        <w:rPr>
          <w:rFonts w:hint="eastAsia" w:ascii="宋体" w:hAnsi="宋体" w:cs="宋体"/>
          <w:bCs/>
          <w:color w:val="auto"/>
          <w:kern w:val="0"/>
          <w:sz w:val="24"/>
          <w:highlight w:val="none"/>
          <w:u w:val="single"/>
        </w:rPr>
        <w:t xml:space="preserve">        /      </w:t>
      </w:r>
      <w:r>
        <w:rPr>
          <w:rFonts w:hint="eastAsia" w:ascii="宋体" w:hAnsi="宋体" w:cs="宋体"/>
          <w:color w:val="auto"/>
          <w:kern w:val="0"/>
          <w:sz w:val="24"/>
          <w:highlight w:val="none"/>
        </w:rPr>
        <w:t>。</w:t>
      </w:r>
    </w:p>
    <w:p w14:paraId="702A4DB2">
      <w:pPr>
        <w:adjustRightInd/>
        <w:spacing w:line="360" w:lineRule="auto"/>
        <w:ind w:left="475" w:leftChars="226"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关于监理人在施工现场的办公场所、生活场所的提供和费用承担的约定：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2794FEE8">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 xml:space="preserve">4.2 </w:t>
      </w:r>
      <w:r>
        <w:rPr>
          <w:rFonts w:hint="eastAsia" w:ascii="宋体" w:hAnsi="宋体" w:cs="宋体"/>
          <w:color w:val="auto"/>
          <w:kern w:val="0"/>
          <w:sz w:val="24"/>
          <w:highlight w:val="none"/>
        </w:rPr>
        <w:t xml:space="preserve"> 监理人员</w:t>
      </w:r>
    </w:p>
    <w:p w14:paraId="7765E1E2">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总监理工程师：</w:t>
      </w:r>
    </w:p>
    <w:p w14:paraId="306C6041">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姓    名：</w:t>
      </w:r>
      <w:r>
        <w:rPr>
          <w:rFonts w:hint="eastAsia" w:ascii="宋体" w:hAnsi="宋体" w:cs="宋体"/>
          <w:color w:val="auto"/>
          <w:kern w:val="0"/>
          <w:sz w:val="24"/>
          <w:highlight w:val="none"/>
          <w:u w:val="single"/>
        </w:rPr>
        <w:t></w:t>
      </w:r>
      <w:bookmarkStart w:id="426" w:name="SOA_zyht_jlxm"/>
      <w:r>
        <w:rPr>
          <w:rFonts w:hint="eastAsia" w:ascii="宋体" w:hAnsi="宋体" w:cs="宋体"/>
          <w:color w:val="auto"/>
          <w:kern w:val="0"/>
          <w:sz w:val="24"/>
          <w:highlight w:val="none"/>
          <w:u w:val="single"/>
        </w:rPr>
        <w:t xml:space="preserve">      </w:t>
      </w:r>
      <w:bookmarkEnd w:id="426"/>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628BFEE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职    务：</w:t>
      </w:r>
      <w:r>
        <w:rPr>
          <w:rFonts w:hint="eastAsia" w:ascii="宋体" w:hAnsi="宋体" w:cs="宋体"/>
          <w:color w:val="auto"/>
          <w:kern w:val="0"/>
          <w:sz w:val="24"/>
          <w:highlight w:val="none"/>
          <w:u w:val="single"/>
        </w:rPr>
        <w:t></w:t>
      </w:r>
      <w:bookmarkStart w:id="427" w:name="SOA_zyht_jlzw"/>
      <w:r>
        <w:rPr>
          <w:rFonts w:hint="eastAsia" w:ascii="宋体" w:hAnsi="宋体" w:cs="宋体"/>
          <w:color w:val="auto"/>
          <w:kern w:val="0"/>
          <w:sz w:val="24"/>
          <w:highlight w:val="none"/>
          <w:u w:val="single"/>
        </w:rPr>
        <w:t xml:space="preserve">      </w:t>
      </w:r>
      <w:bookmarkEnd w:id="427"/>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0635D488">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监理工程师执业资格证书号：</w:t>
      </w:r>
      <w:r>
        <w:rPr>
          <w:rFonts w:hint="eastAsia" w:ascii="宋体" w:hAnsi="宋体" w:cs="宋体"/>
          <w:color w:val="auto"/>
          <w:kern w:val="0"/>
          <w:sz w:val="24"/>
          <w:highlight w:val="none"/>
          <w:u w:val="single"/>
        </w:rPr>
        <w:t></w:t>
      </w:r>
      <w:bookmarkStart w:id="428" w:name="SOA_zyht_jlzyzgzs"/>
      <w:r>
        <w:rPr>
          <w:rFonts w:hint="eastAsia" w:ascii="宋体" w:hAnsi="宋体" w:cs="宋体"/>
          <w:color w:val="auto"/>
          <w:kern w:val="0"/>
          <w:sz w:val="24"/>
          <w:highlight w:val="none"/>
          <w:u w:val="single"/>
        </w:rPr>
        <w:t xml:space="preserve">      </w:t>
      </w:r>
      <w:bookmarkEnd w:id="428"/>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9346889">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w:t>
      </w:r>
      <w:bookmarkStart w:id="429" w:name="SOA_zyht_jllxdh"/>
      <w:r>
        <w:rPr>
          <w:rFonts w:hint="eastAsia" w:ascii="宋体" w:hAnsi="宋体" w:cs="宋体"/>
          <w:color w:val="auto"/>
          <w:kern w:val="0"/>
          <w:sz w:val="24"/>
          <w:highlight w:val="none"/>
          <w:u w:val="single"/>
        </w:rPr>
        <w:t xml:space="preserve">      </w:t>
      </w:r>
      <w:bookmarkEnd w:id="429"/>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6EFF63F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电子信箱：</w:t>
      </w:r>
      <w:r>
        <w:rPr>
          <w:rFonts w:hint="eastAsia" w:ascii="宋体" w:hAnsi="宋体" w:cs="宋体"/>
          <w:color w:val="auto"/>
          <w:kern w:val="0"/>
          <w:sz w:val="24"/>
          <w:highlight w:val="none"/>
          <w:u w:val="single"/>
        </w:rPr>
        <w:t></w:t>
      </w:r>
      <w:bookmarkStart w:id="430" w:name="SOA_zyht_jldzxx"/>
      <w:r>
        <w:rPr>
          <w:rFonts w:hint="eastAsia" w:ascii="宋体" w:hAnsi="宋体" w:cs="宋体"/>
          <w:color w:val="auto"/>
          <w:kern w:val="0"/>
          <w:sz w:val="24"/>
          <w:highlight w:val="none"/>
          <w:u w:val="single"/>
        </w:rPr>
        <w:t xml:space="preserve">      </w:t>
      </w:r>
      <w:bookmarkEnd w:id="430"/>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58948294">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通信地址：</w:t>
      </w:r>
      <w:r>
        <w:rPr>
          <w:rFonts w:hint="eastAsia" w:ascii="宋体" w:hAnsi="宋体" w:cs="宋体"/>
          <w:color w:val="auto"/>
          <w:kern w:val="0"/>
          <w:sz w:val="24"/>
          <w:highlight w:val="none"/>
          <w:u w:val="single"/>
        </w:rPr>
        <w:t></w:t>
      </w:r>
      <w:bookmarkStart w:id="431" w:name="SOA_zyht_jlrtxdz"/>
      <w:r>
        <w:rPr>
          <w:rFonts w:hint="eastAsia" w:ascii="宋体" w:hAnsi="宋体" w:cs="宋体"/>
          <w:color w:val="auto"/>
          <w:kern w:val="0"/>
          <w:sz w:val="24"/>
          <w:highlight w:val="none"/>
          <w:u w:val="single"/>
        </w:rPr>
        <w:t xml:space="preserve">      </w:t>
      </w:r>
      <w:bookmarkEnd w:id="431"/>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0A898C0A">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关于监理人的其他约定：</w:t>
      </w:r>
      <w:r>
        <w:rPr>
          <w:rFonts w:hint="eastAsia" w:ascii="宋体" w:hAnsi="宋体" w:cs="宋体"/>
          <w:color w:val="auto"/>
          <w:kern w:val="0"/>
          <w:sz w:val="24"/>
          <w:highlight w:val="none"/>
          <w:u w:val="single"/>
        </w:rPr>
        <w:t></w:t>
      </w:r>
      <w:bookmarkStart w:id="432" w:name="SOA_zyht_jlrqtyd"/>
      <w:r>
        <w:rPr>
          <w:rFonts w:hint="eastAsia" w:ascii="宋体" w:hAnsi="宋体" w:cs="宋体"/>
          <w:color w:val="auto"/>
          <w:kern w:val="0"/>
          <w:sz w:val="24"/>
          <w:highlight w:val="none"/>
          <w:u w:val="single"/>
        </w:rPr>
        <w:t xml:space="preserve">      </w:t>
      </w:r>
      <w:bookmarkEnd w:id="432"/>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0744223B">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4.4</w:t>
      </w:r>
      <w:r>
        <w:rPr>
          <w:rFonts w:hint="eastAsia" w:ascii="宋体" w:hAnsi="宋体" w:cs="宋体"/>
          <w:color w:val="auto"/>
          <w:kern w:val="0"/>
          <w:sz w:val="24"/>
          <w:highlight w:val="none"/>
        </w:rPr>
        <w:t xml:space="preserve">  商定或确定</w:t>
      </w:r>
    </w:p>
    <w:p w14:paraId="5C1E071C">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在发包人和承包人不能通过协商达成一致意见时，发包人授权监理人对以下事项进行确定：</w:t>
      </w:r>
      <w:bookmarkStart w:id="433" w:name="SOA_date_htbh8"/>
      <w:r>
        <w:rPr>
          <w:rFonts w:hint="eastAsia" w:ascii="宋体" w:hAnsi="宋体" w:cs="宋体"/>
          <w:color w:val="auto"/>
          <w:kern w:val="0"/>
          <w:sz w:val="24"/>
          <w:highlight w:val="none"/>
        </w:rPr>
        <w:t xml:space="preserve">      </w:t>
      </w:r>
      <w:bookmarkEnd w:id="433"/>
    </w:p>
    <w:p w14:paraId="61A798D8">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 xml:space="preserve"> </w:t>
      </w:r>
      <w:bookmarkStart w:id="434" w:name="SOA_zyht_jlrqdsx1"/>
      <w:r>
        <w:rPr>
          <w:rFonts w:hint="eastAsia" w:ascii="宋体" w:hAnsi="宋体" w:cs="宋体"/>
          <w:color w:val="auto"/>
          <w:kern w:val="0"/>
          <w:sz w:val="24"/>
          <w:highlight w:val="none"/>
          <w:u w:val="single"/>
        </w:rPr>
        <w:t xml:space="preserve">  /    </w:t>
      </w:r>
      <w:bookmarkEnd w:id="434"/>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9D91F57">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rPr>
        <w:t xml:space="preserve"> </w:t>
      </w:r>
      <w:bookmarkStart w:id="435" w:name="SOA_zyht_jlrqdsx2"/>
      <w:r>
        <w:rPr>
          <w:rFonts w:hint="eastAsia" w:ascii="宋体" w:hAnsi="宋体" w:cs="宋体"/>
          <w:color w:val="auto"/>
          <w:kern w:val="0"/>
          <w:sz w:val="24"/>
          <w:highlight w:val="none"/>
          <w:u w:val="single"/>
        </w:rPr>
        <w:t xml:space="preserve">   /   </w:t>
      </w:r>
      <w:bookmarkEnd w:id="435"/>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6F3F810">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u w:val="single"/>
        </w:rPr>
        <w:t xml:space="preserve"> </w:t>
      </w:r>
      <w:bookmarkStart w:id="436" w:name="SOA_zyht_jlrqdsx3"/>
      <w:r>
        <w:rPr>
          <w:rFonts w:hint="eastAsia" w:ascii="宋体" w:hAnsi="宋体" w:cs="宋体"/>
          <w:color w:val="auto"/>
          <w:kern w:val="0"/>
          <w:sz w:val="24"/>
          <w:highlight w:val="none"/>
          <w:u w:val="single"/>
        </w:rPr>
        <w:t xml:space="preserve">   /   </w:t>
      </w:r>
      <w:bookmarkEnd w:id="436"/>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79B3C9D">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5. 工程质量</w:t>
      </w:r>
    </w:p>
    <w:p w14:paraId="36A93C6B">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5.1 质量要求</w:t>
      </w:r>
    </w:p>
    <w:p w14:paraId="05F6BE15">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5.1.1 特殊质量标准和要求：</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01A8B821">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关于工程奖项的约定：</w:t>
      </w:r>
      <w:r>
        <w:rPr>
          <w:rFonts w:hint="eastAsia" w:ascii="宋体" w:hAnsi="宋体" w:cs="宋体"/>
          <w:color w:val="auto"/>
          <w:kern w:val="0"/>
          <w:sz w:val="24"/>
          <w:highlight w:val="none"/>
          <w:u w:val="single"/>
        </w:rPr>
        <w:t xml:space="preserve"> / </w:t>
      </w:r>
    </w:p>
    <w:p w14:paraId="4A00FE2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5.3 隐蔽工程检查</w:t>
      </w:r>
    </w:p>
    <w:p w14:paraId="0BA7DEC6">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5.3.2承包人提前通知发包人隐蔽工程检查的期限的约定：</w:t>
      </w:r>
      <w:r>
        <w:rPr>
          <w:rFonts w:hint="eastAsia" w:ascii="宋体" w:hAnsi="宋体" w:cs="宋体"/>
          <w:bCs/>
          <w:color w:val="auto"/>
          <w:kern w:val="0"/>
          <w:sz w:val="24"/>
          <w:highlight w:val="none"/>
          <w:u w:val="single"/>
        </w:rPr>
        <w:t>按通用合同条款约定</w:t>
      </w:r>
      <w:r>
        <w:rPr>
          <w:rFonts w:hint="eastAsia" w:ascii="宋体" w:hAnsi="宋体" w:cs="宋体"/>
          <w:color w:val="auto"/>
          <w:kern w:val="0"/>
          <w:sz w:val="24"/>
          <w:highlight w:val="none"/>
          <w:u w:val="single"/>
        </w:rPr>
        <w:t>。</w:t>
      </w:r>
    </w:p>
    <w:p w14:paraId="644DBD76">
      <w:pPr>
        <w:adjustRightInd/>
        <w:spacing w:line="360" w:lineRule="auto"/>
        <w:ind w:firstLine="504" w:firstLineChars="210"/>
        <w:jc w:val="left"/>
        <w:rPr>
          <w:rFonts w:ascii="宋体" w:hAnsi="宋体" w:cs="宋体"/>
          <w:color w:val="auto"/>
          <w:kern w:val="0"/>
          <w:sz w:val="24"/>
          <w:highlight w:val="none"/>
        </w:rPr>
      </w:pPr>
      <w:r>
        <w:rPr>
          <w:rFonts w:hint="eastAsia" w:ascii="宋体" w:hAnsi="宋体" w:cs="宋体"/>
          <w:color w:val="auto"/>
          <w:kern w:val="0"/>
          <w:sz w:val="24"/>
          <w:highlight w:val="none"/>
        </w:rPr>
        <w:t>发包人不能按时进行检查时，应提前</w:t>
      </w:r>
      <w:r>
        <w:rPr>
          <w:rFonts w:hint="eastAsia" w:ascii="宋体" w:hAnsi="宋体" w:cs="宋体"/>
          <w:color w:val="auto"/>
          <w:kern w:val="0"/>
          <w:sz w:val="24"/>
          <w:highlight w:val="none"/>
          <w:u w:val="single"/>
        </w:rPr>
        <w:t>24</w:t>
      </w:r>
      <w:r>
        <w:rPr>
          <w:rFonts w:hint="eastAsia" w:ascii="宋体" w:hAnsi="宋体" w:cs="宋体"/>
          <w:color w:val="auto"/>
          <w:kern w:val="0"/>
          <w:sz w:val="24"/>
          <w:highlight w:val="none"/>
        </w:rPr>
        <w:t>小时提交书面延期要求。</w:t>
      </w:r>
    </w:p>
    <w:p w14:paraId="6ECEBB8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关于延期最长不得超过：</w:t>
      </w:r>
      <w:r>
        <w:rPr>
          <w:rFonts w:hint="eastAsia" w:ascii="宋体" w:hAnsi="宋体" w:cs="宋体"/>
          <w:color w:val="auto"/>
          <w:kern w:val="0"/>
          <w:sz w:val="24"/>
          <w:highlight w:val="none"/>
          <w:u w:val="single"/>
        </w:rPr>
        <w:t>48</w:t>
      </w:r>
      <w:r>
        <w:rPr>
          <w:rFonts w:hint="eastAsia" w:ascii="宋体" w:hAnsi="宋体" w:cs="宋体"/>
          <w:color w:val="auto"/>
          <w:kern w:val="0"/>
          <w:sz w:val="24"/>
          <w:highlight w:val="none"/>
        </w:rPr>
        <w:t>小时。</w:t>
      </w:r>
    </w:p>
    <w:p w14:paraId="11AC4A93">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6. 安全文明施工与环境保护</w:t>
      </w:r>
    </w:p>
    <w:p w14:paraId="309E7A2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6.1安全文明施工</w:t>
      </w:r>
    </w:p>
    <w:p w14:paraId="59EA5AB1">
      <w:pPr>
        <w:adjustRightInd/>
        <w:spacing w:line="360" w:lineRule="auto"/>
        <w:ind w:firstLine="420"/>
        <w:jc w:val="left"/>
        <w:rPr>
          <w:rFonts w:ascii="宋体" w:hAnsi="宋体" w:cs="宋体"/>
          <w:b/>
          <w:color w:val="auto"/>
          <w:kern w:val="0"/>
          <w:sz w:val="24"/>
          <w:highlight w:val="none"/>
          <w:u w:val="single"/>
        </w:rPr>
      </w:pPr>
      <w:r>
        <w:rPr>
          <w:rFonts w:hint="eastAsia" w:ascii="宋体" w:hAnsi="宋体" w:cs="宋体"/>
          <w:color w:val="auto"/>
          <w:kern w:val="0"/>
          <w:sz w:val="24"/>
          <w:highlight w:val="none"/>
        </w:rPr>
        <w:t>6.1.1 项目安全生产的达标目标及相应事项的约定：</w:t>
      </w:r>
      <w:r>
        <w:rPr>
          <w:rFonts w:hint="eastAsia" w:ascii="宋体" w:hAnsi="宋体" w:cs="宋体"/>
          <w:b/>
          <w:color w:val="auto"/>
          <w:kern w:val="0"/>
          <w:sz w:val="24"/>
          <w:highlight w:val="none"/>
          <w:u w:val="single"/>
        </w:rPr>
        <w:t>施工现场按照《建筑施工安全检查标准》（JGJ59-2011）评定达到“合格”标准。</w:t>
      </w:r>
    </w:p>
    <w:p w14:paraId="31E59B74">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6.1.4 关于治安保卫的特别约定：承包人应</w:t>
      </w:r>
      <w:r>
        <w:rPr>
          <w:rFonts w:hint="eastAsia" w:ascii="宋体" w:hAnsi="宋体" w:cs="宋体"/>
          <w:color w:val="auto"/>
          <w:kern w:val="0"/>
          <w:sz w:val="24"/>
          <w:highlight w:val="none"/>
          <w:u w:val="single"/>
        </w:rPr>
        <w:sym w:font="Calibri Light" w:char="0081"/>
      </w:r>
      <w:r>
        <w:rPr>
          <w:rFonts w:hint="eastAsia" w:ascii="宋体" w:hAnsi="宋体" w:cs="宋体"/>
          <w:color w:val="auto"/>
          <w:kern w:val="0"/>
          <w:sz w:val="24"/>
          <w:highlight w:val="none"/>
          <w:u w:val="single"/>
        </w:rPr>
        <w:t>做好包括生活区在内的管辖区的治安保卫工作。②承包人应对进度施工现场的施工人员进行安全文明施工教育，配备必要的劳动保护用具，保证工程的施工安全和人身安全。③承包人应强化安全意识，抓好安全生产，杜绝事故发生，施工中若发生安全及人身事故均由承包人自行负责处理，并承担全部费用。④承包人必须严格遵守和执行中华人民共和国以及杭州市安全生产和劳动保护有关规定，严格执行JG59-99标准并参照通用条款第20、21、22条及国家建设工程安全管理条例。1）承包人应对施工安全负责，在施工过程中要实现“五无”、“两控制”目标，确保安全。2）承包人应配备专职安全负责人，以确保生产安全。3）承包人应服从当地政府有关部门在社会治安、综合治理、计划生育、交通管理、环境保护等的管理规定，承包人应该专职人员负责条款的执行，发包人有权对此进行监督、检查。4）承包人在工程施工期间，必须配备专职用电管理员，全面负责施工用电的管理。</w:t>
      </w:r>
    </w:p>
    <w:p w14:paraId="4A15FDF5">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关于编制施工场地治安管理计划的约定：</w:t>
      </w:r>
      <w:r>
        <w:rPr>
          <w:rFonts w:hint="eastAsia" w:ascii="宋体" w:hAnsi="宋体" w:cs="宋体"/>
          <w:color w:val="auto"/>
          <w:kern w:val="0"/>
          <w:sz w:val="24"/>
          <w:highlight w:val="none"/>
          <w:u w:val="single"/>
        </w:rPr>
        <w:t>发包人和承包人应在工程开工后7天内编制施工场地治安管理计划，并制定应对突发治安事件的紧急预案。</w:t>
      </w:r>
    </w:p>
    <w:p w14:paraId="479D065F">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6.1.5 文明施工</w:t>
      </w:r>
    </w:p>
    <w:p w14:paraId="6C72A059">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合同当事人对文明施工的要求：</w:t>
      </w:r>
    </w:p>
    <w:p w14:paraId="7F64ACBF">
      <w:pPr>
        <w:adjustRightInd/>
        <w:spacing w:line="360" w:lineRule="auto"/>
        <w:ind w:firstLine="477" w:firstLineChars="198"/>
        <w:jc w:val="left"/>
        <w:rPr>
          <w:rFonts w:ascii="宋体" w:hAnsi="宋体" w:cs="宋体"/>
          <w:b/>
          <w:color w:val="auto"/>
          <w:kern w:val="0"/>
          <w:sz w:val="24"/>
          <w:highlight w:val="none"/>
          <w:u w:val="single"/>
          <w:lang w:val="zh-CN"/>
        </w:rPr>
      </w:pPr>
      <w:r>
        <w:rPr>
          <w:rFonts w:hint="eastAsia" w:ascii="宋体" w:hAnsi="宋体" w:cs="宋体"/>
          <w:b/>
          <w:color w:val="auto"/>
          <w:kern w:val="0"/>
          <w:sz w:val="24"/>
          <w:highlight w:val="none"/>
          <w:u w:val="single"/>
        </w:rPr>
        <w:t>（1）</w:t>
      </w:r>
      <w:r>
        <w:rPr>
          <w:rFonts w:hint="eastAsia" w:ascii="宋体" w:hAnsi="宋体" w:cs="宋体"/>
          <w:b/>
          <w:color w:val="auto"/>
          <w:kern w:val="0"/>
          <w:sz w:val="24"/>
          <w:highlight w:val="none"/>
          <w:u w:val="single"/>
          <w:lang w:val="zh-CN"/>
        </w:rPr>
        <w:t>遵守地方政府和有关部门对施工场地交通、环卫、安全和施工噪音等管理规定，并办理相关审批手续</w:t>
      </w:r>
      <w:r>
        <w:rPr>
          <w:rFonts w:hint="eastAsia" w:ascii="宋体" w:hAnsi="宋体" w:cs="宋体"/>
          <w:b/>
          <w:color w:val="auto"/>
          <w:kern w:val="0"/>
          <w:sz w:val="24"/>
          <w:highlight w:val="none"/>
          <w:lang w:val="zh-CN"/>
        </w:rPr>
        <w:t>。</w:t>
      </w:r>
    </w:p>
    <w:p w14:paraId="581A631A">
      <w:pPr>
        <w:adjustRightInd/>
        <w:spacing w:line="360" w:lineRule="auto"/>
        <w:ind w:firstLine="477" w:firstLineChars="198"/>
        <w:jc w:val="left"/>
        <w:rPr>
          <w:rFonts w:ascii="宋体" w:hAnsi="宋体" w:cs="宋体"/>
          <w:b/>
          <w:color w:val="auto"/>
          <w:kern w:val="0"/>
          <w:sz w:val="24"/>
          <w:highlight w:val="none"/>
          <w:lang w:val="zh-CN"/>
        </w:rPr>
      </w:pPr>
      <w:r>
        <w:rPr>
          <w:rFonts w:hint="eastAsia" w:ascii="宋体" w:hAnsi="宋体" w:cs="宋体"/>
          <w:b/>
          <w:color w:val="auto"/>
          <w:kern w:val="0"/>
          <w:sz w:val="24"/>
          <w:highlight w:val="none"/>
          <w:u w:val="single"/>
          <w:lang w:val="zh-CN"/>
        </w:rPr>
        <w:t>（2）承包人应采取有效措施尽量减小尘土和噪音污染，需要进行夜间作业时应经有关部门批准</w:t>
      </w:r>
      <w:r>
        <w:rPr>
          <w:rFonts w:hint="eastAsia" w:ascii="宋体" w:hAnsi="宋体" w:cs="宋体"/>
          <w:b/>
          <w:color w:val="auto"/>
          <w:kern w:val="0"/>
          <w:sz w:val="24"/>
          <w:highlight w:val="none"/>
          <w:lang w:val="zh-CN"/>
        </w:rPr>
        <w:t>。</w:t>
      </w:r>
    </w:p>
    <w:p w14:paraId="4726B1B2">
      <w:pPr>
        <w:adjustRightInd/>
        <w:spacing w:line="360" w:lineRule="auto"/>
        <w:ind w:firstLine="412" w:firstLineChars="171"/>
        <w:rPr>
          <w:rFonts w:ascii="宋体" w:hAnsi="宋体" w:cs="宋体"/>
          <w:color w:val="auto"/>
          <w:kern w:val="0"/>
          <w:sz w:val="24"/>
          <w:highlight w:val="none"/>
          <w:u w:val="single"/>
        </w:rPr>
      </w:pPr>
      <w:r>
        <w:rPr>
          <w:rFonts w:hint="eastAsia" w:ascii="宋体" w:hAnsi="宋体" w:cs="宋体"/>
          <w:b/>
          <w:color w:val="auto"/>
          <w:kern w:val="0"/>
          <w:sz w:val="24"/>
          <w:highlight w:val="none"/>
          <w:u w:val="single"/>
          <w:lang w:val="zh-CN"/>
        </w:rPr>
        <w:t>（3）其他：</w:t>
      </w:r>
      <w:r>
        <w:rPr>
          <w:rFonts w:hint="eastAsia" w:ascii="宋体" w:hAnsi="宋体" w:cs="宋体"/>
          <w:color w:val="auto"/>
          <w:kern w:val="0"/>
          <w:sz w:val="24"/>
          <w:highlight w:val="none"/>
          <w:u w:val="single"/>
        </w:rPr>
        <w:t>文明施工按杭州市人民政府令第278号文《杭州市建设工程文明施工管理规定》、杭建监总（2003）38号关于实施《杭州市市政建设工地安全生产、文明施工管理实施细则（试行）的通知》及文明工地杭建监总[2011]21号《关于打造“文明工地”创建全国文明城市活动实施方案》执行，否则若造成工程损失或人身伤害，由承包人承担全部责任及费用。</w:t>
      </w:r>
    </w:p>
    <w:p w14:paraId="07B2FFC6">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0F67774">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承包人文明施工还需做的其他工作：</w:t>
      </w:r>
    </w:p>
    <w:p w14:paraId="57BE6A08">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①所有现场作业人员必须统一着装，后背印有施工企业名称，夜间施工必须穿着反光背心，涉水施工必须穿戴救生衣。</w:t>
      </w:r>
    </w:p>
    <w:p w14:paraId="19E8DEB8">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②围护要求：市政工程工地围档必须按杭建工发[2011]189号《关于市政工程围档整治美化专题会议纪要》内容严格执行。</w:t>
      </w:r>
    </w:p>
    <w:p w14:paraId="24B15B2F">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③施工中产生的废土等必须随挖随运，堆放时间不得超过8小时，堆放期间必须作覆盖处理，报价中必须考虑土方短驳费用。</w:t>
      </w:r>
    </w:p>
    <w:p w14:paraId="514E9F7F">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④合同签订后2周内，提供土方消纳处置的协议，并完成市容、环保、市政等相关部门的各项手续的办理，并报监理及发包人备案，土方及淤泥外运时应承诺所用自卸车应为密封专用自卸车，并提供与镇及以上政府签订的淤泥倾倒协议，</w:t>
      </w:r>
    </w:p>
    <w:p w14:paraId="754EEFFC">
      <w:pPr>
        <w:autoSpaceDE w:val="0"/>
        <w:autoSpaceDN w:val="0"/>
        <w:adjustRightInd/>
        <w:spacing w:line="360" w:lineRule="auto"/>
        <w:ind w:firstLine="475" w:firstLineChars="198"/>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⑤必须配备洒水设备，施工场地进出口配置车辆冲洗设备，保证施工现场无扬尘、进出施工车辆不产生扬尘。</w:t>
      </w:r>
    </w:p>
    <w:p w14:paraId="05B87AAD">
      <w:pPr>
        <w:adjustRightInd/>
        <w:spacing w:line="360" w:lineRule="auto"/>
        <w:ind w:firstLine="477" w:firstLineChars="198"/>
        <w:jc w:val="left"/>
        <w:rPr>
          <w:rFonts w:ascii="宋体" w:hAnsi="宋体" w:cs="宋体"/>
          <w:b/>
          <w:color w:val="auto"/>
          <w:kern w:val="0"/>
          <w:sz w:val="24"/>
          <w:highlight w:val="none"/>
          <w:u w:val="single"/>
          <w:lang w:val="zh-CN"/>
        </w:rPr>
      </w:pPr>
      <w:r>
        <w:rPr>
          <w:rFonts w:hint="eastAsia" w:ascii="宋体" w:hAnsi="宋体" w:cs="宋体"/>
          <w:b/>
          <w:color w:val="auto"/>
          <w:kern w:val="0"/>
          <w:sz w:val="24"/>
          <w:highlight w:val="none"/>
          <w:u w:val="single"/>
          <w:lang w:val="zh-CN"/>
        </w:rPr>
        <w:t>（4）上述手续办理费用约定如下：由承包人承担。</w:t>
      </w:r>
    </w:p>
    <w:p w14:paraId="68A9F44B">
      <w:pPr>
        <w:adjustRightInd/>
        <w:spacing w:line="360" w:lineRule="auto"/>
        <w:ind w:left="149" w:leftChars="71" w:firstLine="361" w:firstLineChars="150"/>
        <w:jc w:val="left"/>
        <w:rPr>
          <w:rFonts w:ascii="宋体" w:hAnsi="宋体" w:cs="宋体"/>
          <w:color w:val="auto"/>
          <w:kern w:val="0"/>
          <w:sz w:val="24"/>
          <w:highlight w:val="none"/>
        </w:rPr>
      </w:pPr>
      <w:r>
        <w:rPr>
          <w:rFonts w:hint="eastAsia" w:ascii="宋体" w:hAnsi="宋体" w:cs="宋体"/>
          <w:b/>
          <w:color w:val="auto"/>
          <w:kern w:val="0"/>
          <w:sz w:val="24"/>
          <w:highlight w:val="none"/>
          <w:u w:val="single"/>
        </w:rPr>
        <w:t>6.1.6 关于安全文明施工费支付比例和支付期限的约定，按以下方式约定：</w:t>
      </w:r>
    </w:p>
    <w:p w14:paraId="641B0280">
      <w:pPr>
        <w:adjustRightInd/>
        <w:spacing w:line="360" w:lineRule="auto"/>
        <w:ind w:firstLine="422"/>
        <w:jc w:val="left"/>
        <w:rPr>
          <w:rFonts w:ascii="宋体" w:hAnsi="宋体" w:cs="宋体"/>
          <w:b/>
          <w:color w:val="auto"/>
          <w:kern w:val="0"/>
          <w:sz w:val="24"/>
          <w:highlight w:val="none"/>
        </w:rPr>
      </w:pPr>
      <w:r>
        <w:rPr>
          <w:rFonts w:hint="eastAsia" w:ascii="宋体" w:hAnsi="宋体" w:cs="宋体"/>
          <w:b/>
          <w:color w:val="auto"/>
          <w:kern w:val="0"/>
          <w:sz w:val="24"/>
          <w:highlight w:val="none"/>
          <w:u w:val="single"/>
        </w:rPr>
        <w:t xml:space="preserve">相关措施的落实情况与进度款同期支付 </w:t>
      </w:r>
      <w:r>
        <w:rPr>
          <w:rFonts w:hint="eastAsia" w:ascii="宋体" w:hAnsi="宋体" w:cs="宋体"/>
          <w:b/>
          <w:color w:val="auto"/>
          <w:kern w:val="0"/>
          <w:sz w:val="24"/>
          <w:highlight w:val="none"/>
        </w:rPr>
        <w:t>。</w:t>
      </w:r>
    </w:p>
    <w:p w14:paraId="074C2D73">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7. 工期和进度</w:t>
      </w:r>
    </w:p>
    <w:p w14:paraId="79AD8860">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7.1 施工组织设计</w:t>
      </w:r>
    </w:p>
    <w:p w14:paraId="78871081">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7.1.1 合同当事人约定的施工组织设计应包括的其他内容：</w:t>
      </w:r>
      <w:r>
        <w:rPr>
          <w:rFonts w:hint="eastAsia" w:ascii="宋体" w:hAnsi="宋体" w:cs="宋体"/>
          <w:color w:val="auto"/>
          <w:kern w:val="0"/>
          <w:sz w:val="24"/>
          <w:highlight w:val="none"/>
          <w:u w:val="single"/>
        </w:rPr>
        <w:t>（1）施工方案； （2）施工现场平面布置图；（3）施工进度计划和保证措施； （4）劳动力及材料供应计划；（5）施工机械设备的选用；（6）质量保证体系及措施；（7）安全生产、文明施工措施；（8）环境保护、成本控制措施；（9）合同当事人约定的其他内容。</w:t>
      </w:r>
    </w:p>
    <w:p w14:paraId="05F3E8A2">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7.1.2 施工组织设计的提交和修改</w:t>
      </w:r>
    </w:p>
    <w:p w14:paraId="4A80A807">
      <w:pPr>
        <w:autoSpaceDE w:val="0"/>
        <w:autoSpaceDN w:val="0"/>
        <w:adjustRightInd/>
        <w:spacing w:line="360" w:lineRule="auto"/>
        <w:ind w:firstLine="504" w:firstLineChars="21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承包人提交详细施工组织设计的期限的约定：</w:t>
      </w:r>
      <w:r>
        <w:rPr>
          <w:rFonts w:hint="eastAsia" w:ascii="宋体" w:hAnsi="宋体" w:cs="宋体"/>
          <w:b/>
          <w:color w:val="auto"/>
          <w:kern w:val="0"/>
          <w:sz w:val="24"/>
          <w:highlight w:val="none"/>
          <w:u w:val="single"/>
        </w:rPr>
        <w:t xml:space="preserve">合同签订后（7）天内提供详细施工组织设计（施工方案）和进度计划   </w:t>
      </w:r>
      <w:r>
        <w:rPr>
          <w:rFonts w:hint="eastAsia" w:ascii="宋体" w:hAnsi="宋体" w:cs="宋体"/>
          <w:b/>
          <w:color w:val="auto"/>
          <w:kern w:val="0"/>
          <w:sz w:val="24"/>
          <w:highlight w:val="none"/>
        </w:rPr>
        <w:t>。</w:t>
      </w:r>
    </w:p>
    <w:p w14:paraId="6F98D808">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发包人在收到详细的施工组织设计后确认或提出修改意见的期限：</w:t>
      </w:r>
      <w:r>
        <w:rPr>
          <w:rFonts w:hint="eastAsia" w:ascii="宋体" w:hAnsi="宋体" w:cs="宋体"/>
          <w:color w:val="auto"/>
          <w:kern w:val="0"/>
          <w:sz w:val="24"/>
          <w:highlight w:val="none"/>
          <w:u w:val="single"/>
        </w:rPr>
        <w:t>2天内。</w:t>
      </w:r>
    </w:p>
    <w:p w14:paraId="06A70A89">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7.2 施工进度计划</w:t>
      </w:r>
    </w:p>
    <w:p w14:paraId="243E2B7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7.2.2 施工进度计划的修订</w:t>
      </w:r>
    </w:p>
    <w:p w14:paraId="4240F3AA">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发包人在收到修订的施工进度计划后确认或提出修改意见的期限：</w:t>
      </w:r>
      <w:r>
        <w:rPr>
          <w:rFonts w:hint="eastAsia" w:ascii="宋体" w:hAnsi="宋体" w:cs="宋体"/>
          <w:color w:val="auto"/>
          <w:kern w:val="0"/>
          <w:sz w:val="24"/>
          <w:highlight w:val="none"/>
          <w:u w:val="single"/>
        </w:rPr>
        <w:t xml:space="preserve"> 2天内。</w:t>
      </w:r>
    </w:p>
    <w:p w14:paraId="2B83ADA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7.3 开工</w:t>
      </w:r>
    </w:p>
    <w:p w14:paraId="3839C4A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7.3.1 开工准备</w:t>
      </w:r>
    </w:p>
    <w:p w14:paraId="7E2D5C8F">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关于承包人提交工程开工报审表的期限：</w:t>
      </w:r>
      <w:r>
        <w:rPr>
          <w:rFonts w:hint="eastAsia" w:ascii="宋体" w:hAnsi="宋体" w:cs="宋体"/>
          <w:color w:val="auto"/>
          <w:kern w:val="0"/>
          <w:sz w:val="24"/>
          <w:highlight w:val="none"/>
          <w:u w:val="single"/>
        </w:rPr>
        <w:t xml:space="preserve"> </w:t>
      </w:r>
      <w:r>
        <w:rPr>
          <w:rFonts w:hint="eastAsia" w:ascii="宋体" w:hAnsi="宋体" w:cs="宋体"/>
          <w:b/>
          <w:color w:val="auto"/>
          <w:kern w:val="0"/>
          <w:sz w:val="24"/>
          <w:highlight w:val="none"/>
          <w:u w:val="single"/>
        </w:rPr>
        <w:t>合同签订后（3）天内</w:t>
      </w:r>
      <w:r>
        <w:rPr>
          <w:rFonts w:hint="eastAsia" w:ascii="宋体" w:hAnsi="宋体" w:cs="宋体"/>
          <w:color w:val="auto"/>
          <w:kern w:val="0"/>
          <w:sz w:val="24"/>
          <w:highlight w:val="none"/>
        </w:rPr>
        <w:t>。</w:t>
      </w:r>
    </w:p>
    <w:p w14:paraId="6DBF8A2F">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关于发包人应完成的其他开工准备工作及期限：</w:t>
      </w:r>
      <w:r>
        <w:rPr>
          <w:rFonts w:hint="eastAsia" w:ascii="宋体" w:hAnsi="宋体" w:cs="宋体"/>
          <w:color w:val="auto"/>
          <w:kern w:val="0"/>
          <w:sz w:val="24"/>
          <w:highlight w:val="none"/>
          <w:u w:val="single"/>
        </w:rPr>
        <w:t>开工前</w:t>
      </w:r>
      <w:r>
        <w:rPr>
          <w:rFonts w:hint="eastAsia" w:ascii="宋体" w:hAnsi="宋体" w:cs="宋体"/>
          <w:color w:val="auto"/>
          <w:kern w:val="0"/>
          <w:sz w:val="24"/>
          <w:highlight w:val="none"/>
        </w:rPr>
        <w:t>。</w:t>
      </w:r>
    </w:p>
    <w:p w14:paraId="1882C57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关于承包人应完成的其他开工准备工作及期限：</w:t>
      </w:r>
      <w:r>
        <w:rPr>
          <w:rFonts w:hint="eastAsia" w:ascii="宋体" w:hAnsi="宋体" w:cs="宋体"/>
          <w:color w:val="auto"/>
          <w:kern w:val="0"/>
          <w:sz w:val="24"/>
          <w:highlight w:val="none"/>
          <w:u w:val="single"/>
        </w:rPr>
        <w:t>开工前</w:t>
      </w:r>
      <w:r>
        <w:rPr>
          <w:rFonts w:hint="eastAsia" w:ascii="宋体" w:hAnsi="宋体" w:cs="宋体"/>
          <w:color w:val="auto"/>
          <w:kern w:val="0"/>
          <w:sz w:val="24"/>
          <w:highlight w:val="none"/>
        </w:rPr>
        <w:t>。</w:t>
      </w:r>
    </w:p>
    <w:p w14:paraId="5A022CE2">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7.4</w:t>
      </w:r>
      <w:r>
        <w:rPr>
          <w:rFonts w:hint="eastAsia" w:ascii="宋体" w:hAnsi="宋体" w:cs="宋体"/>
          <w:color w:val="auto"/>
          <w:kern w:val="0"/>
          <w:sz w:val="24"/>
          <w:highlight w:val="none"/>
        </w:rPr>
        <w:t xml:space="preserve">  测量放线</w:t>
      </w:r>
    </w:p>
    <w:p w14:paraId="12D6094C">
      <w:pPr>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rPr>
        <w:t>7.4.1</w:t>
      </w:r>
      <w:r>
        <w:rPr>
          <w:rFonts w:hint="eastAsia" w:ascii="宋体" w:hAnsi="宋体" w:cs="宋体"/>
          <w:color w:val="auto"/>
          <w:kern w:val="0"/>
          <w:sz w:val="24"/>
          <w:highlight w:val="none"/>
        </w:rPr>
        <w:t>发包人通过监理人向承包人提供测量基准点、基准线和水准点及其书面资料的期限：</w:t>
      </w:r>
      <w:r>
        <w:rPr>
          <w:rFonts w:hint="eastAsia" w:ascii="宋体" w:hAnsi="宋体" w:cs="宋体"/>
          <w:bCs/>
          <w:color w:val="auto"/>
          <w:kern w:val="0"/>
          <w:sz w:val="24"/>
          <w:highlight w:val="none"/>
          <w:u w:val="single"/>
        </w:rPr>
        <w:t>中标通知书发出后2天内</w:t>
      </w:r>
      <w:r>
        <w:rPr>
          <w:rFonts w:hint="eastAsia" w:ascii="宋体" w:hAnsi="宋体" w:cs="宋体"/>
          <w:color w:val="auto"/>
          <w:kern w:val="0"/>
          <w:sz w:val="24"/>
          <w:highlight w:val="none"/>
        </w:rPr>
        <w:t>。</w:t>
      </w:r>
    </w:p>
    <w:p w14:paraId="27EC4247">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7.5 工期延误</w:t>
      </w:r>
    </w:p>
    <w:p w14:paraId="72005A5F">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7.5.1 因发包人原因导致工期延误</w:t>
      </w:r>
    </w:p>
    <w:p w14:paraId="1A5C4F3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（7）因发包人原因导致工期延误的其他情形：</w:t>
      </w:r>
    </w:p>
    <w:p w14:paraId="6C435049">
      <w:pPr>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①重大设计变更引起的工期延误                </w:t>
      </w:r>
      <w:r>
        <w:rPr>
          <w:rFonts w:hint="eastAsia" w:ascii="宋体" w:hAnsi="宋体" w:cs="宋体"/>
          <w:b/>
          <w:color w:val="auto"/>
          <w:kern w:val="0"/>
          <w:sz w:val="24"/>
          <w:highlight w:val="none"/>
        </w:rPr>
        <w:t>；</w:t>
      </w:r>
    </w:p>
    <w:p w14:paraId="6A3C1109">
      <w:pPr>
        <w:adjustRightInd/>
        <w:spacing w:line="360" w:lineRule="auto"/>
        <w:ind w:firstLine="504" w:firstLineChars="209"/>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②其他：</w:t>
      </w:r>
      <w:r>
        <w:rPr>
          <w:rFonts w:hint="eastAsia" w:ascii="宋体" w:hAnsi="宋体" w:cs="宋体"/>
          <w:color w:val="auto"/>
          <w:kern w:val="0"/>
          <w:sz w:val="24"/>
          <w:highlight w:val="none"/>
          <w:u w:val="single"/>
        </w:rPr>
        <w:t>拆迁等原因导致发包人不能提供施工场地</w:t>
      </w:r>
      <w:r>
        <w:rPr>
          <w:rFonts w:hint="eastAsia" w:ascii="宋体" w:hAnsi="宋体" w:cs="宋体"/>
          <w:b/>
          <w:color w:val="auto"/>
          <w:kern w:val="0"/>
          <w:sz w:val="24"/>
          <w:highlight w:val="none"/>
        </w:rPr>
        <w:t>。</w:t>
      </w:r>
    </w:p>
    <w:p w14:paraId="6BFB5B7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7.5.2 因承包人原因导致工期延误</w:t>
      </w:r>
    </w:p>
    <w:p w14:paraId="29D30F0A">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因承包人原因造成工期延误，逾期竣工违约金的计算方法为：</w:t>
      </w:r>
      <w:r>
        <w:rPr>
          <w:rFonts w:hint="eastAsia" w:ascii="宋体" w:hAnsi="宋体" w:cs="宋体"/>
          <w:color w:val="auto"/>
          <w:kern w:val="0"/>
          <w:sz w:val="24"/>
          <w:highlight w:val="none"/>
          <w:u w:val="single"/>
        </w:rPr>
        <w:t>每延期一天扣罚人民币3000元违约金。违约金在工程决算价款中扣除。</w:t>
      </w:r>
    </w:p>
    <w:p w14:paraId="36E07844">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因承包人原因造成工期延误，逾期竣工违约金的上限：</w:t>
      </w:r>
      <w:r>
        <w:rPr>
          <w:rFonts w:hint="eastAsia" w:ascii="宋体" w:hAnsi="宋体" w:cs="宋体"/>
          <w:color w:val="auto"/>
          <w:kern w:val="0"/>
          <w:sz w:val="24"/>
          <w:highlight w:val="none"/>
          <w:u w:val="single"/>
        </w:rPr>
        <w:t>最多不超过合同价款的10%，发包方按施工进度计划检查，确定承包方不能按期完成，也无能力采取措施完成的，发包方有权将该工程指定其他单位施工，其发生费用由承包方承担。</w:t>
      </w:r>
    </w:p>
    <w:p w14:paraId="1AA4F84C">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7.6 不利物质条件</w:t>
      </w:r>
    </w:p>
    <w:p w14:paraId="05E11CA9">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不利物质条件的其他情形和有关约定：</w:t>
      </w:r>
    </w:p>
    <w:p w14:paraId="033A1F93">
      <w:pPr>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（1）施工场地周围地下管线                            </w:t>
      </w:r>
      <w:r>
        <w:rPr>
          <w:rFonts w:hint="eastAsia" w:ascii="宋体" w:hAnsi="宋体" w:cs="宋体"/>
          <w:b/>
          <w:color w:val="auto"/>
          <w:kern w:val="0"/>
          <w:sz w:val="24"/>
          <w:highlight w:val="none"/>
        </w:rPr>
        <w:t>；</w:t>
      </w:r>
    </w:p>
    <w:p w14:paraId="0F0E765D">
      <w:pPr>
        <w:adjustRightInd/>
        <w:spacing w:line="360" w:lineRule="auto"/>
        <w:ind w:firstLine="477" w:firstLineChars="198"/>
        <w:jc w:val="left"/>
        <w:rPr>
          <w:rFonts w:ascii="宋体" w:hAnsi="宋体" w:cs="宋体"/>
          <w:b/>
          <w:color w:val="auto"/>
          <w:kern w:val="0"/>
          <w:sz w:val="24"/>
          <w:highlight w:val="none"/>
        </w:rPr>
      </w:pPr>
      <w:r>
        <w:rPr>
          <w:rFonts w:hint="eastAsia" w:ascii="宋体" w:hAnsi="宋体" w:cs="宋体"/>
          <w:b/>
          <w:color w:val="auto"/>
          <w:kern w:val="0"/>
          <w:sz w:val="24"/>
          <w:highlight w:val="none"/>
          <w:u w:val="single"/>
        </w:rPr>
        <w:t xml:space="preserve">（2）地下障碍物和污染物                              </w:t>
      </w:r>
      <w:r>
        <w:rPr>
          <w:rFonts w:hint="eastAsia" w:ascii="宋体" w:hAnsi="宋体" w:cs="宋体"/>
          <w:b/>
          <w:color w:val="auto"/>
          <w:kern w:val="0"/>
          <w:sz w:val="24"/>
          <w:highlight w:val="none"/>
        </w:rPr>
        <w:t>；</w:t>
      </w:r>
    </w:p>
    <w:p w14:paraId="72E4E4BB">
      <w:pPr>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（3）邻近建筑物、构筑物的保护要求                    </w:t>
      </w:r>
      <w:r>
        <w:rPr>
          <w:rFonts w:hint="eastAsia" w:ascii="宋体" w:hAnsi="宋体" w:cs="宋体"/>
          <w:b/>
          <w:color w:val="auto"/>
          <w:kern w:val="0"/>
          <w:sz w:val="24"/>
          <w:highlight w:val="none"/>
        </w:rPr>
        <w:t>；</w:t>
      </w:r>
    </w:p>
    <w:p w14:paraId="1D57A146">
      <w:pPr>
        <w:adjustRightInd/>
        <w:spacing w:line="360" w:lineRule="auto"/>
        <w:ind w:firstLine="477" w:firstLineChars="19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（4）其他                                            </w:t>
      </w:r>
      <w:r>
        <w:rPr>
          <w:rFonts w:hint="eastAsia" w:ascii="宋体" w:hAnsi="宋体" w:cs="宋体"/>
          <w:b/>
          <w:color w:val="auto"/>
          <w:kern w:val="0"/>
          <w:sz w:val="24"/>
          <w:highlight w:val="none"/>
        </w:rPr>
        <w:t>。</w:t>
      </w:r>
    </w:p>
    <w:p w14:paraId="09D996C5">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7.7异常恶劣的气候条件</w:t>
      </w:r>
    </w:p>
    <w:p w14:paraId="4F886503">
      <w:pPr>
        <w:adjustRightInd/>
        <w:spacing w:line="360" w:lineRule="auto"/>
        <w:ind w:firstLine="420"/>
        <w:jc w:val="left"/>
        <w:rPr>
          <w:rFonts w:ascii="宋体" w:hAnsi="宋体" w:cs="宋体"/>
          <w:b/>
          <w:color w:val="auto"/>
          <w:kern w:val="0"/>
          <w:sz w:val="24"/>
          <w:highlight w:val="none"/>
        </w:rPr>
      </w:pPr>
      <w:r>
        <w:rPr>
          <w:rFonts w:hint="eastAsia" w:ascii="宋体" w:hAnsi="宋体" w:cs="宋体"/>
          <w:color w:val="auto"/>
          <w:kern w:val="0"/>
          <w:sz w:val="24"/>
          <w:highlight w:val="none"/>
        </w:rPr>
        <w:t>发包人和承包人同意以下情形视为异常恶劣的气候条件：</w:t>
      </w:r>
      <w:r>
        <w:rPr>
          <w:rFonts w:hint="eastAsia" w:ascii="宋体" w:hAnsi="宋体" w:cs="宋体"/>
          <w:b/>
          <w:bCs/>
          <w:color w:val="auto"/>
          <w:kern w:val="0"/>
          <w:sz w:val="24"/>
          <w:highlight w:val="none"/>
          <w:u w:val="single"/>
        </w:rPr>
        <w:t>六级以上地震、山洪暴发、战争、十级以上台风及其他属于承包人不能预见、不能避免并不能克服的客观情况。</w:t>
      </w:r>
    </w:p>
    <w:p w14:paraId="4B3E2CF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7.9 提前竣工的奖励</w:t>
      </w:r>
    </w:p>
    <w:p w14:paraId="27DC0C9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7.9.2提前竣工的奖励：</w:t>
      </w:r>
      <w:r>
        <w:rPr>
          <w:rFonts w:hint="eastAsia" w:ascii="宋体" w:hAnsi="宋体" w:cs="宋体"/>
          <w:color w:val="auto"/>
          <w:kern w:val="0"/>
          <w:sz w:val="24"/>
          <w:highlight w:val="none"/>
          <w:u w:val="single"/>
        </w:rPr>
        <w:t xml:space="preserve"> 本工程不设工期提前奖</w:t>
      </w:r>
      <w:r>
        <w:rPr>
          <w:rFonts w:hint="eastAsia" w:ascii="宋体" w:hAnsi="宋体" w:cs="宋体"/>
          <w:color w:val="auto"/>
          <w:kern w:val="0"/>
          <w:sz w:val="24"/>
          <w:highlight w:val="none"/>
        </w:rPr>
        <w:t>。</w:t>
      </w:r>
    </w:p>
    <w:p w14:paraId="700081E7">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 xml:space="preserve">8. </w:t>
      </w:r>
      <w:r>
        <w:rPr>
          <w:rFonts w:hint="eastAsia" w:ascii="宋体" w:hAnsi="宋体" w:cs="宋体"/>
          <w:b/>
          <w:bCs/>
          <w:color w:val="auto"/>
          <w:kern w:val="0"/>
          <w:sz w:val="24"/>
          <w:highlight w:val="none"/>
        </w:rPr>
        <w:t>材料与设备</w:t>
      </w:r>
    </w:p>
    <w:p w14:paraId="2A2CEAA7">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8.4材料与工程设备的保管与使用</w:t>
      </w:r>
    </w:p>
    <w:p w14:paraId="3487C01E">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8.4.1发包人供应的材料设备的保管费用的承担：</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8AEC8A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8.6 样品</w:t>
      </w:r>
    </w:p>
    <w:p w14:paraId="1E2D91B1">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00E1D254">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需要承包人报送样品的材料或工程设备，样品的种类、名称、规格、数量要求：</w:t>
      </w:r>
    </w:p>
    <w:p w14:paraId="53E7EB83">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u w:val="single"/>
        </w:rPr>
        <w:t>主要建筑、安装材料（设备）须按本合同附件指定的品牌、系列、规格并经工程师和发包人书面同意封样后方可订货。否则引起的损失由承包人承担。因承包人报价失误或材料涨价所发生的价差，均由承包人自行承担。未明确品牌、系列的材料，发包人对承包人提供的样品不能满足设计要求或式样、颜色不满意或价格不合理（指市场的实际价格和承包人所报价或与承包人投标时所报价相差较大），发包人有权要求承包人调换，直至发包人满意为止，引起的损失由承包人承担且不应以此理由要求顺延工期。</w:t>
      </w:r>
    </w:p>
    <w:p w14:paraId="2CAAE895">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8.8 施工设备和临时设施</w:t>
      </w:r>
    </w:p>
    <w:p w14:paraId="5157D265">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8.8.1 承包人提供的施工设备和临时设施</w:t>
      </w:r>
    </w:p>
    <w:p w14:paraId="73A1761B">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关于修建临时设施费用承担的约定：</w:t>
      </w:r>
      <w:r>
        <w:rPr>
          <w:rFonts w:hint="eastAsia" w:ascii="宋体" w:hAnsi="宋体" w:cs="宋体"/>
          <w:color w:val="auto"/>
          <w:kern w:val="0"/>
          <w:sz w:val="24"/>
          <w:highlight w:val="none"/>
          <w:u w:val="single"/>
        </w:rPr>
        <w:t>承包人应按合同进度计划的要求，及时配置施工设备和修建临时设施。进入施工场地的承包人设备需经发包人核查后才能投入使用。承包人更换合同约定的承包人设备的，应报发包人批准。</w:t>
      </w:r>
    </w:p>
    <w:p w14:paraId="7DAADCCE">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u w:val="single"/>
        </w:rPr>
        <w:t>承包人应自行承担修建临时设施的费用，需要临时占地的，承包人应办理申请手续并承担相应费用。</w:t>
      </w:r>
    </w:p>
    <w:p w14:paraId="6E792649">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9. 试验与检验</w:t>
      </w:r>
    </w:p>
    <w:p w14:paraId="57354858">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9.1试验设备与试验人员</w:t>
      </w:r>
    </w:p>
    <w:p w14:paraId="2CA23C2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9.1.2 试验设备</w:t>
      </w:r>
    </w:p>
    <w:p w14:paraId="005683B8">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施工现场需要配置的试验场所：</w:t>
      </w:r>
      <w:r>
        <w:rPr>
          <w:rFonts w:hint="eastAsia" w:ascii="宋体" w:hAnsi="宋体" w:cs="宋体"/>
          <w:color w:val="auto"/>
          <w:kern w:val="0"/>
          <w:sz w:val="24"/>
          <w:highlight w:val="none"/>
          <w:u w:val="single"/>
        </w:rPr>
        <w:t>按有关规定和发包人要求执行。</w:t>
      </w:r>
    </w:p>
    <w:p w14:paraId="6904EB2B">
      <w:pPr>
        <w:adjustRightInd/>
        <w:spacing w:line="360" w:lineRule="auto"/>
        <w:ind w:firstLine="410" w:firstLineChars="171"/>
        <w:rPr>
          <w:rFonts w:ascii="宋体" w:hAnsi="宋体" w:cs="宋体"/>
          <w:color w:val="auto"/>
          <w:kern w:val="0"/>
          <w:sz w:val="24"/>
          <w:highlight w:val="none"/>
          <w:u w:val="single"/>
        </w:rPr>
      </w:pPr>
      <w:r>
        <w:rPr>
          <w:rFonts w:hint="eastAsia" w:ascii="宋体" w:hAnsi="宋体" w:cs="宋体"/>
          <w:color w:val="auto"/>
          <w:kern w:val="0"/>
          <w:sz w:val="24"/>
          <w:highlight w:val="none"/>
        </w:rPr>
        <w:t>施工现场需要配备的试验设备：</w:t>
      </w:r>
      <w:r>
        <w:rPr>
          <w:rFonts w:hint="eastAsia" w:ascii="宋体" w:hAnsi="宋体" w:cs="宋体"/>
          <w:color w:val="auto"/>
          <w:kern w:val="0"/>
          <w:sz w:val="24"/>
          <w:highlight w:val="none"/>
          <w:u w:val="single"/>
        </w:rPr>
        <w:t>按有关规定和发包人要求执行。</w:t>
      </w:r>
    </w:p>
    <w:p w14:paraId="53B87F19">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施工现场需要具备的其他试验条件：</w:t>
      </w:r>
      <w:r>
        <w:rPr>
          <w:rFonts w:hint="eastAsia" w:ascii="宋体" w:hAnsi="宋体" w:cs="宋体"/>
          <w:color w:val="auto"/>
          <w:kern w:val="0"/>
          <w:sz w:val="24"/>
          <w:highlight w:val="none"/>
          <w:u w:val="single"/>
        </w:rPr>
        <w:t>按有关规定和发包人要求执行</w:t>
      </w:r>
      <w:r>
        <w:rPr>
          <w:rFonts w:hint="eastAsia" w:ascii="宋体" w:hAnsi="宋体" w:cs="宋体"/>
          <w:color w:val="auto"/>
          <w:kern w:val="0"/>
          <w:sz w:val="24"/>
          <w:highlight w:val="none"/>
        </w:rPr>
        <w:t>。</w:t>
      </w:r>
    </w:p>
    <w:p w14:paraId="175D9E28">
      <w:pPr>
        <w:adjustRightInd/>
        <w:spacing w:line="360" w:lineRule="auto"/>
        <w:ind w:firstLine="420"/>
        <w:jc w:val="left"/>
        <w:rPr>
          <w:rFonts w:ascii="宋体" w:hAnsi="宋体" w:cs="宋体"/>
          <w:b/>
          <w:color w:val="auto"/>
          <w:kern w:val="0"/>
          <w:sz w:val="24"/>
          <w:highlight w:val="none"/>
        </w:rPr>
      </w:pPr>
      <w:r>
        <w:rPr>
          <w:rFonts w:hint="eastAsia" w:ascii="宋体" w:hAnsi="宋体" w:cs="宋体"/>
          <w:color w:val="auto"/>
          <w:kern w:val="0"/>
          <w:sz w:val="24"/>
          <w:highlight w:val="none"/>
        </w:rPr>
        <w:t>9.3</w:t>
      </w:r>
      <w:r>
        <w:rPr>
          <w:rFonts w:hint="eastAsia" w:ascii="宋体" w:hAnsi="宋体" w:cs="宋体"/>
          <w:bCs/>
          <w:color w:val="auto"/>
          <w:kern w:val="0"/>
          <w:sz w:val="24"/>
          <w:highlight w:val="none"/>
        </w:rPr>
        <w:t>材</w:t>
      </w:r>
      <w:r>
        <w:rPr>
          <w:rFonts w:hint="eastAsia" w:ascii="宋体" w:hAnsi="宋体" w:cs="宋体"/>
          <w:color w:val="auto"/>
          <w:kern w:val="0"/>
          <w:sz w:val="24"/>
          <w:highlight w:val="none"/>
        </w:rPr>
        <w:t>料、工程设备和工程的试验和检验</w:t>
      </w:r>
    </w:p>
    <w:p w14:paraId="3E116A61">
      <w:pPr>
        <w:adjustRightInd/>
        <w:spacing w:line="360" w:lineRule="auto"/>
        <w:ind w:firstLine="455" w:firstLineChars="189"/>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试验、检测单位资质条件约定：</w:t>
      </w:r>
      <w:r>
        <w:rPr>
          <w:rFonts w:hint="eastAsia" w:ascii="宋体" w:hAnsi="宋体" w:cs="宋体"/>
          <w:color w:val="auto"/>
          <w:kern w:val="0"/>
          <w:sz w:val="24"/>
          <w:highlight w:val="none"/>
          <w:u w:val="single"/>
        </w:rPr>
        <w:t>按有关规定和发包人要求执行</w:t>
      </w:r>
      <w:r>
        <w:rPr>
          <w:rFonts w:hint="eastAsia" w:ascii="宋体" w:hAnsi="宋体" w:cs="宋体"/>
          <w:b/>
          <w:color w:val="auto"/>
          <w:kern w:val="0"/>
          <w:sz w:val="24"/>
          <w:highlight w:val="none"/>
        </w:rPr>
        <w:t>；</w:t>
      </w:r>
    </w:p>
    <w:p w14:paraId="4C20EA92">
      <w:pPr>
        <w:adjustRightInd/>
        <w:spacing w:line="360" w:lineRule="auto"/>
        <w:ind w:firstLine="455" w:firstLineChars="189"/>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试验、检测单位选择约定：</w:t>
      </w:r>
      <w:r>
        <w:rPr>
          <w:rFonts w:hint="eastAsia" w:ascii="宋体" w:hAnsi="宋体" w:cs="宋体"/>
          <w:b/>
          <w:color w:val="auto"/>
          <w:kern w:val="0"/>
          <w:sz w:val="24"/>
          <w:highlight w:val="none"/>
          <w:u w:val="single"/>
        </w:rPr>
        <w:t xml:space="preserve"> 承包人选择单位后报发包人审核，审核通过后方可确定试验、检测单位   </w:t>
      </w:r>
      <w:r>
        <w:rPr>
          <w:rFonts w:hint="eastAsia" w:ascii="宋体" w:hAnsi="宋体" w:cs="宋体"/>
          <w:b/>
          <w:color w:val="auto"/>
          <w:kern w:val="0"/>
          <w:sz w:val="24"/>
          <w:highlight w:val="none"/>
        </w:rPr>
        <w:t>；</w:t>
      </w:r>
    </w:p>
    <w:p w14:paraId="00A086D3">
      <w:pPr>
        <w:adjustRightInd/>
        <w:spacing w:line="360" w:lineRule="auto"/>
        <w:ind w:firstLine="455" w:firstLineChars="189"/>
        <w:jc w:val="left"/>
        <w:rPr>
          <w:rFonts w:ascii="宋体" w:hAnsi="宋体" w:cs="宋体"/>
          <w:b/>
          <w:color w:val="auto"/>
          <w:kern w:val="0"/>
          <w:sz w:val="24"/>
          <w:highlight w:val="none"/>
        </w:rPr>
      </w:pPr>
      <w:r>
        <w:rPr>
          <w:rFonts w:hint="eastAsia" w:ascii="宋体" w:hAnsi="宋体" w:cs="宋体"/>
          <w:b/>
          <w:color w:val="auto"/>
          <w:kern w:val="0"/>
          <w:sz w:val="24"/>
          <w:highlight w:val="none"/>
        </w:rPr>
        <w:t>试验、检测费用约定：</w:t>
      </w:r>
      <w:r>
        <w:rPr>
          <w:rFonts w:hint="eastAsia" w:ascii="宋体" w:hAnsi="宋体" w:cs="宋体"/>
          <w:b/>
          <w:color w:val="auto"/>
          <w:kern w:val="0"/>
          <w:sz w:val="24"/>
          <w:highlight w:val="none"/>
          <w:u w:val="single"/>
        </w:rPr>
        <w:t xml:space="preserve"> 工程有关检验试验、检测、监测费用由承包人充分考虑并在工程量清单相关子项中进行报价，不再另行计费。如相关检验试验、检测、监测项目需由第三方检测机构进行检验试验、检测、监测的，则第三方检测机构须由甲方认可后方可进行检验试验、检测、监测 。                                        </w:t>
      </w:r>
    </w:p>
    <w:p w14:paraId="54721EC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 xml:space="preserve">9.4 现场工艺试验 </w:t>
      </w:r>
    </w:p>
    <w:p w14:paraId="3F730591">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现场工艺试验的有关约定：</w:t>
      </w:r>
      <w:r>
        <w:rPr>
          <w:rFonts w:hint="eastAsia" w:ascii="宋体" w:hAnsi="宋体" w:cs="宋体"/>
          <w:b/>
          <w:bCs/>
          <w:color w:val="auto"/>
          <w:kern w:val="0"/>
          <w:sz w:val="24"/>
          <w:highlight w:val="none"/>
          <w:u w:val="single"/>
        </w:rPr>
        <w:t>按有关规定</w:t>
      </w:r>
      <w:r>
        <w:rPr>
          <w:rFonts w:hint="eastAsia" w:ascii="宋体" w:hAnsi="宋体" w:cs="宋体"/>
          <w:color w:val="auto"/>
          <w:kern w:val="0"/>
          <w:sz w:val="24"/>
          <w:highlight w:val="none"/>
        </w:rPr>
        <w:t>。</w:t>
      </w:r>
    </w:p>
    <w:p w14:paraId="6DA6E057">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10. 变更</w:t>
      </w:r>
    </w:p>
    <w:p w14:paraId="2CE9ECA8">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10.1变更的范围</w:t>
      </w:r>
    </w:p>
    <w:p w14:paraId="36250268">
      <w:pPr>
        <w:adjustRightInd/>
        <w:spacing w:line="360" w:lineRule="auto"/>
        <w:ind w:firstLine="420"/>
        <w:jc w:val="left"/>
        <w:rPr>
          <w:rFonts w:ascii="宋体" w:hAnsi="宋体" w:cs="宋体"/>
          <w:b/>
          <w:color w:val="auto"/>
          <w:kern w:val="0"/>
          <w:sz w:val="24"/>
          <w:highlight w:val="none"/>
          <w:u w:val="single"/>
        </w:rPr>
      </w:pPr>
      <w:r>
        <w:rPr>
          <w:rFonts w:hint="eastAsia" w:ascii="宋体" w:hAnsi="宋体" w:cs="宋体"/>
          <w:color w:val="auto"/>
          <w:kern w:val="0"/>
          <w:sz w:val="24"/>
          <w:highlight w:val="none"/>
        </w:rPr>
        <w:t>关于变更的范围的约定：</w:t>
      </w:r>
      <w:r>
        <w:rPr>
          <w:rFonts w:hint="eastAsia" w:ascii="宋体" w:hAnsi="宋体" w:cs="宋体"/>
          <w:b/>
          <w:color w:val="auto"/>
          <w:kern w:val="0"/>
          <w:sz w:val="24"/>
          <w:highlight w:val="none"/>
          <w:u w:val="single"/>
        </w:rPr>
        <w:t>按通用合同条款执行。</w:t>
      </w:r>
    </w:p>
    <w:p w14:paraId="6AB545C2">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10.2</w:t>
      </w:r>
      <w:r>
        <w:rPr>
          <w:rFonts w:hint="eastAsia" w:ascii="宋体" w:hAnsi="宋体" w:cs="宋体"/>
          <w:color w:val="auto"/>
          <w:kern w:val="0"/>
          <w:sz w:val="24"/>
          <w:highlight w:val="none"/>
        </w:rPr>
        <w:t xml:space="preserve">  变更估价</w:t>
      </w:r>
    </w:p>
    <w:p w14:paraId="58525F83">
      <w:pPr>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rPr>
        <w:t>10.2.1</w:t>
      </w:r>
      <w:r>
        <w:rPr>
          <w:rFonts w:hint="eastAsia" w:ascii="宋体" w:hAnsi="宋体" w:cs="宋体"/>
          <w:color w:val="auto"/>
          <w:kern w:val="0"/>
          <w:sz w:val="24"/>
          <w:highlight w:val="none"/>
        </w:rPr>
        <w:t xml:space="preserve">  变更估价原则</w:t>
      </w:r>
      <w:r>
        <w:rPr>
          <w:rFonts w:hint="eastAsia" w:ascii="宋体" w:hAnsi="宋体" w:cs="宋体"/>
          <w:b/>
          <w:color w:val="auto"/>
          <w:kern w:val="0"/>
          <w:sz w:val="24"/>
          <w:highlight w:val="none"/>
        </w:rPr>
        <w:tab/>
      </w:r>
    </w:p>
    <w:p w14:paraId="1EEF2512">
      <w:pPr>
        <w:autoSpaceDE w:val="0"/>
        <w:autoSpaceDN w:val="0"/>
        <w:adjustRightInd/>
        <w:spacing w:line="360" w:lineRule="auto"/>
        <w:ind w:firstLine="357" w:firstLineChars="14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（1）已标价工程量清单或预算书有相同项目的，按照相同项目单价确定。</w:t>
      </w:r>
    </w:p>
    <w:p w14:paraId="0380D1BE">
      <w:pPr>
        <w:autoSpaceDE w:val="0"/>
        <w:autoSpaceDN w:val="0"/>
        <w:adjustRightInd/>
        <w:spacing w:line="360" w:lineRule="auto"/>
        <w:ind w:firstLine="357" w:firstLineChars="14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（2）已标价工程量清单或预算书中无相同项目，但有类似项目的，参照类似项目的单价确定。</w:t>
      </w:r>
    </w:p>
    <w:p w14:paraId="4620D4BC">
      <w:pPr>
        <w:autoSpaceDE w:val="0"/>
        <w:autoSpaceDN w:val="0"/>
        <w:adjustRightInd/>
        <w:spacing w:line="360" w:lineRule="auto"/>
        <w:ind w:firstLine="357" w:firstLineChars="14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3）已标价工程量清单或预算书中无相同项目及类似项目单价的，其单价的确定，按以下约定：消耗量按《浙江省建设工程预算定额》（2018版），机械台班和辅材单价按浙江省2018版基期价格计算，人工工日单价按对应的中标单价（即一类工   元/工日、二类工   元/工日、三类工   元/工日计算），主要材料投标书中有报价的或采购文件中有约定的按投标价或约定的价格执行，没有的材料价格按甲方签证价执行， 取费标准按投标报价相同的费率水平。</w:t>
      </w:r>
    </w:p>
    <w:p w14:paraId="7D32FB1E">
      <w:pPr>
        <w:adjustRightInd/>
        <w:spacing w:line="360" w:lineRule="auto"/>
        <w:ind w:firstLine="518" w:firstLineChars="215"/>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若投标报价中的综合单价与综合单价分析表中的价格不符，以综合单价为准；综合单价分析表中的材料价格与主要材料汇总表中的价格不符时以综合单价分析表中的材料价格为准。</w:t>
      </w:r>
    </w:p>
    <w:p w14:paraId="6E855E4B">
      <w:pPr>
        <w:adjustRightInd/>
        <w:spacing w:line="360" w:lineRule="auto"/>
        <w:ind w:firstLine="277" w:firstLineChars="115"/>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若变更的项目确实不适用于2018版预算定额计价的，双方另行协商确定。 </w:t>
      </w:r>
    </w:p>
    <w:p w14:paraId="31E31F5F">
      <w:pPr>
        <w:adjustRightInd/>
        <w:spacing w:line="360" w:lineRule="auto"/>
        <w:ind w:firstLine="357" w:firstLineChars="148"/>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4）工程量清单错误和（或）设计变更导致实际完成的工程量与已标价工程量清单或预算书中列明的该项目工程量的变化幅度超过以下情况的，其单价允许调整：凡合价金额占合同总价2%及以上的分部分项清单项目，其工程量增加或减少超过本项目工程数量15%及以上时，或者合价金额占合同总价不到2%的分部分项清单项目，但其工程量增加或减少超过本项目工程数量25%以上时。工程量偏差超过上述变化幅度之外变动部分的相应单价调整方法按以下方式约定：</w:t>
      </w:r>
    </w:p>
    <w:p w14:paraId="2D0DEF61">
      <w:pPr>
        <w:autoSpaceDE w:val="0"/>
        <w:autoSpaceDN w:val="0"/>
        <w:adjustRightInd/>
        <w:spacing w:line="360" w:lineRule="auto"/>
        <w:ind w:firstLine="422"/>
        <w:jc w:val="left"/>
        <w:rPr>
          <w:rFonts w:ascii="宋体" w:hAnsi="宋体" w:cs="宋体"/>
          <w:b/>
          <w:color w:val="auto"/>
          <w:kern w:val="0"/>
          <w:sz w:val="24"/>
          <w:highlight w:val="none"/>
          <w:u w:val="single"/>
        </w:rPr>
      </w:pPr>
      <w:r>
        <w:rPr>
          <w:rFonts w:hint="eastAsia" w:ascii="宋体" w:hAnsi="宋体" w:cs="宋体"/>
          <w:b/>
          <w:color w:val="auto"/>
          <w:kern w:val="0"/>
          <w:sz w:val="24"/>
          <w:highlight w:val="none"/>
          <w:u w:val="single"/>
        </w:rPr>
        <w:t xml:space="preserve"> 双方协商解决。</w:t>
      </w:r>
    </w:p>
    <w:p w14:paraId="66482FFE">
      <w:pPr>
        <w:autoSpaceDE w:val="0"/>
        <w:autoSpaceDN w:val="0"/>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u w:val="single"/>
        </w:rPr>
        <w:t xml:space="preserve">（5）其他：  /    </w:t>
      </w:r>
      <w:r>
        <w:rPr>
          <w:rFonts w:hint="eastAsia" w:ascii="宋体" w:hAnsi="宋体" w:cs="宋体"/>
          <w:color w:val="auto"/>
          <w:kern w:val="0"/>
          <w:sz w:val="24"/>
          <w:highlight w:val="none"/>
        </w:rPr>
        <w:t>。</w:t>
      </w:r>
    </w:p>
    <w:p w14:paraId="767A4B65">
      <w:pPr>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rPr>
        <w:t>10.3.1</w:t>
      </w:r>
      <w:r>
        <w:rPr>
          <w:rFonts w:hint="eastAsia" w:ascii="宋体" w:hAnsi="宋体" w:cs="宋体"/>
          <w:color w:val="auto"/>
          <w:kern w:val="0"/>
          <w:sz w:val="24"/>
          <w:highlight w:val="none"/>
        </w:rPr>
        <w:t xml:space="preserve">  依法必须招标的暂估价项目</w:t>
      </w:r>
    </w:p>
    <w:p w14:paraId="2E04B3C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对于依法必须招标的暂估价项目的确认和批准采取第</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种方式确定。</w:t>
      </w:r>
    </w:p>
    <w:p w14:paraId="5A42058D">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10.3</w:t>
      </w:r>
      <w:r>
        <w:rPr>
          <w:rFonts w:hint="eastAsia" w:ascii="宋体" w:hAnsi="宋体" w:cs="宋体"/>
          <w:color w:val="auto"/>
          <w:kern w:val="0"/>
          <w:sz w:val="24"/>
          <w:highlight w:val="none"/>
        </w:rPr>
        <w:t xml:space="preserve">  暂估价。</w:t>
      </w:r>
    </w:p>
    <w:p w14:paraId="4C04676D">
      <w:pPr>
        <w:adjustRightInd/>
        <w:spacing w:line="360" w:lineRule="auto"/>
        <w:ind w:firstLine="422"/>
        <w:jc w:val="left"/>
        <w:rPr>
          <w:rFonts w:ascii="宋体" w:hAnsi="宋体" w:cs="宋体"/>
          <w:color w:val="auto"/>
          <w:kern w:val="0"/>
          <w:sz w:val="24"/>
          <w:highlight w:val="none"/>
        </w:rPr>
      </w:pPr>
      <w:r>
        <w:rPr>
          <w:rFonts w:hint="eastAsia" w:ascii="宋体" w:hAnsi="宋体" w:cs="宋体"/>
          <w:b/>
          <w:color w:val="auto"/>
          <w:kern w:val="0"/>
          <w:sz w:val="24"/>
          <w:highlight w:val="none"/>
        </w:rPr>
        <w:t xml:space="preserve">10.3.2 </w:t>
      </w:r>
      <w:r>
        <w:rPr>
          <w:rFonts w:hint="eastAsia" w:ascii="宋体" w:hAnsi="宋体" w:cs="宋体"/>
          <w:color w:val="auto"/>
          <w:kern w:val="0"/>
          <w:sz w:val="24"/>
          <w:highlight w:val="none"/>
        </w:rPr>
        <w:t xml:space="preserve"> 不属于依法必须招标的暂估价项目</w:t>
      </w:r>
    </w:p>
    <w:p w14:paraId="6445757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对于不属于依法必须招标的暂估价项目的确认和批准采取第</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种方式确定。</w:t>
      </w:r>
    </w:p>
    <w:p w14:paraId="7FE6698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第3种方式：承包人直接实施的暂估价项目</w:t>
      </w:r>
    </w:p>
    <w:p w14:paraId="3DC7479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承包人直接实施的暂估价项目的约定：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31677B75">
      <w:pPr>
        <w:adjustRightInd/>
        <w:spacing w:line="360" w:lineRule="auto"/>
        <w:ind w:firstLine="422"/>
        <w:rPr>
          <w:rFonts w:ascii="宋体" w:hAnsi="宋体" w:cs="宋体"/>
          <w:color w:val="auto"/>
          <w:kern w:val="0"/>
          <w:sz w:val="24"/>
          <w:highlight w:val="none"/>
        </w:rPr>
      </w:pPr>
      <w:r>
        <w:rPr>
          <w:rFonts w:hint="eastAsia" w:ascii="宋体" w:hAnsi="宋体" w:cs="宋体"/>
          <w:b/>
          <w:color w:val="auto"/>
          <w:kern w:val="0"/>
          <w:sz w:val="24"/>
          <w:highlight w:val="none"/>
        </w:rPr>
        <w:t>10.4</w:t>
      </w:r>
      <w:r>
        <w:rPr>
          <w:rFonts w:hint="eastAsia" w:ascii="宋体" w:hAnsi="宋体" w:cs="宋体"/>
          <w:color w:val="auto"/>
          <w:kern w:val="0"/>
          <w:sz w:val="24"/>
          <w:highlight w:val="none"/>
        </w:rPr>
        <w:t xml:space="preserve">  暂列金额</w:t>
      </w:r>
    </w:p>
    <w:p w14:paraId="5C99CC0E">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合同当事人关于暂列金额使用的约定：</w:t>
      </w:r>
      <w:r>
        <w:rPr>
          <w:rFonts w:hint="eastAsia" w:ascii="宋体" w:hAnsi="宋体" w:cs="宋体"/>
          <w:color w:val="auto"/>
          <w:kern w:val="0"/>
          <w:sz w:val="24"/>
          <w:highlight w:val="none"/>
          <w:u w:val="single"/>
        </w:rPr>
        <w:t xml:space="preserve">    按照建设的单位签署的联系单实施  </w:t>
      </w:r>
      <w:r>
        <w:rPr>
          <w:rFonts w:hint="eastAsia" w:ascii="宋体" w:hAnsi="宋体" w:cs="宋体"/>
          <w:color w:val="auto"/>
          <w:kern w:val="0"/>
          <w:sz w:val="24"/>
          <w:highlight w:val="none"/>
        </w:rPr>
        <w:t>。</w:t>
      </w:r>
    </w:p>
    <w:p w14:paraId="6C7283C6">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11. 价格调整</w:t>
      </w:r>
    </w:p>
    <w:p w14:paraId="0D58AD5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11.1 市场价格波动引起的调整</w:t>
      </w:r>
    </w:p>
    <w:p w14:paraId="34AD6C7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市场价格波动是否调整合同价格的约定：</w:t>
      </w:r>
      <w:r>
        <w:rPr>
          <w:rFonts w:hint="eastAsia" w:ascii="宋体" w:hAnsi="宋体" w:cs="宋体"/>
          <w:color w:val="auto"/>
          <w:kern w:val="0"/>
          <w:sz w:val="24"/>
          <w:highlight w:val="none"/>
          <w:u w:val="single"/>
        </w:rPr>
        <w:t xml:space="preserve">    否   </w:t>
      </w:r>
      <w:r>
        <w:rPr>
          <w:rFonts w:hint="eastAsia" w:ascii="宋体" w:hAnsi="宋体" w:cs="宋体"/>
          <w:color w:val="auto"/>
          <w:kern w:val="0"/>
          <w:sz w:val="24"/>
          <w:highlight w:val="none"/>
        </w:rPr>
        <w:t>。</w:t>
      </w:r>
    </w:p>
    <w:p w14:paraId="204A1DA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因市场价格波动调整合同价格，采用以下第</w:t>
      </w:r>
      <w:r>
        <w:rPr>
          <w:rFonts w:hint="eastAsia" w:ascii="宋体" w:hAnsi="宋体" w:cs="宋体"/>
          <w:color w:val="auto"/>
          <w:kern w:val="0"/>
          <w:sz w:val="24"/>
          <w:highlight w:val="none"/>
          <w:u w:val="single"/>
        </w:rPr>
        <w:t xml:space="preserve"> </w:t>
      </w:r>
      <w:r>
        <w:rPr>
          <w:rFonts w:hint="eastAsia" w:ascii="宋体" w:hAnsi="宋体" w:cs="宋体"/>
          <w:b/>
          <w:color w:val="auto"/>
          <w:kern w:val="0"/>
          <w:sz w:val="24"/>
          <w:highlight w:val="none"/>
          <w:u w:val="single"/>
        </w:rPr>
        <w:t xml:space="preserve">  </w:t>
      </w:r>
      <w:r>
        <w:rPr>
          <w:rFonts w:hint="eastAsia" w:ascii="宋体" w:hAnsi="宋体" w:cs="宋体"/>
          <w:color w:val="auto"/>
          <w:kern w:val="0"/>
          <w:sz w:val="24"/>
          <w:highlight w:val="none"/>
          <w:u w:val="single"/>
        </w:rPr>
        <w:t>/</w:t>
      </w:r>
      <w:r>
        <w:rPr>
          <w:rFonts w:hint="eastAsia" w:ascii="宋体" w:hAnsi="宋体" w:cs="宋体"/>
          <w:b/>
          <w:color w:val="auto"/>
          <w:kern w:val="0"/>
          <w:sz w:val="24"/>
          <w:highlight w:val="none"/>
          <w:u w:val="single"/>
        </w:rPr>
        <w:t xml:space="preserve">   </w:t>
      </w:r>
      <w:r>
        <w:rPr>
          <w:rFonts w:hint="eastAsia" w:ascii="宋体" w:hAnsi="宋体" w:cs="宋体"/>
          <w:color w:val="auto"/>
          <w:kern w:val="0"/>
          <w:sz w:val="24"/>
          <w:highlight w:val="none"/>
        </w:rPr>
        <w:t xml:space="preserve">种方式对合同价格进行调整： </w:t>
      </w:r>
    </w:p>
    <w:p w14:paraId="7312580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第1种方式：采用价格指数进行价格调整。</w:t>
      </w:r>
    </w:p>
    <w:p w14:paraId="128B2E79">
      <w:pPr>
        <w:adjustRightInd/>
        <w:spacing w:line="360" w:lineRule="auto"/>
        <w:ind w:left="475" w:leftChars="226"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关于各可调因子、定值和变值权重，以及基本价格指数及其来源的约定：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36241171">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第2种方式：采用造价信息进行价格调整。</w:t>
      </w:r>
    </w:p>
    <w:p w14:paraId="4670D90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（2）关于基准价格的约定：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 xml:space="preserve">。      </w:t>
      </w:r>
    </w:p>
    <w:p w14:paraId="6E456A7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%时，或材料单价跌幅以已标价工程量清单或预算书中载明材料单价为基础超过</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%时，其超过部分据实调整。</w:t>
      </w:r>
    </w:p>
    <w:p w14:paraId="0171363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%时，材料单价涨幅以已标价工程量清单或预算书中载明材料单价为基础超过</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2C3262D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时，其超过部分据实调整。</w:t>
      </w:r>
    </w:p>
    <w:p w14:paraId="1A34AA0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%时，其超</w:t>
      </w:r>
    </w:p>
    <w:p w14:paraId="0A30392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过部分据实调整。</w:t>
      </w:r>
    </w:p>
    <w:p w14:paraId="16016782">
      <w:pPr>
        <w:adjustRightInd/>
        <w:spacing w:after="48" w:afterLines="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第3种方式：采用政策性文件进行价格调整。具体约定如下：</w:t>
      </w:r>
    </w:p>
    <w:p w14:paraId="65CF454C">
      <w:pPr>
        <w:adjustRightInd/>
        <w:spacing w:after="48" w:afterLines="20" w:line="360" w:lineRule="auto"/>
        <w:ind w:firstLine="420"/>
        <w:rPr>
          <w:rFonts w:ascii="宋体" w:hAnsi="宋体" w:cs="宋体"/>
          <w:b/>
          <w:color w:val="auto"/>
          <w:kern w:val="0"/>
          <w:sz w:val="24"/>
          <w:highlight w:val="none"/>
        </w:rPr>
      </w:pPr>
      <w:r>
        <w:rPr>
          <w:rFonts w:hint="eastAsia" w:ascii="宋体" w:hAnsi="宋体" w:cs="宋体"/>
          <w:color w:val="auto"/>
          <w:kern w:val="0"/>
          <w:sz w:val="24"/>
          <w:highlight w:val="none"/>
        </w:rPr>
        <w:t>材料价格在施工期遇异常波动,调整条件及方式按照</w:t>
      </w:r>
      <w:r>
        <w:rPr>
          <w:rFonts w:hint="eastAsia" w:ascii="宋体" w:hAnsi="宋体" w:cs="宋体"/>
          <w:color w:val="auto"/>
          <w:kern w:val="0"/>
          <w:sz w:val="24"/>
          <w:highlight w:val="none"/>
          <w:u w:val="single"/>
        </w:rPr>
        <w:t xml:space="preserve">  </w:t>
      </w:r>
      <w:r>
        <w:rPr>
          <w:rFonts w:hint="eastAsia" w:ascii="宋体" w:hAnsi="宋体" w:cs="宋体"/>
          <w:b/>
          <w:color w:val="auto"/>
          <w:kern w:val="0"/>
          <w:sz w:val="24"/>
          <w:highlight w:val="none"/>
          <w:u w:val="single"/>
        </w:rPr>
        <w:t xml:space="preserve">    /          </w:t>
      </w:r>
      <w:r>
        <w:rPr>
          <w:rFonts w:hint="eastAsia" w:ascii="宋体" w:hAnsi="宋体" w:cs="宋体"/>
          <w:color w:val="auto"/>
          <w:kern w:val="0"/>
          <w:sz w:val="24"/>
          <w:highlight w:val="none"/>
        </w:rPr>
        <w:t>执行，约定市场要素价格调整方式及价差计算方法：</w:t>
      </w:r>
      <w:r>
        <w:rPr>
          <w:rFonts w:hint="eastAsia" w:ascii="宋体" w:hAnsi="宋体" w:cs="宋体"/>
          <w:color w:val="auto"/>
          <w:kern w:val="0"/>
          <w:sz w:val="24"/>
          <w:highlight w:val="none"/>
          <w:u w:val="single"/>
        </w:rPr>
        <w:t xml:space="preserve">  </w:t>
      </w:r>
      <w:r>
        <w:rPr>
          <w:rFonts w:hint="eastAsia" w:ascii="宋体" w:hAnsi="宋体" w:cs="宋体"/>
          <w:b/>
          <w:color w:val="auto"/>
          <w:kern w:val="0"/>
          <w:sz w:val="24"/>
          <w:highlight w:val="none"/>
          <w:u w:val="single"/>
        </w:rPr>
        <w:t xml:space="preserve">    /         。</w:t>
      </w:r>
    </w:p>
    <w:p w14:paraId="758D1345">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12. 合同价格、计量与支付</w:t>
      </w:r>
    </w:p>
    <w:p w14:paraId="5B3394FB">
      <w:pPr>
        <w:adjustRightInd/>
        <w:spacing w:line="360" w:lineRule="auto"/>
        <w:ind w:firstLine="420"/>
        <w:rPr>
          <w:rFonts w:ascii="宋体" w:hAnsi="宋体" w:cs="宋体"/>
          <w:b/>
          <w:color w:val="auto"/>
          <w:kern w:val="0"/>
          <w:sz w:val="24"/>
          <w:highlight w:val="none"/>
        </w:rPr>
      </w:pPr>
      <w:r>
        <w:rPr>
          <w:rFonts w:hint="eastAsia" w:ascii="宋体" w:hAnsi="宋体" w:cs="宋体"/>
          <w:color w:val="auto"/>
          <w:kern w:val="0"/>
          <w:sz w:val="24"/>
          <w:highlight w:val="none"/>
        </w:rPr>
        <w:t>12.1 合同价格形式</w:t>
      </w:r>
    </w:p>
    <w:p w14:paraId="0BBDD8A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1、本合同价款采用</w:t>
      </w:r>
      <w:r>
        <w:rPr>
          <w:rFonts w:hint="eastAsia" w:ascii="宋体" w:hAnsi="宋体" w:cs="宋体"/>
          <w:b/>
          <w:color w:val="auto"/>
          <w:kern w:val="0"/>
          <w:sz w:val="24"/>
          <w:highlight w:val="none"/>
          <w:u w:val="single"/>
        </w:rPr>
        <w:t>固定单价合同</w:t>
      </w:r>
      <w:r>
        <w:rPr>
          <w:rFonts w:hint="eastAsia" w:ascii="宋体" w:hAnsi="宋体" w:cs="宋体"/>
          <w:color w:val="auto"/>
          <w:kern w:val="0"/>
          <w:sz w:val="24"/>
          <w:highlight w:val="none"/>
        </w:rPr>
        <w:t>方式确定。</w:t>
      </w:r>
    </w:p>
    <w:p w14:paraId="32FE701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综合单价包含的风险范围：</w:t>
      </w:r>
    </w:p>
    <w:p w14:paraId="1DC31D21">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（1）</w:t>
      </w:r>
      <w:r>
        <w:rPr>
          <w:rFonts w:hint="eastAsia" w:ascii="宋体" w:hAnsi="宋体" w:cs="宋体"/>
          <w:b/>
          <w:color w:val="auto"/>
          <w:kern w:val="0"/>
          <w:sz w:val="24"/>
          <w:highlight w:val="none"/>
          <w:u w:val="single"/>
        </w:rPr>
        <w:t xml:space="preserve">应由承包人承担的工、料、机、投标编制期或预算书编制期的价格与合同实施期间所发生的市场价格波动。 </w:t>
      </w:r>
    </w:p>
    <w:p w14:paraId="3E63DA40">
      <w:pPr>
        <w:adjustRightInd/>
        <w:spacing w:line="360" w:lineRule="auto"/>
        <w:ind w:firstLine="420"/>
        <w:jc w:val="left"/>
        <w:rPr>
          <w:rFonts w:ascii="宋体" w:hAnsi="宋体" w:cs="宋体"/>
          <w:b/>
          <w:color w:val="auto"/>
          <w:kern w:val="0"/>
          <w:sz w:val="24"/>
          <w:highlight w:val="none"/>
          <w:u w:val="singl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rPr>
        <w:t>其他：</w:t>
      </w:r>
      <w:r>
        <w:rPr>
          <w:rFonts w:hint="eastAsia" w:ascii="宋体" w:hAnsi="宋体" w:cs="宋体"/>
          <w:b/>
          <w:color w:val="auto"/>
          <w:kern w:val="0"/>
          <w:sz w:val="24"/>
          <w:highlight w:val="none"/>
          <w:u w:val="single"/>
        </w:rPr>
        <w:t>a、投标时漏项（不包括招标人提供的工程量清单本身的漏项、少计）内容；b、招标文件评标办法中不平衡报价的约定：修改后的价格投标人应书面确认，确认后的价格适用于工程量清单的工程数量有误或实施过程中工程变更引起的工程量增减；c、合同执行期内，施工临时停电、停水造成的连续8小时内的停工；d、合同执行期内，因承包人原因造成停工、窝工；e、合同执行期内可能发生的其他费用，包括市政、市容、卫生、环保、治安等。f、本工程的清单项目报价要求现场踏勘后根据施工图设计、清单项目特征内容及清单计量规则和清单计价指引综合报价。施工技术规范要求和施工图设计提及，浙江省预算定额（2018版）及现行计价规范未描述到，但又是完成分项工程必须有的工作内容，均应包括在报价内。g、本合同价款采用固定综合单价合同方式确定，工程量按实结算。</w:t>
      </w:r>
    </w:p>
    <w:p w14:paraId="732C8903">
      <w:pPr>
        <w:adjustRightInd/>
        <w:spacing w:line="360" w:lineRule="auto"/>
        <w:ind w:firstLine="420"/>
        <w:jc w:val="left"/>
        <w:rPr>
          <w:rFonts w:ascii="宋体" w:hAnsi="宋体" w:cs="宋体"/>
          <w:b/>
          <w:color w:val="auto"/>
          <w:kern w:val="0"/>
          <w:sz w:val="24"/>
          <w:highlight w:val="none"/>
          <w:u w:val="single"/>
        </w:rPr>
      </w:pPr>
      <w:r>
        <w:rPr>
          <w:rFonts w:hint="eastAsia" w:ascii="宋体" w:hAnsi="宋体" w:cs="宋体"/>
          <w:color w:val="auto"/>
          <w:kern w:val="0"/>
          <w:sz w:val="24"/>
          <w:highlight w:val="none"/>
        </w:rPr>
        <w:t xml:space="preserve">    风险费用的计算方法：</w:t>
      </w:r>
      <w:r>
        <w:rPr>
          <w:rFonts w:hint="eastAsia" w:ascii="宋体" w:hAnsi="宋体" w:cs="宋体"/>
          <w:b/>
          <w:color w:val="auto"/>
          <w:kern w:val="0"/>
          <w:sz w:val="24"/>
          <w:highlight w:val="none"/>
          <w:u w:val="single"/>
        </w:rPr>
        <w:t>以上风险费用已在投标报价时考虑，不再另行计取。</w:t>
      </w:r>
    </w:p>
    <w:p w14:paraId="66BBFD6F">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风险范围以外合同价格的调整方法：</w:t>
      </w:r>
    </w:p>
    <w:p w14:paraId="3143C215">
      <w:pPr>
        <w:adjustRightInd/>
        <w:spacing w:line="360" w:lineRule="auto"/>
        <w:ind w:firstLine="504" w:firstLineChars="209"/>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u w:val="single"/>
        </w:rPr>
        <w:t xml:space="preserve">其他： / </w:t>
      </w:r>
    </w:p>
    <w:p w14:paraId="28F68FB8">
      <w:pPr>
        <w:adjustRightInd/>
        <w:spacing w:line="360" w:lineRule="auto"/>
        <w:ind w:firstLine="504" w:firstLineChars="210"/>
        <w:jc w:val="left"/>
        <w:rPr>
          <w:rFonts w:ascii="宋体" w:hAnsi="宋体" w:cs="宋体"/>
          <w:color w:val="auto"/>
          <w:kern w:val="0"/>
          <w:sz w:val="24"/>
          <w:highlight w:val="none"/>
        </w:rPr>
      </w:pPr>
      <w:r>
        <w:rPr>
          <w:rFonts w:hint="eastAsia" w:ascii="宋体" w:hAnsi="宋体" w:cs="宋体"/>
          <w:color w:val="auto"/>
          <w:kern w:val="0"/>
          <w:sz w:val="24"/>
          <w:highlight w:val="none"/>
        </w:rPr>
        <w:t>2、总价合同。</w:t>
      </w:r>
    </w:p>
    <w:p w14:paraId="43CCC241">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总价包含的风险范围：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 xml:space="preserve">。  </w:t>
      </w:r>
      <w:r>
        <w:rPr>
          <w:rFonts w:hint="eastAsia" w:ascii="宋体" w:hAnsi="宋体" w:cs="宋体"/>
          <w:b/>
          <w:color w:val="auto"/>
          <w:kern w:val="0"/>
          <w:sz w:val="24"/>
          <w:highlight w:val="none"/>
        </w:rPr>
        <w:t xml:space="preserve"> </w:t>
      </w:r>
      <w:r>
        <w:rPr>
          <w:rFonts w:hint="eastAsia" w:ascii="宋体" w:hAnsi="宋体" w:cs="宋体"/>
          <w:color w:val="auto"/>
          <w:kern w:val="0"/>
          <w:sz w:val="24"/>
          <w:highlight w:val="none"/>
        </w:rPr>
        <w:t xml:space="preserve">                </w:t>
      </w:r>
    </w:p>
    <w:p w14:paraId="5762D89F">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风险费用的计算方法：</w:t>
      </w:r>
      <w:r>
        <w:rPr>
          <w:rFonts w:hint="eastAsia" w:ascii="宋体" w:hAnsi="宋体" w:cs="宋体"/>
          <w:color w:val="auto"/>
          <w:kern w:val="0"/>
          <w:sz w:val="24"/>
          <w:highlight w:val="none"/>
          <w:u w:val="single"/>
        </w:rPr>
        <w:t xml:space="preserve">    /   。</w:t>
      </w:r>
    </w:p>
    <w:p w14:paraId="47C5F62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风险范围以外合同价格的调整方法：</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7CCCE9D3">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3、其他价格方式：</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C4911AD">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12.2 预付款</w:t>
      </w:r>
    </w:p>
    <w:p w14:paraId="43FBE07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12.2.1 预付款的支付</w:t>
      </w:r>
    </w:p>
    <w:p w14:paraId="558D5C1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预付款支付比例或金额：</w:t>
      </w:r>
      <w:r>
        <w:rPr>
          <w:rFonts w:hint="eastAsia" w:ascii="宋体" w:hAnsi="宋体" w:cs="宋体"/>
          <w:color w:val="auto"/>
          <w:kern w:val="0"/>
          <w:sz w:val="24"/>
          <w:highlight w:val="none"/>
          <w:u w:val="single"/>
        </w:rPr>
        <w:t xml:space="preserve">  合同价的40%  </w:t>
      </w:r>
      <w:r>
        <w:rPr>
          <w:rFonts w:hint="eastAsia" w:ascii="宋体" w:hAnsi="宋体" w:cs="宋体"/>
          <w:color w:val="auto"/>
          <w:kern w:val="0"/>
          <w:sz w:val="24"/>
          <w:highlight w:val="none"/>
        </w:rPr>
        <w:t>。</w:t>
      </w:r>
    </w:p>
    <w:p w14:paraId="11ECB33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预付款支付期限：</w:t>
      </w:r>
      <w:r>
        <w:rPr>
          <w:rFonts w:hint="eastAsia" w:ascii="宋体" w:hAnsi="宋体" w:cs="宋体"/>
          <w:color w:val="auto"/>
          <w:kern w:val="0"/>
          <w:sz w:val="24"/>
          <w:highlight w:val="none"/>
          <w:u w:val="single"/>
        </w:rPr>
        <w:t xml:space="preserve"> 合同生效以及具备实施条件后5个工作日内支付。</w:t>
      </w:r>
    </w:p>
    <w:p w14:paraId="6A8409E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12.2.2 预付款担保</w:t>
      </w:r>
    </w:p>
    <w:p w14:paraId="536DD2A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承包人提交预付款担保的期限：</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0986164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预付款担保的形式为：</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D760DA2">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12.3 计量</w:t>
      </w:r>
    </w:p>
    <w:p w14:paraId="4DBD88B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12.3.1 计量原则</w:t>
      </w:r>
    </w:p>
    <w:p w14:paraId="38E9435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工程量计算规则：</w:t>
      </w:r>
    </w:p>
    <w:p w14:paraId="793BF058">
      <w:pPr>
        <w:adjustRightInd/>
        <w:spacing w:line="360" w:lineRule="auto"/>
        <w:ind w:firstLine="422"/>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u w:val="single"/>
        </w:rPr>
        <w:t xml:space="preserve"> 实行工程量清单计价的工程项目，其工程量的计算规则应按国家标准工程量计算规范及省级行业主管部门颁布的补充规定执行。</w:t>
      </w:r>
    </w:p>
    <w:p w14:paraId="7F9B4AB0">
      <w:pPr>
        <w:adjustRightInd/>
        <w:spacing w:line="360" w:lineRule="auto"/>
        <w:ind w:firstLine="422"/>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u w:val="single"/>
        </w:rPr>
        <w:t>不实行工程量清单计价的工程项目，工程量的计算规则应按省、市行业主管部门颁布的各专业工程定额的工程量计算规则执行。</w:t>
      </w:r>
    </w:p>
    <w:p w14:paraId="486AAC2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12.3.2 计量周期</w:t>
      </w:r>
    </w:p>
    <w:p w14:paraId="45288FE7">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关于计量周期的约定：</w:t>
      </w:r>
      <w:r>
        <w:rPr>
          <w:rFonts w:hint="eastAsia" w:ascii="宋体" w:hAnsi="宋体" w:cs="宋体"/>
          <w:color w:val="auto"/>
          <w:kern w:val="0"/>
          <w:sz w:val="24"/>
          <w:highlight w:val="none"/>
          <w:u w:val="single"/>
        </w:rPr>
        <w:t xml:space="preserve"> /</w:t>
      </w:r>
    </w:p>
    <w:p w14:paraId="77953F3A">
      <w:pPr>
        <w:adjustRightInd/>
        <w:spacing w:line="360" w:lineRule="auto"/>
        <w:ind w:firstLine="420" w:firstLineChars="175"/>
        <w:jc w:val="left"/>
        <w:rPr>
          <w:rFonts w:ascii="宋体" w:hAnsi="宋体" w:cs="宋体"/>
          <w:color w:val="auto"/>
          <w:kern w:val="0"/>
          <w:sz w:val="24"/>
          <w:highlight w:val="none"/>
        </w:rPr>
      </w:pPr>
      <w:r>
        <w:rPr>
          <w:rFonts w:hint="eastAsia" w:ascii="宋体" w:hAnsi="宋体" w:cs="宋体"/>
          <w:color w:val="auto"/>
          <w:kern w:val="0"/>
          <w:sz w:val="24"/>
          <w:highlight w:val="none"/>
        </w:rPr>
        <w:t>12.3.3 单价合同的计量</w:t>
      </w:r>
    </w:p>
    <w:p w14:paraId="21B38370">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关于单价合同计量的约定：</w:t>
      </w:r>
      <w:r>
        <w:rPr>
          <w:rFonts w:hint="eastAsia" w:ascii="宋体" w:hAnsi="宋体" w:cs="宋体"/>
          <w:color w:val="auto"/>
          <w:kern w:val="0"/>
          <w:sz w:val="24"/>
          <w:highlight w:val="none"/>
          <w:u w:val="single"/>
        </w:rPr>
        <w:t xml:space="preserve">  / </w:t>
      </w:r>
    </w:p>
    <w:p w14:paraId="6D4A011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12.3.4 总价合同的计量</w:t>
      </w:r>
    </w:p>
    <w:p w14:paraId="0E56D84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关于总价合同计量的约定：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27A698E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12.3.5总价合同采用支付分解表计量支付的，是否适用第12.3.4 项〔总价合同的计量〕约定进行计量：</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797BD78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12.3.6 其他价格形式合同的计量</w:t>
      </w:r>
    </w:p>
    <w:p w14:paraId="473012C7">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其他价格形式的计量方式和程序：</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848A33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12.4 工程进度款支付</w:t>
      </w:r>
    </w:p>
    <w:p w14:paraId="34D9635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12.4.1 付款周期</w:t>
      </w:r>
    </w:p>
    <w:p w14:paraId="0A5259F7">
      <w:pPr>
        <w:spacing w:line="36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预付款支付比例：预付款为中标合同价的40%，合同生效以及具备实施条件后5个工作日内支付。</w:t>
      </w:r>
    </w:p>
    <w:p w14:paraId="3003180B">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（2）工程竣工验收合格、提交所有竣工资料（包括但不限于监理工程师签署的全部工程验收合格的资料、缺陷修补完成的证明材料等）、并移交接收管理部门后，支付合同金额的40%</w:t>
      </w:r>
    </w:p>
    <w:p w14:paraId="6F9E8D6D">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（3）待工程决算审价结束且资料归档后，付至经审定的工程结算总价（本工程结算造价以第三方审计单位审核为准）的100％；</w:t>
      </w:r>
    </w:p>
    <w:p w14:paraId="73464C15">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（4）工程承包人收取工程款时应开具符合税务部门要求的正式的建筑安装工程发票, 发包人凭票付款，承包人未提交发票的，发包人有权拒绝付款；</w:t>
      </w:r>
    </w:p>
    <w:p w14:paraId="453D675D">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（5）承包人清楚本工程为政府工程，如因支付审批流程致使付款延迟的，不视为发包人违约。</w:t>
      </w:r>
    </w:p>
    <w:p w14:paraId="2FB0913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（6）在承包人领取工程款前，应当向发包人交付符合发包人要求的相应的正规发票，并按本合同合格的履行了义务，否则发包人可暂缓支付。</w:t>
      </w:r>
    </w:p>
    <w:p w14:paraId="7DAA966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（7）若工程结算的审核核减率超过5%，承包人承担核减额超过送审造价5%部分的审计费用，审查费用以核减额超过送审造价5%部分为基数，按5%计算。</w:t>
      </w:r>
    </w:p>
    <w:p w14:paraId="215C92A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12.4.2 进度付款申请单的编制</w:t>
      </w:r>
    </w:p>
    <w:p w14:paraId="0A499250">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关于进度付款申请单编制的约定：</w:t>
      </w:r>
      <w:r>
        <w:rPr>
          <w:rFonts w:hint="eastAsia" w:ascii="宋体" w:hAnsi="宋体" w:cs="宋体"/>
          <w:color w:val="auto"/>
          <w:kern w:val="0"/>
          <w:sz w:val="24"/>
          <w:highlight w:val="none"/>
          <w:u w:val="single"/>
        </w:rPr>
        <w:t>根据发包人相关规定，必须附详细的清单、费用明细表及预算书，并附审核意见书及监理单位、发包单位审核意见书。</w:t>
      </w:r>
    </w:p>
    <w:p w14:paraId="223C3C6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12.4.3 进度付款申请单的提交</w:t>
      </w:r>
    </w:p>
    <w:p w14:paraId="06D5657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（1）单价合同进度付款申请单提交的约定：</w:t>
      </w:r>
      <w:r>
        <w:rPr>
          <w:rFonts w:hint="eastAsia" w:ascii="宋体" w:hAnsi="宋体" w:cs="宋体"/>
          <w:color w:val="auto"/>
          <w:kern w:val="0"/>
          <w:sz w:val="24"/>
          <w:highlight w:val="none"/>
          <w:u w:val="single"/>
        </w:rPr>
        <w:t xml:space="preserve"> 按通用条款约定</w:t>
      </w:r>
      <w:r>
        <w:rPr>
          <w:rFonts w:hint="eastAsia" w:ascii="宋体" w:hAnsi="宋体" w:cs="宋体"/>
          <w:color w:val="auto"/>
          <w:kern w:val="0"/>
          <w:sz w:val="24"/>
          <w:highlight w:val="none"/>
        </w:rPr>
        <w:t>。</w:t>
      </w:r>
    </w:p>
    <w:p w14:paraId="216AC94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（2）总价合同进度付款申请单提交的约定：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91E556D">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（3）其他价格形式合同进度付款申请单提交的约定：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019C7496">
      <w:pPr>
        <w:adjustRightInd/>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12.4.6 支付分解表的编制</w:t>
      </w:r>
    </w:p>
    <w:p w14:paraId="0D2BEEE4">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2、总价合同支付分解表的编制与审批：</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8441831">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3、单价合同的总价项目支付分解表的编制与审批：</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 xml:space="preserve"> 。</w:t>
      </w:r>
    </w:p>
    <w:p w14:paraId="147ED5A0">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13. 验收和工程试车</w:t>
      </w:r>
    </w:p>
    <w:p w14:paraId="7650CFA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13.1 分部分项工程验收</w:t>
      </w:r>
    </w:p>
    <w:p w14:paraId="007D509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13.1.2发包人不能按时进行验收时，应提前</w:t>
      </w:r>
      <w:r>
        <w:rPr>
          <w:rFonts w:hint="eastAsia" w:ascii="宋体" w:hAnsi="宋体" w:cs="宋体"/>
          <w:color w:val="auto"/>
          <w:kern w:val="0"/>
          <w:sz w:val="24"/>
          <w:highlight w:val="none"/>
          <w:u w:val="single"/>
        </w:rPr>
        <w:t xml:space="preserve"> 24 </w:t>
      </w:r>
      <w:r>
        <w:rPr>
          <w:rFonts w:hint="eastAsia" w:ascii="宋体" w:hAnsi="宋体" w:cs="宋体"/>
          <w:color w:val="auto"/>
          <w:kern w:val="0"/>
          <w:sz w:val="24"/>
          <w:highlight w:val="none"/>
        </w:rPr>
        <w:t>小时提交书面延期要求。</w:t>
      </w:r>
    </w:p>
    <w:p w14:paraId="47E14472">
      <w:pPr>
        <w:adjustRightInd/>
        <w:spacing w:line="360" w:lineRule="auto"/>
        <w:ind w:firstLine="420"/>
        <w:jc w:val="left"/>
        <w:rPr>
          <w:rFonts w:ascii="宋体" w:hAnsi="宋体" w:cs="宋体"/>
          <w:b/>
          <w:color w:val="auto"/>
          <w:kern w:val="0"/>
          <w:sz w:val="24"/>
          <w:highlight w:val="none"/>
        </w:rPr>
      </w:pPr>
      <w:r>
        <w:rPr>
          <w:rFonts w:hint="eastAsia" w:ascii="宋体" w:hAnsi="宋体" w:cs="宋体"/>
          <w:color w:val="auto"/>
          <w:kern w:val="0"/>
          <w:sz w:val="24"/>
          <w:highlight w:val="none"/>
        </w:rPr>
        <w:t>关于延期最长不得超过：</w:t>
      </w:r>
      <w:r>
        <w:rPr>
          <w:rFonts w:hint="eastAsia" w:ascii="宋体" w:hAnsi="宋体" w:cs="宋体"/>
          <w:color w:val="auto"/>
          <w:kern w:val="0"/>
          <w:sz w:val="24"/>
          <w:highlight w:val="none"/>
          <w:u w:val="single"/>
        </w:rPr>
        <w:t xml:space="preserve">48 </w:t>
      </w:r>
      <w:r>
        <w:rPr>
          <w:rFonts w:hint="eastAsia" w:ascii="宋体" w:hAnsi="宋体" w:cs="宋体"/>
          <w:color w:val="auto"/>
          <w:kern w:val="0"/>
          <w:sz w:val="24"/>
          <w:highlight w:val="none"/>
        </w:rPr>
        <w:t>小时。</w:t>
      </w:r>
    </w:p>
    <w:p w14:paraId="1AF5E43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13.2 竣工验收</w:t>
      </w:r>
    </w:p>
    <w:p w14:paraId="2FF5C61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13.2.2竣工验收程序</w:t>
      </w:r>
    </w:p>
    <w:p w14:paraId="51FE16BA">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关于竣工验收程序的约定：</w:t>
      </w:r>
      <w:r>
        <w:rPr>
          <w:rFonts w:hint="eastAsia" w:ascii="宋体" w:hAnsi="宋体" w:cs="宋体"/>
          <w:color w:val="auto"/>
          <w:kern w:val="0"/>
          <w:sz w:val="24"/>
          <w:highlight w:val="none"/>
          <w:u w:val="single"/>
        </w:rPr>
        <w:t xml:space="preserve">按通用条款约定 </w:t>
      </w:r>
      <w:r>
        <w:rPr>
          <w:rFonts w:hint="eastAsia" w:ascii="宋体" w:hAnsi="宋体" w:cs="宋体"/>
          <w:color w:val="auto"/>
          <w:kern w:val="0"/>
          <w:sz w:val="24"/>
          <w:highlight w:val="none"/>
        </w:rPr>
        <w:t>。</w:t>
      </w:r>
    </w:p>
    <w:p w14:paraId="76E789BB">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发包人不按照本项约定组织竣工验收、颁发工程接收证书的违约金的计算方法：</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39917A81">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13.2.5移交、接收全部与部分工程</w:t>
      </w:r>
    </w:p>
    <w:p w14:paraId="00AE3476">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承包人向发包人移交工程的期限：</w:t>
      </w:r>
      <w:r>
        <w:rPr>
          <w:rFonts w:hint="eastAsia" w:ascii="宋体" w:hAnsi="宋体" w:cs="宋体"/>
          <w:color w:val="auto"/>
          <w:kern w:val="0"/>
          <w:sz w:val="24"/>
          <w:highlight w:val="none"/>
          <w:u w:val="single"/>
        </w:rPr>
        <w:t>合同当事人应当在颁发工程接收证书后7天内完成工程的移交。</w:t>
      </w:r>
    </w:p>
    <w:p w14:paraId="0B22598A">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承包人未按时移交工程的，违约金的计算方法为：</w:t>
      </w:r>
      <w:r>
        <w:rPr>
          <w:rFonts w:hint="eastAsia" w:ascii="宋体" w:hAnsi="宋体" w:cs="宋体"/>
          <w:color w:val="auto"/>
          <w:kern w:val="0"/>
          <w:sz w:val="24"/>
          <w:highlight w:val="none"/>
          <w:u w:val="single"/>
        </w:rPr>
        <w:t>承包人无正当理由不移交工程的，承包人应承担工程照管、成品保护、保管等与工程有关的各项费用，合同当事人可以在专用合同条款中另行约定承包人无正当理由不移交工程的违约责任。</w:t>
      </w:r>
    </w:p>
    <w:p w14:paraId="4F3BFDF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13.3 工程试车</w:t>
      </w:r>
    </w:p>
    <w:p w14:paraId="567542C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13.3.1 试车程序</w:t>
      </w:r>
    </w:p>
    <w:p w14:paraId="23A09EDD">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工程试车内容：</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7CFD286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（1）单机无负荷试车费用由</w:t>
      </w:r>
      <w:r>
        <w:rPr>
          <w:rFonts w:hint="eastAsia" w:ascii="宋体" w:hAnsi="宋体" w:cs="宋体"/>
          <w:color w:val="auto"/>
          <w:kern w:val="0"/>
          <w:sz w:val="24"/>
          <w:highlight w:val="none"/>
          <w:u w:val="single"/>
        </w:rPr>
        <w:t xml:space="preserve">   承包人     </w:t>
      </w:r>
      <w:r>
        <w:rPr>
          <w:rFonts w:hint="eastAsia" w:ascii="宋体" w:hAnsi="宋体" w:cs="宋体"/>
          <w:color w:val="auto"/>
          <w:kern w:val="0"/>
          <w:sz w:val="24"/>
          <w:highlight w:val="none"/>
        </w:rPr>
        <w:t>承担；</w:t>
      </w:r>
    </w:p>
    <w:p w14:paraId="7915D08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（2）无负荷联动试车费用由</w:t>
      </w:r>
      <w:r>
        <w:rPr>
          <w:rFonts w:hint="eastAsia" w:ascii="宋体" w:hAnsi="宋体" w:cs="宋体"/>
          <w:color w:val="auto"/>
          <w:kern w:val="0"/>
          <w:sz w:val="24"/>
          <w:highlight w:val="none"/>
          <w:u w:val="single"/>
        </w:rPr>
        <w:t xml:space="preserve">   承包人      </w:t>
      </w:r>
      <w:r>
        <w:rPr>
          <w:rFonts w:hint="eastAsia" w:ascii="宋体" w:hAnsi="宋体" w:cs="宋体"/>
          <w:color w:val="auto"/>
          <w:kern w:val="0"/>
          <w:sz w:val="24"/>
          <w:highlight w:val="none"/>
        </w:rPr>
        <w:t>承担。</w:t>
      </w:r>
    </w:p>
    <w:p w14:paraId="3045641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13.3.3 投料试车</w:t>
      </w:r>
    </w:p>
    <w:p w14:paraId="3A6D76E8">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关于投料试车相关事项的约定：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7B2DEAF4">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13.6 竣工退场</w:t>
      </w:r>
    </w:p>
    <w:p w14:paraId="69D3BC48">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13.6.1 竣工退场</w:t>
      </w:r>
    </w:p>
    <w:p w14:paraId="0A251C5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承包人完成竣工退场的期限：</w:t>
      </w:r>
      <w:r>
        <w:rPr>
          <w:rFonts w:hint="eastAsia" w:ascii="宋体" w:hAnsi="宋体" w:cs="宋体"/>
          <w:color w:val="auto"/>
          <w:kern w:val="0"/>
          <w:sz w:val="24"/>
          <w:highlight w:val="none"/>
          <w:u w:val="single"/>
        </w:rPr>
        <w:t xml:space="preserve">  竣工验收后30日内    </w:t>
      </w:r>
      <w:r>
        <w:rPr>
          <w:rFonts w:hint="eastAsia" w:ascii="宋体" w:hAnsi="宋体" w:cs="宋体"/>
          <w:color w:val="auto"/>
          <w:kern w:val="0"/>
          <w:sz w:val="24"/>
          <w:highlight w:val="none"/>
        </w:rPr>
        <w:t>。</w:t>
      </w:r>
    </w:p>
    <w:p w14:paraId="0874D034">
      <w:pPr>
        <w:adjustRightInd/>
        <w:spacing w:after="120" w:line="360" w:lineRule="auto"/>
        <w:ind w:firstLine="420"/>
        <w:rPr>
          <w:rFonts w:ascii="宋体" w:hAnsi="宋体" w:cs="宋体"/>
          <w:color w:val="auto"/>
          <w:sz w:val="24"/>
          <w:highlight w:val="none"/>
        </w:rPr>
      </w:pPr>
      <w:r>
        <w:rPr>
          <w:rFonts w:hint="eastAsia" w:ascii="宋体" w:hAnsi="宋体" w:cs="宋体"/>
          <w:color w:val="auto"/>
          <w:sz w:val="24"/>
          <w:highlight w:val="none"/>
        </w:rPr>
        <w:t>竣工退场其他要求：</w:t>
      </w:r>
      <w:r>
        <w:rPr>
          <w:rFonts w:hint="eastAsia" w:ascii="宋体" w:hAnsi="宋体" w:cs="宋体"/>
          <w:color w:val="auto"/>
          <w:sz w:val="24"/>
          <w:highlight w:val="none"/>
          <w:u w:val="single"/>
        </w:rPr>
        <w:t>及时清理施工现场（土地红线）内或明显属于本工程所有的成品、半成品材料、施工机具、少渣土及建筑垃圾等，符合项目正常使用要求。及时清理场地内、场地外以本工程施工名义搭设的施工临时设施、建（构）筑物，并恢复原样</w:t>
      </w:r>
      <w:r>
        <w:rPr>
          <w:rFonts w:hint="eastAsia" w:ascii="宋体" w:hAnsi="宋体" w:cs="宋体"/>
          <w:color w:val="auto"/>
          <w:sz w:val="24"/>
          <w:highlight w:val="none"/>
        </w:rPr>
        <w:t>。</w:t>
      </w:r>
    </w:p>
    <w:p w14:paraId="601EBF39">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14. 竣工结算</w:t>
      </w:r>
    </w:p>
    <w:p w14:paraId="351F200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14.1 竣工付款申请</w:t>
      </w:r>
    </w:p>
    <w:p w14:paraId="2474FD6C">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承包人提交竣工付款申请单的期限：</w:t>
      </w:r>
      <w:r>
        <w:rPr>
          <w:rFonts w:hint="eastAsia" w:ascii="宋体" w:hAnsi="宋体" w:cs="宋体"/>
          <w:color w:val="auto"/>
          <w:kern w:val="0"/>
          <w:sz w:val="24"/>
          <w:highlight w:val="none"/>
          <w:u w:val="single"/>
        </w:rPr>
        <w:t>承包人应在工程竣工验收合格后28天内向发包人提交竣工结算申请单。</w:t>
      </w:r>
    </w:p>
    <w:p w14:paraId="5BC0D4E2">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工程竣工验收达到合格标准后，承包人应在28天内向发包人递交竣工结算报告及完整的结算资料。</w:t>
      </w:r>
    </w:p>
    <w:p w14:paraId="456BAAE8">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竣工付款申请单应包括的内容：</w:t>
      </w:r>
      <w:r>
        <w:rPr>
          <w:rFonts w:hint="eastAsia" w:ascii="宋体" w:hAnsi="宋体" w:cs="宋体"/>
          <w:color w:val="auto"/>
          <w:kern w:val="0"/>
          <w:sz w:val="24"/>
          <w:highlight w:val="none"/>
          <w:u w:val="single"/>
        </w:rPr>
        <w:t xml:space="preserve">  / 。</w:t>
      </w:r>
    </w:p>
    <w:p w14:paraId="541840E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14.2 竣工结算审核  </w:t>
      </w:r>
    </w:p>
    <w:p w14:paraId="1051F6F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发包人审批竣工付款申请单的期限： 从收到完整的竣工结算书之日起30工作日  。</w:t>
      </w:r>
    </w:p>
    <w:p w14:paraId="78619BC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发包人完成竣工付款的期限： 发包人书面通知承包人开具收款发票后28天内 。</w:t>
      </w:r>
    </w:p>
    <w:p w14:paraId="1395792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关于竣工付款证书异议部分复核的方式和程序：</w:t>
      </w:r>
    </w:p>
    <w:p w14:paraId="62C7C7D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发包人应在竣工结算书文件核对期限内核对，经核对需要承包人进一步补充资料和修改结算文件的，应在竣工结算书文件核对期限内向承包人提出核对意见。发包人在竣工结算书文件核对期限内，不该对竣工结算或未提出核对意见的，视为承包人递交的竣工结算书已经发包人认可，发包人应据此向承包人支付工程结算价款。</w:t>
      </w:r>
    </w:p>
    <w:p w14:paraId="6A28F09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承包人在接到发包人提出的核对意见后，在28日内按发包人提出的合理要求补充资料、修改竣工结算文件，并再次提交发包人复核后批准。承包人在28日内不确认也未提出异议的，视为发包人提出的核对意见已经认可。</w:t>
      </w:r>
    </w:p>
    <w:p w14:paraId="349F114F">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3、发包人收到承包人再次提交的补充资料和修改的竣工结算文件后，在（15）日内予以复核，修正核对意见，并通知承包人。</w:t>
      </w:r>
    </w:p>
    <w:p w14:paraId="7537262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4、发、承包人均对修正核对意见无异议的，应于7日内在竣工结算核对意见上签字确认。</w:t>
      </w:r>
    </w:p>
    <w:p w14:paraId="4381965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14.4 最终结清</w:t>
      </w:r>
    </w:p>
    <w:p w14:paraId="7B76CD5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36BD7A3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承包人提交最终结清申请单的份数：</w:t>
      </w:r>
      <w:r>
        <w:rPr>
          <w:rFonts w:hint="eastAsia" w:ascii="宋体" w:hAnsi="宋体" w:cs="宋体"/>
          <w:color w:val="auto"/>
          <w:kern w:val="0"/>
          <w:sz w:val="24"/>
          <w:highlight w:val="none"/>
          <w:u w:val="single"/>
        </w:rPr>
        <w:t>肆份</w:t>
      </w:r>
      <w:r>
        <w:rPr>
          <w:rFonts w:hint="eastAsia" w:ascii="宋体" w:hAnsi="宋体" w:cs="宋体"/>
          <w:color w:val="auto"/>
          <w:kern w:val="0"/>
          <w:sz w:val="24"/>
          <w:highlight w:val="none"/>
        </w:rPr>
        <w:t>。</w:t>
      </w:r>
    </w:p>
    <w:p w14:paraId="2076E5F1">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承包人提交最终结算申请单的期限：</w:t>
      </w:r>
      <w:r>
        <w:rPr>
          <w:rFonts w:hint="eastAsia" w:ascii="宋体" w:hAnsi="宋体" w:cs="宋体"/>
          <w:color w:val="auto"/>
          <w:kern w:val="0"/>
          <w:sz w:val="24"/>
          <w:highlight w:val="none"/>
          <w:u w:val="single"/>
        </w:rPr>
        <w:t>承包人应在缺陷责任期终止证书颁发后7天内，按专用合同条款约定的份数向发包人提交最终结清申请单，并提供相关证明材料。</w:t>
      </w:r>
    </w:p>
    <w:p w14:paraId="2EC28B17">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15. 缺陷责任期与保修</w:t>
      </w:r>
    </w:p>
    <w:p w14:paraId="3B6D4A8E">
      <w:pPr>
        <w:adjustRightInd/>
        <w:spacing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15.1  质量保证金</w:t>
      </w:r>
    </w:p>
    <w:p w14:paraId="6A29C3D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关于是否扣留质量保证金的约定：</w:t>
      </w:r>
      <w:r>
        <w:rPr>
          <w:rFonts w:hint="eastAsia" w:ascii="宋体" w:hAnsi="宋体" w:cs="宋体"/>
          <w:color w:val="auto"/>
          <w:kern w:val="0"/>
          <w:sz w:val="24"/>
          <w:highlight w:val="none"/>
          <w:u w:val="single"/>
        </w:rPr>
        <w:t xml:space="preserve"> 否 </w:t>
      </w:r>
      <w:r>
        <w:rPr>
          <w:rFonts w:hint="eastAsia" w:ascii="宋体" w:hAnsi="宋体" w:cs="宋体"/>
          <w:color w:val="auto"/>
          <w:kern w:val="0"/>
          <w:sz w:val="24"/>
          <w:highlight w:val="none"/>
        </w:rPr>
        <w:t>。</w:t>
      </w:r>
    </w:p>
    <w:p w14:paraId="77DAC29A">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15.4保修</w:t>
      </w:r>
    </w:p>
    <w:p w14:paraId="79F70BF9">
      <w:pPr>
        <w:adjustRightInd/>
        <w:spacing w:line="360" w:lineRule="auto"/>
        <w:ind w:firstLine="468" w:firstLineChars="195"/>
        <w:jc w:val="left"/>
        <w:rPr>
          <w:rFonts w:ascii="宋体" w:hAnsi="宋体" w:cs="宋体"/>
          <w:color w:val="auto"/>
          <w:kern w:val="0"/>
          <w:sz w:val="24"/>
          <w:highlight w:val="none"/>
        </w:rPr>
      </w:pPr>
      <w:r>
        <w:rPr>
          <w:rFonts w:hint="eastAsia" w:ascii="宋体" w:hAnsi="宋体" w:cs="宋体"/>
          <w:color w:val="auto"/>
          <w:kern w:val="0"/>
          <w:sz w:val="24"/>
          <w:highlight w:val="none"/>
        </w:rPr>
        <w:t>15.4.1 保修责任</w:t>
      </w:r>
    </w:p>
    <w:p w14:paraId="1406FF88">
      <w:pPr>
        <w:adjustRightInd/>
        <w:spacing w:line="360" w:lineRule="auto"/>
        <w:ind w:firstLine="468" w:firstLineChars="195"/>
        <w:jc w:val="left"/>
        <w:rPr>
          <w:rFonts w:ascii="宋体" w:hAnsi="宋体" w:cs="宋体"/>
          <w:color w:val="auto"/>
          <w:kern w:val="0"/>
          <w:sz w:val="24"/>
          <w:highlight w:val="none"/>
          <w:u w:val="single"/>
        </w:rPr>
      </w:pPr>
      <w:r>
        <w:rPr>
          <w:rFonts w:hint="eastAsia" w:ascii="宋体" w:hAnsi="宋体" w:cs="宋体"/>
          <w:color w:val="auto"/>
          <w:kern w:val="0"/>
          <w:sz w:val="24"/>
          <w:highlight w:val="none"/>
        </w:rPr>
        <w:t>工程保修期为：</w:t>
      </w:r>
      <w:r>
        <w:rPr>
          <w:rFonts w:hint="eastAsia" w:ascii="宋体" w:hAnsi="宋体" w:cs="宋体"/>
          <w:color w:val="auto"/>
          <w:kern w:val="0"/>
          <w:sz w:val="24"/>
          <w:highlight w:val="none"/>
          <w:u w:val="single"/>
        </w:rPr>
        <w:t xml:space="preserve"> 详见工程质量保修书。</w:t>
      </w:r>
    </w:p>
    <w:p w14:paraId="107FF1BE">
      <w:pPr>
        <w:adjustRightInd/>
        <w:spacing w:line="360" w:lineRule="auto"/>
        <w:ind w:firstLine="468" w:firstLineChars="195"/>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2.其他约定：因承包人怠于履行维修义务，导致发包人自行维修的，则发包人有权直接从滞留的质保金扣除所垫付的费用；保修期以通过验收开始。</w:t>
      </w:r>
    </w:p>
    <w:p w14:paraId="329A6503">
      <w:pPr>
        <w:adjustRightInd/>
        <w:spacing w:line="360" w:lineRule="auto"/>
        <w:ind w:firstLine="468" w:firstLineChars="195"/>
        <w:jc w:val="left"/>
        <w:rPr>
          <w:rFonts w:ascii="宋体" w:hAnsi="宋体" w:cs="宋体"/>
          <w:color w:val="auto"/>
          <w:kern w:val="0"/>
          <w:sz w:val="24"/>
          <w:highlight w:val="none"/>
        </w:rPr>
      </w:pPr>
      <w:r>
        <w:rPr>
          <w:rFonts w:hint="eastAsia" w:ascii="宋体" w:hAnsi="宋体" w:cs="宋体"/>
          <w:color w:val="auto"/>
          <w:kern w:val="0"/>
          <w:sz w:val="24"/>
          <w:highlight w:val="none"/>
        </w:rPr>
        <w:t>15.4.3 修复通知</w:t>
      </w:r>
    </w:p>
    <w:p w14:paraId="26B16359">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承包人收到保修通知并到达工程现场的合理时间：</w:t>
      </w:r>
      <w:r>
        <w:rPr>
          <w:rFonts w:hint="eastAsia" w:ascii="宋体" w:hAnsi="宋体" w:cs="宋体"/>
          <w:color w:val="auto"/>
          <w:kern w:val="0"/>
          <w:sz w:val="24"/>
          <w:highlight w:val="none"/>
          <w:u w:val="single"/>
        </w:rPr>
        <w:t>在承包人应在收到通知后面24小时内到达工程现场并修复缺陷或损坏，遇紧急情况应在收到通知后面4小时内到达。</w:t>
      </w:r>
    </w:p>
    <w:p w14:paraId="08629C0F">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16. 违约</w:t>
      </w:r>
    </w:p>
    <w:p w14:paraId="50C091D1">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16.1 发包人违约</w:t>
      </w:r>
    </w:p>
    <w:p w14:paraId="681B0F3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16.1.1发包人违约的情形</w:t>
      </w:r>
    </w:p>
    <w:p w14:paraId="7C30FBB7">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发包人违约的其他情形：</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0E1AA21B">
      <w:pPr>
        <w:adjustRightInd/>
        <w:spacing w:line="360" w:lineRule="auto"/>
        <w:ind w:left="1200" w:hanging="1200" w:hangingChars="5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16.1.2 发包人违约的责任</w:t>
      </w:r>
    </w:p>
    <w:p w14:paraId="02046B2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发包人违约责任的承担方式和计算方法：</w:t>
      </w:r>
    </w:p>
    <w:p w14:paraId="311A058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（1）因发包人原因未能在计划开工日期前7天内下达开工通知的违约责任：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24AF4685">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（2）因发包人原因未能按合同约定支付合同价款的违约责任：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324E458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（3）发包人违反第10.1款〔变更的范围〕第（2）项约定，自行实施被取消的工作或转由他人实施的违约责任：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4300F80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046FC2E1">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（5）因发包人违反合同约定造成暂停施工的违约责任：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1DFC4C9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（6）发包人无正当理由没有在约定期限内发出复工指示，导致承包人无法复工的违约责任：</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w:t>
      </w:r>
    </w:p>
    <w:p w14:paraId="3C9BF6D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（7）其他：</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51420B1">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16.1.3 因发包人违约解除合同</w:t>
      </w:r>
    </w:p>
    <w:p w14:paraId="79747C1B">
      <w:pPr>
        <w:autoSpaceDE w:val="0"/>
        <w:autoSpaceDN w:val="0"/>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承包人按16.1.1项〔发包人违约的情形〕约定暂停施工满</w:t>
      </w:r>
      <w:r>
        <w:rPr>
          <w:rFonts w:hint="eastAsia" w:ascii="宋体" w:hAnsi="宋体" w:cs="宋体"/>
          <w:color w:val="auto"/>
          <w:kern w:val="0"/>
          <w:sz w:val="24"/>
          <w:highlight w:val="none"/>
          <w:u w:val="single"/>
        </w:rPr>
        <w:t>28</w:t>
      </w:r>
      <w:r>
        <w:rPr>
          <w:rFonts w:hint="eastAsia" w:ascii="宋体" w:hAnsi="宋体" w:cs="宋体"/>
          <w:color w:val="auto"/>
          <w:kern w:val="0"/>
          <w:sz w:val="24"/>
          <w:highlight w:val="none"/>
        </w:rPr>
        <w:t>天后发包人仍不纠正其违约行为并致使合同目的不能实现的，承包人有权解除合同。</w:t>
      </w:r>
    </w:p>
    <w:p w14:paraId="12989E22">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16.2 承包人违约</w:t>
      </w:r>
    </w:p>
    <w:p w14:paraId="50C289E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32AF37C0">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承包人违约的其他情形：</w:t>
      </w:r>
      <w:r>
        <w:rPr>
          <w:rFonts w:hint="eastAsia" w:ascii="宋体" w:hAnsi="宋体" w:cs="宋体"/>
          <w:color w:val="auto"/>
          <w:kern w:val="0"/>
          <w:sz w:val="24"/>
          <w:highlight w:val="none"/>
          <w:u w:val="single"/>
        </w:rPr>
        <w:t xml:space="preserve"> A、项目经理每月出勤少于25天； B、安全、文明施工未达到杭州市有关规定要求，被有关部门处以通报以上处罚的；C、开工前承包人提供的项目管理班子成员须经发包人审核同意。项目经理、技术负责人必须符合投标书中的承诺，其他管理力量的配备不得低于投标文件中的承诺，否则视作承包人违约；工程实施中，未经发包人书面同意，承包人擅自更换项目经理或技术负责人。D、因承包人原因造成总工期延误。</w:t>
      </w:r>
    </w:p>
    <w:p w14:paraId="58C3461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16.2.2承包人违约的责任</w:t>
      </w:r>
    </w:p>
    <w:p w14:paraId="36FCD3CF">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承包人违约责任的承担方式和计算方法：</w:t>
      </w:r>
      <w:r>
        <w:rPr>
          <w:rFonts w:hint="eastAsia" w:ascii="宋体" w:hAnsi="宋体" w:cs="宋体"/>
          <w:color w:val="auto"/>
          <w:kern w:val="0"/>
          <w:sz w:val="24"/>
          <w:highlight w:val="none"/>
          <w:u w:val="single"/>
        </w:rPr>
        <w:t>A、项目经理每月出勤必须达到25天及以上，每缺少一天扣除500元/天；在工程总工期中累计出勤率低于50%的，扣除履约保证金的15%。B、安全、文明施工未达到杭州市有关规定要求，被有关部门处以通报以上处罚的，每次赔偿发包人违约金5000至10000元，直至履约保证金的20%。发生两起以上一般事故，甲方扣除安全文明施工履约保证金的30%；发生较大事故，甲方扣除安全文明施工履约保证金的50%；发生重大事故或两起以上较大安全事故，甲方扣除全部安全文明施工履约保证金。C、开工前承包人提供的项目管理班子成员须经发包人审核同意。项目经理、技术负责人必须符合投标书中的承诺，其他管理力量的配备不得低于投标文件中的承诺，否则视作承包人违约，发包人有权解除合同，并没收履约保证金。D、工程实施中，未经发包人书面同意，承包人擅自更换项目经理或技术负责人，视作承包人违约，发包人有权解除合同。E、每延期一天扣罚人民币3000元违约金，最多不超过合同价款的10%。违约金在工程决算价款中扣除。</w:t>
      </w:r>
      <w:r>
        <w:rPr>
          <w:rFonts w:hint="eastAsia" w:ascii="宋体" w:hAnsi="宋体" w:cs="宋体"/>
          <w:color w:val="auto"/>
          <w:kern w:val="0"/>
          <w:sz w:val="24"/>
          <w:highlight w:val="none"/>
        </w:rPr>
        <w:t xml:space="preserve">    </w:t>
      </w:r>
    </w:p>
    <w:p w14:paraId="1837D12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16.2.3 因承包人违约解除合同</w:t>
      </w:r>
    </w:p>
    <w:p w14:paraId="72BABB86">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关于承包人违约解除合同的特别约定：</w:t>
      </w:r>
    </w:p>
    <w:p w14:paraId="0A7E19C4">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除专用合同条款另有约定外，出现第16.2.1项〔承包人违约的情形〕约定的违约情况时，或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2F31674">
      <w:pPr>
        <w:adjustRightInd/>
        <w:spacing w:before="120"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 xml:space="preserve"> 。</w:t>
      </w:r>
    </w:p>
    <w:p w14:paraId="5D516E79">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 xml:space="preserve">17. 不可抗力 </w:t>
      </w:r>
    </w:p>
    <w:p w14:paraId="4383213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17.1 不可抗力的确认</w:t>
      </w:r>
    </w:p>
    <w:p w14:paraId="1022E53F">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除通用合同条款约定的不可抗力事件之外，视为不可抗力的其他情形：</w:t>
      </w:r>
      <w:r>
        <w:rPr>
          <w:rFonts w:hint="eastAsia" w:ascii="宋体" w:hAnsi="宋体" w:cs="宋体"/>
          <w:color w:val="auto"/>
          <w:kern w:val="0"/>
          <w:sz w:val="24"/>
          <w:highlight w:val="none"/>
          <w:u w:val="single"/>
        </w:rPr>
        <w:t>经国家或地方有关部门认定的烈度达七级以上的地震；当地50年一遇以上的风、雨、雪、洪等自然灾害。得到有关部门的预报，为预防可能带来的损害而采取的加固等预防措施和不可抗力发生后为尽力减少损失而采取的抢险等措施，所需费用由承包人承担。因未采取经工程师确认的预防措施和必要的抢险措施，造成损害的，将免除发包人承担损害的责任，由承包人承担。不可抗力产生的直接损失按合同通用条款的约定处理。</w:t>
      </w:r>
    </w:p>
    <w:p w14:paraId="52C6D7EE">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17.4 因不可抗力解除合同</w:t>
      </w:r>
    </w:p>
    <w:p w14:paraId="2DC741B2">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合同解除后，发包人应在商定或确定发包人应支付款项后</w:t>
      </w:r>
      <w:r>
        <w:rPr>
          <w:rFonts w:hint="eastAsia" w:ascii="宋体" w:hAnsi="宋体" w:cs="宋体"/>
          <w:color w:val="auto"/>
          <w:kern w:val="0"/>
          <w:sz w:val="24"/>
          <w:highlight w:val="none"/>
          <w:u w:val="single"/>
        </w:rPr>
        <w:t xml:space="preserve"> </w:t>
      </w:r>
      <w:r>
        <w:rPr>
          <w:rFonts w:hint="eastAsia" w:ascii="宋体" w:hAnsi="宋体" w:cs="宋体"/>
          <w:bCs/>
          <w:color w:val="auto"/>
          <w:kern w:val="0"/>
          <w:sz w:val="24"/>
          <w:highlight w:val="none"/>
          <w:u w:val="single"/>
        </w:rPr>
        <w:t>另行协商</w:t>
      </w:r>
      <w:r>
        <w:rPr>
          <w:rFonts w:hint="eastAsia" w:ascii="宋体" w:hAnsi="宋体" w:cs="宋体"/>
          <w:color w:val="auto"/>
          <w:kern w:val="0"/>
          <w:sz w:val="24"/>
          <w:highlight w:val="none"/>
        </w:rPr>
        <w:t>天内完成款项的支付。</w:t>
      </w:r>
    </w:p>
    <w:p w14:paraId="180E3F96">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18. 保险</w:t>
      </w:r>
    </w:p>
    <w:p w14:paraId="26C52E7E">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18.1 工程保险</w:t>
      </w:r>
    </w:p>
    <w:p w14:paraId="194E7C62">
      <w:pPr>
        <w:adjustRightInd/>
        <w:spacing w:line="360" w:lineRule="auto"/>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关于工程保险的特别约定：</w:t>
      </w:r>
      <w:r>
        <w:rPr>
          <w:rFonts w:hint="eastAsia" w:ascii="宋体" w:hAnsi="宋体" w:cs="宋体"/>
          <w:color w:val="auto"/>
          <w:kern w:val="0"/>
          <w:sz w:val="24"/>
          <w:highlight w:val="none"/>
          <w:u w:val="single"/>
        </w:rPr>
        <w:t>为保证工程及甲、乙双方现场人员、机械设备、原材料的安全，相关一切保险（包含工程强制性保险及为施工现场人员、设备、材料办理的商业保险）由投标人自行投保，费用在本次投标报价中综合考虑。承包人须为本工程办理建设工程一切险并支付保险费用，工程费用也已包含在总报价内。在开工前成交供应商需提供工程一切险参保的相应凭据，若未能投保，则招标人有权从中标价中扣除相关费用并相应保险机构投保，工程其他人员、机械、原材料的相关保险，在工程发生相应事故（自然灾害或其他情况造成现场人员、机械、原材料造成损失的）的情况下，成交供应商应首先向保险公司办理索赔程序，如成交供应商未购买相应保险的，不得向招标人提出索赔申请。</w:t>
      </w:r>
    </w:p>
    <w:p w14:paraId="27399BF3">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18.3 其他保险</w:t>
      </w:r>
    </w:p>
    <w:p w14:paraId="23A60CF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关于其他保险的约定：</w:t>
      </w:r>
      <w:r>
        <w:rPr>
          <w:rFonts w:hint="eastAsia" w:ascii="宋体" w:hAnsi="宋体" w:cs="宋体"/>
          <w:color w:val="auto"/>
          <w:kern w:val="0"/>
          <w:sz w:val="24"/>
          <w:highlight w:val="none"/>
          <w:u w:val="single"/>
        </w:rPr>
        <w:t xml:space="preserve"> 承包人为建设工程和施工场地内的自有人员设备及第三方生命财产办理保险并支付保险费用，费用已包含在总价内。施工期间所发生的一切与本工程有关的承包人的人员、财产等意外伤害、损失，由承包人承担全部责任和费用 </w:t>
      </w:r>
      <w:r>
        <w:rPr>
          <w:rFonts w:hint="eastAsia" w:ascii="宋体" w:hAnsi="宋体" w:cs="宋体"/>
          <w:color w:val="auto"/>
          <w:kern w:val="0"/>
          <w:sz w:val="24"/>
          <w:highlight w:val="none"/>
        </w:rPr>
        <w:t>。</w:t>
      </w:r>
    </w:p>
    <w:p w14:paraId="13ECB6D4">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承包人是否应为其施工设备等办理财产保险：</w:t>
      </w:r>
      <w:r>
        <w:rPr>
          <w:rFonts w:hint="eastAsia" w:ascii="宋体" w:hAnsi="宋体" w:cs="宋体"/>
          <w:color w:val="auto"/>
          <w:kern w:val="0"/>
          <w:sz w:val="24"/>
          <w:highlight w:val="none"/>
          <w:u w:val="single"/>
        </w:rPr>
        <w:t>承包人应为其施工设备等办理财产保险。</w:t>
      </w:r>
    </w:p>
    <w:p w14:paraId="51FCC892">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18.7 通知义务</w:t>
      </w:r>
    </w:p>
    <w:p w14:paraId="09822A09">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关于变更保险合同时的通知义务的约定：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69D7B4A">
      <w:pPr>
        <w:adjustRightInd/>
        <w:spacing w:line="360" w:lineRule="auto"/>
        <w:ind w:firstLine="422"/>
        <w:rPr>
          <w:rFonts w:ascii="宋体" w:hAnsi="宋体" w:cs="宋体"/>
          <w:b/>
          <w:color w:val="auto"/>
          <w:kern w:val="0"/>
          <w:sz w:val="24"/>
          <w:highlight w:val="none"/>
        </w:rPr>
      </w:pPr>
      <w:r>
        <w:rPr>
          <w:rFonts w:hint="eastAsia" w:ascii="宋体" w:hAnsi="宋体" w:cs="宋体"/>
          <w:b/>
          <w:color w:val="auto"/>
          <w:kern w:val="0"/>
          <w:sz w:val="24"/>
          <w:highlight w:val="none"/>
        </w:rPr>
        <w:t>20. 争议解决</w:t>
      </w:r>
    </w:p>
    <w:p w14:paraId="5DC24AA7">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20.3 争议评审</w:t>
      </w:r>
    </w:p>
    <w:p w14:paraId="3C1E722B">
      <w:pPr>
        <w:adjustRightInd/>
        <w:spacing w:line="360" w:lineRule="auto"/>
        <w:ind w:left="149" w:leftChars="71" w:firstLine="360" w:firstLineChars="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合同当事人是否同意将工程争议提交争议评审小组决定：</w:t>
      </w:r>
      <w:r>
        <w:rPr>
          <w:rFonts w:hint="eastAsia" w:ascii="宋体" w:hAnsi="宋体" w:cs="宋体"/>
          <w:b/>
          <w:bCs/>
          <w:color w:val="auto"/>
          <w:kern w:val="0"/>
          <w:sz w:val="24"/>
          <w:highlight w:val="none"/>
          <w:u w:val="single"/>
        </w:rPr>
        <w:t>否</w:t>
      </w:r>
      <w:r>
        <w:rPr>
          <w:rFonts w:hint="eastAsia" w:ascii="宋体" w:hAnsi="宋体" w:cs="宋体"/>
          <w:color w:val="auto"/>
          <w:kern w:val="0"/>
          <w:sz w:val="24"/>
          <w:highlight w:val="none"/>
        </w:rPr>
        <w:t xml:space="preserve">。  </w:t>
      </w:r>
    </w:p>
    <w:p w14:paraId="495423B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20.3.1 争议评审小组的确定</w:t>
      </w:r>
    </w:p>
    <w:p w14:paraId="37A38B53">
      <w:pPr>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争议评审小组成员的确定：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31490F6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选定争议评审员的期限：</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15B5946">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争议评审小组成员的报酬承担方式：</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4797D37">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其他事项的约定：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A2D6F65">
      <w:pPr>
        <w:autoSpaceDE w:val="0"/>
        <w:autoSpaceDN w:val="0"/>
        <w:adjustRightInd/>
        <w:spacing w:line="360" w:lineRule="auto"/>
        <w:ind w:firstLine="420"/>
        <w:jc w:val="left"/>
        <w:rPr>
          <w:rFonts w:ascii="宋体" w:hAnsi="宋体" w:cs="宋体"/>
          <w:color w:val="auto"/>
          <w:kern w:val="0"/>
          <w:sz w:val="24"/>
          <w:highlight w:val="none"/>
          <w:u w:val="single"/>
        </w:rPr>
      </w:pPr>
      <w:r>
        <w:rPr>
          <w:rFonts w:hint="eastAsia" w:ascii="宋体" w:hAnsi="宋体" w:cs="宋体"/>
          <w:color w:val="auto"/>
          <w:kern w:val="0"/>
          <w:sz w:val="24"/>
          <w:highlight w:val="none"/>
        </w:rPr>
        <w:t>20.3.2 争议评审小组的决定</w:t>
      </w:r>
    </w:p>
    <w:p w14:paraId="21C8B3FB">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合同当事人关于本项的约定：</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5F9738D">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20.4仲裁或诉讼</w:t>
      </w:r>
    </w:p>
    <w:p w14:paraId="6914FA4F">
      <w:pPr>
        <w:adjustRightInd/>
        <w:spacing w:after="120" w:line="360" w:lineRule="auto"/>
        <w:ind w:firstLine="420"/>
        <w:rPr>
          <w:rFonts w:ascii="宋体" w:hAnsi="宋体" w:cs="宋体"/>
          <w:color w:val="auto"/>
          <w:kern w:val="0"/>
          <w:sz w:val="24"/>
          <w:highlight w:val="none"/>
        </w:rPr>
      </w:pPr>
      <w:r>
        <w:rPr>
          <w:rFonts w:hint="eastAsia" w:ascii="宋体" w:hAnsi="宋体" w:cs="宋体"/>
          <w:color w:val="auto"/>
          <w:kern w:val="0"/>
          <w:sz w:val="24"/>
          <w:highlight w:val="none"/>
        </w:rPr>
        <w:t>因合同及合同有关事项发生的争议，双方当事人一致同意提交</w:t>
      </w:r>
      <w:r>
        <w:rPr>
          <w:rFonts w:hint="eastAsia" w:ascii="宋体" w:hAnsi="宋体" w:cs="宋体"/>
          <w:b/>
          <w:color w:val="auto"/>
          <w:kern w:val="0"/>
          <w:sz w:val="24"/>
          <w:highlight w:val="none"/>
        </w:rPr>
        <w:t>杭州仲裁委员会申请仲裁</w:t>
      </w:r>
      <w:r>
        <w:rPr>
          <w:rFonts w:hint="eastAsia" w:ascii="宋体" w:hAnsi="宋体" w:cs="宋体"/>
          <w:color w:val="auto"/>
          <w:kern w:val="0"/>
          <w:sz w:val="24"/>
          <w:highlight w:val="none"/>
        </w:rPr>
        <w:t>；但双方当事人特别约定下列解决方式中第</w:t>
      </w:r>
      <w:r>
        <w:rPr>
          <w:rFonts w:hint="eastAsia" w:ascii="宋体" w:hAnsi="宋体" w:cs="宋体"/>
          <w:color w:val="auto"/>
          <w:kern w:val="0"/>
          <w:sz w:val="24"/>
          <w:highlight w:val="none"/>
          <w:u w:val="single"/>
        </w:rPr>
        <w:t>2</w:t>
      </w:r>
      <w:r>
        <w:rPr>
          <w:rFonts w:hint="eastAsia" w:ascii="宋体" w:hAnsi="宋体" w:cs="宋体"/>
          <w:color w:val="auto"/>
          <w:kern w:val="0"/>
          <w:sz w:val="24"/>
          <w:highlight w:val="none"/>
        </w:rPr>
        <w:t>种方式解决争议的除外：</w:t>
      </w:r>
    </w:p>
    <w:p w14:paraId="2CB1F9B3">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（1）提交</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仲裁委员会申请仲裁；</w:t>
      </w:r>
    </w:p>
    <w:p w14:paraId="3D06AD0C">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（2）依法向</w:t>
      </w:r>
      <w:r>
        <w:rPr>
          <w:rFonts w:hint="eastAsia" w:ascii="宋体" w:hAnsi="宋体" w:cs="宋体"/>
          <w:color w:val="auto"/>
          <w:kern w:val="0"/>
          <w:sz w:val="24"/>
          <w:highlight w:val="none"/>
          <w:u w:val="single"/>
        </w:rPr>
        <w:t xml:space="preserve"> 项目所在地 </w:t>
      </w:r>
      <w:r>
        <w:rPr>
          <w:rFonts w:hint="eastAsia" w:ascii="宋体" w:hAnsi="宋体" w:cs="宋体"/>
          <w:color w:val="auto"/>
          <w:kern w:val="0"/>
          <w:sz w:val="24"/>
          <w:highlight w:val="none"/>
        </w:rPr>
        <w:t>人民法院起诉。</w:t>
      </w:r>
    </w:p>
    <w:p w14:paraId="0A472AE0">
      <w:pPr>
        <w:widowControl/>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21．其他补充事项的约定。</w:t>
      </w:r>
    </w:p>
    <w:p w14:paraId="38F53191">
      <w:pPr>
        <w:widowControl/>
        <w:adjustRightInd/>
        <w:spacing w:line="360" w:lineRule="auto"/>
        <w:ind w:firstLine="420"/>
        <w:jc w:val="left"/>
        <w:rPr>
          <w:rFonts w:ascii="宋体" w:hAnsi="宋体" w:cs="宋体"/>
          <w:color w:val="auto"/>
          <w:kern w:val="0"/>
          <w:sz w:val="24"/>
          <w:highlight w:val="none"/>
        </w:rPr>
      </w:pPr>
      <w:bookmarkStart w:id="437" w:name="_Toc351203652"/>
      <w:r>
        <w:rPr>
          <w:rFonts w:hint="eastAsia" w:ascii="宋体" w:hAnsi="宋体" w:cs="宋体"/>
          <w:color w:val="auto"/>
          <w:kern w:val="0"/>
          <w:sz w:val="24"/>
          <w:highlight w:val="none"/>
        </w:rPr>
        <w:t>最终结算价款以审计为准。根据省物价局浙价费【2009】84号文件规定，按核增造价的5%比例支付核增费,即追加审计收费=核增额*5%；若送审结算核减率超过5%比例时，按超过送审造价的5%以外部分核减造价的5%比例支付核减追加费，即追加审计收费=（核减额—送审价*5%）*5%。未尽事宜，双方协商解决。</w:t>
      </w:r>
    </w:p>
    <w:p w14:paraId="3DE29B60">
      <w:pPr>
        <w:adjustRightInd/>
        <w:spacing w:line="360" w:lineRule="auto"/>
        <w:ind w:firstLine="422"/>
        <w:jc w:val="left"/>
        <w:rPr>
          <w:rFonts w:ascii="宋体" w:hAnsi="宋体" w:cs="宋体"/>
          <w:b/>
          <w:color w:val="auto"/>
          <w:kern w:val="0"/>
          <w:sz w:val="24"/>
          <w:highlight w:val="none"/>
        </w:rPr>
      </w:pPr>
      <w:r>
        <w:rPr>
          <w:rFonts w:hint="eastAsia" w:ascii="宋体" w:hAnsi="宋体" w:cs="宋体"/>
          <w:b/>
          <w:color w:val="auto"/>
          <w:kern w:val="0"/>
          <w:sz w:val="24"/>
          <w:highlight w:val="none"/>
        </w:rPr>
        <w:t>专用合同条款附件：</w:t>
      </w:r>
    </w:p>
    <w:bookmarkEnd w:id="437"/>
    <w:p w14:paraId="7F3578A0">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附件1：房屋建筑工程质量保修书</w:t>
      </w:r>
    </w:p>
    <w:p w14:paraId="6D8A547D">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附件2：廉政协议书</w:t>
      </w:r>
    </w:p>
    <w:p w14:paraId="2FF860EA">
      <w:pPr>
        <w:adjustRightInd/>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附件3：</w:t>
      </w:r>
      <w:r>
        <w:rPr>
          <w:rFonts w:hint="eastAsia" w:ascii="宋体" w:hAnsi="宋体" w:cs="宋体"/>
          <w:b/>
          <w:color w:val="auto"/>
          <w:spacing w:val="9"/>
          <w:sz w:val="24"/>
          <w:highlight w:val="none"/>
        </w:rPr>
        <w:t>安全责任书</w:t>
      </w:r>
    </w:p>
    <w:p w14:paraId="6A052052">
      <w:pPr>
        <w:adjustRightInd/>
        <w:spacing w:line="360" w:lineRule="auto"/>
        <w:jc w:val="left"/>
        <w:rPr>
          <w:rFonts w:ascii="宋体" w:hAnsi="宋体" w:cs="宋体"/>
          <w:color w:val="auto"/>
          <w:kern w:val="0"/>
          <w:sz w:val="24"/>
          <w:highlight w:val="none"/>
        </w:rPr>
      </w:pPr>
    </w:p>
    <w:p w14:paraId="02435035">
      <w:pPr>
        <w:pStyle w:val="25"/>
        <w:rPr>
          <w:rFonts w:cs="宋体"/>
          <w:color w:val="auto"/>
          <w:highlight w:val="none"/>
        </w:rPr>
      </w:pPr>
    </w:p>
    <w:p w14:paraId="57C32317">
      <w:pPr>
        <w:adjustRightInd/>
        <w:spacing w:line="440" w:lineRule="exact"/>
        <w:ind w:left="1680" w:firstLine="402"/>
        <w:rPr>
          <w:rFonts w:ascii="宋体" w:hAnsi="宋体" w:cs="宋体"/>
          <w:b/>
          <w:color w:val="auto"/>
          <w:sz w:val="24"/>
          <w:highlight w:val="none"/>
        </w:rPr>
      </w:pPr>
    </w:p>
    <w:p w14:paraId="4E723466">
      <w:pPr>
        <w:pStyle w:val="62"/>
        <w:ind w:left="0" w:leftChars="0" w:firstLine="0" w:firstLineChars="0"/>
        <w:rPr>
          <w:rFonts w:cs="宋体"/>
          <w:b/>
          <w:bCs/>
          <w:color w:val="auto"/>
          <w:sz w:val="24"/>
          <w:highlight w:val="none"/>
        </w:rPr>
      </w:pPr>
      <w:r>
        <w:rPr>
          <w:rFonts w:hint="eastAsia" w:cs="宋体"/>
          <w:b/>
          <w:bCs/>
          <w:color w:val="auto"/>
          <w:kern w:val="0"/>
          <w:sz w:val="24"/>
          <w:highlight w:val="none"/>
        </w:rPr>
        <w:br w:type="page"/>
      </w:r>
      <w:r>
        <w:rPr>
          <w:rFonts w:hint="eastAsia" w:cs="宋体"/>
          <w:b/>
          <w:bCs/>
          <w:color w:val="auto"/>
          <w:sz w:val="24"/>
          <w:highlight w:val="none"/>
        </w:rPr>
        <w:t>附件1:</w:t>
      </w:r>
    </w:p>
    <w:p w14:paraId="29A7D1BC">
      <w:pPr>
        <w:adjustRightInd/>
        <w:spacing w:line="360"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工程质量保修书</w:t>
      </w:r>
    </w:p>
    <w:p w14:paraId="68AD82CD">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发包人（全称）：</w:t>
      </w:r>
      <w:r>
        <w:rPr>
          <w:rFonts w:hint="eastAsia" w:ascii="宋体" w:hAnsi="宋体" w:cs="宋体"/>
          <w:snapToGrid w:val="0"/>
          <w:color w:val="auto"/>
          <w:kern w:val="0"/>
          <w:sz w:val="24"/>
          <w:highlight w:val="none"/>
          <w:u w:val="single"/>
        </w:rPr>
        <w:t xml:space="preserve">                      </w:t>
      </w:r>
    </w:p>
    <w:p w14:paraId="4DE99346">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承包人（全称）：</w:t>
      </w:r>
      <w:r>
        <w:rPr>
          <w:rFonts w:hint="eastAsia" w:ascii="宋体" w:hAnsi="宋体" w:cs="宋体"/>
          <w:snapToGrid w:val="0"/>
          <w:color w:val="auto"/>
          <w:kern w:val="0"/>
          <w:sz w:val="24"/>
          <w:highlight w:val="none"/>
          <w:u w:val="single"/>
        </w:rPr>
        <w:t xml:space="preserve">                        </w:t>
      </w:r>
    </w:p>
    <w:p w14:paraId="24DF86BE">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发包人和承包人根据《中华人民共和国建筑法》和《建设工程质量管理条例》，经协商一致就</w:t>
      </w:r>
      <w:r>
        <w:rPr>
          <w:rFonts w:hint="eastAsia" w:ascii="宋体" w:hAnsi="宋体" w:cs="宋体"/>
          <w:snapToGrid w:val="0"/>
          <w:color w:val="auto"/>
          <w:kern w:val="0"/>
          <w:sz w:val="24"/>
          <w:highlight w:val="none"/>
          <w:u w:val="single"/>
        </w:rPr>
        <w:t xml:space="preserve">   </w:t>
      </w:r>
      <w:r>
        <w:rPr>
          <w:rFonts w:hint="eastAsia" w:ascii="宋体" w:hAnsi="宋体" w:cs="宋体"/>
          <w:b/>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（工程全称）签订工程质量保修书。</w:t>
      </w:r>
    </w:p>
    <w:p w14:paraId="70A10A6F">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一、工程质量保修范围和内容</w:t>
      </w:r>
    </w:p>
    <w:p w14:paraId="63137936">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承包人在质量保修期内，按照有关法律规定和合同约定，承担工程质量保修责任。</w:t>
      </w:r>
    </w:p>
    <w:p w14:paraId="6933ABA6">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422ACC1">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u w:val="single"/>
        </w:rPr>
        <w:t xml:space="preserve">      双方约定对施工承包范围内的所有内容实行保修       </w:t>
      </w:r>
      <w:r>
        <w:rPr>
          <w:rFonts w:hint="eastAsia" w:ascii="宋体" w:hAnsi="宋体" w:cs="宋体"/>
          <w:snapToGrid w:val="0"/>
          <w:color w:val="auto"/>
          <w:kern w:val="0"/>
          <w:sz w:val="24"/>
          <w:highlight w:val="none"/>
        </w:rPr>
        <w:t>。</w:t>
      </w:r>
    </w:p>
    <w:p w14:paraId="34C01A12">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二、质量保修期</w:t>
      </w:r>
    </w:p>
    <w:p w14:paraId="132AAF2F">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根据《建设工程质量管理条例》及有关规定，工程的质量保修期如下：</w:t>
      </w:r>
    </w:p>
    <w:p w14:paraId="3BE87862">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1．地基基础工程和主体结构工程为设计文件规定的工程合理使用年限；</w:t>
      </w:r>
    </w:p>
    <w:p w14:paraId="24887A02">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2．屋面防水工程、有防水要求的卫生间、房间和外墙面的防渗为</w:t>
      </w:r>
      <w:r>
        <w:rPr>
          <w:rFonts w:hint="eastAsia" w:ascii="宋体" w:hAnsi="宋体" w:cs="宋体"/>
          <w:snapToGrid w:val="0"/>
          <w:color w:val="auto"/>
          <w:kern w:val="0"/>
          <w:sz w:val="24"/>
          <w:highlight w:val="none"/>
          <w:u w:val="single"/>
        </w:rPr>
        <w:t xml:space="preserve"> 5 </w:t>
      </w:r>
      <w:r>
        <w:rPr>
          <w:rFonts w:hint="eastAsia" w:ascii="宋体" w:hAnsi="宋体" w:cs="宋体"/>
          <w:snapToGrid w:val="0"/>
          <w:color w:val="auto"/>
          <w:kern w:val="0"/>
          <w:sz w:val="24"/>
          <w:highlight w:val="none"/>
        </w:rPr>
        <w:t>年；</w:t>
      </w:r>
    </w:p>
    <w:p w14:paraId="224C6F68">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3．装修工程为</w:t>
      </w:r>
      <w:r>
        <w:rPr>
          <w:rFonts w:hint="eastAsia" w:ascii="宋体" w:hAnsi="宋体" w:cs="宋体"/>
          <w:snapToGrid w:val="0"/>
          <w:color w:val="auto"/>
          <w:kern w:val="0"/>
          <w:sz w:val="24"/>
          <w:highlight w:val="none"/>
          <w:u w:val="single"/>
        </w:rPr>
        <w:t xml:space="preserve">  2  </w:t>
      </w:r>
      <w:r>
        <w:rPr>
          <w:rFonts w:hint="eastAsia" w:ascii="宋体" w:hAnsi="宋体" w:cs="宋体"/>
          <w:snapToGrid w:val="0"/>
          <w:color w:val="auto"/>
          <w:kern w:val="0"/>
          <w:sz w:val="24"/>
          <w:highlight w:val="none"/>
        </w:rPr>
        <w:t>年；</w:t>
      </w:r>
    </w:p>
    <w:p w14:paraId="13A38A71">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4．电气管线、给排水管道、设备安装工程为</w:t>
      </w:r>
      <w:r>
        <w:rPr>
          <w:rFonts w:hint="eastAsia" w:ascii="宋体" w:hAnsi="宋体" w:cs="宋体"/>
          <w:snapToGrid w:val="0"/>
          <w:color w:val="auto"/>
          <w:kern w:val="0"/>
          <w:sz w:val="24"/>
          <w:highlight w:val="none"/>
          <w:u w:val="single"/>
        </w:rPr>
        <w:t xml:space="preserve"> 2  </w:t>
      </w:r>
      <w:r>
        <w:rPr>
          <w:rFonts w:hint="eastAsia" w:ascii="宋体" w:hAnsi="宋体" w:cs="宋体"/>
          <w:snapToGrid w:val="0"/>
          <w:color w:val="auto"/>
          <w:kern w:val="0"/>
          <w:sz w:val="24"/>
          <w:highlight w:val="none"/>
        </w:rPr>
        <w:t>年；</w:t>
      </w:r>
    </w:p>
    <w:p w14:paraId="552AA55F">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5．供热与供冷系统为</w:t>
      </w:r>
      <w:r>
        <w:rPr>
          <w:rFonts w:hint="eastAsia" w:ascii="宋体" w:hAnsi="宋体" w:cs="宋体"/>
          <w:snapToGrid w:val="0"/>
          <w:color w:val="auto"/>
          <w:kern w:val="0"/>
          <w:sz w:val="24"/>
          <w:highlight w:val="none"/>
          <w:u w:val="single"/>
        </w:rPr>
        <w:t xml:space="preserve"> 2 </w:t>
      </w:r>
      <w:r>
        <w:rPr>
          <w:rFonts w:hint="eastAsia" w:ascii="宋体" w:hAnsi="宋体" w:cs="宋体"/>
          <w:snapToGrid w:val="0"/>
          <w:color w:val="auto"/>
          <w:kern w:val="0"/>
          <w:sz w:val="24"/>
          <w:highlight w:val="none"/>
        </w:rPr>
        <w:t>个采暖期、供冷期；</w:t>
      </w:r>
    </w:p>
    <w:p w14:paraId="1BB838AB">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6．住宅小区内的给排水设施、道路等配套工程为</w:t>
      </w:r>
      <w:r>
        <w:rPr>
          <w:rFonts w:hint="eastAsia" w:ascii="宋体" w:hAnsi="宋体" w:cs="宋体"/>
          <w:snapToGrid w:val="0"/>
          <w:color w:val="auto"/>
          <w:kern w:val="0"/>
          <w:sz w:val="24"/>
          <w:highlight w:val="none"/>
          <w:u w:val="single"/>
        </w:rPr>
        <w:t xml:space="preserve">2  </w:t>
      </w:r>
      <w:r>
        <w:rPr>
          <w:rFonts w:hint="eastAsia" w:ascii="宋体" w:hAnsi="宋体" w:cs="宋体"/>
          <w:snapToGrid w:val="0"/>
          <w:color w:val="auto"/>
          <w:kern w:val="0"/>
          <w:sz w:val="24"/>
          <w:highlight w:val="none"/>
        </w:rPr>
        <w:t>年；</w:t>
      </w:r>
    </w:p>
    <w:p w14:paraId="621FD3B2">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7．其他项目保修期限约定如下：</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4A30792F">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质量保修期自工程竣工验收合格之日起计算。</w:t>
      </w:r>
    </w:p>
    <w:p w14:paraId="15812D72">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三、缺陷责任期</w:t>
      </w:r>
    </w:p>
    <w:p w14:paraId="7C096AC7">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工程缺陷责任期为</w:t>
      </w:r>
      <w:r>
        <w:rPr>
          <w:rFonts w:hint="eastAsia" w:ascii="宋体" w:hAnsi="宋体" w:cs="宋体"/>
          <w:snapToGrid w:val="0"/>
          <w:color w:val="auto"/>
          <w:kern w:val="0"/>
          <w:sz w:val="24"/>
          <w:highlight w:val="none"/>
          <w:u w:val="single"/>
        </w:rPr>
        <w:t xml:space="preserve">  24  </w:t>
      </w:r>
      <w:r>
        <w:rPr>
          <w:rFonts w:hint="eastAsia" w:ascii="宋体" w:hAnsi="宋体" w:cs="宋体"/>
          <w:snapToGrid w:val="0"/>
          <w:color w:val="auto"/>
          <w:kern w:val="0"/>
          <w:sz w:val="24"/>
          <w:highlight w:val="none"/>
        </w:rPr>
        <w:t>个月，缺陷责任期自工程通过竣工验收合格之日起计算。单位工程先于全部工程进行验收，单位工程缺陷责任期自单位工程验收合格之日起计算。</w:t>
      </w:r>
    </w:p>
    <w:p w14:paraId="2E9CD75C">
      <w:pPr>
        <w:adjustRightInd/>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缺陷责任期终止后，发包人应退还剩余的质量保证金。</w:t>
      </w:r>
    </w:p>
    <w:p w14:paraId="24EBBB73">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四、质量保修责任</w:t>
      </w:r>
    </w:p>
    <w:p w14:paraId="721EBAEF">
      <w:pPr>
        <w:adjustRightInd/>
        <w:spacing w:line="360" w:lineRule="auto"/>
        <w:ind w:left="105" w:leftChars="50" w:firstLine="491" w:firstLineChars="205"/>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1．属于保修范围、内容的项目，承包人应当在接到保修通知之日起7天内派人保修。承包人不在约定期限内派人保修的，发包人可以委托他人修理。</w:t>
      </w:r>
    </w:p>
    <w:p w14:paraId="31541716">
      <w:pPr>
        <w:adjustRightInd/>
        <w:spacing w:line="360" w:lineRule="auto"/>
        <w:ind w:left="105" w:leftChars="50" w:firstLine="491" w:firstLineChars="205"/>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2．发生紧急事故需抢修的，承包人在接到事故通知后，应当立即到达事故现场抢修。</w:t>
      </w:r>
    </w:p>
    <w:p w14:paraId="018E9DB4">
      <w:pPr>
        <w:adjustRightInd/>
        <w:spacing w:line="360" w:lineRule="auto"/>
        <w:ind w:left="105" w:leftChars="50" w:firstLine="491" w:firstLineChars="205"/>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F8EAE2D">
      <w:pPr>
        <w:adjustRightInd/>
        <w:spacing w:line="360" w:lineRule="auto"/>
        <w:ind w:left="420" w:leftChars="200" w:firstLine="120" w:firstLineChars="5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4．质量保修完成后，由发包人组织验收。</w:t>
      </w:r>
    </w:p>
    <w:p w14:paraId="708F57F0">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五、保修费用</w:t>
      </w:r>
    </w:p>
    <w:p w14:paraId="7CD34655">
      <w:pPr>
        <w:adjustRightInd/>
        <w:spacing w:line="360" w:lineRule="auto"/>
        <w:ind w:firstLine="48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保修费用由造成质量缺陷的责任方承担。</w:t>
      </w:r>
    </w:p>
    <w:p w14:paraId="3DF7D763">
      <w:pPr>
        <w:adjustRightInd/>
        <w:spacing w:line="360" w:lineRule="auto"/>
        <w:ind w:firstLine="482" w:firstLineChars="200"/>
        <w:jc w:val="left"/>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六</w:t>
      </w:r>
      <w:r>
        <w:rPr>
          <w:rFonts w:hint="eastAsia" w:ascii="宋体" w:hAnsi="宋体" w:cs="宋体"/>
          <w:snapToGrid w:val="0"/>
          <w:color w:val="auto"/>
          <w:kern w:val="0"/>
          <w:sz w:val="24"/>
          <w:highlight w:val="none"/>
        </w:rPr>
        <w:t>、双方约定的其他工程质量保修事项：</w:t>
      </w:r>
      <w:r>
        <w:rPr>
          <w:rFonts w:hint="eastAsia" w:ascii="宋体" w:hAnsi="宋体" w:cs="宋体"/>
          <w:snapToGrid w:val="0"/>
          <w:color w:val="auto"/>
          <w:kern w:val="0"/>
          <w:sz w:val="24"/>
          <w:highlight w:val="none"/>
          <w:u w:val="single"/>
        </w:rPr>
        <w:t>甲方在保修期内发现质量问题并通知乙方，乙方应及时派专业人员进行维修，如乙方未及时派专业人员进行维修，甲方有权请其它人进行维修，由此产生的费用将需乙方承担，同时乙方将承担因维修延误给甲方造成的一切损失</w:t>
      </w:r>
      <w:r>
        <w:rPr>
          <w:rFonts w:hint="eastAsia" w:ascii="宋体" w:hAnsi="宋体" w:cs="宋体"/>
          <w:snapToGrid w:val="0"/>
          <w:color w:val="auto"/>
          <w:kern w:val="0"/>
          <w:sz w:val="24"/>
          <w:highlight w:val="none"/>
        </w:rPr>
        <w:t>。</w:t>
      </w:r>
    </w:p>
    <w:p w14:paraId="2AD09349">
      <w:pPr>
        <w:adjustRightInd/>
        <w:spacing w:line="360" w:lineRule="auto"/>
        <w:ind w:firstLine="456" w:firstLineChars="19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工程质量保修书由发包人、承包人在工程竣工验收前共同签署，作为施工合同附件，其有效期限至保修期满。</w:t>
      </w:r>
    </w:p>
    <w:p w14:paraId="059E44BC">
      <w:pPr>
        <w:pStyle w:val="62"/>
        <w:ind w:firstLine="480"/>
        <w:rPr>
          <w:rFonts w:cs="宋体"/>
          <w:snapToGrid w:val="0"/>
          <w:color w:val="auto"/>
          <w:kern w:val="0"/>
          <w:sz w:val="24"/>
          <w:highlight w:val="none"/>
        </w:rPr>
      </w:pPr>
    </w:p>
    <w:p w14:paraId="6F6233B8">
      <w:pPr>
        <w:pStyle w:val="62"/>
        <w:ind w:firstLine="480"/>
        <w:rPr>
          <w:rFonts w:cs="宋体"/>
          <w:snapToGrid w:val="0"/>
          <w:color w:val="auto"/>
          <w:kern w:val="0"/>
          <w:sz w:val="24"/>
          <w:highlight w:val="none"/>
        </w:rPr>
      </w:pPr>
    </w:p>
    <w:p w14:paraId="246FC3D3">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发包人(公章)：</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承包人(公章)：</w:t>
      </w:r>
      <w:r>
        <w:rPr>
          <w:rFonts w:hint="eastAsia" w:ascii="宋体" w:hAnsi="宋体" w:cs="宋体"/>
          <w:snapToGrid w:val="0"/>
          <w:color w:val="auto"/>
          <w:kern w:val="0"/>
          <w:sz w:val="24"/>
          <w:highlight w:val="none"/>
          <w:u w:val="single"/>
        </w:rPr>
        <w:t xml:space="preserve">         </w:t>
      </w:r>
    </w:p>
    <w:p w14:paraId="41F9BD8C">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地  址：</w:t>
      </w:r>
      <w:r>
        <w:rPr>
          <w:rFonts w:hint="eastAsia" w:ascii="宋体" w:hAnsi="宋体" w:cs="宋体"/>
          <w:snapToGrid w:val="0"/>
          <w:color w:val="auto"/>
          <w:kern w:val="0"/>
          <w:sz w:val="24"/>
          <w:highlight w:val="none"/>
          <w:u w:val="single"/>
        </w:rPr>
        <w:t>      </w:t>
      </w:r>
    </w:p>
    <w:p w14:paraId="5FE09995">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法定代表人(签字)：</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法定代表人(签字)：</w:t>
      </w:r>
      <w:r>
        <w:rPr>
          <w:rFonts w:hint="eastAsia" w:ascii="宋体" w:hAnsi="宋体" w:cs="宋体"/>
          <w:snapToGrid w:val="0"/>
          <w:color w:val="auto"/>
          <w:kern w:val="0"/>
          <w:sz w:val="24"/>
          <w:highlight w:val="none"/>
          <w:u w:val="single"/>
        </w:rPr>
        <w:t xml:space="preserve">        </w:t>
      </w:r>
    </w:p>
    <w:p w14:paraId="4D435D23">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委托代理人(签字)：</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委托代理人(签字)：</w:t>
      </w:r>
      <w:r>
        <w:rPr>
          <w:rFonts w:hint="eastAsia" w:ascii="宋体" w:hAnsi="宋体" w:cs="宋体"/>
          <w:snapToGrid w:val="0"/>
          <w:color w:val="auto"/>
          <w:kern w:val="0"/>
          <w:sz w:val="24"/>
          <w:highlight w:val="none"/>
          <w:u w:val="single"/>
        </w:rPr>
        <w:t xml:space="preserve">        </w:t>
      </w:r>
    </w:p>
    <w:p w14:paraId="1A04A2F0">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电  话：</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电  话：</w:t>
      </w:r>
      <w:r>
        <w:rPr>
          <w:rFonts w:hint="eastAsia" w:ascii="宋体" w:hAnsi="宋体" w:cs="宋体"/>
          <w:snapToGrid w:val="0"/>
          <w:color w:val="auto"/>
          <w:kern w:val="0"/>
          <w:sz w:val="24"/>
          <w:highlight w:val="none"/>
          <w:u w:val="single"/>
        </w:rPr>
        <w:t xml:space="preserve">       </w:t>
      </w:r>
    </w:p>
    <w:p w14:paraId="32A8A2AC">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传  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传  真：</w:t>
      </w:r>
      <w:r>
        <w:rPr>
          <w:rFonts w:hint="eastAsia" w:ascii="宋体" w:hAnsi="宋体" w:cs="宋体"/>
          <w:snapToGrid w:val="0"/>
          <w:color w:val="auto"/>
          <w:kern w:val="0"/>
          <w:sz w:val="24"/>
          <w:highlight w:val="none"/>
          <w:u w:val="single"/>
        </w:rPr>
        <w:t xml:space="preserve">       </w:t>
      </w:r>
    </w:p>
    <w:p w14:paraId="2E81FA3B">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开户银行：</w:t>
      </w:r>
      <w:r>
        <w:rPr>
          <w:rFonts w:hint="eastAsia" w:ascii="宋体" w:hAnsi="宋体" w:cs="宋体"/>
          <w:snapToGrid w:val="0"/>
          <w:color w:val="auto"/>
          <w:kern w:val="0"/>
          <w:sz w:val="24"/>
          <w:highlight w:val="none"/>
          <w:u w:val="single"/>
        </w:rPr>
        <w:t xml:space="preserve">        </w:t>
      </w:r>
    </w:p>
    <w:p w14:paraId="3853611F">
      <w:pPr>
        <w:adjustRightInd/>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      </w:t>
      </w:r>
      <w:r>
        <w:rPr>
          <w:rFonts w:hint="eastAsia" w:ascii="宋体" w:hAnsi="宋体" w:cs="宋体"/>
          <w:snapToGrid w:val="0"/>
          <w:color w:val="auto"/>
          <w:kern w:val="0"/>
          <w:sz w:val="24"/>
          <w:highlight w:val="none"/>
        </w:rPr>
        <w:t xml:space="preserve">                   账  号：</w:t>
      </w:r>
      <w:r>
        <w:rPr>
          <w:rFonts w:hint="eastAsia" w:ascii="宋体" w:hAnsi="宋体" w:cs="宋体"/>
          <w:snapToGrid w:val="0"/>
          <w:color w:val="auto"/>
          <w:kern w:val="0"/>
          <w:sz w:val="24"/>
          <w:highlight w:val="none"/>
          <w:u w:val="single"/>
        </w:rPr>
        <w:t xml:space="preserve">        </w:t>
      </w:r>
    </w:p>
    <w:p w14:paraId="537E96D6">
      <w:pPr>
        <w:widowControl/>
        <w:adjustRightInd/>
        <w:spacing w:line="360" w:lineRule="auto"/>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邮政编码：</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邮政编码：</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5AC5ED4B">
      <w:pPr>
        <w:pStyle w:val="62"/>
        <w:ind w:firstLine="480"/>
        <w:rPr>
          <w:rFonts w:cs="宋体"/>
          <w:snapToGrid w:val="0"/>
          <w:color w:val="auto"/>
          <w:sz w:val="24"/>
          <w:highlight w:val="none"/>
        </w:rPr>
      </w:pPr>
      <w:r>
        <w:rPr>
          <w:rFonts w:hint="eastAsia" w:cs="宋体"/>
          <w:snapToGrid w:val="0"/>
          <w:color w:val="auto"/>
          <w:sz w:val="24"/>
          <w:highlight w:val="none"/>
        </w:rPr>
        <w:br w:type="page"/>
      </w:r>
    </w:p>
    <w:p w14:paraId="7E96CA5A">
      <w:pPr>
        <w:pStyle w:val="33"/>
        <w:spacing w:line="440" w:lineRule="exact"/>
        <w:rPr>
          <w:rFonts w:hAnsi="宋体" w:cs="宋体"/>
          <w:b/>
          <w:bCs/>
          <w:color w:val="auto"/>
          <w:sz w:val="24"/>
          <w:szCs w:val="24"/>
          <w:highlight w:val="none"/>
        </w:rPr>
      </w:pPr>
      <w:bookmarkStart w:id="438" w:name="_Toc15869"/>
      <w:bookmarkStart w:id="439" w:name="_Toc2222"/>
      <w:bookmarkStart w:id="440" w:name="_Toc30941"/>
      <w:bookmarkStart w:id="441" w:name="_Toc23604"/>
      <w:bookmarkStart w:id="442" w:name="_Toc13152"/>
      <w:r>
        <w:rPr>
          <w:rFonts w:hint="eastAsia" w:hAnsi="宋体" w:cs="宋体"/>
          <w:b/>
          <w:bCs/>
          <w:color w:val="auto"/>
          <w:sz w:val="24"/>
          <w:szCs w:val="24"/>
          <w:highlight w:val="none"/>
        </w:rPr>
        <w:t>附件2：</w:t>
      </w:r>
      <w:bookmarkEnd w:id="438"/>
      <w:bookmarkEnd w:id="439"/>
      <w:bookmarkEnd w:id="440"/>
      <w:bookmarkEnd w:id="441"/>
      <w:bookmarkEnd w:id="442"/>
      <w:r>
        <w:rPr>
          <w:rFonts w:hint="eastAsia" w:hAnsi="宋体" w:cs="宋体"/>
          <w:b/>
          <w:bCs/>
          <w:color w:val="auto"/>
          <w:sz w:val="24"/>
          <w:szCs w:val="24"/>
          <w:highlight w:val="none"/>
        </w:rPr>
        <w:t xml:space="preserve"> </w:t>
      </w:r>
    </w:p>
    <w:p w14:paraId="3FB91F31">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廉政协议书</w:t>
      </w:r>
    </w:p>
    <w:p w14:paraId="2F136110">
      <w:pPr>
        <w:rPr>
          <w:rFonts w:ascii="宋体" w:hAnsi="宋体" w:cs="宋体"/>
          <w:color w:val="auto"/>
          <w:sz w:val="24"/>
          <w:highlight w:val="none"/>
        </w:rPr>
      </w:pPr>
    </w:p>
    <w:p w14:paraId="1B884B5D">
      <w:pPr>
        <w:spacing w:line="360" w:lineRule="auto"/>
        <w:rPr>
          <w:rFonts w:ascii="宋体" w:hAnsi="宋体" w:cs="宋体"/>
          <w:color w:val="auto"/>
          <w:sz w:val="24"/>
          <w:highlight w:val="none"/>
        </w:rPr>
      </w:pPr>
      <w:r>
        <w:rPr>
          <w:rFonts w:hint="eastAsia" w:ascii="宋体" w:hAnsi="宋体" w:cs="宋体"/>
          <w:color w:val="auto"/>
          <w:sz w:val="24"/>
          <w:highlight w:val="none"/>
        </w:rPr>
        <w:t>建设单位（甲方）：</w:t>
      </w:r>
      <w:r>
        <w:rPr>
          <w:rFonts w:hint="eastAsia" w:ascii="宋体" w:hAnsi="宋体" w:cs="宋体"/>
          <w:color w:val="auto"/>
          <w:sz w:val="24"/>
          <w:highlight w:val="none"/>
          <w:u w:val="single"/>
        </w:rPr>
        <w:t xml:space="preserve">  浙江省杭州第十四中学            </w:t>
      </w:r>
    </w:p>
    <w:p w14:paraId="102FA6DA">
      <w:pPr>
        <w:spacing w:line="360" w:lineRule="auto"/>
        <w:rPr>
          <w:rFonts w:ascii="宋体" w:hAnsi="宋体" w:cs="宋体"/>
          <w:color w:val="auto"/>
          <w:sz w:val="24"/>
          <w:highlight w:val="none"/>
        </w:rPr>
      </w:pPr>
      <w:r>
        <w:rPr>
          <w:rFonts w:hint="eastAsia" w:ascii="宋体" w:hAnsi="宋体" w:cs="宋体"/>
          <w:color w:val="auto"/>
          <w:sz w:val="24"/>
          <w:highlight w:val="none"/>
        </w:rPr>
        <w:t>施工单位（乙方）：</w:t>
      </w:r>
      <w:r>
        <w:rPr>
          <w:rFonts w:hint="eastAsia" w:ascii="宋体" w:hAnsi="宋体" w:cs="宋体"/>
          <w:color w:val="auto"/>
          <w:sz w:val="24"/>
          <w:highlight w:val="none"/>
          <w:u w:val="single"/>
        </w:rPr>
        <w:t xml:space="preserve">                         </w:t>
      </w:r>
    </w:p>
    <w:p w14:paraId="3B60E575">
      <w:pPr>
        <w:spacing w:line="360" w:lineRule="auto"/>
        <w:ind w:firstLine="480" w:firstLineChars="200"/>
        <w:rPr>
          <w:rFonts w:ascii="宋体" w:hAnsi="宋体" w:cs="宋体"/>
          <w:color w:val="auto"/>
          <w:sz w:val="24"/>
          <w:highlight w:val="none"/>
        </w:rPr>
      </w:pPr>
    </w:p>
    <w:p w14:paraId="75E155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加强工程建设中的廉政建设，规范工程建设项目甲乙双方的各项活动，防止发生各种谋取不正当利益的违法违纪行为，保护国家、集体和当事人的合法权益，根据国家有关工程建设的法律法规和廉政建设责任制规定，特订立本廉政协议书。</w:t>
      </w:r>
    </w:p>
    <w:p w14:paraId="516969AD">
      <w:pPr>
        <w:spacing w:line="360" w:lineRule="auto"/>
        <w:rPr>
          <w:rFonts w:ascii="宋体" w:hAnsi="宋体" w:cs="宋体"/>
          <w:b/>
          <w:color w:val="auto"/>
          <w:sz w:val="24"/>
          <w:highlight w:val="none"/>
        </w:rPr>
      </w:pPr>
      <w:r>
        <w:rPr>
          <w:rFonts w:hint="eastAsia" w:ascii="宋体" w:hAnsi="宋体" w:cs="宋体"/>
          <w:b/>
          <w:color w:val="auto"/>
          <w:sz w:val="24"/>
          <w:highlight w:val="none"/>
        </w:rPr>
        <w:t>第一条　甲乙双方的责任</w:t>
      </w:r>
    </w:p>
    <w:p w14:paraId="3E51AEEB">
      <w:pPr>
        <w:spacing w:line="360" w:lineRule="auto"/>
        <w:rPr>
          <w:rFonts w:ascii="宋体" w:hAnsi="宋体" w:cs="宋体"/>
          <w:color w:val="auto"/>
          <w:sz w:val="24"/>
          <w:highlight w:val="none"/>
        </w:rPr>
      </w:pPr>
      <w:r>
        <w:rPr>
          <w:rFonts w:hint="eastAsia" w:ascii="宋体" w:hAnsi="宋体" w:cs="宋体"/>
          <w:color w:val="auto"/>
          <w:sz w:val="24"/>
          <w:highlight w:val="none"/>
        </w:rPr>
        <w:t>（一）应严格遵守国家关于市场准入、项目招标投标、工程建设、施工安装和市场活动等有关法律、法规，相关政策，以及廉政建设的各项规定。</w:t>
      </w:r>
    </w:p>
    <w:p w14:paraId="41C1D7B3">
      <w:pPr>
        <w:spacing w:line="360" w:lineRule="auto"/>
        <w:rPr>
          <w:rFonts w:ascii="宋体" w:hAnsi="宋体" w:cs="宋体"/>
          <w:color w:val="auto"/>
          <w:sz w:val="24"/>
          <w:highlight w:val="none"/>
        </w:rPr>
      </w:pPr>
      <w:r>
        <w:rPr>
          <w:rFonts w:hint="eastAsia" w:ascii="宋体" w:hAnsi="宋体" w:cs="宋体"/>
          <w:color w:val="auto"/>
          <w:sz w:val="24"/>
          <w:highlight w:val="none"/>
        </w:rPr>
        <w:t>（二）严格执行建设工程项目施工合同文件，自觉履行合同的约定。</w:t>
      </w:r>
    </w:p>
    <w:p w14:paraId="2CE1E283">
      <w:pPr>
        <w:spacing w:line="360" w:lineRule="auto"/>
        <w:rPr>
          <w:rFonts w:ascii="宋体" w:hAnsi="宋体" w:cs="宋体"/>
          <w:color w:val="auto"/>
          <w:sz w:val="24"/>
          <w:highlight w:val="none"/>
        </w:rPr>
      </w:pPr>
      <w:r>
        <w:rPr>
          <w:rFonts w:hint="eastAsia" w:ascii="宋体" w:hAnsi="宋体" w:cs="宋体"/>
          <w:color w:val="auto"/>
          <w:sz w:val="24"/>
          <w:highlight w:val="none"/>
        </w:rPr>
        <w:t>（三）工程建设的业务活动必须坚持公平、公正、公开、诚信、透明的原则（除法律法规另有规定者外），不得为获取不正当的利益而损害国家、集体和对方利益；不得违反工程建设管理、施工安装的规章制度。</w:t>
      </w:r>
    </w:p>
    <w:p w14:paraId="751504BF">
      <w:pPr>
        <w:spacing w:line="360" w:lineRule="auto"/>
        <w:rPr>
          <w:rFonts w:ascii="宋体" w:hAnsi="宋体" w:cs="宋体"/>
          <w:color w:val="auto"/>
          <w:sz w:val="24"/>
          <w:highlight w:val="none"/>
        </w:rPr>
      </w:pPr>
      <w:r>
        <w:rPr>
          <w:rFonts w:hint="eastAsia" w:ascii="宋体" w:hAnsi="宋体" w:cs="宋体"/>
          <w:color w:val="auto"/>
          <w:sz w:val="24"/>
          <w:highlight w:val="none"/>
        </w:rPr>
        <w:t>（四）发现对方在工程建设业务活动中有违规、违纪、违法行为的，应及时纠正对方，情节严重的，应向其上级主管部门或院校纪检监察、司法等有关机关举报。</w:t>
      </w:r>
    </w:p>
    <w:p w14:paraId="50B91845">
      <w:pPr>
        <w:spacing w:line="360" w:lineRule="auto"/>
        <w:rPr>
          <w:rFonts w:ascii="宋体" w:hAnsi="宋体" w:cs="宋体"/>
          <w:b/>
          <w:color w:val="auto"/>
          <w:sz w:val="24"/>
          <w:highlight w:val="none"/>
        </w:rPr>
      </w:pPr>
      <w:r>
        <w:rPr>
          <w:rFonts w:hint="eastAsia" w:ascii="宋体" w:hAnsi="宋体" w:cs="宋体"/>
          <w:b/>
          <w:color w:val="auto"/>
          <w:sz w:val="24"/>
          <w:highlight w:val="none"/>
        </w:rPr>
        <w:t>第二条　甲方的责任</w:t>
      </w:r>
    </w:p>
    <w:p w14:paraId="5D19CA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甲方的领导和从事该工程建设项目的管理部门及工作人员，在工程建设业务活动的事前、事中、事后应遵守以下规定：</w:t>
      </w:r>
    </w:p>
    <w:p w14:paraId="4E520269">
      <w:pPr>
        <w:spacing w:line="360" w:lineRule="auto"/>
        <w:rPr>
          <w:rFonts w:ascii="宋体" w:hAnsi="宋体" w:cs="宋体"/>
          <w:color w:val="auto"/>
          <w:sz w:val="24"/>
          <w:highlight w:val="none"/>
        </w:rPr>
      </w:pPr>
      <w:r>
        <w:rPr>
          <w:rFonts w:hint="eastAsia" w:ascii="宋体" w:hAnsi="宋体" w:cs="宋体"/>
          <w:color w:val="auto"/>
          <w:sz w:val="24"/>
          <w:highlight w:val="none"/>
        </w:rPr>
        <w:t>（一）不准向乙方和相关单位索要或接受回扣、礼金、有价证券、贵重物品和好处费、感谢费等。</w:t>
      </w:r>
    </w:p>
    <w:p w14:paraId="5A92BC8B">
      <w:pPr>
        <w:spacing w:line="360" w:lineRule="auto"/>
        <w:rPr>
          <w:rFonts w:ascii="宋体" w:hAnsi="宋体" w:cs="宋体"/>
          <w:color w:val="auto"/>
          <w:sz w:val="24"/>
          <w:highlight w:val="none"/>
        </w:rPr>
      </w:pPr>
      <w:r>
        <w:rPr>
          <w:rFonts w:hint="eastAsia" w:ascii="宋体" w:hAnsi="宋体" w:cs="宋体"/>
          <w:color w:val="auto"/>
          <w:sz w:val="24"/>
          <w:highlight w:val="none"/>
        </w:rPr>
        <w:t>（二）不准在乙方和相关单位报销任何应由甲方或个人支付的费用。</w:t>
      </w:r>
    </w:p>
    <w:p w14:paraId="59CBFAD9">
      <w:pPr>
        <w:spacing w:line="360" w:lineRule="auto"/>
        <w:rPr>
          <w:rFonts w:ascii="宋体" w:hAnsi="宋体" w:cs="宋体"/>
          <w:color w:val="auto"/>
          <w:sz w:val="24"/>
          <w:highlight w:val="none"/>
        </w:rPr>
      </w:pPr>
      <w:r>
        <w:rPr>
          <w:rFonts w:hint="eastAsia" w:ascii="宋体" w:hAnsi="宋体" w:cs="宋体"/>
          <w:color w:val="auto"/>
          <w:sz w:val="24"/>
          <w:highlight w:val="none"/>
        </w:rPr>
        <w:t>（三）不准要求、暗示和接受乙方和相关单位为个人装修住房、婚丧嫁娶、配偶子女的工作安排以及出国（境）、旅游等提供方便。</w:t>
      </w:r>
    </w:p>
    <w:p w14:paraId="4C84322D">
      <w:pPr>
        <w:spacing w:line="360" w:lineRule="auto"/>
        <w:rPr>
          <w:rFonts w:ascii="宋体" w:hAnsi="宋体" w:cs="宋体"/>
          <w:color w:val="auto"/>
          <w:sz w:val="24"/>
          <w:highlight w:val="none"/>
        </w:rPr>
      </w:pPr>
      <w:r>
        <w:rPr>
          <w:rFonts w:hint="eastAsia" w:ascii="宋体" w:hAnsi="宋体" w:cs="宋体"/>
          <w:color w:val="auto"/>
          <w:sz w:val="24"/>
          <w:highlight w:val="none"/>
        </w:rPr>
        <w:t>（四）不准参加有可能影响公正执行公务的乙方和相关单位的宴请和健身、娱乐等活动。</w:t>
      </w:r>
    </w:p>
    <w:p w14:paraId="04C196C6">
      <w:pPr>
        <w:spacing w:line="360" w:lineRule="auto"/>
        <w:rPr>
          <w:rFonts w:ascii="宋体" w:hAnsi="宋体" w:cs="宋体"/>
          <w:color w:val="auto"/>
          <w:sz w:val="24"/>
          <w:highlight w:val="none"/>
        </w:rPr>
      </w:pPr>
      <w:r>
        <w:rPr>
          <w:rFonts w:hint="eastAsia" w:ascii="宋体" w:hAnsi="宋体" w:cs="宋体"/>
          <w:color w:val="auto"/>
          <w:sz w:val="24"/>
          <w:highlight w:val="none"/>
        </w:rPr>
        <w:t>（五）不准向乙方推介或为配偶、子女、亲属参与同甲方项目工程施工合同有关的设备、材料、工程分包、劳务等经济活动。不得以任何理由向乙方和相关单位推荐分包单位和要求乙方购买项目工程施工合同规定以外的材料、设备等。</w:t>
      </w:r>
    </w:p>
    <w:p w14:paraId="647214F3">
      <w:pPr>
        <w:spacing w:line="360" w:lineRule="auto"/>
        <w:rPr>
          <w:rFonts w:ascii="宋体" w:hAnsi="宋体" w:cs="宋体"/>
          <w:b/>
          <w:color w:val="auto"/>
          <w:sz w:val="24"/>
          <w:highlight w:val="none"/>
        </w:rPr>
      </w:pPr>
      <w:r>
        <w:rPr>
          <w:rFonts w:hint="eastAsia" w:ascii="宋体" w:hAnsi="宋体" w:cs="宋体"/>
          <w:b/>
          <w:color w:val="auto"/>
          <w:sz w:val="24"/>
          <w:highlight w:val="none"/>
        </w:rPr>
        <w:t>第三条　乙方的责任</w:t>
      </w:r>
    </w:p>
    <w:p w14:paraId="154938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应与甲方保持正常的业务交往，按照有关法律法规和程序开展业务工作，严格执行工程建设的有关方针、政策，尤其是有关建筑施工安装的强制性标准和规范，并遵守以下规定：</w:t>
      </w:r>
    </w:p>
    <w:p w14:paraId="30009656">
      <w:pPr>
        <w:spacing w:line="360" w:lineRule="auto"/>
        <w:rPr>
          <w:rFonts w:ascii="宋体" w:hAnsi="宋体" w:cs="宋体"/>
          <w:color w:val="auto"/>
          <w:sz w:val="24"/>
          <w:highlight w:val="none"/>
        </w:rPr>
      </w:pPr>
      <w:r>
        <w:rPr>
          <w:rFonts w:hint="eastAsia" w:ascii="宋体" w:hAnsi="宋体" w:cs="宋体"/>
          <w:color w:val="auto"/>
          <w:sz w:val="24"/>
          <w:highlight w:val="none"/>
        </w:rPr>
        <w:t>（一）不准以任何理由向甲方、相关单位及其工作人员赠送礼金、有价证券、贵重物品和回扣、好处费、感谢费等。</w:t>
      </w:r>
    </w:p>
    <w:p w14:paraId="7D95A5D5">
      <w:pPr>
        <w:spacing w:line="360" w:lineRule="auto"/>
        <w:rPr>
          <w:rFonts w:ascii="宋体" w:hAnsi="宋体" w:cs="宋体"/>
          <w:color w:val="auto"/>
          <w:sz w:val="24"/>
          <w:highlight w:val="none"/>
        </w:rPr>
      </w:pPr>
      <w:r>
        <w:rPr>
          <w:rFonts w:hint="eastAsia" w:ascii="宋体" w:hAnsi="宋体" w:cs="宋体"/>
          <w:color w:val="auto"/>
          <w:sz w:val="24"/>
          <w:highlight w:val="none"/>
        </w:rPr>
        <w:t>（二）不准以任何理由为甲方和相关单位报销应由对方或个人支付的费用。</w:t>
      </w:r>
    </w:p>
    <w:p w14:paraId="003F27D3">
      <w:pPr>
        <w:spacing w:line="360" w:lineRule="auto"/>
        <w:rPr>
          <w:rFonts w:ascii="宋体" w:hAnsi="宋体" w:cs="宋体"/>
          <w:color w:val="auto"/>
          <w:sz w:val="24"/>
          <w:highlight w:val="none"/>
        </w:rPr>
      </w:pPr>
      <w:r>
        <w:rPr>
          <w:rFonts w:hint="eastAsia" w:ascii="宋体" w:hAnsi="宋体" w:cs="宋体"/>
          <w:color w:val="auto"/>
          <w:sz w:val="24"/>
          <w:highlight w:val="none"/>
        </w:rPr>
        <w:t>（三）不准接受或暗示为甲方、相关单位或个人装修住房、婚丧嫁娶、配偶子女的工作安排以及出国（境）、旅游等提供方便。</w:t>
      </w:r>
    </w:p>
    <w:p w14:paraId="4B088471">
      <w:pPr>
        <w:spacing w:line="360" w:lineRule="auto"/>
        <w:rPr>
          <w:rFonts w:ascii="宋体" w:hAnsi="宋体" w:cs="宋体"/>
          <w:color w:val="auto"/>
          <w:sz w:val="24"/>
          <w:highlight w:val="none"/>
        </w:rPr>
      </w:pPr>
      <w:r>
        <w:rPr>
          <w:rFonts w:hint="eastAsia" w:ascii="宋体" w:hAnsi="宋体" w:cs="宋体"/>
          <w:color w:val="auto"/>
          <w:sz w:val="24"/>
          <w:highlight w:val="none"/>
        </w:rPr>
        <w:t>（四）不准以任何理由为甲方、相关单位或个人组织有可能影响公正执行公务的宴请、健身、娱乐等活动。</w:t>
      </w:r>
    </w:p>
    <w:p w14:paraId="2946ECC0">
      <w:pPr>
        <w:spacing w:line="360" w:lineRule="auto"/>
        <w:rPr>
          <w:rFonts w:ascii="宋体" w:hAnsi="宋体" w:cs="宋体"/>
          <w:b/>
          <w:color w:val="auto"/>
          <w:sz w:val="24"/>
          <w:highlight w:val="none"/>
        </w:rPr>
      </w:pPr>
      <w:r>
        <w:rPr>
          <w:rFonts w:hint="eastAsia" w:ascii="宋体" w:hAnsi="宋体" w:cs="宋体"/>
          <w:b/>
          <w:color w:val="auto"/>
          <w:sz w:val="24"/>
          <w:highlight w:val="none"/>
        </w:rPr>
        <w:t>第四条　违约责任</w:t>
      </w:r>
    </w:p>
    <w:p w14:paraId="46EE7255">
      <w:pPr>
        <w:spacing w:line="360" w:lineRule="auto"/>
        <w:rPr>
          <w:rFonts w:ascii="宋体" w:hAnsi="宋体" w:cs="宋体"/>
          <w:color w:val="auto"/>
          <w:sz w:val="24"/>
          <w:highlight w:val="none"/>
        </w:rPr>
      </w:pPr>
      <w:r>
        <w:rPr>
          <w:rFonts w:hint="eastAsia" w:ascii="宋体" w:hAnsi="宋体" w:cs="宋体"/>
          <w:color w:val="auto"/>
          <w:sz w:val="24"/>
          <w:highlight w:val="none"/>
        </w:rPr>
        <w:t>（一）甲方及其工作人员有违反本协议书第一、二条责任行为的，按照管理权限，依据有关法律法规和规定，给予党纪、政纪处分或组织处理；涉嫌犯罪的，移交司法机关追究刑事责任。</w:t>
      </w:r>
    </w:p>
    <w:p w14:paraId="271E48A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（二）乙方及其工作人员有违反本协议书第一、三条责任行为的，按照管理权限，依据有关法律法规和规定，给予党纪、政纪处分或组织处理；涉嫌犯罪的，移交司法机关追究刑事责任。 </w:t>
      </w:r>
    </w:p>
    <w:p w14:paraId="4EBF13A1">
      <w:pPr>
        <w:spacing w:line="360" w:lineRule="auto"/>
        <w:rPr>
          <w:rFonts w:ascii="宋体" w:hAnsi="宋体" w:cs="宋体"/>
          <w:b/>
          <w:color w:val="auto"/>
          <w:sz w:val="24"/>
          <w:highlight w:val="none"/>
        </w:rPr>
      </w:pPr>
      <w:r>
        <w:rPr>
          <w:rFonts w:hint="eastAsia" w:ascii="宋体" w:hAnsi="宋体" w:cs="宋体"/>
          <w:b/>
          <w:color w:val="auto"/>
          <w:sz w:val="24"/>
          <w:highlight w:val="none"/>
        </w:rPr>
        <w:t>第五条　本协议书作为工程建设施工合同的附件，与工程建设施工合同具有同等法律效力。经双方签署后立即生效。</w:t>
      </w:r>
    </w:p>
    <w:p w14:paraId="5E5F27EF">
      <w:pPr>
        <w:spacing w:line="360" w:lineRule="auto"/>
        <w:rPr>
          <w:rFonts w:ascii="宋体" w:hAnsi="宋体" w:cs="宋体"/>
          <w:b/>
          <w:color w:val="auto"/>
          <w:sz w:val="24"/>
          <w:highlight w:val="none"/>
        </w:rPr>
      </w:pPr>
      <w:r>
        <w:rPr>
          <w:rFonts w:hint="eastAsia" w:ascii="宋体" w:hAnsi="宋体" w:cs="宋体"/>
          <w:b/>
          <w:color w:val="auto"/>
          <w:sz w:val="24"/>
          <w:highlight w:val="none"/>
        </w:rPr>
        <w:t>第六条　本协议书的有效期为双方签署之日起至该工程项目竣工验收合格时止。</w:t>
      </w:r>
    </w:p>
    <w:p w14:paraId="154C47F2">
      <w:pPr>
        <w:spacing w:line="360" w:lineRule="auto"/>
        <w:rPr>
          <w:rFonts w:ascii="宋体" w:hAnsi="宋体" w:cs="宋体"/>
          <w:b/>
          <w:color w:val="auto"/>
          <w:sz w:val="24"/>
          <w:highlight w:val="none"/>
        </w:rPr>
      </w:pPr>
      <w:r>
        <w:rPr>
          <w:rFonts w:hint="eastAsia" w:ascii="宋体" w:hAnsi="宋体" w:cs="宋体"/>
          <w:b/>
          <w:color w:val="auto"/>
          <w:sz w:val="24"/>
          <w:highlight w:val="none"/>
        </w:rPr>
        <w:t>第七条　本协议书一式四份，由甲乙双方各执一份，送交双方监督单位各一份。</w:t>
      </w:r>
    </w:p>
    <w:p w14:paraId="27A9A83E">
      <w:pPr>
        <w:spacing w:line="360" w:lineRule="auto"/>
        <w:rPr>
          <w:rFonts w:ascii="宋体" w:hAnsi="宋体" w:cs="宋体"/>
          <w:color w:val="auto"/>
          <w:sz w:val="24"/>
          <w:highlight w:val="none"/>
        </w:rPr>
      </w:pPr>
    </w:p>
    <w:p w14:paraId="65A7C3C3">
      <w:pPr>
        <w:spacing w:line="360" w:lineRule="auto"/>
        <w:rPr>
          <w:rFonts w:ascii="宋体" w:hAnsi="宋体" w:cs="宋体"/>
          <w:color w:val="auto"/>
          <w:sz w:val="24"/>
          <w:highlight w:val="none"/>
        </w:rPr>
      </w:pPr>
    </w:p>
    <w:p w14:paraId="2277961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0DDBA38">
      <w:pPr>
        <w:spacing w:line="360" w:lineRule="auto"/>
        <w:rPr>
          <w:rFonts w:ascii="宋体" w:hAnsi="宋体" w:cs="宋体"/>
          <w:color w:val="auto"/>
          <w:sz w:val="24"/>
          <w:highlight w:val="none"/>
        </w:rPr>
      </w:pPr>
      <w:r>
        <w:rPr>
          <w:rFonts w:hint="eastAsia" w:ascii="宋体" w:hAnsi="宋体" w:cs="宋体"/>
          <w:color w:val="auto"/>
          <w:sz w:val="24"/>
          <w:highlight w:val="none"/>
        </w:rPr>
        <w:t>甲方单位：（盖章）                                乙方单位：（盖章）</w:t>
      </w:r>
    </w:p>
    <w:p w14:paraId="1378AD27">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法定代表人或其委托代理人：                       法定代表人或其委托代理人：</w:t>
      </w:r>
    </w:p>
    <w:p w14:paraId="453FBD43">
      <w:pPr>
        <w:rPr>
          <w:rFonts w:ascii="宋体" w:hAnsi="宋体" w:cs="宋体"/>
          <w:color w:val="auto"/>
          <w:sz w:val="24"/>
          <w:highlight w:val="none"/>
        </w:rPr>
      </w:pPr>
      <w:r>
        <w:rPr>
          <w:rFonts w:hint="eastAsia" w:ascii="宋体" w:hAnsi="宋体" w:cs="宋体"/>
          <w:color w:val="auto"/>
          <w:sz w:val="24"/>
          <w:highlight w:val="none"/>
        </w:rPr>
        <w:br w:type="page"/>
      </w:r>
    </w:p>
    <w:p w14:paraId="25CF7DBE">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bidi="ar"/>
        </w:rPr>
        <w:t>附件3</w:t>
      </w:r>
    </w:p>
    <w:p w14:paraId="373CCF03">
      <w:pPr>
        <w:pStyle w:val="24"/>
        <w:widowControl/>
        <w:spacing w:before="64"/>
        <w:ind w:firstLine="458"/>
        <w:jc w:val="center"/>
        <w:rPr>
          <w:rFonts w:hAnsi="宋体" w:cs="宋体"/>
          <w:b/>
          <w:color w:val="auto"/>
          <w:szCs w:val="24"/>
          <w:highlight w:val="none"/>
        </w:rPr>
      </w:pPr>
      <w:r>
        <w:rPr>
          <w:rFonts w:hint="eastAsia" w:hAnsi="宋体" w:cs="宋体"/>
          <w:b/>
          <w:color w:val="auto"/>
          <w:spacing w:val="9"/>
          <w:szCs w:val="24"/>
          <w:highlight w:val="none"/>
        </w:rPr>
        <w:t>安全责任书</w:t>
      </w:r>
    </w:p>
    <w:p w14:paraId="49692D2A">
      <w:pPr>
        <w:spacing w:line="360" w:lineRule="auto"/>
        <w:ind w:firstLine="480" w:firstLineChars="200"/>
        <w:rPr>
          <w:rFonts w:ascii="宋体" w:hAnsi="宋体" w:cs="宋体"/>
          <w:color w:val="auto"/>
          <w:sz w:val="24"/>
          <w:highlight w:val="none"/>
          <w:lang w:val="zh-CN"/>
        </w:rPr>
      </w:pPr>
    </w:p>
    <w:p w14:paraId="5C30F2F2">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bidi="ar"/>
        </w:rPr>
        <w:t>为确保</w:t>
      </w:r>
      <w:r>
        <w:rPr>
          <w:rFonts w:hint="eastAsia" w:ascii="宋体" w:hAnsi="宋体" w:cs="宋体"/>
          <w:color w:val="auto"/>
          <w:sz w:val="24"/>
          <w:highlight w:val="none"/>
          <w:u w:val="single"/>
          <w:lang w:val="zh-CN" w:bidi="ar"/>
        </w:rPr>
        <w:t xml:space="preserve">                 </w:t>
      </w:r>
      <w:r>
        <w:rPr>
          <w:rFonts w:hint="eastAsia" w:ascii="宋体" w:hAnsi="宋体" w:cs="宋体"/>
          <w:color w:val="auto"/>
          <w:sz w:val="24"/>
          <w:highlight w:val="none"/>
          <w:lang w:val="zh-CN" w:bidi="ar"/>
        </w:rPr>
        <w:t>项目组织实施安全，明确管理责任，预防和控制各类事故的发生，结合甲方安全生产工作实际，</w:t>
      </w:r>
      <w:r>
        <w:rPr>
          <w:rFonts w:hint="eastAsia" w:ascii="宋体" w:hAnsi="宋体" w:cs="宋体"/>
          <w:color w:val="auto"/>
          <w:sz w:val="24"/>
          <w:highlight w:val="none"/>
          <w:u w:val="single"/>
          <w:lang w:val="zh-CN" w:bidi="ar"/>
        </w:rPr>
        <w:t xml:space="preserve">        </w:t>
      </w:r>
      <w:r>
        <w:rPr>
          <w:rFonts w:hint="eastAsia" w:ascii="宋体" w:hAnsi="宋体" w:cs="宋体"/>
          <w:color w:val="auto"/>
          <w:sz w:val="24"/>
          <w:highlight w:val="none"/>
          <w:lang w:val="zh-CN" w:bidi="ar"/>
        </w:rPr>
        <w:t>负责人郑重承诺，将依照项目合同对本次合同范围内施工/服务的安全管理承担责任，承诺基本内容如下：</w:t>
      </w:r>
    </w:p>
    <w:p w14:paraId="2D4CDCBC">
      <w:pPr>
        <w:pStyle w:val="24"/>
        <w:widowControl/>
        <w:ind w:left="484" w:firstLine="376"/>
        <w:rPr>
          <w:rFonts w:hAnsi="宋体" w:cs="宋体"/>
          <w:color w:val="auto"/>
          <w:szCs w:val="24"/>
          <w:highlight w:val="none"/>
        </w:rPr>
      </w:pPr>
      <w:r>
        <w:rPr>
          <w:rFonts w:hint="eastAsia" w:hAnsi="宋体" w:cs="宋体"/>
          <w:color w:val="auto"/>
          <w:spacing w:val="-11"/>
          <w:szCs w:val="24"/>
          <w:highlight w:val="none"/>
        </w:rPr>
        <w:t>一、</w:t>
      </w:r>
      <w:r>
        <w:rPr>
          <w:rFonts w:hint="eastAsia" w:hAnsi="宋体" w:cs="宋体"/>
          <w:color w:val="auto"/>
          <w:spacing w:val="-4"/>
          <w:szCs w:val="24"/>
          <w:highlight w:val="none"/>
        </w:rPr>
        <w:t>劳动安全</w:t>
      </w:r>
    </w:p>
    <w:p w14:paraId="72BAB303">
      <w:pPr>
        <w:pStyle w:val="24"/>
        <w:widowControl/>
        <w:ind w:left="10" w:right="96" w:firstLine="436" w:firstLineChars="200"/>
        <w:rPr>
          <w:rFonts w:hAnsi="宋体" w:cs="宋体"/>
          <w:color w:val="auto"/>
          <w:szCs w:val="24"/>
          <w:highlight w:val="none"/>
        </w:rPr>
      </w:pPr>
      <w:r>
        <w:rPr>
          <w:rFonts w:hint="eastAsia" w:hAnsi="宋体" w:cs="宋体"/>
          <w:color w:val="auto"/>
          <w:spacing w:val="-11"/>
          <w:szCs w:val="24"/>
          <w:highlight w:val="none"/>
        </w:rPr>
        <w:t>1、乙方全年不发生工伤死亡或重伤事故，及时排除各类安全隐患，如发生工伤事故乙方负全责。</w:t>
      </w:r>
    </w:p>
    <w:p w14:paraId="7100A802">
      <w:pPr>
        <w:pStyle w:val="24"/>
        <w:widowControl/>
        <w:ind w:firstLine="476" w:firstLineChars="200"/>
        <w:rPr>
          <w:rFonts w:hAnsi="宋体" w:cs="宋体"/>
          <w:color w:val="auto"/>
          <w:spacing w:val="-3"/>
          <w:szCs w:val="24"/>
          <w:highlight w:val="none"/>
        </w:rPr>
      </w:pPr>
      <w:r>
        <w:rPr>
          <w:rFonts w:hint="eastAsia" w:hAnsi="宋体" w:cs="宋体"/>
          <w:color w:val="auto"/>
          <w:spacing w:val="-1"/>
          <w:szCs w:val="24"/>
          <w:highlight w:val="none"/>
        </w:rPr>
        <w:t>2、</w:t>
      </w:r>
      <w:r>
        <w:rPr>
          <w:rFonts w:hint="eastAsia" w:hAnsi="宋体" w:cs="宋体"/>
          <w:color w:val="auto"/>
          <w:spacing w:val="-7"/>
          <w:szCs w:val="24"/>
          <w:highlight w:val="none"/>
        </w:rPr>
        <w:t>乙方发生重伤、死亡或火灾事故的，应立即报浙江省杭州第十四中学</w:t>
      </w:r>
      <w:r>
        <w:rPr>
          <w:rFonts w:hint="eastAsia" w:hAnsi="宋体" w:cs="宋体"/>
          <w:color w:val="auto"/>
          <w:spacing w:val="-8"/>
          <w:szCs w:val="24"/>
          <w:highlight w:val="none"/>
        </w:rPr>
        <w:t>安全生产领导小组。乙</w:t>
      </w:r>
      <w:r>
        <w:rPr>
          <w:rFonts w:hint="eastAsia" w:hAnsi="宋体" w:cs="宋体"/>
          <w:color w:val="auto"/>
          <w:szCs w:val="24"/>
          <w:highlight w:val="none"/>
        </w:rPr>
        <w:t>方应当对发生的死亡事故和火灾事故的现场，并在确保安全的前</w:t>
      </w:r>
      <w:r>
        <w:rPr>
          <w:rFonts w:hint="eastAsia" w:hAnsi="宋体" w:cs="宋体"/>
          <w:color w:val="auto"/>
          <w:spacing w:val="-1"/>
          <w:szCs w:val="24"/>
          <w:highlight w:val="none"/>
        </w:rPr>
        <w:t>提下迅速采取必要措施，抢</w:t>
      </w:r>
      <w:r>
        <w:rPr>
          <w:rFonts w:hint="eastAsia" w:hAnsi="宋体" w:cs="宋体"/>
          <w:color w:val="auto"/>
          <w:spacing w:val="-3"/>
          <w:szCs w:val="24"/>
          <w:highlight w:val="none"/>
        </w:rPr>
        <w:t>救人员和财产，防止事故扩大。</w:t>
      </w:r>
    </w:p>
    <w:p w14:paraId="3826258F">
      <w:pPr>
        <w:pStyle w:val="24"/>
        <w:widowControl/>
        <w:ind w:firstLine="476" w:firstLineChars="200"/>
        <w:rPr>
          <w:rFonts w:hAnsi="宋体" w:cs="宋体"/>
          <w:color w:val="auto"/>
          <w:spacing w:val="-1"/>
          <w:szCs w:val="24"/>
          <w:highlight w:val="none"/>
        </w:rPr>
      </w:pPr>
      <w:r>
        <w:rPr>
          <w:rFonts w:hint="eastAsia" w:hAnsi="宋体" w:cs="宋体"/>
          <w:color w:val="auto"/>
          <w:spacing w:val="-1"/>
          <w:szCs w:val="24"/>
          <w:highlight w:val="none"/>
        </w:rPr>
        <w:t>3、乙方定期组织安全生产教育培训。对长期在院内作业员工加强消防安全培训，确保员工熟悉并掌握消防安全“四懂四会”要求，开展事故应急演练，提高员工安全意识和事故应变能力。</w:t>
      </w:r>
    </w:p>
    <w:p w14:paraId="287126A4">
      <w:pPr>
        <w:pStyle w:val="24"/>
        <w:widowControl/>
        <w:ind w:firstLine="476" w:firstLineChars="200"/>
        <w:rPr>
          <w:rFonts w:hAnsi="宋体" w:cs="宋体"/>
          <w:color w:val="auto"/>
          <w:spacing w:val="-1"/>
          <w:szCs w:val="24"/>
          <w:highlight w:val="none"/>
        </w:rPr>
      </w:pPr>
      <w:r>
        <w:rPr>
          <w:rFonts w:hint="eastAsia" w:hAnsi="宋体" w:cs="宋体"/>
          <w:color w:val="auto"/>
          <w:spacing w:val="-1"/>
          <w:szCs w:val="24"/>
          <w:highlight w:val="none"/>
        </w:rPr>
        <w:t>4、涉及特种设备和特种作业的，须对电工、电焊、登高、起重机械和场内机动车操作等特种作业相关人员，经专业培训(复训)合格后持证上岗。</w:t>
      </w:r>
    </w:p>
    <w:p w14:paraId="4D08BE88">
      <w:pPr>
        <w:pStyle w:val="24"/>
        <w:widowControl/>
        <w:ind w:firstLine="476" w:firstLineChars="200"/>
        <w:rPr>
          <w:rFonts w:hAnsi="宋体" w:cs="宋体"/>
          <w:color w:val="auto"/>
          <w:spacing w:val="-1"/>
          <w:szCs w:val="24"/>
          <w:highlight w:val="none"/>
        </w:rPr>
      </w:pPr>
      <w:r>
        <w:rPr>
          <w:rFonts w:hint="eastAsia" w:hAnsi="宋体" w:cs="宋体"/>
          <w:color w:val="auto"/>
          <w:spacing w:val="-1"/>
          <w:szCs w:val="24"/>
          <w:highlight w:val="none"/>
        </w:rPr>
        <w:t>5、特殊作业安全管理。加强临时用电、动火、登高以及进入受限空间作业等特殊作业的监管，严格落实特殊作业审批制度，并确保在做好相关防护措施的前提下进行作业。</w:t>
      </w:r>
    </w:p>
    <w:p w14:paraId="162EF72C">
      <w:pPr>
        <w:pStyle w:val="24"/>
        <w:widowControl/>
        <w:ind w:left="484" w:firstLine="376"/>
        <w:rPr>
          <w:rFonts w:hAnsi="宋体" w:cs="宋体"/>
          <w:color w:val="auto"/>
          <w:spacing w:val="-11"/>
          <w:szCs w:val="24"/>
          <w:highlight w:val="none"/>
        </w:rPr>
      </w:pPr>
      <w:r>
        <w:rPr>
          <w:rFonts w:hint="eastAsia" w:hAnsi="宋体" w:cs="宋体"/>
          <w:color w:val="auto"/>
          <w:spacing w:val="-11"/>
          <w:szCs w:val="24"/>
          <w:highlight w:val="none"/>
        </w:rPr>
        <w:t>二、消防安全</w:t>
      </w:r>
    </w:p>
    <w:p w14:paraId="28611015">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1、乙方全年不发生火灾事故，接受医院消防检查，发现问题及时整改，做好隐患自查自改，把消防安全隐患消灭在萌芽状态。</w:t>
      </w:r>
    </w:p>
    <w:p w14:paraId="0B672D12">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2、禁止人员在院内禁烟区域内吸烟，不准擅自用明火及吸烟。严禁违章关闭消防设施，保持走廊、楼梯平台、阳台等通道垃圾建筑物拐角处的通畅。</w:t>
      </w:r>
    </w:p>
    <w:p w14:paraId="36088714">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3、遵守医院动火管理制度。</w:t>
      </w:r>
    </w:p>
    <w:p w14:paraId="3107F5D9">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（1）医院门诊楼、病房楼、行政楼、各类仓库、高配间、食堂等均严禁吸烟。</w:t>
      </w:r>
    </w:p>
    <w:p w14:paraId="2CA36F06">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（2）严格执行动火审批制度，确需要动火作业，作业部门应按规定向甲方提出申请，经甲方同意方可施工。</w:t>
      </w:r>
    </w:p>
    <w:p w14:paraId="342D5EA6">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（3）动火作业人员在作业之前要了解该部位的消防设施及疏散通道，并清除动火附近4.5米区域范围内的易燃易爆、危险品或作适当安全隔离并向甲方借取适当种类、数量的灭火器材随时备用。</w:t>
      </w:r>
    </w:p>
    <w:p w14:paraId="0E0A5BCF">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（4）在动火作业过程中，</w:t>
      </w:r>
      <w:r>
        <w:rPr>
          <w:rFonts w:hint="eastAsia" w:hAnsi="宋体" w:cs="宋体"/>
          <w:color w:val="auto"/>
          <w:spacing w:val="-11"/>
          <w:szCs w:val="24"/>
          <w:highlight w:val="none"/>
          <w:lang w:val="en-US"/>
        </w:rPr>
        <w:t>乙</w:t>
      </w:r>
      <w:r>
        <w:rPr>
          <w:rFonts w:hint="eastAsia" w:hAnsi="宋体" w:cs="宋体"/>
          <w:color w:val="auto"/>
          <w:spacing w:val="-11"/>
          <w:szCs w:val="24"/>
          <w:highlight w:val="none"/>
        </w:rPr>
        <w:t>方相关部门主管人员将全程监督，防止发生火灾事故。</w:t>
      </w:r>
    </w:p>
    <w:p w14:paraId="3781BA2D">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（5）动火作业完毕后，要清理好作业现场，防止留有火种。</w:t>
      </w:r>
    </w:p>
    <w:p w14:paraId="70D310A3">
      <w:pPr>
        <w:pStyle w:val="24"/>
        <w:widowControl/>
        <w:ind w:left="484" w:firstLine="376"/>
        <w:rPr>
          <w:rFonts w:hAnsi="宋体" w:cs="宋体"/>
          <w:color w:val="auto"/>
          <w:spacing w:val="-11"/>
          <w:szCs w:val="24"/>
          <w:highlight w:val="none"/>
        </w:rPr>
      </w:pPr>
      <w:r>
        <w:rPr>
          <w:rFonts w:hint="eastAsia" w:hAnsi="宋体" w:cs="宋体"/>
          <w:color w:val="auto"/>
          <w:spacing w:val="-11"/>
          <w:szCs w:val="24"/>
          <w:highlight w:val="none"/>
        </w:rPr>
        <w:t>三、院感安全</w:t>
      </w:r>
    </w:p>
    <w:p w14:paraId="78E963E5">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1、乙方全年不发生院感事件。</w:t>
      </w:r>
    </w:p>
    <w:p w14:paraId="551C1899">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2、遵守甲方相关管理规定，进入特殊管理区域时，正确穿戴防护用品。</w:t>
      </w:r>
    </w:p>
    <w:p w14:paraId="759132AD">
      <w:pPr>
        <w:pStyle w:val="24"/>
        <w:widowControl/>
        <w:ind w:left="484" w:firstLine="376"/>
        <w:rPr>
          <w:rFonts w:hAnsi="宋体" w:cs="宋体"/>
          <w:color w:val="auto"/>
          <w:spacing w:val="-11"/>
          <w:szCs w:val="24"/>
          <w:highlight w:val="none"/>
        </w:rPr>
      </w:pPr>
      <w:r>
        <w:rPr>
          <w:rFonts w:hint="eastAsia" w:hAnsi="宋体" w:cs="宋体"/>
          <w:color w:val="auto"/>
          <w:spacing w:val="-11"/>
          <w:szCs w:val="24"/>
          <w:highlight w:val="none"/>
        </w:rPr>
        <w:t>四、其他</w:t>
      </w:r>
    </w:p>
    <w:p w14:paraId="36310184">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1、涉及使用危险化学品的，须做好监管。严格按照相关标准，加强各类危险化学品在生产、储存、运输和使用等各环节的安全管理；根据危化品特性，严格落实储存环境各项防护措施并定期进行相关检测，确保储存环境符合要求。</w:t>
      </w:r>
    </w:p>
    <w:p w14:paraId="70BB4A48">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2、甲方定期对乙方进行检查、考评。本责任书本着“谁主管、谁负责”的原则，乙方法人代表为第一责任人。</w:t>
      </w:r>
    </w:p>
    <w:p w14:paraId="09DA3503">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3、甲方检查发现乙方人员存在违章违规行为的，以甲方现有规章制度为准则作相关罚款，并发整改通知书限期整改。</w:t>
      </w:r>
    </w:p>
    <w:p w14:paraId="404E1A19">
      <w:pPr>
        <w:pStyle w:val="24"/>
        <w:widowControl/>
        <w:ind w:left="10" w:right="96" w:firstLine="436" w:firstLineChars="200"/>
        <w:rPr>
          <w:rFonts w:hAnsi="宋体" w:cs="宋体"/>
          <w:color w:val="auto"/>
          <w:spacing w:val="-11"/>
          <w:szCs w:val="24"/>
          <w:highlight w:val="none"/>
        </w:rPr>
      </w:pPr>
      <w:r>
        <w:rPr>
          <w:rFonts w:hint="eastAsia" w:hAnsi="宋体" w:cs="宋体"/>
          <w:color w:val="auto"/>
          <w:spacing w:val="-11"/>
          <w:szCs w:val="24"/>
          <w:highlight w:val="none"/>
        </w:rPr>
        <w:t>4、安全问题包括不仅限于上述情况，如有未尽详细事宜，参照国家法律法规的有关条款执行。</w:t>
      </w:r>
    </w:p>
    <w:p w14:paraId="06C828DA">
      <w:pPr>
        <w:pStyle w:val="61"/>
        <w:widowControl/>
        <w:ind w:firstLine="240"/>
        <w:rPr>
          <w:rFonts w:hAnsi="宋体" w:cs="宋体"/>
          <w:color w:val="auto"/>
          <w:szCs w:val="24"/>
          <w:highlight w:val="none"/>
        </w:rPr>
      </w:pPr>
    </w:p>
    <w:p w14:paraId="19E944B9">
      <w:pPr>
        <w:spacing w:line="360" w:lineRule="auto"/>
        <w:ind w:right="218"/>
        <w:jc w:val="right"/>
        <w:rPr>
          <w:rFonts w:ascii="宋体" w:hAnsi="宋体" w:cs="宋体"/>
          <w:color w:val="auto"/>
          <w:spacing w:val="-11"/>
          <w:sz w:val="24"/>
          <w:highlight w:val="none"/>
          <w:lang w:val="zh-CN"/>
        </w:rPr>
      </w:pPr>
    </w:p>
    <w:p w14:paraId="462F2198">
      <w:pPr>
        <w:spacing w:line="360" w:lineRule="auto"/>
        <w:ind w:right="218" w:firstLine="5232" w:firstLineChars="2400"/>
        <w:jc w:val="left"/>
        <w:rPr>
          <w:rFonts w:ascii="宋体" w:hAnsi="宋体" w:cs="宋体"/>
          <w:color w:val="auto"/>
          <w:spacing w:val="-11"/>
          <w:sz w:val="24"/>
          <w:highlight w:val="none"/>
          <w:lang w:val="zh-CN"/>
        </w:rPr>
      </w:pPr>
      <w:r>
        <w:rPr>
          <w:rFonts w:hint="eastAsia" w:ascii="宋体" w:hAnsi="宋体" w:cs="宋体"/>
          <w:color w:val="auto"/>
          <w:spacing w:val="-11"/>
          <w:sz w:val="24"/>
          <w:highlight w:val="none"/>
          <w:lang w:val="zh-CN" w:bidi="ar"/>
        </w:rPr>
        <w:t xml:space="preserve">乙方单位：（盖章）          </w:t>
      </w:r>
    </w:p>
    <w:p w14:paraId="55DE46BA">
      <w:pPr>
        <w:spacing w:line="360" w:lineRule="auto"/>
        <w:ind w:right="218"/>
        <w:jc w:val="right"/>
        <w:rPr>
          <w:rFonts w:ascii="宋体" w:hAnsi="宋体" w:cs="宋体"/>
          <w:color w:val="auto"/>
          <w:spacing w:val="-11"/>
          <w:sz w:val="24"/>
          <w:highlight w:val="none"/>
          <w:lang w:val="zh-CN"/>
        </w:rPr>
      </w:pPr>
    </w:p>
    <w:p w14:paraId="0A2A13D8">
      <w:pPr>
        <w:pStyle w:val="62"/>
        <w:ind w:firstLine="4796" w:firstLineChars="2200"/>
        <w:rPr>
          <w:rFonts w:cs="宋体"/>
          <w:color w:val="auto"/>
          <w:sz w:val="24"/>
          <w:highlight w:val="none"/>
        </w:rPr>
      </w:pPr>
      <w:r>
        <w:rPr>
          <w:rFonts w:hint="eastAsia" w:cs="宋体"/>
          <w:color w:val="auto"/>
          <w:spacing w:val="-11"/>
          <w:sz w:val="24"/>
          <w:highlight w:val="none"/>
          <w:lang w:val="zh-CN" w:bidi="ar"/>
        </w:rPr>
        <w:t>法定代表人或其委托代理人：</w:t>
      </w:r>
    </w:p>
    <w:p w14:paraId="286F4751">
      <w:pPr>
        <w:rPr>
          <w:rFonts w:ascii="宋体" w:hAnsi="宋体" w:cs="宋体"/>
          <w:color w:val="auto"/>
          <w:highlight w:val="none"/>
        </w:rPr>
      </w:pPr>
    </w:p>
    <w:p w14:paraId="52FA5ADB">
      <w:pPr>
        <w:rPr>
          <w:rFonts w:ascii="宋体" w:hAnsi="宋体" w:cs="宋体"/>
          <w:color w:val="auto"/>
          <w:highlight w:val="none"/>
        </w:rPr>
      </w:pPr>
    </w:p>
    <w:p w14:paraId="53DFA975">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p>
    <w:p w14:paraId="58877263">
      <w:pPr>
        <w:snapToGrid w:val="0"/>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17"/>
      <w:r>
        <w:rPr>
          <w:rFonts w:hint="eastAsia" w:ascii="宋体" w:hAnsi="宋体" w:cs="宋体"/>
          <w:b/>
          <w:color w:val="auto"/>
          <w:sz w:val="36"/>
          <w:szCs w:val="20"/>
          <w:highlight w:val="none"/>
        </w:rPr>
        <w:t xml:space="preserve"> </w:t>
      </w:r>
      <w:bookmarkEnd w:id="418"/>
      <w:r>
        <w:rPr>
          <w:rFonts w:hint="eastAsia" w:ascii="宋体" w:hAnsi="宋体" w:cs="宋体"/>
          <w:b/>
          <w:color w:val="auto"/>
          <w:sz w:val="36"/>
          <w:szCs w:val="20"/>
          <w:highlight w:val="none"/>
        </w:rPr>
        <w:t>应提交的有关格式范例</w:t>
      </w:r>
    </w:p>
    <w:p w14:paraId="54C0BA03">
      <w:pPr>
        <w:spacing w:line="360" w:lineRule="auto"/>
        <w:jc w:val="center"/>
        <w:rPr>
          <w:rFonts w:ascii="宋体" w:hAnsi="宋体" w:cs="宋体"/>
          <w:b/>
          <w:color w:val="auto"/>
          <w:kern w:val="0"/>
          <w:sz w:val="36"/>
          <w:szCs w:val="36"/>
          <w:highlight w:val="none"/>
        </w:rPr>
      </w:pPr>
    </w:p>
    <w:p w14:paraId="055A7682">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4164FA2A">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35194C4">
      <w:pPr>
        <w:spacing w:line="360" w:lineRule="auto"/>
        <w:jc w:val="center"/>
        <w:rPr>
          <w:rFonts w:ascii="宋体" w:hAnsi="宋体" w:cs="宋体"/>
          <w:b/>
          <w:color w:val="auto"/>
          <w:kern w:val="0"/>
          <w:sz w:val="36"/>
          <w:szCs w:val="36"/>
          <w:highlight w:val="none"/>
        </w:rPr>
      </w:pPr>
    </w:p>
    <w:p w14:paraId="6D88CD2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40DA945A">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40D26BF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C10ED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23DD4EA0">
      <w:pPr>
        <w:snapToGrid w:val="0"/>
        <w:spacing w:line="360" w:lineRule="auto"/>
        <w:ind w:firstLine="480" w:firstLineChars="200"/>
        <w:rPr>
          <w:rFonts w:ascii="宋体" w:hAnsi="宋体" w:cs="宋体"/>
          <w:color w:val="auto"/>
          <w:sz w:val="24"/>
          <w:highlight w:val="none"/>
        </w:rPr>
      </w:pPr>
    </w:p>
    <w:p w14:paraId="119AA204">
      <w:pPr>
        <w:spacing w:line="360" w:lineRule="auto"/>
        <w:ind w:firstLine="480" w:firstLineChars="200"/>
        <w:rPr>
          <w:rFonts w:ascii="宋体" w:hAnsi="宋体" w:cs="宋体"/>
          <w:color w:val="auto"/>
          <w:sz w:val="24"/>
          <w:highlight w:val="none"/>
        </w:rPr>
      </w:pPr>
    </w:p>
    <w:p w14:paraId="36744620">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AD49C7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浙江省杭州第十四中学、浙江豪圣建设项目管理有限公司：</w:t>
      </w:r>
    </w:p>
    <w:p w14:paraId="3E70E9A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杭十四中康桥校区女生宿舍卫生间及走廊等提升改造工程</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330100261010170000024-HSZB-2026-622</w:t>
      </w:r>
      <w:r>
        <w:rPr>
          <w:rFonts w:hint="eastAsia" w:ascii="宋体" w:hAnsi="宋体" w:cs="宋体"/>
          <w:color w:val="auto"/>
          <w:sz w:val="24"/>
          <w:highlight w:val="none"/>
        </w:rPr>
        <w:t>】政府采购活动，郑重承诺：</w:t>
      </w:r>
    </w:p>
    <w:p w14:paraId="6360617B">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1FF8071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C760C1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E3739D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488C77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40DB17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5F483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9E2680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2AEDB2C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82C9CA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49F00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0C35F51">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2B38A52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5618FEB">
      <w:pPr>
        <w:snapToGrid w:val="0"/>
        <w:spacing w:line="360" w:lineRule="auto"/>
        <w:ind w:right="480"/>
        <w:jc w:val="center"/>
        <w:rPr>
          <w:rFonts w:ascii="宋体" w:hAnsi="宋体" w:cs="宋体"/>
          <w:b/>
          <w:color w:val="auto"/>
          <w:kern w:val="0"/>
          <w:sz w:val="32"/>
          <w:szCs w:val="32"/>
          <w:highlight w:val="none"/>
        </w:rPr>
        <w:sectPr>
          <w:headerReference r:id="rId8" w:type="first"/>
          <w:footerReference r:id="rId10" w:type="first"/>
          <w:footerReference r:id="rId9" w:type="default"/>
          <w:pgSz w:w="11906" w:h="16838"/>
          <w:pgMar w:top="1440" w:right="1080" w:bottom="1440" w:left="1080" w:header="851" w:footer="992" w:gutter="0"/>
          <w:cols w:space="720" w:num="1"/>
          <w:titlePg/>
          <w:docGrid w:linePitch="312" w:charSpace="0"/>
        </w:sectPr>
      </w:pPr>
    </w:p>
    <w:p w14:paraId="3F285AB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444C486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[以联合体形式参与的，提供联合协议（附件5）；本项目不接受联合体或者供应商不以联合体形式投参与的，则不需要提供]</w:t>
      </w:r>
    </w:p>
    <w:p w14:paraId="3325F052">
      <w:pPr>
        <w:snapToGrid w:val="0"/>
        <w:spacing w:line="360" w:lineRule="auto"/>
        <w:ind w:right="480"/>
        <w:jc w:val="center"/>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6C62C08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1A375779">
      <w:pPr>
        <w:spacing w:line="360" w:lineRule="auto"/>
        <w:rPr>
          <w:rFonts w:ascii="宋体" w:hAnsi="宋体" w:cs="宋体"/>
          <w:color w:val="auto"/>
          <w:sz w:val="24"/>
          <w:highlight w:val="none"/>
        </w:rPr>
      </w:pPr>
      <w:r>
        <w:rPr>
          <w:rFonts w:hint="eastAsia" w:ascii="宋体" w:hAnsi="宋体" w:cs="宋体"/>
          <w:color w:val="auto"/>
          <w:sz w:val="24"/>
          <w:highlight w:val="none"/>
        </w:rPr>
        <w:t>（根据竞争性磋商公告落实政府采购政策需满足的资格要求选择提供相应的材料；未要求的，无需提供）</w:t>
      </w:r>
    </w:p>
    <w:p w14:paraId="19B38CE9">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.专门面向中小企业，工程全部由符合政策要求的中小企业（或小微企业）承建的，提供相应的中小企业声明函（附件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7AD715F8">
      <w:pPr>
        <w:widowControl/>
        <w:spacing w:line="360" w:lineRule="auto"/>
        <w:ind w:firstLine="480"/>
        <w:jc w:val="left"/>
        <w:rPr>
          <w:rFonts w:ascii="宋体" w:hAnsi="宋体" w:cs="宋体"/>
          <w:color w:val="auto"/>
          <w:sz w:val="24"/>
          <w:highlight w:val="none"/>
        </w:rPr>
      </w:pPr>
    </w:p>
    <w:p w14:paraId="1A7C06B4">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），联合协议中中小企业合同金额应当达到竞争性磋商公告载明的比例；如果供应商本身提供所有标的均由中小企业承建的，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1F0F7979">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3CCF38E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），分包意向协议中中小企业合同金额应当达到竞争性磋商公告载明的比例；如果供应商本身提供所有标的均由中小企业承建，</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1A3509F7">
      <w:pPr>
        <w:widowControl/>
        <w:spacing w:line="360" w:lineRule="auto"/>
        <w:ind w:left="150"/>
        <w:jc w:val="center"/>
        <w:rPr>
          <w:rFonts w:ascii="宋体" w:hAnsi="宋体" w:cs="宋体"/>
          <w:b/>
          <w:color w:val="auto"/>
          <w:kern w:val="0"/>
          <w:sz w:val="32"/>
          <w:szCs w:val="32"/>
          <w:highlight w:val="none"/>
        </w:rPr>
      </w:pPr>
    </w:p>
    <w:p w14:paraId="3DE6B6F6">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72F55B9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（根据竞争性磋商公告本项目的特定资格要求提供相应的材料；未要求的，无需提供）</w:t>
      </w:r>
    </w:p>
    <w:p w14:paraId="341A36C4">
      <w:pPr>
        <w:rPr>
          <w:rFonts w:ascii="宋体" w:hAnsi="宋体" w:cs="宋体"/>
          <w:color w:val="auto"/>
          <w:highlight w:val="none"/>
        </w:rPr>
      </w:pPr>
    </w:p>
    <w:p w14:paraId="3FEEE94B">
      <w:pPr>
        <w:snapToGrid w:val="0"/>
        <w:spacing w:line="360" w:lineRule="auto"/>
        <w:ind w:right="480"/>
        <w:jc w:val="center"/>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17D990D5">
      <w:pPr>
        <w:rPr>
          <w:color w:val="auto"/>
          <w:highlight w:val="none"/>
        </w:rPr>
      </w:pPr>
    </w:p>
    <w:p w14:paraId="13D2961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13294E5F">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7FE4A964">
      <w:pPr>
        <w:numPr>
          <w:ilvl w:val="255"/>
          <w:numId w:val="0"/>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响应函……………………………………………………………………………（页码）</w:t>
      </w:r>
    </w:p>
    <w:p w14:paraId="34BB89AF">
      <w:pPr>
        <w:numPr>
          <w:ilvl w:val="255"/>
          <w:numId w:val="0"/>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2）授权委托书或法定代表人（单位负责人、自然人本人）身份证明</w:t>
      </w:r>
      <w:r>
        <w:rPr>
          <w:rFonts w:hint="eastAsia" w:ascii="宋体" w:hAnsi="宋体" w:cs="宋体"/>
          <w:color w:val="auto"/>
          <w:sz w:val="24"/>
          <w:highlight w:val="none"/>
        </w:rPr>
        <w:t>……………（页码）</w:t>
      </w:r>
    </w:p>
    <w:p w14:paraId="79FA7B55">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）分包意向协议………………………………………………………………………（页码）</w:t>
      </w:r>
    </w:p>
    <w:p w14:paraId="1E70506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）符合性审查资料……………………………………………………………………（页码）</w:t>
      </w:r>
    </w:p>
    <w:p w14:paraId="1277C802">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）评审标准相应的商务技术资料……………………………………………………（页码）（</w:t>
      </w:r>
      <w:r>
        <w:rPr>
          <w:rFonts w:ascii="宋体" w:hAnsi="宋体" w:cs="宋体"/>
          <w:color w:val="auto"/>
          <w:sz w:val="24"/>
          <w:highlight w:val="none"/>
        </w:rPr>
        <w:t>6</w:t>
      </w:r>
      <w:r>
        <w:rPr>
          <w:rFonts w:hint="eastAsia" w:ascii="宋体" w:hAnsi="宋体" w:cs="宋体"/>
          <w:color w:val="auto"/>
          <w:sz w:val="24"/>
          <w:highlight w:val="none"/>
        </w:rPr>
        <w:t>）商务技术偏离表……………………………………………………………………（页码）</w:t>
      </w:r>
    </w:p>
    <w:p w14:paraId="3C8E6E0E">
      <w:pPr>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lang w:val="zh-CN"/>
        </w:rPr>
        <w:t>（</w:t>
      </w:r>
      <w:r>
        <w:rPr>
          <w:rFonts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…………………………………………………（页码）</w:t>
      </w:r>
    </w:p>
    <w:p w14:paraId="03F97BBC">
      <w:pPr>
        <w:snapToGrid w:val="0"/>
        <w:spacing w:line="360" w:lineRule="auto"/>
        <w:jc w:val="center"/>
        <w:rPr>
          <w:rFonts w:ascii="宋体" w:hAnsi="宋体" w:cs="宋体"/>
          <w:b/>
          <w:color w:val="auto"/>
          <w:kern w:val="0"/>
          <w:sz w:val="24"/>
          <w:szCs w:val="32"/>
          <w:highlight w:val="none"/>
          <w:lang w:val="zh-CN"/>
        </w:rPr>
        <w:sectPr>
          <w:pgSz w:w="11906" w:h="16838"/>
          <w:pgMar w:top="1440" w:right="1080" w:bottom="1440" w:left="1080" w:header="851" w:footer="992" w:gutter="0"/>
          <w:cols w:space="720" w:num="1"/>
          <w:titlePg/>
          <w:docGrid w:linePitch="312" w:charSpace="0"/>
        </w:sectPr>
      </w:pPr>
    </w:p>
    <w:p w14:paraId="325693B9">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一、响应函</w:t>
      </w:r>
    </w:p>
    <w:p w14:paraId="6388D2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浙江省杭州第十四中学、浙江豪圣建设项目管理有限公司：</w:t>
      </w:r>
    </w:p>
    <w:p w14:paraId="01F595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杭十四中康桥校区女生宿舍卫生间及走廊等提升改造工程</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330100261010170000024-HSZB-2026-622</w:t>
      </w:r>
      <w:r>
        <w:rPr>
          <w:rFonts w:hint="eastAsia" w:ascii="宋体" w:hAnsi="宋体" w:cs="宋体"/>
          <w:color w:val="auto"/>
          <w:sz w:val="24"/>
          <w:highlight w:val="none"/>
        </w:rPr>
        <w:t>】采购的有关活动，并对此项目提交响应文件及报价。为此：</w:t>
      </w:r>
    </w:p>
    <w:p w14:paraId="551403F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1、我方承诺响应文件有效期从提交响应文件的截止之日起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本响应文件在响应文件有效期满之前均具有约束力。</w:t>
      </w:r>
    </w:p>
    <w:p w14:paraId="69D9569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2、我方的响应文件包括以下内容：</w:t>
      </w:r>
    </w:p>
    <w:p w14:paraId="685FEAB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BE26CC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2E9E801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52061A0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52B210D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40B3C9D7">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076DB4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2.2.1响应函；</w:t>
      </w:r>
      <w:r>
        <w:rPr>
          <w:rFonts w:hint="eastAsia" w:ascii="宋体" w:hAnsi="宋体" w:cs="宋体"/>
          <w:color w:val="auto"/>
          <w:sz w:val="24"/>
          <w:highlight w:val="none"/>
          <w:lang w:val="zh-CN"/>
        </w:rPr>
        <w:t xml:space="preserve"> </w:t>
      </w:r>
    </w:p>
    <w:p w14:paraId="4F68359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77B2F5E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753D06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B6385C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评审标准相应的商务技术资料；</w:t>
      </w:r>
    </w:p>
    <w:p w14:paraId="6883D5F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2.2.6商务技术偏离表；</w:t>
      </w:r>
    </w:p>
    <w:p w14:paraId="4199BB20">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5DC1BB3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0A06D00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2.3.1报价单；</w:t>
      </w:r>
    </w:p>
    <w:p w14:paraId="54C45A7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2.3.2已标价工程量清单；</w:t>
      </w:r>
    </w:p>
    <w:p w14:paraId="45DEA2D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2.3.3中小企业声明函（如果有）。</w:t>
      </w:r>
    </w:p>
    <w:p w14:paraId="28A30D9B">
      <w:pPr>
        <w:pStyle w:val="84"/>
        <w:ind w:firstLine="480"/>
        <w:rPr>
          <w:rFonts w:ascii="宋体" w:hAnsi="宋体" w:eastAsia="宋体" w:cs="宋体"/>
          <w:color w:val="auto"/>
          <w:sz w:val="24"/>
          <w:highlight w:val="none"/>
        </w:rPr>
      </w:pPr>
      <w:r>
        <w:rPr>
          <w:rFonts w:hint="eastAsia" w:ascii="宋体" w:hAnsi="宋体" w:eastAsia="宋体" w:cs="宋体"/>
          <w:color w:val="auto"/>
          <w:sz w:val="24"/>
          <w:highlight w:val="none"/>
        </w:rPr>
        <w:t>3、我方承诺除商务技术偏离表列出的偏离外，我方响应采购文件的全部要求。对</w:t>
      </w:r>
      <w:r>
        <w:rPr>
          <w:rFonts w:hint="eastAsia" w:ascii="宋体" w:hAnsi="宋体" w:eastAsia="宋体" w:cs="宋体"/>
          <w:color w:val="auto"/>
          <w:sz w:val="24"/>
          <w:highlight w:val="none"/>
          <w:lang w:val="en-US"/>
        </w:rPr>
        <w:t>响应</w:t>
      </w:r>
      <w:r>
        <w:rPr>
          <w:rFonts w:hint="eastAsia" w:ascii="宋体" w:hAnsi="宋体" w:eastAsia="宋体" w:cs="宋体"/>
          <w:color w:val="auto"/>
          <w:sz w:val="24"/>
          <w:highlight w:val="none"/>
        </w:rPr>
        <w:t>文件中材料的真实性、合法性负责，积极配合采购人、采购代理机构复核响应文件中的资料。</w:t>
      </w:r>
    </w:p>
    <w:p w14:paraId="22888B82">
      <w:pPr>
        <w:snapToGrid w:val="0"/>
        <w:spacing w:line="360" w:lineRule="auto"/>
        <w:ind w:firstLine="480" w:firstLineChars="200"/>
        <w:rPr>
          <w:rFonts w:ascii="宋体" w:hAnsi="宋体" w:cs="宋体"/>
          <w:color w:val="auto"/>
          <w:sz w:val="24"/>
          <w:highlight w:val="none"/>
        </w:rPr>
      </w:pPr>
    </w:p>
    <w:p w14:paraId="51BA435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4、如我方成交，我方承诺：</w:t>
      </w:r>
    </w:p>
    <w:p w14:paraId="12D8AD2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4.1在收到成交通知书后，在成交通知书规定的期限内与你方签订合同； </w:t>
      </w:r>
    </w:p>
    <w:p w14:paraId="3E6F3FD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112975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4.3按照采购文件要求提交履约保证金； </w:t>
      </w:r>
    </w:p>
    <w:p w14:paraId="5AA3D72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65A5B69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12BD9B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6、其他补充说明: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90EF0D2">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供应商名称（电子签名）：                          </w:t>
      </w:r>
    </w:p>
    <w:p w14:paraId="4B86812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20F8394">
      <w:pPr>
        <w:snapToGrid w:val="0"/>
        <w:spacing w:line="360" w:lineRule="auto"/>
        <w:ind w:left="420" w:leftChars="200" w:firstLine="4200" w:firstLineChars="1750"/>
        <w:rPr>
          <w:rFonts w:ascii="宋体" w:hAnsi="宋体" w:cs="宋体"/>
          <w:color w:val="auto"/>
          <w:kern w:val="0"/>
          <w:sz w:val="24"/>
          <w:highlight w:val="none"/>
          <w:u w:val="single"/>
        </w:rPr>
      </w:pPr>
    </w:p>
    <w:p w14:paraId="5A665A8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FAF4DF">
      <w:pPr>
        <w:snapToGrid w:val="0"/>
        <w:spacing w:line="360" w:lineRule="auto"/>
        <w:jc w:val="center"/>
        <w:rPr>
          <w:rFonts w:ascii="宋体" w:hAnsi="宋体" w:cs="宋体"/>
          <w:b/>
          <w:color w:val="auto"/>
          <w:kern w:val="0"/>
          <w:sz w:val="32"/>
          <w:szCs w:val="32"/>
          <w:highlight w:val="none"/>
        </w:rPr>
      </w:pPr>
    </w:p>
    <w:p w14:paraId="6A0A5EAF">
      <w:pPr>
        <w:snapToGrid w:val="0"/>
        <w:spacing w:line="360" w:lineRule="auto"/>
        <w:rPr>
          <w:rFonts w:ascii="宋体" w:hAnsi="宋体" w:cs="宋体"/>
          <w:color w:val="auto"/>
          <w:sz w:val="24"/>
          <w:highlight w:val="none"/>
        </w:rPr>
      </w:pPr>
    </w:p>
    <w:p w14:paraId="13D3311A">
      <w:pPr>
        <w:jc w:val="center"/>
        <w:rPr>
          <w:rFonts w:ascii="宋体" w:hAnsi="宋体" w:cs="宋体"/>
          <w:b/>
          <w:color w:val="auto"/>
          <w:kern w:val="0"/>
          <w:sz w:val="32"/>
          <w:szCs w:val="32"/>
          <w:highlight w:val="none"/>
        </w:rPr>
      </w:pPr>
    </w:p>
    <w:p w14:paraId="3ED4F90D">
      <w:pPr>
        <w:jc w:val="center"/>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3C3597C9">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二、授权委托书或法定代表人（单位负责人、自然人本人）身份证明</w:t>
      </w:r>
    </w:p>
    <w:p w14:paraId="31AD501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1E43178">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授权委托书（适用于非联合体</w:t>
      </w:r>
      <w:r>
        <w:rPr>
          <w:rFonts w:hint="eastAsia" w:ascii="宋体" w:hAnsi="宋体" w:cs="宋体"/>
          <w:b/>
          <w:bCs/>
          <w:color w:val="auto"/>
          <w:sz w:val="32"/>
          <w:szCs w:val="32"/>
          <w:highlight w:val="none"/>
        </w:rPr>
        <w:t>响应</w:t>
      </w:r>
      <w:r>
        <w:rPr>
          <w:rFonts w:hint="eastAsia" w:ascii="宋体" w:hAnsi="宋体" w:cs="宋体"/>
          <w:b/>
          <w:bCs/>
          <w:color w:val="auto"/>
          <w:sz w:val="32"/>
          <w:szCs w:val="32"/>
          <w:highlight w:val="none"/>
          <w:lang w:val="zh-CN"/>
        </w:rPr>
        <w:t>）</w:t>
      </w:r>
    </w:p>
    <w:p w14:paraId="00E5D371">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浙江省杭州第十四中学、浙江豪圣建设项目管理有限公司</w:t>
      </w:r>
      <w:r>
        <w:rPr>
          <w:rFonts w:hint="eastAsia" w:ascii="宋体" w:hAnsi="宋体" w:cs="宋体"/>
          <w:color w:val="auto"/>
          <w:kern w:val="0"/>
          <w:sz w:val="24"/>
          <w:highlight w:val="none"/>
          <w:lang w:val="zh-CN"/>
        </w:rPr>
        <w:t>：</w:t>
      </w:r>
    </w:p>
    <w:p w14:paraId="4F368FF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杭十四中康桥校区女生宿舍卫生间及走廊等提升改造工程</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330100261010170000024-HSZB-2026-622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的一切事项，其法律后果由我方承担。</w:t>
      </w:r>
    </w:p>
    <w:p w14:paraId="7FF8403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6390129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8A33F3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供应商名称(电子签名)：</w:t>
      </w:r>
    </w:p>
    <w:p w14:paraId="5B0E0CA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02D84F1">
      <w:pPr>
        <w:snapToGrid w:val="0"/>
        <w:spacing w:line="360" w:lineRule="auto"/>
        <w:rPr>
          <w:rFonts w:ascii="宋体" w:hAnsi="宋体" w:cs="宋体"/>
          <w:color w:val="auto"/>
          <w:sz w:val="24"/>
          <w:highlight w:val="none"/>
        </w:rPr>
      </w:pPr>
    </w:p>
    <w:p w14:paraId="1C1CAF8B">
      <w:pPr>
        <w:snapToGrid w:val="0"/>
        <w:spacing w:line="360" w:lineRule="auto"/>
        <w:rPr>
          <w:rFonts w:ascii="宋体" w:hAnsi="宋体" w:cs="宋体"/>
          <w:color w:val="auto"/>
          <w:sz w:val="24"/>
          <w:highlight w:val="none"/>
        </w:rPr>
      </w:pPr>
    </w:p>
    <w:p w14:paraId="59FF0CC5">
      <w:pPr>
        <w:snapToGrid w:val="0"/>
        <w:spacing w:line="360" w:lineRule="auto"/>
        <w:rPr>
          <w:rFonts w:ascii="宋体" w:hAnsi="宋体" w:cs="宋体"/>
          <w:color w:val="auto"/>
          <w:sz w:val="24"/>
          <w:highlight w:val="none"/>
        </w:rPr>
      </w:pPr>
    </w:p>
    <w:p w14:paraId="646CE965">
      <w:pPr>
        <w:snapToGrid w:val="0"/>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授权委托书（适用于联合体</w:t>
      </w:r>
      <w:r>
        <w:rPr>
          <w:rFonts w:hint="eastAsia" w:ascii="宋体" w:hAnsi="宋体" w:cs="宋体"/>
          <w:b/>
          <w:bCs/>
          <w:color w:val="auto"/>
          <w:sz w:val="32"/>
          <w:szCs w:val="32"/>
          <w:highlight w:val="none"/>
        </w:rPr>
        <w:t>响应</w:t>
      </w:r>
      <w:r>
        <w:rPr>
          <w:rFonts w:hint="eastAsia" w:ascii="宋体" w:hAnsi="宋体" w:cs="宋体"/>
          <w:b/>
          <w:bCs/>
          <w:color w:val="auto"/>
          <w:sz w:val="32"/>
          <w:szCs w:val="32"/>
          <w:highlight w:val="none"/>
          <w:lang w:val="zh-CN"/>
        </w:rPr>
        <w:t>）</w:t>
      </w:r>
    </w:p>
    <w:p w14:paraId="524E486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浙江省杭州第十四中学、浙江豪圣建设项目管理有限公司</w:t>
      </w:r>
      <w:r>
        <w:rPr>
          <w:rFonts w:hint="eastAsia" w:ascii="宋体" w:hAnsi="宋体" w:cs="宋体"/>
          <w:color w:val="auto"/>
          <w:kern w:val="0"/>
          <w:sz w:val="24"/>
          <w:highlight w:val="none"/>
          <w:lang w:val="zh-CN"/>
        </w:rPr>
        <w:t>：</w:t>
      </w:r>
    </w:p>
    <w:p w14:paraId="3CE3D1A5">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杭十四中康桥校区女生宿舍卫生间及走廊等提升改造工程</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330100261010170000024-HSZB-2026-622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的一切事项，其法律后果由我方承担。</w:t>
      </w:r>
    </w:p>
    <w:p w14:paraId="3C82E81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2214F4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3A5125D">
      <w:pPr>
        <w:jc w:val="center"/>
        <w:rPr>
          <w:rFonts w:ascii="宋体" w:hAnsi="宋体" w:cs="宋体"/>
          <w:b/>
          <w:color w:val="auto"/>
          <w:kern w:val="0"/>
          <w:sz w:val="32"/>
          <w:szCs w:val="32"/>
          <w:highlight w:val="none"/>
        </w:rPr>
      </w:pPr>
    </w:p>
    <w:p w14:paraId="4380A537">
      <w:pPr>
        <w:jc w:val="center"/>
        <w:rPr>
          <w:rFonts w:ascii="宋体" w:hAnsi="宋体" w:cs="宋体"/>
          <w:b/>
          <w:color w:val="auto"/>
          <w:kern w:val="0"/>
          <w:sz w:val="32"/>
          <w:szCs w:val="32"/>
          <w:highlight w:val="none"/>
        </w:rPr>
      </w:pPr>
    </w:p>
    <w:p w14:paraId="10D1FC94">
      <w:pPr>
        <w:jc w:val="center"/>
        <w:rPr>
          <w:rFonts w:ascii="宋体" w:hAnsi="宋体" w:cs="宋体"/>
          <w:b/>
          <w:color w:val="auto"/>
          <w:kern w:val="0"/>
          <w:sz w:val="32"/>
          <w:szCs w:val="32"/>
          <w:highlight w:val="none"/>
        </w:rPr>
      </w:pPr>
    </w:p>
    <w:p w14:paraId="4C5DE974">
      <w:pPr>
        <w:rPr>
          <w:rFonts w:ascii="宋体" w:hAnsi="宋体" w:cs="宋体"/>
          <w:color w:val="auto"/>
          <w:highlight w:val="none"/>
        </w:rPr>
      </w:pPr>
    </w:p>
    <w:p w14:paraId="17B1083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FDD4ED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64B89D5">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B9D06C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0B10D84">
      <w:pPr>
        <w:snapToGrid w:val="0"/>
        <w:jc w:val="center"/>
        <w:rPr>
          <w:rFonts w:ascii="宋体" w:hAnsi="宋体" w:cs="宋体"/>
          <w:b/>
          <w:bCs/>
          <w:color w:val="auto"/>
          <w:sz w:val="32"/>
          <w:szCs w:val="32"/>
          <w:highlight w:val="none"/>
          <w:lang w:val="zh-CN"/>
        </w:rPr>
      </w:pPr>
    </w:p>
    <w:p w14:paraId="71B83100">
      <w:pPr>
        <w:snapToGrid w:val="0"/>
        <w:jc w:val="center"/>
        <w:rPr>
          <w:rFonts w:ascii="宋体" w:hAnsi="宋体" w:cs="宋体"/>
          <w:b/>
          <w:bCs/>
          <w:color w:val="auto"/>
          <w:sz w:val="32"/>
          <w:szCs w:val="32"/>
          <w:highlight w:val="none"/>
          <w:lang w:val="zh-CN"/>
        </w:rPr>
      </w:pPr>
    </w:p>
    <w:p w14:paraId="30917CA9">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法定代表人、单位负责人或自然人本人</w:t>
      </w:r>
      <w:r>
        <w:rPr>
          <w:rFonts w:hint="eastAsia" w:ascii="宋体" w:hAnsi="宋体" w:cs="宋体"/>
          <w:b/>
          <w:bCs/>
          <w:color w:val="auto"/>
          <w:sz w:val="32"/>
          <w:szCs w:val="32"/>
          <w:highlight w:val="none"/>
        </w:rPr>
        <w:t>的身份证明（适用于法定代表人、单位负责人或者自然人本人代表供应商参加响应）</w:t>
      </w:r>
    </w:p>
    <w:p w14:paraId="4325F3DE">
      <w:pPr>
        <w:pStyle w:val="153"/>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642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D9BC45B">
            <w:pPr>
              <w:pStyle w:val="153"/>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8234D14">
            <w:pPr>
              <w:pStyle w:val="153"/>
              <w:adjustRightInd w:val="0"/>
              <w:spacing w:line="360" w:lineRule="auto"/>
              <w:rPr>
                <w:rFonts w:hAnsi="宋体" w:cs="宋体"/>
                <w:bCs/>
                <w:color w:val="auto"/>
                <w:sz w:val="24"/>
                <w:highlight w:val="none"/>
              </w:rPr>
            </w:pPr>
          </w:p>
        </w:tc>
      </w:tr>
    </w:tbl>
    <w:p w14:paraId="6A1DC178">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C73FD67">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供应商名称(电子签名)：                              </w:t>
      </w:r>
    </w:p>
    <w:p w14:paraId="0FF1B07E">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5A288D0">
      <w:pPr>
        <w:jc w:val="center"/>
        <w:rPr>
          <w:rFonts w:ascii="宋体" w:hAnsi="宋体" w:cs="宋体"/>
          <w:b/>
          <w:color w:val="auto"/>
          <w:kern w:val="0"/>
          <w:sz w:val="32"/>
          <w:szCs w:val="32"/>
          <w:highlight w:val="none"/>
        </w:rPr>
      </w:pPr>
    </w:p>
    <w:p w14:paraId="2F6B3CE2">
      <w:pPr>
        <w:jc w:val="center"/>
        <w:rPr>
          <w:rFonts w:ascii="宋体" w:hAnsi="宋体" w:cs="宋体"/>
          <w:b/>
          <w:color w:val="auto"/>
          <w:kern w:val="0"/>
          <w:sz w:val="32"/>
          <w:szCs w:val="32"/>
          <w:highlight w:val="none"/>
        </w:rPr>
      </w:pPr>
    </w:p>
    <w:p w14:paraId="4CFD8F4D">
      <w:pPr>
        <w:jc w:val="center"/>
        <w:rPr>
          <w:rFonts w:ascii="宋体" w:hAnsi="宋体" w:cs="宋体"/>
          <w:b/>
          <w:color w:val="auto"/>
          <w:kern w:val="0"/>
          <w:sz w:val="32"/>
          <w:szCs w:val="32"/>
          <w:highlight w:val="none"/>
        </w:rPr>
      </w:pPr>
    </w:p>
    <w:p w14:paraId="31279B8C">
      <w:pPr>
        <w:jc w:val="center"/>
        <w:rPr>
          <w:rFonts w:ascii="宋体" w:hAnsi="宋体" w:cs="宋体"/>
          <w:b/>
          <w:color w:val="auto"/>
          <w:kern w:val="0"/>
          <w:sz w:val="32"/>
          <w:szCs w:val="32"/>
          <w:highlight w:val="none"/>
        </w:rPr>
      </w:pPr>
    </w:p>
    <w:p w14:paraId="2A2FC1BB">
      <w:pPr>
        <w:jc w:val="center"/>
        <w:rPr>
          <w:rFonts w:ascii="宋体" w:hAnsi="宋体" w:cs="宋体"/>
          <w:b/>
          <w:color w:val="auto"/>
          <w:kern w:val="0"/>
          <w:sz w:val="32"/>
          <w:szCs w:val="32"/>
          <w:highlight w:val="none"/>
        </w:rPr>
      </w:pPr>
    </w:p>
    <w:p w14:paraId="6F4B5C09">
      <w:pPr>
        <w:jc w:val="center"/>
        <w:rPr>
          <w:rFonts w:ascii="宋体" w:hAnsi="宋体" w:cs="宋体"/>
          <w:b/>
          <w:color w:val="auto"/>
          <w:kern w:val="0"/>
          <w:sz w:val="32"/>
          <w:szCs w:val="32"/>
          <w:highlight w:val="none"/>
        </w:rPr>
      </w:pPr>
    </w:p>
    <w:p w14:paraId="10C743C6">
      <w:pPr>
        <w:jc w:val="center"/>
        <w:rPr>
          <w:rFonts w:ascii="宋体" w:hAnsi="宋体" w:cs="宋体"/>
          <w:b/>
          <w:color w:val="auto"/>
          <w:kern w:val="0"/>
          <w:sz w:val="32"/>
          <w:szCs w:val="32"/>
          <w:highlight w:val="none"/>
        </w:rPr>
      </w:pPr>
    </w:p>
    <w:p w14:paraId="24E3BCFF">
      <w:pPr>
        <w:jc w:val="center"/>
        <w:rPr>
          <w:rFonts w:ascii="宋体" w:hAnsi="宋体" w:cs="宋体"/>
          <w:b/>
          <w:color w:val="auto"/>
          <w:kern w:val="0"/>
          <w:sz w:val="32"/>
          <w:szCs w:val="32"/>
          <w:highlight w:val="none"/>
        </w:rPr>
      </w:pPr>
    </w:p>
    <w:p w14:paraId="155CE725">
      <w:pPr>
        <w:jc w:val="center"/>
        <w:rPr>
          <w:rFonts w:ascii="宋体" w:hAnsi="宋体" w:cs="宋体"/>
          <w:b/>
          <w:color w:val="auto"/>
          <w:kern w:val="0"/>
          <w:sz w:val="32"/>
          <w:szCs w:val="32"/>
          <w:highlight w:val="none"/>
        </w:rPr>
      </w:pPr>
    </w:p>
    <w:p w14:paraId="63D9681B">
      <w:pPr>
        <w:jc w:val="center"/>
        <w:rPr>
          <w:rFonts w:ascii="宋体" w:hAnsi="宋体" w:cs="宋体"/>
          <w:b/>
          <w:color w:val="auto"/>
          <w:kern w:val="0"/>
          <w:sz w:val="32"/>
          <w:szCs w:val="32"/>
          <w:highlight w:val="none"/>
        </w:rPr>
      </w:pPr>
    </w:p>
    <w:p w14:paraId="7C7F72E5">
      <w:pPr>
        <w:snapToGrid w:val="0"/>
        <w:spacing w:line="360" w:lineRule="auto"/>
        <w:ind w:right="480"/>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2A99CB5B">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三、分包意向协议</w:t>
      </w:r>
    </w:p>
    <w:p w14:paraId="089CF3E8">
      <w:pPr>
        <w:widowControl/>
        <w:spacing w:line="360" w:lineRule="auto"/>
        <w:ind w:firstLine="120" w:firstLineChars="50"/>
        <w:jc w:val="left"/>
        <w:rPr>
          <w:rFonts w:ascii="宋体" w:hAnsi="宋体" w:cs="宋体"/>
          <w:color w:val="auto"/>
          <w:sz w:val="24"/>
          <w:highlight w:val="none"/>
        </w:rPr>
      </w:pPr>
      <w:bookmarkStart w:id="443" w:name="_Hlk101169080"/>
      <w:r>
        <w:rPr>
          <w:rFonts w:hint="eastAsia" w:ascii="宋体" w:hAnsi="宋体" w:cs="宋体"/>
          <w:color w:val="auto"/>
          <w:sz w:val="24"/>
          <w:highlight w:val="none"/>
        </w:rPr>
        <w:t>[</w:t>
      </w:r>
      <w:r>
        <w:rPr>
          <w:rFonts w:hint="eastAsia" w:ascii="宋体" w:hAnsi="宋体" w:cs="宋体"/>
          <w:b/>
          <w:color w:val="auto"/>
          <w:sz w:val="24"/>
          <w:highlight w:val="none"/>
        </w:rPr>
        <w:t>成交后以分包方式履行合同的，提供分包意向协议(附件6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；采购人不同意分包或者供应商成交后不以分包方式履行合同的，则不需要提供。</w:t>
      </w:r>
      <w:r>
        <w:rPr>
          <w:rFonts w:hint="eastAsia" w:ascii="宋体" w:hAnsi="宋体" w:cs="宋体"/>
          <w:color w:val="auto"/>
          <w:sz w:val="24"/>
          <w:highlight w:val="none"/>
        </w:rPr>
        <w:t>]</w:t>
      </w:r>
    </w:p>
    <w:bookmarkEnd w:id="443"/>
    <w:p w14:paraId="140FE29F">
      <w:pPr>
        <w:snapToGrid w:val="0"/>
        <w:spacing w:line="360" w:lineRule="auto"/>
        <w:rPr>
          <w:rFonts w:ascii="宋体" w:hAnsi="宋体" w:cs="宋体"/>
          <w:color w:val="auto"/>
          <w:kern w:val="0"/>
          <w:sz w:val="24"/>
          <w:highlight w:val="none"/>
        </w:rPr>
      </w:pPr>
    </w:p>
    <w:p w14:paraId="43330FDD">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四、符合性审查资料</w:t>
      </w:r>
    </w:p>
    <w:p w14:paraId="1D5812DF">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590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2AEAA2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8C804A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1B6F25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4F006E8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响应文件中的</w:t>
            </w:r>
          </w:p>
          <w:p w14:paraId="79459B5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6A8D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2904158">
            <w:pP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596123AC">
            <w:pPr>
              <w:spacing w:line="360" w:lineRule="auto"/>
              <w:rPr>
                <w:rFonts w:ascii="宋体" w:hAnsi="宋体" w:cs="宋体"/>
                <w:color w:val="auto"/>
                <w:sz w:val="24"/>
                <w:highlight w:val="none"/>
              </w:rPr>
            </w:pPr>
            <w:r>
              <w:rPr>
                <w:rFonts w:hint="eastAsia" w:ascii="宋体" w:hAnsi="宋体" w:cs="宋体"/>
                <w:color w:val="auto"/>
                <w:sz w:val="24"/>
                <w:highlight w:val="none"/>
              </w:rPr>
              <w:t>响应文件按照采购文件要求签署、盖章。</w:t>
            </w:r>
          </w:p>
        </w:tc>
        <w:tc>
          <w:tcPr>
            <w:tcW w:w="2551" w:type="dxa"/>
            <w:vAlign w:val="center"/>
          </w:tcPr>
          <w:p w14:paraId="68882D67">
            <w:pPr>
              <w:rPr>
                <w:rFonts w:ascii="宋体" w:hAnsi="宋体" w:cs="宋体"/>
                <w:color w:val="auto"/>
                <w:sz w:val="24"/>
                <w:highlight w:val="none"/>
              </w:rPr>
            </w:pPr>
            <w:r>
              <w:rPr>
                <w:rFonts w:hint="eastAsia" w:ascii="宋体" w:hAnsi="宋体" w:cs="宋体"/>
                <w:color w:val="auto"/>
                <w:sz w:val="24"/>
                <w:highlight w:val="none"/>
              </w:rPr>
              <w:t>需要使用电子签名或者签字盖章的响应文件的组成部分</w:t>
            </w:r>
          </w:p>
        </w:tc>
        <w:tc>
          <w:tcPr>
            <w:tcW w:w="1418" w:type="dxa"/>
            <w:vAlign w:val="center"/>
          </w:tcPr>
          <w:p w14:paraId="4018AE99">
            <w:pPr>
              <w:rPr>
                <w:rFonts w:ascii="宋体" w:hAnsi="宋体" w:cs="宋体"/>
                <w:color w:val="auto"/>
                <w:sz w:val="24"/>
                <w:highlight w:val="none"/>
              </w:rPr>
            </w:pPr>
            <w:r>
              <w:rPr>
                <w:rFonts w:hint="eastAsia" w:ascii="宋体" w:hAnsi="宋体" w:cs="宋体"/>
                <w:color w:val="auto"/>
                <w:sz w:val="24"/>
                <w:highlight w:val="none"/>
              </w:rPr>
              <w:t>见响应文件</w:t>
            </w:r>
          </w:p>
          <w:p w14:paraId="65A66404">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FD1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E671F0">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7F6DAB43">
            <w:pPr>
              <w:spacing w:line="360" w:lineRule="auto"/>
              <w:rPr>
                <w:rFonts w:ascii="宋体" w:hAnsi="宋体" w:cs="宋体"/>
                <w:color w:val="auto"/>
                <w:sz w:val="24"/>
                <w:highlight w:val="none"/>
              </w:rPr>
            </w:pPr>
            <w:r>
              <w:rPr>
                <w:rFonts w:hint="eastAsia" w:ascii="宋体" w:hAnsi="宋体" w:cs="宋体"/>
                <w:color w:val="auto"/>
                <w:sz w:val="24"/>
                <w:highlight w:val="none"/>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157B7A37">
            <w:pPr>
              <w:rPr>
                <w:rFonts w:ascii="宋体" w:hAnsi="宋体" w:cs="宋体"/>
                <w:color w:val="auto"/>
                <w:sz w:val="24"/>
                <w:highlight w:val="none"/>
              </w:rPr>
            </w:pPr>
            <w:r>
              <w:rPr>
                <w:rFonts w:hint="eastAsia" w:ascii="宋体" w:hAnsi="宋体" w:cs="宋体"/>
                <w:color w:val="auto"/>
                <w:sz w:val="24"/>
                <w:highlight w:val="none"/>
              </w:rPr>
              <w:t>节能产品认证证书（本项目拟采购的产品不属于政府强制采购的节能产品品目清单范围的，无需提供）</w:t>
            </w:r>
          </w:p>
        </w:tc>
        <w:tc>
          <w:tcPr>
            <w:tcW w:w="1418" w:type="dxa"/>
            <w:vAlign w:val="center"/>
          </w:tcPr>
          <w:p w14:paraId="7C746AAA">
            <w:pPr>
              <w:rPr>
                <w:rFonts w:ascii="宋体" w:hAnsi="宋体" w:cs="宋体"/>
                <w:color w:val="auto"/>
                <w:sz w:val="24"/>
                <w:highlight w:val="none"/>
              </w:rPr>
            </w:pPr>
            <w:r>
              <w:rPr>
                <w:rFonts w:hint="eastAsia" w:ascii="宋体" w:hAnsi="宋体" w:cs="宋体"/>
                <w:color w:val="auto"/>
                <w:sz w:val="24"/>
                <w:highlight w:val="none"/>
              </w:rPr>
              <w:t>见响应文件</w:t>
            </w:r>
          </w:p>
          <w:p w14:paraId="079D9D73">
            <w:pPr>
              <w:pStyle w:val="3"/>
              <w:jc w:val="both"/>
              <w:rPr>
                <w:rFonts w:ascii="宋体" w:hAnsi="宋体" w:eastAsia="宋体" w:cs="宋体"/>
                <w:color w:val="auto"/>
                <w:highlight w:val="none"/>
                <w:lang w:val="en-US"/>
              </w:rPr>
            </w:pPr>
            <w:r>
              <w:rPr>
                <w:rFonts w:hint="eastAsia" w:ascii="宋体" w:hAnsi="宋体" w:eastAsia="宋体" w:cs="宋体"/>
                <w:b w:val="0"/>
                <w:bCs w:val="0"/>
                <w:color w:val="auto"/>
                <w:sz w:val="24"/>
                <w:szCs w:val="24"/>
                <w:highlight w:val="none"/>
                <w:lang w:val="en-US"/>
              </w:rPr>
              <w:t>第</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页</w:t>
            </w:r>
          </w:p>
        </w:tc>
      </w:tr>
      <w:tr w14:paraId="5F2A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E64C481">
            <w:pP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2018C3E7">
            <w:pPr>
              <w:spacing w:line="360" w:lineRule="auto"/>
              <w:rPr>
                <w:rFonts w:ascii="宋体" w:hAnsi="宋体" w:cs="宋体"/>
                <w:color w:val="auto"/>
                <w:sz w:val="24"/>
                <w:highlight w:val="none"/>
              </w:rPr>
            </w:pPr>
            <w:r>
              <w:rPr>
                <w:rFonts w:hint="eastAsia" w:ascii="宋体" w:hAnsi="宋体" w:cs="宋体"/>
                <w:color w:val="auto"/>
                <w:sz w:val="24"/>
                <w:highlight w:val="none"/>
              </w:rPr>
              <w:t>响应文件中承诺的响应文件有效期不少于采购文件中载明的响应文件有效期。</w:t>
            </w:r>
          </w:p>
        </w:tc>
        <w:tc>
          <w:tcPr>
            <w:tcW w:w="2551" w:type="dxa"/>
            <w:vAlign w:val="center"/>
          </w:tcPr>
          <w:p w14:paraId="07719667">
            <w:pPr>
              <w:rPr>
                <w:rFonts w:ascii="宋体" w:hAnsi="宋体" w:cs="宋体"/>
                <w:color w:val="auto"/>
                <w:sz w:val="24"/>
                <w:highlight w:val="none"/>
              </w:rPr>
            </w:pPr>
            <w:r>
              <w:rPr>
                <w:rFonts w:hint="eastAsia" w:ascii="宋体" w:hAnsi="宋体" w:cs="宋体"/>
                <w:color w:val="auto"/>
                <w:sz w:val="24"/>
                <w:highlight w:val="none"/>
              </w:rPr>
              <w:t>响应函</w:t>
            </w:r>
          </w:p>
        </w:tc>
        <w:tc>
          <w:tcPr>
            <w:tcW w:w="1418" w:type="dxa"/>
            <w:vAlign w:val="center"/>
          </w:tcPr>
          <w:p w14:paraId="06E5AF86">
            <w:pPr>
              <w:rPr>
                <w:rFonts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BFE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5E1EC7F">
            <w:pPr>
              <w:jc w:val="center"/>
              <w:rPr>
                <w:rFonts w:ascii="宋体" w:hAnsi="宋体" w:cs="宋体"/>
                <w:color w:val="auto"/>
                <w:sz w:val="24"/>
                <w:highlight w:val="none"/>
              </w:rPr>
            </w:pPr>
            <w:r>
              <w:rPr>
                <w:rFonts w:hint="eastAsia" w:ascii="宋体" w:hAnsi="宋体" w:cs="宋体"/>
                <w:color w:val="auto"/>
                <w:sz w:val="24"/>
                <w:highlight w:val="none"/>
              </w:rPr>
              <w:t>4</w:t>
            </w:r>
          </w:p>
        </w:tc>
        <w:tc>
          <w:tcPr>
            <w:tcW w:w="4991" w:type="dxa"/>
          </w:tcPr>
          <w:p w14:paraId="26EF28F0">
            <w:pPr>
              <w:spacing w:line="360" w:lineRule="auto"/>
              <w:rPr>
                <w:rFonts w:ascii="宋体" w:hAnsi="宋体" w:cs="宋体"/>
                <w:color w:val="auto"/>
                <w:sz w:val="24"/>
                <w:highlight w:val="none"/>
              </w:rPr>
            </w:pPr>
            <w:r>
              <w:rPr>
                <w:rFonts w:hint="eastAsia" w:ascii="宋体" w:hAnsi="宋体" w:cs="宋体"/>
                <w:snapToGrid w:val="0"/>
                <w:color w:val="auto"/>
                <w:sz w:val="24"/>
                <w:highlight w:val="none"/>
              </w:rPr>
              <w:t>其他实质性要求1：</w:t>
            </w:r>
            <w:r>
              <w:rPr>
                <w:rFonts w:hint="eastAsia" w:ascii="宋体" w:hAnsi="宋体"/>
                <w:color w:val="auto"/>
                <w:sz w:val="24"/>
                <w:highlight w:val="none"/>
              </w:rPr>
              <w:t>人员要求：</w:t>
            </w:r>
            <w:r>
              <w:rPr>
                <w:rFonts w:hint="eastAsia"/>
                <w:color w:val="auto"/>
                <w:sz w:val="24"/>
                <w:highlight w:val="none"/>
              </w:rPr>
              <w:t>拟派项目经理具有房屋建筑工程专业二级及以上建造师注册证书。</w:t>
            </w:r>
          </w:p>
        </w:tc>
        <w:tc>
          <w:tcPr>
            <w:tcW w:w="2551" w:type="dxa"/>
            <w:vMerge w:val="restart"/>
            <w:vAlign w:val="center"/>
          </w:tcPr>
          <w:p w14:paraId="162EB39D">
            <w:pPr>
              <w:rPr>
                <w:rFonts w:ascii="宋体" w:hAnsi="宋体" w:cs="宋体"/>
                <w:color w:val="auto"/>
                <w:sz w:val="24"/>
                <w:highlight w:val="none"/>
              </w:rPr>
            </w:pPr>
            <w:r>
              <w:rPr>
                <w:rFonts w:hint="eastAsia" w:ascii="宋体" w:hAnsi="宋体" w:cs="宋体"/>
                <w:color w:val="auto"/>
                <w:kern w:val="0"/>
                <w:sz w:val="24"/>
                <w:highlight w:val="none"/>
              </w:rPr>
              <w:t>采购文件其它实质性要求相应的材料（“▲” 系指实质性要求条款，采购文件无其它实质性要求的，无需提供）</w:t>
            </w:r>
          </w:p>
        </w:tc>
        <w:tc>
          <w:tcPr>
            <w:tcW w:w="1418" w:type="dxa"/>
            <w:vAlign w:val="center"/>
          </w:tcPr>
          <w:p w14:paraId="32445B62">
            <w:pPr>
              <w:rPr>
                <w:rFonts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4B9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D63E0B7">
            <w:pPr>
              <w:jc w:val="center"/>
              <w:rPr>
                <w:rFonts w:ascii="宋体" w:hAnsi="宋体" w:cs="宋体"/>
                <w:color w:val="auto"/>
                <w:sz w:val="24"/>
                <w:highlight w:val="none"/>
              </w:rPr>
            </w:pPr>
            <w:r>
              <w:rPr>
                <w:rFonts w:hint="eastAsia" w:ascii="宋体" w:hAnsi="宋体" w:cs="宋体"/>
                <w:color w:val="auto"/>
                <w:sz w:val="24"/>
                <w:highlight w:val="none"/>
              </w:rPr>
              <w:t>5</w:t>
            </w:r>
          </w:p>
        </w:tc>
        <w:tc>
          <w:tcPr>
            <w:tcW w:w="4991" w:type="dxa"/>
          </w:tcPr>
          <w:p w14:paraId="3CF1215B">
            <w:pPr>
              <w:spacing w:line="360" w:lineRule="auto"/>
              <w:rPr>
                <w:rFonts w:ascii="宋体" w:hAnsi="宋体" w:cs="宋体"/>
                <w:color w:val="auto"/>
                <w:sz w:val="24"/>
                <w:highlight w:val="none"/>
              </w:rPr>
            </w:pPr>
            <w:r>
              <w:rPr>
                <w:rFonts w:hint="eastAsia" w:ascii="宋体" w:hAnsi="宋体" w:cs="宋体"/>
                <w:snapToGrid w:val="0"/>
                <w:color w:val="auto"/>
                <w:sz w:val="24"/>
                <w:highlight w:val="none"/>
              </w:rPr>
              <w:t>其他实质性要求2：</w:t>
            </w:r>
          </w:p>
        </w:tc>
        <w:tc>
          <w:tcPr>
            <w:tcW w:w="2551" w:type="dxa"/>
            <w:vMerge w:val="continue"/>
            <w:vAlign w:val="center"/>
          </w:tcPr>
          <w:p w14:paraId="42E0E7BC">
            <w:pPr>
              <w:rPr>
                <w:rFonts w:ascii="宋体" w:hAnsi="宋体" w:cs="宋体"/>
                <w:color w:val="auto"/>
                <w:kern w:val="0"/>
                <w:sz w:val="24"/>
                <w:highlight w:val="none"/>
              </w:rPr>
            </w:pPr>
          </w:p>
        </w:tc>
        <w:tc>
          <w:tcPr>
            <w:tcW w:w="1418" w:type="dxa"/>
            <w:vAlign w:val="center"/>
          </w:tcPr>
          <w:p w14:paraId="7BA75639">
            <w:pPr>
              <w:rPr>
                <w:rFonts w:ascii="宋体" w:hAnsi="宋体" w:cs="宋体"/>
                <w:color w:val="auto"/>
                <w:sz w:val="24"/>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CF8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7F92B8C">
            <w:pPr>
              <w:jc w:val="center"/>
              <w:rPr>
                <w:color w:val="auto"/>
                <w:highlight w:val="none"/>
              </w:rPr>
            </w:pPr>
            <w:r>
              <w:rPr>
                <w:rFonts w:hint="eastAsia" w:ascii="宋体" w:hAnsi="宋体" w:cs="宋体"/>
                <w:color w:val="auto"/>
                <w:kern w:val="0"/>
                <w:sz w:val="24"/>
                <w:highlight w:val="none"/>
              </w:rPr>
              <w:t>……</w:t>
            </w:r>
          </w:p>
        </w:tc>
        <w:tc>
          <w:tcPr>
            <w:tcW w:w="4991" w:type="dxa"/>
          </w:tcPr>
          <w:p w14:paraId="558D68B4">
            <w:pPr>
              <w:spacing w:line="360" w:lineRule="auto"/>
              <w:rPr>
                <w:rFonts w:ascii="宋体" w:hAnsi="宋体" w:cs="宋体"/>
                <w:color w:val="auto"/>
                <w:sz w:val="24"/>
                <w:highlight w:val="none"/>
              </w:rPr>
            </w:pPr>
            <w:r>
              <w:rPr>
                <w:rFonts w:hint="eastAsia" w:ascii="宋体" w:hAnsi="宋体" w:cs="宋体"/>
                <w:snapToGrid w:val="0"/>
                <w:color w:val="auto"/>
                <w:sz w:val="24"/>
                <w:highlight w:val="none"/>
              </w:rPr>
              <w:t>其他实质性要求</w:t>
            </w:r>
            <w:r>
              <w:rPr>
                <w:rFonts w:hint="eastAsia" w:ascii="宋体" w:hAnsi="宋体" w:cs="宋体"/>
                <w:color w:val="auto"/>
                <w:kern w:val="0"/>
                <w:sz w:val="24"/>
                <w:highlight w:val="none"/>
              </w:rPr>
              <w:t>……</w:t>
            </w:r>
            <w:r>
              <w:rPr>
                <w:rFonts w:hint="eastAsia" w:ascii="宋体" w:hAnsi="宋体" w:cs="宋体"/>
                <w:snapToGrid w:val="0"/>
                <w:color w:val="auto"/>
                <w:sz w:val="24"/>
                <w:highlight w:val="none"/>
              </w:rPr>
              <w:t>：</w:t>
            </w:r>
          </w:p>
        </w:tc>
        <w:tc>
          <w:tcPr>
            <w:tcW w:w="2551" w:type="dxa"/>
            <w:vMerge w:val="continue"/>
            <w:vAlign w:val="center"/>
          </w:tcPr>
          <w:p w14:paraId="05889407">
            <w:pPr>
              <w:rPr>
                <w:rFonts w:ascii="宋体" w:hAnsi="宋体" w:cs="宋体"/>
                <w:color w:val="auto"/>
                <w:kern w:val="0"/>
                <w:sz w:val="24"/>
                <w:highlight w:val="none"/>
              </w:rPr>
            </w:pPr>
          </w:p>
        </w:tc>
        <w:tc>
          <w:tcPr>
            <w:tcW w:w="1418" w:type="dxa"/>
            <w:vAlign w:val="center"/>
          </w:tcPr>
          <w:p w14:paraId="320CD5CD">
            <w:pPr>
              <w:rPr>
                <w:rFonts w:ascii="宋体" w:hAnsi="宋体" w:cs="宋体"/>
                <w:color w:val="auto"/>
                <w:sz w:val="24"/>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1E6A601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1CB74E0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2、采购文件中实质性要求必须明确响应。</w:t>
      </w:r>
    </w:p>
    <w:p w14:paraId="27146428">
      <w:pPr>
        <w:pStyle w:val="83"/>
        <w:rPr>
          <w:color w:val="auto"/>
          <w:highlight w:val="none"/>
        </w:rPr>
      </w:pPr>
    </w:p>
    <w:p w14:paraId="2D85D363">
      <w:pPr>
        <w:jc w:val="center"/>
        <w:rPr>
          <w:rFonts w:ascii="宋体" w:hAnsi="宋体" w:cs="宋体"/>
          <w:b/>
          <w:color w:val="auto"/>
          <w:kern w:val="0"/>
          <w:sz w:val="32"/>
          <w:szCs w:val="32"/>
          <w:highlight w:val="none"/>
        </w:rPr>
      </w:pPr>
    </w:p>
    <w:p w14:paraId="0EC12618">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3068E732">
      <w:pPr>
        <w:jc w:val="center"/>
        <w:rPr>
          <w:rFonts w:ascii="宋体" w:hAnsi="宋体" w:cs="宋体"/>
          <w:b/>
          <w:color w:val="auto"/>
          <w:kern w:val="0"/>
          <w:sz w:val="32"/>
          <w:szCs w:val="32"/>
          <w:highlight w:val="none"/>
        </w:rPr>
      </w:pPr>
    </w:p>
    <w:p w14:paraId="4CB11C6C">
      <w:pPr>
        <w:jc w:val="center"/>
        <w:rPr>
          <w:rFonts w:ascii="宋体" w:hAnsi="宋体" w:cs="宋体"/>
          <w:b/>
          <w:color w:val="auto"/>
          <w:kern w:val="0"/>
          <w:sz w:val="32"/>
          <w:szCs w:val="32"/>
          <w:highlight w:val="none"/>
        </w:rPr>
      </w:pPr>
    </w:p>
    <w:p w14:paraId="758AC581">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五、评审标准相应的商务技术资料</w:t>
      </w:r>
    </w:p>
    <w:p w14:paraId="2AC408C1">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（按采购文件第四部分评审办法前附表中“响应文件中评审标准相应的商务技术资料目录”提供资料。）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995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8C2AD29">
            <w:pPr>
              <w:snapToGrid w:val="0"/>
              <w:spacing w:line="36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7FA89F9B">
            <w:pPr>
              <w:snapToGrid w:val="0"/>
              <w:spacing w:line="360" w:lineRule="auto"/>
              <w:jc w:val="center"/>
              <w:rPr>
                <w:rFonts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响应文件中评标标准相应的商务技术资料目录*</w:t>
            </w:r>
          </w:p>
        </w:tc>
        <w:tc>
          <w:tcPr>
            <w:tcW w:w="3046" w:type="dxa"/>
          </w:tcPr>
          <w:p w14:paraId="47C77C06">
            <w:pPr>
              <w:snapToGrid w:val="0"/>
              <w:spacing w:line="240" w:lineRule="atLeast"/>
              <w:jc w:val="center"/>
              <w:rPr>
                <w:rFonts w:ascii="宋体" w:hAnsi="宋体" w:cs="宋体"/>
                <w:bCs/>
                <w:color w:val="auto"/>
                <w:sz w:val="24"/>
                <w:highlight w:val="none"/>
              </w:rPr>
            </w:pPr>
            <w:r>
              <w:rPr>
                <w:rFonts w:hint="eastAsia" w:ascii="宋体" w:hAnsi="宋体" w:cs="宋体"/>
                <w:bCs/>
                <w:color w:val="auto"/>
                <w:sz w:val="24"/>
                <w:highlight w:val="none"/>
              </w:rPr>
              <w:t>响应文件中的页码位置</w:t>
            </w:r>
          </w:p>
        </w:tc>
      </w:tr>
      <w:tr w14:paraId="77D6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Pr>
          <w:p w14:paraId="46D69101">
            <w:pPr>
              <w:snapToGrid w:val="0"/>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5465" w:type="dxa"/>
            <w:shd w:val="clear" w:color="auto" w:fill="auto"/>
          </w:tcPr>
          <w:p w14:paraId="7DC24445">
            <w:pPr>
              <w:snapToGrid w:val="0"/>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5584482B">
            <w:pPr>
              <w:jc w:val="center"/>
              <w:rPr>
                <w:rFonts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34A8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Pr>
          <w:p w14:paraId="000D3147">
            <w:pPr>
              <w:snapToGrid w:val="0"/>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5465" w:type="dxa"/>
            <w:shd w:val="clear" w:color="auto" w:fill="auto"/>
          </w:tcPr>
          <w:p w14:paraId="3BF1A38A">
            <w:pPr>
              <w:snapToGrid w:val="0"/>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3D5B4622">
            <w:pPr>
              <w:jc w:val="center"/>
              <w:rPr>
                <w:rFonts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1DA4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Pr>
          <w:p w14:paraId="624016D5">
            <w:pPr>
              <w:snapToGrid w:val="0"/>
              <w:jc w:val="center"/>
              <w:rPr>
                <w:rFonts w:ascii="宋体" w:hAnsi="宋体" w:cs="宋体"/>
                <w:bCs/>
                <w:color w:val="auto"/>
                <w:sz w:val="24"/>
                <w:highlight w:val="none"/>
              </w:rPr>
            </w:pPr>
            <w:r>
              <w:rPr>
                <w:rFonts w:hint="eastAsia" w:ascii="宋体" w:hAnsi="宋体" w:cs="宋体"/>
                <w:color w:val="auto"/>
                <w:kern w:val="0"/>
                <w:sz w:val="24"/>
                <w:highlight w:val="none"/>
              </w:rPr>
              <w:t>……</w:t>
            </w:r>
          </w:p>
        </w:tc>
        <w:tc>
          <w:tcPr>
            <w:tcW w:w="5465" w:type="dxa"/>
            <w:shd w:val="clear" w:color="auto" w:fill="auto"/>
          </w:tcPr>
          <w:p w14:paraId="3923F5BC">
            <w:pPr>
              <w:snapToGrid w:val="0"/>
              <w:jc w:val="center"/>
              <w:rPr>
                <w:rFonts w:ascii="宋体" w:hAnsi="宋体" w:cs="宋体"/>
                <w:bCs/>
                <w:color w:val="auto"/>
                <w:sz w:val="24"/>
                <w:highlight w:val="none"/>
              </w:rPr>
            </w:pPr>
          </w:p>
        </w:tc>
        <w:tc>
          <w:tcPr>
            <w:tcW w:w="3046" w:type="dxa"/>
          </w:tcPr>
          <w:p w14:paraId="45A8CB00">
            <w:pPr>
              <w:jc w:val="center"/>
              <w:rPr>
                <w:rFonts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2EF41967">
      <w:pPr>
        <w:jc w:val="center"/>
        <w:rPr>
          <w:rFonts w:ascii="宋体" w:hAnsi="宋体" w:cs="宋体"/>
          <w:b/>
          <w:color w:val="auto"/>
          <w:kern w:val="0"/>
          <w:sz w:val="32"/>
          <w:szCs w:val="32"/>
          <w:highlight w:val="none"/>
        </w:rPr>
      </w:pPr>
    </w:p>
    <w:p w14:paraId="441964A8">
      <w:pPr>
        <w:jc w:val="center"/>
        <w:rPr>
          <w:rFonts w:ascii="宋体" w:hAnsi="宋体" w:cs="宋体"/>
          <w:b/>
          <w:color w:val="auto"/>
          <w:kern w:val="0"/>
          <w:sz w:val="32"/>
          <w:szCs w:val="32"/>
          <w:highlight w:val="none"/>
        </w:rPr>
      </w:pPr>
    </w:p>
    <w:p w14:paraId="68EC9857">
      <w:pPr>
        <w:jc w:val="center"/>
        <w:rPr>
          <w:rFonts w:ascii="宋体" w:hAnsi="宋体" w:cs="宋体"/>
          <w:b/>
          <w:color w:val="auto"/>
          <w:kern w:val="0"/>
          <w:sz w:val="32"/>
          <w:szCs w:val="32"/>
          <w:highlight w:val="none"/>
        </w:rPr>
      </w:pPr>
    </w:p>
    <w:p w14:paraId="7AEF26C3">
      <w:pPr>
        <w:jc w:val="center"/>
        <w:rPr>
          <w:rFonts w:ascii="宋体" w:hAnsi="宋体" w:cs="宋体"/>
          <w:b/>
          <w:color w:val="auto"/>
          <w:kern w:val="0"/>
          <w:sz w:val="32"/>
          <w:szCs w:val="32"/>
          <w:highlight w:val="none"/>
        </w:rPr>
      </w:pPr>
    </w:p>
    <w:p w14:paraId="02DBB264">
      <w:pPr>
        <w:pStyle w:val="19"/>
        <w:rPr>
          <w:rFonts w:ascii="宋体" w:hAnsi="宋体" w:cs="宋体"/>
          <w:b/>
          <w:color w:val="auto"/>
          <w:kern w:val="0"/>
          <w:sz w:val="32"/>
          <w:szCs w:val="32"/>
          <w:highlight w:val="none"/>
        </w:rPr>
      </w:pPr>
    </w:p>
    <w:p w14:paraId="2BF6173B">
      <w:pPr>
        <w:rPr>
          <w:color w:val="auto"/>
          <w:highlight w:val="none"/>
        </w:rPr>
      </w:pPr>
    </w:p>
    <w:p w14:paraId="3581BC0D">
      <w:pPr>
        <w:jc w:val="center"/>
        <w:rPr>
          <w:rFonts w:ascii="宋体" w:hAnsi="宋体" w:cs="宋体"/>
          <w:b/>
          <w:color w:val="auto"/>
          <w:kern w:val="0"/>
          <w:sz w:val="32"/>
          <w:szCs w:val="32"/>
          <w:highlight w:val="none"/>
        </w:rPr>
      </w:pPr>
    </w:p>
    <w:p w14:paraId="7B333858">
      <w:pPr>
        <w:snapToGrid w:val="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六、商务技术偏离表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2BC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7EA747C">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64427639">
            <w:pPr>
              <w:jc w:val="center"/>
              <w:rPr>
                <w:rFonts w:ascii="宋体" w:hAnsi="宋体" w:cs="宋体"/>
                <w:b/>
                <w:bCs/>
                <w:color w:val="auto"/>
                <w:sz w:val="24"/>
                <w:highlight w:val="none"/>
              </w:rPr>
            </w:pPr>
            <w:r>
              <w:rPr>
                <w:rFonts w:hint="eastAsia" w:ascii="宋体" w:hAnsi="宋体" w:cs="宋体"/>
                <w:b/>
                <w:bCs/>
                <w:color w:val="auto"/>
                <w:sz w:val="24"/>
                <w:highlight w:val="none"/>
              </w:rPr>
              <w:t>采购文件章节及具体内容</w:t>
            </w:r>
          </w:p>
        </w:tc>
        <w:tc>
          <w:tcPr>
            <w:tcW w:w="3546" w:type="dxa"/>
          </w:tcPr>
          <w:p w14:paraId="38E6EC8A">
            <w:pPr>
              <w:jc w:val="center"/>
              <w:rPr>
                <w:rFonts w:ascii="宋体" w:hAnsi="宋体" w:cs="宋体"/>
                <w:b/>
                <w:bCs/>
                <w:color w:val="auto"/>
                <w:sz w:val="24"/>
                <w:highlight w:val="none"/>
              </w:rPr>
            </w:pPr>
            <w:r>
              <w:rPr>
                <w:rFonts w:hint="eastAsia" w:ascii="宋体" w:hAnsi="宋体" w:cs="宋体"/>
                <w:b/>
                <w:bCs/>
                <w:color w:val="auto"/>
                <w:sz w:val="24"/>
                <w:highlight w:val="none"/>
              </w:rPr>
              <w:t>响应文件章节及具体内容</w:t>
            </w:r>
          </w:p>
        </w:tc>
        <w:tc>
          <w:tcPr>
            <w:tcW w:w="1276" w:type="dxa"/>
          </w:tcPr>
          <w:p w14:paraId="6BF5FB3C">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5C84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31CB837">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7CDC7EC8">
            <w:pPr>
              <w:jc w:val="center"/>
              <w:rPr>
                <w:rFonts w:ascii="宋体" w:hAnsi="宋体" w:cs="宋体"/>
                <w:b/>
                <w:color w:val="auto"/>
                <w:kern w:val="0"/>
                <w:sz w:val="32"/>
                <w:szCs w:val="32"/>
                <w:highlight w:val="none"/>
              </w:rPr>
            </w:pPr>
          </w:p>
        </w:tc>
        <w:tc>
          <w:tcPr>
            <w:tcW w:w="3546" w:type="dxa"/>
          </w:tcPr>
          <w:p w14:paraId="1AE31EE6">
            <w:pPr>
              <w:jc w:val="center"/>
              <w:rPr>
                <w:rFonts w:ascii="宋体" w:hAnsi="宋体" w:cs="宋体"/>
                <w:b/>
                <w:color w:val="auto"/>
                <w:kern w:val="0"/>
                <w:sz w:val="32"/>
                <w:szCs w:val="32"/>
                <w:highlight w:val="none"/>
              </w:rPr>
            </w:pPr>
          </w:p>
        </w:tc>
        <w:tc>
          <w:tcPr>
            <w:tcW w:w="1276" w:type="dxa"/>
          </w:tcPr>
          <w:p w14:paraId="20EBD535">
            <w:pPr>
              <w:jc w:val="center"/>
              <w:rPr>
                <w:rFonts w:ascii="宋体" w:hAnsi="宋体" w:cs="宋体"/>
                <w:b/>
                <w:color w:val="auto"/>
                <w:kern w:val="0"/>
                <w:sz w:val="32"/>
                <w:szCs w:val="32"/>
                <w:highlight w:val="none"/>
              </w:rPr>
            </w:pPr>
          </w:p>
        </w:tc>
      </w:tr>
      <w:tr w14:paraId="7B41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7321DA8">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269B567D">
            <w:pPr>
              <w:jc w:val="center"/>
              <w:rPr>
                <w:rFonts w:ascii="宋体" w:hAnsi="宋体" w:cs="宋体"/>
                <w:b/>
                <w:color w:val="auto"/>
                <w:kern w:val="0"/>
                <w:sz w:val="32"/>
                <w:szCs w:val="32"/>
                <w:highlight w:val="none"/>
              </w:rPr>
            </w:pPr>
          </w:p>
        </w:tc>
        <w:tc>
          <w:tcPr>
            <w:tcW w:w="3546" w:type="dxa"/>
          </w:tcPr>
          <w:p w14:paraId="1C42E07A">
            <w:pPr>
              <w:jc w:val="center"/>
              <w:rPr>
                <w:rFonts w:ascii="宋体" w:hAnsi="宋体" w:cs="宋体"/>
                <w:b/>
                <w:color w:val="auto"/>
                <w:kern w:val="0"/>
                <w:sz w:val="32"/>
                <w:szCs w:val="32"/>
                <w:highlight w:val="none"/>
              </w:rPr>
            </w:pPr>
          </w:p>
        </w:tc>
        <w:tc>
          <w:tcPr>
            <w:tcW w:w="1276" w:type="dxa"/>
          </w:tcPr>
          <w:p w14:paraId="25394DB1">
            <w:pPr>
              <w:jc w:val="center"/>
              <w:rPr>
                <w:rFonts w:ascii="宋体" w:hAnsi="宋体" w:cs="宋体"/>
                <w:b/>
                <w:color w:val="auto"/>
                <w:kern w:val="0"/>
                <w:sz w:val="32"/>
                <w:szCs w:val="32"/>
                <w:highlight w:val="none"/>
              </w:rPr>
            </w:pPr>
          </w:p>
        </w:tc>
      </w:tr>
      <w:tr w14:paraId="01F4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EB22E2">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11F06011">
            <w:pPr>
              <w:jc w:val="center"/>
              <w:rPr>
                <w:rFonts w:ascii="宋体" w:hAnsi="宋体" w:cs="宋体"/>
                <w:b/>
                <w:color w:val="auto"/>
                <w:kern w:val="0"/>
                <w:sz w:val="32"/>
                <w:szCs w:val="32"/>
                <w:highlight w:val="none"/>
              </w:rPr>
            </w:pPr>
          </w:p>
        </w:tc>
        <w:tc>
          <w:tcPr>
            <w:tcW w:w="3546" w:type="dxa"/>
          </w:tcPr>
          <w:p w14:paraId="7AB6FB64">
            <w:pPr>
              <w:jc w:val="center"/>
              <w:rPr>
                <w:rFonts w:ascii="宋体" w:hAnsi="宋体" w:cs="宋体"/>
                <w:b/>
                <w:color w:val="auto"/>
                <w:kern w:val="0"/>
                <w:sz w:val="32"/>
                <w:szCs w:val="32"/>
                <w:highlight w:val="none"/>
              </w:rPr>
            </w:pPr>
          </w:p>
        </w:tc>
        <w:tc>
          <w:tcPr>
            <w:tcW w:w="1276" w:type="dxa"/>
          </w:tcPr>
          <w:p w14:paraId="2F14DC45">
            <w:pPr>
              <w:jc w:val="center"/>
              <w:rPr>
                <w:rFonts w:ascii="宋体" w:hAnsi="宋体" w:cs="宋体"/>
                <w:b/>
                <w:color w:val="auto"/>
                <w:kern w:val="0"/>
                <w:sz w:val="32"/>
                <w:szCs w:val="32"/>
                <w:highlight w:val="none"/>
              </w:rPr>
            </w:pPr>
          </w:p>
        </w:tc>
      </w:tr>
    </w:tbl>
    <w:p w14:paraId="09FED621">
      <w:pPr>
        <w:jc w:val="left"/>
        <w:rPr>
          <w:rFonts w:ascii="宋体" w:hAnsi="宋体" w:cs="宋体"/>
          <w:color w:val="auto"/>
          <w:kern w:val="0"/>
          <w:sz w:val="24"/>
          <w:highlight w:val="none"/>
        </w:rPr>
      </w:pPr>
      <w:r>
        <w:rPr>
          <w:rFonts w:hint="eastAsia" w:ascii="宋体" w:hAnsi="宋体" w:cs="宋体"/>
          <w:color w:val="auto"/>
          <w:kern w:val="0"/>
          <w:sz w:val="24"/>
          <w:highlight w:val="none"/>
        </w:rPr>
        <w:t>供应商保证：除商务技术偏离表列出的偏离外，供应商响应采购文件的全部要求</w:t>
      </w:r>
    </w:p>
    <w:p w14:paraId="3CA36B3F">
      <w:pPr>
        <w:jc w:val="center"/>
        <w:rPr>
          <w:rFonts w:ascii="宋体" w:hAnsi="宋体" w:cs="宋体"/>
          <w:b/>
          <w:color w:val="auto"/>
          <w:kern w:val="0"/>
          <w:sz w:val="32"/>
          <w:szCs w:val="32"/>
          <w:highlight w:val="none"/>
        </w:rPr>
      </w:pPr>
    </w:p>
    <w:p w14:paraId="17E409B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402930FA">
      <w:pPr>
        <w:pStyle w:val="83"/>
        <w:ind w:firstLine="48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2.本表格所反映的偏离情况与“符合性审查资料”、“评标标准相应的商务技术资料”不一致的，以“符合性审查资料”、“评标标准相应的商务技术资料”为准。</w:t>
      </w:r>
    </w:p>
    <w:p w14:paraId="79375983">
      <w:pPr>
        <w:pStyle w:val="83"/>
        <w:ind w:firstLine="48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3.投标人须保证：除商务技术偏离表列出的偏离外，投标人响应招标文件的全部非实质性要求。</w:t>
      </w:r>
    </w:p>
    <w:p w14:paraId="3A7D2FB2">
      <w:pPr>
        <w:spacing w:line="360" w:lineRule="auto"/>
        <w:ind w:right="420"/>
        <w:rPr>
          <w:rFonts w:ascii="宋体" w:hAnsi="宋体" w:cs="宋体"/>
          <w:color w:val="auto"/>
          <w:sz w:val="24"/>
          <w:highlight w:val="none"/>
        </w:rPr>
      </w:pPr>
    </w:p>
    <w:p w14:paraId="5DB1BCC7">
      <w:pPr>
        <w:ind w:firstLine="1911" w:firstLineChars="595"/>
        <w:rPr>
          <w:rFonts w:ascii="宋体" w:hAnsi="宋体" w:cs="宋体"/>
          <w:b/>
          <w:bCs/>
          <w:color w:val="auto"/>
          <w:sz w:val="32"/>
          <w:szCs w:val="32"/>
          <w:highlight w:val="none"/>
        </w:rPr>
        <w:sectPr>
          <w:footerReference r:id="rId12" w:type="first"/>
          <w:footerReference r:id="rId11" w:type="default"/>
          <w:pgSz w:w="11906" w:h="16838"/>
          <w:pgMar w:top="1440" w:right="1080" w:bottom="1440" w:left="1080" w:header="851" w:footer="992" w:gutter="0"/>
          <w:cols w:space="720" w:num="1"/>
          <w:titlePg/>
          <w:docGrid w:linePitch="312" w:charSpace="0"/>
        </w:sectPr>
      </w:pPr>
    </w:p>
    <w:p w14:paraId="5BBD9E26">
      <w:pPr>
        <w:snapToGrid w:val="0"/>
        <w:jc w:val="center"/>
        <w:rPr>
          <w:rFonts w:ascii="宋体" w:hAnsi="宋体" w:cs="宋体"/>
          <w:b/>
          <w:color w:val="auto"/>
          <w:kern w:val="0"/>
          <w:sz w:val="32"/>
          <w:szCs w:val="32"/>
          <w:highlight w:val="none"/>
        </w:rPr>
      </w:pPr>
      <w:r>
        <w:rPr>
          <w:rFonts w:hint="eastAsia" w:ascii="宋体" w:hAnsi="宋体" w:cs="宋体"/>
          <w:b/>
          <w:bCs/>
          <w:color w:val="auto"/>
          <w:sz w:val="32"/>
          <w:szCs w:val="32"/>
          <w:highlight w:val="none"/>
        </w:rPr>
        <w:t>七</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0D01150B">
      <w:pPr>
        <w:snapToGrid w:val="0"/>
        <w:spacing w:line="360" w:lineRule="auto"/>
        <w:rPr>
          <w:rFonts w:ascii="宋体" w:hAnsi="宋体" w:cs="宋体"/>
          <w:color w:val="auto"/>
          <w:sz w:val="24"/>
          <w:highlight w:val="none"/>
        </w:rPr>
      </w:pPr>
    </w:p>
    <w:p w14:paraId="2E98CAC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浙江省杭州第十四中学、浙江豪圣建设项目管理有限公司</w:t>
      </w:r>
      <w:r>
        <w:rPr>
          <w:rFonts w:hint="eastAsia" w:ascii="宋体" w:hAnsi="宋体" w:cs="宋体"/>
          <w:color w:val="auto"/>
          <w:kern w:val="0"/>
          <w:sz w:val="24"/>
          <w:highlight w:val="none"/>
          <w:lang w:val="zh-CN"/>
        </w:rPr>
        <w:t>：</w:t>
      </w:r>
    </w:p>
    <w:p w14:paraId="64E75B7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62C4A67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043D88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516401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4E0417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4A98482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五、不为项目有关人员个人装修住房、婚丧嫁娶、配偶子女工作安排等提供好处；</w:t>
      </w:r>
    </w:p>
    <w:p w14:paraId="18F5BDD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0204A36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2E177783">
      <w:pPr>
        <w:autoSpaceDE w:val="0"/>
        <w:autoSpaceDN w:val="0"/>
        <w:spacing w:line="360" w:lineRule="auto"/>
        <w:ind w:left="2"/>
        <w:jc w:val="left"/>
        <w:rPr>
          <w:rFonts w:ascii="宋体" w:hAnsi="宋体" w:cs="宋体"/>
          <w:color w:val="auto"/>
          <w:kern w:val="0"/>
          <w:sz w:val="24"/>
          <w:highlight w:val="none"/>
          <w:lang w:val="zh-CN"/>
        </w:rPr>
      </w:pPr>
    </w:p>
    <w:p w14:paraId="30DEA5F5">
      <w:pPr>
        <w:autoSpaceDE w:val="0"/>
        <w:autoSpaceDN w:val="0"/>
        <w:spacing w:line="360" w:lineRule="auto"/>
        <w:ind w:left="2"/>
        <w:jc w:val="left"/>
        <w:rPr>
          <w:rFonts w:ascii="宋体" w:hAnsi="宋体" w:cs="宋体"/>
          <w:color w:val="auto"/>
          <w:kern w:val="0"/>
          <w:sz w:val="24"/>
          <w:highlight w:val="none"/>
          <w:lang w:val="zh-CN"/>
        </w:rPr>
      </w:pPr>
    </w:p>
    <w:p w14:paraId="7B2332F5">
      <w:pPr>
        <w:autoSpaceDE w:val="0"/>
        <w:autoSpaceDN w:val="0"/>
        <w:spacing w:line="360" w:lineRule="auto"/>
        <w:ind w:left="2"/>
        <w:jc w:val="left"/>
        <w:rPr>
          <w:rFonts w:ascii="宋体" w:hAnsi="宋体" w:cs="宋体"/>
          <w:color w:val="auto"/>
          <w:kern w:val="0"/>
          <w:sz w:val="24"/>
          <w:highlight w:val="none"/>
          <w:lang w:val="zh-CN"/>
        </w:rPr>
      </w:pPr>
    </w:p>
    <w:p w14:paraId="216808F3">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626AD984">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B163950">
      <w:pPr>
        <w:spacing w:line="360" w:lineRule="auto"/>
        <w:jc w:val="center"/>
        <w:rPr>
          <w:rFonts w:ascii="宋体" w:hAnsi="宋体" w:cs="宋体"/>
          <w:b/>
          <w:bCs/>
          <w:color w:val="auto"/>
          <w:sz w:val="24"/>
          <w:highlight w:val="none"/>
        </w:rPr>
      </w:pPr>
    </w:p>
    <w:p w14:paraId="76BCBAB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F250E08">
      <w:pPr>
        <w:spacing w:line="360" w:lineRule="auto"/>
        <w:jc w:val="center"/>
        <w:rPr>
          <w:rFonts w:ascii="宋体" w:hAnsi="宋体" w:cs="宋体"/>
          <w:b/>
          <w:bCs/>
          <w:color w:val="auto"/>
          <w:sz w:val="24"/>
          <w:highlight w:val="none"/>
        </w:rPr>
        <w:sectPr>
          <w:pgSz w:w="11906" w:h="16838"/>
          <w:pgMar w:top="1440" w:right="1080" w:bottom="1440" w:left="1080" w:header="851" w:footer="992" w:gutter="0"/>
          <w:cols w:space="720" w:num="1"/>
          <w:titlePg/>
          <w:docGrid w:linePitch="312" w:charSpace="0"/>
        </w:sectPr>
      </w:pPr>
    </w:p>
    <w:p w14:paraId="1B4AC6C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8548196">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64A2CE2">
      <w:pPr>
        <w:spacing w:line="360" w:lineRule="auto"/>
        <w:jc w:val="center"/>
        <w:rPr>
          <w:rFonts w:ascii="宋体" w:hAnsi="宋体" w:cs="宋体"/>
          <w:b/>
          <w:color w:val="auto"/>
          <w:kern w:val="0"/>
          <w:sz w:val="36"/>
          <w:szCs w:val="36"/>
          <w:highlight w:val="none"/>
        </w:rPr>
      </w:pPr>
    </w:p>
    <w:p w14:paraId="069B2AF5">
      <w:pPr>
        <w:numPr>
          <w:ilvl w:val="0"/>
          <w:numId w:val="1"/>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报价单…………………………………………………………………………（页码）</w:t>
      </w:r>
    </w:p>
    <w:p w14:paraId="6D859F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（2）已标价工程量清单……………………………………………………………（页码）</w:t>
      </w:r>
    </w:p>
    <w:p w14:paraId="149C6B02">
      <w:pPr>
        <w:pStyle w:val="84"/>
        <w:rPr>
          <w:color w:val="auto"/>
          <w:highlight w:val="none"/>
        </w:rPr>
      </w:pPr>
    </w:p>
    <w:p w14:paraId="1ED68672">
      <w:pPr>
        <w:snapToGrid w:val="0"/>
        <w:spacing w:line="360" w:lineRule="auto"/>
        <w:ind w:right="480"/>
        <w:jc w:val="center"/>
        <w:rPr>
          <w:rFonts w:ascii="宋体" w:hAnsi="宋体" w:cs="宋体"/>
          <w:b/>
          <w:color w:val="auto"/>
          <w:kern w:val="0"/>
          <w:sz w:val="32"/>
          <w:szCs w:val="32"/>
          <w:highlight w:val="none"/>
        </w:rPr>
      </w:pPr>
    </w:p>
    <w:p w14:paraId="45A4DB69">
      <w:pPr>
        <w:snapToGrid w:val="0"/>
        <w:spacing w:line="360" w:lineRule="auto"/>
        <w:ind w:right="480"/>
        <w:jc w:val="center"/>
        <w:rPr>
          <w:rFonts w:ascii="宋体" w:hAnsi="宋体" w:cs="宋体"/>
          <w:b/>
          <w:color w:val="auto"/>
          <w:kern w:val="0"/>
          <w:sz w:val="32"/>
          <w:szCs w:val="32"/>
          <w:highlight w:val="none"/>
        </w:rPr>
      </w:pPr>
    </w:p>
    <w:p w14:paraId="161AC834">
      <w:pPr>
        <w:snapToGrid w:val="0"/>
        <w:spacing w:line="360" w:lineRule="auto"/>
        <w:ind w:right="480"/>
        <w:jc w:val="center"/>
        <w:rPr>
          <w:rFonts w:ascii="宋体" w:hAnsi="宋体" w:cs="宋体"/>
          <w:b/>
          <w:color w:val="auto"/>
          <w:kern w:val="0"/>
          <w:sz w:val="32"/>
          <w:szCs w:val="32"/>
          <w:highlight w:val="none"/>
        </w:rPr>
      </w:pPr>
    </w:p>
    <w:p w14:paraId="2135FCDC">
      <w:pPr>
        <w:snapToGrid w:val="0"/>
        <w:spacing w:line="360" w:lineRule="auto"/>
        <w:ind w:right="480"/>
        <w:jc w:val="center"/>
        <w:rPr>
          <w:rFonts w:ascii="宋体" w:hAnsi="宋体" w:cs="宋体"/>
          <w:b/>
          <w:color w:val="auto"/>
          <w:kern w:val="0"/>
          <w:sz w:val="32"/>
          <w:szCs w:val="32"/>
          <w:highlight w:val="none"/>
        </w:rPr>
      </w:pPr>
    </w:p>
    <w:p w14:paraId="59D3BE53">
      <w:pPr>
        <w:snapToGrid w:val="0"/>
        <w:spacing w:line="360" w:lineRule="auto"/>
        <w:ind w:right="480"/>
        <w:jc w:val="center"/>
        <w:rPr>
          <w:rFonts w:ascii="宋体" w:hAnsi="宋体" w:cs="宋体"/>
          <w:b/>
          <w:color w:val="auto"/>
          <w:kern w:val="0"/>
          <w:sz w:val="32"/>
          <w:szCs w:val="32"/>
          <w:highlight w:val="none"/>
        </w:rPr>
      </w:pPr>
    </w:p>
    <w:p w14:paraId="5C72699A">
      <w:pPr>
        <w:snapToGrid w:val="0"/>
        <w:spacing w:line="360" w:lineRule="auto"/>
        <w:ind w:right="480"/>
        <w:jc w:val="center"/>
        <w:rPr>
          <w:rFonts w:ascii="宋体" w:hAnsi="宋体" w:cs="宋体"/>
          <w:b/>
          <w:color w:val="auto"/>
          <w:kern w:val="0"/>
          <w:sz w:val="32"/>
          <w:szCs w:val="32"/>
          <w:highlight w:val="none"/>
        </w:rPr>
      </w:pPr>
    </w:p>
    <w:p w14:paraId="4E6CD79A">
      <w:pPr>
        <w:snapToGrid w:val="0"/>
        <w:spacing w:line="360" w:lineRule="auto"/>
        <w:ind w:right="480"/>
        <w:jc w:val="center"/>
        <w:rPr>
          <w:rFonts w:ascii="宋体" w:hAnsi="宋体" w:cs="宋体"/>
          <w:b/>
          <w:color w:val="auto"/>
          <w:kern w:val="0"/>
          <w:sz w:val="32"/>
          <w:szCs w:val="32"/>
          <w:highlight w:val="none"/>
        </w:rPr>
      </w:pPr>
    </w:p>
    <w:p w14:paraId="5FAF1CC7">
      <w:pPr>
        <w:snapToGrid w:val="0"/>
        <w:spacing w:line="360" w:lineRule="auto"/>
        <w:ind w:right="480"/>
        <w:jc w:val="center"/>
        <w:rPr>
          <w:rFonts w:ascii="宋体" w:hAnsi="宋体" w:cs="宋体"/>
          <w:b/>
          <w:color w:val="auto"/>
          <w:kern w:val="0"/>
          <w:sz w:val="32"/>
          <w:szCs w:val="32"/>
          <w:highlight w:val="none"/>
        </w:rPr>
      </w:pPr>
    </w:p>
    <w:p w14:paraId="6099F8C6">
      <w:pPr>
        <w:snapToGrid w:val="0"/>
        <w:spacing w:line="360" w:lineRule="auto"/>
        <w:ind w:right="480"/>
        <w:jc w:val="center"/>
        <w:rPr>
          <w:rFonts w:ascii="宋体" w:hAnsi="宋体" w:cs="宋体"/>
          <w:b/>
          <w:color w:val="auto"/>
          <w:kern w:val="0"/>
          <w:sz w:val="32"/>
          <w:szCs w:val="32"/>
          <w:highlight w:val="none"/>
        </w:rPr>
      </w:pPr>
    </w:p>
    <w:p w14:paraId="066BAD2D">
      <w:pPr>
        <w:snapToGrid w:val="0"/>
        <w:spacing w:line="360" w:lineRule="auto"/>
        <w:ind w:right="480"/>
        <w:jc w:val="center"/>
        <w:rPr>
          <w:rFonts w:ascii="宋体" w:hAnsi="宋体" w:cs="宋体"/>
          <w:b/>
          <w:color w:val="auto"/>
          <w:kern w:val="0"/>
          <w:sz w:val="32"/>
          <w:szCs w:val="32"/>
          <w:highlight w:val="none"/>
        </w:rPr>
      </w:pPr>
    </w:p>
    <w:p w14:paraId="12D3D33E">
      <w:pPr>
        <w:snapToGrid w:val="0"/>
        <w:spacing w:line="360" w:lineRule="auto"/>
        <w:ind w:right="480"/>
        <w:jc w:val="center"/>
        <w:rPr>
          <w:rFonts w:ascii="宋体" w:hAnsi="宋体" w:cs="宋体"/>
          <w:b/>
          <w:color w:val="auto"/>
          <w:kern w:val="0"/>
          <w:sz w:val="32"/>
          <w:szCs w:val="32"/>
          <w:highlight w:val="none"/>
        </w:rPr>
      </w:pPr>
    </w:p>
    <w:p w14:paraId="2EFBE4FE">
      <w:pPr>
        <w:snapToGrid w:val="0"/>
        <w:spacing w:line="360" w:lineRule="auto"/>
        <w:ind w:right="480"/>
        <w:jc w:val="center"/>
        <w:rPr>
          <w:rFonts w:ascii="宋体" w:hAnsi="宋体" w:cs="宋体"/>
          <w:b/>
          <w:color w:val="auto"/>
          <w:kern w:val="0"/>
          <w:sz w:val="32"/>
          <w:szCs w:val="32"/>
          <w:highlight w:val="none"/>
        </w:rPr>
      </w:pPr>
    </w:p>
    <w:p w14:paraId="17279D24">
      <w:pPr>
        <w:snapToGrid w:val="0"/>
        <w:spacing w:line="360" w:lineRule="auto"/>
        <w:ind w:right="480"/>
        <w:jc w:val="center"/>
        <w:rPr>
          <w:rFonts w:ascii="宋体" w:hAnsi="宋体" w:cs="宋体"/>
          <w:b/>
          <w:color w:val="auto"/>
          <w:kern w:val="0"/>
          <w:sz w:val="32"/>
          <w:szCs w:val="32"/>
          <w:highlight w:val="none"/>
        </w:rPr>
      </w:pPr>
    </w:p>
    <w:p w14:paraId="18353F2D">
      <w:pPr>
        <w:snapToGrid w:val="0"/>
        <w:spacing w:line="360" w:lineRule="auto"/>
        <w:ind w:right="480"/>
        <w:jc w:val="center"/>
        <w:rPr>
          <w:rFonts w:ascii="宋体" w:hAnsi="宋体" w:cs="宋体"/>
          <w:b/>
          <w:color w:val="auto"/>
          <w:kern w:val="0"/>
          <w:sz w:val="32"/>
          <w:szCs w:val="32"/>
          <w:highlight w:val="none"/>
        </w:rPr>
      </w:pPr>
    </w:p>
    <w:p w14:paraId="5903BA6A">
      <w:pPr>
        <w:snapToGrid w:val="0"/>
        <w:spacing w:line="360" w:lineRule="auto"/>
        <w:ind w:right="480"/>
        <w:jc w:val="center"/>
        <w:rPr>
          <w:rFonts w:ascii="宋体" w:hAnsi="宋体" w:cs="宋体"/>
          <w:b/>
          <w:color w:val="auto"/>
          <w:kern w:val="0"/>
          <w:sz w:val="32"/>
          <w:szCs w:val="32"/>
          <w:highlight w:val="none"/>
        </w:rPr>
      </w:pPr>
    </w:p>
    <w:p w14:paraId="07CBAA73">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footerReference r:id="rId15" w:type="first"/>
          <w:headerReference r:id="rId13" w:type="default"/>
          <w:footerReference r:id="rId14" w:type="default"/>
          <w:pgSz w:w="11906" w:h="16838"/>
          <w:pgMar w:top="1440" w:right="1080" w:bottom="1440" w:left="1080" w:header="851" w:footer="992" w:gutter="0"/>
          <w:cols w:space="720" w:num="1"/>
          <w:titlePg/>
          <w:docGrid w:linePitch="312" w:charSpace="0"/>
        </w:sectPr>
      </w:pPr>
    </w:p>
    <w:p w14:paraId="54F75CAA">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一、报价单</w:t>
      </w:r>
    </w:p>
    <w:p w14:paraId="6940D86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浙江省杭州第十四中学、浙江豪圣建设项目管理有限公司</w:t>
      </w:r>
      <w:r>
        <w:rPr>
          <w:rFonts w:hint="eastAsia" w:ascii="宋体" w:hAnsi="宋体" w:cs="宋体"/>
          <w:color w:val="auto"/>
          <w:kern w:val="0"/>
          <w:sz w:val="24"/>
          <w:highlight w:val="none"/>
          <w:lang w:val="zh-CN"/>
        </w:rPr>
        <w:t>：</w:t>
      </w:r>
    </w:p>
    <w:p w14:paraId="7B6785E0">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按你方采购文件要求，我们，本响应文件签字方，谨此向你方发出要约如下：如你方接受本投标，我方承诺按照如下报价单的价格完成</w:t>
      </w:r>
      <w:r>
        <w:rPr>
          <w:rFonts w:hint="eastAsia" w:ascii="宋体" w:hAnsi="宋体" w:cs="宋体"/>
          <w:color w:val="auto"/>
          <w:sz w:val="24"/>
          <w:highlight w:val="none"/>
          <w:lang w:eastAsia="zh-CN"/>
        </w:rPr>
        <w:t>杭十四中康桥校区女生宿舍卫生间及走廊等提升改造工程</w:t>
      </w: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【项目编号：</w:t>
      </w:r>
      <w:r>
        <w:rPr>
          <w:rFonts w:hint="eastAsia" w:ascii="宋体" w:hAnsi="宋体" w:cs="宋体"/>
          <w:color w:val="auto"/>
          <w:sz w:val="24"/>
          <w:highlight w:val="none"/>
          <w:lang w:eastAsia="zh-CN"/>
        </w:rPr>
        <w:t>330100261010170000024-HSZB-2026-622</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3F3222A5">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报价单(单位均为人民币元)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3118"/>
        <w:gridCol w:w="2552"/>
        <w:gridCol w:w="1984"/>
        <w:gridCol w:w="3119"/>
      </w:tblGrid>
      <w:tr w14:paraId="1231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951" w:type="dxa"/>
            <w:vAlign w:val="center"/>
          </w:tcPr>
          <w:p w14:paraId="51872D3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1843" w:type="dxa"/>
          </w:tcPr>
          <w:p w14:paraId="3943CBB6">
            <w:pPr>
              <w:spacing w:line="360" w:lineRule="auto"/>
              <w:jc w:val="center"/>
              <w:rPr>
                <w:rFonts w:ascii="宋体" w:hAnsi="宋体" w:cs="宋体"/>
                <w:b/>
                <w:color w:val="auto"/>
                <w:sz w:val="24"/>
                <w:highlight w:val="none"/>
              </w:rPr>
            </w:pPr>
          </w:p>
          <w:p w14:paraId="4B2FE01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施工范围</w:t>
            </w:r>
          </w:p>
        </w:tc>
        <w:tc>
          <w:tcPr>
            <w:tcW w:w="3118" w:type="dxa"/>
            <w:vAlign w:val="center"/>
          </w:tcPr>
          <w:p w14:paraId="316777B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施工工期</w:t>
            </w:r>
          </w:p>
        </w:tc>
        <w:tc>
          <w:tcPr>
            <w:tcW w:w="2552" w:type="dxa"/>
            <w:vAlign w:val="center"/>
          </w:tcPr>
          <w:p w14:paraId="1808DBA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项目经理</w:t>
            </w:r>
          </w:p>
        </w:tc>
        <w:tc>
          <w:tcPr>
            <w:tcW w:w="1984" w:type="dxa"/>
            <w:vAlign w:val="center"/>
          </w:tcPr>
          <w:p w14:paraId="4502D13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执业证书信息</w:t>
            </w:r>
          </w:p>
        </w:tc>
        <w:tc>
          <w:tcPr>
            <w:tcW w:w="3119" w:type="dxa"/>
            <w:vAlign w:val="center"/>
          </w:tcPr>
          <w:p w14:paraId="04EAA22F">
            <w:pPr>
              <w:spacing w:line="360" w:lineRule="auto"/>
              <w:jc w:val="center"/>
              <w:rPr>
                <w:rFonts w:ascii="宋体" w:hAnsi="宋体" w:cs="宋体"/>
                <w:b/>
                <w:color w:val="auto"/>
                <w:sz w:val="24"/>
                <w:highlight w:val="none"/>
              </w:rPr>
            </w:pPr>
          </w:p>
          <w:p w14:paraId="7891A15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3C61DAB8">
            <w:pPr>
              <w:spacing w:line="360" w:lineRule="auto"/>
              <w:jc w:val="center"/>
              <w:rPr>
                <w:rFonts w:ascii="宋体" w:hAnsi="宋体" w:cs="宋体"/>
                <w:b/>
                <w:color w:val="auto"/>
                <w:sz w:val="24"/>
                <w:highlight w:val="none"/>
              </w:rPr>
            </w:pPr>
          </w:p>
        </w:tc>
      </w:tr>
      <w:tr w14:paraId="09EE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1" w:type="dxa"/>
            <w:vAlign w:val="center"/>
          </w:tcPr>
          <w:p w14:paraId="5819A72D">
            <w:pPr>
              <w:snapToGrid w:val="0"/>
              <w:spacing w:line="360" w:lineRule="auto"/>
              <w:jc w:val="center"/>
              <w:rPr>
                <w:rFonts w:ascii="宋体" w:hAnsi="宋体" w:cs="宋体"/>
                <w:color w:val="auto"/>
                <w:sz w:val="24"/>
                <w:highlight w:val="none"/>
              </w:rPr>
            </w:pPr>
          </w:p>
        </w:tc>
        <w:tc>
          <w:tcPr>
            <w:tcW w:w="1843" w:type="dxa"/>
            <w:vAlign w:val="center"/>
          </w:tcPr>
          <w:p w14:paraId="6299E181">
            <w:pPr>
              <w:snapToGrid w:val="0"/>
              <w:spacing w:line="360" w:lineRule="auto"/>
              <w:jc w:val="center"/>
              <w:rPr>
                <w:rFonts w:ascii="宋体" w:hAnsi="宋体" w:cs="宋体"/>
                <w:color w:val="auto"/>
                <w:sz w:val="24"/>
                <w:highlight w:val="none"/>
              </w:rPr>
            </w:pPr>
          </w:p>
        </w:tc>
        <w:tc>
          <w:tcPr>
            <w:tcW w:w="3118" w:type="dxa"/>
            <w:vAlign w:val="center"/>
          </w:tcPr>
          <w:p w14:paraId="0F052483">
            <w:pPr>
              <w:snapToGrid w:val="0"/>
              <w:spacing w:line="360" w:lineRule="auto"/>
              <w:jc w:val="center"/>
              <w:rPr>
                <w:rFonts w:ascii="宋体" w:hAnsi="宋体" w:cs="宋体"/>
                <w:color w:val="auto"/>
                <w:sz w:val="24"/>
                <w:highlight w:val="none"/>
              </w:rPr>
            </w:pPr>
          </w:p>
        </w:tc>
        <w:tc>
          <w:tcPr>
            <w:tcW w:w="2552" w:type="dxa"/>
            <w:vAlign w:val="center"/>
          </w:tcPr>
          <w:p w14:paraId="4654D1D8">
            <w:pPr>
              <w:spacing w:line="360" w:lineRule="auto"/>
              <w:jc w:val="center"/>
              <w:rPr>
                <w:rFonts w:ascii="宋体" w:hAnsi="宋体" w:cs="宋体"/>
                <w:color w:val="auto"/>
                <w:sz w:val="24"/>
                <w:highlight w:val="none"/>
              </w:rPr>
            </w:pPr>
          </w:p>
        </w:tc>
        <w:tc>
          <w:tcPr>
            <w:tcW w:w="1984" w:type="dxa"/>
            <w:vAlign w:val="center"/>
          </w:tcPr>
          <w:p w14:paraId="0A1549DE">
            <w:pPr>
              <w:spacing w:line="360" w:lineRule="auto"/>
              <w:jc w:val="center"/>
              <w:rPr>
                <w:rFonts w:ascii="宋体" w:hAnsi="宋体" w:cs="宋体"/>
                <w:color w:val="auto"/>
                <w:sz w:val="24"/>
                <w:highlight w:val="none"/>
              </w:rPr>
            </w:pPr>
          </w:p>
        </w:tc>
        <w:tc>
          <w:tcPr>
            <w:tcW w:w="3119" w:type="dxa"/>
            <w:vAlign w:val="center"/>
          </w:tcPr>
          <w:p w14:paraId="51BF2E1B">
            <w:pPr>
              <w:spacing w:line="360" w:lineRule="auto"/>
              <w:jc w:val="center"/>
              <w:rPr>
                <w:rFonts w:ascii="宋体" w:hAnsi="宋体" w:cs="宋体"/>
                <w:color w:val="auto"/>
                <w:sz w:val="24"/>
                <w:highlight w:val="none"/>
              </w:rPr>
            </w:pPr>
          </w:p>
        </w:tc>
      </w:tr>
      <w:tr w14:paraId="3ADA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3"/>
            <w:vAlign w:val="center"/>
          </w:tcPr>
          <w:p w14:paraId="4FF50FB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磋商报价（小写）</w:t>
            </w:r>
          </w:p>
        </w:tc>
        <w:tc>
          <w:tcPr>
            <w:tcW w:w="7655" w:type="dxa"/>
            <w:gridSpan w:val="3"/>
            <w:vAlign w:val="center"/>
          </w:tcPr>
          <w:p w14:paraId="14C86D3A">
            <w:pPr>
              <w:spacing w:line="360" w:lineRule="auto"/>
              <w:jc w:val="center"/>
              <w:rPr>
                <w:rFonts w:ascii="宋体" w:hAnsi="宋体" w:cs="宋体"/>
                <w:color w:val="auto"/>
                <w:sz w:val="24"/>
                <w:highlight w:val="none"/>
              </w:rPr>
            </w:pPr>
          </w:p>
        </w:tc>
      </w:tr>
      <w:tr w14:paraId="3EA1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3"/>
            <w:vAlign w:val="center"/>
          </w:tcPr>
          <w:p w14:paraId="2B5558D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磋商报价（大写）</w:t>
            </w:r>
          </w:p>
        </w:tc>
        <w:tc>
          <w:tcPr>
            <w:tcW w:w="7655" w:type="dxa"/>
            <w:gridSpan w:val="3"/>
            <w:vAlign w:val="center"/>
          </w:tcPr>
          <w:p w14:paraId="2EC77954">
            <w:pPr>
              <w:spacing w:line="360" w:lineRule="auto"/>
              <w:jc w:val="center"/>
              <w:rPr>
                <w:rFonts w:ascii="宋体" w:hAnsi="宋体" w:cs="宋体"/>
                <w:color w:val="auto"/>
                <w:sz w:val="24"/>
                <w:highlight w:val="none"/>
              </w:rPr>
            </w:pPr>
          </w:p>
        </w:tc>
      </w:tr>
    </w:tbl>
    <w:p w14:paraId="62F8F3D6">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ED9F4D6">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响应文件含有采购人不能接受的附加条件，响应文件无效</w:t>
      </w:r>
      <w:r>
        <w:rPr>
          <w:rFonts w:hint="eastAsia" w:ascii="宋体" w:hAnsi="宋体" w:cs="宋体"/>
          <w:color w:val="auto"/>
          <w:kern w:val="0"/>
          <w:sz w:val="24"/>
          <w:highlight w:val="none"/>
          <w:lang w:val="zh-CN"/>
        </w:rPr>
        <w:t>。</w:t>
      </w:r>
    </w:p>
    <w:p w14:paraId="2A48BA1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采购内容未包含在《报价单》名称栏中，供应商不能作出合理解释的，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响应文件含有采购人不能接受的附加条件的，响应文件无效。</w:t>
      </w:r>
    </w:p>
    <w:p w14:paraId="4763C5F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3、特别提示：采购代理机构将对项目名称和项目编号，成交供应商名称、地址和成交金额、施工范围、施工工期、项目经理、执业证书信息、品牌（如果有）、规格型号、数量、单价等予以公示。</w:t>
      </w:r>
    </w:p>
    <w:p w14:paraId="3D3B617F">
      <w:pPr>
        <w:spacing w:line="360" w:lineRule="auto"/>
        <w:ind w:firstLine="482" w:firstLineChars="200"/>
        <w:rPr>
          <w:rFonts w:ascii="宋体" w:hAnsi="宋体" w:cs="宋体"/>
          <w:b/>
          <w:color w:val="auto"/>
          <w:kern w:val="0"/>
          <w:sz w:val="24"/>
          <w:highlight w:val="none"/>
        </w:rPr>
      </w:pPr>
    </w:p>
    <w:p w14:paraId="492DC7D7">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4C6054E4">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40" w:right="1080" w:bottom="1440" w:left="1080" w:header="851" w:footer="992" w:gutter="0"/>
          <w:cols w:space="720" w:num="1"/>
          <w:titlePg/>
          <w:docGrid w:linePitch="312" w:charSpace="0"/>
        </w:sectPr>
      </w:pPr>
    </w:p>
    <w:p w14:paraId="00DB98A1">
      <w:pPr>
        <w:pStyle w:val="694"/>
        <w:keepNext w:val="0"/>
        <w:tabs>
          <w:tab w:val="clear" w:pos="720"/>
        </w:tabs>
        <w:snapToGrid w:val="0"/>
        <w:spacing w:before="120" w:after="120"/>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二、已标价工程量清单</w:t>
      </w:r>
    </w:p>
    <w:p w14:paraId="58E7E6BB">
      <w:pPr>
        <w:ind w:right="420"/>
        <w:rPr>
          <w:rFonts w:ascii="宋体" w:hAnsi="宋体" w:cs="宋体"/>
          <w:color w:val="auto"/>
          <w:sz w:val="24"/>
          <w:highlight w:val="none"/>
        </w:rPr>
      </w:pPr>
      <w:r>
        <w:rPr>
          <w:rFonts w:hint="eastAsia" w:ascii="宋体" w:hAnsi="宋体" w:cs="宋体"/>
          <w:color w:val="auto"/>
          <w:sz w:val="24"/>
          <w:highlight w:val="none"/>
        </w:rPr>
        <w:t xml:space="preserve">注：按采购文件工程量清单编制 </w:t>
      </w:r>
    </w:p>
    <w:p w14:paraId="4D87BD31">
      <w:pPr>
        <w:pStyle w:val="62"/>
        <w:ind w:firstLine="480"/>
        <w:rPr>
          <w:rFonts w:cs="宋体"/>
          <w:color w:val="auto"/>
          <w:sz w:val="24"/>
          <w:highlight w:val="none"/>
        </w:rPr>
      </w:pPr>
    </w:p>
    <w:p w14:paraId="7712B9C0">
      <w:pPr>
        <w:pStyle w:val="62"/>
        <w:ind w:firstLine="480"/>
        <w:rPr>
          <w:rFonts w:cs="宋体"/>
          <w:color w:val="auto"/>
          <w:sz w:val="24"/>
          <w:highlight w:val="none"/>
        </w:rPr>
        <w:sectPr>
          <w:footerReference r:id="rId19" w:type="first"/>
          <w:headerReference r:id="rId16" w:type="default"/>
          <w:footerReference r:id="rId17" w:type="default"/>
          <w:footerReference r:id="rId18" w:type="even"/>
          <w:pgSz w:w="11906" w:h="16838"/>
          <w:pgMar w:top="1440" w:right="1080" w:bottom="1440" w:left="1080" w:header="851" w:footer="992" w:gutter="0"/>
          <w:cols w:space="720" w:num="1"/>
          <w:titlePg/>
          <w:docGrid w:linePitch="312" w:charSpace="0"/>
        </w:sectPr>
      </w:pPr>
    </w:p>
    <w:p w14:paraId="4F48DB88">
      <w:pPr>
        <w:spacing w:line="360" w:lineRule="auto"/>
        <w:rPr>
          <w:rFonts w:ascii="宋体" w:hAnsi="宋体" w:cs="宋体"/>
          <w:b/>
          <w:color w:val="auto"/>
          <w:sz w:val="24"/>
          <w:highlight w:val="none"/>
        </w:rPr>
      </w:pPr>
    </w:p>
    <w:p w14:paraId="11CE0518">
      <w:pPr>
        <w:spacing w:line="360" w:lineRule="auto"/>
        <w:rPr>
          <w:rFonts w:ascii="宋体" w:hAnsi="宋体" w:cs="宋体"/>
          <w:b/>
          <w:color w:val="auto"/>
          <w:sz w:val="24"/>
          <w:highlight w:val="none"/>
        </w:rPr>
      </w:pPr>
    </w:p>
    <w:p w14:paraId="6EC9F62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465177D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46ACDF2B">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1DCDC3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02D78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C2BBD6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604FD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CB711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89F0A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A1AAEE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E3B6A2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23258C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A3EFD6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6104992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71E130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8C6E4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E1F5B5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5BFF79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CF1D88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80A87E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9C8DC3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4AC445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D4E166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570582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E59183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5E2FC0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D853C8F">
      <w:pPr>
        <w:spacing w:line="360" w:lineRule="auto"/>
        <w:jc w:val="center"/>
        <w:rPr>
          <w:rFonts w:ascii="宋体" w:hAnsi="宋体" w:cs="宋体"/>
          <w:b/>
          <w:bCs/>
          <w:color w:val="auto"/>
          <w:sz w:val="24"/>
          <w:highlight w:val="none"/>
        </w:rPr>
      </w:pPr>
    </w:p>
    <w:p w14:paraId="4218A636">
      <w:pPr>
        <w:spacing w:line="360" w:lineRule="auto"/>
        <w:rPr>
          <w:rFonts w:ascii="宋体" w:hAnsi="宋体" w:cs="宋体"/>
          <w:b/>
          <w:color w:val="auto"/>
          <w:sz w:val="24"/>
          <w:highlight w:val="none"/>
        </w:rPr>
      </w:pPr>
    </w:p>
    <w:p w14:paraId="77002F9A">
      <w:pPr>
        <w:spacing w:line="360" w:lineRule="auto"/>
        <w:rPr>
          <w:rFonts w:ascii="宋体" w:hAnsi="宋体" w:cs="宋体"/>
          <w:b/>
          <w:color w:val="auto"/>
          <w:sz w:val="24"/>
          <w:highlight w:val="none"/>
        </w:rPr>
      </w:pPr>
    </w:p>
    <w:p w14:paraId="3D48FF06">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19171C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4D8D814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C6451F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8D5E37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753D09E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30383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77F7B91">
      <w:pPr>
        <w:widowControl/>
        <w:spacing w:line="360" w:lineRule="auto"/>
        <w:ind w:firstLine="600" w:firstLineChars="200"/>
        <w:jc w:val="left"/>
        <w:rPr>
          <w:rFonts w:ascii="宋体" w:hAnsi="宋体" w:cs="宋体"/>
          <w:color w:val="auto"/>
          <w:sz w:val="30"/>
          <w:szCs w:val="30"/>
          <w:highlight w:val="none"/>
        </w:rPr>
      </w:pPr>
    </w:p>
    <w:p w14:paraId="68250241">
      <w:pPr>
        <w:spacing w:line="360" w:lineRule="auto"/>
        <w:jc w:val="center"/>
        <w:rPr>
          <w:rFonts w:ascii="宋体" w:hAnsi="宋体" w:cs="宋体"/>
          <w:b/>
          <w:color w:val="auto"/>
          <w:spacing w:val="6"/>
          <w:sz w:val="32"/>
          <w:szCs w:val="32"/>
          <w:highlight w:val="none"/>
        </w:rPr>
      </w:pPr>
    </w:p>
    <w:p w14:paraId="6DB3C38E">
      <w:pPr>
        <w:spacing w:line="360" w:lineRule="auto"/>
        <w:jc w:val="center"/>
        <w:rPr>
          <w:rFonts w:ascii="宋体" w:hAnsi="宋体" w:cs="宋体"/>
          <w:b/>
          <w:color w:val="auto"/>
          <w:spacing w:val="6"/>
          <w:sz w:val="32"/>
          <w:szCs w:val="32"/>
          <w:highlight w:val="none"/>
        </w:rPr>
      </w:pPr>
    </w:p>
    <w:p w14:paraId="08260E8A">
      <w:pPr>
        <w:spacing w:line="360" w:lineRule="auto"/>
        <w:jc w:val="center"/>
        <w:rPr>
          <w:rFonts w:ascii="宋体" w:hAnsi="宋体" w:cs="宋体"/>
          <w:b/>
          <w:color w:val="auto"/>
          <w:spacing w:val="6"/>
          <w:sz w:val="32"/>
          <w:szCs w:val="32"/>
          <w:highlight w:val="none"/>
        </w:rPr>
      </w:pPr>
    </w:p>
    <w:p w14:paraId="697D4BD0">
      <w:pPr>
        <w:spacing w:line="360" w:lineRule="auto"/>
        <w:jc w:val="center"/>
        <w:rPr>
          <w:rFonts w:ascii="宋体" w:hAnsi="宋体" w:cs="宋体"/>
          <w:b/>
          <w:color w:val="auto"/>
          <w:spacing w:val="6"/>
          <w:sz w:val="32"/>
          <w:szCs w:val="32"/>
          <w:highlight w:val="none"/>
        </w:rPr>
      </w:pPr>
    </w:p>
    <w:p w14:paraId="58902C9F">
      <w:pPr>
        <w:spacing w:line="360" w:lineRule="auto"/>
        <w:jc w:val="center"/>
        <w:rPr>
          <w:rFonts w:ascii="宋体" w:hAnsi="宋体" w:cs="宋体"/>
          <w:b/>
          <w:color w:val="auto"/>
          <w:spacing w:val="6"/>
          <w:sz w:val="32"/>
          <w:szCs w:val="32"/>
          <w:highlight w:val="none"/>
        </w:rPr>
      </w:pPr>
    </w:p>
    <w:p w14:paraId="360FBD53">
      <w:pPr>
        <w:spacing w:line="360" w:lineRule="auto"/>
        <w:jc w:val="center"/>
        <w:rPr>
          <w:rFonts w:ascii="宋体" w:hAnsi="宋体" w:cs="宋体"/>
          <w:b/>
          <w:color w:val="auto"/>
          <w:spacing w:val="6"/>
          <w:sz w:val="32"/>
          <w:szCs w:val="32"/>
          <w:highlight w:val="none"/>
        </w:rPr>
      </w:pPr>
    </w:p>
    <w:p w14:paraId="5628B726">
      <w:pPr>
        <w:spacing w:line="360" w:lineRule="auto"/>
        <w:jc w:val="center"/>
        <w:rPr>
          <w:rFonts w:ascii="宋体" w:hAnsi="宋体" w:cs="宋体"/>
          <w:b/>
          <w:color w:val="auto"/>
          <w:spacing w:val="6"/>
          <w:sz w:val="32"/>
          <w:szCs w:val="32"/>
          <w:highlight w:val="none"/>
        </w:rPr>
      </w:pPr>
    </w:p>
    <w:p w14:paraId="7218DEB7">
      <w:pPr>
        <w:spacing w:line="360" w:lineRule="auto"/>
        <w:jc w:val="center"/>
        <w:rPr>
          <w:rFonts w:ascii="宋体" w:hAnsi="宋体" w:cs="宋体"/>
          <w:b/>
          <w:color w:val="auto"/>
          <w:spacing w:val="6"/>
          <w:sz w:val="32"/>
          <w:szCs w:val="32"/>
          <w:highlight w:val="none"/>
        </w:rPr>
      </w:pPr>
    </w:p>
    <w:p w14:paraId="4FC1ED63">
      <w:pPr>
        <w:spacing w:line="360" w:lineRule="auto"/>
        <w:jc w:val="center"/>
        <w:rPr>
          <w:rFonts w:ascii="宋体" w:hAnsi="宋体" w:cs="宋体"/>
          <w:b/>
          <w:color w:val="auto"/>
          <w:spacing w:val="6"/>
          <w:sz w:val="32"/>
          <w:szCs w:val="32"/>
          <w:highlight w:val="none"/>
        </w:rPr>
      </w:pPr>
    </w:p>
    <w:p w14:paraId="4A716A56">
      <w:pPr>
        <w:spacing w:line="360" w:lineRule="auto"/>
        <w:jc w:val="center"/>
        <w:rPr>
          <w:rFonts w:ascii="宋体" w:hAnsi="宋体" w:cs="宋体"/>
          <w:b/>
          <w:color w:val="auto"/>
          <w:spacing w:val="6"/>
          <w:sz w:val="32"/>
          <w:szCs w:val="32"/>
          <w:highlight w:val="none"/>
        </w:rPr>
      </w:pPr>
    </w:p>
    <w:p w14:paraId="4137256E">
      <w:pPr>
        <w:spacing w:line="360" w:lineRule="auto"/>
        <w:jc w:val="center"/>
        <w:rPr>
          <w:rFonts w:ascii="宋体" w:hAnsi="宋体" w:cs="宋体"/>
          <w:b/>
          <w:color w:val="auto"/>
          <w:spacing w:val="6"/>
          <w:sz w:val="32"/>
          <w:szCs w:val="32"/>
          <w:highlight w:val="none"/>
        </w:rPr>
      </w:pPr>
    </w:p>
    <w:p w14:paraId="759A809C">
      <w:pPr>
        <w:spacing w:line="360" w:lineRule="auto"/>
        <w:jc w:val="center"/>
        <w:rPr>
          <w:rFonts w:ascii="宋体" w:hAnsi="宋体" w:cs="宋体"/>
          <w:b/>
          <w:color w:val="auto"/>
          <w:spacing w:val="6"/>
          <w:sz w:val="32"/>
          <w:szCs w:val="32"/>
          <w:highlight w:val="none"/>
        </w:rPr>
      </w:pPr>
    </w:p>
    <w:p w14:paraId="2D644BB4">
      <w:pPr>
        <w:spacing w:line="360" w:lineRule="auto"/>
        <w:jc w:val="left"/>
        <w:rPr>
          <w:rFonts w:ascii="宋体" w:hAnsi="宋体" w:cs="宋体"/>
          <w:b/>
          <w:color w:val="auto"/>
          <w:spacing w:val="6"/>
          <w:sz w:val="32"/>
          <w:szCs w:val="32"/>
          <w:highlight w:val="none"/>
        </w:rPr>
      </w:pPr>
    </w:p>
    <w:p w14:paraId="5A6A1ADF">
      <w:pPr>
        <w:spacing w:line="360" w:lineRule="auto"/>
        <w:jc w:val="left"/>
        <w:rPr>
          <w:rFonts w:ascii="宋体" w:hAnsi="宋体" w:cs="宋体"/>
          <w:b/>
          <w:color w:val="auto"/>
          <w:spacing w:val="6"/>
          <w:sz w:val="32"/>
          <w:szCs w:val="32"/>
          <w:highlight w:val="none"/>
        </w:rPr>
      </w:pPr>
    </w:p>
    <w:p w14:paraId="4C86C76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3349D28">
      <w:pPr>
        <w:spacing w:line="360" w:lineRule="auto"/>
        <w:jc w:val="center"/>
        <w:rPr>
          <w:rFonts w:ascii="宋体" w:hAnsi="宋体" w:cs="宋体"/>
          <w:b/>
          <w:color w:val="auto"/>
          <w:sz w:val="24"/>
          <w:highlight w:val="none"/>
        </w:rPr>
      </w:pPr>
    </w:p>
    <w:p w14:paraId="2648B99A">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00D792F6">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7BE0C3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260135A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7662B1">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CFEFBDC">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97BE48B">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3084137">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F91CD3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3CCC23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08C46D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C4E172F">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9652094">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BF8799F">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3AB23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A157EB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E55763A">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A552328">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4879F7F9">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4027DD8">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B7934B1">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AD4B74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408A6A9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51F9F81">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4D1D2773">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0BB1DB8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1D79B61">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6D71874D">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6E02BDC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1561D951">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157320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5CBC2E3">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DA7D7B5">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57376C0">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7C6BD813">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21E75E00">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00BADBD">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800BB08">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21C9A29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24B966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BE53346">
      <w:pPr>
        <w:spacing w:line="360" w:lineRule="auto"/>
        <w:rPr>
          <w:rFonts w:ascii="宋体" w:hAnsi="宋体" w:cs="宋体"/>
          <w:b/>
          <w:color w:val="auto"/>
          <w:sz w:val="24"/>
          <w:highlight w:val="none"/>
        </w:rPr>
      </w:pPr>
    </w:p>
    <w:p w14:paraId="7616C170">
      <w:pPr>
        <w:spacing w:line="360" w:lineRule="auto"/>
        <w:rPr>
          <w:rFonts w:ascii="宋体" w:hAnsi="宋体" w:cs="宋体"/>
          <w:b/>
          <w:color w:val="auto"/>
          <w:sz w:val="24"/>
          <w:highlight w:val="none"/>
        </w:rPr>
      </w:pPr>
    </w:p>
    <w:p w14:paraId="7D4478D1">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3BC31482">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2985E40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5E9C55B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FB71FE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3E1594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128879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0995E59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2D0881FD">
      <w:pPr>
        <w:spacing w:line="360" w:lineRule="auto"/>
        <w:rPr>
          <w:rFonts w:ascii="宋体" w:hAnsi="宋体" w:cs="宋体"/>
          <w:b/>
          <w:color w:val="auto"/>
          <w:sz w:val="24"/>
          <w:highlight w:val="none"/>
        </w:rPr>
      </w:pPr>
    </w:p>
    <w:p w14:paraId="5D31C814">
      <w:pPr>
        <w:autoSpaceDE w:val="0"/>
        <w:autoSpaceDN w:val="0"/>
        <w:jc w:val="center"/>
        <w:rPr>
          <w:rFonts w:ascii="宋体" w:hAnsi="宋体" w:cs="宋体"/>
          <w:b/>
          <w:color w:val="auto"/>
          <w:spacing w:val="6"/>
          <w:sz w:val="32"/>
          <w:szCs w:val="32"/>
          <w:highlight w:val="none"/>
        </w:rPr>
      </w:pPr>
    </w:p>
    <w:p w14:paraId="6053EFA8">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79A3180A">
      <w:pPr>
        <w:spacing w:line="360" w:lineRule="auto"/>
        <w:rPr>
          <w:rFonts w:ascii="宋体" w:hAnsi="宋体" w:cs="宋体"/>
          <w:color w:val="auto"/>
          <w:sz w:val="24"/>
          <w:highlight w:val="none"/>
          <w:u w:val="single"/>
        </w:rPr>
      </w:pPr>
    </w:p>
    <w:p w14:paraId="66C0E942">
      <w:pPr>
        <w:spacing w:line="360" w:lineRule="auto"/>
        <w:rPr>
          <w:rFonts w:ascii="宋体" w:hAnsi="宋体" w:cs="宋体"/>
          <w:color w:val="auto"/>
          <w:sz w:val="24"/>
          <w:highlight w:val="none"/>
        </w:rPr>
      </w:pPr>
      <w:r>
        <w:rPr>
          <w:rFonts w:hint="eastAsia" w:ascii="宋体" w:hAnsi="宋体" w:cs="宋体"/>
          <w:color w:val="auto"/>
          <w:sz w:val="24"/>
          <w:highlight w:val="none"/>
          <w:u w:val="single"/>
        </w:rPr>
        <w:t>浙江省杭州第十四中学、浙江豪圣建设项目管理有限公司</w:t>
      </w:r>
    </w:p>
    <w:p w14:paraId="0C9ACA1A">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(供应商全称)是中华人民共和国依法登记注册的合法企业，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杭十四中康桥校区女生宿舍卫生间及走廊等提升改造工程</w:t>
      </w:r>
      <w:r>
        <w:rPr>
          <w:rFonts w:hint="eastAsia" w:ascii="宋体" w:hAnsi="宋体" w:cs="宋体"/>
          <w:color w:val="auto"/>
          <w:sz w:val="24"/>
          <w:highlight w:val="none"/>
        </w:rPr>
        <w:t xml:space="preserve"> 项目【项目编号：</w:t>
      </w:r>
      <w:r>
        <w:rPr>
          <w:rFonts w:hint="eastAsia" w:ascii="宋体" w:hAnsi="宋体" w:cs="宋体"/>
          <w:color w:val="auto"/>
          <w:sz w:val="24"/>
          <w:highlight w:val="none"/>
          <w:lang w:eastAsia="zh-CN"/>
        </w:rPr>
        <w:t>330100261010170000024-HSZB-2026-622</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403F3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82B18B4">
      <w:pPr>
        <w:spacing w:line="360" w:lineRule="auto"/>
        <w:ind w:firstLine="494"/>
        <w:rPr>
          <w:rFonts w:ascii="宋体" w:hAnsi="宋体" w:cs="宋体"/>
          <w:color w:val="auto"/>
          <w:sz w:val="24"/>
          <w:highlight w:val="none"/>
        </w:rPr>
      </w:pPr>
    </w:p>
    <w:p w14:paraId="391FC1BA">
      <w:pPr>
        <w:spacing w:line="360" w:lineRule="auto"/>
        <w:ind w:firstLine="494"/>
        <w:rPr>
          <w:rFonts w:ascii="宋体" w:hAnsi="宋体" w:cs="宋体"/>
          <w:color w:val="auto"/>
          <w:sz w:val="24"/>
          <w:highlight w:val="none"/>
        </w:rPr>
      </w:pPr>
    </w:p>
    <w:p w14:paraId="1FFFA7A5">
      <w:pPr>
        <w:spacing w:line="360" w:lineRule="auto"/>
        <w:ind w:firstLine="494"/>
        <w:rPr>
          <w:rFonts w:ascii="宋体" w:hAnsi="宋体" w:cs="宋体"/>
          <w:color w:val="auto"/>
          <w:sz w:val="24"/>
          <w:highlight w:val="none"/>
        </w:rPr>
      </w:pPr>
    </w:p>
    <w:p w14:paraId="1CE784AC">
      <w:pPr>
        <w:spacing w:line="360" w:lineRule="auto"/>
        <w:ind w:firstLine="494"/>
        <w:rPr>
          <w:rFonts w:ascii="宋体" w:hAnsi="宋体" w:cs="宋体"/>
          <w:color w:val="auto"/>
          <w:sz w:val="24"/>
          <w:highlight w:val="none"/>
        </w:rPr>
      </w:pPr>
    </w:p>
    <w:p w14:paraId="19D5CACC">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供应商（法定名称章）：</w:t>
      </w:r>
    </w:p>
    <w:p w14:paraId="02D528D5">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E441DF0">
      <w:pPr>
        <w:rPr>
          <w:rFonts w:ascii="宋体" w:hAnsi="宋体" w:cs="宋体"/>
          <w:color w:val="auto"/>
          <w:sz w:val="24"/>
          <w:highlight w:val="none"/>
        </w:rPr>
      </w:pPr>
      <w:r>
        <w:rPr>
          <w:rFonts w:hint="eastAsia" w:ascii="宋体" w:hAnsi="宋体" w:cs="宋体"/>
          <w:b/>
          <w:bCs/>
          <w:color w:val="auto"/>
          <w:sz w:val="24"/>
          <w:highlight w:val="none"/>
        </w:rPr>
        <w:t>附：</w:t>
      </w:r>
    </w:p>
    <w:p w14:paraId="2EB1AA06">
      <w:pPr>
        <w:spacing w:line="360" w:lineRule="auto"/>
        <w:rPr>
          <w:rFonts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w:t>供应商</w:t>
      </w:r>
      <w:r>
        <w:rPr>
          <w:rFonts w:hint="eastAsia" w:ascii="宋体" w:hAnsi="宋体" w:cs="宋体"/>
          <w:color w:val="auto"/>
          <w:sz w:val="24"/>
          <w:highlight w:val="none"/>
        </w:rPr>
        <w:t>法定名称章（印模）                供应商“XX专用章”（印模）</w:t>
      </w:r>
    </w:p>
    <w:p w14:paraId="78877DB3">
      <w:pPr>
        <w:autoSpaceDE w:val="0"/>
        <w:autoSpaceDN w:val="0"/>
        <w:jc w:val="center"/>
        <w:rPr>
          <w:rFonts w:ascii="宋体" w:hAnsi="宋体" w:cs="宋体"/>
          <w:b/>
          <w:color w:val="auto"/>
          <w:spacing w:val="6"/>
          <w:sz w:val="32"/>
          <w:szCs w:val="32"/>
          <w:highlight w:val="none"/>
        </w:rPr>
      </w:pPr>
    </w:p>
    <w:p w14:paraId="264387B3">
      <w:pPr>
        <w:autoSpaceDE w:val="0"/>
        <w:autoSpaceDN w:val="0"/>
        <w:jc w:val="center"/>
        <w:rPr>
          <w:rFonts w:ascii="宋体" w:hAnsi="宋体" w:cs="宋体"/>
          <w:b/>
          <w:color w:val="auto"/>
          <w:spacing w:val="6"/>
          <w:sz w:val="32"/>
          <w:szCs w:val="32"/>
          <w:highlight w:val="none"/>
        </w:rPr>
      </w:pPr>
    </w:p>
    <w:p w14:paraId="6EDD489C">
      <w:pPr>
        <w:autoSpaceDE w:val="0"/>
        <w:autoSpaceDN w:val="0"/>
        <w:jc w:val="center"/>
        <w:rPr>
          <w:rFonts w:ascii="宋体" w:hAnsi="宋体" w:cs="宋体"/>
          <w:b/>
          <w:color w:val="auto"/>
          <w:spacing w:val="6"/>
          <w:sz w:val="32"/>
          <w:szCs w:val="32"/>
          <w:highlight w:val="none"/>
        </w:rPr>
      </w:pPr>
    </w:p>
    <w:p w14:paraId="119151AC">
      <w:pPr>
        <w:autoSpaceDE w:val="0"/>
        <w:autoSpaceDN w:val="0"/>
        <w:jc w:val="center"/>
        <w:rPr>
          <w:rFonts w:ascii="宋体" w:hAnsi="宋体" w:cs="宋体"/>
          <w:b/>
          <w:color w:val="auto"/>
          <w:spacing w:val="6"/>
          <w:sz w:val="32"/>
          <w:szCs w:val="32"/>
          <w:highlight w:val="none"/>
        </w:rPr>
      </w:pPr>
    </w:p>
    <w:p w14:paraId="18E3BE9D">
      <w:pPr>
        <w:autoSpaceDE w:val="0"/>
        <w:autoSpaceDN w:val="0"/>
        <w:jc w:val="center"/>
        <w:rPr>
          <w:rFonts w:ascii="宋体" w:hAnsi="宋体" w:cs="宋体"/>
          <w:b/>
          <w:color w:val="auto"/>
          <w:spacing w:val="6"/>
          <w:sz w:val="32"/>
          <w:szCs w:val="32"/>
          <w:highlight w:val="none"/>
        </w:rPr>
      </w:pPr>
    </w:p>
    <w:p w14:paraId="58348CB7">
      <w:pPr>
        <w:autoSpaceDE w:val="0"/>
        <w:autoSpaceDN w:val="0"/>
        <w:jc w:val="center"/>
        <w:rPr>
          <w:rFonts w:ascii="宋体" w:hAnsi="宋体" w:cs="宋体"/>
          <w:b/>
          <w:color w:val="auto"/>
          <w:spacing w:val="6"/>
          <w:sz w:val="32"/>
          <w:szCs w:val="32"/>
          <w:highlight w:val="none"/>
        </w:rPr>
      </w:pPr>
    </w:p>
    <w:p w14:paraId="5CA3863A">
      <w:pPr>
        <w:autoSpaceDE w:val="0"/>
        <w:autoSpaceDN w:val="0"/>
        <w:jc w:val="center"/>
        <w:rPr>
          <w:rFonts w:ascii="宋体" w:hAnsi="宋体" w:cs="宋体"/>
          <w:b/>
          <w:color w:val="auto"/>
          <w:spacing w:val="6"/>
          <w:sz w:val="32"/>
          <w:szCs w:val="32"/>
          <w:highlight w:val="none"/>
        </w:rPr>
      </w:pPr>
    </w:p>
    <w:p w14:paraId="11BCAF29">
      <w:pPr>
        <w:autoSpaceDE w:val="0"/>
        <w:autoSpaceDN w:val="0"/>
        <w:jc w:val="center"/>
        <w:rPr>
          <w:rFonts w:ascii="宋体" w:hAnsi="宋体" w:cs="宋体"/>
          <w:b/>
          <w:color w:val="auto"/>
          <w:spacing w:val="6"/>
          <w:sz w:val="32"/>
          <w:szCs w:val="32"/>
          <w:highlight w:val="none"/>
        </w:rPr>
      </w:pPr>
    </w:p>
    <w:p w14:paraId="63819628">
      <w:pPr>
        <w:autoSpaceDE w:val="0"/>
        <w:autoSpaceDN w:val="0"/>
        <w:jc w:val="center"/>
        <w:rPr>
          <w:rFonts w:ascii="宋体" w:hAnsi="宋体" w:cs="宋体"/>
          <w:b/>
          <w:color w:val="auto"/>
          <w:spacing w:val="6"/>
          <w:sz w:val="32"/>
          <w:szCs w:val="32"/>
          <w:highlight w:val="none"/>
        </w:rPr>
      </w:pPr>
    </w:p>
    <w:p w14:paraId="1C07C32C">
      <w:pPr>
        <w:autoSpaceDE w:val="0"/>
        <w:autoSpaceDN w:val="0"/>
        <w:jc w:val="center"/>
        <w:rPr>
          <w:rFonts w:ascii="宋体" w:hAnsi="宋体" w:cs="宋体"/>
          <w:b/>
          <w:color w:val="auto"/>
          <w:spacing w:val="6"/>
          <w:sz w:val="32"/>
          <w:szCs w:val="32"/>
          <w:highlight w:val="none"/>
        </w:rPr>
      </w:pPr>
    </w:p>
    <w:p w14:paraId="22EA1107">
      <w:pPr>
        <w:autoSpaceDE w:val="0"/>
        <w:autoSpaceDN w:val="0"/>
        <w:jc w:val="center"/>
        <w:rPr>
          <w:rFonts w:ascii="宋体" w:hAnsi="宋体" w:cs="宋体"/>
          <w:b/>
          <w:color w:val="auto"/>
          <w:spacing w:val="6"/>
          <w:sz w:val="32"/>
          <w:szCs w:val="32"/>
          <w:highlight w:val="none"/>
        </w:rPr>
      </w:pPr>
    </w:p>
    <w:p w14:paraId="10CA4702">
      <w:pPr>
        <w:autoSpaceDE w:val="0"/>
        <w:autoSpaceDN w:val="0"/>
        <w:jc w:val="center"/>
        <w:rPr>
          <w:rFonts w:ascii="宋体" w:hAnsi="宋体" w:cs="宋体"/>
          <w:b/>
          <w:color w:val="auto"/>
          <w:spacing w:val="6"/>
          <w:sz w:val="32"/>
          <w:szCs w:val="32"/>
          <w:highlight w:val="none"/>
        </w:rPr>
      </w:pPr>
    </w:p>
    <w:p w14:paraId="5C911F29">
      <w:pPr>
        <w:autoSpaceDE w:val="0"/>
        <w:autoSpaceDN w:val="0"/>
        <w:rPr>
          <w:rFonts w:ascii="宋体" w:hAnsi="宋体" w:cs="宋体"/>
          <w:b/>
          <w:color w:val="auto"/>
          <w:spacing w:val="6"/>
          <w:sz w:val="32"/>
          <w:szCs w:val="32"/>
          <w:highlight w:val="none"/>
        </w:rPr>
      </w:pPr>
    </w:p>
    <w:p w14:paraId="2D00FCA8">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1F6DFB8F">
      <w:pPr>
        <w:widowControl/>
        <w:spacing w:line="360" w:lineRule="auto"/>
        <w:ind w:firstLine="482" w:firstLineChars="200"/>
        <w:jc w:val="left"/>
        <w:rPr>
          <w:rFonts w:ascii="宋体" w:hAnsi="宋体" w:cs="宋体"/>
          <w:b/>
          <w:color w:val="auto"/>
          <w:sz w:val="24"/>
          <w:highlight w:val="none"/>
        </w:rPr>
      </w:pPr>
    </w:p>
    <w:p w14:paraId="5B54D91E">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（以联合体形式参与的，提供联合协议；本项目不接受联合体或者供应商不以联合体形式参与的，则不需要提供）</w:t>
      </w:r>
    </w:p>
    <w:p w14:paraId="2882C6F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组成一个联合体，以一个供应商的身份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杭十四中康桥校区女生宿舍卫生间及走廊等提升改造工程</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330100261010170000024-HSZB-2026-622</w:t>
      </w:r>
      <w:r>
        <w:rPr>
          <w:rFonts w:hint="eastAsia" w:ascii="宋体" w:hAnsi="宋体" w:cs="宋体"/>
          <w:color w:val="auto"/>
          <w:sz w:val="24"/>
          <w:highlight w:val="none"/>
        </w:rPr>
        <w:t>】</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 xml:space="preserve">。 </w:t>
      </w:r>
    </w:p>
    <w:p w14:paraId="16B7F5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3CA315A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授权代表根据采购文件规定及</w:t>
      </w:r>
      <w:r>
        <w:rPr>
          <w:rFonts w:hint="eastAsia" w:ascii="宋体" w:hAnsi="宋体" w:cs="宋体"/>
          <w:color w:val="auto"/>
          <w:kern w:val="0"/>
          <w:sz w:val="24"/>
          <w:highlight w:val="none"/>
        </w:rPr>
        <w:t>响应内容</w:t>
      </w:r>
      <w:r>
        <w:rPr>
          <w:rFonts w:hint="eastAsia" w:ascii="宋体" w:hAnsi="宋体" w:cs="宋体"/>
          <w:color w:val="auto"/>
          <w:kern w:val="0"/>
          <w:sz w:val="24"/>
          <w:highlight w:val="none"/>
          <w:lang w:val="zh-CN"/>
        </w:rPr>
        <w:t>而对采购人、采购代理机构所作的任何合法承诺，包括书面澄清及相应等均对联合投标各方产生约束力。</w:t>
      </w:r>
    </w:p>
    <w:p w14:paraId="49B5912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中，分工如下：</w:t>
      </w:r>
    </w:p>
    <w:p w14:paraId="6CD65CFF">
      <w:pPr>
        <w:snapToGrid w:val="0"/>
        <w:spacing w:line="360" w:lineRule="auto"/>
        <w:ind w:firstLine="576"/>
        <w:rPr>
          <w:rFonts w:ascii="宋体" w:hAnsi="宋体" w:cs="宋体"/>
          <w:color w:val="auto"/>
          <w:kern w:val="0"/>
          <w:sz w:val="24"/>
          <w:highlight w:val="none"/>
          <w:lang w:val="zh-CN"/>
        </w:rPr>
      </w:pPr>
      <w:bookmarkStart w:id="44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5E6D3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EE4DE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44"/>
    <w:p w14:paraId="4A0EE21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43E780B">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提供的全部工程由小微企业承建，其合同份额占到合同总金额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w:t>
      </w:r>
      <w:r>
        <w:rPr>
          <w:rFonts w:hint="eastAsia" w:ascii="宋体" w:hAnsi="宋体" w:cs="宋体"/>
          <w:b/>
          <w:color w:val="auto"/>
          <w:kern w:val="0"/>
          <w:sz w:val="24"/>
          <w:highlight w:val="none"/>
        </w:rPr>
        <w:t>磋商</w:t>
      </w:r>
      <w:r>
        <w:rPr>
          <w:rFonts w:hint="eastAsia" w:ascii="宋体" w:hAnsi="宋体" w:cs="宋体"/>
          <w:b/>
          <w:color w:val="auto"/>
          <w:kern w:val="0"/>
          <w:sz w:val="24"/>
          <w:highlight w:val="none"/>
          <w:lang w:val="zh-CN"/>
        </w:rPr>
        <w:t>的，联合协议约定小微企业的合同份额占到合同总金额30%以上的，对联合体报价给予</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%的扣除。供应商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AF180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6DCF4B6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五、如果成交，</w:t>
      </w:r>
      <w:r>
        <w:rPr>
          <w:rFonts w:hint="eastAsia" w:ascii="宋体" w:hAnsi="宋体" w:cs="宋体"/>
          <w:color w:val="auto"/>
          <w:sz w:val="24"/>
          <w:highlight w:val="none"/>
        </w:rPr>
        <w:t>联合体各成员方共同与采购人签订合同，并就采购合同约定的事项对采购人承担连带责任。</w:t>
      </w:r>
    </w:p>
    <w:p w14:paraId="242C952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的其他事宜：</w:t>
      </w:r>
    </w:p>
    <w:p w14:paraId="687DFC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75BB292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D4F0C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7ED29FC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52E334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E04CBE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E8B273">
      <w:pPr>
        <w:autoSpaceDE w:val="0"/>
        <w:autoSpaceDN w:val="0"/>
        <w:jc w:val="center"/>
        <w:rPr>
          <w:rFonts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548CA650">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3E2F92F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成交后以分包方式履行合同的，提供分包意向协议；采购人不同意分包或者供应商成交后不以分包方式履行合同的，则不需要提供。</w:t>
      </w:r>
      <w:r>
        <w:rPr>
          <w:rFonts w:hint="eastAsia" w:ascii="宋体" w:hAnsi="宋体" w:cs="宋体"/>
          <w:color w:val="auto"/>
          <w:sz w:val="24"/>
          <w:highlight w:val="none"/>
        </w:rPr>
        <w:t>）</w:t>
      </w:r>
    </w:p>
    <w:p w14:paraId="1C8AB7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杭十四中康桥校区女生宿舍卫生间及走廊等提升改造工程</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330100261010170000024-HSZB-2026-622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的成交供应商，将依法采取分包方式履行合同。</w:t>
      </w: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648697D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4DB5891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B974BF5">
      <w:pPr>
        <w:rPr>
          <w:color w:val="auto"/>
          <w:highlight w:val="none"/>
        </w:rPr>
      </w:pPr>
      <w:r>
        <w:rPr>
          <w:rFonts w:hint="eastAsia"/>
          <w:color w:val="auto"/>
          <w:highlight w:val="none"/>
        </w:rPr>
        <w:t>……</w:t>
      </w:r>
    </w:p>
    <w:p w14:paraId="71EC1C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6937351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……）提供的工程全部由小微企业承建，</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%的扣除。供应商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5CA7E12">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4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要求合同分包形式参加的项目或采购包，供应商按采购文件第一部分竞争性磋商公告申请人的资格要求中规定的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45"/>
    </w:p>
    <w:p w14:paraId="48A14B5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C9A955D">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6B2064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0F8DF8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F5048A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72135AF">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DB0AE5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9E22C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B1E1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ACB87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7A7BAD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供应商名称(电子签名)：</w:t>
      </w:r>
    </w:p>
    <w:p w14:paraId="400ACB44">
      <w:pPr>
        <w:snapToGrid w:val="0"/>
        <w:spacing w:line="360" w:lineRule="auto"/>
        <w:ind w:firstLine="5640" w:firstLineChars="23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p>
    <w:p w14:paraId="5266C61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1DC0CDB">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590FB18">
      <w:pPr>
        <w:autoSpaceDE w:val="0"/>
        <w:autoSpaceDN w:val="0"/>
        <w:jc w:val="center"/>
        <w:rPr>
          <w:rFonts w:ascii="宋体" w:hAnsi="宋体" w:cs="宋体"/>
          <w:b/>
          <w:color w:val="auto"/>
          <w:spacing w:val="6"/>
          <w:sz w:val="32"/>
          <w:szCs w:val="32"/>
          <w:highlight w:val="none"/>
        </w:rPr>
      </w:pPr>
    </w:p>
    <w:p w14:paraId="44FB30E5">
      <w:pPr>
        <w:autoSpaceDE w:val="0"/>
        <w:autoSpaceDN w:val="0"/>
        <w:jc w:val="center"/>
        <w:rPr>
          <w:rFonts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7007326D">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7</w:t>
      </w:r>
      <w:r>
        <w:rPr>
          <w:rFonts w:hint="eastAsia" w:ascii="宋体" w:hAnsi="宋体" w:cs="宋体"/>
          <w:b/>
          <w:color w:val="auto"/>
          <w:spacing w:val="6"/>
          <w:sz w:val="32"/>
          <w:szCs w:val="32"/>
          <w:highlight w:val="none"/>
        </w:rPr>
        <w:t>：</w:t>
      </w:r>
      <w:r>
        <w:rPr>
          <w:rFonts w:hint="eastAsia" w:ascii="宋体" w:hAnsi="宋体" w:cs="宋体"/>
          <w:b/>
          <w:color w:val="auto"/>
          <w:sz w:val="32"/>
          <w:szCs w:val="32"/>
          <w:highlight w:val="none"/>
        </w:rPr>
        <w:t>中小企业声明函</w:t>
      </w:r>
    </w:p>
    <w:p w14:paraId="630F96AF">
      <w:pPr>
        <w:spacing w:line="360" w:lineRule="auto"/>
        <w:jc w:val="center"/>
        <w:rPr>
          <w:rFonts w:ascii="宋体" w:hAnsi="宋体" w:cs="宋体"/>
          <w:color w:val="auto"/>
          <w:sz w:val="24"/>
          <w:highlight w:val="none"/>
          <w:u w:val="single"/>
        </w:rPr>
      </w:pPr>
    </w:p>
    <w:p w14:paraId="2CA35B9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中小企业声明函（工程）</w:t>
      </w:r>
    </w:p>
    <w:p w14:paraId="6FF106B3">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浙江省杭州第十四中学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杭十四中康桥校区女生宿舍卫生间及走廊等提升改造工程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75F2C0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lang w:eastAsia="zh-CN"/>
        </w:rPr>
        <w:t>杭十四中康桥校区女生宿舍卫生间及走廊等提升改造工程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建筑业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21F2A5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03225E1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5E3ABBC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21EE2E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3FB146F">
      <w:pPr>
        <w:spacing w:line="360" w:lineRule="auto"/>
        <w:ind w:firstLine="480" w:firstLineChars="200"/>
        <w:rPr>
          <w:rFonts w:ascii="宋体" w:hAnsi="宋体" w:cs="宋体"/>
          <w:color w:val="auto"/>
          <w:sz w:val="24"/>
          <w:highlight w:val="none"/>
        </w:rPr>
      </w:pPr>
    </w:p>
    <w:p w14:paraId="4B34CEDF">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09DFD558">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FA7D490">
      <w:pPr>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从业人员、营业收入、资产总额填报上一年度数据，无上一年度数据的新成立企业可不填报。</w:t>
      </w:r>
    </w:p>
    <w:p w14:paraId="41850CF3">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7D1388E">
      <w:pPr>
        <w:spacing w:line="360" w:lineRule="auto"/>
        <w:ind w:firstLine="480" w:firstLineChars="200"/>
        <w:rPr>
          <w:rFonts w:ascii="宋体" w:hAnsi="宋体" w:cs="仿宋_GB2312"/>
          <w:b/>
          <w:color w:val="auto"/>
          <w:sz w:val="24"/>
          <w:highlight w:val="none"/>
        </w:rPr>
      </w:pPr>
      <w:r>
        <w:rPr>
          <w:rFonts w:hint="eastAsia" w:ascii="宋体" w:hAnsi="宋体" w:cs="宋体"/>
          <w:color w:val="auto"/>
          <w:sz w:val="24"/>
          <w:highlight w:val="none"/>
          <w:lang w:bidi="ar"/>
        </w:rPr>
        <w:t>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349AB5A6">
      <w:pPr>
        <w:spacing w:line="360" w:lineRule="auto"/>
        <w:jc w:val="center"/>
        <w:rPr>
          <w:rFonts w:ascii="宋体" w:hAnsi="宋体" w:cs="宋体"/>
          <w:b/>
          <w:color w:val="auto"/>
          <w:sz w:val="32"/>
          <w:szCs w:val="32"/>
          <w:highlight w:val="none"/>
        </w:rPr>
      </w:pPr>
    </w:p>
    <w:p w14:paraId="2DAF0DBD">
      <w:pPr>
        <w:spacing w:line="360" w:lineRule="auto"/>
        <w:rPr>
          <w:rFonts w:ascii="宋体" w:hAnsi="宋体" w:cs="宋体"/>
          <w:bCs/>
          <w:color w:val="auto"/>
          <w:sz w:val="24"/>
          <w:highlight w:val="none"/>
        </w:rPr>
        <w:sectPr>
          <w:pgSz w:w="11906" w:h="16838"/>
          <w:pgMar w:top="1440" w:right="1080" w:bottom="1440" w:left="1080" w:header="851" w:footer="992" w:gutter="0"/>
          <w:cols w:space="720" w:num="1"/>
          <w:titlePg/>
          <w:docGrid w:linePitch="312" w:charSpace="0"/>
        </w:sectPr>
      </w:pPr>
    </w:p>
    <w:p w14:paraId="4F936E43">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附件8：工程量清单（另附）</w:t>
      </w:r>
    </w:p>
    <w:p w14:paraId="73A12590">
      <w:pPr>
        <w:spacing w:line="360" w:lineRule="auto"/>
        <w:rPr>
          <w:rFonts w:ascii="宋体" w:hAnsi="宋体" w:cs="宋体"/>
          <w:b/>
          <w:color w:val="auto"/>
          <w:spacing w:val="6"/>
          <w:sz w:val="32"/>
          <w:szCs w:val="32"/>
          <w:highlight w:val="none"/>
        </w:rPr>
      </w:pPr>
    </w:p>
    <w:p w14:paraId="2C5500D6">
      <w:pPr>
        <w:rPr>
          <w:color w:val="auto"/>
          <w:highlight w:val="none"/>
        </w:rPr>
      </w:pPr>
      <w:r>
        <w:rPr>
          <w:color w:val="auto"/>
          <w:highlight w:val="none"/>
        </w:rPr>
        <w:br w:type="page"/>
      </w:r>
    </w:p>
    <w:p w14:paraId="355D104B">
      <w:pPr>
        <w:autoSpaceDN w:val="0"/>
        <w:snapToGrid w:val="0"/>
        <w:spacing w:line="360" w:lineRule="auto"/>
        <w:jc w:val="left"/>
        <w:rPr>
          <w:b/>
          <w:color w:val="auto"/>
          <w:sz w:val="32"/>
          <w:szCs w:val="32"/>
          <w:highlight w:val="none"/>
        </w:rPr>
      </w:pPr>
      <w:r>
        <w:rPr>
          <w:rFonts w:hint="eastAsia" w:ascii="宋体" w:hAnsi="宋体" w:cs="宋体"/>
          <w:b/>
          <w:color w:val="auto"/>
          <w:spacing w:val="6"/>
          <w:sz w:val="32"/>
          <w:szCs w:val="32"/>
          <w:highlight w:val="none"/>
        </w:rPr>
        <w:t>附件9：</w:t>
      </w:r>
    </w:p>
    <w:p w14:paraId="383D5399">
      <w:pPr>
        <w:autoSpaceDN w:val="0"/>
        <w:spacing w:line="360" w:lineRule="auto"/>
        <w:jc w:val="center"/>
        <w:rPr>
          <w:color w:val="auto"/>
          <w:sz w:val="24"/>
          <w:highlight w:val="none"/>
        </w:rPr>
      </w:pPr>
      <w:r>
        <w:rPr>
          <w:color w:val="auto"/>
          <w:sz w:val="24"/>
          <w:highlight w:val="none"/>
        </w:rPr>
        <w:t>（以下相关文件及规定如与最新规定不一致的，以最新发布的为准）</w:t>
      </w:r>
    </w:p>
    <w:p w14:paraId="771CC1EA">
      <w:pPr>
        <w:keepNext/>
        <w:keepLines/>
        <w:autoSpaceDN w:val="0"/>
        <w:spacing w:before="240" w:line="360" w:lineRule="auto"/>
        <w:jc w:val="left"/>
        <w:rPr>
          <w:b/>
          <w:bCs/>
          <w:color w:val="auto"/>
          <w:kern w:val="0"/>
          <w:sz w:val="24"/>
          <w:highlight w:val="none"/>
        </w:rPr>
      </w:pPr>
      <w:bookmarkStart w:id="446" w:name="_Toc4294377"/>
      <w:bookmarkStart w:id="447" w:name="_Toc7988418"/>
      <w:bookmarkStart w:id="448" w:name="_Toc7542913"/>
      <w:bookmarkStart w:id="449" w:name="_Toc10432455"/>
      <w:bookmarkStart w:id="450" w:name="_Toc8007002"/>
      <w:bookmarkStart w:id="451" w:name="_Toc7663594"/>
      <w:bookmarkStart w:id="452" w:name="_Toc7664194"/>
      <w:bookmarkStart w:id="453" w:name="_Toc7988472"/>
      <w:bookmarkStart w:id="454" w:name="_Toc20358289"/>
      <w:bookmarkStart w:id="455" w:name="_Toc17428251"/>
      <w:bookmarkStart w:id="456" w:name="_Toc7488756"/>
      <w:bookmarkStart w:id="457" w:name="_Toc24471815"/>
      <w:bookmarkStart w:id="458" w:name="_Toc25765007"/>
      <w:bookmarkStart w:id="459" w:name="_Toc7993638"/>
      <w:bookmarkStart w:id="460" w:name="_Toc7492525"/>
      <w:bookmarkStart w:id="461" w:name="_Toc17428346"/>
      <w:bookmarkStart w:id="462" w:name="_Toc7574702"/>
      <w:bookmarkStart w:id="463" w:name="_Toc7668947"/>
      <w:bookmarkStart w:id="464" w:name="_Toc522830351"/>
      <w:bookmarkStart w:id="465" w:name="_Toc2002574"/>
      <w:bookmarkStart w:id="466" w:name="_Toc4649580"/>
      <w:bookmarkStart w:id="467" w:name="_Toc532440701"/>
      <w:bookmarkStart w:id="468" w:name="_Toc522417531"/>
      <w:r>
        <w:rPr>
          <w:b/>
          <w:bCs/>
          <w:color w:val="auto"/>
          <w:kern w:val="0"/>
          <w:sz w:val="24"/>
          <w:highlight w:val="none"/>
        </w:rPr>
        <w:t>一、</w:t>
      </w:r>
      <w:bookmarkEnd w:id="446"/>
      <w:r>
        <w:rPr>
          <w:b/>
          <w:bCs/>
          <w:color w:val="auto"/>
          <w:kern w:val="0"/>
          <w:sz w:val="24"/>
          <w:highlight w:val="none"/>
        </w:rPr>
        <w:t>关于调整优化节能产品、环境标志产品政府采购执行机制的通知（财库[2019]9号）</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bl>
      <w:tblPr>
        <w:tblStyle w:val="63"/>
        <w:tblW w:w="0" w:type="auto"/>
        <w:jc w:val="center"/>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14:paraId="2EF50D12">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rPr>
          <w:jc w:val="center"/>
        </w:trPr>
        <w:tc>
          <w:tcPr>
            <w:tcW w:w="9145" w:type="dxa"/>
            <w:tcBorders>
              <w:top w:val="thinThickSmallGap" w:color="0070C0" w:sz="18" w:space="0"/>
              <w:left w:val="thinThickSmallGap" w:color="0070C0" w:sz="18" w:space="0"/>
              <w:bottom w:val="thinThickSmallGap" w:color="0070C0" w:sz="18" w:space="0"/>
              <w:right w:val="thinThickSmallGap" w:color="0070C0" w:sz="18" w:space="0"/>
            </w:tcBorders>
            <w:noWrap/>
          </w:tcPr>
          <w:p w14:paraId="640D4D62">
            <w:pPr>
              <w:autoSpaceDN w:val="0"/>
              <w:spacing w:line="360" w:lineRule="auto"/>
              <w:jc w:val="center"/>
              <w:rPr>
                <w:b/>
                <w:color w:val="auto"/>
                <w:sz w:val="24"/>
                <w:highlight w:val="none"/>
              </w:rPr>
            </w:pPr>
            <w:r>
              <w:rPr>
                <w:b/>
                <w:color w:val="auto"/>
                <w:sz w:val="24"/>
                <w:highlight w:val="none"/>
              </w:rPr>
              <w:t>财政部 发展改革委 生态环境部 市场监管总局</w:t>
            </w:r>
          </w:p>
          <w:p w14:paraId="7BA249A6">
            <w:pPr>
              <w:autoSpaceDN w:val="0"/>
              <w:spacing w:line="360" w:lineRule="auto"/>
              <w:jc w:val="center"/>
              <w:rPr>
                <w:b/>
                <w:color w:val="auto"/>
                <w:sz w:val="24"/>
                <w:highlight w:val="none"/>
              </w:rPr>
            </w:pPr>
            <w:r>
              <w:rPr>
                <w:b/>
                <w:color w:val="auto"/>
                <w:sz w:val="24"/>
                <w:highlight w:val="none"/>
              </w:rPr>
              <w:t>关于调整优化节能产品、环境标志产品政府采购执行机制的通知</w:t>
            </w:r>
          </w:p>
          <w:p w14:paraId="068766AB">
            <w:pPr>
              <w:autoSpaceDN w:val="0"/>
              <w:spacing w:line="360" w:lineRule="auto"/>
              <w:jc w:val="center"/>
              <w:rPr>
                <w:b/>
                <w:color w:val="auto"/>
                <w:sz w:val="24"/>
                <w:highlight w:val="none"/>
              </w:rPr>
            </w:pPr>
            <w:r>
              <w:rPr>
                <w:b/>
                <w:color w:val="auto"/>
                <w:sz w:val="24"/>
                <w:highlight w:val="none"/>
              </w:rPr>
              <w:t>财库〔2019〕9号</w:t>
            </w:r>
          </w:p>
          <w:p w14:paraId="16AB2874">
            <w:pPr>
              <w:autoSpaceDN w:val="0"/>
              <w:spacing w:line="360" w:lineRule="auto"/>
              <w:jc w:val="center"/>
              <w:rPr>
                <w:b/>
                <w:color w:val="auto"/>
                <w:sz w:val="24"/>
                <w:highlight w:val="none"/>
              </w:rPr>
            </w:pPr>
          </w:p>
          <w:p w14:paraId="3F55D6D3">
            <w:pPr>
              <w:autoSpaceDN w:val="0"/>
              <w:spacing w:line="360" w:lineRule="auto"/>
              <w:ind w:firstLine="487"/>
              <w:rPr>
                <w:b/>
                <w:color w:val="auto"/>
                <w:sz w:val="24"/>
                <w:highlight w:val="none"/>
              </w:rPr>
            </w:pPr>
            <w:r>
              <w:rPr>
                <w:b/>
                <w:color w:val="auto"/>
                <w:sz w:val="24"/>
                <w:highlight w:val="none"/>
              </w:rPr>
              <w:t>有关中央预算单位，各省、自治区、直辖市、计划单列市财政厅（局）、发展改革委（经信委、工信委、工信厅、经信局）、生态环境厅（局）、市场监管部门，新疆生产建设兵团财政局、发展改革委、工信委、环境保护局、市场监管局：</w:t>
            </w:r>
          </w:p>
          <w:p w14:paraId="6FF24A2C">
            <w:pPr>
              <w:autoSpaceDN w:val="0"/>
              <w:spacing w:line="360" w:lineRule="auto"/>
              <w:ind w:firstLine="424" w:firstLineChars="177"/>
              <w:rPr>
                <w:color w:val="auto"/>
                <w:sz w:val="24"/>
                <w:highlight w:val="none"/>
              </w:rPr>
            </w:pPr>
            <w:r>
              <w:rPr>
                <w:color w:val="auto"/>
                <w:sz w:val="24"/>
                <w:highlight w:val="none"/>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048BABFF">
            <w:pPr>
              <w:autoSpaceDN w:val="0"/>
              <w:spacing w:line="360" w:lineRule="auto"/>
              <w:ind w:firstLine="426" w:firstLineChars="177"/>
              <w:rPr>
                <w:color w:val="auto"/>
                <w:sz w:val="24"/>
                <w:highlight w:val="none"/>
              </w:rPr>
            </w:pPr>
            <w:r>
              <w:rPr>
                <w:b/>
                <w:color w:val="auto"/>
                <w:sz w:val="24"/>
                <w:highlight w:val="none"/>
              </w:rPr>
              <w:t>一、对政府采购节能产品、环境标志产品实施品目清单管理。</w:t>
            </w:r>
            <w:r>
              <w:rPr>
                <w:color w:val="auto"/>
                <w:sz w:val="24"/>
                <w:highlight w:val="none"/>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5EB81DDC">
            <w:pPr>
              <w:autoSpaceDN w:val="0"/>
              <w:spacing w:line="360" w:lineRule="auto"/>
              <w:ind w:firstLine="426" w:firstLineChars="177"/>
              <w:rPr>
                <w:color w:val="auto"/>
                <w:sz w:val="24"/>
                <w:highlight w:val="none"/>
              </w:rPr>
            </w:pPr>
            <w:r>
              <w:rPr>
                <w:b/>
                <w:color w:val="auto"/>
                <w:sz w:val="24"/>
                <w:highlight w:val="none"/>
              </w:rPr>
              <w:t>二、依据品目清单和认证证书实施政府优先采购和强制采购。</w:t>
            </w:r>
            <w:r>
              <w:rPr>
                <w:color w:val="auto"/>
                <w:sz w:val="24"/>
                <w:highlight w:val="none"/>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4DD1F13">
            <w:pPr>
              <w:autoSpaceDN w:val="0"/>
              <w:spacing w:line="360" w:lineRule="auto"/>
              <w:ind w:firstLine="426" w:firstLineChars="177"/>
              <w:rPr>
                <w:color w:val="auto"/>
                <w:sz w:val="24"/>
                <w:highlight w:val="none"/>
              </w:rPr>
            </w:pPr>
            <w:r>
              <w:rPr>
                <w:b/>
                <w:color w:val="auto"/>
                <w:sz w:val="24"/>
                <w:highlight w:val="none"/>
              </w:rPr>
              <w:t>三、逐步扩大节能产品、环境标志产品认证机构范围。</w:t>
            </w:r>
            <w:r>
              <w:rPr>
                <w:color w:val="auto"/>
                <w:sz w:val="24"/>
                <w:highlight w:val="none"/>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3821DDFA">
            <w:pPr>
              <w:autoSpaceDN w:val="0"/>
              <w:spacing w:line="360" w:lineRule="auto"/>
              <w:ind w:firstLine="426" w:firstLineChars="177"/>
              <w:rPr>
                <w:color w:val="auto"/>
                <w:sz w:val="24"/>
                <w:highlight w:val="none"/>
              </w:rPr>
            </w:pPr>
            <w:r>
              <w:rPr>
                <w:b/>
                <w:color w:val="auto"/>
                <w:sz w:val="24"/>
                <w:highlight w:val="none"/>
              </w:rPr>
              <w:t>四、发布认证机构和获证产品信息。</w:t>
            </w:r>
            <w:r>
              <w:rPr>
                <w:color w:val="auto"/>
                <w:sz w:val="24"/>
                <w:highlight w:val="none"/>
              </w:rPr>
              <w:t>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3FF6A449">
            <w:pPr>
              <w:autoSpaceDN w:val="0"/>
              <w:spacing w:line="360" w:lineRule="auto"/>
              <w:ind w:firstLine="426" w:firstLineChars="177"/>
              <w:rPr>
                <w:color w:val="auto"/>
                <w:sz w:val="24"/>
                <w:highlight w:val="none"/>
              </w:rPr>
            </w:pPr>
            <w:r>
              <w:rPr>
                <w:b/>
                <w:color w:val="auto"/>
                <w:sz w:val="24"/>
                <w:highlight w:val="none"/>
              </w:rPr>
              <w:t>五、加大政府绿色采购力度。</w:t>
            </w:r>
            <w:r>
              <w:rPr>
                <w:color w:val="auto"/>
                <w:sz w:val="24"/>
                <w:highlight w:val="none"/>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4CACD7F8">
            <w:pPr>
              <w:autoSpaceDN w:val="0"/>
              <w:spacing w:line="360" w:lineRule="auto"/>
              <w:ind w:firstLine="426" w:firstLineChars="177"/>
              <w:rPr>
                <w:color w:val="auto"/>
                <w:sz w:val="24"/>
                <w:highlight w:val="none"/>
              </w:rPr>
            </w:pPr>
            <w:r>
              <w:rPr>
                <w:b/>
                <w:color w:val="auto"/>
                <w:sz w:val="24"/>
                <w:highlight w:val="none"/>
              </w:rPr>
              <w:t>六、本通知自2019年4月1日起执行。</w:t>
            </w:r>
            <w:r>
              <w:rPr>
                <w:color w:val="auto"/>
                <w:sz w:val="24"/>
                <w:highlight w:val="none"/>
              </w:rPr>
              <w:t>《财政部 生态环境部关于调整公布第二十二期环境标志产品政府采购清单的通知》（财库〔2018〕70号）和《财政部 国家发展改革委关于调整公布第二十四期节能产品政府采购清单的通知》（财库〔2018〕73号）同时停止执行。</w:t>
            </w:r>
          </w:p>
          <w:p w14:paraId="78130ED0">
            <w:pPr>
              <w:autoSpaceDN w:val="0"/>
              <w:spacing w:line="360" w:lineRule="auto"/>
              <w:jc w:val="right"/>
              <w:rPr>
                <w:color w:val="auto"/>
                <w:sz w:val="24"/>
                <w:highlight w:val="none"/>
              </w:rPr>
            </w:pPr>
            <w:r>
              <w:rPr>
                <w:color w:val="auto"/>
                <w:sz w:val="24"/>
                <w:highlight w:val="none"/>
              </w:rPr>
              <w:t>财政部 发展改革委 生态环境部 市场监管总局</w:t>
            </w:r>
          </w:p>
          <w:p w14:paraId="2F18D866">
            <w:pPr>
              <w:autoSpaceDN w:val="0"/>
              <w:spacing w:line="360" w:lineRule="auto"/>
              <w:jc w:val="right"/>
              <w:rPr>
                <w:color w:val="auto"/>
                <w:kern w:val="0"/>
                <w:sz w:val="24"/>
                <w:highlight w:val="none"/>
              </w:rPr>
            </w:pPr>
            <w:r>
              <w:rPr>
                <w:color w:val="auto"/>
                <w:sz w:val="24"/>
                <w:highlight w:val="none"/>
              </w:rPr>
              <w:t>2019年2月1日</w:t>
            </w:r>
          </w:p>
        </w:tc>
      </w:tr>
    </w:tbl>
    <w:p w14:paraId="4341A0B1">
      <w:pPr>
        <w:widowControl/>
        <w:shd w:val="clear" w:color="auto" w:fill="FFFFFF"/>
        <w:autoSpaceDN w:val="0"/>
        <w:spacing w:line="360" w:lineRule="auto"/>
        <w:jc w:val="center"/>
        <w:textAlignment w:val="baseline"/>
        <w:rPr>
          <w:color w:val="auto"/>
          <w:kern w:val="0"/>
          <w:sz w:val="24"/>
          <w:highlight w:val="none"/>
        </w:rPr>
      </w:pPr>
    </w:p>
    <w:p w14:paraId="0AFBBE52">
      <w:pPr>
        <w:widowControl/>
        <w:autoSpaceDN w:val="0"/>
        <w:spacing w:line="360" w:lineRule="auto"/>
        <w:jc w:val="right"/>
        <w:rPr>
          <w:color w:val="auto"/>
          <w:kern w:val="0"/>
          <w:sz w:val="24"/>
          <w:highlight w:val="none"/>
        </w:rPr>
      </w:pPr>
    </w:p>
    <w:p w14:paraId="404B81FB">
      <w:pPr>
        <w:keepNext/>
        <w:keepLines/>
        <w:autoSpaceDN w:val="0"/>
        <w:spacing w:before="240" w:line="360" w:lineRule="auto"/>
        <w:jc w:val="left"/>
        <w:rPr>
          <w:b/>
          <w:bCs/>
          <w:color w:val="auto"/>
          <w:kern w:val="0"/>
          <w:sz w:val="24"/>
          <w:highlight w:val="none"/>
        </w:rPr>
      </w:pPr>
      <w:r>
        <w:rPr>
          <w:b/>
          <w:bCs/>
          <w:color w:val="auto"/>
          <w:kern w:val="0"/>
          <w:sz w:val="24"/>
          <w:highlight w:val="none"/>
        </w:rPr>
        <w:br w:type="page"/>
      </w:r>
      <w:bookmarkStart w:id="469" w:name="_Toc7492526"/>
      <w:bookmarkStart w:id="470" w:name="_Toc8007003"/>
      <w:bookmarkStart w:id="471" w:name="_Toc7542914"/>
      <w:bookmarkStart w:id="472" w:name="_Toc24471816"/>
      <w:bookmarkStart w:id="473" w:name="_Toc7668948"/>
      <w:bookmarkStart w:id="474" w:name="_Toc17428347"/>
      <w:bookmarkStart w:id="475" w:name="_Toc7663595"/>
      <w:bookmarkStart w:id="476" w:name="_Toc17428252"/>
      <w:bookmarkStart w:id="477" w:name="_Toc7574703"/>
      <w:bookmarkStart w:id="478" w:name="_Toc7988473"/>
      <w:bookmarkStart w:id="479" w:name="_Toc7993639"/>
      <w:bookmarkStart w:id="480" w:name="_Toc7988419"/>
      <w:bookmarkStart w:id="481" w:name="_Toc7488757"/>
      <w:bookmarkStart w:id="482" w:name="_Toc7664195"/>
      <w:bookmarkStart w:id="483" w:name="_Toc25765008"/>
      <w:bookmarkStart w:id="484" w:name="_Toc20358290"/>
      <w:bookmarkStart w:id="485" w:name="_Toc10432456"/>
      <w:r>
        <w:rPr>
          <w:b/>
          <w:bCs/>
          <w:color w:val="auto"/>
          <w:kern w:val="0"/>
          <w:sz w:val="24"/>
          <w:highlight w:val="none"/>
        </w:rPr>
        <w:t>二、关于印发节能产品政府采购品目清单的通知（财库〔2019〕19号）</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tbl>
      <w:tblPr>
        <w:tblStyle w:val="63"/>
        <w:tblW w:w="8970" w:type="dxa"/>
        <w:jc w:val="center"/>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8970"/>
      </w:tblGrid>
      <w:tr w14:paraId="79D3F5F4">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rPr>
          <w:jc w:val="center"/>
        </w:trPr>
        <w:tc>
          <w:tcPr>
            <w:tcW w:w="8969" w:type="dxa"/>
            <w:tcBorders>
              <w:top w:val="thinThickSmallGap" w:color="0070C0" w:sz="18" w:space="0"/>
              <w:left w:val="thinThickSmallGap" w:color="0070C0" w:sz="18" w:space="0"/>
              <w:bottom w:val="thinThickSmallGap" w:color="0070C0" w:sz="18" w:space="0"/>
              <w:right w:val="thinThickSmallGap" w:color="0070C0" w:sz="18" w:space="0"/>
            </w:tcBorders>
            <w:noWrap/>
          </w:tcPr>
          <w:p w14:paraId="0BFC5305">
            <w:pPr>
              <w:widowControl/>
              <w:autoSpaceDN w:val="0"/>
              <w:spacing w:line="360" w:lineRule="auto"/>
              <w:jc w:val="center"/>
              <w:rPr>
                <w:b/>
                <w:color w:val="auto"/>
                <w:kern w:val="0"/>
                <w:sz w:val="24"/>
                <w:highlight w:val="none"/>
              </w:rPr>
            </w:pPr>
            <w:r>
              <w:rPr>
                <w:b/>
                <w:color w:val="auto"/>
                <w:kern w:val="0"/>
                <w:sz w:val="24"/>
                <w:highlight w:val="none"/>
              </w:rPr>
              <w:t>关于印发节能产品政府采购品目清单的通知</w:t>
            </w:r>
          </w:p>
          <w:p w14:paraId="410BDFFD">
            <w:pPr>
              <w:widowControl/>
              <w:autoSpaceDN w:val="0"/>
              <w:spacing w:line="360" w:lineRule="auto"/>
              <w:jc w:val="center"/>
              <w:rPr>
                <w:color w:val="auto"/>
                <w:kern w:val="0"/>
                <w:sz w:val="24"/>
                <w:highlight w:val="none"/>
              </w:rPr>
            </w:pPr>
            <w:r>
              <w:rPr>
                <w:b/>
                <w:color w:val="auto"/>
                <w:kern w:val="0"/>
                <w:sz w:val="24"/>
                <w:highlight w:val="none"/>
              </w:rPr>
              <w:t>财库〔2019〕19号</w:t>
            </w:r>
          </w:p>
          <w:p w14:paraId="43F714F9">
            <w:pPr>
              <w:widowControl/>
              <w:autoSpaceDN w:val="0"/>
              <w:spacing w:line="360" w:lineRule="auto"/>
              <w:jc w:val="center"/>
              <w:rPr>
                <w:color w:val="auto"/>
                <w:kern w:val="0"/>
                <w:sz w:val="24"/>
                <w:highlight w:val="none"/>
              </w:rPr>
            </w:pPr>
          </w:p>
          <w:p w14:paraId="417F8452">
            <w:pPr>
              <w:widowControl/>
              <w:autoSpaceDN w:val="0"/>
              <w:spacing w:line="360" w:lineRule="auto"/>
              <w:jc w:val="left"/>
              <w:rPr>
                <w:color w:val="auto"/>
                <w:kern w:val="0"/>
                <w:sz w:val="24"/>
                <w:highlight w:val="none"/>
              </w:rPr>
            </w:pPr>
            <w:r>
              <w:rPr>
                <w:color w:val="auto"/>
                <w:kern w:val="0"/>
                <w:sz w:val="24"/>
                <w:highlight w:val="none"/>
              </w:rPr>
              <w:t>有关中央预算单位，各省、自治区、直辖市、计划单列市财政厅（局）、发展改革委（经信委、工信委、工信厅、经信局），新疆生产建设兵团财政局、发展改革委：</w:t>
            </w:r>
          </w:p>
          <w:p w14:paraId="3A37A903">
            <w:pPr>
              <w:widowControl/>
              <w:autoSpaceDN w:val="0"/>
              <w:spacing w:line="360" w:lineRule="auto"/>
              <w:jc w:val="left"/>
              <w:rPr>
                <w:color w:val="auto"/>
                <w:kern w:val="0"/>
                <w:sz w:val="24"/>
                <w:highlight w:val="none"/>
              </w:rPr>
            </w:pPr>
          </w:p>
          <w:p w14:paraId="532A190B">
            <w:pPr>
              <w:widowControl/>
              <w:autoSpaceDN w:val="0"/>
              <w:spacing w:line="360" w:lineRule="auto"/>
              <w:ind w:firstLine="484" w:firstLineChars="202"/>
              <w:jc w:val="left"/>
              <w:rPr>
                <w:color w:val="auto"/>
                <w:kern w:val="0"/>
                <w:sz w:val="24"/>
                <w:highlight w:val="none"/>
              </w:rPr>
            </w:pPr>
            <w:r>
              <w:rPr>
                <w:color w:val="auto"/>
                <w:kern w:val="0"/>
                <w:sz w:val="24"/>
                <w:highlight w:val="none"/>
              </w:rPr>
              <w:t>根据《财政部发展改革委 生态环境部 市场监管总局关于调整优化节能产品 环境标志产品政府采购执行机制的通知》（财库〔2019〕9号），我们研究制定节能产品政府采购品目清单，现印发给你们，请遵照执行。</w:t>
            </w:r>
          </w:p>
          <w:p w14:paraId="19622510">
            <w:pPr>
              <w:widowControl/>
              <w:autoSpaceDN w:val="0"/>
              <w:spacing w:line="360" w:lineRule="auto"/>
              <w:jc w:val="left"/>
              <w:rPr>
                <w:color w:val="auto"/>
                <w:kern w:val="0"/>
                <w:sz w:val="24"/>
                <w:highlight w:val="none"/>
              </w:rPr>
            </w:pPr>
          </w:p>
          <w:p w14:paraId="5CC6B74D">
            <w:pPr>
              <w:widowControl/>
              <w:autoSpaceDN w:val="0"/>
              <w:spacing w:line="360" w:lineRule="auto"/>
              <w:jc w:val="left"/>
              <w:rPr>
                <w:color w:val="auto"/>
                <w:kern w:val="0"/>
                <w:sz w:val="24"/>
                <w:highlight w:val="none"/>
              </w:rPr>
            </w:pPr>
          </w:p>
          <w:p w14:paraId="7AE4BF67">
            <w:pPr>
              <w:widowControl/>
              <w:autoSpaceDN w:val="0"/>
              <w:spacing w:line="360" w:lineRule="auto"/>
              <w:jc w:val="left"/>
              <w:rPr>
                <w:color w:val="auto"/>
                <w:kern w:val="0"/>
                <w:sz w:val="24"/>
                <w:highlight w:val="none"/>
              </w:rPr>
            </w:pPr>
          </w:p>
          <w:p w14:paraId="0EEB8EB1">
            <w:pPr>
              <w:widowControl/>
              <w:autoSpaceDN w:val="0"/>
              <w:spacing w:line="360" w:lineRule="auto"/>
              <w:jc w:val="left"/>
              <w:rPr>
                <w:color w:val="auto"/>
                <w:kern w:val="0"/>
                <w:sz w:val="24"/>
                <w:highlight w:val="none"/>
              </w:rPr>
            </w:pPr>
          </w:p>
          <w:p w14:paraId="21C3F743">
            <w:pPr>
              <w:widowControl/>
              <w:autoSpaceDN w:val="0"/>
              <w:spacing w:line="360" w:lineRule="auto"/>
              <w:jc w:val="left"/>
              <w:rPr>
                <w:color w:val="auto"/>
                <w:kern w:val="0"/>
                <w:sz w:val="24"/>
                <w:highlight w:val="none"/>
              </w:rPr>
            </w:pPr>
            <w:r>
              <w:rPr>
                <w:color w:val="auto"/>
                <w:kern w:val="0"/>
                <w:sz w:val="24"/>
                <w:highlight w:val="none"/>
              </w:rPr>
              <w:t>附件：节能产品政府采购品目清单</w:t>
            </w:r>
          </w:p>
          <w:p w14:paraId="6B8134E7">
            <w:pPr>
              <w:widowControl/>
              <w:autoSpaceDN w:val="0"/>
              <w:spacing w:line="360" w:lineRule="auto"/>
              <w:jc w:val="left"/>
              <w:rPr>
                <w:color w:val="auto"/>
                <w:kern w:val="0"/>
                <w:sz w:val="24"/>
                <w:highlight w:val="none"/>
              </w:rPr>
            </w:pPr>
          </w:p>
          <w:p w14:paraId="5F963EAE">
            <w:pPr>
              <w:widowControl/>
              <w:autoSpaceDN w:val="0"/>
              <w:spacing w:line="360" w:lineRule="auto"/>
              <w:jc w:val="left"/>
              <w:rPr>
                <w:color w:val="auto"/>
                <w:kern w:val="0"/>
                <w:sz w:val="24"/>
                <w:highlight w:val="none"/>
              </w:rPr>
            </w:pPr>
          </w:p>
          <w:p w14:paraId="76C3DF67">
            <w:pPr>
              <w:widowControl/>
              <w:autoSpaceDN w:val="0"/>
              <w:spacing w:line="360" w:lineRule="auto"/>
              <w:jc w:val="right"/>
              <w:rPr>
                <w:color w:val="auto"/>
                <w:kern w:val="0"/>
                <w:sz w:val="24"/>
                <w:highlight w:val="none"/>
              </w:rPr>
            </w:pPr>
            <w:r>
              <w:rPr>
                <w:color w:val="auto"/>
                <w:kern w:val="0"/>
                <w:sz w:val="24"/>
                <w:highlight w:val="none"/>
              </w:rPr>
              <w:t>财政部发展改革委</w:t>
            </w:r>
          </w:p>
          <w:p w14:paraId="5BA46AD6">
            <w:pPr>
              <w:widowControl/>
              <w:autoSpaceDN w:val="0"/>
              <w:spacing w:line="360" w:lineRule="auto"/>
              <w:jc w:val="right"/>
              <w:rPr>
                <w:b/>
                <w:color w:val="auto"/>
                <w:kern w:val="0"/>
                <w:sz w:val="24"/>
                <w:highlight w:val="none"/>
              </w:rPr>
            </w:pPr>
            <w:r>
              <w:rPr>
                <w:color w:val="auto"/>
                <w:kern w:val="0"/>
                <w:sz w:val="24"/>
                <w:highlight w:val="none"/>
              </w:rPr>
              <w:t>2019年4月2日</w:t>
            </w:r>
          </w:p>
        </w:tc>
      </w:tr>
    </w:tbl>
    <w:p w14:paraId="1BCD8F69">
      <w:pPr>
        <w:keepNext/>
        <w:keepLines/>
        <w:autoSpaceDN w:val="0"/>
        <w:spacing w:before="240" w:line="360" w:lineRule="auto"/>
        <w:jc w:val="left"/>
        <w:rPr>
          <w:b/>
          <w:bCs/>
          <w:color w:val="auto"/>
          <w:sz w:val="24"/>
          <w:highlight w:val="none"/>
        </w:rPr>
      </w:pPr>
      <w:r>
        <w:rPr>
          <w:b/>
          <w:bCs/>
          <w:color w:val="auto"/>
          <w:sz w:val="24"/>
          <w:highlight w:val="none"/>
        </w:rPr>
        <w:br w:type="page"/>
      </w:r>
      <w:r>
        <w:rPr>
          <w:b/>
          <w:bCs/>
          <w:color w:val="auto"/>
          <w:sz w:val="24"/>
          <w:highlight w:val="none"/>
        </w:rPr>
        <w:t>附：节能产品政府采购品目清单</w:t>
      </w:r>
    </w:p>
    <w:tbl>
      <w:tblPr>
        <w:tblStyle w:val="63"/>
        <w:tblW w:w="939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71"/>
        <w:gridCol w:w="1857"/>
        <w:gridCol w:w="2267"/>
        <w:gridCol w:w="1549"/>
        <w:gridCol w:w="3046"/>
      </w:tblGrid>
      <w:tr w14:paraId="20630B5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jc w:val="center"/>
        </w:trPr>
        <w:tc>
          <w:tcPr>
            <w:tcW w:w="672"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14:paraId="05F0A519">
            <w:pPr>
              <w:autoSpaceDN w:val="0"/>
              <w:jc w:val="center"/>
              <w:rPr>
                <w:b/>
                <w:color w:val="auto"/>
                <w:w w:val="90"/>
                <w:sz w:val="24"/>
                <w:highlight w:val="none"/>
              </w:rPr>
            </w:pPr>
            <w:r>
              <w:rPr>
                <w:b/>
                <w:color w:val="auto"/>
                <w:w w:val="90"/>
                <w:sz w:val="24"/>
                <w:highlight w:val="none"/>
              </w:rPr>
              <w:t>品目序号</w:t>
            </w:r>
          </w:p>
        </w:tc>
        <w:tc>
          <w:tcPr>
            <w:tcW w:w="5676"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14:paraId="0CF2519D">
            <w:pPr>
              <w:autoSpaceDN w:val="0"/>
              <w:jc w:val="center"/>
              <w:rPr>
                <w:b/>
                <w:color w:val="auto"/>
                <w:w w:val="90"/>
                <w:sz w:val="24"/>
                <w:highlight w:val="none"/>
              </w:rPr>
            </w:pPr>
            <w:r>
              <w:rPr>
                <w:b/>
                <w:color w:val="auto"/>
                <w:w w:val="90"/>
                <w:sz w:val="24"/>
                <w:highlight w:val="none"/>
              </w:rPr>
              <w:t>名称</w:t>
            </w:r>
          </w:p>
        </w:tc>
        <w:tc>
          <w:tcPr>
            <w:tcW w:w="3048"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14:paraId="70B5B004">
            <w:pPr>
              <w:autoSpaceDN w:val="0"/>
              <w:jc w:val="center"/>
              <w:rPr>
                <w:b/>
                <w:color w:val="auto"/>
                <w:w w:val="90"/>
                <w:sz w:val="24"/>
                <w:highlight w:val="none"/>
              </w:rPr>
            </w:pPr>
            <w:r>
              <w:rPr>
                <w:b/>
                <w:color w:val="auto"/>
                <w:w w:val="90"/>
                <w:sz w:val="24"/>
                <w:highlight w:val="none"/>
              </w:rPr>
              <w:t>依据的标准</w:t>
            </w:r>
          </w:p>
        </w:tc>
      </w:tr>
      <w:tr w14:paraId="23E7000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7CD5953">
            <w:pPr>
              <w:autoSpaceDN w:val="0"/>
              <w:jc w:val="center"/>
              <w:rPr>
                <w:color w:val="auto"/>
                <w:w w:val="90"/>
                <w:sz w:val="24"/>
                <w:highlight w:val="none"/>
              </w:rPr>
            </w:pPr>
            <w:r>
              <w:rPr>
                <w:color w:val="auto"/>
                <w:w w:val="90"/>
                <w:sz w:val="24"/>
                <w:highlight w:val="none"/>
              </w:rPr>
              <w:t>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5ABFDE96">
            <w:pPr>
              <w:autoSpaceDN w:val="0"/>
              <w:jc w:val="left"/>
              <w:rPr>
                <w:color w:val="auto"/>
                <w:w w:val="90"/>
                <w:sz w:val="24"/>
                <w:highlight w:val="none"/>
              </w:rPr>
            </w:pPr>
            <w:r>
              <w:rPr>
                <w:color w:val="auto"/>
                <w:w w:val="90"/>
                <w:sz w:val="24"/>
                <w:highlight w:val="none"/>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5662BDF">
            <w:pPr>
              <w:autoSpaceDN w:val="0"/>
              <w:jc w:val="left"/>
              <w:rPr>
                <w:b/>
                <w:color w:val="auto"/>
                <w:w w:val="90"/>
                <w:sz w:val="24"/>
                <w:highlight w:val="none"/>
              </w:rPr>
            </w:pPr>
            <w:r>
              <w:rPr>
                <w:color w:val="auto"/>
                <w:w w:val="90"/>
                <w:sz w:val="24"/>
                <w:highlight w:val="none"/>
              </w:rPr>
              <w:t>★</w:t>
            </w:r>
            <w:r>
              <w:rPr>
                <w:b/>
                <w:color w:val="auto"/>
                <w:w w:val="90"/>
                <w:sz w:val="24"/>
                <w:highlight w:val="none"/>
              </w:rPr>
              <w:t>A02010104台式计算机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91C6A60">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69B4D89">
            <w:pPr>
              <w:autoSpaceDN w:val="0"/>
              <w:jc w:val="left"/>
              <w:rPr>
                <w:color w:val="auto"/>
                <w:w w:val="90"/>
                <w:sz w:val="24"/>
                <w:highlight w:val="none"/>
              </w:rPr>
            </w:pPr>
            <w:r>
              <w:rPr>
                <w:color w:val="auto"/>
                <w:w w:val="90"/>
                <w:sz w:val="24"/>
                <w:highlight w:val="none"/>
              </w:rPr>
              <w:t>《微型计算机能效限定值及能效等级》（GB 28380）</w:t>
            </w:r>
          </w:p>
        </w:tc>
      </w:tr>
      <w:tr w14:paraId="7DF2044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1289B23">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E128687">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0EA6238">
            <w:pPr>
              <w:autoSpaceDN w:val="0"/>
              <w:jc w:val="left"/>
              <w:rPr>
                <w:b/>
                <w:color w:val="auto"/>
                <w:w w:val="90"/>
                <w:sz w:val="24"/>
                <w:highlight w:val="none"/>
              </w:rPr>
            </w:pPr>
            <w:r>
              <w:rPr>
                <w:color w:val="auto"/>
                <w:w w:val="90"/>
                <w:sz w:val="24"/>
                <w:highlight w:val="none"/>
              </w:rPr>
              <w:t>★</w:t>
            </w:r>
            <w:r>
              <w:rPr>
                <w:b/>
                <w:color w:val="auto"/>
                <w:w w:val="90"/>
                <w:sz w:val="24"/>
                <w:highlight w:val="none"/>
              </w:rPr>
              <w:t>A02010105便携式计算</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4192F9C">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C1E3E68">
            <w:pPr>
              <w:autoSpaceDN w:val="0"/>
              <w:jc w:val="left"/>
              <w:rPr>
                <w:color w:val="auto"/>
                <w:w w:val="90"/>
                <w:sz w:val="24"/>
                <w:highlight w:val="none"/>
              </w:rPr>
            </w:pPr>
            <w:r>
              <w:rPr>
                <w:color w:val="auto"/>
                <w:w w:val="90"/>
                <w:sz w:val="24"/>
                <w:highlight w:val="none"/>
              </w:rPr>
              <w:t>《微型计算机能效限定值及能效等级》（GB 28380）</w:t>
            </w:r>
          </w:p>
        </w:tc>
      </w:tr>
      <w:tr w14:paraId="44E0E6F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07B6F3F">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0B11A230">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05F041E">
            <w:pPr>
              <w:autoSpaceDN w:val="0"/>
              <w:jc w:val="left"/>
              <w:rPr>
                <w:b/>
                <w:color w:val="auto"/>
                <w:w w:val="90"/>
                <w:sz w:val="24"/>
                <w:highlight w:val="none"/>
              </w:rPr>
            </w:pPr>
            <w:r>
              <w:rPr>
                <w:color w:val="auto"/>
                <w:w w:val="90"/>
                <w:sz w:val="24"/>
                <w:highlight w:val="none"/>
              </w:rPr>
              <w:t>★</w:t>
            </w:r>
            <w:r>
              <w:rPr>
                <w:b/>
                <w:color w:val="auto"/>
                <w:w w:val="90"/>
                <w:sz w:val="24"/>
                <w:highlight w:val="none"/>
              </w:rPr>
              <w:t>A02010107平板式微型计算机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BD7A9CC">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0432B47">
            <w:pPr>
              <w:autoSpaceDN w:val="0"/>
              <w:jc w:val="left"/>
              <w:rPr>
                <w:color w:val="auto"/>
                <w:w w:val="90"/>
                <w:sz w:val="24"/>
                <w:highlight w:val="none"/>
              </w:rPr>
            </w:pPr>
            <w:r>
              <w:rPr>
                <w:color w:val="auto"/>
                <w:w w:val="90"/>
                <w:sz w:val="24"/>
                <w:highlight w:val="none"/>
              </w:rPr>
              <w:t>《微型计算机能效限定值及能效等级》（GB 28380）</w:t>
            </w:r>
          </w:p>
        </w:tc>
      </w:tr>
      <w:tr w14:paraId="2D5DCA5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594DD415">
            <w:pPr>
              <w:autoSpaceDN w:val="0"/>
              <w:jc w:val="center"/>
              <w:rPr>
                <w:color w:val="auto"/>
                <w:w w:val="90"/>
                <w:sz w:val="24"/>
                <w:highlight w:val="none"/>
              </w:rPr>
            </w:pPr>
            <w:r>
              <w:rPr>
                <w:color w:val="auto"/>
                <w:w w:val="90"/>
                <w:sz w:val="24"/>
                <w:highlight w:val="none"/>
              </w:rPr>
              <w:t>2</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09606319">
            <w:pPr>
              <w:autoSpaceDN w:val="0"/>
              <w:jc w:val="left"/>
              <w:rPr>
                <w:color w:val="auto"/>
                <w:w w:val="90"/>
                <w:sz w:val="24"/>
                <w:highlight w:val="none"/>
              </w:rPr>
            </w:pPr>
            <w:r>
              <w:rPr>
                <w:color w:val="auto"/>
                <w:w w:val="90"/>
                <w:sz w:val="24"/>
                <w:highlight w:val="none"/>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3042EEC5">
            <w:pPr>
              <w:autoSpaceDN w:val="0"/>
              <w:jc w:val="left"/>
              <w:rPr>
                <w:color w:val="auto"/>
                <w:w w:val="90"/>
                <w:sz w:val="24"/>
                <w:highlight w:val="none"/>
              </w:rPr>
            </w:pPr>
            <w:r>
              <w:rPr>
                <w:color w:val="auto"/>
                <w:w w:val="90"/>
                <w:sz w:val="24"/>
                <w:highlight w:val="none"/>
              </w:rPr>
              <w:t>A02010601打印设备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0CC982E">
            <w:pPr>
              <w:autoSpaceDN w:val="0"/>
              <w:jc w:val="left"/>
              <w:rPr>
                <w:color w:val="auto"/>
                <w:w w:val="90"/>
                <w:sz w:val="24"/>
                <w:highlight w:val="none"/>
              </w:rPr>
            </w:pPr>
            <w:r>
              <w:rPr>
                <w:color w:val="auto"/>
                <w:w w:val="90"/>
                <w:sz w:val="24"/>
                <w:highlight w:val="none"/>
              </w:rPr>
              <w:t>A0201060101喷墨打印机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8863049">
            <w:pPr>
              <w:autoSpaceDN w:val="0"/>
              <w:jc w:val="left"/>
              <w:rPr>
                <w:color w:val="auto"/>
                <w:w w:val="90"/>
                <w:sz w:val="24"/>
                <w:highlight w:val="none"/>
              </w:rPr>
            </w:pPr>
            <w:r>
              <w:rPr>
                <w:color w:val="auto"/>
                <w:w w:val="90"/>
                <w:sz w:val="24"/>
                <w:highlight w:val="none"/>
              </w:rPr>
              <w:t>《复印机、打印机和传真机能效限定值及能效等级》（GB 21521）</w:t>
            </w:r>
          </w:p>
        </w:tc>
      </w:tr>
      <w:tr w14:paraId="24F0B80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78AC309">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68FB3BD">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204EEC9E">
            <w:pPr>
              <w:widowControl/>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FEC5846">
            <w:pPr>
              <w:autoSpaceDN w:val="0"/>
              <w:jc w:val="left"/>
              <w:rPr>
                <w:b/>
                <w:color w:val="auto"/>
                <w:w w:val="90"/>
                <w:sz w:val="24"/>
                <w:highlight w:val="none"/>
              </w:rPr>
            </w:pPr>
            <w:r>
              <w:rPr>
                <w:color w:val="auto"/>
                <w:w w:val="90"/>
                <w:sz w:val="24"/>
                <w:highlight w:val="none"/>
              </w:rPr>
              <w:t>★</w:t>
            </w:r>
            <w:r>
              <w:rPr>
                <w:b/>
                <w:color w:val="auto"/>
                <w:w w:val="90"/>
                <w:sz w:val="24"/>
                <w:highlight w:val="none"/>
              </w:rPr>
              <w:t>A0201060102激光打印机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4307184">
            <w:pPr>
              <w:autoSpaceDN w:val="0"/>
              <w:jc w:val="left"/>
              <w:rPr>
                <w:color w:val="auto"/>
                <w:w w:val="90"/>
                <w:sz w:val="24"/>
                <w:highlight w:val="none"/>
              </w:rPr>
            </w:pPr>
            <w:r>
              <w:rPr>
                <w:color w:val="auto"/>
                <w:w w:val="90"/>
                <w:sz w:val="24"/>
                <w:highlight w:val="none"/>
              </w:rPr>
              <w:t>《复印机、打印机和传真机能效限定值及能效等级》（GB 21521）</w:t>
            </w:r>
          </w:p>
        </w:tc>
      </w:tr>
      <w:tr w14:paraId="37CC486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A2EFF5C">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08B7A13">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743147A5">
            <w:pPr>
              <w:widowControl/>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A69B015">
            <w:pPr>
              <w:autoSpaceDN w:val="0"/>
              <w:jc w:val="left"/>
              <w:rPr>
                <w:b/>
                <w:color w:val="auto"/>
                <w:w w:val="90"/>
                <w:sz w:val="24"/>
                <w:highlight w:val="none"/>
              </w:rPr>
            </w:pPr>
            <w:r>
              <w:rPr>
                <w:color w:val="auto"/>
                <w:w w:val="90"/>
                <w:sz w:val="24"/>
                <w:highlight w:val="none"/>
              </w:rPr>
              <w:t>★</w:t>
            </w:r>
            <w:r>
              <w:rPr>
                <w:b/>
                <w:color w:val="auto"/>
                <w:w w:val="90"/>
                <w:sz w:val="24"/>
                <w:highlight w:val="none"/>
              </w:rPr>
              <w:t>A0201060104针式打印机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703E599">
            <w:pPr>
              <w:autoSpaceDN w:val="0"/>
              <w:jc w:val="left"/>
              <w:rPr>
                <w:color w:val="auto"/>
                <w:w w:val="90"/>
                <w:sz w:val="24"/>
                <w:highlight w:val="none"/>
              </w:rPr>
            </w:pPr>
            <w:r>
              <w:rPr>
                <w:color w:val="auto"/>
                <w:w w:val="90"/>
                <w:sz w:val="24"/>
                <w:highlight w:val="none"/>
              </w:rPr>
              <w:t>《复印机、打印机和传真机能效限定值及能效等级》（GB 21521）</w:t>
            </w:r>
          </w:p>
        </w:tc>
      </w:tr>
      <w:tr w14:paraId="6FB75F7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54A06A21">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FBC1D4D">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C18E499">
            <w:pPr>
              <w:autoSpaceDN w:val="0"/>
              <w:jc w:val="left"/>
              <w:rPr>
                <w:color w:val="auto"/>
                <w:w w:val="90"/>
                <w:sz w:val="24"/>
                <w:highlight w:val="none"/>
              </w:rPr>
            </w:pPr>
            <w:r>
              <w:rPr>
                <w:color w:val="auto"/>
                <w:w w:val="90"/>
                <w:sz w:val="24"/>
                <w:highlight w:val="none"/>
              </w:rPr>
              <w:t>A02010604显示设备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4314BB4">
            <w:pPr>
              <w:autoSpaceDN w:val="0"/>
              <w:jc w:val="left"/>
              <w:rPr>
                <w:b/>
                <w:color w:val="auto"/>
                <w:w w:val="90"/>
                <w:sz w:val="24"/>
                <w:highlight w:val="none"/>
              </w:rPr>
            </w:pPr>
            <w:r>
              <w:rPr>
                <w:color w:val="auto"/>
                <w:w w:val="90"/>
                <w:sz w:val="24"/>
                <w:highlight w:val="none"/>
              </w:rPr>
              <w:t>★</w:t>
            </w:r>
            <w:r>
              <w:rPr>
                <w:b/>
                <w:color w:val="auto"/>
                <w:w w:val="90"/>
                <w:sz w:val="24"/>
                <w:highlight w:val="none"/>
              </w:rPr>
              <w:t>A0201060401液晶显示器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587CBE8">
            <w:pPr>
              <w:autoSpaceDN w:val="0"/>
              <w:jc w:val="left"/>
              <w:rPr>
                <w:color w:val="auto"/>
                <w:w w:val="90"/>
                <w:sz w:val="24"/>
                <w:highlight w:val="none"/>
              </w:rPr>
            </w:pPr>
            <w:r>
              <w:rPr>
                <w:color w:val="auto"/>
                <w:w w:val="90"/>
                <w:sz w:val="24"/>
                <w:highlight w:val="none"/>
              </w:rPr>
              <w:t>《计算机显示器能效限定值及能效等级》（GB 21520）</w:t>
            </w:r>
          </w:p>
        </w:tc>
      </w:tr>
      <w:tr w14:paraId="47C875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0A01532">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AE0C4B2">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F63E2FB">
            <w:pPr>
              <w:autoSpaceDN w:val="0"/>
              <w:jc w:val="left"/>
              <w:rPr>
                <w:color w:val="auto"/>
                <w:w w:val="90"/>
                <w:sz w:val="24"/>
                <w:highlight w:val="none"/>
              </w:rPr>
            </w:pPr>
            <w:r>
              <w:rPr>
                <w:color w:val="auto"/>
                <w:w w:val="90"/>
                <w:sz w:val="24"/>
                <w:highlight w:val="none"/>
              </w:rPr>
              <w:t>A02010609图形图像输入设备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A5896A5">
            <w:pPr>
              <w:autoSpaceDN w:val="0"/>
              <w:jc w:val="left"/>
              <w:rPr>
                <w:color w:val="auto"/>
                <w:w w:val="90"/>
                <w:sz w:val="24"/>
                <w:highlight w:val="none"/>
              </w:rPr>
            </w:pPr>
            <w:r>
              <w:rPr>
                <w:color w:val="auto"/>
                <w:w w:val="90"/>
                <w:sz w:val="24"/>
                <w:highlight w:val="none"/>
              </w:rPr>
              <w:t>A0201060901扫描仪</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56B8A53">
            <w:pPr>
              <w:autoSpaceDN w:val="0"/>
              <w:jc w:val="left"/>
              <w:rPr>
                <w:color w:val="auto"/>
                <w:w w:val="90"/>
                <w:sz w:val="24"/>
                <w:highlight w:val="none"/>
              </w:rPr>
            </w:pPr>
            <w:r>
              <w:rPr>
                <w:color w:val="auto"/>
                <w:w w:val="90"/>
                <w:sz w:val="24"/>
                <w:highlight w:val="none"/>
              </w:rPr>
              <w:t>参照《复印机、打印机和传真机能效限定值及能效等级》（GB 21521中打印速度为 15 页/分的针式打印机相关要求</w:t>
            </w:r>
          </w:p>
        </w:tc>
      </w:tr>
      <w:tr w14:paraId="38D7EF8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3B6312DA">
            <w:pPr>
              <w:autoSpaceDN w:val="0"/>
              <w:jc w:val="center"/>
              <w:rPr>
                <w:color w:val="auto"/>
                <w:w w:val="90"/>
                <w:sz w:val="24"/>
                <w:highlight w:val="none"/>
              </w:rPr>
            </w:pPr>
            <w:r>
              <w:rPr>
                <w:color w:val="auto"/>
                <w:w w:val="90"/>
                <w:sz w:val="24"/>
                <w:highlight w:val="none"/>
              </w:rPr>
              <w:t>3</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394A45EE">
            <w:pPr>
              <w:autoSpaceDN w:val="0"/>
              <w:jc w:val="left"/>
              <w:rPr>
                <w:color w:val="auto"/>
                <w:w w:val="90"/>
                <w:sz w:val="24"/>
                <w:highlight w:val="none"/>
              </w:rPr>
            </w:pPr>
            <w:r>
              <w:rPr>
                <w:color w:val="auto"/>
                <w:w w:val="90"/>
                <w:sz w:val="24"/>
                <w:highlight w:val="none"/>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E5BD2FE">
            <w:pPr>
              <w:autoSpaceDN w:val="0"/>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7FB644E">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76886A7">
            <w:pPr>
              <w:autoSpaceDN w:val="0"/>
              <w:jc w:val="left"/>
              <w:rPr>
                <w:color w:val="auto"/>
                <w:w w:val="90"/>
                <w:sz w:val="24"/>
                <w:highlight w:val="none"/>
              </w:rPr>
            </w:pPr>
            <w:r>
              <w:rPr>
                <w:color w:val="auto"/>
                <w:w w:val="90"/>
                <w:sz w:val="24"/>
                <w:highlight w:val="none"/>
              </w:rPr>
              <w:t>《投影机能效限定值及能效等级（GB 32028）</w:t>
            </w:r>
          </w:p>
        </w:tc>
      </w:tr>
      <w:tr w14:paraId="4A50348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085D98F4">
            <w:pPr>
              <w:autoSpaceDN w:val="0"/>
              <w:jc w:val="center"/>
              <w:rPr>
                <w:color w:val="auto"/>
                <w:w w:val="90"/>
                <w:sz w:val="24"/>
                <w:highlight w:val="none"/>
              </w:rPr>
            </w:pPr>
            <w:r>
              <w:rPr>
                <w:color w:val="auto"/>
                <w:w w:val="90"/>
                <w:sz w:val="24"/>
                <w:highlight w:val="none"/>
              </w:rPr>
              <w:t>4</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6AF836F9">
            <w:pPr>
              <w:autoSpaceDN w:val="0"/>
              <w:jc w:val="left"/>
              <w:rPr>
                <w:color w:val="auto"/>
                <w:w w:val="90"/>
                <w:sz w:val="24"/>
                <w:highlight w:val="none"/>
              </w:rPr>
            </w:pPr>
            <w:r>
              <w:rPr>
                <w:color w:val="auto"/>
                <w:w w:val="90"/>
                <w:sz w:val="24"/>
                <w:highlight w:val="none"/>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AA12759">
            <w:pPr>
              <w:autoSpaceDN w:val="0"/>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9677139">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6181E97">
            <w:pPr>
              <w:autoSpaceDN w:val="0"/>
              <w:jc w:val="left"/>
              <w:rPr>
                <w:color w:val="auto"/>
                <w:w w:val="90"/>
                <w:sz w:val="24"/>
                <w:highlight w:val="none"/>
              </w:rPr>
            </w:pPr>
            <w:r>
              <w:rPr>
                <w:color w:val="auto"/>
                <w:w w:val="90"/>
                <w:sz w:val="24"/>
                <w:highlight w:val="none"/>
              </w:rPr>
              <w:t>《复印机、打印机和传真机能效限定值及能效等级》（GB 21521）</w:t>
            </w:r>
          </w:p>
        </w:tc>
      </w:tr>
      <w:tr w14:paraId="112B0E5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2DA54E2E">
            <w:pPr>
              <w:autoSpaceDN w:val="0"/>
              <w:jc w:val="center"/>
              <w:rPr>
                <w:color w:val="auto"/>
                <w:w w:val="90"/>
                <w:sz w:val="24"/>
                <w:highlight w:val="none"/>
              </w:rPr>
            </w:pPr>
            <w:r>
              <w:rPr>
                <w:color w:val="auto"/>
                <w:w w:val="90"/>
                <w:sz w:val="24"/>
                <w:highlight w:val="none"/>
              </w:rPr>
              <w:t>5</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65916E24">
            <w:pPr>
              <w:autoSpaceDN w:val="0"/>
              <w:jc w:val="left"/>
              <w:rPr>
                <w:color w:val="auto"/>
                <w:w w:val="90"/>
                <w:sz w:val="24"/>
                <w:highlight w:val="none"/>
              </w:rPr>
            </w:pPr>
            <w:r>
              <w:rPr>
                <w:color w:val="auto"/>
                <w:w w:val="90"/>
                <w:sz w:val="24"/>
                <w:highlight w:val="none"/>
              </w:rPr>
              <w:t>A020519泵</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DA8DBE6">
            <w:pPr>
              <w:autoSpaceDN w:val="0"/>
              <w:jc w:val="left"/>
              <w:rPr>
                <w:color w:val="auto"/>
                <w:w w:val="90"/>
                <w:sz w:val="24"/>
                <w:highlight w:val="none"/>
              </w:rPr>
            </w:pPr>
            <w:r>
              <w:rPr>
                <w:color w:val="auto"/>
                <w:w w:val="90"/>
                <w:sz w:val="24"/>
                <w:highlight w:val="none"/>
              </w:rPr>
              <w:t>A02051901离心泵</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FF22A9A">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BE039C6">
            <w:pPr>
              <w:autoSpaceDN w:val="0"/>
              <w:jc w:val="left"/>
              <w:rPr>
                <w:color w:val="auto"/>
                <w:w w:val="90"/>
                <w:sz w:val="24"/>
                <w:highlight w:val="none"/>
              </w:rPr>
            </w:pPr>
            <w:r>
              <w:rPr>
                <w:color w:val="auto"/>
                <w:w w:val="90"/>
                <w:sz w:val="24"/>
                <w:highlight w:val="none"/>
              </w:rPr>
              <w:t>《清水离心泵能效限定值及节能评价值》（GB 19762）</w:t>
            </w:r>
          </w:p>
        </w:tc>
      </w:tr>
      <w:tr w14:paraId="3FD3E9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CC3F90D">
            <w:pPr>
              <w:autoSpaceDN w:val="0"/>
              <w:jc w:val="center"/>
              <w:rPr>
                <w:color w:val="auto"/>
                <w:w w:val="90"/>
                <w:sz w:val="24"/>
                <w:highlight w:val="none"/>
              </w:rPr>
            </w:pPr>
            <w:r>
              <w:rPr>
                <w:color w:val="auto"/>
                <w:w w:val="90"/>
                <w:sz w:val="24"/>
                <w:highlight w:val="none"/>
              </w:rPr>
              <w:t>6</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724CFF4E">
            <w:pPr>
              <w:autoSpaceDN w:val="0"/>
              <w:jc w:val="left"/>
              <w:rPr>
                <w:color w:val="auto"/>
                <w:w w:val="90"/>
                <w:sz w:val="24"/>
                <w:highlight w:val="none"/>
              </w:rPr>
            </w:pPr>
            <w:r>
              <w:rPr>
                <w:color w:val="auto"/>
                <w:w w:val="90"/>
                <w:sz w:val="24"/>
                <w:highlight w:val="none"/>
              </w:rPr>
              <w:t>A020523制冷空调设备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1E2BB0CD">
            <w:pPr>
              <w:autoSpaceDN w:val="0"/>
              <w:jc w:val="left"/>
              <w:rPr>
                <w:b/>
                <w:color w:val="auto"/>
                <w:w w:val="90"/>
                <w:sz w:val="24"/>
                <w:highlight w:val="none"/>
              </w:rPr>
            </w:pPr>
            <w:r>
              <w:rPr>
                <w:color w:val="auto"/>
                <w:w w:val="90"/>
                <w:sz w:val="24"/>
                <w:highlight w:val="none"/>
              </w:rPr>
              <w:t>★</w:t>
            </w:r>
            <w:r>
              <w:rPr>
                <w:b/>
                <w:color w:val="auto"/>
                <w:w w:val="90"/>
                <w:sz w:val="24"/>
                <w:highlight w:val="none"/>
              </w:rPr>
              <w:t>A02052301制冷压缩机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21740C9">
            <w:pPr>
              <w:autoSpaceDN w:val="0"/>
              <w:jc w:val="left"/>
              <w:rPr>
                <w:b/>
                <w:color w:val="auto"/>
                <w:w w:val="90"/>
                <w:sz w:val="24"/>
                <w:highlight w:val="none"/>
              </w:rPr>
            </w:pPr>
            <w:r>
              <w:rPr>
                <w:b/>
                <w:color w:val="auto"/>
                <w:w w:val="90"/>
                <w:sz w:val="24"/>
                <w:highlight w:val="none"/>
              </w:rPr>
              <w:t>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8E22B8C">
            <w:pPr>
              <w:autoSpaceDN w:val="0"/>
              <w:jc w:val="left"/>
              <w:rPr>
                <w:color w:val="auto"/>
                <w:w w:val="90"/>
                <w:sz w:val="24"/>
                <w:highlight w:val="none"/>
              </w:rPr>
            </w:pPr>
            <w:r>
              <w:rPr>
                <w:color w:val="auto"/>
                <w:w w:val="90"/>
                <w:sz w:val="24"/>
                <w:highlight w:val="none"/>
              </w:rPr>
              <w:t>《冷水机组能效限定值及能效等级》（GB 19577），《低环境温度空气源热泵（冷水）机组能效限定值及能效等级》（GB 37480）</w:t>
            </w:r>
          </w:p>
        </w:tc>
      </w:tr>
      <w:tr w14:paraId="5EE38F2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ED9FF4D">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33A2E5F7">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442A1B6D">
            <w:pPr>
              <w:widowControl/>
              <w:jc w:val="left"/>
              <w:rPr>
                <w:b/>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A06E475">
            <w:pPr>
              <w:autoSpaceDN w:val="0"/>
              <w:jc w:val="left"/>
              <w:rPr>
                <w:b/>
                <w:color w:val="auto"/>
                <w:w w:val="90"/>
                <w:sz w:val="24"/>
                <w:highlight w:val="none"/>
              </w:rPr>
            </w:pPr>
            <w:r>
              <w:rPr>
                <w:b/>
                <w:color w:val="auto"/>
                <w:w w:val="90"/>
                <w:sz w:val="24"/>
                <w:highlight w:val="none"/>
              </w:rPr>
              <w:t>水源热泵机组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F9F0096">
            <w:pPr>
              <w:autoSpaceDN w:val="0"/>
              <w:jc w:val="left"/>
              <w:rPr>
                <w:color w:val="auto"/>
                <w:w w:val="90"/>
                <w:sz w:val="24"/>
                <w:highlight w:val="none"/>
              </w:rPr>
            </w:pPr>
            <w:r>
              <w:rPr>
                <w:color w:val="auto"/>
                <w:w w:val="90"/>
                <w:sz w:val="24"/>
                <w:highlight w:val="none"/>
              </w:rPr>
              <w:t>《水（地）源热泵机组能效限定值及能效等级》（GB 30721）</w:t>
            </w:r>
          </w:p>
        </w:tc>
      </w:tr>
      <w:tr w14:paraId="4E471B7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6267898">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49AA671">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1C718F3F">
            <w:pPr>
              <w:widowControl/>
              <w:jc w:val="left"/>
              <w:rPr>
                <w:b/>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EBC479E">
            <w:pPr>
              <w:autoSpaceDN w:val="0"/>
              <w:jc w:val="left"/>
              <w:rPr>
                <w:b/>
                <w:color w:val="auto"/>
                <w:w w:val="90"/>
                <w:sz w:val="24"/>
                <w:highlight w:val="none"/>
              </w:rPr>
            </w:pPr>
            <w:r>
              <w:rPr>
                <w:b/>
                <w:color w:val="auto"/>
                <w:w w:val="90"/>
                <w:sz w:val="24"/>
                <w:highlight w:val="none"/>
              </w:rPr>
              <w:t>溴化锂吸收式冷水机组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86B628F">
            <w:pPr>
              <w:autoSpaceDN w:val="0"/>
              <w:jc w:val="left"/>
              <w:rPr>
                <w:color w:val="auto"/>
                <w:w w:val="90"/>
                <w:sz w:val="24"/>
                <w:highlight w:val="none"/>
              </w:rPr>
            </w:pPr>
            <w:r>
              <w:rPr>
                <w:color w:val="auto"/>
                <w:w w:val="90"/>
                <w:sz w:val="24"/>
                <w:highlight w:val="none"/>
              </w:rPr>
              <w:t>《溴化锂吸收式冷水机组能效限定值及能效等级》（GB 29540）</w:t>
            </w:r>
          </w:p>
        </w:tc>
      </w:tr>
      <w:tr w14:paraId="513A8EB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10F4254">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A10BB91">
            <w:pPr>
              <w:widowControl/>
              <w:jc w:val="left"/>
              <w:rPr>
                <w:color w:val="auto"/>
                <w:w w:val="90"/>
                <w:sz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10CF7201">
            <w:pPr>
              <w:autoSpaceDN w:val="0"/>
              <w:jc w:val="left"/>
              <w:rPr>
                <w:b/>
                <w:color w:val="auto"/>
                <w:w w:val="90"/>
                <w:sz w:val="24"/>
                <w:highlight w:val="none"/>
              </w:rPr>
            </w:pPr>
            <w:r>
              <w:rPr>
                <w:color w:val="auto"/>
                <w:w w:val="90"/>
                <w:sz w:val="24"/>
                <w:highlight w:val="none"/>
              </w:rPr>
              <w:t>★</w:t>
            </w:r>
            <w:r>
              <w:rPr>
                <w:b/>
                <w:color w:val="auto"/>
                <w:w w:val="90"/>
                <w:sz w:val="24"/>
                <w:highlight w:val="none"/>
              </w:rPr>
              <w:t>A02052305 空调机组</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BAF70AE">
            <w:pPr>
              <w:autoSpaceDN w:val="0"/>
              <w:jc w:val="left"/>
              <w:rPr>
                <w:b/>
                <w:color w:val="auto"/>
                <w:w w:val="90"/>
                <w:sz w:val="24"/>
                <w:highlight w:val="none"/>
              </w:rPr>
            </w:pPr>
            <w:r>
              <w:rPr>
                <w:b/>
                <w:color w:val="auto"/>
                <w:w w:val="90"/>
                <w:sz w:val="24"/>
                <w:highlight w:val="none"/>
              </w:rPr>
              <w:t>多联式空调（热泵）机组(制冷量&gt;14000W)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95ABDFA">
            <w:pPr>
              <w:autoSpaceDN w:val="0"/>
              <w:jc w:val="left"/>
              <w:rPr>
                <w:color w:val="auto"/>
                <w:w w:val="90"/>
                <w:sz w:val="24"/>
                <w:highlight w:val="none"/>
              </w:rPr>
            </w:pPr>
            <w:r>
              <w:rPr>
                <w:color w:val="auto"/>
                <w:w w:val="90"/>
                <w:sz w:val="24"/>
                <w:highlight w:val="none"/>
              </w:rPr>
              <w:t>《多联式空调（热泵）机组能效限定值及能源效率等级》（GB 21454</w:t>
            </w:r>
          </w:p>
        </w:tc>
      </w:tr>
      <w:tr w14:paraId="4DF2067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A05E2F1">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F58A5D8">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5609AE3D">
            <w:pPr>
              <w:widowControl/>
              <w:jc w:val="left"/>
              <w:rPr>
                <w:b/>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E5A1F11">
            <w:pPr>
              <w:autoSpaceDN w:val="0"/>
              <w:jc w:val="left"/>
              <w:rPr>
                <w:b/>
                <w:color w:val="auto"/>
                <w:w w:val="90"/>
                <w:sz w:val="24"/>
                <w:highlight w:val="none"/>
              </w:rPr>
            </w:pPr>
            <w:r>
              <w:rPr>
                <w:b/>
                <w:color w:val="auto"/>
                <w:w w:val="90"/>
                <w:sz w:val="24"/>
                <w:highlight w:val="none"/>
              </w:rPr>
              <w:t>单元式空气调节机(制冷量&gt;14000W)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948EA39">
            <w:pPr>
              <w:autoSpaceDN w:val="0"/>
              <w:jc w:val="left"/>
              <w:rPr>
                <w:color w:val="auto"/>
                <w:w w:val="90"/>
                <w:sz w:val="24"/>
                <w:highlight w:val="none"/>
              </w:rPr>
            </w:pPr>
            <w:r>
              <w:rPr>
                <w:color w:val="auto"/>
                <w:w w:val="90"/>
                <w:sz w:val="24"/>
                <w:highlight w:val="none"/>
              </w:rPr>
              <w:t>《单元式空气调节机能效限定值及能效等级》（GB 19576）《风管送风式空调机组能效限定值及能效等级》（GB 37479）</w:t>
            </w:r>
          </w:p>
        </w:tc>
      </w:tr>
      <w:tr w14:paraId="6A4F1D7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637ACCBC">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35A956FF">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3A3F914">
            <w:pPr>
              <w:autoSpaceDN w:val="0"/>
              <w:jc w:val="left"/>
              <w:rPr>
                <w:b/>
                <w:color w:val="auto"/>
                <w:w w:val="90"/>
                <w:sz w:val="24"/>
                <w:highlight w:val="none"/>
              </w:rPr>
            </w:pPr>
            <w:r>
              <w:rPr>
                <w:color w:val="auto"/>
                <w:w w:val="90"/>
                <w:sz w:val="24"/>
                <w:highlight w:val="none"/>
              </w:rPr>
              <w:t>★</w:t>
            </w:r>
            <w:r>
              <w:rPr>
                <w:b/>
                <w:color w:val="auto"/>
                <w:w w:val="90"/>
                <w:sz w:val="24"/>
                <w:highlight w:val="none"/>
              </w:rPr>
              <w:t>A02052309 专用制冷、空调设备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E3121E4">
            <w:pPr>
              <w:autoSpaceDN w:val="0"/>
              <w:jc w:val="left"/>
              <w:rPr>
                <w:b/>
                <w:color w:val="auto"/>
                <w:w w:val="90"/>
                <w:sz w:val="24"/>
                <w:highlight w:val="none"/>
              </w:rPr>
            </w:pPr>
            <w:r>
              <w:rPr>
                <w:b/>
                <w:color w:val="auto"/>
                <w:w w:val="90"/>
                <w:sz w:val="24"/>
                <w:highlight w:val="none"/>
              </w:rPr>
              <w:t>机房空调</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1FBE058">
            <w:pPr>
              <w:autoSpaceDN w:val="0"/>
              <w:jc w:val="left"/>
              <w:rPr>
                <w:color w:val="auto"/>
                <w:w w:val="90"/>
                <w:sz w:val="24"/>
                <w:highlight w:val="none"/>
              </w:rPr>
            </w:pPr>
            <w:r>
              <w:rPr>
                <w:color w:val="auto"/>
                <w:w w:val="90"/>
                <w:sz w:val="24"/>
                <w:highlight w:val="none"/>
              </w:rPr>
              <w:t>《单元式空气调节机能效限定值及能效等级》（GB 19576）</w:t>
            </w:r>
          </w:p>
        </w:tc>
      </w:tr>
      <w:tr w14:paraId="76ADA7D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1C78A61">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FF35E01">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B3B99BA">
            <w:pPr>
              <w:autoSpaceDN w:val="0"/>
              <w:jc w:val="left"/>
              <w:rPr>
                <w:color w:val="auto"/>
                <w:w w:val="90"/>
                <w:sz w:val="24"/>
                <w:highlight w:val="none"/>
              </w:rPr>
            </w:pPr>
            <w:r>
              <w:rPr>
                <w:color w:val="auto"/>
                <w:w w:val="90"/>
                <w:sz w:val="24"/>
                <w:highlight w:val="none"/>
              </w:rPr>
              <w:t>A02052399 其他制冷空调设备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28F4100">
            <w:pPr>
              <w:autoSpaceDN w:val="0"/>
              <w:jc w:val="left"/>
              <w:rPr>
                <w:color w:val="auto"/>
                <w:w w:val="90"/>
                <w:sz w:val="24"/>
                <w:highlight w:val="none"/>
              </w:rPr>
            </w:pPr>
            <w:r>
              <w:rPr>
                <w:color w:val="auto"/>
                <w:w w:val="90"/>
                <w:sz w:val="24"/>
                <w:highlight w:val="none"/>
              </w:rPr>
              <w:t>冷却塔</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3B704FF">
            <w:pPr>
              <w:autoSpaceDN w:val="0"/>
              <w:jc w:val="left"/>
              <w:rPr>
                <w:color w:val="auto"/>
                <w:w w:val="90"/>
                <w:sz w:val="24"/>
                <w:highlight w:val="none"/>
              </w:rPr>
            </w:pPr>
            <w:r>
              <w:rPr>
                <w:color w:val="auto"/>
                <w:w w:val="90"/>
                <w:sz w:val="24"/>
                <w:highlight w:val="none"/>
              </w:rPr>
              <w:t>《机械通风冷却塔 第 1 部分：中小型开式冷却塔》（GB /T 7190.1）</w:t>
            </w:r>
          </w:p>
          <w:p w14:paraId="4BCFC5C2">
            <w:pPr>
              <w:autoSpaceDN w:val="0"/>
              <w:jc w:val="left"/>
              <w:rPr>
                <w:color w:val="auto"/>
                <w:w w:val="90"/>
                <w:sz w:val="24"/>
                <w:highlight w:val="none"/>
              </w:rPr>
            </w:pPr>
            <w:r>
              <w:rPr>
                <w:color w:val="auto"/>
                <w:w w:val="90"/>
                <w:sz w:val="24"/>
                <w:highlight w:val="none"/>
              </w:rPr>
              <w:t>《机械通风冷却塔 第 2 部分：大型开式冷却塔》（GB /T 7190.2</w:t>
            </w:r>
          </w:p>
        </w:tc>
      </w:tr>
      <w:tr w14:paraId="09B926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591B578B">
            <w:pPr>
              <w:autoSpaceDN w:val="0"/>
              <w:jc w:val="center"/>
              <w:rPr>
                <w:color w:val="auto"/>
                <w:w w:val="90"/>
                <w:sz w:val="24"/>
                <w:highlight w:val="none"/>
              </w:rPr>
            </w:pPr>
            <w:r>
              <w:rPr>
                <w:color w:val="auto"/>
                <w:w w:val="90"/>
                <w:sz w:val="24"/>
                <w:highlight w:val="none"/>
              </w:rPr>
              <w:t>7</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2C3D9DF8">
            <w:pPr>
              <w:autoSpaceDN w:val="0"/>
              <w:jc w:val="left"/>
              <w:rPr>
                <w:color w:val="auto"/>
                <w:w w:val="90"/>
                <w:sz w:val="24"/>
                <w:highlight w:val="none"/>
              </w:rPr>
            </w:pPr>
            <w:r>
              <w:rPr>
                <w:color w:val="auto"/>
                <w:w w:val="90"/>
                <w:sz w:val="24"/>
                <w:highlight w:val="none"/>
              </w:rPr>
              <w:t>A020601电机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AA62BA9">
            <w:pPr>
              <w:autoSpaceDN w:val="0"/>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1BD3281">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FD8A774">
            <w:pPr>
              <w:autoSpaceDN w:val="0"/>
              <w:jc w:val="left"/>
              <w:rPr>
                <w:color w:val="auto"/>
                <w:w w:val="90"/>
                <w:sz w:val="24"/>
                <w:highlight w:val="none"/>
              </w:rPr>
            </w:pPr>
            <w:r>
              <w:rPr>
                <w:color w:val="auto"/>
                <w:w w:val="90"/>
                <w:sz w:val="24"/>
                <w:highlight w:val="none"/>
              </w:rPr>
              <w:t>《中小型三相异步电动机能效限定值及能效等级》（GB 18613）</w:t>
            </w:r>
          </w:p>
        </w:tc>
      </w:tr>
      <w:tr w14:paraId="35D56DA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07218492">
            <w:pPr>
              <w:autoSpaceDN w:val="0"/>
              <w:jc w:val="center"/>
              <w:rPr>
                <w:color w:val="auto"/>
                <w:w w:val="90"/>
                <w:sz w:val="24"/>
                <w:highlight w:val="none"/>
              </w:rPr>
            </w:pPr>
            <w:r>
              <w:rPr>
                <w:color w:val="auto"/>
                <w:w w:val="90"/>
                <w:sz w:val="24"/>
                <w:highlight w:val="none"/>
              </w:rPr>
              <w:t>8</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5D2264DB">
            <w:pPr>
              <w:autoSpaceDN w:val="0"/>
              <w:jc w:val="left"/>
              <w:rPr>
                <w:color w:val="auto"/>
                <w:w w:val="90"/>
                <w:sz w:val="24"/>
                <w:highlight w:val="none"/>
              </w:rPr>
            </w:pPr>
            <w:r>
              <w:rPr>
                <w:color w:val="auto"/>
                <w:w w:val="90"/>
                <w:sz w:val="24"/>
                <w:highlight w:val="none"/>
              </w:rPr>
              <w:t>A020602变压器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213DBD">
            <w:pPr>
              <w:autoSpaceDN w:val="0"/>
              <w:jc w:val="left"/>
              <w:rPr>
                <w:color w:val="auto"/>
                <w:w w:val="90"/>
                <w:sz w:val="24"/>
                <w:highlight w:val="none"/>
              </w:rPr>
            </w:pPr>
            <w:r>
              <w:rPr>
                <w:color w:val="auto"/>
                <w:w w:val="90"/>
                <w:sz w:val="24"/>
                <w:highlight w:val="none"/>
              </w:rPr>
              <w:t>配电变压器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F8BF2DA">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17AFDAB">
            <w:pPr>
              <w:autoSpaceDN w:val="0"/>
              <w:jc w:val="left"/>
              <w:rPr>
                <w:color w:val="auto"/>
                <w:w w:val="90"/>
                <w:sz w:val="24"/>
                <w:highlight w:val="none"/>
              </w:rPr>
            </w:pPr>
            <w:r>
              <w:rPr>
                <w:color w:val="auto"/>
                <w:w w:val="90"/>
                <w:sz w:val="24"/>
                <w:highlight w:val="none"/>
              </w:rPr>
              <w:t>《三相配电变压器能效限定值及能效等级》（GB 20052）</w:t>
            </w:r>
          </w:p>
        </w:tc>
      </w:tr>
      <w:tr w14:paraId="5492AF0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49565EF8">
            <w:pPr>
              <w:autoSpaceDN w:val="0"/>
              <w:jc w:val="center"/>
              <w:rPr>
                <w:color w:val="auto"/>
                <w:w w:val="90"/>
                <w:sz w:val="24"/>
                <w:highlight w:val="none"/>
              </w:rPr>
            </w:pPr>
            <w:r>
              <w:rPr>
                <w:color w:val="auto"/>
                <w:w w:val="90"/>
                <w:sz w:val="24"/>
                <w:highlight w:val="none"/>
              </w:rPr>
              <w:t>9</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7A8C1F37">
            <w:pPr>
              <w:autoSpaceDN w:val="0"/>
              <w:jc w:val="left"/>
              <w:rPr>
                <w:b/>
                <w:color w:val="auto"/>
                <w:w w:val="90"/>
                <w:sz w:val="24"/>
                <w:highlight w:val="none"/>
              </w:rPr>
            </w:pPr>
            <w:r>
              <w:rPr>
                <w:color w:val="auto"/>
                <w:w w:val="90"/>
                <w:sz w:val="24"/>
                <w:highlight w:val="none"/>
              </w:rPr>
              <w:t>★</w:t>
            </w:r>
            <w:r>
              <w:rPr>
                <w:b/>
                <w:color w:val="auto"/>
                <w:w w:val="90"/>
                <w:sz w:val="24"/>
                <w:highlight w:val="none"/>
              </w:rPr>
              <w:t>A020609 镇流器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085A152">
            <w:pPr>
              <w:autoSpaceDN w:val="0"/>
              <w:jc w:val="left"/>
              <w:rPr>
                <w:b/>
                <w:color w:val="auto"/>
                <w:w w:val="90"/>
                <w:sz w:val="24"/>
                <w:highlight w:val="none"/>
              </w:rPr>
            </w:pPr>
            <w:r>
              <w:rPr>
                <w:b/>
                <w:color w:val="auto"/>
                <w:w w:val="90"/>
                <w:sz w:val="24"/>
                <w:highlight w:val="none"/>
              </w:rPr>
              <w:t>管型荧光灯镇流器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F8E60A8">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E78BF5F">
            <w:pPr>
              <w:autoSpaceDN w:val="0"/>
              <w:jc w:val="left"/>
              <w:rPr>
                <w:color w:val="auto"/>
                <w:w w:val="90"/>
                <w:sz w:val="24"/>
                <w:highlight w:val="none"/>
              </w:rPr>
            </w:pPr>
            <w:r>
              <w:rPr>
                <w:color w:val="auto"/>
                <w:w w:val="90"/>
                <w:sz w:val="24"/>
                <w:highlight w:val="none"/>
              </w:rPr>
              <w:t>《管形荧光灯镇流器能效限定值及能效等级》（GB 17896）</w:t>
            </w:r>
          </w:p>
        </w:tc>
      </w:tr>
      <w:tr w14:paraId="63E573C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1D38D245">
            <w:pPr>
              <w:autoSpaceDN w:val="0"/>
              <w:jc w:val="center"/>
              <w:rPr>
                <w:color w:val="auto"/>
                <w:w w:val="90"/>
                <w:sz w:val="24"/>
                <w:highlight w:val="none"/>
              </w:rPr>
            </w:pPr>
            <w:r>
              <w:rPr>
                <w:color w:val="auto"/>
                <w:w w:val="90"/>
                <w:sz w:val="24"/>
                <w:highlight w:val="none"/>
              </w:rPr>
              <w:t>10</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0CF460B4">
            <w:pPr>
              <w:autoSpaceDN w:val="0"/>
              <w:jc w:val="left"/>
              <w:rPr>
                <w:color w:val="auto"/>
                <w:w w:val="90"/>
                <w:sz w:val="24"/>
                <w:highlight w:val="none"/>
              </w:rPr>
            </w:pPr>
            <w:r>
              <w:rPr>
                <w:color w:val="auto"/>
                <w:w w:val="90"/>
                <w:sz w:val="24"/>
                <w:highlight w:val="none"/>
              </w:rPr>
              <w:t>A020618 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2445F2">
            <w:pPr>
              <w:autoSpaceDN w:val="0"/>
              <w:jc w:val="left"/>
              <w:rPr>
                <w:color w:val="auto"/>
                <w:w w:val="90"/>
                <w:sz w:val="24"/>
                <w:highlight w:val="none"/>
              </w:rPr>
            </w:pPr>
            <w:r>
              <w:rPr>
                <w:color w:val="auto"/>
                <w:w w:val="90"/>
                <w:sz w:val="24"/>
                <w:highlight w:val="none"/>
              </w:rPr>
              <w:t>A0206180101 电冰箱</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7D99A55">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D7B9603">
            <w:pPr>
              <w:autoSpaceDN w:val="0"/>
              <w:jc w:val="left"/>
              <w:rPr>
                <w:color w:val="auto"/>
                <w:w w:val="90"/>
                <w:sz w:val="24"/>
                <w:highlight w:val="none"/>
              </w:rPr>
            </w:pPr>
            <w:r>
              <w:rPr>
                <w:color w:val="auto"/>
                <w:w w:val="90"/>
                <w:sz w:val="24"/>
                <w:highlight w:val="none"/>
              </w:rPr>
              <w:t>《家用电冰箱耗电量限定值及能效等级》（GB</w:t>
            </w:r>
            <w:r>
              <w:rPr>
                <w:color w:val="auto"/>
                <w:w w:val="90"/>
                <w:sz w:val="24"/>
                <w:highlight w:val="none"/>
              </w:rPr>
              <w:tab/>
            </w:r>
            <w:r>
              <w:rPr>
                <w:color w:val="auto"/>
                <w:w w:val="90"/>
                <w:sz w:val="24"/>
                <w:highlight w:val="none"/>
              </w:rPr>
              <w:t>12021.2）</w:t>
            </w:r>
          </w:p>
        </w:tc>
      </w:tr>
      <w:tr w14:paraId="11BBA34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1F04AD4">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0D6E333B">
            <w:pPr>
              <w:widowControl/>
              <w:jc w:val="left"/>
              <w:rPr>
                <w:color w:val="auto"/>
                <w:w w:val="90"/>
                <w:sz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5251EBED">
            <w:pPr>
              <w:autoSpaceDN w:val="0"/>
              <w:jc w:val="left"/>
              <w:rPr>
                <w:b/>
                <w:color w:val="auto"/>
                <w:w w:val="90"/>
                <w:sz w:val="24"/>
                <w:highlight w:val="none"/>
              </w:rPr>
            </w:pPr>
            <w:r>
              <w:rPr>
                <w:color w:val="auto"/>
                <w:w w:val="90"/>
                <w:sz w:val="24"/>
                <w:highlight w:val="none"/>
              </w:rPr>
              <w:t>★</w:t>
            </w:r>
            <w:r>
              <w:rPr>
                <w:b/>
                <w:color w:val="auto"/>
                <w:w w:val="90"/>
                <w:sz w:val="24"/>
                <w:highlight w:val="none"/>
              </w:rPr>
              <w:t>A0206180203 空调机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710D632">
            <w:pPr>
              <w:autoSpaceDN w:val="0"/>
              <w:jc w:val="left"/>
              <w:rPr>
                <w:b/>
                <w:color w:val="auto"/>
                <w:w w:val="90"/>
                <w:sz w:val="24"/>
                <w:highlight w:val="none"/>
              </w:rPr>
            </w:pPr>
            <w:r>
              <w:rPr>
                <w:b/>
                <w:color w:val="auto"/>
                <w:w w:val="90"/>
                <w:sz w:val="24"/>
                <w:highlight w:val="none"/>
              </w:rPr>
              <w:t>房间空气调节器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5CF3A13">
            <w:pPr>
              <w:autoSpaceDN w:val="0"/>
              <w:jc w:val="left"/>
              <w:rPr>
                <w:color w:val="auto"/>
                <w:w w:val="90"/>
                <w:sz w:val="24"/>
                <w:highlight w:val="none"/>
              </w:rPr>
            </w:pPr>
            <w:r>
              <w:rPr>
                <w:color w:val="auto"/>
                <w:w w:val="90"/>
                <w:sz w:val="24"/>
                <w:highlight w:val="none"/>
              </w:rPr>
              <w:t>《转速可控型房间空气调节器能效限定值及能效等级》（GB21455-2013），待 2019 年修订发布后，按《房间空气调节器能效限定值及能效等级》（GB21455-2019</w:t>
            </w:r>
          </w:p>
          <w:p w14:paraId="706CE317">
            <w:pPr>
              <w:autoSpaceDN w:val="0"/>
              <w:jc w:val="left"/>
              <w:rPr>
                <w:color w:val="auto"/>
                <w:w w:val="90"/>
                <w:sz w:val="24"/>
                <w:highlight w:val="none"/>
              </w:rPr>
            </w:pPr>
            <w:r>
              <w:rPr>
                <w:color w:val="auto"/>
                <w:w w:val="90"/>
                <w:sz w:val="24"/>
                <w:highlight w:val="none"/>
              </w:rPr>
              <w:t>实施。</w:t>
            </w:r>
          </w:p>
        </w:tc>
      </w:tr>
      <w:tr w14:paraId="4B5EB37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5FFC85A6">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617306F">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6403DFAA">
            <w:pPr>
              <w:widowControl/>
              <w:jc w:val="left"/>
              <w:rPr>
                <w:b/>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05AB3FF">
            <w:pPr>
              <w:autoSpaceDN w:val="0"/>
              <w:jc w:val="left"/>
              <w:rPr>
                <w:b/>
                <w:color w:val="auto"/>
                <w:w w:val="90"/>
                <w:sz w:val="24"/>
                <w:highlight w:val="none"/>
              </w:rPr>
            </w:pPr>
            <w:r>
              <w:rPr>
                <w:b/>
                <w:color w:val="auto"/>
                <w:w w:val="90"/>
                <w:sz w:val="24"/>
                <w:highlight w:val="none"/>
              </w:rPr>
              <w:t>多联式空调（热泵）机组（制冷量≤ 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8BF6040">
            <w:pPr>
              <w:autoSpaceDN w:val="0"/>
              <w:jc w:val="left"/>
              <w:rPr>
                <w:color w:val="auto"/>
                <w:w w:val="90"/>
                <w:sz w:val="24"/>
                <w:highlight w:val="none"/>
              </w:rPr>
            </w:pPr>
            <w:r>
              <w:rPr>
                <w:color w:val="auto"/>
                <w:w w:val="90"/>
                <w:sz w:val="24"/>
                <w:highlight w:val="none"/>
              </w:rPr>
              <w:t>《多联式空调（热泵）机组能效限定值及能源效率等级》（GB 21454</w:t>
            </w:r>
          </w:p>
        </w:tc>
      </w:tr>
      <w:tr w14:paraId="3AC70DA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FC4BE2F">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063B2BF2">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16201B0F">
            <w:pPr>
              <w:widowControl/>
              <w:jc w:val="left"/>
              <w:rPr>
                <w:b/>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4906FB1">
            <w:pPr>
              <w:autoSpaceDN w:val="0"/>
              <w:jc w:val="left"/>
              <w:rPr>
                <w:b/>
                <w:color w:val="auto"/>
                <w:w w:val="90"/>
                <w:sz w:val="24"/>
                <w:highlight w:val="none"/>
              </w:rPr>
            </w:pPr>
            <w:r>
              <w:rPr>
                <w:b/>
                <w:color w:val="auto"/>
                <w:w w:val="90"/>
                <w:sz w:val="24"/>
                <w:highlight w:val="none"/>
              </w:rPr>
              <w:t>单元式空气调节机(制冷量≤14000W)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506A34C">
            <w:pPr>
              <w:autoSpaceDN w:val="0"/>
              <w:jc w:val="left"/>
              <w:rPr>
                <w:color w:val="auto"/>
                <w:w w:val="90"/>
                <w:sz w:val="24"/>
                <w:highlight w:val="none"/>
              </w:rPr>
            </w:pPr>
            <w:r>
              <w:rPr>
                <w:color w:val="auto"/>
                <w:w w:val="90"/>
                <w:sz w:val="24"/>
                <w:highlight w:val="none"/>
              </w:rPr>
              <w:t>《单元式空气调节机能效限定值及能源效率等级》（GB 19576）《风管送风式空调机组能效限定值及</w:t>
            </w:r>
          </w:p>
          <w:p w14:paraId="5CDFD690">
            <w:pPr>
              <w:autoSpaceDN w:val="0"/>
              <w:jc w:val="left"/>
              <w:rPr>
                <w:color w:val="auto"/>
                <w:w w:val="90"/>
                <w:sz w:val="24"/>
                <w:highlight w:val="none"/>
              </w:rPr>
            </w:pPr>
            <w:r>
              <w:rPr>
                <w:color w:val="auto"/>
                <w:w w:val="90"/>
                <w:sz w:val="24"/>
                <w:highlight w:val="none"/>
              </w:rPr>
              <w:t>能效等级》（GB 37479）</w:t>
            </w:r>
          </w:p>
        </w:tc>
      </w:tr>
      <w:tr w14:paraId="04EFA80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118AFDE7">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CEDB755">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B041CEB">
            <w:pPr>
              <w:autoSpaceDN w:val="0"/>
              <w:jc w:val="left"/>
              <w:rPr>
                <w:color w:val="auto"/>
                <w:w w:val="90"/>
                <w:sz w:val="24"/>
                <w:highlight w:val="none"/>
              </w:rPr>
            </w:pPr>
            <w:r>
              <w:rPr>
                <w:color w:val="auto"/>
                <w:w w:val="90"/>
                <w:sz w:val="24"/>
                <w:highlight w:val="none"/>
              </w:rPr>
              <w:t>A0206180301洗衣机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F2C6028">
            <w:pPr>
              <w:autoSpaceDN w:val="0"/>
              <w:jc w:val="left"/>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4D8B1BA">
            <w:pPr>
              <w:autoSpaceDN w:val="0"/>
              <w:jc w:val="left"/>
              <w:rPr>
                <w:color w:val="auto"/>
                <w:w w:val="90"/>
                <w:sz w:val="24"/>
                <w:highlight w:val="none"/>
              </w:rPr>
            </w:pPr>
            <w:r>
              <w:rPr>
                <w:color w:val="auto"/>
                <w:w w:val="90"/>
                <w:sz w:val="24"/>
                <w:highlight w:val="none"/>
              </w:rPr>
              <w:t>《电动洗衣机能效水效限定值及等级》（GB 12021.4）</w:t>
            </w:r>
          </w:p>
        </w:tc>
      </w:tr>
      <w:tr w14:paraId="0FA69CB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63EB2E29">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D59E0AF">
            <w:pPr>
              <w:widowControl/>
              <w:jc w:val="left"/>
              <w:rPr>
                <w:color w:val="auto"/>
                <w:w w:val="90"/>
                <w:sz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17462F29">
            <w:pPr>
              <w:autoSpaceDN w:val="0"/>
              <w:jc w:val="left"/>
              <w:rPr>
                <w:color w:val="auto"/>
                <w:w w:val="90"/>
                <w:sz w:val="24"/>
                <w:highlight w:val="none"/>
              </w:rPr>
            </w:pPr>
            <w:r>
              <w:rPr>
                <w:color w:val="auto"/>
                <w:w w:val="90"/>
                <w:sz w:val="24"/>
                <w:highlight w:val="none"/>
              </w:rPr>
              <w:t>A02061808 热水器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8E785BC">
            <w:pPr>
              <w:autoSpaceDN w:val="0"/>
              <w:jc w:val="left"/>
              <w:rPr>
                <w:color w:val="auto"/>
                <w:w w:val="90"/>
                <w:sz w:val="24"/>
                <w:highlight w:val="none"/>
              </w:rPr>
            </w:pPr>
            <w:r>
              <w:rPr>
                <w:color w:val="auto"/>
                <w:w w:val="90"/>
                <w:sz w:val="24"/>
                <w:highlight w:val="none"/>
              </w:rPr>
              <w:t>★</w:t>
            </w:r>
            <w:r>
              <w:rPr>
                <w:b/>
                <w:color w:val="auto"/>
                <w:w w:val="90"/>
                <w:sz w:val="24"/>
                <w:highlight w:val="none"/>
              </w:rPr>
              <w:t>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AC439A7">
            <w:pPr>
              <w:autoSpaceDN w:val="0"/>
              <w:jc w:val="left"/>
              <w:rPr>
                <w:color w:val="auto"/>
                <w:w w:val="90"/>
                <w:sz w:val="24"/>
                <w:highlight w:val="none"/>
              </w:rPr>
            </w:pPr>
            <w:r>
              <w:rPr>
                <w:color w:val="auto"/>
                <w:w w:val="90"/>
                <w:sz w:val="24"/>
                <w:highlight w:val="none"/>
              </w:rPr>
              <w:t>《储水式电热水器能效限定值及能效等级》（GB</w:t>
            </w:r>
            <w:r>
              <w:rPr>
                <w:color w:val="auto"/>
                <w:w w:val="90"/>
                <w:sz w:val="24"/>
                <w:highlight w:val="none"/>
              </w:rPr>
              <w:tab/>
            </w:r>
            <w:r>
              <w:rPr>
                <w:color w:val="auto"/>
                <w:w w:val="90"/>
                <w:sz w:val="24"/>
                <w:highlight w:val="none"/>
              </w:rPr>
              <w:t>21519）</w:t>
            </w:r>
          </w:p>
        </w:tc>
      </w:tr>
      <w:tr w14:paraId="26CE555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C217753">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6F531F6">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41ECC59A">
            <w:pPr>
              <w:widowControl/>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C5D42CB">
            <w:pPr>
              <w:autoSpaceDN w:val="0"/>
              <w:jc w:val="left"/>
              <w:rPr>
                <w:color w:val="auto"/>
                <w:w w:val="90"/>
                <w:sz w:val="24"/>
                <w:highlight w:val="none"/>
              </w:rPr>
            </w:pPr>
            <w:r>
              <w:rPr>
                <w:color w:val="auto"/>
                <w:w w:val="90"/>
                <w:sz w:val="24"/>
                <w:highlight w:val="none"/>
              </w:rPr>
              <w:t>燃气热水器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60E54C9">
            <w:pPr>
              <w:autoSpaceDN w:val="0"/>
              <w:jc w:val="left"/>
              <w:rPr>
                <w:color w:val="auto"/>
                <w:w w:val="90"/>
                <w:sz w:val="24"/>
                <w:highlight w:val="none"/>
              </w:rPr>
            </w:pPr>
            <w:r>
              <w:rPr>
                <w:color w:val="auto"/>
                <w:w w:val="90"/>
                <w:sz w:val="24"/>
                <w:highlight w:val="none"/>
              </w:rPr>
              <w:t>《家用燃气快速热水器和燃气采暖热水炉能效限定值及能效等级（GB 20665）</w:t>
            </w:r>
          </w:p>
        </w:tc>
      </w:tr>
      <w:tr w14:paraId="0167DA3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180BF89A">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F0D0F75">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0B72EC3E">
            <w:pPr>
              <w:widowControl/>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C68D95D">
            <w:pPr>
              <w:autoSpaceDN w:val="0"/>
              <w:jc w:val="left"/>
              <w:rPr>
                <w:color w:val="auto"/>
                <w:w w:val="90"/>
                <w:sz w:val="24"/>
                <w:highlight w:val="none"/>
              </w:rPr>
            </w:pPr>
            <w:r>
              <w:rPr>
                <w:color w:val="auto"/>
                <w:w w:val="90"/>
                <w:sz w:val="24"/>
                <w:highlight w:val="none"/>
              </w:rPr>
              <w:t>热泵热水器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111342D">
            <w:pPr>
              <w:autoSpaceDN w:val="0"/>
              <w:jc w:val="left"/>
              <w:rPr>
                <w:color w:val="auto"/>
                <w:w w:val="90"/>
                <w:sz w:val="24"/>
                <w:highlight w:val="none"/>
              </w:rPr>
            </w:pPr>
            <w:r>
              <w:rPr>
                <w:color w:val="auto"/>
                <w:w w:val="90"/>
                <w:sz w:val="24"/>
                <w:highlight w:val="none"/>
              </w:rPr>
              <w:t>《热泵热水机（器）能效限定值及能效等级》（GB 29541）</w:t>
            </w:r>
          </w:p>
        </w:tc>
      </w:tr>
      <w:tr w14:paraId="3B29A0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B5A93B7">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34B836EC">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75BE02FC">
            <w:pPr>
              <w:widowControl/>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423FD6C">
            <w:pPr>
              <w:autoSpaceDN w:val="0"/>
              <w:jc w:val="left"/>
              <w:rPr>
                <w:color w:val="auto"/>
                <w:w w:val="90"/>
                <w:sz w:val="24"/>
                <w:highlight w:val="none"/>
              </w:rPr>
            </w:pPr>
            <w:r>
              <w:rPr>
                <w:color w:val="auto"/>
                <w:w w:val="90"/>
                <w:sz w:val="24"/>
                <w:highlight w:val="none"/>
              </w:rPr>
              <w:t>太阳能热水系统</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2C913C8">
            <w:pPr>
              <w:autoSpaceDN w:val="0"/>
              <w:jc w:val="left"/>
              <w:rPr>
                <w:color w:val="auto"/>
                <w:w w:val="90"/>
                <w:sz w:val="24"/>
                <w:highlight w:val="none"/>
              </w:rPr>
            </w:pPr>
            <w:r>
              <w:rPr>
                <w:color w:val="auto"/>
                <w:w w:val="90"/>
                <w:sz w:val="24"/>
                <w:highlight w:val="none"/>
              </w:rPr>
              <w:t>《家用太阳能热水系统能效限定值及能效等级》（GB 26969）</w:t>
            </w:r>
          </w:p>
        </w:tc>
      </w:tr>
      <w:tr w14:paraId="1E3812D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79895D5">
            <w:pPr>
              <w:autoSpaceDN w:val="0"/>
              <w:jc w:val="center"/>
              <w:rPr>
                <w:color w:val="auto"/>
                <w:w w:val="90"/>
                <w:sz w:val="24"/>
                <w:highlight w:val="none"/>
              </w:rPr>
            </w:pPr>
            <w:r>
              <w:rPr>
                <w:color w:val="auto"/>
                <w:w w:val="90"/>
                <w:sz w:val="24"/>
                <w:highlight w:val="none"/>
              </w:rPr>
              <w:t>11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6B181618">
            <w:pPr>
              <w:autoSpaceDN w:val="0"/>
              <w:jc w:val="left"/>
              <w:rPr>
                <w:color w:val="auto"/>
                <w:w w:val="90"/>
                <w:sz w:val="24"/>
                <w:highlight w:val="none"/>
              </w:rPr>
            </w:pPr>
            <w:r>
              <w:rPr>
                <w:color w:val="auto"/>
                <w:w w:val="90"/>
                <w:sz w:val="24"/>
                <w:highlight w:val="none"/>
              </w:rPr>
              <w:t>A020619 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E42FB94">
            <w:pPr>
              <w:autoSpaceDN w:val="0"/>
              <w:jc w:val="left"/>
              <w:rPr>
                <w:b/>
                <w:color w:val="auto"/>
                <w:w w:val="90"/>
                <w:sz w:val="24"/>
                <w:highlight w:val="none"/>
              </w:rPr>
            </w:pPr>
            <w:r>
              <w:rPr>
                <w:color w:val="auto"/>
                <w:w w:val="90"/>
                <w:sz w:val="24"/>
                <w:highlight w:val="none"/>
              </w:rPr>
              <w:t>★</w:t>
            </w:r>
            <w:r>
              <w:rPr>
                <w:b/>
                <w:color w:val="auto"/>
                <w:w w:val="90"/>
                <w:sz w:val="24"/>
                <w:highlight w:val="none"/>
              </w:rPr>
              <w:t>普通照明用双端荧光灯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B8393AA">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D2B1D2F">
            <w:pPr>
              <w:autoSpaceDN w:val="0"/>
              <w:jc w:val="left"/>
              <w:rPr>
                <w:color w:val="auto"/>
                <w:w w:val="90"/>
                <w:sz w:val="24"/>
                <w:highlight w:val="none"/>
              </w:rPr>
            </w:pPr>
            <w:r>
              <w:rPr>
                <w:color w:val="auto"/>
                <w:w w:val="90"/>
                <w:sz w:val="24"/>
                <w:highlight w:val="none"/>
              </w:rPr>
              <w:t>《普通照明用双端荧光灯能效限定值及能效等级》（GB 19043）</w:t>
            </w:r>
          </w:p>
        </w:tc>
      </w:tr>
      <w:tr w14:paraId="6460CA0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663DB38">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C5ED181">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32A0FFC">
            <w:pPr>
              <w:autoSpaceDN w:val="0"/>
              <w:jc w:val="left"/>
              <w:rPr>
                <w:color w:val="auto"/>
                <w:w w:val="90"/>
                <w:sz w:val="24"/>
                <w:highlight w:val="none"/>
              </w:rPr>
            </w:pPr>
            <w:r>
              <w:rPr>
                <w:color w:val="auto"/>
                <w:w w:val="90"/>
                <w:sz w:val="24"/>
                <w:highlight w:val="none"/>
              </w:rPr>
              <w:t>LED道路/隧道照明产品</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9F56B45">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718108B">
            <w:pPr>
              <w:autoSpaceDN w:val="0"/>
              <w:jc w:val="left"/>
              <w:rPr>
                <w:color w:val="auto"/>
                <w:w w:val="90"/>
                <w:sz w:val="24"/>
                <w:highlight w:val="none"/>
              </w:rPr>
            </w:pPr>
            <w:r>
              <w:rPr>
                <w:color w:val="auto"/>
                <w:w w:val="90"/>
                <w:sz w:val="24"/>
                <w:highlight w:val="none"/>
              </w:rPr>
              <w:t>《道路和隧道照明用 LED 灯具能效限定值及能效等级》（GB 37478</w:t>
            </w:r>
          </w:p>
        </w:tc>
      </w:tr>
      <w:tr w14:paraId="4C4889C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5A9CCD91">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353F4E9">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4D02582">
            <w:pPr>
              <w:autoSpaceDN w:val="0"/>
              <w:jc w:val="left"/>
              <w:rPr>
                <w:color w:val="auto"/>
                <w:w w:val="90"/>
                <w:sz w:val="24"/>
                <w:highlight w:val="none"/>
              </w:rPr>
            </w:pPr>
            <w:r>
              <w:rPr>
                <w:color w:val="auto"/>
                <w:w w:val="90"/>
                <w:sz w:val="24"/>
                <w:highlight w:val="none"/>
              </w:rPr>
              <w:t>LED筒灯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43BE92D">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1348D42">
            <w:pPr>
              <w:autoSpaceDN w:val="0"/>
              <w:jc w:val="left"/>
              <w:rPr>
                <w:color w:val="auto"/>
                <w:w w:val="90"/>
                <w:sz w:val="24"/>
                <w:highlight w:val="none"/>
              </w:rPr>
            </w:pPr>
            <w:r>
              <w:rPr>
                <w:color w:val="auto"/>
                <w:w w:val="90"/>
                <w:sz w:val="24"/>
                <w:highlight w:val="none"/>
              </w:rPr>
              <w:t>《室内照明用LED产品能效限定值及能效等级》（GB 30255）</w:t>
            </w:r>
          </w:p>
        </w:tc>
      </w:tr>
      <w:tr w14:paraId="605DF23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C55ABDD">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AEA1692">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51146E6">
            <w:pPr>
              <w:autoSpaceDN w:val="0"/>
              <w:jc w:val="left"/>
              <w:rPr>
                <w:color w:val="auto"/>
                <w:w w:val="90"/>
                <w:sz w:val="24"/>
                <w:highlight w:val="none"/>
              </w:rPr>
            </w:pPr>
            <w:r>
              <w:rPr>
                <w:color w:val="auto"/>
                <w:w w:val="90"/>
                <w:sz w:val="24"/>
                <w:highlight w:val="none"/>
              </w:rPr>
              <w:t>普通照明用非定向自镇流LED灯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4FD8D22">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68F24D7">
            <w:pPr>
              <w:autoSpaceDN w:val="0"/>
              <w:jc w:val="left"/>
              <w:rPr>
                <w:color w:val="auto"/>
                <w:w w:val="90"/>
                <w:sz w:val="24"/>
                <w:highlight w:val="none"/>
              </w:rPr>
            </w:pPr>
            <w:r>
              <w:rPr>
                <w:color w:val="auto"/>
                <w:w w:val="90"/>
                <w:sz w:val="24"/>
                <w:highlight w:val="none"/>
              </w:rPr>
              <w:t>《室内照明用 LED 产品能效限定值及能效等级》（GB 30255）</w:t>
            </w:r>
          </w:p>
        </w:tc>
      </w:tr>
      <w:tr w14:paraId="4D91130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62719132">
            <w:pPr>
              <w:autoSpaceDN w:val="0"/>
              <w:jc w:val="center"/>
              <w:rPr>
                <w:color w:val="auto"/>
                <w:w w:val="90"/>
                <w:sz w:val="24"/>
                <w:highlight w:val="none"/>
              </w:rPr>
            </w:pPr>
            <w:r>
              <w:rPr>
                <w:color w:val="auto"/>
                <w:w w:val="90"/>
                <w:sz w:val="24"/>
                <w:highlight w:val="none"/>
              </w:rPr>
              <w:t>12</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4615014C">
            <w:pPr>
              <w:autoSpaceDN w:val="0"/>
              <w:jc w:val="left"/>
              <w:rPr>
                <w:b/>
                <w:color w:val="auto"/>
                <w:w w:val="90"/>
                <w:sz w:val="24"/>
                <w:highlight w:val="none"/>
              </w:rPr>
            </w:pPr>
            <w:r>
              <w:rPr>
                <w:color w:val="auto"/>
                <w:w w:val="90"/>
                <w:sz w:val="24"/>
                <w:highlight w:val="none"/>
              </w:rPr>
              <w:t>★</w:t>
            </w:r>
            <w:r>
              <w:rPr>
                <w:b/>
                <w:color w:val="auto"/>
                <w:w w:val="90"/>
                <w:sz w:val="24"/>
                <w:highlight w:val="none"/>
              </w:rPr>
              <w:t>A020910电视设备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FCD1153">
            <w:pPr>
              <w:autoSpaceDN w:val="0"/>
              <w:jc w:val="left"/>
              <w:rPr>
                <w:b/>
                <w:color w:val="auto"/>
                <w:w w:val="90"/>
                <w:sz w:val="24"/>
                <w:highlight w:val="none"/>
              </w:rPr>
            </w:pPr>
            <w:r>
              <w:rPr>
                <w:b/>
                <w:color w:val="auto"/>
                <w:w w:val="90"/>
                <w:sz w:val="24"/>
                <w:highlight w:val="none"/>
              </w:rPr>
              <w:t>A02091001普通电视设备（电视机）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F493B05">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4513077">
            <w:pPr>
              <w:autoSpaceDN w:val="0"/>
              <w:jc w:val="left"/>
              <w:rPr>
                <w:color w:val="auto"/>
                <w:w w:val="90"/>
                <w:sz w:val="24"/>
                <w:highlight w:val="none"/>
              </w:rPr>
            </w:pPr>
            <w:r>
              <w:rPr>
                <w:color w:val="auto"/>
                <w:w w:val="90"/>
                <w:sz w:val="24"/>
                <w:highlight w:val="none"/>
              </w:rPr>
              <w:t>《平板电视能效限定值及能效等级》（GB 24850）</w:t>
            </w:r>
          </w:p>
        </w:tc>
      </w:tr>
      <w:tr w14:paraId="5E43E8E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62B0486C">
            <w:pPr>
              <w:autoSpaceDN w:val="0"/>
              <w:jc w:val="center"/>
              <w:rPr>
                <w:color w:val="auto"/>
                <w:w w:val="90"/>
                <w:sz w:val="24"/>
                <w:highlight w:val="none"/>
              </w:rPr>
            </w:pPr>
            <w:r>
              <w:rPr>
                <w:color w:val="auto"/>
                <w:w w:val="90"/>
                <w:sz w:val="24"/>
                <w:highlight w:val="none"/>
              </w:rPr>
              <w:t>13</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26A8DAE1">
            <w:pPr>
              <w:autoSpaceDN w:val="0"/>
              <w:jc w:val="left"/>
              <w:rPr>
                <w:b/>
                <w:color w:val="auto"/>
                <w:w w:val="90"/>
                <w:sz w:val="24"/>
                <w:highlight w:val="none"/>
              </w:rPr>
            </w:pPr>
            <w:r>
              <w:rPr>
                <w:color w:val="auto"/>
                <w:w w:val="90"/>
                <w:sz w:val="24"/>
                <w:highlight w:val="none"/>
              </w:rPr>
              <w:t>★</w:t>
            </w:r>
            <w:r>
              <w:rPr>
                <w:b/>
                <w:color w:val="auto"/>
                <w:w w:val="90"/>
                <w:sz w:val="24"/>
                <w:highlight w:val="none"/>
              </w:rPr>
              <w:t>A020911视频设备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075F4D">
            <w:pPr>
              <w:autoSpaceDN w:val="0"/>
              <w:jc w:val="left"/>
              <w:rPr>
                <w:b/>
                <w:color w:val="auto"/>
                <w:w w:val="90"/>
                <w:sz w:val="24"/>
                <w:highlight w:val="none"/>
              </w:rPr>
            </w:pPr>
            <w:r>
              <w:rPr>
                <w:b/>
                <w:color w:val="auto"/>
                <w:w w:val="90"/>
                <w:sz w:val="24"/>
                <w:highlight w:val="none"/>
              </w:rPr>
              <w:t>A02091107 视频监控设备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9814333">
            <w:pPr>
              <w:autoSpaceDN w:val="0"/>
              <w:jc w:val="center"/>
              <w:rPr>
                <w:b/>
                <w:color w:val="auto"/>
                <w:w w:val="90"/>
                <w:sz w:val="24"/>
                <w:highlight w:val="none"/>
              </w:rPr>
            </w:pPr>
            <w:r>
              <w:rPr>
                <w:b/>
                <w:color w:val="auto"/>
                <w:w w:val="90"/>
                <w:sz w:val="24"/>
                <w:highlight w:val="none"/>
              </w:rPr>
              <w:t>监视器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F22FD30">
            <w:pPr>
              <w:autoSpaceDN w:val="0"/>
              <w:jc w:val="left"/>
              <w:rPr>
                <w:color w:val="auto"/>
                <w:w w:val="90"/>
                <w:sz w:val="24"/>
                <w:highlight w:val="none"/>
              </w:rPr>
            </w:pPr>
            <w:r>
              <w:rPr>
                <w:color w:val="auto"/>
                <w:w w:val="90"/>
                <w:sz w:val="24"/>
                <w:highlight w:val="none"/>
              </w:rPr>
              <w:t>以射频信号为主要信号输入的监视器应符合《平板电视能效限定值及能效等级》（GB 24850），以数字信号为主要信号输入的监视器应符合《计算机显示器能效限定值及能效等级》（GB 21520）</w:t>
            </w:r>
          </w:p>
        </w:tc>
      </w:tr>
      <w:tr w14:paraId="314B6FE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77056B55">
            <w:pPr>
              <w:autoSpaceDN w:val="0"/>
              <w:jc w:val="center"/>
              <w:rPr>
                <w:color w:val="auto"/>
                <w:w w:val="90"/>
                <w:sz w:val="24"/>
                <w:highlight w:val="none"/>
              </w:rPr>
            </w:pPr>
            <w:r>
              <w:rPr>
                <w:color w:val="auto"/>
                <w:w w:val="90"/>
                <w:sz w:val="24"/>
                <w:highlight w:val="none"/>
              </w:rPr>
              <w:t>14</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1B5F72DE">
            <w:pPr>
              <w:autoSpaceDN w:val="0"/>
              <w:jc w:val="left"/>
              <w:rPr>
                <w:color w:val="auto"/>
                <w:w w:val="90"/>
                <w:sz w:val="24"/>
                <w:highlight w:val="none"/>
              </w:rPr>
            </w:pPr>
            <w:r>
              <w:rPr>
                <w:color w:val="auto"/>
                <w:w w:val="90"/>
                <w:sz w:val="24"/>
                <w:highlight w:val="none"/>
              </w:rPr>
              <w:t>A031210饮食炊事机械</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384F112">
            <w:pPr>
              <w:autoSpaceDN w:val="0"/>
              <w:jc w:val="left"/>
              <w:rPr>
                <w:color w:val="auto"/>
                <w:w w:val="90"/>
                <w:sz w:val="24"/>
                <w:highlight w:val="none"/>
              </w:rPr>
            </w:pPr>
            <w:r>
              <w:rPr>
                <w:color w:val="auto"/>
                <w:w w:val="90"/>
                <w:sz w:val="24"/>
                <w:highlight w:val="none"/>
              </w:rPr>
              <w:t>商用燃气灶具</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5FD9208">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698E485">
            <w:pPr>
              <w:autoSpaceDN w:val="0"/>
              <w:jc w:val="left"/>
              <w:rPr>
                <w:color w:val="auto"/>
                <w:w w:val="90"/>
                <w:sz w:val="24"/>
                <w:highlight w:val="none"/>
              </w:rPr>
            </w:pPr>
          </w:p>
        </w:tc>
      </w:tr>
      <w:tr w14:paraId="17234C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F200ACF">
            <w:pPr>
              <w:autoSpaceDN w:val="0"/>
              <w:jc w:val="center"/>
              <w:rPr>
                <w:color w:val="auto"/>
                <w:w w:val="90"/>
                <w:sz w:val="24"/>
                <w:highlight w:val="none"/>
              </w:rPr>
            </w:pPr>
            <w:r>
              <w:rPr>
                <w:color w:val="auto"/>
                <w:w w:val="90"/>
                <w:sz w:val="24"/>
                <w:highlight w:val="none"/>
              </w:rPr>
              <w:t>15</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3F5F7E0B">
            <w:pPr>
              <w:autoSpaceDN w:val="0"/>
              <w:jc w:val="left"/>
              <w:rPr>
                <w:b/>
                <w:color w:val="auto"/>
                <w:w w:val="90"/>
                <w:sz w:val="24"/>
                <w:highlight w:val="none"/>
              </w:rPr>
            </w:pPr>
            <w:r>
              <w:rPr>
                <w:color w:val="auto"/>
                <w:w w:val="90"/>
                <w:sz w:val="24"/>
                <w:highlight w:val="none"/>
              </w:rPr>
              <w:t>★</w:t>
            </w:r>
            <w:r>
              <w:rPr>
                <w:b/>
                <w:color w:val="auto"/>
                <w:w w:val="90"/>
                <w:sz w:val="24"/>
                <w:highlight w:val="none"/>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26F4BA">
            <w:pPr>
              <w:autoSpaceDN w:val="0"/>
              <w:jc w:val="left"/>
              <w:rPr>
                <w:b/>
                <w:color w:val="auto"/>
                <w:w w:val="90"/>
                <w:sz w:val="24"/>
                <w:highlight w:val="none"/>
              </w:rPr>
            </w:pPr>
            <w:r>
              <w:rPr>
                <w:b/>
                <w:color w:val="auto"/>
                <w:w w:val="90"/>
                <w:sz w:val="24"/>
                <w:highlight w:val="none"/>
              </w:rPr>
              <w:t>坐便器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31FD3C9">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7658EB2">
            <w:pPr>
              <w:autoSpaceDN w:val="0"/>
              <w:jc w:val="left"/>
              <w:rPr>
                <w:color w:val="auto"/>
                <w:w w:val="90"/>
                <w:sz w:val="24"/>
                <w:highlight w:val="none"/>
              </w:rPr>
            </w:pPr>
            <w:r>
              <w:rPr>
                <w:color w:val="auto"/>
                <w:w w:val="90"/>
                <w:sz w:val="24"/>
                <w:highlight w:val="none"/>
              </w:rPr>
              <w:t>《坐便器水效限定值及水效等级</w:t>
            </w:r>
          </w:p>
          <w:p w14:paraId="3FF42373">
            <w:pPr>
              <w:autoSpaceDN w:val="0"/>
              <w:jc w:val="left"/>
              <w:rPr>
                <w:color w:val="auto"/>
                <w:w w:val="90"/>
                <w:sz w:val="24"/>
                <w:highlight w:val="none"/>
              </w:rPr>
            </w:pPr>
            <w:r>
              <w:rPr>
                <w:color w:val="auto"/>
                <w:w w:val="90"/>
                <w:sz w:val="24"/>
                <w:highlight w:val="none"/>
              </w:rPr>
              <w:t>（GB 25502）</w:t>
            </w:r>
          </w:p>
        </w:tc>
      </w:tr>
      <w:tr w14:paraId="57F902B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245688D0">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5465BC9">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C5172AF">
            <w:pPr>
              <w:autoSpaceDN w:val="0"/>
              <w:jc w:val="left"/>
              <w:rPr>
                <w:b/>
                <w:color w:val="auto"/>
                <w:w w:val="90"/>
                <w:sz w:val="24"/>
                <w:highlight w:val="none"/>
              </w:rPr>
            </w:pPr>
            <w:r>
              <w:rPr>
                <w:b/>
                <w:color w:val="auto"/>
                <w:w w:val="90"/>
                <w:sz w:val="24"/>
                <w:highlight w:val="none"/>
              </w:rPr>
              <w:t>蹲便器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1AD7364">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EB61842">
            <w:pPr>
              <w:autoSpaceDN w:val="0"/>
              <w:jc w:val="left"/>
              <w:rPr>
                <w:color w:val="auto"/>
                <w:w w:val="90"/>
                <w:sz w:val="24"/>
                <w:highlight w:val="none"/>
              </w:rPr>
            </w:pPr>
            <w:r>
              <w:rPr>
                <w:color w:val="auto"/>
                <w:w w:val="90"/>
                <w:sz w:val="24"/>
                <w:highlight w:val="none"/>
              </w:rPr>
              <w:t>《蹲便器用水效率限定值及用水效率等级》（GB 30717）</w:t>
            </w:r>
          </w:p>
        </w:tc>
      </w:tr>
      <w:tr w14:paraId="67823E1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6EF5F742">
            <w:pPr>
              <w:widowControl/>
              <w:jc w:val="left"/>
              <w:rPr>
                <w:color w:val="auto"/>
                <w:w w:val="90"/>
                <w:sz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723ADD1">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1B0483B">
            <w:pPr>
              <w:autoSpaceDN w:val="0"/>
              <w:jc w:val="left"/>
              <w:rPr>
                <w:b/>
                <w:color w:val="auto"/>
                <w:w w:val="90"/>
                <w:sz w:val="24"/>
                <w:highlight w:val="none"/>
              </w:rPr>
            </w:pPr>
            <w:r>
              <w:rPr>
                <w:b/>
                <w:color w:val="auto"/>
                <w:w w:val="90"/>
                <w:sz w:val="24"/>
                <w:highlight w:val="none"/>
              </w:rPr>
              <w:t>小便器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B24D14E">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1AF9A5B">
            <w:pPr>
              <w:autoSpaceDN w:val="0"/>
              <w:jc w:val="left"/>
              <w:rPr>
                <w:color w:val="auto"/>
                <w:w w:val="90"/>
                <w:sz w:val="24"/>
                <w:highlight w:val="none"/>
              </w:rPr>
            </w:pPr>
            <w:r>
              <w:rPr>
                <w:color w:val="auto"/>
                <w:w w:val="90"/>
                <w:sz w:val="24"/>
                <w:highlight w:val="none"/>
              </w:rPr>
              <w:t>《小便器用水效率限定值及用水效率等级》（GB 28377）</w:t>
            </w:r>
          </w:p>
        </w:tc>
      </w:tr>
      <w:tr w14:paraId="3B76D2B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3911A39E">
            <w:pPr>
              <w:autoSpaceDN w:val="0"/>
              <w:jc w:val="center"/>
              <w:rPr>
                <w:color w:val="auto"/>
                <w:w w:val="90"/>
                <w:sz w:val="24"/>
                <w:highlight w:val="none"/>
              </w:rPr>
            </w:pPr>
            <w:r>
              <w:rPr>
                <w:color w:val="auto"/>
                <w:w w:val="90"/>
                <w:sz w:val="24"/>
                <w:highlight w:val="none"/>
              </w:rPr>
              <w:t>16</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2808D3DD">
            <w:pPr>
              <w:autoSpaceDN w:val="0"/>
              <w:jc w:val="left"/>
              <w:rPr>
                <w:b/>
                <w:color w:val="auto"/>
                <w:w w:val="90"/>
                <w:sz w:val="24"/>
                <w:highlight w:val="none"/>
              </w:rPr>
            </w:pPr>
            <w:r>
              <w:rPr>
                <w:color w:val="auto"/>
                <w:w w:val="90"/>
                <w:sz w:val="24"/>
                <w:highlight w:val="none"/>
              </w:rPr>
              <w:t>★</w:t>
            </w:r>
            <w:r>
              <w:rPr>
                <w:b/>
                <w:color w:val="auto"/>
                <w:w w:val="90"/>
                <w:sz w:val="24"/>
                <w:highlight w:val="none"/>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AFDBE27">
            <w:pPr>
              <w:autoSpaceDN w:val="0"/>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B250E25">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F090ECE">
            <w:pPr>
              <w:autoSpaceDN w:val="0"/>
              <w:jc w:val="left"/>
              <w:rPr>
                <w:color w:val="auto"/>
                <w:w w:val="90"/>
                <w:sz w:val="24"/>
                <w:highlight w:val="none"/>
              </w:rPr>
            </w:pPr>
            <w:r>
              <w:rPr>
                <w:color w:val="auto"/>
                <w:w w:val="90"/>
                <w:sz w:val="24"/>
                <w:highlight w:val="none"/>
              </w:rPr>
              <w:t>《水嘴用水效率限定值及用水效率等级》（GB 25501）</w:t>
            </w:r>
          </w:p>
        </w:tc>
      </w:tr>
      <w:tr w14:paraId="368AB7B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76FC6A35">
            <w:pPr>
              <w:autoSpaceDN w:val="0"/>
              <w:jc w:val="center"/>
              <w:rPr>
                <w:color w:val="auto"/>
                <w:w w:val="90"/>
                <w:sz w:val="24"/>
                <w:highlight w:val="none"/>
              </w:rPr>
            </w:pPr>
            <w:r>
              <w:rPr>
                <w:color w:val="auto"/>
                <w:w w:val="90"/>
                <w:sz w:val="24"/>
                <w:highlight w:val="none"/>
              </w:rPr>
              <w:t>17</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6EE065DF">
            <w:pPr>
              <w:autoSpaceDN w:val="0"/>
              <w:jc w:val="left"/>
              <w:rPr>
                <w:color w:val="auto"/>
                <w:w w:val="90"/>
                <w:sz w:val="24"/>
                <w:highlight w:val="none"/>
              </w:rPr>
            </w:pPr>
            <w:r>
              <w:rPr>
                <w:color w:val="auto"/>
                <w:w w:val="90"/>
                <w:sz w:val="24"/>
                <w:highlight w:val="none"/>
              </w:rPr>
              <w:t>A060807便器冲洗阀</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029CC7F">
            <w:pPr>
              <w:autoSpaceDN w:val="0"/>
              <w:jc w:val="left"/>
              <w:rPr>
                <w:color w:val="auto"/>
                <w:w w:val="90"/>
                <w:sz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DC8A75D">
            <w:pPr>
              <w:autoSpaceDN w:val="0"/>
              <w:jc w:val="center"/>
              <w:rPr>
                <w:color w:val="auto"/>
                <w:w w:val="90"/>
                <w:sz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7B803EA">
            <w:pPr>
              <w:autoSpaceDN w:val="0"/>
              <w:jc w:val="left"/>
              <w:rPr>
                <w:color w:val="auto"/>
                <w:w w:val="90"/>
                <w:sz w:val="24"/>
                <w:highlight w:val="none"/>
              </w:rPr>
            </w:pPr>
            <w:r>
              <w:rPr>
                <w:color w:val="auto"/>
                <w:w w:val="90"/>
                <w:sz w:val="24"/>
                <w:highlight w:val="none"/>
              </w:rPr>
              <w:t>《便器冲洗阀用水效率限定值及用水效率等级》（GB 28379）</w:t>
            </w:r>
          </w:p>
        </w:tc>
      </w:tr>
      <w:tr w14:paraId="0E446F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thickThinSmallGap" w:color="0070C0" w:sz="18" w:space="0"/>
              <w:right w:val="single" w:color="0070C0" w:sz="6" w:space="0"/>
            </w:tcBorders>
            <w:noWrap/>
            <w:vAlign w:val="center"/>
          </w:tcPr>
          <w:p w14:paraId="030658A3">
            <w:pPr>
              <w:autoSpaceDN w:val="0"/>
              <w:jc w:val="center"/>
              <w:rPr>
                <w:color w:val="auto"/>
                <w:w w:val="90"/>
                <w:sz w:val="24"/>
                <w:highlight w:val="none"/>
              </w:rPr>
            </w:pPr>
            <w:r>
              <w:rPr>
                <w:color w:val="auto"/>
                <w:w w:val="90"/>
                <w:sz w:val="24"/>
                <w:highlight w:val="none"/>
              </w:rPr>
              <w:t>18</w:t>
            </w:r>
          </w:p>
        </w:tc>
        <w:tc>
          <w:tcPr>
            <w:tcW w:w="1858" w:type="dxa"/>
            <w:tcBorders>
              <w:top w:val="single" w:color="0070C0" w:sz="6" w:space="0"/>
              <w:left w:val="single" w:color="0070C0" w:sz="6" w:space="0"/>
              <w:bottom w:val="thickThinSmallGap" w:color="0070C0" w:sz="18" w:space="0"/>
              <w:right w:val="single" w:color="0070C0" w:sz="6" w:space="0"/>
            </w:tcBorders>
            <w:noWrap/>
            <w:vAlign w:val="center"/>
          </w:tcPr>
          <w:p w14:paraId="5078E3FE">
            <w:pPr>
              <w:autoSpaceDN w:val="0"/>
              <w:jc w:val="left"/>
              <w:rPr>
                <w:color w:val="auto"/>
                <w:w w:val="90"/>
                <w:sz w:val="24"/>
                <w:highlight w:val="none"/>
              </w:rPr>
            </w:pPr>
            <w:r>
              <w:rPr>
                <w:color w:val="auto"/>
                <w:w w:val="90"/>
                <w:sz w:val="24"/>
                <w:highlight w:val="none"/>
              </w:rPr>
              <w:t>A060810淋浴器</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14:paraId="36A38DCF">
            <w:pPr>
              <w:autoSpaceDN w:val="0"/>
              <w:jc w:val="left"/>
              <w:rPr>
                <w:color w:val="auto"/>
                <w:w w:val="90"/>
                <w:sz w:val="24"/>
                <w:highlight w:val="none"/>
              </w:rPr>
            </w:pPr>
          </w:p>
        </w:tc>
        <w:tc>
          <w:tcPr>
            <w:tcW w:w="1550" w:type="dxa"/>
            <w:tcBorders>
              <w:top w:val="single" w:color="0070C0" w:sz="6" w:space="0"/>
              <w:left w:val="single" w:color="0070C0" w:sz="6" w:space="0"/>
              <w:bottom w:val="thickThinSmallGap" w:color="0070C0" w:sz="18" w:space="0"/>
              <w:right w:val="single" w:color="0070C0" w:sz="6" w:space="0"/>
            </w:tcBorders>
            <w:noWrap/>
            <w:vAlign w:val="center"/>
          </w:tcPr>
          <w:p w14:paraId="6736CAB8">
            <w:pPr>
              <w:autoSpaceDN w:val="0"/>
              <w:jc w:val="center"/>
              <w:rPr>
                <w:color w:val="auto"/>
                <w:w w:val="90"/>
                <w:sz w:val="24"/>
                <w:highlight w:val="none"/>
              </w:rPr>
            </w:pPr>
          </w:p>
        </w:tc>
        <w:tc>
          <w:tcPr>
            <w:tcW w:w="3048" w:type="dxa"/>
            <w:tcBorders>
              <w:top w:val="single" w:color="0070C0" w:sz="6" w:space="0"/>
              <w:left w:val="single" w:color="0070C0" w:sz="6" w:space="0"/>
              <w:bottom w:val="thickThinSmallGap" w:color="0070C0" w:sz="18" w:space="0"/>
              <w:right w:val="thickThinSmallGap" w:color="0070C0" w:sz="18" w:space="0"/>
            </w:tcBorders>
            <w:noWrap/>
            <w:vAlign w:val="center"/>
          </w:tcPr>
          <w:p w14:paraId="162EB8C5">
            <w:pPr>
              <w:autoSpaceDN w:val="0"/>
              <w:jc w:val="left"/>
              <w:rPr>
                <w:color w:val="auto"/>
                <w:w w:val="90"/>
                <w:sz w:val="24"/>
                <w:highlight w:val="none"/>
              </w:rPr>
            </w:pPr>
            <w:r>
              <w:rPr>
                <w:color w:val="auto"/>
                <w:w w:val="90"/>
                <w:sz w:val="24"/>
                <w:highlight w:val="none"/>
              </w:rPr>
              <w:t>《淋浴器用水效率限定值及用水效率等级》（GB 28378）</w:t>
            </w:r>
          </w:p>
        </w:tc>
      </w:tr>
    </w:tbl>
    <w:p w14:paraId="77DE05DA">
      <w:pPr>
        <w:autoSpaceDN w:val="0"/>
        <w:spacing w:line="360" w:lineRule="auto"/>
        <w:ind w:left="-850" w:leftChars="-405" w:right="-1050" w:rightChars="-500" w:firstLine="868" w:firstLineChars="400"/>
        <w:rPr>
          <w:b/>
          <w:color w:val="auto"/>
          <w:w w:val="90"/>
          <w:sz w:val="24"/>
          <w:highlight w:val="none"/>
        </w:rPr>
      </w:pPr>
      <w:r>
        <w:rPr>
          <w:b/>
          <w:color w:val="auto"/>
          <w:w w:val="90"/>
          <w:sz w:val="24"/>
          <w:highlight w:val="none"/>
        </w:rPr>
        <w:t>注：1、节能产品认证应依据相关国家标准的最新版本，依据国家标准中二级能效（水效）指标。</w:t>
      </w:r>
    </w:p>
    <w:p w14:paraId="4B30CBA8">
      <w:pPr>
        <w:autoSpaceDN w:val="0"/>
        <w:spacing w:line="360" w:lineRule="auto"/>
        <w:ind w:left="-850" w:leftChars="-405" w:right="-1050" w:rightChars="-500" w:firstLine="868" w:firstLineChars="400"/>
        <w:rPr>
          <w:b/>
          <w:color w:val="auto"/>
          <w:w w:val="90"/>
          <w:sz w:val="24"/>
          <w:highlight w:val="none"/>
        </w:rPr>
      </w:pPr>
      <w:r>
        <w:rPr>
          <w:b/>
          <w:color w:val="auto"/>
          <w:w w:val="90"/>
          <w:sz w:val="24"/>
          <w:highlight w:val="none"/>
        </w:rPr>
        <w:t>2、上述产品中认证标准发生变更的，依据原认证标准获得的、仍在有效期内的认证证书可使用至2019年6月1日。</w:t>
      </w:r>
    </w:p>
    <w:p w14:paraId="0EECEC1C">
      <w:pPr>
        <w:autoSpaceDN w:val="0"/>
        <w:spacing w:line="360" w:lineRule="auto"/>
        <w:ind w:left="-850" w:leftChars="-405" w:right="-1050" w:rightChars="-500" w:firstLine="868" w:firstLineChars="400"/>
        <w:rPr>
          <w:color w:val="auto"/>
          <w:sz w:val="24"/>
          <w:highlight w:val="none"/>
        </w:rPr>
      </w:pPr>
      <w:r>
        <w:rPr>
          <w:b/>
          <w:color w:val="auto"/>
          <w:w w:val="90"/>
          <w:sz w:val="24"/>
          <w:highlight w:val="none"/>
        </w:rPr>
        <w:t>3、以“★”标注的为政府强制采购产品。</w:t>
      </w:r>
    </w:p>
    <w:p w14:paraId="6CDEDBD6">
      <w:pPr>
        <w:keepNext/>
        <w:keepLines/>
        <w:autoSpaceDN w:val="0"/>
        <w:spacing w:before="240" w:line="360" w:lineRule="auto"/>
        <w:jc w:val="left"/>
        <w:rPr>
          <w:b/>
          <w:bCs/>
          <w:color w:val="auto"/>
          <w:kern w:val="0"/>
          <w:sz w:val="24"/>
          <w:highlight w:val="none"/>
        </w:rPr>
      </w:pPr>
      <w:r>
        <w:rPr>
          <w:b/>
          <w:bCs/>
          <w:color w:val="auto"/>
          <w:kern w:val="0"/>
          <w:sz w:val="24"/>
          <w:highlight w:val="none"/>
        </w:rPr>
        <w:br w:type="page"/>
      </w:r>
      <w:bookmarkStart w:id="486" w:name="_Toc7542915"/>
      <w:bookmarkStart w:id="487" w:name="_Toc17428348"/>
      <w:bookmarkStart w:id="488" w:name="_Toc7488758"/>
      <w:bookmarkStart w:id="489" w:name="_Toc7993640"/>
      <w:bookmarkStart w:id="490" w:name="_Toc7988474"/>
      <w:bookmarkStart w:id="491" w:name="_Toc7492527"/>
      <w:bookmarkStart w:id="492" w:name="_Toc7664196"/>
      <w:bookmarkStart w:id="493" w:name="_Toc7574704"/>
      <w:bookmarkStart w:id="494" w:name="_Toc20358291"/>
      <w:bookmarkStart w:id="495" w:name="_Toc7663596"/>
      <w:bookmarkStart w:id="496" w:name="_Toc17428253"/>
      <w:bookmarkStart w:id="497" w:name="_Toc10432457"/>
      <w:bookmarkStart w:id="498" w:name="_Toc8007004"/>
      <w:bookmarkStart w:id="499" w:name="_Toc7668949"/>
      <w:bookmarkStart w:id="500" w:name="_Toc7988420"/>
      <w:bookmarkStart w:id="501" w:name="_Toc24471817"/>
      <w:bookmarkStart w:id="502" w:name="_Toc25765009"/>
      <w:r>
        <w:rPr>
          <w:b/>
          <w:bCs/>
          <w:color w:val="auto"/>
          <w:kern w:val="0"/>
          <w:sz w:val="24"/>
          <w:highlight w:val="none"/>
        </w:rPr>
        <w:t>三、关于印发环境标志产品政府采购品目清单的通知（财库〔2019〕18号）</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41E44A87">
      <w:pPr>
        <w:autoSpaceDN w:val="0"/>
        <w:jc w:val="center"/>
        <w:rPr>
          <w:color w:val="auto"/>
          <w:kern w:val="0"/>
          <w:sz w:val="24"/>
          <w:highlight w:val="none"/>
        </w:rPr>
      </w:pPr>
    </w:p>
    <w:p w14:paraId="1CD65658">
      <w:pPr>
        <w:autoSpaceDN w:val="0"/>
        <w:jc w:val="center"/>
        <w:rPr>
          <w:b/>
          <w:color w:val="auto"/>
          <w:kern w:val="0"/>
          <w:sz w:val="24"/>
          <w:highlight w:val="none"/>
        </w:rPr>
      </w:pPr>
      <w:r>
        <w:rPr>
          <w:b/>
          <w:color w:val="auto"/>
          <w:kern w:val="0"/>
          <w:sz w:val="24"/>
          <w:highlight w:val="none"/>
        </w:rPr>
        <w:t>关于印发环境标志产品政府采购品目清单的通知</w:t>
      </w:r>
    </w:p>
    <w:p w14:paraId="67FEBF7C">
      <w:pPr>
        <w:autoSpaceDN w:val="0"/>
        <w:jc w:val="center"/>
        <w:rPr>
          <w:color w:val="auto"/>
          <w:sz w:val="24"/>
          <w:highlight w:val="none"/>
        </w:rPr>
      </w:pPr>
      <w:r>
        <w:rPr>
          <w:b/>
          <w:color w:val="auto"/>
          <w:kern w:val="0"/>
          <w:sz w:val="24"/>
          <w:highlight w:val="none"/>
        </w:rPr>
        <w:t>财库〔2019〕18号</w:t>
      </w:r>
    </w:p>
    <w:p w14:paraId="078E5A33">
      <w:pPr>
        <w:autoSpaceDN w:val="0"/>
        <w:spacing w:line="360" w:lineRule="auto"/>
        <w:rPr>
          <w:color w:val="auto"/>
          <w:kern w:val="0"/>
          <w:sz w:val="24"/>
          <w:highlight w:val="none"/>
        </w:rPr>
      </w:pPr>
    </w:p>
    <w:p w14:paraId="1350965F">
      <w:pPr>
        <w:autoSpaceDN w:val="0"/>
        <w:spacing w:line="360" w:lineRule="auto"/>
        <w:rPr>
          <w:color w:val="auto"/>
          <w:kern w:val="0"/>
          <w:sz w:val="24"/>
          <w:highlight w:val="none"/>
        </w:rPr>
      </w:pPr>
      <w:r>
        <w:rPr>
          <w:color w:val="auto"/>
          <w:kern w:val="0"/>
          <w:sz w:val="24"/>
          <w:highlight w:val="none"/>
        </w:rPr>
        <w:t>有关中央预算单位，各省、自治区、直辖市、计划单列市财政厅（局）、生态环境厅（局），新疆生产建设兵团财政局、环境保护局：</w:t>
      </w:r>
    </w:p>
    <w:p w14:paraId="045698C5">
      <w:pPr>
        <w:autoSpaceDN w:val="0"/>
        <w:spacing w:line="360" w:lineRule="auto"/>
        <w:rPr>
          <w:color w:val="auto"/>
          <w:kern w:val="0"/>
          <w:sz w:val="24"/>
          <w:highlight w:val="none"/>
        </w:rPr>
      </w:pPr>
    </w:p>
    <w:p w14:paraId="1CA3F8E1">
      <w:pPr>
        <w:autoSpaceDN w:val="0"/>
        <w:spacing w:line="360" w:lineRule="auto"/>
        <w:ind w:firstLine="484" w:firstLineChars="202"/>
        <w:rPr>
          <w:color w:val="auto"/>
          <w:kern w:val="0"/>
          <w:sz w:val="24"/>
          <w:highlight w:val="none"/>
        </w:rPr>
      </w:pPr>
      <w:r>
        <w:rPr>
          <w:color w:val="auto"/>
          <w:kern w:val="0"/>
          <w:sz w:val="24"/>
          <w:highlight w:val="none"/>
        </w:rPr>
        <w:t>根据《财政部发展改革委 生态环境部 市场监管总局关于调整优化节能产品环境标志产品政府采购执行机制的通知》（财库〔2019〕9号），我们研究制定了环境标志产品政府采购品目清单，现印发给你们，请遵照执行。</w:t>
      </w:r>
    </w:p>
    <w:p w14:paraId="33393185">
      <w:pPr>
        <w:autoSpaceDN w:val="0"/>
        <w:spacing w:line="360" w:lineRule="auto"/>
        <w:ind w:firstLine="484" w:firstLineChars="202"/>
        <w:rPr>
          <w:color w:val="auto"/>
          <w:kern w:val="0"/>
          <w:sz w:val="24"/>
          <w:highlight w:val="none"/>
        </w:rPr>
      </w:pPr>
    </w:p>
    <w:p w14:paraId="33E421F5">
      <w:pPr>
        <w:autoSpaceDN w:val="0"/>
        <w:spacing w:line="360" w:lineRule="auto"/>
        <w:ind w:firstLine="3360"/>
        <w:rPr>
          <w:color w:val="auto"/>
          <w:kern w:val="0"/>
          <w:sz w:val="24"/>
          <w:highlight w:val="none"/>
        </w:rPr>
      </w:pPr>
      <w:r>
        <w:rPr>
          <w:color w:val="auto"/>
          <w:kern w:val="0"/>
          <w:sz w:val="24"/>
          <w:highlight w:val="none"/>
        </w:rPr>
        <w:t>附件：环境标志产品政府采购品目清单</w:t>
      </w:r>
    </w:p>
    <w:p w14:paraId="1D7FC00F">
      <w:pPr>
        <w:autoSpaceDN w:val="0"/>
        <w:spacing w:line="360" w:lineRule="auto"/>
        <w:ind w:firstLine="3360"/>
        <w:rPr>
          <w:color w:val="auto"/>
          <w:kern w:val="0"/>
          <w:sz w:val="24"/>
          <w:highlight w:val="none"/>
        </w:rPr>
      </w:pPr>
    </w:p>
    <w:p w14:paraId="4A040E6F">
      <w:pPr>
        <w:autoSpaceDN w:val="0"/>
        <w:spacing w:line="360" w:lineRule="auto"/>
        <w:jc w:val="right"/>
        <w:rPr>
          <w:color w:val="auto"/>
          <w:kern w:val="0"/>
          <w:sz w:val="24"/>
          <w:highlight w:val="none"/>
        </w:rPr>
      </w:pPr>
      <w:r>
        <w:rPr>
          <w:color w:val="auto"/>
          <w:kern w:val="0"/>
          <w:sz w:val="24"/>
          <w:highlight w:val="none"/>
        </w:rPr>
        <w:t>财政部   生态环境部</w:t>
      </w:r>
    </w:p>
    <w:p w14:paraId="4363A472">
      <w:pPr>
        <w:autoSpaceDN w:val="0"/>
        <w:spacing w:line="360" w:lineRule="auto"/>
        <w:jc w:val="right"/>
        <w:rPr>
          <w:color w:val="auto"/>
          <w:kern w:val="0"/>
          <w:sz w:val="24"/>
          <w:highlight w:val="none"/>
        </w:rPr>
      </w:pPr>
      <w:r>
        <w:rPr>
          <w:color w:val="auto"/>
          <w:kern w:val="0"/>
          <w:sz w:val="24"/>
          <w:highlight w:val="none"/>
        </w:rPr>
        <w:t>2019年3月29日</w:t>
      </w:r>
    </w:p>
    <w:p w14:paraId="3BF4ACAC">
      <w:pPr>
        <w:keepNext/>
        <w:keepLines/>
        <w:autoSpaceDN w:val="0"/>
        <w:spacing w:before="240" w:line="360" w:lineRule="auto"/>
        <w:jc w:val="left"/>
        <w:rPr>
          <w:b/>
          <w:bCs/>
          <w:color w:val="auto"/>
          <w:sz w:val="24"/>
          <w:highlight w:val="none"/>
        </w:rPr>
      </w:pPr>
      <w:r>
        <w:rPr>
          <w:b/>
          <w:bCs/>
          <w:color w:val="auto"/>
          <w:sz w:val="24"/>
          <w:highlight w:val="none"/>
        </w:rPr>
        <w:br w:type="page"/>
      </w:r>
      <w:r>
        <w:rPr>
          <w:b/>
          <w:bCs/>
          <w:color w:val="auto"/>
          <w:sz w:val="24"/>
          <w:highlight w:val="none"/>
        </w:rPr>
        <w:t>附：环境标志产品政府采购品目清单</w:t>
      </w:r>
    </w:p>
    <w:tbl>
      <w:tblPr>
        <w:tblStyle w:val="63"/>
        <w:tblW w:w="9555"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710"/>
        <w:gridCol w:w="1985"/>
        <w:gridCol w:w="2268"/>
        <w:gridCol w:w="1855"/>
        <w:gridCol w:w="2737"/>
      </w:tblGrid>
      <w:tr w14:paraId="08A8165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jc w:val="center"/>
        </w:trPr>
        <w:tc>
          <w:tcPr>
            <w:tcW w:w="709"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14:paraId="5F6D02F0">
            <w:pPr>
              <w:autoSpaceDN w:val="0"/>
              <w:jc w:val="center"/>
              <w:rPr>
                <w:b/>
                <w:color w:val="auto"/>
                <w:w w:val="90"/>
                <w:sz w:val="24"/>
                <w:highlight w:val="none"/>
              </w:rPr>
            </w:pPr>
            <w:r>
              <w:rPr>
                <w:b/>
                <w:color w:val="auto"/>
                <w:w w:val="90"/>
                <w:sz w:val="24"/>
                <w:highlight w:val="none"/>
              </w:rPr>
              <w:t>品目序号</w:t>
            </w:r>
          </w:p>
        </w:tc>
        <w:tc>
          <w:tcPr>
            <w:tcW w:w="6108"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14:paraId="5A95D218">
            <w:pPr>
              <w:autoSpaceDN w:val="0"/>
              <w:jc w:val="center"/>
              <w:rPr>
                <w:b/>
                <w:color w:val="auto"/>
                <w:w w:val="90"/>
                <w:sz w:val="24"/>
                <w:highlight w:val="none"/>
              </w:rPr>
            </w:pPr>
            <w:r>
              <w:rPr>
                <w:b/>
                <w:color w:val="auto"/>
                <w:w w:val="90"/>
                <w:sz w:val="24"/>
                <w:highlight w:val="none"/>
              </w:rPr>
              <w:t>名称</w:t>
            </w:r>
          </w:p>
        </w:tc>
        <w:tc>
          <w:tcPr>
            <w:tcW w:w="2736"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14:paraId="31C3048D">
            <w:pPr>
              <w:autoSpaceDN w:val="0"/>
              <w:jc w:val="center"/>
              <w:rPr>
                <w:b/>
                <w:color w:val="auto"/>
                <w:w w:val="90"/>
                <w:sz w:val="24"/>
                <w:highlight w:val="none"/>
              </w:rPr>
            </w:pPr>
            <w:r>
              <w:rPr>
                <w:b/>
                <w:color w:val="auto"/>
                <w:w w:val="90"/>
                <w:sz w:val="24"/>
                <w:highlight w:val="none"/>
              </w:rPr>
              <w:t>依据的标准</w:t>
            </w:r>
          </w:p>
        </w:tc>
      </w:tr>
      <w:tr w14:paraId="3AF63A9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0519300">
            <w:pPr>
              <w:autoSpaceDN w:val="0"/>
              <w:jc w:val="center"/>
              <w:rPr>
                <w:color w:val="auto"/>
                <w:w w:val="90"/>
                <w:sz w:val="24"/>
                <w:highlight w:val="none"/>
              </w:rPr>
            </w:pPr>
            <w:r>
              <w:rPr>
                <w:color w:val="auto"/>
                <w:w w:val="90"/>
                <w:sz w:val="24"/>
                <w:highlight w:val="none"/>
              </w:rPr>
              <w:t>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37C1D127">
            <w:pPr>
              <w:autoSpaceDN w:val="0"/>
              <w:rPr>
                <w:color w:val="auto"/>
                <w:w w:val="90"/>
                <w:sz w:val="24"/>
                <w:highlight w:val="none"/>
              </w:rPr>
            </w:pPr>
            <w:r>
              <w:rPr>
                <w:color w:val="auto"/>
                <w:w w:val="90"/>
                <w:sz w:val="24"/>
                <w:highlight w:val="none"/>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5608396">
            <w:pPr>
              <w:autoSpaceDN w:val="0"/>
              <w:rPr>
                <w:color w:val="auto"/>
                <w:w w:val="90"/>
                <w:sz w:val="24"/>
                <w:highlight w:val="none"/>
              </w:rPr>
            </w:pPr>
            <w:r>
              <w:rPr>
                <w:color w:val="auto"/>
                <w:w w:val="90"/>
                <w:sz w:val="24"/>
                <w:highlight w:val="none"/>
              </w:rPr>
              <w:t>A02010103服务器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292EA0D">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D23393A">
            <w:pPr>
              <w:autoSpaceDN w:val="0"/>
              <w:rPr>
                <w:color w:val="auto"/>
                <w:w w:val="90"/>
                <w:sz w:val="24"/>
                <w:highlight w:val="none"/>
              </w:rPr>
            </w:pPr>
            <w:r>
              <w:rPr>
                <w:color w:val="auto"/>
                <w:w w:val="90"/>
                <w:sz w:val="24"/>
                <w:highlight w:val="none"/>
              </w:rPr>
              <w:t>HJ2507网络服务器</w:t>
            </w:r>
          </w:p>
        </w:tc>
      </w:tr>
      <w:tr w14:paraId="790E87E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82FF31E">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674699A">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51F7D3A">
            <w:pPr>
              <w:autoSpaceDN w:val="0"/>
              <w:rPr>
                <w:color w:val="auto"/>
                <w:w w:val="90"/>
                <w:sz w:val="24"/>
                <w:highlight w:val="none"/>
              </w:rPr>
            </w:pPr>
            <w:r>
              <w:rPr>
                <w:color w:val="auto"/>
                <w:w w:val="90"/>
                <w:sz w:val="24"/>
                <w:highlight w:val="none"/>
              </w:rPr>
              <w:t>A02010104台式计算机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A9147F4">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BFA3773">
            <w:pPr>
              <w:autoSpaceDN w:val="0"/>
              <w:rPr>
                <w:color w:val="auto"/>
                <w:w w:val="90"/>
                <w:sz w:val="24"/>
                <w:highlight w:val="none"/>
              </w:rPr>
            </w:pPr>
            <w:r>
              <w:rPr>
                <w:color w:val="auto"/>
                <w:w w:val="90"/>
                <w:sz w:val="24"/>
                <w:highlight w:val="none"/>
              </w:rPr>
              <w:t>HJ2536微型计算机、显示器</w:t>
            </w:r>
          </w:p>
        </w:tc>
      </w:tr>
      <w:tr w14:paraId="2CDCFF4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5C814731">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B37206D">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CCD4006">
            <w:pPr>
              <w:autoSpaceDN w:val="0"/>
              <w:rPr>
                <w:color w:val="auto"/>
                <w:w w:val="90"/>
                <w:sz w:val="24"/>
                <w:highlight w:val="none"/>
              </w:rPr>
            </w:pPr>
            <w:r>
              <w:rPr>
                <w:color w:val="auto"/>
                <w:w w:val="90"/>
                <w:sz w:val="24"/>
                <w:highlight w:val="none"/>
              </w:rPr>
              <w:t>A02010105便携式计算机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72B15A1">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71D4932">
            <w:pPr>
              <w:autoSpaceDN w:val="0"/>
              <w:rPr>
                <w:color w:val="auto"/>
                <w:w w:val="90"/>
                <w:sz w:val="24"/>
                <w:highlight w:val="none"/>
              </w:rPr>
            </w:pPr>
            <w:r>
              <w:rPr>
                <w:color w:val="auto"/>
                <w:w w:val="90"/>
                <w:sz w:val="24"/>
                <w:highlight w:val="none"/>
              </w:rPr>
              <w:t>HJ2536微型计算机、显示器</w:t>
            </w:r>
          </w:p>
        </w:tc>
      </w:tr>
      <w:tr w14:paraId="0B27D4F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A307D07">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F81C670">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C6354F9">
            <w:pPr>
              <w:autoSpaceDN w:val="0"/>
              <w:rPr>
                <w:color w:val="auto"/>
                <w:w w:val="90"/>
                <w:sz w:val="24"/>
                <w:highlight w:val="none"/>
              </w:rPr>
            </w:pPr>
            <w:r>
              <w:rPr>
                <w:color w:val="auto"/>
                <w:w w:val="90"/>
                <w:sz w:val="24"/>
                <w:highlight w:val="none"/>
              </w:rPr>
              <w:t>A02010107平板式微型计算机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00CE8C4">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B9E09AE">
            <w:pPr>
              <w:autoSpaceDN w:val="0"/>
              <w:rPr>
                <w:color w:val="auto"/>
                <w:w w:val="90"/>
                <w:sz w:val="24"/>
                <w:highlight w:val="none"/>
              </w:rPr>
            </w:pPr>
            <w:r>
              <w:rPr>
                <w:color w:val="auto"/>
                <w:w w:val="90"/>
                <w:sz w:val="24"/>
                <w:highlight w:val="none"/>
              </w:rPr>
              <w:t>HJ2536微型计算机、显示器</w:t>
            </w:r>
          </w:p>
        </w:tc>
      </w:tr>
      <w:tr w14:paraId="5C4EB84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49455B1">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96BE842">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82CF311">
            <w:pPr>
              <w:autoSpaceDN w:val="0"/>
              <w:rPr>
                <w:color w:val="auto"/>
                <w:w w:val="90"/>
                <w:sz w:val="24"/>
                <w:highlight w:val="none"/>
              </w:rPr>
            </w:pPr>
            <w:r>
              <w:rPr>
                <w:color w:val="auto"/>
                <w:w w:val="90"/>
                <w:sz w:val="24"/>
                <w:highlight w:val="none"/>
              </w:rPr>
              <w:t>A02010108网络计算机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3EB3D9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A869BD6">
            <w:pPr>
              <w:autoSpaceDN w:val="0"/>
              <w:rPr>
                <w:color w:val="auto"/>
                <w:w w:val="90"/>
                <w:sz w:val="24"/>
                <w:highlight w:val="none"/>
              </w:rPr>
            </w:pPr>
            <w:r>
              <w:rPr>
                <w:color w:val="auto"/>
                <w:w w:val="90"/>
                <w:sz w:val="24"/>
                <w:highlight w:val="none"/>
              </w:rPr>
              <w:t>HJ2536微型计算机、显示器</w:t>
            </w:r>
          </w:p>
        </w:tc>
      </w:tr>
      <w:tr w14:paraId="0E715C2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BDE3F6D">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0107C68">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0E68AC9">
            <w:pPr>
              <w:autoSpaceDN w:val="0"/>
              <w:rPr>
                <w:color w:val="auto"/>
                <w:w w:val="90"/>
                <w:sz w:val="24"/>
                <w:highlight w:val="none"/>
              </w:rPr>
            </w:pPr>
            <w:r>
              <w:rPr>
                <w:color w:val="auto"/>
                <w:w w:val="90"/>
                <w:sz w:val="24"/>
                <w:highlight w:val="none"/>
              </w:rPr>
              <w:t>A02010109计算机工作站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19312CC">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CF20284">
            <w:pPr>
              <w:autoSpaceDN w:val="0"/>
              <w:rPr>
                <w:color w:val="auto"/>
                <w:w w:val="90"/>
                <w:sz w:val="24"/>
                <w:highlight w:val="none"/>
              </w:rPr>
            </w:pPr>
            <w:r>
              <w:rPr>
                <w:color w:val="auto"/>
                <w:w w:val="90"/>
                <w:sz w:val="24"/>
                <w:highlight w:val="none"/>
              </w:rPr>
              <w:t>HJ2536微型计算机、显示器</w:t>
            </w:r>
          </w:p>
        </w:tc>
      </w:tr>
      <w:tr w14:paraId="6E85078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2DECF55">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E07CA8E">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89B4209">
            <w:pPr>
              <w:autoSpaceDN w:val="0"/>
              <w:rPr>
                <w:color w:val="auto"/>
                <w:w w:val="90"/>
                <w:sz w:val="24"/>
                <w:highlight w:val="none"/>
              </w:rPr>
            </w:pPr>
            <w:r>
              <w:rPr>
                <w:color w:val="auto"/>
                <w:w w:val="90"/>
                <w:sz w:val="24"/>
                <w:highlight w:val="none"/>
              </w:rPr>
              <w:t>A02010199其他计算机设备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31A509B">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A9F8FB7">
            <w:pPr>
              <w:autoSpaceDN w:val="0"/>
              <w:rPr>
                <w:color w:val="auto"/>
                <w:w w:val="90"/>
                <w:sz w:val="24"/>
                <w:highlight w:val="none"/>
              </w:rPr>
            </w:pPr>
            <w:r>
              <w:rPr>
                <w:color w:val="auto"/>
                <w:w w:val="90"/>
                <w:sz w:val="24"/>
                <w:highlight w:val="none"/>
              </w:rPr>
              <w:t>HJ2536微型计算机、显示器</w:t>
            </w:r>
          </w:p>
        </w:tc>
      </w:tr>
      <w:tr w14:paraId="155332C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2BEE3BF">
            <w:pPr>
              <w:autoSpaceDN w:val="0"/>
              <w:jc w:val="center"/>
              <w:rPr>
                <w:color w:val="auto"/>
                <w:w w:val="90"/>
                <w:sz w:val="24"/>
                <w:highlight w:val="none"/>
              </w:rPr>
            </w:pPr>
            <w:r>
              <w:rPr>
                <w:color w:val="auto"/>
                <w:w w:val="90"/>
                <w:sz w:val="24"/>
                <w:highlight w:val="none"/>
              </w:rPr>
              <w:t>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92E2DCD">
            <w:pPr>
              <w:autoSpaceDN w:val="0"/>
              <w:rPr>
                <w:color w:val="auto"/>
                <w:w w:val="90"/>
                <w:sz w:val="24"/>
                <w:highlight w:val="none"/>
              </w:rPr>
            </w:pPr>
            <w:r>
              <w:rPr>
                <w:color w:val="auto"/>
                <w:w w:val="90"/>
                <w:sz w:val="24"/>
                <w:highlight w:val="none"/>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5539F5FF">
            <w:pPr>
              <w:autoSpaceDN w:val="0"/>
              <w:rPr>
                <w:color w:val="auto"/>
                <w:w w:val="90"/>
                <w:sz w:val="24"/>
                <w:highlight w:val="none"/>
              </w:rPr>
            </w:pPr>
            <w:r>
              <w:rPr>
                <w:color w:val="auto"/>
                <w:w w:val="90"/>
                <w:sz w:val="24"/>
                <w:highlight w:val="none"/>
              </w:rPr>
              <w:t>A02010601打印设备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6D9E407">
            <w:pPr>
              <w:autoSpaceDN w:val="0"/>
              <w:rPr>
                <w:color w:val="auto"/>
                <w:w w:val="90"/>
                <w:sz w:val="24"/>
                <w:highlight w:val="none"/>
              </w:rPr>
            </w:pPr>
            <w:r>
              <w:rPr>
                <w:color w:val="auto"/>
                <w:w w:val="90"/>
                <w:sz w:val="24"/>
                <w:highlight w:val="none"/>
              </w:rPr>
              <w:t>A0201060101喷墨打印机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2031633">
            <w:pPr>
              <w:autoSpaceDN w:val="0"/>
              <w:rPr>
                <w:color w:val="auto"/>
                <w:w w:val="90"/>
                <w:sz w:val="24"/>
                <w:highlight w:val="none"/>
              </w:rPr>
            </w:pPr>
            <w:r>
              <w:rPr>
                <w:color w:val="auto"/>
                <w:w w:val="90"/>
                <w:sz w:val="24"/>
                <w:highlight w:val="none"/>
              </w:rPr>
              <w:t>HJ2512打印机、传真机及多功能一体机</w:t>
            </w:r>
          </w:p>
        </w:tc>
      </w:tr>
      <w:tr w14:paraId="10E3DDF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9995FCD">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B6DAD85">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51C8B60F">
            <w:pPr>
              <w:widowControl/>
              <w:jc w:val="left"/>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BE83534">
            <w:pPr>
              <w:autoSpaceDN w:val="0"/>
              <w:rPr>
                <w:color w:val="auto"/>
                <w:w w:val="90"/>
                <w:sz w:val="24"/>
                <w:highlight w:val="none"/>
              </w:rPr>
            </w:pPr>
            <w:r>
              <w:rPr>
                <w:color w:val="auto"/>
                <w:w w:val="90"/>
                <w:sz w:val="24"/>
                <w:highlight w:val="none"/>
              </w:rPr>
              <w:t>A0201060102激光打印机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E78F81A">
            <w:pPr>
              <w:autoSpaceDN w:val="0"/>
              <w:rPr>
                <w:color w:val="auto"/>
                <w:w w:val="90"/>
                <w:sz w:val="24"/>
                <w:highlight w:val="none"/>
              </w:rPr>
            </w:pPr>
            <w:r>
              <w:rPr>
                <w:color w:val="auto"/>
                <w:w w:val="90"/>
                <w:sz w:val="24"/>
                <w:highlight w:val="none"/>
              </w:rPr>
              <w:t>HJ2512打印机、传真机及多功能一体机</w:t>
            </w:r>
          </w:p>
        </w:tc>
      </w:tr>
      <w:tr w14:paraId="74FEDB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3FFDBCE8">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E586258">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4C0B89CB">
            <w:pPr>
              <w:widowControl/>
              <w:jc w:val="left"/>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258D465">
            <w:pPr>
              <w:autoSpaceDN w:val="0"/>
              <w:rPr>
                <w:color w:val="auto"/>
                <w:w w:val="90"/>
                <w:sz w:val="24"/>
                <w:highlight w:val="none"/>
              </w:rPr>
            </w:pPr>
            <w:r>
              <w:rPr>
                <w:color w:val="auto"/>
                <w:w w:val="90"/>
                <w:sz w:val="24"/>
                <w:highlight w:val="none"/>
              </w:rPr>
              <w:t>A0201060103热式打印机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91F63DE">
            <w:pPr>
              <w:autoSpaceDN w:val="0"/>
              <w:rPr>
                <w:color w:val="auto"/>
                <w:w w:val="90"/>
                <w:sz w:val="24"/>
                <w:highlight w:val="none"/>
              </w:rPr>
            </w:pPr>
            <w:r>
              <w:rPr>
                <w:color w:val="auto"/>
                <w:w w:val="90"/>
                <w:sz w:val="24"/>
                <w:highlight w:val="none"/>
              </w:rPr>
              <w:t>HJ2512打印机、传真机及多功能一体机</w:t>
            </w:r>
          </w:p>
        </w:tc>
      </w:tr>
      <w:tr w14:paraId="4805BE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F4DF4A7">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C3C26D9">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0C5E582F">
            <w:pPr>
              <w:widowControl/>
              <w:jc w:val="left"/>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D426DD5">
            <w:pPr>
              <w:autoSpaceDN w:val="0"/>
              <w:rPr>
                <w:color w:val="auto"/>
                <w:w w:val="90"/>
                <w:sz w:val="24"/>
                <w:highlight w:val="none"/>
              </w:rPr>
            </w:pPr>
            <w:r>
              <w:rPr>
                <w:color w:val="auto"/>
                <w:w w:val="90"/>
                <w:sz w:val="24"/>
                <w:highlight w:val="none"/>
              </w:rPr>
              <w:t>A0201060104针式打印机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D31BB6E">
            <w:pPr>
              <w:autoSpaceDN w:val="0"/>
              <w:rPr>
                <w:color w:val="auto"/>
                <w:w w:val="90"/>
                <w:sz w:val="24"/>
                <w:highlight w:val="none"/>
              </w:rPr>
            </w:pPr>
            <w:r>
              <w:rPr>
                <w:color w:val="auto"/>
                <w:w w:val="90"/>
                <w:sz w:val="24"/>
                <w:highlight w:val="none"/>
              </w:rPr>
              <w:t>HJ2512打印机、传真机及多功能一体机</w:t>
            </w:r>
          </w:p>
        </w:tc>
      </w:tr>
      <w:tr w14:paraId="290AD13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9E934AC">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F1CEFCD">
            <w:pPr>
              <w:widowControl/>
              <w:jc w:val="left"/>
              <w:rPr>
                <w:color w:val="auto"/>
                <w:w w:val="90"/>
                <w:sz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77922446">
            <w:pPr>
              <w:autoSpaceDN w:val="0"/>
              <w:rPr>
                <w:color w:val="auto"/>
                <w:w w:val="90"/>
                <w:sz w:val="24"/>
                <w:highlight w:val="none"/>
              </w:rPr>
            </w:pPr>
            <w:r>
              <w:rPr>
                <w:color w:val="auto"/>
                <w:w w:val="90"/>
                <w:sz w:val="24"/>
                <w:highlight w:val="none"/>
              </w:rPr>
              <w:t>A02010604显示设备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D8A4C7D">
            <w:pPr>
              <w:autoSpaceDN w:val="0"/>
              <w:rPr>
                <w:color w:val="auto"/>
                <w:w w:val="90"/>
                <w:sz w:val="24"/>
                <w:highlight w:val="none"/>
              </w:rPr>
            </w:pPr>
            <w:r>
              <w:rPr>
                <w:color w:val="auto"/>
                <w:w w:val="90"/>
                <w:sz w:val="24"/>
                <w:highlight w:val="none"/>
              </w:rPr>
              <w:t>A0201060401液晶显示器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7EA2000">
            <w:pPr>
              <w:autoSpaceDN w:val="0"/>
              <w:rPr>
                <w:color w:val="auto"/>
                <w:w w:val="90"/>
                <w:sz w:val="24"/>
                <w:highlight w:val="none"/>
              </w:rPr>
            </w:pPr>
            <w:r>
              <w:rPr>
                <w:color w:val="auto"/>
                <w:w w:val="90"/>
                <w:sz w:val="24"/>
                <w:highlight w:val="none"/>
              </w:rPr>
              <w:t>HJ2536微型计算机、显示器</w:t>
            </w:r>
          </w:p>
        </w:tc>
      </w:tr>
      <w:tr w14:paraId="212F205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43562A4">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5614C30">
            <w:pPr>
              <w:widowControl/>
              <w:jc w:val="left"/>
              <w:rPr>
                <w:color w:val="auto"/>
                <w:w w:val="90"/>
                <w:sz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6E4A3BA1">
            <w:pPr>
              <w:widowControl/>
              <w:jc w:val="left"/>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7FA7055">
            <w:pPr>
              <w:autoSpaceDN w:val="0"/>
              <w:rPr>
                <w:color w:val="auto"/>
                <w:w w:val="90"/>
                <w:sz w:val="24"/>
                <w:highlight w:val="none"/>
              </w:rPr>
            </w:pPr>
            <w:r>
              <w:rPr>
                <w:color w:val="auto"/>
                <w:w w:val="90"/>
                <w:sz w:val="24"/>
                <w:highlight w:val="none"/>
              </w:rPr>
              <w:t>A0201060499其他显示器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0BE6112">
            <w:pPr>
              <w:autoSpaceDN w:val="0"/>
              <w:rPr>
                <w:color w:val="auto"/>
                <w:w w:val="90"/>
                <w:sz w:val="24"/>
                <w:highlight w:val="none"/>
              </w:rPr>
            </w:pPr>
            <w:r>
              <w:rPr>
                <w:color w:val="auto"/>
                <w:w w:val="90"/>
                <w:sz w:val="24"/>
                <w:highlight w:val="none"/>
              </w:rPr>
              <w:t>HJ2536微型计算机、显示器</w:t>
            </w:r>
          </w:p>
        </w:tc>
      </w:tr>
      <w:tr w14:paraId="5CCF1B6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DBC4304">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E77950A">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732BF99">
            <w:pPr>
              <w:autoSpaceDN w:val="0"/>
              <w:rPr>
                <w:color w:val="auto"/>
                <w:w w:val="90"/>
                <w:sz w:val="24"/>
                <w:highlight w:val="none"/>
              </w:rPr>
            </w:pPr>
            <w:r>
              <w:rPr>
                <w:color w:val="auto"/>
                <w:w w:val="90"/>
                <w:sz w:val="24"/>
                <w:highlight w:val="none"/>
              </w:rPr>
              <w:t>A02010609图形图像输入设备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599EEF1">
            <w:pPr>
              <w:autoSpaceDN w:val="0"/>
              <w:rPr>
                <w:color w:val="auto"/>
                <w:w w:val="90"/>
                <w:sz w:val="24"/>
                <w:highlight w:val="none"/>
              </w:rPr>
            </w:pPr>
            <w:r>
              <w:rPr>
                <w:color w:val="auto"/>
                <w:w w:val="90"/>
                <w:sz w:val="24"/>
                <w:highlight w:val="none"/>
              </w:rPr>
              <w:t>A0201060901扫描仪</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80C196A">
            <w:pPr>
              <w:autoSpaceDN w:val="0"/>
              <w:rPr>
                <w:color w:val="auto"/>
                <w:w w:val="90"/>
                <w:sz w:val="24"/>
                <w:highlight w:val="none"/>
              </w:rPr>
            </w:pPr>
            <w:r>
              <w:rPr>
                <w:color w:val="auto"/>
                <w:w w:val="90"/>
                <w:sz w:val="24"/>
                <w:highlight w:val="none"/>
              </w:rPr>
              <w:t>HJ2517扫描仪</w:t>
            </w:r>
          </w:p>
        </w:tc>
      </w:tr>
      <w:tr w14:paraId="35D76CC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A71DF4B">
            <w:pPr>
              <w:autoSpaceDN w:val="0"/>
              <w:jc w:val="center"/>
              <w:rPr>
                <w:color w:val="auto"/>
                <w:w w:val="90"/>
                <w:sz w:val="24"/>
                <w:highlight w:val="none"/>
              </w:rPr>
            </w:pPr>
            <w:r>
              <w:rPr>
                <w:color w:val="auto"/>
                <w:w w:val="90"/>
                <w:sz w:val="24"/>
                <w:highlight w:val="none"/>
              </w:rPr>
              <w:t>3</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4C33755">
            <w:pPr>
              <w:autoSpaceDN w:val="0"/>
              <w:rPr>
                <w:color w:val="auto"/>
                <w:w w:val="90"/>
                <w:sz w:val="24"/>
                <w:highlight w:val="none"/>
              </w:rPr>
            </w:pPr>
            <w:r>
              <w:rPr>
                <w:color w:val="auto"/>
                <w:w w:val="90"/>
                <w:sz w:val="24"/>
                <w:highlight w:val="none"/>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8F98946">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74A82D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86E72A2">
            <w:pPr>
              <w:autoSpaceDN w:val="0"/>
              <w:rPr>
                <w:color w:val="auto"/>
                <w:w w:val="90"/>
                <w:sz w:val="24"/>
                <w:highlight w:val="none"/>
              </w:rPr>
            </w:pPr>
            <w:r>
              <w:rPr>
                <w:color w:val="auto"/>
                <w:w w:val="90"/>
                <w:sz w:val="24"/>
                <w:highlight w:val="none"/>
              </w:rPr>
              <w:t>HJ2516投影仪</w:t>
            </w:r>
          </w:p>
        </w:tc>
      </w:tr>
      <w:tr w14:paraId="7CAA6E9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A95B834">
            <w:pPr>
              <w:autoSpaceDN w:val="0"/>
              <w:jc w:val="center"/>
              <w:rPr>
                <w:color w:val="auto"/>
                <w:w w:val="90"/>
                <w:sz w:val="24"/>
                <w:highlight w:val="none"/>
              </w:rPr>
            </w:pPr>
            <w:r>
              <w:rPr>
                <w:color w:val="auto"/>
                <w:w w:val="90"/>
                <w:sz w:val="24"/>
                <w:highlight w:val="none"/>
              </w:rPr>
              <w:t>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6B7AFEFF">
            <w:pPr>
              <w:autoSpaceDN w:val="0"/>
              <w:rPr>
                <w:color w:val="auto"/>
                <w:w w:val="90"/>
                <w:sz w:val="24"/>
                <w:highlight w:val="none"/>
              </w:rPr>
            </w:pPr>
            <w:r>
              <w:rPr>
                <w:color w:val="auto"/>
                <w:w w:val="90"/>
                <w:sz w:val="24"/>
                <w:highlight w:val="none"/>
              </w:rPr>
              <w:t>A020201复印机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73D0122">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9E543CD">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8F541AC">
            <w:pPr>
              <w:autoSpaceDN w:val="0"/>
              <w:rPr>
                <w:color w:val="auto"/>
                <w:w w:val="90"/>
                <w:sz w:val="24"/>
                <w:highlight w:val="none"/>
              </w:rPr>
            </w:pPr>
            <w:r>
              <w:rPr>
                <w:color w:val="auto"/>
                <w:w w:val="90"/>
                <w:sz w:val="24"/>
                <w:highlight w:val="none"/>
              </w:rPr>
              <w:t>HJ424数字式复印（包括多功能）设备</w:t>
            </w:r>
          </w:p>
        </w:tc>
      </w:tr>
      <w:tr w14:paraId="1E544F2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09EC2432">
            <w:pPr>
              <w:autoSpaceDN w:val="0"/>
              <w:jc w:val="center"/>
              <w:rPr>
                <w:color w:val="auto"/>
                <w:w w:val="90"/>
                <w:sz w:val="24"/>
                <w:highlight w:val="none"/>
              </w:rPr>
            </w:pPr>
            <w:r>
              <w:rPr>
                <w:color w:val="auto"/>
                <w:w w:val="90"/>
                <w:sz w:val="24"/>
                <w:highlight w:val="none"/>
              </w:rPr>
              <w:t>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CA5267B">
            <w:pPr>
              <w:autoSpaceDN w:val="0"/>
              <w:rPr>
                <w:color w:val="auto"/>
                <w:w w:val="90"/>
                <w:sz w:val="24"/>
                <w:highlight w:val="none"/>
              </w:rPr>
            </w:pPr>
            <w:r>
              <w:rPr>
                <w:color w:val="auto"/>
                <w:w w:val="90"/>
                <w:sz w:val="24"/>
                <w:highlight w:val="none"/>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B0D9693">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976E800">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AD9AC14">
            <w:pPr>
              <w:autoSpaceDN w:val="0"/>
              <w:rPr>
                <w:color w:val="auto"/>
                <w:w w:val="90"/>
                <w:sz w:val="24"/>
                <w:highlight w:val="none"/>
              </w:rPr>
            </w:pPr>
            <w:r>
              <w:rPr>
                <w:color w:val="auto"/>
                <w:w w:val="90"/>
                <w:sz w:val="24"/>
                <w:highlight w:val="none"/>
              </w:rPr>
              <w:t>HJ424数字式复印（包括多功能）设备</w:t>
            </w:r>
          </w:p>
        </w:tc>
      </w:tr>
      <w:tr w14:paraId="42319BC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5B1DFD43">
            <w:pPr>
              <w:autoSpaceDN w:val="0"/>
              <w:jc w:val="center"/>
              <w:rPr>
                <w:color w:val="auto"/>
                <w:w w:val="90"/>
                <w:sz w:val="24"/>
                <w:highlight w:val="none"/>
              </w:rPr>
            </w:pPr>
            <w:r>
              <w:rPr>
                <w:color w:val="auto"/>
                <w:w w:val="90"/>
                <w:sz w:val="24"/>
                <w:highlight w:val="none"/>
              </w:rPr>
              <w:t>6</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5089599A">
            <w:pPr>
              <w:autoSpaceDN w:val="0"/>
              <w:rPr>
                <w:color w:val="auto"/>
                <w:w w:val="90"/>
                <w:sz w:val="24"/>
                <w:highlight w:val="none"/>
              </w:rPr>
            </w:pPr>
            <w:r>
              <w:rPr>
                <w:color w:val="auto"/>
                <w:w w:val="90"/>
                <w:sz w:val="24"/>
                <w:highlight w:val="none"/>
              </w:rPr>
              <w:t>A020210文印设备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B77EC9F">
            <w:pPr>
              <w:autoSpaceDN w:val="0"/>
              <w:rPr>
                <w:color w:val="auto"/>
                <w:w w:val="90"/>
                <w:sz w:val="24"/>
                <w:highlight w:val="none"/>
              </w:rPr>
            </w:pPr>
            <w:r>
              <w:rPr>
                <w:color w:val="auto"/>
                <w:w w:val="90"/>
                <w:sz w:val="24"/>
                <w:highlight w:val="none"/>
              </w:rPr>
              <w:t>A02021001速印机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1E0932C">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3446055">
            <w:pPr>
              <w:autoSpaceDN w:val="0"/>
              <w:rPr>
                <w:color w:val="auto"/>
                <w:w w:val="90"/>
                <w:sz w:val="24"/>
                <w:highlight w:val="none"/>
              </w:rPr>
            </w:pPr>
            <w:r>
              <w:rPr>
                <w:color w:val="auto"/>
                <w:w w:val="90"/>
                <w:sz w:val="24"/>
                <w:highlight w:val="none"/>
              </w:rPr>
              <w:t>HJ472数字式一体化速印机</w:t>
            </w:r>
          </w:p>
        </w:tc>
      </w:tr>
      <w:tr w14:paraId="4FAD3A5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3093003A">
            <w:pPr>
              <w:autoSpaceDN w:val="0"/>
              <w:jc w:val="center"/>
              <w:rPr>
                <w:color w:val="auto"/>
                <w:w w:val="90"/>
                <w:sz w:val="24"/>
                <w:highlight w:val="none"/>
              </w:rPr>
            </w:pPr>
            <w:r>
              <w:rPr>
                <w:color w:val="auto"/>
                <w:w w:val="90"/>
                <w:sz w:val="24"/>
                <w:highlight w:val="none"/>
              </w:rPr>
              <w:t>7</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74B4EFE8">
            <w:pPr>
              <w:autoSpaceDN w:val="0"/>
              <w:rPr>
                <w:color w:val="auto"/>
                <w:w w:val="90"/>
                <w:sz w:val="24"/>
                <w:highlight w:val="none"/>
              </w:rPr>
            </w:pPr>
            <w:r>
              <w:rPr>
                <w:color w:val="auto"/>
                <w:w w:val="90"/>
                <w:sz w:val="24"/>
                <w:highlight w:val="none"/>
              </w:rPr>
              <w:t>A020301载货汽车（含自卸汽车）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5885E11">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2FBC30E">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AAD50A4">
            <w:pPr>
              <w:autoSpaceDN w:val="0"/>
              <w:rPr>
                <w:color w:val="auto"/>
                <w:w w:val="90"/>
                <w:sz w:val="24"/>
                <w:highlight w:val="none"/>
              </w:rPr>
            </w:pPr>
            <w:r>
              <w:rPr>
                <w:color w:val="auto"/>
                <w:w w:val="90"/>
                <w:sz w:val="24"/>
                <w:highlight w:val="none"/>
              </w:rPr>
              <w:t>HJ2532轻型汽车</w:t>
            </w:r>
          </w:p>
        </w:tc>
      </w:tr>
      <w:tr w14:paraId="60F9E29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3F70586">
            <w:pPr>
              <w:autoSpaceDN w:val="0"/>
              <w:jc w:val="center"/>
              <w:rPr>
                <w:color w:val="auto"/>
                <w:w w:val="90"/>
                <w:sz w:val="24"/>
                <w:highlight w:val="none"/>
              </w:rPr>
            </w:pPr>
            <w:r>
              <w:rPr>
                <w:color w:val="auto"/>
                <w:w w:val="90"/>
                <w:sz w:val="24"/>
                <w:highlight w:val="none"/>
              </w:rPr>
              <w:t>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7E198010">
            <w:pPr>
              <w:autoSpaceDN w:val="0"/>
              <w:rPr>
                <w:color w:val="auto"/>
                <w:w w:val="90"/>
                <w:sz w:val="24"/>
                <w:highlight w:val="none"/>
              </w:rPr>
            </w:pPr>
            <w:r>
              <w:rPr>
                <w:color w:val="auto"/>
                <w:w w:val="90"/>
                <w:sz w:val="24"/>
                <w:highlight w:val="none"/>
              </w:rPr>
              <w:t>A020305乘用车（轿车）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EF868E9">
            <w:pPr>
              <w:autoSpaceDN w:val="0"/>
              <w:rPr>
                <w:color w:val="auto"/>
                <w:w w:val="90"/>
                <w:sz w:val="24"/>
                <w:highlight w:val="none"/>
              </w:rPr>
            </w:pPr>
            <w:r>
              <w:rPr>
                <w:color w:val="auto"/>
                <w:w w:val="90"/>
                <w:sz w:val="24"/>
                <w:highlight w:val="none"/>
              </w:rPr>
              <w:t>A02030501轿车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44E280E">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92B0AE4">
            <w:pPr>
              <w:autoSpaceDN w:val="0"/>
              <w:rPr>
                <w:color w:val="auto"/>
                <w:w w:val="90"/>
                <w:sz w:val="24"/>
                <w:highlight w:val="none"/>
              </w:rPr>
            </w:pPr>
            <w:r>
              <w:rPr>
                <w:color w:val="auto"/>
                <w:w w:val="90"/>
                <w:sz w:val="24"/>
                <w:highlight w:val="none"/>
              </w:rPr>
              <w:t>HJ2532轻型汽车</w:t>
            </w:r>
          </w:p>
        </w:tc>
      </w:tr>
      <w:tr w14:paraId="622C608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1EC77F1">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55AB420">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DE64C5F">
            <w:pPr>
              <w:autoSpaceDN w:val="0"/>
              <w:rPr>
                <w:color w:val="auto"/>
                <w:w w:val="90"/>
                <w:sz w:val="24"/>
                <w:highlight w:val="none"/>
              </w:rPr>
            </w:pPr>
            <w:r>
              <w:rPr>
                <w:color w:val="auto"/>
                <w:w w:val="90"/>
                <w:sz w:val="24"/>
                <w:highlight w:val="none"/>
              </w:rPr>
              <w:t>A02030599其他乘用车（轿车）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79A21BB">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448FD89">
            <w:pPr>
              <w:autoSpaceDN w:val="0"/>
              <w:rPr>
                <w:color w:val="auto"/>
                <w:w w:val="90"/>
                <w:sz w:val="24"/>
                <w:highlight w:val="none"/>
              </w:rPr>
            </w:pPr>
            <w:r>
              <w:rPr>
                <w:color w:val="auto"/>
                <w:w w:val="90"/>
                <w:sz w:val="24"/>
                <w:highlight w:val="none"/>
              </w:rPr>
              <w:t>HJ2532轻型汽车</w:t>
            </w:r>
          </w:p>
        </w:tc>
      </w:tr>
      <w:tr w14:paraId="4F027CB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0A1BB0F1">
            <w:pPr>
              <w:autoSpaceDN w:val="0"/>
              <w:jc w:val="center"/>
              <w:rPr>
                <w:color w:val="auto"/>
                <w:w w:val="90"/>
                <w:sz w:val="24"/>
                <w:highlight w:val="none"/>
              </w:rPr>
            </w:pPr>
            <w:r>
              <w:rPr>
                <w:color w:val="auto"/>
                <w:w w:val="90"/>
                <w:sz w:val="24"/>
                <w:highlight w:val="none"/>
              </w:rPr>
              <w:t>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366925C7">
            <w:pPr>
              <w:autoSpaceDN w:val="0"/>
              <w:rPr>
                <w:color w:val="auto"/>
                <w:w w:val="90"/>
                <w:sz w:val="24"/>
                <w:highlight w:val="none"/>
              </w:rPr>
            </w:pPr>
            <w:r>
              <w:rPr>
                <w:color w:val="auto"/>
                <w:w w:val="90"/>
                <w:sz w:val="24"/>
                <w:highlight w:val="none"/>
              </w:rPr>
              <w:t>A020306客车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28437DB">
            <w:pPr>
              <w:autoSpaceDN w:val="0"/>
              <w:rPr>
                <w:color w:val="auto"/>
                <w:w w:val="90"/>
                <w:sz w:val="24"/>
                <w:highlight w:val="none"/>
              </w:rPr>
            </w:pPr>
            <w:r>
              <w:rPr>
                <w:color w:val="auto"/>
                <w:w w:val="90"/>
                <w:sz w:val="24"/>
                <w:highlight w:val="none"/>
              </w:rPr>
              <w:t>A02030601小型客车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3D9F556">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08022A0">
            <w:pPr>
              <w:autoSpaceDN w:val="0"/>
              <w:rPr>
                <w:color w:val="auto"/>
                <w:w w:val="90"/>
                <w:sz w:val="24"/>
                <w:highlight w:val="none"/>
              </w:rPr>
            </w:pPr>
            <w:r>
              <w:rPr>
                <w:color w:val="auto"/>
                <w:w w:val="90"/>
                <w:sz w:val="24"/>
                <w:highlight w:val="none"/>
              </w:rPr>
              <w:t>HJ2532轻型汽车</w:t>
            </w:r>
          </w:p>
        </w:tc>
      </w:tr>
      <w:tr w14:paraId="7BB300A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00E0E87D">
            <w:pPr>
              <w:autoSpaceDN w:val="0"/>
              <w:jc w:val="center"/>
              <w:rPr>
                <w:color w:val="auto"/>
                <w:w w:val="90"/>
                <w:sz w:val="24"/>
                <w:highlight w:val="none"/>
              </w:rPr>
            </w:pPr>
            <w:r>
              <w:rPr>
                <w:color w:val="auto"/>
                <w:w w:val="90"/>
                <w:sz w:val="24"/>
                <w:highlight w:val="none"/>
              </w:rPr>
              <w:t>10</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07D50D9">
            <w:pPr>
              <w:autoSpaceDN w:val="0"/>
              <w:rPr>
                <w:color w:val="auto"/>
                <w:w w:val="90"/>
                <w:sz w:val="24"/>
                <w:highlight w:val="none"/>
              </w:rPr>
            </w:pPr>
            <w:r>
              <w:rPr>
                <w:color w:val="auto"/>
                <w:w w:val="90"/>
                <w:sz w:val="24"/>
                <w:highlight w:val="none"/>
              </w:rPr>
              <w:t>A020307专用车辆</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D75222A">
            <w:pPr>
              <w:autoSpaceDN w:val="0"/>
              <w:rPr>
                <w:color w:val="auto"/>
                <w:w w:val="90"/>
                <w:sz w:val="24"/>
                <w:highlight w:val="none"/>
              </w:rPr>
            </w:pPr>
            <w:r>
              <w:rPr>
                <w:color w:val="auto"/>
                <w:w w:val="90"/>
                <w:sz w:val="24"/>
                <w:highlight w:val="none"/>
              </w:rPr>
              <w:t>A02030799其他专用汽车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9B0DE8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5D8964B">
            <w:pPr>
              <w:autoSpaceDN w:val="0"/>
              <w:rPr>
                <w:color w:val="auto"/>
                <w:w w:val="90"/>
                <w:sz w:val="24"/>
                <w:highlight w:val="none"/>
              </w:rPr>
            </w:pPr>
            <w:r>
              <w:rPr>
                <w:color w:val="auto"/>
                <w:w w:val="90"/>
                <w:sz w:val="24"/>
                <w:highlight w:val="none"/>
              </w:rPr>
              <w:t>HJ2532轻型汽车</w:t>
            </w:r>
          </w:p>
        </w:tc>
      </w:tr>
      <w:tr w14:paraId="319EB64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B381210">
            <w:pPr>
              <w:autoSpaceDN w:val="0"/>
              <w:jc w:val="center"/>
              <w:rPr>
                <w:color w:val="auto"/>
                <w:w w:val="90"/>
                <w:sz w:val="24"/>
                <w:highlight w:val="none"/>
              </w:rPr>
            </w:pPr>
            <w:r>
              <w:rPr>
                <w:color w:val="auto"/>
                <w:w w:val="90"/>
                <w:sz w:val="24"/>
                <w:highlight w:val="none"/>
              </w:rPr>
              <w:t>11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205F067C">
            <w:pPr>
              <w:autoSpaceDN w:val="0"/>
              <w:rPr>
                <w:color w:val="auto"/>
                <w:w w:val="90"/>
                <w:sz w:val="24"/>
                <w:highlight w:val="none"/>
              </w:rPr>
            </w:pPr>
            <w:r>
              <w:rPr>
                <w:color w:val="auto"/>
                <w:w w:val="90"/>
                <w:sz w:val="24"/>
                <w:highlight w:val="none"/>
              </w:rPr>
              <w:t>A020523制冷空调设备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36955B9">
            <w:pPr>
              <w:autoSpaceDN w:val="0"/>
              <w:rPr>
                <w:color w:val="auto"/>
                <w:w w:val="90"/>
                <w:sz w:val="24"/>
                <w:highlight w:val="none"/>
              </w:rPr>
            </w:pPr>
            <w:r>
              <w:rPr>
                <w:color w:val="auto"/>
                <w:w w:val="90"/>
                <w:sz w:val="24"/>
                <w:highlight w:val="none"/>
              </w:rPr>
              <w:t>A02052301制冷压缩机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054D6AD">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73D5870">
            <w:pPr>
              <w:autoSpaceDN w:val="0"/>
              <w:rPr>
                <w:color w:val="auto"/>
                <w:w w:val="90"/>
                <w:sz w:val="24"/>
                <w:highlight w:val="none"/>
              </w:rPr>
            </w:pPr>
            <w:r>
              <w:rPr>
                <w:color w:val="auto"/>
                <w:w w:val="90"/>
                <w:sz w:val="24"/>
                <w:highlight w:val="none"/>
              </w:rPr>
              <w:t>HJ2531工商用制冷设备</w:t>
            </w:r>
          </w:p>
        </w:tc>
      </w:tr>
      <w:tr w14:paraId="0C742BD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1092571">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4D6C265">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482E0FD">
            <w:pPr>
              <w:autoSpaceDN w:val="0"/>
              <w:rPr>
                <w:color w:val="auto"/>
                <w:w w:val="90"/>
                <w:sz w:val="24"/>
                <w:highlight w:val="none"/>
              </w:rPr>
            </w:pPr>
            <w:r>
              <w:rPr>
                <w:color w:val="auto"/>
                <w:w w:val="90"/>
                <w:sz w:val="24"/>
                <w:highlight w:val="none"/>
              </w:rPr>
              <w:t>A02052305空调机组</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3B3156C">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64A00B4">
            <w:pPr>
              <w:autoSpaceDN w:val="0"/>
              <w:rPr>
                <w:color w:val="auto"/>
                <w:w w:val="90"/>
                <w:sz w:val="24"/>
                <w:highlight w:val="none"/>
              </w:rPr>
            </w:pPr>
            <w:r>
              <w:rPr>
                <w:color w:val="auto"/>
                <w:w w:val="90"/>
                <w:sz w:val="24"/>
                <w:highlight w:val="none"/>
              </w:rPr>
              <w:t>HJ2531工商用制冷设备</w:t>
            </w:r>
          </w:p>
        </w:tc>
      </w:tr>
      <w:tr w14:paraId="6E54744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F363EE7">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1853DCED">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F9FE5D0">
            <w:pPr>
              <w:autoSpaceDN w:val="0"/>
              <w:rPr>
                <w:color w:val="auto"/>
                <w:w w:val="90"/>
                <w:sz w:val="24"/>
                <w:highlight w:val="none"/>
              </w:rPr>
            </w:pPr>
            <w:r>
              <w:rPr>
                <w:color w:val="auto"/>
                <w:w w:val="90"/>
                <w:sz w:val="24"/>
                <w:highlight w:val="none"/>
              </w:rPr>
              <w:t>A02052309专用制冷、空调设备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CCECF76">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E8E86F0">
            <w:pPr>
              <w:autoSpaceDN w:val="0"/>
              <w:rPr>
                <w:color w:val="auto"/>
                <w:w w:val="90"/>
                <w:sz w:val="24"/>
                <w:highlight w:val="none"/>
              </w:rPr>
            </w:pPr>
            <w:r>
              <w:rPr>
                <w:color w:val="auto"/>
                <w:w w:val="90"/>
                <w:sz w:val="24"/>
                <w:highlight w:val="none"/>
              </w:rPr>
              <w:t>HJ2531工商用制冷设备</w:t>
            </w:r>
          </w:p>
        </w:tc>
      </w:tr>
      <w:tr w14:paraId="46EF5EF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9F7FC67">
            <w:pPr>
              <w:autoSpaceDN w:val="0"/>
              <w:jc w:val="center"/>
              <w:rPr>
                <w:color w:val="auto"/>
                <w:w w:val="90"/>
                <w:sz w:val="24"/>
                <w:highlight w:val="none"/>
              </w:rPr>
            </w:pPr>
            <w:r>
              <w:rPr>
                <w:color w:val="auto"/>
                <w:w w:val="90"/>
                <w:sz w:val="24"/>
                <w:highlight w:val="none"/>
              </w:rPr>
              <w:t>12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DBAB642">
            <w:pPr>
              <w:autoSpaceDN w:val="0"/>
              <w:rPr>
                <w:color w:val="auto"/>
                <w:w w:val="90"/>
                <w:sz w:val="24"/>
                <w:highlight w:val="none"/>
              </w:rPr>
            </w:pPr>
            <w:r>
              <w:rPr>
                <w:color w:val="auto"/>
                <w:w w:val="90"/>
                <w:sz w:val="24"/>
                <w:highlight w:val="none"/>
              </w:rPr>
              <w:t>A020618生活用电器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A66C73C">
            <w:pPr>
              <w:autoSpaceDN w:val="0"/>
              <w:rPr>
                <w:color w:val="auto"/>
                <w:w w:val="90"/>
                <w:sz w:val="24"/>
                <w:highlight w:val="none"/>
              </w:rPr>
            </w:pPr>
            <w:r>
              <w:rPr>
                <w:color w:val="auto"/>
                <w:w w:val="90"/>
                <w:sz w:val="24"/>
                <w:highlight w:val="none"/>
              </w:rPr>
              <w:t>A02061802空气调节电器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FF16E88">
            <w:pPr>
              <w:autoSpaceDN w:val="0"/>
              <w:rPr>
                <w:color w:val="auto"/>
                <w:w w:val="90"/>
                <w:sz w:val="24"/>
                <w:highlight w:val="none"/>
              </w:rPr>
            </w:pPr>
            <w:r>
              <w:rPr>
                <w:color w:val="auto"/>
                <w:w w:val="90"/>
                <w:sz w:val="24"/>
                <w:highlight w:val="none"/>
              </w:rPr>
              <w:t>A0206180203空调机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C130D5C">
            <w:pPr>
              <w:autoSpaceDN w:val="0"/>
              <w:rPr>
                <w:color w:val="auto"/>
                <w:w w:val="90"/>
                <w:sz w:val="24"/>
                <w:highlight w:val="none"/>
              </w:rPr>
            </w:pPr>
            <w:r>
              <w:rPr>
                <w:color w:val="auto"/>
                <w:w w:val="90"/>
                <w:sz w:val="24"/>
                <w:highlight w:val="none"/>
              </w:rPr>
              <w:t>HJ2535房间空气调节器</w:t>
            </w:r>
          </w:p>
        </w:tc>
      </w:tr>
      <w:tr w14:paraId="1AF786C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2012985">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B906BAD">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991EE4B">
            <w:pPr>
              <w:autoSpaceDN w:val="0"/>
              <w:rPr>
                <w:color w:val="auto"/>
                <w:w w:val="90"/>
                <w:sz w:val="24"/>
                <w:highlight w:val="none"/>
              </w:rPr>
            </w:pPr>
            <w:r>
              <w:rPr>
                <w:color w:val="auto"/>
                <w:w w:val="90"/>
                <w:sz w:val="24"/>
                <w:highlight w:val="none"/>
              </w:rPr>
              <w:t>A02061808热水器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337E627">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AB120AB">
            <w:pPr>
              <w:autoSpaceDN w:val="0"/>
              <w:rPr>
                <w:color w:val="auto"/>
                <w:w w:val="90"/>
                <w:sz w:val="24"/>
                <w:highlight w:val="none"/>
              </w:rPr>
            </w:pPr>
            <w:r>
              <w:rPr>
                <w:color w:val="auto"/>
                <w:w w:val="90"/>
                <w:sz w:val="24"/>
                <w:highlight w:val="none"/>
              </w:rPr>
              <w:t>HJ/T362太阳能集热器</w:t>
            </w:r>
          </w:p>
        </w:tc>
      </w:tr>
      <w:tr w14:paraId="22CB91D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FC357E4">
            <w:pPr>
              <w:autoSpaceDN w:val="0"/>
              <w:jc w:val="center"/>
              <w:rPr>
                <w:color w:val="auto"/>
                <w:w w:val="90"/>
                <w:sz w:val="24"/>
                <w:highlight w:val="none"/>
              </w:rPr>
            </w:pPr>
            <w:r>
              <w:rPr>
                <w:color w:val="auto"/>
                <w:w w:val="90"/>
                <w:sz w:val="24"/>
                <w:highlight w:val="none"/>
              </w:rPr>
              <w:t>13</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1B36C364">
            <w:pPr>
              <w:autoSpaceDN w:val="0"/>
              <w:rPr>
                <w:color w:val="auto"/>
                <w:w w:val="90"/>
                <w:sz w:val="24"/>
                <w:highlight w:val="none"/>
              </w:rPr>
            </w:pPr>
            <w:r>
              <w:rPr>
                <w:color w:val="auto"/>
                <w:w w:val="90"/>
                <w:sz w:val="24"/>
                <w:highlight w:val="none"/>
              </w:rPr>
              <w:t>A020619照明设备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7B0A0BF">
            <w:pPr>
              <w:autoSpaceDN w:val="0"/>
              <w:rPr>
                <w:color w:val="auto"/>
                <w:w w:val="90"/>
                <w:sz w:val="24"/>
                <w:highlight w:val="none"/>
              </w:rPr>
            </w:pPr>
            <w:r>
              <w:rPr>
                <w:color w:val="auto"/>
                <w:w w:val="90"/>
                <w:sz w:val="24"/>
                <w:highlight w:val="none"/>
              </w:rPr>
              <w:t>A02061908室内照明灯具</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025A642">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7EA3DE8">
            <w:pPr>
              <w:autoSpaceDN w:val="0"/>
              <w:rPr>
                <w:color w:val="auto"/>
                <w:w w:val="90"/>
                <w:sz w:val="24"/>
                <w:highlight w:val="none"/>
              </w:rPr>
            </w:pPr>
            <w:r>
              <w:rPr>
                <w:color w:val="auto"/>
                <w:w w:val="90"/>
                <w:sz w:val="24"/>
                <w:highlight w:val="none"/>
              </w:rPr>
              <w:t>HJ2518照明光源</w:t>
            </w:r>
          </w:p>
        </w:tc>
      </w:tr>
      <w:tr w14:paraId="33BDF4A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EA36E09">
            <w:pPr>
              <w:autoSpaceDN w:val="0"/>
              <w:jc w:val="center"/>
              <w:rPr>
                <w:color w:val="auto"/>
                <w:w w:val="90"/>
                <w:sz w:val="24"/>
                <w:highlight w:val="none"/>
              </w:rPr>
            </w:pPr>
            <w:r>
              <w:rPr>
                <w:color w:val="auto"/>
                <w:w w:val="90"/>
                <w:sz w:val="24"/>
                <w:highlight w:val="none"/>
              </w:rPr>
              <w:t>14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6CBF2C5B">
            <w:pPr>
              <w:autoSpaceDN w:val="0"/>
              <w:rPr>
                <w:color w:val="auto"/>
                <w:w w:val="90"/>
                <w:sz w:val="24"/>
                <w:highlight w:val="none"/>
              </w:rPr>
            </w:pPr>
            <w:r>
              <w:rPr>
                <w:color w:val="auto"/>
                <w:w w:val="90"/>
                <w:sz w:val="24"/>
                <w:highlight w:val="none"/>
              </w:rPr>
              <w:t>A020810传真及数据数字通信设备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C4D9952">
            <w:pPr>
              <w:autoSpaceDN w:val="0"/>
              <w:rPr>
                <w:color w:val="auto"/>
                <w:w w:val="90"/>
                <w:sz w:val="24"/>
                <w:highlight w:val="none"/>
              </w:rPr>
            </w:pPr>
            <w:r>
              <w:rPr>
                <w:color w:val="auto"/>
                <w:w w:val="90"/>
                <w:sz w:val="24"/>
                <w:highlight w:val="none"/>
              </w:rPr>
              <w:t>A02081001传真通信设备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0A0CA98">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B5C4C03">
            <w:pPr>
              <w:autoSpaceDN w:val="0"/>
              <w:rPr>
                <w:color w:val="auto"/>
                <w:w w:val="90"/>
                <w:sz w:val="24"/>
                <w:highlight w:val="none"/>
              </w:rPr>
            </w:pPr>
            <w:r>
              <w:rPr>
                <w:color w:val="auto"/>
                <w:w w:val="90"/>
                <w:sz w:val="24"/>
                <w:highlight w:val="none"/>
              </w:rPr>
              <w:t>HJ2512打印机、传真机及多功能一体机</w:t>
            </w:r>
          </w:p>
        </w:tc>
      </w:tr>
      <w:tr w14:paraId="2A7BFBE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16CA023E">
            <w:pPr>
              <w:autoSpaceDN w:val="0"/>
              <w:jc w:val="center"/>
              <w:rPr>
                <w:color w:val="auto"/>
                <w:w w:val="90"/>
                <w:sz w:val="24"/>
                <w:highlight w:val="none"/>
              </w:rPr>
            </w:pPr>
            <w:r>
              <w:rPr>
                <w:color w:val="auto"/>
                <w:w w:val="90"/>
                <w:sz w:val="24"/>
                <w:highlight w:val="none"/>
              </w:rPr>
              <w:t>15</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47DD3C41">
            <w:pPr>
              <w:autoSpaceDN w:val="0"/>
              <w:rPr>
                <w:color w:val="auto"/>
                <w:w w:val="90"/>
                <w:sz w:val="24"/>
                <w:highlight w:val="none"/>
              </w:rPr>
            </w:pPr>
            <w:r>
              <w:rPr>
                <w:color w:val="auto"/>
                <w:w w:val="90"/>
                <w:sz w:val="24"/>
                <w:highlight w:val="none"/>
              </w:rPr>
              <w:t>A020910 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492C49E">
            <w:pPr>
              <w:autoSpaceDN w:val="0"/>
              <w:rPr>
                <w:color w:val="auto"/>
                <w:w w:val="90"/>
                <w:sz w:val="24"/>
                <w:highlight w:val="none"/>
              </w:rPr>
            </w:pPr>
            <w:r>
              <w:rPr>
                <w:color w:val="auto"/>
                <w:w w:val="90"/>
                <w:sz w:val="24"/>
                <w:highlight w:val="none"/>
              </w:rPr>
              <w:t>A02091001普通电视设备（电视机）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50E0511">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B21378B">
            <w:pPr>
              <w:autoSpaceDN w:val="0"/>
              <w:rPr>
                <w:color w:val="auto"/>
                <w:w w:val="90"/>
                <w:sz w:val="24"/>
                <w:highlight w:val="none"/>
              </w:rPr>
            </w:pPr>
            <w:r>
              <w:rPr>
                <w:color w:val="auto"/>
                <w:w w:val="90"/>
                <w:sz w:val="24"/>
                <w:highlight w:val="none"/>
              </w:rPr>
              <w:t>HJ2506彩色电视广播接收机</w:t>
            </w:r>
          </w:p>
        </w:tc>
      </w:tr>
      <w:tr w14:paraId="11DBC84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81CDD26">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A5B57C2">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A20648F">
            <w:pPr>
              <w:autoSpaceDN w:val="0"/>
              <w:rPr>
                <w:color w:val="auto"/>
                <w:w w:val="90"/>
                <w:sz w:val="24"/>
                <w:highlight w:val="none"/>
              </w:rPr>
            </w:pPr>
            <w:r>
              <w:rPr>
                <w:color w:val="auto"/>
                <w:w w:val="90"/>
                <w:sz w:val="24"/>
                <w:highlight w:val="none"/>
              </w:rPr>
              <w:t>A02091003特殊功能应用电视设备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CB76ADA">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A04C07C">
            <w:pPr>
              <w:autoSpaceDN w:val="0"/>
              <w:rPr>
                <w:color w:val="auto"/>
                <w:w w:val="90"/>
                <w:sz w:val="24"/>
                <w:highlight w:val="none"/>
              </w:rPr>
            </w:pPr>
            <w:r>
              <w:rPr>
                <w:color w:val="auto"/>
                <w:w w:val="90"/>
                <w:sz w:val="24"/>
                <w:highlight w:val="none"/>
              </w:rPr>
              <w:t>HJ2506彩色电视广播接收机</w:t>
            </w:r>
          </w:p>
        </w:tc>
      </w:tr>
      <w:tr w14:paraId="002B07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29BB37BA">
            <w:pPr>
              <w:autoSpaceDN w:val="0"/>
              <w:jc w:val="center"/>
              <w:rPr>
                <w:color w:val="auto"/>
                <w:w w:val="90"/>
                <w:sz w:val="24"/>
                <w:highlight w:val="none"/>
              </w:rPr>
            </w:pPr>
            <w:r>
              <w:rPr>
                <w:color w:val="auto"/>
                <w:w w:val="90"/>
                <w:sz w:val="24"/>
                <w:highlight w:val="none"/>
              </w:rPr>
              <w:t>16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7850A4D5">
            <w:pPr>
              <w:autoSpaceDN w:val="0"/>
              <w:rPr>
                <w:color w:val="auto"/>
                <w:w w:val="90"/>
                <w:sz w:val="24"/>
                <w:highlight w:val="none"/>
              </w:rPr>
            </w:pPr>
            <w:r>
              <w:rPr>
                <w:color w:val="auto"/>
                <w:w w:val="90"/>
                <w:sz w:val="24"/>
                <w:highlight w:val="none"/>
              </w:rPr>
              <w:t>A0601床类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90CCEBC">
            <w:pPr>
              <w:autoSpaceDN w:val="0"/>
              <w:rPr>
                <w:color w:val="auto"/>
                <w:w w:val="90"/>
                <w:sz w:val="24"/>
                <w:highlight w:val="none"/>
              </w:rPr>
            </w:pPr>
            <w:r>
              <w:rPr>
                <w:color w:val="auto"/>
                <w:w w:val="90"/>
                <w:sz w:val="24"/>
                <w:highlight w:val="none"/>
              </w:rPr>
              <w:t>A060101钢木床类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2030501">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3824FC9">
            <w:pPr>
              <w:autoSpaceDN w:val="0"/>
              <w:rPr>
                <w:color w:val="auto"/>
                <w:w w:val="90"/>
                <w:sz w:val="24"/>
                <w:highlight w:val="none"/>
              </w:rPr>
            </w:pPr>
            <w:r>
              <w:rPr>
                <w:color w:val="auto"/>
                <w:w w:val="90"/>
                <w:sz w:val="24"/>
                <w:highlight w:val="none"/>
              </w:rPr>
              <w:t>HJ2547家具/HJ2540 木塑制品</w:t>
            </w:r>
          </w:p>
        </w:tc>
      </w:tr>
      <w:tr w14:paraId="3B8DC9B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74BF0D6">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C652600">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2229218">
            <w:pPr>
              <w:autoSpaceDN w:val="0"/>
              <w:rPr>
                <w:color w:val="auto"/>
                <w:w w:val="90"/>
                <w:sz w:val="24"/>
                <w:highlight w:val="none"/>
              </w:rPr>
            </w:pPr>
            <w:r>
              <w:rPr>
                <w:color w:val="auto"/>
                <w:w w:val="90"/>
                <w:sz w:val="24"/>
                <w:highlight w:val="none"/>
              </w:rPr>
              <w:t>A060104木制床类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DB5DE09">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733D1E6">
            <w:pPr>
              <w:autoSpaceDN w:val="0"/>
              <w:rPr>
                <w:color w:val="auto"/>
                <w:w w:val="90"/>
                <w:sz w:val="24"/>
                <w:highlight w:val="none"/>
              </w:rPr>
            </w:pPr>
            <w:r>
              <w:rPr>
                <w:color w:val="auto"/>
                <w:w w:val="90"/>
                <w:sz w:val="24"/>
                <w:highlight w:val="none"/>
              </w:rPr>
              <w:t>HJ2547家具/HJ2540 木塑制品</w:t>
            </w:r>
          </w:p>
        </w:tc>
      </w:tr>
      <w:tr w14:paraId="5CEF0AE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351BBDA9">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BAF97CC">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FA8759E">
            <w:pPr>
              <w:autoSpaceDN w:val="0"/>
              <w:rPr>
                <w:color w:val="auto"/>
                <w:w w:val="90"/>
                <w:sz w:val="24"/>
                <w:highlight w:val="none"/>
              </w:rPr>
            </w:pPr>
            <w:r>
              <w:rPr>
                <w:color w:val="auto"/>
                <w:w w:val="90"/>
                <w:sz w:val="24"/>
                <w:highlight w:val="none"/>
              </w:rPr>
              <w:t>A060199其他床类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48120BB">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4DF586A">
            <w:pPr>
              <w:autoSpaceDN w:val="0"/>
              <w:rPr>
                <w:color w:val="auto"/>
                <w:w w:val="90"/>
                <w:sz w:val="24"/>
                <w:highlight w:val="none"/>
              </w:rPr>
            </w:pPr>
            <w:r>
              <w:rPr>
                <w:color w:val="auto"/>
                <w:w w:val="90"/>
                <w:sz w:val="24"/>
                <w:highlight w:val="none"/>
              </w:rPr>
              <w:t>HJ2547家具/HJ2540 木塑制品</w:t>
            </w:r>
          </w:p>
        </w:tc>
      </w:tr>
      <w:tr w14:paraId="4DE814C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14BB989A">
            <w:pPr>
              <w:autoSpaceDN w:val="0"/>
              <w:jc w:val="center"/>
              <w:rPr>
                <w:color w:val="auto"/>
                <w:w w:val="90"/>
                <w:sz w:val="24"/>
                <w:highlight w:val="none"/>
              </w:rPr>
            </w:pPr>
            <w:r>
              <w:rPr>
                <w:color w:val="auto"/>
                <w:w w:val="90"/>
                <w:sz w:val="24"/>
                <w:highlight w:val="none"/>
              </w:rPr>
              <w:t>17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08033A3">
            <w:pPr>
              <w:autoSpaceDN w:val="0"/>
              <w:rPr>
                <w:color w:val="auto"/>
                <w:w w:val="90"/>
                <w:sz w:val="24"/>
                <w:highlight w:val="none"/>
              </w:rPr>
            </w:pPr>
            <w:r>
              <w:rPr>
                <w:color w:val="auto"/>
                <w:w w:val="90"/>
                <w:sz w:val="24"/>
                <w:highlight w:val="none"/>
              </w:rPr>
              <w:t>A0602台、桌类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8D4341E">
            <w:pPr>
              <w:autoSpaceDN w:val="0"/>
              <w:rPr>
                <w:color w:val="auto"/>
                <w:w w:val="90"/>
                <w:sz w:val="24"/>
                <w:highlight w:val="none"/>
              </w:rPr>
            </w:pPr>
            <w:r>
              <w:rPr>
                <w:color w:val="auto"/>
                <w:w w:val="90"/>
                <w:sz w:val="24"/>
                <w:highlight w:val="none"/>
              </w:rPr>
              <w:t>A060201钢木台、桌类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57E8D09">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E4986AF">
            <w:pPr>
              <w:autoSpaceDN w:val="0"/>
              <w:rPr>
                <w:color w:val="auto"/>
                <w:w w:val="90"/>
                <w:sz w:val="24"/>
                <w:highlight w:val="none"/>
              </w:rPr>
            </w:pPr>
            <w:r>
              <w:rPr>
                <w:color w:val="auto"/>
                <w:w w:val="90"/>
                <w:sz w:val="24"/>
                <w:highlight w:val="none"/>
              </w:rPr>
              <w:t>HJ2547家具/HJ2540 木塑制品</w:t>
            </w:r>
          </w:p>
        </w:tc>
      </w:tr>
      <w:tr w14:paraId="1A34A45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F5F262D">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1D90CC81">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E068177">
            <w:pPr>
              <w:autoSpaceDN w:val="0"/>
              <w:rPr>
                <w:color w:val="auto"/>
                <w:w w:val="90"/>
                <w:sz w:val="24"/>
                <w:highlight w:val="none"/>
              </w:rPr>
            </w:pPr>
            <w:r>
              <w:rPr>
                <w:color w:val="auto"/>
                <w:w w:val="90"/>
                <w:sz w:val="24"/>
                <w:highlight w:val="none"/>
              </w:rPr>
              <w:t>A060205木制台、桌类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8317776">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7DC6056">
            <w:pPr>
              <w:autoSpaceDN w:val="0"/>
              <w:rPr>
                <w:color w:val="auto"/>
                <w:w w:val="90"/>
                <w:sz w:val="24"/>
                <w:highlight w:val="none"/>
              </w:rPr>
            </w:pPr>
            <w:r>
              <w:rPr>
                <w:color w:val="auto"/>
                <w:w w:val="90"/>
                <w:sz w:val="24"/>
                <w:highlight w:val="none"/>
              </w:rPr>
              <w:t>HJ2547家具/HJ2540 木塑制品</w:t>
            </w:r>
          </w:p>
        </w:tc>
      </w:tr>
      <w:tr w14:paraId="7DAB3B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6C120BA">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0FFFB9D">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06C5224">
            <w:pPr>
              <w:autoSpaceDN w:val="0"/>
              <w:rPr>
                <w:color w:val="auto"/>
                <w:w w:val="90"/>
                <w:sz w:val="24"/>
                <w:highlight w:val="none"/>
              </w:rPr>
            </w:pPr>
            <w:r>
              <w:rPr>
                <w:color w:val="auto"/>
                <w:w w:val="90"/>
                <w:sz w:val="24"/>
                <w:highlight w:val="none"/>
              </w:rPr>
              <w:t>A060299其他台、桌类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F8E9C52">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19F0F6C">
            <w:pPr>
              <w:autoSpaceDN w:val="0"/>
              <w:rPr>
                <w:color w:val="auto"/>
                <w:w w:val="90"/>
                <w:sz w:val="24"/>
                <w:highlight w:val="none"/>
              </w:rPr>
            </w:pPr>
            <w:r>
              <w:rPr>
                <w:color w:val="auto"/>
                <w:w w:val="90"/>
                <w:sz w:val="24"/>
                <w:highlight w:val="none"/>
              </w:rPr>
              <w:t>HJ2547家具/HJ2540 木塑制品</w:t>
            </w:r>
          </w:p>
        </w:tc>
      </w:tr>
      <w:tr w14:paraId="737EA3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61BFC64A">
            <w:pPr>
              <w:autoSpaceDN w:val="0"/>
              <w:jc w:val="center"/>
              <w:rPr>
                <w:color w:val="auto"/>
                <w:w w:val="90"/>
                <w:sz w:val="24"/>
                <w:highlight w:val="none"/>
              </w:rPr>
            </w:pPr>
            <w:r>
              <w:rPr>
                <w:color w:val="auto"/>
                <w:w w:val="90"/>
                <w:sz w:val="24"/>
                <w:highlight w:val="none"/>
              </w:rPr>
              <w:t>18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0984E00">
            <w:pPr>
              <w:autoSpaceDN w:val="0"/>
              <w:rPr>
                <w:color w:val="auto"/>
                <w:w w:val="90"/>
                <w:sz w:val="24"/>
                <w:highlight w:val="none"/>
              </w:rPr>
            </w:pPr>
            <w:r>
              <w:rPr>
                <w:color w:val="auto"/>
                <w:w w:val="90"/>
                <w:sz w:val="24"/>
                <w:highlight w:val="none"/>
              </w:rPr>
              <w:t>A0603椅凳类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3BB112B">
            <w:pPr>
              <w:autoSpaceDN w:val="0"/>
              <w:rPr>
                <w:color w:val="auto"/>
                <w:w w:val="90"/>
                <w:sz w:val="24"/>
                <w:highlight w:val="none"/>
              </w:rPr>
            </w:pPr>
            <w:r>
              <w:rPr>
                <w:color w:val="auto"/>
                <w:w w:val="90"/>
                <w:sz w:val="24"/>
                <w:highlight w:val="none"/>
              </w:rPr>
              <w:t>A060301金属骨架为主的椅凳类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4CDDA55">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87566ED">
            <w:pPr>
              <w:autoSpaceDN w:val="0"/>
              <w:rPr>
                <w:color w:val="auto"/>
                <w:w w:val="90"/>
                <w:sz w:val="24"/>
                <w:highlight w:val="none"/>
              </w:rPr>
            </w:pPr>
            <w:r>
              <w:rPr>
                <w:color w:val="auto"/>
                <w:w w:val="90"/>
                <w:sz w:val="24"/>
                <w:highlight w:val="none"/>
              </w:rPr>
              <w:t>HJ2547家具/HJ2540 木塑制品</w:t>
            </w:r>
          </w:p>
        </w:tc>
      </w:tr>
      <w:tr w14:paraId="001EF74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36B3975A">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8B37AF5">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4A93387">
            <w:pPr>
              <w:autoSpaceDN w:val="0"/>
              <w:rPr>
                <w:color w:val="auto"/>
                <w:w w:val="90"/>
                <w:sz w:val="24"/>
                <w:highlight w:val="none"/>
              </w:rPr>
            </w:pPr>
            <w:r>
              <w:rPr>
                <w:color w:val="auto"/>
                <w:w w:val="90"/>
                <w:sz w:val="24"/>
                <w:highlight w:val="none"/>
              </w:rPr>
              <w:t>A060302木骨架为主的椅凳类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B3EFC2E">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0336257">
            <w:pPr>
              <w:autoSpaceDN w:val="0"/>
              <w:rPr>
                <w:color w:val="auto"/>
                <w:w w:val="90"/>
                <w:sz w:val="24"/>
                <w:highlight w:val="none"/>
              </w:rPr>
            </w:pPr>
            <w:r>
              <w:rPr>
                <w:color w:val="auto"/>
                <w:w w:val="90"/>
                <w:sz w:val="24"/>
                <w:highlight w:val="none"/>
              </w:rPr>
              <w:t>HJ2547家具/HJ2540 木塑制品</w:t>
            </w:r>
          </w:p>
        </w:tc>
      </w:tr>
      <w:tr w14:paraId="67446E9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5A9BB544">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450A116">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E7FC176">
            <w:pPr>
              <w:autoSpaceDN w:val="0"/>
              <w:rPr>
                <w:color w:val="auto"/>
                <w:w w:val="90"/>
                <w:sz w:val="24"/>
                <w:highlight w:val="none"/>
              </w:rPr>
            </w:pPr>
            <w:r>
              <w:rPr>
                <w:color w:val="auto"/>
                <w:w w:val="90"/>
                <w:sz w:val="24"/>
                <w:highlight w:val="none"/>
              </w:rPr>
              <w:t>A060399其他椅凳类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79EA570">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2B8E393">
            <w:pPr>
              <w:autoSpaceDN w:val="0"/>
              <w:rPr>
                <w:color w:val="auto"/>
                <w:w w:val="90"/>
                <w:sz w:val="24"/>
                <w:highlight w:val="none"/>
              </w:rPr>
            </w:pPr>
            <w:r>
              <w:rPr>
                <w:color w:val="auto"/>
                <w:w w:val="90"/>
                <w:sz w:val="24"/>
                <w:highlight w:val="none"/>
              </w:rPr>
              <w:t>HJ2547家具/HJ2540 木塑制品</w:t>
            </w:r>
          </w:p>
        </w:tc>
      </w:tr>
      <w:tr w14:paraId="239DE26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5115C753">
            <w:pPr>
              <w:autoSpaceDN w:val="0"/>
              <w:jc w:val="center"/>
              <w:rPr>
                <w:color w:val="auto"/>
                <w:w w:val="90"/>
                <w:sz w:val="24"/>
                <w:highlight w:val="none"/>
              </w:rPr>
            </w:pPr>
            <w:r>
              <w:rPr>
                <w:color w:val="auto"/>
                <w:w w:val="90"/>
                <w:sz w:val="24"/>
                <w:highlight w:val="none"/>
              </w:rPr>
              <w:t>19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392EFAE2">
            <w:pPr>
              <w:autoSpaceDN w:val="0"/>
              <w:rPr>
                <w:color w:val="auto"/>
                <w:w w:val="90"/>
                <w:sz w:val="24"/>
                <w:highlight w:val="none"/>
              </w:rPr>
            </w:pPr>
            <w:r>
              <w:rPr>
                <w:color w:val="auto"/>
                <w:w w:val="90"/>
                <w:sz w:val="24"/>
                <w:highlight w:val="none"/>
              </w:rPr>
              <w:t>A0604沙发类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31B980D">
            <w:pPr>
              <w:autoSpaceDN w:val="0"/>
              <w:rPr>
                <w:color w:val="auto"/>
                <w:w w:val="90"/>
                <w:sz w:val="24"/>
                <w:highlight w:val="none"/>
              </w:rPr>
            </w:pPr>
            <w:r>
              <w:rPr>
                <w:color w:val="auto"/>
                <w:w w:val="90"/>
                <w:sz w:val="24"/>
                <w:highlight w:val="none"/>
              </w:rPr>
              <w:t>A060499其他沙发类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32AF2E0">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3E734B3">
            <w:pPr>
              <w:autoSpaceDN w:val="0"/>
              <w:rPr>
                <w:color w:val="auto"/>
                <w:w w:val="90"/>
                <w:sz w:val="24"/>
                <w:highlight w:val="none"/>
              </w:rPr>
            </w:pPr>
            <w:r>
              <w:rPr>
                <w:color w:val="auto"/>
                <w:w w:val="90"/>
                <w:sz w:val="24"/>
                <w:highlight w:val="none"/>
              </w:rPr>
              <w:t>HJ2547家具/HJ2540 木塑制品</w:t>
            </w:r>
          </w:p>
        </w:tc>
      </w:tr>
      <w:tr w14:paraId="11B042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401F624">
            <w:pPr>
              <w:autoSpaceDN w:val="0"/>
              <w:jc w:val="center"/>
              <w:rPr>
                <w:color w:val="auto"/>
                <w:w w:val="90"/>
                <w:sz w:val="24"/>
                <w:highlight w:val="none"/>
              </w:rPr>
            </w:pPr>
            <w:r>
              <w:rPr>
                <w:color w:val="auto"/>
                <w:w w:val="90"/>
                <w:sz w:val="24"/>
                <w:highlight w:val="none"/>
              </w:rPr>
              <w:t>20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0D1573AB">
            <w:pPr>
              <w:autoSpaceDN w:val="0"/>
              <w:rPr>
                <w:color w:val="auto"/>
                <w:w w:val="90"/>
                <w:sz w:val="24"/>
                <w:highlight w:val="none"/>
              </w:rPr>
            </w:pPr>
            <w:r>
              <w:rPr>
                <w:color w:val="auto"/>
                <w:w w:val="90"/>
                <w:sz w:val="24"/>
                <w:highlight w:val="none"/>
              </w:rPr>
              <w:t>A0605柜类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3F3FFC9">
            <w:pPr>
              <w:autoSpaceDN w:val="0"/>
              <w:rPr>
                <w:color w:val="auto"/>
                <w:w w:val="90"/>
                <w:sz w:val="24"/>
                <w:highlight w:val="none"/>
              </w:rPr>
            </w:pPr>
            <w:r>
              <w:rPr>
                <w:color w:val="auto"/>
                <w:w w:val="90"/>
                <w:sz w:val="24"/>
                <w:highlight w:val="none"/>
              </w:rPr>
              <w:t>A060501木质柜类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6736870">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4099524">
            <w:pPr>
              <w:autoSpaceDN w:val="0"/>
              <w:rPr>
                <w:color w:val="auto"/>
                <w:w w:val="90"/>
                <w:sz w:val="24"/>
                <w:highlight w:val="none"/>
              </w:rPr>
            </w:pPr>
            <w:r>
              <w:rPr>
                <w:color w:val="auto"/>
                <w:w w:val="90"/>
                <w:sz w:val="24"/>
                <w:highlight w:val="none"/>
              </w:rPr>
              <w:t>HJ2547家具/HJ2540 木塑制品</w:t>
            </w:r>
          </w:p>
        </w:tc>
      </w:tr>
      <w:tr w14:paraId="3B8C403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5DF57E0">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63BE6E9">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A7ADBB1">
            <w:pPr>
              <w:autoSpaceDN w:val="0"/>
              <w:rPr>
                <w:color w:val="auto"/>
                <w:w w:val="90"/>
                <w:sz w:val="24"/>
                <w:highlight w:val="none"/>
              </w:rPr>
            </w:pPr>
            <w:r>
              <w:rPr>
                <w:color w:val="auto"/>
                <w:w w:val="90"/>
                <w:sz w:val="24"/>
                <w:highlight w:val="none"/>
              </w:rPr>
              <w:t>A060503金属质柜类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3DA55F5">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4A3BC59">
            <w:pPr>
              <w:autoSpaceDN w:val="0"/>
              <w:rPr>
                <w:color w:val="auto"/>
                <w:w w:val="90"/>
                <w:sz w:val="24"/>
                <w:highlight w:val="none"/>
              </w:rPr>
            </w:pPr>
            <w:r>
              <w:rPr>
                <w:color w:val="auto"/>
                <w:w w:val="90"/>
                <w:sz w:val="24"/>
                <w:highlight w:val="none"/>
              </w:rPr>
              <w:t>HJ2547家具/HJ2540 木塑制品</w:t>
            </w:r>
          </w:p>
        </w:tc>
      </w:tr>
      <w:tr w14:paraId="2F08FAE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BFA2F9F">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E4430A9">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44B2DD7">
            <w:pPr>
              <w:autoSpaceDN w:val="0"/>
              <w:rPr>
                <w:color w:val="auto"/>
                <w:w w:val="90"/>
                <w:sz w:val="24"/>
                <w:highlight w:val="none"/>
              </w:rPr>
            </w:pPr>
            <w:r>
              <w:rPr>
                <w:color w:val="auto"/>
                <w:w w:val="90"/>
                <w:sz w:val="24"/>
                <w:highlight w:val="none"/>
              </w:rPr>
              <w:t>A060599其他柜类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B001B09">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BA83635">
            <w:pPr>
              <w:autoSpaceDN w:val="0"/>
              <w:rPr>
                <w:color w:val="auto"/>
                <w:w w:val="90"/>
                <w:sz w:val="24"/>
                <w:highlight w:val="none"/>
              </w:rPr>
            </w:pPr>
            <w:r>
              <w:rPr>
                <w:color w:val="auto"/>
                <w:w w:val="90"/>
                <w:sz w:val="24"/>
                <w:highlight w:val="none"/>
              </w:rPr>
              <w:t>HJ2547家具/HJ2540 木塑制品</w:t>
            </w:r>
          </w:p>
        </w:tc>
      </w:tr>
      <w:tr w14:paraId="1C9DFE8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99E22BA">
            <w:pPr>
              <w:autoSpaceDN w:val="0"/>
              <w:jc w:val="center"/>
              <w:rPr>
                <w:color w:val="auto"/>
                <w:w w:val="90"/>
                <w:sz w:val="24"/>
                <w:highlight w:val="none"/>
              </w:rPr>
            </w:pPr>
            <w:r>
              <w:rPr>
                <w:color w:val="auto"/>
                <w:w w:val="90"/>
                <w:sz w:val="24"/>
                <w:highlight w:val="none"/>
              </w:rPr>
              <w:t>21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1C36042C">
            <w:pPr>
              <w:autoSpaceDN w:val="0"/>
              <w:rPr>
                <w:color w:val="auto"/>
                <w:w w:val="90"/>
                <w:sz w:val="24"/>
                <w:highlight w:val="none"/>
              </w:rPr>
            </w:pPr>
            <w:r>
              <w:rPr>
                <w:color w:val="auto"/>
                <w:w w:val="90"/>
                <w:sz w:val="24"/>
                <w:highlight w:val="none"/>
              </w:rPr>
              <w:t>A0606架类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738DB2F">
            <w:pPr>
              <w:autoSpaceDN w:val="0"/>
              <w:rPr>
                <w:color w:val="auto"/>
                <w:w w:val="90"/>
                <w:sz w:val="24"/>
                <w:highlight w:val="none"/>
              </w:rPr>
            </w:pPr>
            <w:r>
              <w:rPr>
                <w:color w:val="auto"/>
                <w:w w:val="90"/>
                <w:sz w:val="24"/>
                <w:highlight w:val="none"/>
              </w:rPr>
              <w:t>A060601木质架类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3494EB4">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8B6F0F9">
            <w:pPr>
              <w:autoSpaceDN w:val="0"/>
              <w:rPr>
                <w:color w:val="auto"/>
                <w:w w:val="90"/>
                <w:sz w:val="24"/>
                <w:highlight w:val="none"/>
              </w:rPr>
            </w:pPr>
            <w:r>
              <w:rPr>
                <w:color w:val="auto"/>
                <w:w w:val="90"/>
                <w:sz w:val="24"/>
                <w:highlight w:val="none"/>
              </w:rPr>
              <w:t>HJ2547家具/HJ2540 木塑制品</w:t>
            </w:r>
          </w:p>
        </w:tc>
      </w:tr>
      <w:tr w14:paraId="759CF98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A778CD4">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A3B6243">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BCAC140">
            <w:pPr>
              <w:autoSpaceDN w:val="0"/>
              <w:rPr>
                <w:color w:val="auto"/>
                <w:w w:val="90"/>
                <w:sz w:val="24"/>
                <w:highlight w:val="none"/>
              </w:rPr>
            </w:pPr>
            <w:r>
              <w:rPr>
                <w:color w:val="auto"/>
                <w:w w:val="90"/>
                <w:sz w:val="24"/>
                <w:highlight w:val="none"/>
              </w:rPr>
              <w:t>A060602金属质架类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406FA54">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D067000">
            <w:pPr>
              <w:autoSpaceDN w:val="0"/>
              <w:rPr>
                <w:color w:val="auto"/>
                <w:w w:val="90"/>
                <w:sz w:val="24"/>
                <w:highlight w:val="none"/>
              </w:rPr>
            </w:pPr>
            <w:r>
              <w:rPr>
                <w:color w:val="auto"/>
                <w:w w:val="90"/>
                <w:sz w:val="24"/>
                <w:highlight w:val="none"/>
              </w:rPr>
              <w:t>HJ2547家具/HJ2540 木塑制品</w:t>
            </w:r>
          </w:p>
        </w:tc>
      </w:tr>
      <w:tr w14:paraId="353BE53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2125CAA">
            <w:pPr>
              <w:autoSpaceDN w:val="0"/>
              <w:jc w:val="center"/>
              <w:rPr>
                <w:color w:val="auto"/>
                <w:w w:val="90"/>
                <w:sz w:val="24"/>
                <w:highlight w:val="none"/>
              </w:rPr>
            </w:pPr>
            <w:r>
              <w:rPr>
                <w:color w:val="auto"/>
                <w:w w:val="90"/>
                <w:sz w:val="24"/>
                <w:highlight w:val="none"/>
              </w:rPr>
              <w:t>22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5835A003">
            <w:pPr>
              <w:autoSpaceDN w:val="0"/>
              <w:rPr>
                <w:color w:val="auto"/>
                <w:w w:val="90"/>
                <w:sz w:val="24"/>
                <w:highlight w:val="none"/>
              </w:rPr>
            </w:pPr>
            <w:r>
              <w:rPr>
                <w:color w:val="auto"/>
                <w:w w:val="90"/>
                <w:sz w:val="24"/>
                <w:highlight w:val="none"/>
              </w:rPr>
              <w:t>A0607屏风类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52AFF1B">
            <w:pPr>
              <w:autoSpaceDN w:val="0"/>
              <w:rPr>
                <w:color w:val="auto"/>
                <w:w w:val="90"/>
                <w:sz w:val="24"/>
                <w:highlight w:val="none"/>
              </w:rPr>
            </w:pPr>
            <w:r>
              <w:rPr>
                <w:color w:val="auto"/>
                <w:w w:val="90"/>
                <w:sz w:val="24"/>
                <w:highlight w:val="none"/>
              </w:rPr>
              <w:t>A060701木质屏风类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1C7199A">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09A45BC">
            <w:pPr>
              <w:autoSpaceDN w:val="0"/>
              <w:rPr>
                <w:color w:val="auto"/>
                <w:w w:val="90"/>
                <w:sz w:val="24"/>
                <w:highlight w:val="none"/>
              </w:rPr>
            </w:pPr>
            <w:r>
              <w:rPr>
                <w:color w:val="auto"/>
                <w:w w:val="90"/>
                <w:sz w:val="24"/>
                <w:highlight w:val="none"/>
              </w:rPr>
              <w:t>HJ2547家具/HJ2540 木塑制品</w:t>
            </w:r>
          </w:p>
        </w:tc>
      </w:tr>
      <w:tr w14:paraId="79B4986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B7A8469">
            <w:pPr>
              <w:widowControl/>
              <w:jc w:val="left"/>
              <w:rPr>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CC5A91F">
            <w:pPr>
              <w:widowControl/>
              <w:jc w:val="left"/>
              <w:rPr>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38003B4">
            <w:pPr>
              <w:autoSpaceDN w:val="0"/>
              <w:rPr>
                <w:color w:val="auto"/>
                <w:w w:val="90"/>
                <w:sz w:val="24"/>
                <w:highlight w:val="none"/>
              </w:rPr>
            </w:pPr>
            <w:r>
              <w:rPr>
                <w:color w:val="auto"/>
                <w:w w:val="90"/>
                <w:sz w:val="24"/>
                <w:highlight w:val="none"/>
              </w:rPr>
              <w:t>A060702金属质屏风类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1323EFA">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2C50C01">
            <w:pPr>
              <w:autoSpaceDN w:val="0"/>
              <w:rPr>
                <w:color w:val="auto"/>
                <w:w w:val="90"/>
                <w:sz w:val="24"/>
                <w:highlight w:val="none"/>
              </w:rPr>
            </w:pPr>
            <w:r>
              <w:rPr>
                <w:color w:val="auto"/>
                <w:w w:val="90"/>
                <w:sz w:val="24"/>
                <w:highlight w:val="none"/>
              </w:rPr>
              <w:t>HJ2547家具/HJ2540 木塑制品</w:t>
            </w:r>
          </w:p>
        </w:tc>
      </w:tr>
      <w:tr w14:paraId="6979856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8AA093E">
            <w:pPr>
              <w:autoSpaceDN w:val="0"/>
              <w:jc w:val="center"/>
              <w:rPr>
                <w:color w:val="auto"/>
                <w:w w:val="90"/>
                <w:sz w:val="24"/>
                <w:highlight w:val="none"/>
              </w:rPr>
            </w:pPr>
            <w:r>
              <w:rPr>
                <w:color w:val="auto"/>
                <w:w w:val="90"/>
                <w:sz w:val="24"/>
                <w:highlight w:val="none"/>
              </w:rPr>
              <w:t>23</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175C786D">
            <w:pPr>
              <w:autoSpaceDN w:val="0"/>
              <w:rPr>
                <w:color w:val="auto"/>
                <w:w w:val="90"/>
                <w:sz w:val="24"/>
                <w:highlight w:val="none"/>
              </w:rPr>
            </w:pPr>
            <w:r>
              <w:rPr>
                <w:color w:val="auto"/>
                <w:w w:val="90"/>
                <w:sz w:val="24"/>
                <w:highlight w:val="none"/>
              </w:rPr>
              <w:t>A060804水池</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9BC7C71">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79E9B36">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269AB6C">
            <w:pPr>
              <w:autoSpaceDN w:val="0"/>
              <w:rPr>
                <w:color w:val="auto"/>
                <w:w w:val="90"/>
                <w:sz w:val="24"/>
                <w:highlight w:val="none"/>
              </w:rPr>
            </w:pPr>
            <w:r>
              <w:rPr>
                <w:color w:val="auto"/>
                <w:w w:val="90"/>
                <w:sz w:val="24"/>
                <w:highlight w:val="none"/>
              </w:rPr>
              <w:t>HJ/T296卫生陶瓷</w:t>
            </w:r>
          </w:p>
        </w:tc>
      </w:tr>
      <w:tr w14:paraId="208241F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AB74480">
            <w:pPr>
              <w:autoSpaceDN w:val="0"/>
              <w:jc w:val="center"/>
              <w:rPr>
                <w:color w:val="auto"/>
                <w:w w:val="90"/>
                <w:sz w:val="24"/>
                <w:highlight w:val="none"/>
              </w:rPr>
            </w:pPr>
            <w:r>
              <w:rPr>
                <w:color w:val="auto"/>
                <w:w w:val="90"/>
                <w:sz w:val="24"/>
                <w:highlight w:val="none"/>
              </w:rPr>
              <w:t>24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3DFC732D">
            <w:pPr>
              <w:autoSpaceDN w:val="0"/>
              <w:rPr>
                <w:color w:val="auto"/>
                <w:w w:val="90"/>
                <w:sz w:val="24"/>
                <w:highlight w:val="none"/>
              </w:rPr>
            </w:pPr>
            <w:r>
              <w:rPr>
                <w:color w:val="auto"/>
                <w:w w:val="90"/>
                <w:sz w:val="24"/>
                <w:highlight w:val="none"/>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9228573">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ECC80F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7C67DF5">
            <w:pPr>
              <w:autoSpaceDN w:val="0"/>
              <w:rPr>
                <w:color w:val="auto"/>
                <w:w w:val="90"/>
                <w:sz w:val="24"/>
                <w:highlight w:val="none"/>
              </w:rPr>
            </w:pPr>
            <w:r>
              <w:rPr>
                <w:color w:val="auto"/>
                <w:w w:val="90"/>
                <w:sz w:val="24"/>
                <w:highlight w:val="none"/>
              </w:rPr>
              <w:t>HJ/T296卫生陶瓷</w:t>
            </w:r>
          </w:p>
        </w:tc>
      </w:tr>
      <w:tr w14:paraId="7355136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71683EAB">
            <w:pPr>
              <w:autoSpaceDN w:val="0"/>
              <w:jc w:val="center"/>
              <w:rPr>
                <w:color w:val="auto"/>
                <w:w w:val="90"/>
                <w:sz w:val="24"/>
                <w:highlight w:val="none"/>
              </w:rPr>
            </w:pPr>
            <w:r>
              <w:rPr>
                <w:color w:val="auto"/>
                <w:w w:val="90"/>
                <w:sz w:val="24"/>
                <w:highlight w:val="none"/>
              </w:rPr>
              <w:t>25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ABD6817">
            <w:pPr>
              <w:autoSpaceDN w:val="0"/>
              <w:rPr>
                <w:color w:val="auto"/>
                <w:w w:val="90"/>
                <w:sz w:val="24"/>
                <w:highlight w:val="none"/>
              </w:rPr>
            </w:pPr>
            <w:r>
              <w:rPr>
                <w:color w:val="auto"/>
                <w:w w:val="90"/>
                <w:sz w:val="24"/>
                <w:highlight w:val="none"/>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0F5F01F">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2573738">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48C058B">
            <w:pPr>
              <w:autoSpaceDN w:val="0"/>
              <w:rPr>
                <w:color w:val="auto"/>
                <w:w w:val="90"/>
                <w:sz w:val="24"/>
                <w:highlight w:val="none"/>
              </w:rPr>
            </w:pPr>
            <w:r>
              <w:rPr>
                <w:color w:val="auto"/>
                <w:w w:val="90"/>
                <w:sz w:val="24"/>
                <w:highlight w:val="none"/>
              </w:rPr>
              <w:t>HJ/T411水嘴</w:t>
            </w:r>
          </w:p>
        </w:tc>
      </w:tr>
      <w:tr w14:paraId="14602B3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6348473B">
            <w:pPr>
              <w:autoSpaceDN w:val="0"/>
              <w:jc w:val="center"/>
              <w:rPr>
                <w:color w:val="auto"/>
                <w:w w:val="90"/>
                <w:sz w:val="24"/>
                <w:highlight w:val="none"/>
              </w:rPr>
            </w:pPr>
            <w:r>
              <w:rPr>
                <w:color w:val="auto"/>
                <w:w w:val="90"/>
                <w:sz w:val="24"/>
                <w:highlight w:val="none"/>
              </w:rPr>
              <w:t>26</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552F647">
            <w:pPr>
              <w:autoSpaceDN w:val="0"/>
              <w:rPr>
                <w:color w:val="auto"/>
                <w:w w:val="90"/>
                <w:sz w:val="24"/>
                <w:highlight w:val="none"/>
              </w:rPr>
            </w:pPr>
            <w:r>
              <w:rPr>
                <w:color w:val="auto"/>
                <w:w w:val="90"/>
                <w:sz w:val="24"/>
                <w:highlight w:val="none"/>
              </w:rPr>
              <w:t>A0609组合家具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528C66D">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1AC1CA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6CC3F72">
            <w:pPr>
              <w:autoSpaceDN w:val="0"/>
              <w:rPr>
                <w:color w:val="auto"/>
                <w:w w:val="90"/>
                <w:sz w:val="24"/>
                <w:highlight w:val="none"/>
              </w:rPr>
            </w:pPr>
            <w:r>
              <w:rPr>
                <w:color w:val="auto"/>
                <w:w w:val="90"/>
                <w:sz w:val="24"/>
                <w:highlight w:val="none"/>
              </w:rPr>
              <w:t>HJ2547家具/HJ2540 木塑制品</w:t>
            </w:r>
          </w:p>
        </w:tc>
      </w:tr>
      <w:tr w14:paraId="703EF0A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CC9370C">
            <w:pPr>
              <w:autoSpaceDN w:val="0"/>
              <w:jc w:val="center"/>
              <w:rPr>
                <w:color w:val="auto"/>
                <w:w w:val="90"/>
                <w:sz w:val="24"/>
                <w:highlight w:val="none"/>
              </w:rPr>
            </w:pPr>
            <w:r>
              <w:rPr>
                <w:color w:val="auto"/>
                <w:w w:val="90"/>
                <w:sz w:val="24"/>
                <w:highlight w:val="none"/>
              </w:rPr>
              <w:t>27</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7EBCB346">
            <w:pPr>
              <w:autoSpaceDN w:val="0"/>
              <w:rPr>
                <w:color w:val="auto"/>
                <w:w w:val="90"/>
                <w:sz w:val="24"/>
                <w:highlight w:val="none"/>
              </w:rPr>
            </w:pPr>
            <w:r>
              <w:rPr>
                <w:color w:val="auto"/>
                <w:w w:val="90"/>
                <w:sz w:val="24"/>
                <w:highlight w:val="none"/>
              </w:rPr>
              <w:t>A0610家用家具零配件</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DC2A7D7">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813D5DF">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E226FE3">
            <w:pPr>
              <w:autoSpaceDN w:val="0"/>
              <w:rPr>
                <w:color w:val="auto"/>
                <w:w w:val="90"/>
                <w:sz w:val="24"/>
                <w:highlight w:val="none"/>
              </w:rPr>
            </w:pPr>
            <w:r>
              <w:rPr>
                <w:color w:val="auto"/>
                <w:w w:val="90"/>
                <w:sz w:val="24"/>
                <w:highlight w:val="none"/>
              </w:rPr>
              <w:t>HJ2547家具/HJ2540 木塑制品</w:t>
            </w:r>
          </w:p>
        </w:tc>
      </w:tr>
      <w:tr w14:paraId="2BCCD4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5787EE8">
            <w:pPr>
              <w:autoSpaceDN w:val="0"/>
              <w:jc w:val="center"/>
              <w:rPr>
                <w:color w:val="auto"/>
                <w:w w:val="90"/>
                <w:sz w:val="24"/>
                <w:highlight w:val="none"/>
              </w:rPr>
            </w:pPr>
            <w:r>
              <w:rPr>
                <w:color w:val="auto"/>
                <w:w w:val="90"/>
                <w:sz w:val="24"/>
                <w:highlight w:val="none"/>
              </w:rPr>
              <w:t>28</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8888D12">
            <w:pPr>
              <w:autoSpaceDN w:val="0"/>
              <w:rPr>
                <w:color w:val="auto"/>
                <w:w w:val="90"/>
                <w:sz w:val="24"/>
                <w:highlight w:val="none"/>
              </w:rPr>
            </w:pPr>
            <w:r>
              <w:rPr>
                <w:color w:val="auto"/>
                <w:w w:val="90"/>
                <w:sz w:val="24"/>
                <w:highlight w:val="none"/>
              </w:rPr>
              <w:t>A0699其他家具</w:t>
            </w:r>
          </w:p>
          <w:p w14:paraId="5B0B0783">
            <w:pPr>
              <w:autoSpaceDN w:val="0"/>
              <w:rPr>
                <w:color w:val="auto"/>
                <w:w w:val="90"/>
                <w:sz w:val="24"/>
                <w:highlight w:val="none"/>
              </w:rPr>
            </w:pPr>
            <w:r>
              <w:rPr>
                <w:color w:val="auto"/>
                <w:w w:val="90"/>
                <w:sz w:val="24"/>
                <w:highlight w:val="none"/>
              </w:rPr>
              <w:t>用具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E04E8AD">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AD00FEB">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7C16CE3">
            <w:pPr>
              <w:autoSpaceDN w:val="0"/>
              <w:rPr>
                <w:color w:val="auto"/>
                <w:w w:val="90"/>
                <w:sz w:val="24"/>
                <w:highlight w:val="none"/>
              </w:rPr>
            </w:pPr>
            <w:r>
              <w:rPr>
                <w:color w:val="auto"/>
                <w:w w:val="90"/>
                <w:sz w:val="24"/>
                <w:highlight w:val="none"/>
              </w:rPr>
              <w:t>HJ2547家具/HJ2540 木塑制品</w:t>
            </w:r>
          </w:p>
        </w:tc>
      </w:tr>
      <w:tr w14:paraId="0B617D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6EE80CA1">
            <w:pPr>
              <w:autoSpaceDN w:val="0"/>
              <w:jc w:val="center"/>
              <w:rPr>
                <w:color w:val="auto"/>
                <w:w w:val="90"/>
                <w:sz w:val="24"/>
                <w:highlight w:val="none"/>
              </w:rPr>
            </w:pPr>
            <w:r>
              <w:rPr>
                <w:color w:val="auto"/>
                <w:w w:val="90"/>
                <w:sz w:val="24"/>
                <w:highlight w:val="none"/>
              </w:rPr>
              <w:t>29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3EE8422">
            <w:pPr>
              <w:autoSpaceDN w:val="0"/>
              <w:rPr>
                <w:color w:val="auto"/>
                <w:w w:val="90"/>
                <w:sz w:val="24"/>
                <w:highlight w:val="none"/>
              </w:rPr>
            </w:pPr>
            <w:r>
              <w:rPr>
                <w:color w:val="auto"/>
                <w:w w:val="90"/>
                <w:sz w:val="24"/>
                <w:highlight w:val="none"/>
              </w:rPr>
              <w:t>A070101棉、化纤纺织及印染原料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5DB2BAE">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B8C9674">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11F610E">
            <w:pPr>
              <w:autoSpaceDN w:val="0"/>
              <w:rPr>
                <w:color w:val="auto"/>
                <w:w w:val="90"/>
                <w:sz w:val="24"/>
                <w:highlight w:val="none"/>
              </w:rPr>
            </w:pPr>
            <w:r>
              <w:rPr>
                <w:color w:val="auto"/>
                <w:w w:val="90"/>
                <w:sz w:val="24"/>
                <w:highlight w:val="none"/>
              </w:rPr>
              <w:t>HJ2546纺织产品</w:t>
            </w:r>
          </w:p>
        </w:tc>
      </w:tr>
      <w:tr w14:paraId="211EDC7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04943973">
            <w:pPr>
              <w:autoSpaceDN w:val="0"/>
              <w:jc w:val="center"/>
              <w:rPr>
                <w:color w:val="auto"/>
                <w:w w:val="90"/>
                <w:sz w:val="24"/>
                <w:highlight w:val="none"/>
              </w:rPr>
            </w:pPr>
            <w:r>
              <w:rPr>
                <w:color w:val="auto"/>
                <w:w w:val="90"/>
                <w:sz w:val="24"/>
                <w:highlight w:val="none"/>
              </w:rPr>
              <w:t>30</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507F268E">
            <w:pPr>
              <w:autoSpaceDN w:val="0"/>
              <w:rPr>
                <w:color w:val="auto"/>
                <w:w w:val="90"/>
                <w:sz w:val="24"/>
                <w:highlight w:val="none"/>
              </w:rPr>
            </w:pPr>
            <w:r>
              <w:rPr>
                <w:color w:val="auto"/>
                <w:w w:val="90"/>
                <w:sz w:val="24"/>
                <w:highlight w:val="none"/>
              </w:rPr>
              <w:t>A090101复印纸（包括再生复印纸）</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E355901">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93BF010">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C674486">
            <w:pPr>
              <w:autoSpaceDN w:val="0"/>
              <w:rPr>
                <w:color w:val="auto"/>
                <w:w w:val="90"/>
                <w:sz w:val="24"/>
                <w:highlight w:val="none"/>
              </w:rPr>
            </w:pPr>
            <w:r>
              <w:rPr>
                <w:color w:val="auto"/>
                <w:w w:val="90"/>
                <w:sz w:val="24"/>
                <w:highlight w:val="none"/>
              </w:rPr>
              <w:t>HJ410文化用纸</w:t>
            </w:r>
          </w:p>
        </w:tc>
      </w:tr>
      <w:tr w14:paraId="2FDC725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70CA0CBE">
            <w:pPr>
              <w:autoSpaceDN w:val="0"/>
              <w:jc w:val="center"/>
              <w:rPr>
                <w:color w:val="auto"/>
                <w:w w:val="90"/>
                <w:sz w:val="24"/>
                <w:highlight w:val="none"/>
              </w:rPr>
            </w:pPr>
            <w:r>
              <w:rPr>
                <w:color w:val="auto"/>
                <w:w w:val="90"/>
                <w:sz w:val="24"/>
                <w:highlight w:val="none"/>
              </w:rPr>
              <w:t>31</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06AB162D">
            <w:pPr>
              <w:autoSpaceDN w:val="0"/>
              <w:rPr>
                <w:color w:val="auto"/>
                <w:w w:val="90"/>
                <w:sz w:val="24"/>
                <w:highlight w:val="none"/>
              </w:rPr>
            </w:pPr>
            <w:r>
              <w:rPr>
                <w:color w:val="auto"/>
                <w:w w:val="90"/>
                <w:sz w:val="24"/>
                <w:highlight w:val="none"/>
              </w:rPr>
              <w:t>A090201鼓粉盒（包括再生鼓粉盒）</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792DFCE">
            <w:pPr>
              <w:autoSpaceDN w:val="0"/>
              <w:rPr>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8844CA7">
            <w:pPr>
              <w:autoSpaceDN w:val="0"/>
              <w:rPr>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BE24AC8">
            <w:pPr>
              <w:autoSpaceDN w:val="0"/>
              <w:rPr>
                <w:color w:val="auto"/>
                <w:w w:val="90"/>
                <w:sz w:val="24"/>
                <w:highlight w:val="none"/>
              </w:rPr>
            </w:pPr>
          </w:p>
        </w:tc>
      </w:tr>
      <w:tr w14:paraId="08CCFD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2FF1A44">
            <w:pPr>
              <w:autoSpaceDN w:val="0"/>
              <w:jc w:val="center"/>
              <w:rPr>
                <w:b/>
                <w:color w:val="auto"/>
                <w:w w:val="90"/>
                <w:sz w:val="24"/>
                <w:highlight w:val="none"/>
              </w:rPr>
            </w:pPr>
            <w:r>
              <w:rPr>
                <w:b/>
                <w:color w:val="auto"/>
                <w:w w:val="90"/>
                <w:sz w:val="24"/>
                <w:highlight w:val="none"/>
              </w:rPr>
              <w:t>32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56E2688">
            <w:pPr>
              <w:autoSpaceDN w:val="0"/>
              <w:rPr>
                <w:b/>
                <w:color w:val="auto"/>
                <w:w w:val="90"/>
                <w:sz w:val="24"/>
                <w:highlight w:val="none"/>
              </w:rPr>
            </w:pPr>
            <w:r>
              <w:rPr>
                <w:b/>
                <w:color w:val="auto"/>
                <w:w w:val="90"/>
                <w:sz w:val="24"/>
                <w:highlight w:val="none"/>
              </w:rPr>
              <w:t>A100203人造板</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36F9473">
            <w:pPr>
              <w:autoSpaceDN w:val="0"/>
              <w:rPr>
                <w:b/>
                <w:color w:val="auto"/>
                <w:w w:val="90"/>
                <w:sz w:val="24"/>
                <w:highlight w:val="none"/>
              </w:rPr>
            </w:pPr>
            <w:r>
              <w:rPr>
                <w:b/>
                <w:color w:val="auto"/>
                <w:w w:val="90"/>
                <w:sz w:val="24"/>
                <w:highlight w:val="none"/>
              </w:rPr>
              <w:t>A10020301胶合板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EC0B987">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BCAEA09">
            <w:pPr>
              <w:autoSpaceDN w:val="0"/>
              <w:rPr>
                <w:b/>
                <w:color w:val="auto"/>
                <w:w w:val="90"/>
                <w:sz w:val="24"/>
                <w:highlight w:val="none"/>
              </w:rPr>
            </w:pPr>
            <w:r>
              <w:rPr>
                <w:b/>
                <w:color w:val="auto"/>
                <w:w w:val="90"/>
                <w:sz w:val="24"/>
                <w:highlight w:val="none"/>
              </w:rPr>
              <w:t>HJ571人造板及其制品</w:t>
            </w:r>
          </w:p>
        </w:tc>
      </w:tr>
      <w:tr w14:paraId="379D5C9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60FE891">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092245E">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11E6780">
            <w:pPr>
              <w:autoSpaceDN w:val="0"/>
              <w:rPr>
                <w:b/>
                <w:color w:val="auto"/>
                <w:w w:val="90"/>
                <w:sz w:val="24"/>
                <w:highlight w:val="none"/>
              </w:rPr>
            </w:pPr>
            <w:r>
              <w:rPr>
                <w:b/>
                <w:color w:val="auto"/>
                <w:w w:val="90"/>
                <w:sz w:val="24"/>
                <w:highlight w:val="none"/>
              </w:rPr>
              <w:t>A10020302纤维板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7CE16FC">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CA15BDD">
            <w:pPr>
              <w:autoSpaceDN w:val="0"/>
              <w:rPr>
                <w:b/>
                <w:color w:val="auto"/>
                <w:w w:val="90"/>
                <w:sz w:val="24"/>
                <w:highlight w:val="none"/>
              </w:rPr>
            </w:pPr>
            <w:r>
              <w:rPr>
                <w:b/>
                <w:color w:val="auto"/>
                <w:w w:val="90"/>
                <w:sz w:val="24"/>
                <w:highlight w:val="none"/>
              </w:rPr>
              <w:t>HJ571人造板及其制品</w:t>
            </w:r>
          </w:p>
        </w:tc>
      </w:tr>
      <w:tr w14:paraId="2D85152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F6DB509">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448464B">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68A2DE8">
            <w:pPr>
              <w:autoSpaceDN w:val="0"/>
              <w:rPr>
                <w:b/>
                <w:color w:val="auto"/>
                <w:w w:val="90"/>
                <w:sz w:val="24"/>
                <w:highlight w:val="none"/>
              </w:rPr>
            </w:pPr>
            <w:r>
              <w:rPr>
                <w:b/>
                <w:color w:val="auto"/>
                <w:w w:val="90"/>
                <w:sz w:val="24"/>
                <w:highlight w:val="none"/>
              </w:rPr>
              <w:t>A10020303刨花板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8D6F8D9">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FA02DBC">
            <w:pPr>
              <w:autoSpaceDN w:val="0"/>
              <w:rPr>
                <w:b/>
                <w:color w:val="auto"/>
                <w:w w:val="90"/>
                <w:sz w:val="24"/>
                <w:highlight w:val="none"/>
              </w:rPr>
            </w:pPr>
            <w:r>
              <w:rPr>
                <w:b/>
                <w:color w:val="auto"/>
                <w:w w:val="90"/>
                <w:sz w:val="24"/>
                <w:highlight w:val="none"/>
              </w:rPr>
              <w:t>HJ571人造板及其制品</w:t>
            </w:r>
          </w:p>
        </w:tc>
      </w:tr>
      <w:tr w14:paraId="18D9EE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F025EA4">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625D422">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07C5BD4">
            <w:pPr>
              <w:autoSpaceDN w:val="0"/>
              <w:rPr>
                <w:b/>
                <w:color w:val="auto"/>
                <w:w w:val="90"/>
                <w:sz w:val="24"/>
                <w:highlight w:val="none"/>
              </w:rPr>
            </w:pPr>
            <w:r>
              <w:rPr>
                <w:b/>
                <w:color w:val="auto"/>
                <w:w w:val="90"/>
                <w:sz w:val="24"/>
                <w:highlight w:val="none"/>
              </w:rPr>
              <w:t>A10020304细木工板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E295B9B">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59D92C8">
            <w:pPr>
              <w:autoSpaceDN w:val="0"/>
              <w:rPr>
                <w:b/>
                <w:color w:val="auto"/>
                <w:w w:val="90"/>
                <w:sz w:val="24"/>
                <w:highlight w:val="none"/>
              </w:rPr>
            </w:pPr>
            <w:r>
              <w:rPr>
                <w:b/>
                <w:color w:val="auto"/>
                <w:w w:val="90"/>
                <w:sz w:val="24"/>
                <w:highlight w:val="none"/>
              </w:rPr>
              <w:t>HJ571人造板及其制品</w:t>
            </w:r>
          </w:p>
        </w:tc>
      </w:tr>
      <w:tr w14:paraId="4E23AD3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94442EE">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3031E8C">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7407753">
            <w:pPr>
              <w:autoSpaceDN w:val="0"/>
              <w:rPr>
                <w:b/>
                <w:color w:val="auto"/>
                <w:w w:val="90"/>
                <w:sz w:val="24"/>
                <w:highlight w:val="none"/>
              </w:rPr>
            </w:pPr>
            <w:r>
              <w:rPr>
                <w:b/>
                <w:color w:val="auto"/>
                <w:w w:val="90"/>
                <w:sz w:val="24"/>
                <w:highlight w:val="none"/>
              </w:rPr>
              <w:t>A10020399其他人造板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C340291">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50B4F0B">
            <w:pPr>
              <w:autoSpaceDN w:val="0"/>
              <w:rPr>
                <w:b/>
                <w:color w:val="auto"/>
                <w:w w:val="90"/>
                <w:sz w:val="24"/>
                <w:highlight w:val="none"/>
              </w:rPr>
            </w:pPr>
            <w:r>
              <w:rPr>
                <w:b/>
                <w:color w:val="auto"/>
                <w:w w:val="90"/>
                <w:sz w:val="24"/>
                <w:highlight w:val="none"/>
              </w:rPr>
              <w:t>HJ571人造板及其制品</w:t>
            </w:r>
          </w:p>
        </w:tc>
      </w:tr>
      <w:tr w14:paraId="783386D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966C31F">
            <w:pPr>
              <w:autoSpaceDN w:val="0"/>
              <w:jc w:val="center"/>
              <w:rPr>
                <w:b/>
                <w:color w:val="auto"/>
                <w:w w:val="90"/>
                <w:sz w:val="24"/>
                <w:highlight w:val="none"/>
              </w:rPr>
            </w:pPr>
            <w:r>
              <w:rPr>
                <w:b/>
                <w:color w:val="auto"/>
                <w:w w:val="90"/>
                <w:sz w:val="24"/>
                <w:highlight w:val="none"/>
              </w:rPr>
              <w:t>33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44F8178B">
            <w:pPr>
              <w:autoSpaceDN w:val="0"/>
              <w:rPr>
                <w:b/>
                <w:color w:val="auto"/>
                <w:w w:val="90"/>
                <w:sz w:val="24"/>
                <w:highlight w:val="none"/>
              </w:rPr>
            </w:pPr>
            <w:r>
              <w:rPr>
                <w:b/>
                <w:color w:val="auto"/>
                <w:w w:val="90"/>
                <w:sz w:val="24"/>
                <w:highlight w:val="none"/>
              </w:rPr>
              <w:t>A100204二次加工材,相关板材</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69D5F82">
            <w:pPr>
              <w:autoSpaceDN w:val="0"/>
              <w:rPr>
                <w:b/>
                <w:color w:val="auto"/>
                <w:w w:val="90"/>
                <w:sz w:val="24"/>
                <w:highlight w:val="none"/>
              </w:rPr>
            </w:pPr>
            <w:r>
              <w:rPr>
                <w:b/>
                <w:color w:val="auto"/>
                <w:w w:val="90"/>
                <w:sz w:val="24"/>
                <w:highlight w:val="none"/>
              </w:rPr>
              <w:t>A10020404人造板表面装饰板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9B05BEC">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E37FECD">
            <w:pPr>
              <w:autoSpaceDN w:val="0"/>
              <w:rPr>
                <w:b/>
                <w:color w:val="auto"/>
                <w:w w:val="90"/>
                <w:sz w:val="24"/>
                <w:highlight w:val="none"/>
              </w:rPr>
            </w:pPr>
            <w:r>
              <w:rPr>
                <w:b/>
                <w:color w:val="auto"/>
                <w:w w:val="90"/>
                <w:sz w:val="24"/>
                <w:highlight w:val="none"/>
              </w:rPr>
              <w:t>HJ571人造板及其制品/HJ2540 木塑制品</w:t>
            </w:r>
          </w:p>
        </w:tc>
      </w:tr>
      <w:tr w14:paraId="20EA7E1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9CEF2BC">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7BC795A">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DD69541">
            <w:pPr>
              <w:autoSpaceDN w:val="0"/>
              <w:rPr>
                <w:b/>
                <w:color w:val="auto"/>
                <w:w w:val="90"/>
                <w:sz w:val="24"/>
                <w:highlight w:val="none"/>
              </w:rPr>
            </w:pPr>
            <w:r>
              <w:rPr>
                <w:b/>
                <w:color w:val="auto"/>
                <w:w w:val="90"/>
                <w:sz w:val="24"/>
                <w:highlight w:val="none"/>
              </w:rPr>
              <w:t>A10020404人造板表面装饰板（地板）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539CDE7">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84BFA91">
            <w:pPr>
              <w:autoSpaceDN w:val="0"/>
              <w:rPr>
                <w:b/>
                <w:color w:val="auto"/>
                <w:w w:val="90"/>
                <w:sz w:val="24"/>
                <w:highlight w:val="none"/>
              </w:rPr>
            </w:pPr>
            <w:r>
              <w:rPr>
                <w:b/>
                <w:color w:val="auto"/>
                <w:w w:val="90"/>
                <w:sz w:val="24"/>
                <w:highlight w:val="none"/>
              </w:rPr>
              <w:t>HJ571人造板及其制品/HJ2540 木塑制品</w:t>
            </w:r>
          </w:p>
        </w:tc>
      </w:tr>
      <w:tr w14:paraId="7E9364E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622663F">
            <w:pPr>
              <w:autoSpaceDN w:val="0"/>
              <w:jc w:val="center"/>
              <w:rPr>
                <w:b/>
                <w:color w:val="auto"/>
                <w:w w:val="90"/>
                <w:sz w:val="24"/>
                <w:highlight w:val="none"/>
              </w:rPr>
            </w:pPr>
            <w:r>
              <w:rPr>
                <w:b/>
                <w:color w:val="auto"/>
                <w:w w:val="90"/>
                <w:sz w:val="24"/>
                <w:highlight w:val="none"/>
              </w:rPr>
              <w:t>34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09EEE22D">
            <w:pPr>
              <w:autoSpaceDN w:val="0"/>
              <w:rPr>
                <w:b/>
                <w:color w:val="auto"/>
                <w:w w:val="90"/>
                <w:sz w:val="24"/>
                <w:highlight w:val="none"/>
              </w:rPr>
            </w:pPr>
            <w:r>
              <w:rPr>
                <w:b/>
                <w:color w:val="auto"/>
                <w:w w:val="90"/>
                <w:sz w:val="24"/>
                <w:highlight w:val="none"/>
              </w:rPr>
              <w:t>A100301水泥熟料及水泥</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798B6B1">
            <w:pPr>
              <w:autoSpaceDN w:val="0"/>
              <w:rPr>
                <w:b/>
                <w:color w:val="auto"/>
                <w:w w:val="90"/>
                <w:sz w:val="24"/>
                <w:highlight w:val="none"/>
              </w:rPr>
            </w:pPr>
            <w:r>
              <w:rPr>
                <w:b/>
                <w:color w:val="auto"/>
                <w:w w:val="90"/>
                <w:sz w:val="24"/>
                <w:highlight w:val="none"/>
              </w:rPr>
              <w:t>A10030102水泥</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20BD67F">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1447CB1">
            <w:pPr>
              <w:autoSpaceDN w:val="0"/>
              <w:rPr>
                <w:b/>
                <w:color w:val="auto"/>
                <w:w w:val="90"/>
                <w:sz w:val="24"/>
                <w:highlight w:val="none"/>
              </w:rPr>
            </w:pPr>
            <w:r>
              <w:rPr>
                <w:b/>
                <w:color w:val="auto"/>
                <w:w w:val="90"/>
                <w:sz w:val="24"/>
                <w:highlight w:val="none"/>
              </w:rPr>
              <w:t>HJ2519水泥</w:t>
            </w:r>
          </w:p>
        </w:tc>
      </w:tr>
      <w:tr w14:paraId="0FA17F3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4516644">
            <w:pPr>
              <w:autoSpaceDN w:val="0"/>
              <w:jc w:val="center"/>
              <w:rPr>
                <w:b/>
                <w:color w:val="auto"/>
                <w:w w:val="90"/>
                <w:sz w:val="24"/>
                <w:highlight w:val="none"/>
              </w:rPr>
            </w:pPr>
            <w:r>
              <w:rPr>
                <w:b/>
                <w:color w:val="auto"/>
                <w:w w:val="90"/>
                <w:sz w:val="24"/>
                <w:highlight w:val="none"/>
              </w:rPr>
              <w:t>35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7631DF6F">
            <w:pPr>
              <w:autoSpaceDN w:val="0"/>
              <w:rPr>
                <w:b/>
                <w:color w:val="auto"/>
                <w:w w:val="90"/>
                <w:sz w:val="24"/>
                <w:highlight w:val="none"/>
              </w:rPr>
            </w:pPr>
            <w:r>
              <w:rPr>
                <w:b/>
                <w:color w:val="auto"/>
                <w:w w:val="90"/>
                <w:sz w:val="24"/>
                <w:highlight w:val="none"/>
              </w:rPr>
              <w:t>A100303水泥混凝土制品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B06C93F">
            <w:pPr>
              <w:autoSpaceDN w:val="0"/>
              <w:rPr>
                <w:b/>
                <w:color w:val="auto"/>
                <w:w w:val="90"/>
                <w:sz w:val="24"/>
                <w:highlight w:val="none"/>
              </w:rPr>
            </w:pPr>
            <w:r>
              <w:rPr>
                <w:b/>
                <w:color w:val="auto"/>
                <w:w w:val="90"/>
                <w:sz w:val="24"/>
                <w:highlight w:val="none"/>
              </w:rPr>
              <w:t>A10030301商品混凝土</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1B66344">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B06EEF2">
            <w:pPr>
              <w:autoSpaceDN w:val="0"/>
              <w:rPr>
                <w:b/>
                <w:color w:val="auto"/>
                <w:w w:val="90"/>
                <w:sz w:val="24"/>
                <w:highlight w:val="none"/>
              </w:rPr>
            </w:pPr>
            <w:r>
              <w:rPr>
                <w:b/>
                <w:color w:val="auto"/>
                <w:w w:val="90"/>
                <w:sz w:val="24"/>
                <w:highlight w:val="none"/>
              </w:rPr>
              <w:t>HJ/T412预拌混凝土</w:t>
            </w:r>
          </w:p>
        </w:tc>
      </w:tr>
      <w:tr w14:paraId="42D0218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69302CA2">
            <w:pPr>
              <w:autoSpaceDN w:val="0"/>
              <w:jc w:val="center"/>
              <w:rPr>
                <w:b/>
                <w:color w:val="auto"/>
                <w:w w:val="90"/>
                <w:sz w:val="24"/>
                <w:highlight w:val="none"/>
              </w:rPr>
            </w:pPr>
            <w:r>
              <w:rPr>
                <w:b/>
                <w:color w:val="auto"/>
                <w:w w:val="90"/>
                <w:sz w:val="24"/>
                <w:highlight w:val="none"/>
              </w:rPr>
              <w:t>36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7D1FEE2E">
            <w:pPr>
              <w:autoSpaceDN w:val="0"/>
              <w:rPr>
                <w:b/>
                <w:color w:val="auto"/>
                <w:w w:val="90"/>
                <w:sz w:val="24"/>
                <w:highlight w:val="none"/>
              </w:rPr>
            </w:pPr>
            <w:r>
              <w:rPr>
                <w:b/>
                <w:color w:val="auto"/>
                <w:w w:val="90"/>
                <w:sz w:val="24"/>
                <w:highlight w:val="none"/>
              </w:rPr>
              <w:t>A100304纤维增强水泥制品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C8F48A1">
            <w:pPr>
              <w:autoSpaceDN w:val="0"/>
              <w:rPr>
                <w:b/>
                <w:color w:val="auto"/>
                <w:w w:val="90"/>
                <w:sz w:val="24"/>
                <w:highlight w:val="none"/>
              </w:rPr>
            </w:pPr>
            <w:r>
              <w:rPr>
                <w:b/>
                <w:color w:val="auto"/>
                <w:w w:val="90"/>
                <w:sz w:val="24"/>
                <w:highlight w:val="none"/>
              </w:rPr>
              <w:t>A10030402纤维增强硅酸钙板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7226E10">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C665B93">
            <w:pPr>
              <w:autoSpaceDN w:val="0"/>
              <w:rPr>
                <w:b/>
                <w:color w:val="auto"/>
                <w:w w:val="90"/>
                <w:sz w:val="24"/>
                <w:highlight w:val="none"/>
              </w:rPr>
            </w:pPr>
            <w:r>
              <w:rPr>
                <w:b/>
                <w:color w:val="auto"/>
                <w:w w:val="90"/>
                <w:sz w:val="24"/>
                <w:highlight w:val="none"/>
              </w:rPr>
              <w:t>HJ/T223轻质墙体板材</w:t>
            </w:r>
          </w:p>
        </w:tc>
      </w:tr>
      <w:tr w14:paraId="3EA1A2E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9DA1E47">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E35AC81">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5618EA7">
            <w:pPr>
              <w:autoSpaceDN w:val="0"/>
              <w:rPr>
                <w:b/>
                <w:color w:val="auto"/>
                <w:w w:val="90"/>
                <w:sz w:val="24"/>
                <w:highlight w:val="none"/>
              </w:rPr>
            </w:pPr>
            <w:r>
              <w:rPr>
                <w:b/>
                <w:color w:val="auto"/>
                <w:w w:val="90"/>
                <w:sz w:val="24"/>
                <w:highlight w:val="none"/>
              </w:rPr>
              <w:t>A10030403无石棉纤维水泥制品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4384378">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DD920A0">
            <w:pPr>
              <w:autoSpaceDN w:val="0"/>
              <w:rPr>
                <w:b/>
                <w:color w:val="auto"/>
                <w:w w:val="90"/>
                <w:sz w:val="24"/>
                <w:highlight w:val="none"/>
              </w:rPr>
            </w:pPr>
            <w:r>
              <w:rPr>
                <w:b/>
                <w:color w:val="auto"/>
                <w:w w:val="90"/>
                <w:sz w:val="24"/>
                <w:highlight w:val="none"/>
              </w:rPr>
              <w:t>HJ/T223轻质墙体板材</w:t>
            </w:r>
          </w:p>
        </w:tc>
      </w:tr>
      <w:tr w14:paraId="404DC72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63E58F54">
            <w:pPr>
              <w:autoSpaceDN w:val="0"/>
              <w:jc w:val="center"/>
              <w:rPr>
                <w:b/>
                <w:color w:val="auto"/>
                <w:w w:val="90"/>
                <w:sz w:val="24"/>
                <w:highlight w:val="none"/>
              </w:rPr>
            </w:pPr>
            <w:r>
              <w:rPr>
                <w:b/>
                <w:color w:val="auto"/>
                <w:w w:val="90"/>
                <w:sz w:val="24"/>
                <w:highlight w:val="none"/>
              </w:rPr>
              <w:t>37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084455B9">
            <w:pPr>
              <w:autoSpaceDN w:val="0"/>
              <w:rPr>
                <w:b/>
                <w:color w:val="auto"/>
                <w:w w:val="90"/>
                <w:sz w:val="24"/>
                <w:highlight w:val="none"/>
              </w:rPr>
            </w:pPr>
            <w:r>
              <w:rPr>
                <w:b/>
                <w:color w:val="auto"/>
                <w:w w:val="90"/>
                <w:sz w:val="24"/>
                <w:highlight w:val="none"/>
              </w:rPr>
              <w:t>A100305轻质建筑材料及制品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5A09EA4">
            <w:pPr>
              <w:autoSpaceDN w:val="0"/>
              <w:rPr>
                <w:b/>
                <w:color w:val="auto"/>
                <w:w w:val="90"/>
                <w:sz w:val="24"/>
                <w:highlight w:val="none"/>
              </w:rPr>
            </w:pPr>
            <w:r>
              <w:rPr>
                <w:b/>
                <w:color w:val="auto"/>
                <w:w w:val="90"/>
                <w:sz w:val="24"/>
                <w:highlight w:val="none"/>
              </w:rPr>
              <w:t>A10030501石膏板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F39ED70">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664BE20">
            <w:pPr>
              <w:autoSpaceDN w:val="0"/>
              <w:rPr>
                <w:b/>
                <w:color w:val="auto"/>
                <w:w w:val="90"/>
                <w:sz w:val="24"/>
                <w:highlight w:val="none"/>
              </w:rPr>
            </w:pPr>
            <w:r>
              <w:rPr>
                <w:b/>
                <w:color w:val="auto"/>
                <w:w w:val="90"/>
                <w:sz w:val="24"/>
                <w:highlight w:val="none"/>
              </w:rPr>
              <w:t>HJ/T223轻质墙体板材</w:t>
            </w:r>
          </w:p>
        </w:tc>
      </w:tr>
      <w:tr w14:paraId="2392F28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CD7833C">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6BE60E5">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209FF3B">
            <w:pPr>
              <w:autoSpaceDN w:val="0"/>
              <w:rPr>
                <w:b/>
                <w:color w:val="auto"/>
                <w:w w:val="90"/>
                <w:sz w:val="24"/>
                <w:highlight w:val="none"/>
              </w:rPr>
            </w:pPr>
            <w:r>
              <w:rPr>
                <w:b/>
                <w:color w:val="auto"/>
                <w:w w:val="90"/>
                <w:sz w:val="24"/>
                <w:highlight w:val="none"/>
              </w:rPr>
              <w:t>A10030503轻质隔墙条板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DADB891">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F7358A7">
            <w:pPr>
              <w:autoSpaceDN w:val="0"/>
              <w:rPr>
                <w:b/>
                <w:color w:val="auto"/>
                <w:w w:val="90"/>
                <w:sz w:val="24"/>
                <w:highlight w:val="none"/>
              </w:rPr>
            </w:pPr>
            <w:r>
              <w:rPr>
                <w:b/>
                <w:color w:val="auto"/>
                <w:w w:val="90"/>
                <w:sz w:val="24"/>
                <w:highlight w:val="none"/>
              </w:rPr>
              <w:t>HJ/T223轻质墙体板材</w:t>
            </w:r>
          </w:p>
        </w:tc>
      </w:tr>
      <w:tr w14:paraId="6FE6A0D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3CF14BEF">
            <w:pPr>
              <w:autoSpaceDN w:val="0"/>
              <w:jc w:val="center"/>
              <w:rPr>
                <w:b/>
                <w:color w:val="auto"/>
                <w:w w:val="90"/>
                <w:sz w:val="24"/>
                <w:highlight w:val="none"/>
              </w:rPr>
            </w:pPr>
            <w:r>
              <w:rPr>
                <w:b/>
                <w:color w:val="auto"/>
                <w:w w:val="90"/>
                <w:sz w:val="24"/>
                <w:highlight w:val="none"/>
              </w:rPr>
              <w:t>38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219A683E">
            <w:pPr>
              <w:autoSpaceDN w:val="0"/>
              <w:rPr>
                <w:b/>
                <w:color w:val="auto"/>
                <w:w w:val="90"/>
                <w:sz w:val="24"/>
                <w:highlight w:val="none"/>
              </w:rPr>
            </w:pPr>
            <w:r>
              <w:rPr>
                <w:b/>
                <w:color w:val="auto"/>
                <w:w w:val="90"/>
                <w:sz w:val="24"/>
                <w:highlight w:val="none"/>
              </w:rPr>
              <w:t>A100307建筑陶瓷制品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7FD073C">
            <w:pPr>
              <w:autoSpaceDN w:val="0"/>
              <w:rPr>
                <w:b/>
                <w:color w:val="auto"/>
                <w:w w:val="90"/>
                <w:sz w:val="24"/>
                <w:highlight w:val="none"/>
              </w:rPr>
            </w:pPr>
            <w:r>
              <w:rPr>
                <w:b/>
                <w:color w:val="auto"/>
                <w:w w:val="90"/>
                <w:sz w:val="24"/>
                <w:highlight w:val="none"/>
              </w:rPr>
              <w:t>A10030701瓷质砖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796ECE4">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001BD30">
            <w:pPr>
              <w:autoSpaceDN w:val="0"/>
              <w:rPr>
                <w:b/>
                <w:color w:val="auto"/>
                <w:w w:val="90"/>
                <w:sz w:val="24"/>
                <w:highlight w:val="none"/>
              </w:rPr>
            </w:pPr>
            <w:r>
              <w:rPr>
                <w:b/>
                <w:color w:val="auto"/>
                <w:w w:val="90"/>
                <w:sz w:val="24"/>
                <w:highlight w:val="none"/>
              </w:rPr>
              <w:t>HJ/T297陶瓷砖</w:t>
            </w:r>
          </w:p>
        </w:tc>
      </w:tr>
      <w:tr w14:paraId="0D2B1A6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C188F5B">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72717AD">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D63CAB3">
            <w:pPr>
              <w:autoSpaceDN w:val="0"/>
              <w:rPr>
                <w:b/>
                <w:color w:val="auto"/>
                <w:w w:val="90"/>
                <w:sz w:val="24"/>
                <w:highlight w:val="none"/>
              </w:rPr>
            </w:pPr>
            <w:r>
              <w:rPr>
                <w:b/>
                <w:color w:val="auto"/>
                <w:w w:val="90"/>
                <w:sz w:val="24"/>
                <w:highlight w:val="none"/>
              </w:rPr>
              <w:t>A10030704炻质砖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1B68891">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BD4ADD5">
            <w:pPr>
              <w:autoSpaceDN w:val="0"/>
              <w:rPr>
                <w:b/>
                <w:color w:val="auto"/>
                <w:w w:val="90"/>
                <w:sz w:val="24"/>
                <w:highlight w:val="none"/>
              </w:rPr>
            </w:pPr>
            <w:r>
              <w:rPr>
                <w:b/>
                <w:color w:val="auto"/>
                <w:w w:val="90"/>
                <w:sz w:val="24"/>
                <w:highlight w:val="none"/>
              </w:rPr>
              <w:t>HJ/T297陶瓷砖</w:t>
            </w:r>
          </w:p>
        </w:tc>
      </w:tr>
      <w:tr w14:paraId="66704A4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9D57FA6">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5E1A05B">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894D7BC">
            <w:pPr>
              <w:autoSpaceDN w:val="0"/>
              <w:rPr>
                <w:b/>
                <w:color w:val="auto"/>
                <w:w w:val="90"/>
                <w:sz w:val="24"/>
                <w:highlight w:val="none"/>
              </w:rPr>
            </w:pPr>
            <w:r>
              <w:rPr>
                <w:b/>
                <w:color w:val="auto"/>
                <w:w w:val="90"/>
                <w:sz w:val="24"/>
                <w:highlight w:val="none"/>
              </w:rPr>
              <w:t>A10030705陶质砖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C97AA46">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134F60B">
            <w:pPr>
              <w:autoSpaceDN w:val="0"/>
              <w:rPr>
                <w:b/>
                <w:color w:val="auto"/>
                <w:w w:val="90"/>
                <w:sz w:val="24"/>
                <w:highlight w:val="none"/>
              </w:rPr>
            </w:pPr>
            <w:r>
              <w:rPr>
                <w:b/>
                <w:color w:val="auto"/>
                <w:w w:val="90"/>
                <w:sz w:val="24"/>
                <w:highlight w:val="none"/>
              </w:rPr>
              <w:t>HJ/T297陶瓷砖</w:t>
            </w:r>
          </w:p>
        </w:tc>
      </w:tr>
      <w:tr w14:paraId="0BF00EF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4F0C860">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4F51DEC">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09AEBB2">
            <w:pPr>
              <w:autoSpaceDN w:val="0"/>
              <w:rPr>
                <w:b/>
                <w:color w:val="auto"/>
                <w:w w:val="90"/>
                <w:sz w:val="24"/>
                <w:highlight w:val="none"/>
              </w:rPr>
            </w:pPr>
            <w:r>
              <w:rPr>
                <w:b/>
                <w:color w:val="auto"/>
                <w:w w:val="90"/>
                <w:sz w:val="24"/>
                <w:highlight w:val="none"/>
              </w:rPr>
              <w:t>A10030799其他建筑陶瓷制品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A1C0561">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E251F48">
            <w:pPr>
              <w:autoSpaceDN w:val="0"/>
              <w:rPr>
                <w:b/>
                <w:color w:val="auto"/>
                <w:w w:val="90"/>
                <w:sz w:val="24"/>
                <w:highlight w:val="none"/>
              </w:rPr>
            </w:pPr>
            <w:r>
              <w:rPr>
                <w:b/>
                <w:color w:val="auto"/>
                <w:w w:val="90"/>
                <w:sz w:val="24"/>
                <w:highlight w:val="none"/>
              </w:rPr>
              <w:t>HJ/T297陶瓷砖</w:t>
            </w:r>
          </w:p>
        </w:tc>
      </w:tr>
      <w:tr w14:paraId="4846886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3B4B0FE">
            <w:pPr>
              <w:autoSpaceDN w:val="0"/>
              <w:jc w:val="center"/>
              <w:rPr>
                <w:b/>
                <w:color w:val="auto"/>
                <w:w w:val="90"/>
                <w:sz w:val="24"/>
                <w:highlight w:val="none"/>
              </w:rPr>
            </w:pPr>
            <w:r>
              <w:rPr>
                <w:b/>
                <w:color w:val="auto"/>
                <w:w w:val="90"/>
                <w:sz w:val="24"/>
                <w:highlight w:val="none"/>
              </w:rPr>
              <w:t>39</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5AC71434">
            <w:pPr>
              <w:autoSpaceDN w:val="0"/>
              <w:rPr>
                <w:b/>
                <w:color w:val="auto"/>
                <w:w w:val="90"/>
                <w:sz w:val="24"/>
                <w:highlight w:val="none"/>
              </w:rPr>
            </w:pPr>
            <w:r>
              <w:rPr>
                <w:b/>
                <w:color w:val="auto"/>
                <w:w w:val="90"/>
                <w:sz w:val="24"/>
                <w:highlight w:val="none"/>
              </w:rPr>
              <w:t>A100309建筑防水卷材及制品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96BCE9D">
            <w:pPr>
              <w:autoSpaceDN w:val="0"/>
              <w:rPr>
                <w:b/>
                <w:color w:val="auto"/>
                <w:w w:val="90"/>
                <w:sz w:val="24"/>
                <w:highlight w:val="none"/>
              </w:rPr>
            </w:pPr>
            <w:r>
              <w:rPr>
                <w:b/>
                <w:color w:val="auto"/>
                <w:w w:val="90"/>
                <w:sz w:val="24"/>
                <w:highlight w:val="none"/>
              </w:rPr>
              <w:t>A10030901沥青和改性沥青防水卷材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8A94282">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BEE8113">
            <w:pPr>
              <w:autoSpaceDN w:val="0"/>
              <w:rPr>
                <w:b/>
                <w:color w:val="auto"/>
                <w:w w:val="90"/>
                <w:sz w:val="24"/>
                <w:highlight w:val="none"/>
              </w:rPr>
            </w:pPr>
            <w:r>
              <w:rPr>
                <w:b/>
                <w:color w:val="auto"/>
                <w:w w:val="90"/>
                <w:sz w:val="24"/>
                <w:highlight w:val="none"/>
              </w:rPr>
              <w:t>HJ455防水卷材</w:t>
            </w:r>
          </w:p>
        </w:tc>
      </w:tr>
      <w:tr w14:paraId="7750DA9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F2A1392">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18C5F54D">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B15C990">
            <w:pPr>
              <w:autoSpaceDN w:val="0"/>
              <w:rPr>
                <w:b/>
                <w:color w:val="auto"/>
                <w:w w:val="90"/>
                <w:sz w:val="24"/>
                <w:highlight w:val="none"/>
              </w:rPr>
            </w:pPr>
            <w:r>
              <w:rPr>
                <w:b/>
                <w:color w:val="auto"/>
                <w:w w:val="90"/>
                <w:sz w:val="24"/>
                <w:highlight w:val="none"/>
              </w:rPr>
              <w:t>A10030903自粘防水卷材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32BB25B">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A8C2AD5">
            <w:pPr>
              <w:autoSpaceDN w:val="0"/>
              <w:rPr>
                <w:b/>
                <w:color w:val="auto"/>
                <w:w w:val="90"/>
                <w:sz w:val="24"/>
                <w:highlight w:val="none"/>
              </w:rPr>
            </w:pPr>
            <w:r>
              <w:rPr>
                <w:b/>
                <w:color w:val="auto"/>
                <w:w w:val="90"/>
                <w:sz w:val="24"/>
                <w:highlight w:val="none"/>
              </w:rPr>
              <w:t>HJ455防水卷材</w:t>
            </w:r>
          </w:p>
        </w:tc>
      </w:tr>
      <w:tr w14:paraId="425BB98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62CE4D7">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92E8063">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62C358C">
            <w:pPr>
              <w:autoSpaceDN w:val="0"/>
              <w:rPr>
                <w:b/>
                <w:color w:val="auto"/>
                <w:w w:val="90"/>
                <w:sz w:val="24"/>
                <w:highlight w:val="none"/>
              </w:rPr>
            </w:pPr>
            <w:r>
              <w:rPr>
                <w:b/>
                <w:color w:val="auto"/>
                <w:w w:val="90"/>
                <w:sz w:val="24"/>
                <w:highlight w:val="none"/>
              </w:rPr>
              <w:t>A10030906 高分子防水卷（片）材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8342D19">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592CA88">
            <w:pPr>
              <w:autoSpaceDN w:val="0"/>
              <w:rPr>
                <w:b/>
                <w:color w:val="auto"/>
                <w:w w:val="90"/>
                <w:sz w:val="24"/>
                <w:highlight w:val="none"/>
              </w:rPr>
            </w:pPr>
            <w:r>
              <w:rPr>
                <w:b/>
                <w:color w:val="auto"/>
                <w:w w:val="90"/>
                <w:sz w:val="24"/>
                <w:highlight w:val="none"/>
              </w:rPr>
              <w:t>HJ455防水卷材</w:t>
            </w:r>
          </w:p>
        </w:tc>
      </w:tr>
      <w:tr w14:paraId="68CCE7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6A39808A">
            <w:pPr>
              <w:autoSpaceDN w:val="0"/>
              <w:jc w:val="center"/>
              <w:rPr>
                <w:b/>
                <w:color w:val="auto"/>
                <w:w w:val="90"/>
                <w:sz w:val="24"/>
                <w:highlight w:val="none"/>
              </w:rPr>
            </w:pPr>
            <w:r>
              <w:rPr>
                <w:b/>
                <w:color w:val="auto"/>
                <w:w w:val="90"/>
                <w:sz w:val="24"/>
                <w:highlight w:val="none"/>
              </w:rPr>
              <w:t>40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7773BF3C">
            <w:pPr>
              <w:autoSpaceDN w:val="0"/>
              <w:rPr>
                <w:b/>
                <w:color w:val="auto"/>
                <w:w w:val="90"/>
                <w:sz w:val="24"/>
                <w:highlight w:val="none"/>
              </w:rPr>
            </w:pPr>
            <w:r>
              <w:rPr>
                <w:b/>
                <w:color w:val="auto"/>
                <w:w w:val="90"/>
                <w:sz w:val="24"/>
                <w:highlight w:val="none"/>
              </w:rPr>
              <w:t>A100310隔热、隔音人造矿物材料及其制品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88116A0">
            <w:pPr>
              <w:autoSpaceDN w:val="0"/>
              <w:rPr>
                <w:b/>
                <w:color w:val="auto"/>
                <w:w w:val="90"/>
                <w:sz w:val="24"/>
                <w:highlight w:val="none"/>
              </w:rPr>
            </w:pPr>
            <w:r>
              <w:rPr>
                <w:b/>
                <w:color w:val="auto"/>
                <w:w w:val="90"/>
                <w:sz w:val="24"/>
                <w:highlight w:val="none"/>
              </w:rPr>
              <w:t>A10031001矿物绝热和吸声材料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43C2B75">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1D958F4">
            <w:pPr>
              <w:autoSpaceDN w:val="0"/>
              <w:rPr>
                <w:b/>
                <w:color w:val="auto"/>
                <w:w w:val="90"/>
                <w:sz w:val="24"/>
                <w:highlight w:val="none"/>
              </w:rPr>
            </w:pPr>
            <w:r>
              <w:rPr>
                <w:b/>
                <w:color w:val="auto"/>
                <w:w w:val="90"/>
                <w:sz w:val="24"/>
                <w:highlight w:val="none"/>
              </w:rPr>
              <w:t>HJ/T223轻质墙体板材</w:t>
            </w:r>
          </w:p>
        </w:tc>
      </w:tr>
      <w:tr w14:paraId="0199A9D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17403CF">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4953CF9">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316CB52">
            <w:pPr>
              <w:autoSpaceDN w:val="0"/>
              <w:rPr>
                <w:b/>
                <w:color w:val="auto"/>
                <w:w w:val="90"/>
                <w:sz w:val="24"/>
                <w:highlight w:val="none"/>
              </w:rPr>
            </w:pPr>
            <w:r>
              <w:rPr>
                <w:b/>
                <w:color w:val="auto"/>
                <w:w w:val="90"/>
                <w:sz w:val="24"/>
                <w:highlight w:val="none"/>
              </w:rPr>
              <w:t>A10031002矿物材料制品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08DC6ED">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FB72BF9">
            <w:pPr>
              <w:autoSpaceDN w:val="0"/>
              <w:rPr>
                <w:b/>
                <w:color w:val="auto"/>
                <w:w w:val="90"/>
                <w:sz w:val="24"/>
                <w:highlight w:val="none"/>
              </w:rPr>
            </w:pPr>
            <w:r>
              <w:rPr>
                <w:b/>
                <w:color w:val="auto"/>
                <w:w w:val="90"/>
                <w:sz w:val="24"/>
                <w:highlight w:val="none"/>
              </w:rPr>
              <w:t>HJ/T223轻质墙体板材</w:t>
            </w:r>
          </w:p>
        </w:tc>
      </w:tr>
      <w:tr w14:paraId="7AC64C4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0DC29F79">
            <w:pPr>
              <w:autoSpaceDN w:val="0"/>
              <w:jc w:val="center"/>
              <w:rPr>
                <w:b/>
                <w:color w:val="auto"/>
                <w:w w:val="90"/>
                <w:sz w:val="24"/>
                <w:highlight w:val="none"/>
              </w:rPr>
            </w:pPr>
            <w:r>
              <w:rPr>
                <w:b/>
                <w:color w:val="auto"/>
                <w:w w:val="90"/>
                <w:sz w:val="24"/>
                <w:highlight w:val="none"/>
              </w:rPr>
              <w:t>41</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18B97A06">
            <w:pPr>
              <w:autoSpaceDN w:val="0"/>
              <w:rPr>
                <w:b/>
                <w:color w:val="auto"/>
                <w:w w:val="90"/>
                <w:sz w:val="24"/>
                <w:highlight w:val="none"/>
              </w:rPr>
            </w:pPr>
            <w:r>
              <w:rPr>
                <w:b/>
                <w:color w:val="auto"/>
                <w:w w:val="90"/>
                <w:sz w:val="24"/>
                <w:highlight w:val="none"/>
              </w:rPr>
              <w:t>A100601功能性建筑涂料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2B4D7E3">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BC71BE9">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BC2B299">
            <w:pPr>
              <w:autoSpaceDN w:val="0"/>
              <w:rPr>
                <w:b/>
                <w:color w:val="auto"/>
                <w:w w:val="90"/>
                <w:sz w:val="24"/>
                <w:highlight w:val="none"/>
              </w:rPr>
            </w:pPr>
            <w:r>
              <w:rPr>
                <w:b/>
                <w:color w:val="auto"/>
                <w:w w:val="90"/>
                <w:sz w:val="24"/>
                <w:highlight w:val="none"/>
              </w:rPr>
              <w:t>HJ2537水性涂料</w:t>
            </w:r>
          </w:p>
        </w:tc>
      </w:tr>
      <w:tr w14:paraId="1FB4EF0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34CAC180">
            <w:pPr>
              <w:autoSpaceDN w:val="0"/>
              <w:jc w:val="center"/>
              <w:rPr>
                <w:b/>
                <w:color w:val="auto"/>
                <w:w w:val="90"/>
                <w:sz w:val="24"/>
                <w:highlight w:val="none"/>
              </w:rPr>
            </w:pPr>
            <w:r>
              <w:rPr>
                <w:b/>
                <w:color w:val="auto"/>
                <w:w w:val="90"/>
                <w:sz w:val="24"/>
                <w:highlight w:val="none"/>
              </w:rPr>
              <w:t>42</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99660CC">
            <w:pPr>
              <w:autoSpaceDN w:val="0"/>
              <w:rPr>
                <w:b/>
                <w:color w:val="auto"/>
                <w:w w:val="90"/>
                <w:sz w:val="24"/>
                <w:highlight w:val="none"/>
              </w:rPr>
            </w:pPr>
            <w:r>
              <w:rPr>
                <w:b/>
                <w:color w:val="auto"/>
                <w:w w:val="90"/>
                <w:sz w:val="24"/>
                <w:highlight w:val="none"/>
              </w:rPr>
              <w:t>A100399 其他非金属矿物制品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650CA92">
            <w:pPr>
              <w:autoSpaceDN w:val="0"/>
              <w:rPr>
                <w:b/>
                <w:color w:val="auto"/>
                <w:w w:val="90"/>
                <w:sz w:val="24"/>
                <w:highlight w:val="none"/>
              </w:rPr>
            </w:pPr>
            <w:r>
              <w:rPr>
                <w:b/>
                <w:color w:val="auto"/>
                <w:w w:val="90"/>
                <w:sz w:val="24"/>
                <w:highlight w:val="none"/>
              </w:rPr>
              <w:t>A10039901其他非金属建筑材料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D61198E">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285C15D">
            <w:pPr>
              <w:autoSpaceDN w:val="0"/>
              <w:rPr>
                <w:b/>
                <w:color w:val="auto"/>
                <w:w w:val="90"/>
                <w:sz w:val="24"/>
                <w:highlight w:val="none"/>
              </w:rPr>
            </w:pPr>
            <w:r>
              <w:rPr>
                <w:b/>
                <w:color w:val="auto"/>
                <w:w w:val="90"/>
                <w:sz w:val="24"/>
                <w:highlight w:val="none"/>
              </w:rPr>
              <w:t>HJ456刚性防水材料</w:t>
            </w:r>
          </w:p>
        </w:tc>
      </w:tr>
      <w:tr w14:paraId="03B253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56334501">
            <w:pPr>
              <w:autoSpaceDN w:val="0"/>
              <w:jc w:val="center"/>
              <w:rPr>
                <w:b/>
                <w:color w:val="auto"/>
                <w:w w:val="90"/>
                <w:sz w:val="24"/>
                <w:highlight w:val="none"/>
              </w:rPr>
            </w:pPr>
            <w:r>
              <w:rPr>
                <w:b/>
                <w:color w:val="auto"/>
                <w:w w:val="90"/>
                <w:sz w:val="24"/>
                <w:highlight w:val="none"/>
              </w:rPr>
              <w:t>43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25B44E66">
            <w:pPr>
              <w:autoSpaceDN w:val="0"/>
              <w:rPr>
                <w:b/>
                <w:color w:val="auto"/>
                <w:w w:val="90"/>
                <w:sz w:val="24"/>
                <w:highlight w:val="none"/>
              </w:rPr>
            </w:pPr>
            <w:r>
              <w:rPr>
                <w:b/>
                <w:color w:val="auto"/>
                <w:w w:val="90"/>
                <w:sz w:val="24"/>
                <w:highlight w:val="none"/>
              </w:rPr>
              <w:t>A100602墙面涂料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84F144B">
            <w:pPr>
              <w:autoSpaceDN w:val="0"/>
              <w:rPr>
                <w:b/>
                <w:color w:val="auto"/>
                <w:w w:val="90"/>
                <w:sz w:val="24"/>
                <w:highlight w:val="none"/>
              </w:rPr>
            </w:pPr>
            <w:r>
              <w:rPr>
                <w:b/>
                <w:color w:val="auto"/>
                <w:w w:val="90"/>
                <w:sz w:val="24"/>
                <w:highlight w:val="none"/>
              </w:rPr>
              <w:t>A10060202合成树脂乳液内墙涂料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8669A40">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D791D5D">
            <w:pPr>
              <w:autoSpaceDN w:val="0"/>
              <w:rPr>
                <w:b/>
                <w:color w:val="auto"/>
                <w:w w:val="90"/>
                <w:sz w:val="24"/>
                <w:highlight w:val="none"/>
              </w:rPr>
            </w:pPr>
            <w:r>
              <w:rPr>
                <w:b/>
                <w:color w:val="auto"/>
                <w:w w:val="90"/>
                <w:sz w:val="24"/>
                <w:highlight w:val="none"/>
              </w:rPr>
              <w:t>HJ2537水性涂料</w:t>
            </w:r>
          </w:p>
        </w:tc>
      </w:tr>
      <w:tr w14:paraId="7EAAE4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0B670FC">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3825B50">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D7800C6">
            <w:pPr>
              <w:autoSpaceDN w:val="0"/>
              <w:rPr>
                <w:b/>
                <w:color w:val="auto"/>
                <w:w w:val="90"/>
                <w:sz w:val="24"/>
                <w:highlight w:val="none"/>
              </w:rPr>
            </w:pPr>
            <w:r>
              <w:rPr>
                <w:b/>
                <w:color w:val="auto"/>
                <w:w w:val="90"/>
                <w:sz w:val="24"/>
                <w:highlight w:val="none"/>
              </w:rPr>
              <w:t>A10060203合成树脂乳液外墙涂料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F987B7A">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AFBBFCF">
            <w:pPr>
              <w:autoSpaceDN w:val="0"/>
              <w:rPr>
                <w:b/>
                <w:color w:val="auto"/>
                <w:w w:val="90"/>
                <w:sz w:val="24"/>
                <w:highlight w:val="none"/>
              </w:rPr>
            </w:pPr>
            <w:r>
              <w:rPr>
                <w:b/>
                <w:color w:val="auto"/>
                <w:w w:val="90"/>
                <w:sz w:val="24"/>
                <w:highlight w:val="none"/>
              </w:rPr>
              <w:t>HJ2537水性涂料</w:t>
            </w:r>
          </w:p>
        </w:tc>
      </w:tr>
      <w:tr w14:paraId="0FEBAF6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32CA80E6">
            <w:pPr>
              <w:widowControl/>
              <w:jc w:val="left"/>
              <w:rPr>
                <w:b/>
                <w:color w:val="auto"/>
                <w:w w:val="90"/>
                <w:sz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7099A9D">
            <w:pPr>
              <w:widowControl/>
              <w:jc w:val="left"/>
              <w:rPr>
                <w:b/>
                <w:color w:val="auto"/>
                <w:w w:val="90"/>
                <w:sz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7AE8A04">
            <w:pPr>
              <w:autoSpaceDN w:val="0"/>
              <w:rPr>
                <w:b/>
                <w:color w:val="auto"/>
                <w:w w:val="90"/>
                <w:sz w:val="24"/>
                <w:highlight w:val="none"/>
              </w:rPr>
            </w:pPr>
            <w:r>
              <w:rPr>
                <w:b/>
                <w:color w:val="auto"/>
                <w:w w:val="90"/>
                <w:sz w:val="24"/>
                <w:highlight w:val="none"/>
              </w:rPr>
              <w:t>A10060299其他墙面涂料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6292682">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07472D5">
            <w:pPr>
              <w:autoSpaceDN w:val="0"/>
              <w:rPr>
                <w:b/>
                <w:color w:val="auto"/>
                <w:w w:val="90"/>
                <w:sz w:val="24"/>
                <w:highlight w:val="none"/>
              </w:rPr>
            </w:pPr>
            <w:r>
              <w:rPr>
                <w:b/>
                <w:color w:val="auto"/>
                <w:w w:val="90"/>
                <w:sz w:val="24"/>
                <w:highlight w:val="none"/>
              </w:rPr>
              <w:t>HJ2537水性涂料</w:t>
            </w:r>
          </w:p>
        </w:tc>
      </w:tr>
      <w:tr w14:paraId="3CDD081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31577C4">
            <w:pPr>
              <w:autoSpaceDN w:val="0"/>
              <w:jc w:val="center"/>
              <w:rPr>
                <w:b/>
                <w:color w:val="auto"/>
                <w:w w:val="90"/>
                <w:sz w:val="24"/>
                <w:highlight w:val="none"/>
              </w:rPr>
            </w:pPr>
            <w:r>
              <w:rPr>
                <w:b/>
                <w:color w:val="auto"/>
                <w:w w:val="90"/>
                <w:sz w:val="24"/>
                <w:highlight w:val="none"/>
              </w:rPr>
              <w:t>44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0FA32140">
            <w:pPr>
              <w:autoSpaceDN w:val="0"/>
              <w:rPr>
                <w:b/>
                <w:color w:val="auto"/>
                <w:w w:val="90"/>
                <w:sz w:val="24"/>
                <w:highlight w:val="none"/>
              </w:rPr>
            </w:pPr>
            <w:r>
              <w:rPr>
                <w:b/>
                <w:color w:val="auto"/>
                <w:w w:val="90"/>
                <w:sz w:val="24"/>
                <w:highlight w:val="none"/>
              </w:rPr>
              <w:t>A100604防水涂料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25BD6BE">
            <w:pPr>
              <w:autoSpaceDN w:val="0"/>
              <w:rPr>
                <w:b/>
                <w:color w:val="auto"/>
                <w:w w:val="90"/>
                <w:sz w:val="24"/>
                <w:highlight w:val="none"/>
              </w:rPr>
            </w:pPr>
            <w:r>
              <w:rPr>
                <w:b/>
                <w:color w:val="auto"/>
                <w:w w:val="90"/>
                <w:sz w:val="24"/>
                <w:highlight w:val="none"/>
              </w:rPr>
              <w:t>A10060499其他防水涂料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BD57264">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639D6AA">
            <w:pPr>
              <w:autoSpaceDN w:val="0"/>
              <w:rPr>
                <w:b/>
                <w:color w:val="auto"/>
                <w:w w:val="90"/>
                <w:sz w:val="24"/>
                <w:highlight w:val="none"/>
              </w:rPr>
            </w:pPr>
            <w:r>
              <w:rPr>
                <w:b/>
                <w:color w:val="auto"/>
                <w:w w:val="90"/>
                <w:sz w:val="24"/>
                <w:highlight w:val="none"/>
              </w:rPr>
              <w:t>HJ2537水性涂料</w:t>
            </w:r>
          </w:p>
        </w:tc>
      </w:tr>
      <w:tr w14:paraId="0BD16D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422B94D">
            <w:pPr>
              <w:autoSpaceDN w:val="0"/>
              <w:jc w:val="center"/>
              <w:rPr>
                <w:b/>
                <w:color w:val="auto"/>
                <w:w w:val="90"/>
                <w:sz w:val="24"/>
                <w:highlight w:val="none"/>
              </w:rPr>
            </w:pPr>
            <w:r>
              <w:rPr>
                <w:b/>
                <w:color w:val="auto"/>
                <w:w w:val="90"/>
                <w:sz w:val="24"/>
                <w:highlight w:val="none"/>
              </w:rPr>
              <w:t>45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3B584CF4">
            <w:pPr>
              <w:autoSpaceDN w:val="0"/>
              <w:rPr>
                <w:b/>
                <w:color w:val="auto"/>
                <w:w w:val="90"/>
                <w:sz w:val="24"/>
                <w:highlight w:val="none"/>
              </w:rPr>
            </w:pPr>
            <w:r>
              <w:rPr>
                <w:b/>
                <w:color w:val="auto"/>
                <w:w w:val="90"/>
                <w:sz w:val="24"/>
                <w:highlight w:val="none"/>
              </w:rPr>
              <w:t>A100699其他建筑涂料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5C6DF33">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6A180C2">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BD2F678">
            <w:pPr>
              <w:autoSpaceDN w:val="0"/>
              <w:rPr>
                <w:b/>
                <w:color w:val="auto"/>
                <w:w w:val="90"/>
                <w:sz w:val="24"/>
                <w:highlight w:val="none"/>
              </w:rPr>
            </w:pPr>
            <w:r>
              <w:rPr>
                <w:b/>
                <w:color w:val="auto"/>
                <w:w w:val="90"/>
                <w:sz w:val="24"/>
                <w:highlight w:val="none"/>
              </w:rPr>
              <w:t>HJ2537水性涂料</w:t>
            </w:r>
          </w:p>
        </w:tc>
      </w:tr>
      <w:tr w14:paraId="5206DEE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916199E">
            <w:pPr>
              <w:autoSpaceDN w:val="0"/>
              <w:jc w:val="center"/>
              <w:rPr>
                <w:b/>
                <w:color w:val="auto"/>
                <w:w w:val="90"/>
                <w:sz w:val="24"/>
                <w:highlight w:val="none"/>
              </w:rPr>
            </w:pPr>
            <w:r>
              <w:rPr>
                <w:b/>
                <w:color w:val="auto"/>
                <w:w w:val="90"/>
                <w:sz w:val="24"/>
                <w:highlight w:val="none"/>
              </w:rPr>
              <w:t>46</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4191C3D">
            <w:pPr>
              <w:autoSpaceDN w:val="0"/>
              <w:rPr>
                <w:b/>
                <w:color w:val="auto"/>
                <w:w w:val="90"/>
                <w:sz w:val="24"/>
                <w:highlight w:val="none"/>
              </w:rPr>
            </w:pPr>
            <w:r>
              <w:rPr>
                <w:b/>
                <w:color w:val="auto"/>
                <w:w w:val="90"/>
                <w:sz w:val="24"/>
                <w:highlight w:val="none"/>
              </w:rPr>
              <w:t>A100701门、门槛</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7D06D89">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B1AFB59">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42C4A9E">
            <w:pPr>
              <w:autoSpaceDN w:val="0"/>
              <w:rPr>
                <w:b/>
                <w:color w:val="auto"/>
                <w:w w:val="90"/>
                <w:sz w:val="24"/>
                <w:highlight w:val="none"/>
              </w:rPr>
            </w:pPr>
            <w:r>
              <w:rPr>
                <w:b/>
                <w:color w:val="auto"/>
                <w:w w:val="90"/>
                <w:sz w:val="24"/>
                <w:highlight w:val="none"/>
              </w:rPr>
              <w:t>HJ/T 237塑料门窗/HJ459 木质门和钢质门</w:t>
            </w:r>
          </w:p>
        </w:tc>
      </w:tr>
      <w:tr w14:paraId="212097C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7FFC049">
            <w:pPr>
              <w:autoSpaceDN w:val="0"/>
              <w:jc w:val="center"/>
              <w:rPr>
                <w:b/>
                <w:color w:val="auto"/>
                <w:w w:val="90"/>
                <w:sz w:val="24"/>
                <w:highlight w:val="none"/>
              </w:rPr>
            </w:pPr>
            <w:r>
              <w:rPr>
                <w:b/>
                <w:color w:val="auto"/>
                <w:w w:val="90"/>
                <w:sz w:val="24"/>
                <w:highlight w:val="none"/>
              </w:rPr>
              <w:t>47</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50F5CD8">
            <w:pPr>
              <w:autoSpaceDN w:val="0"/>
              <w:rPr>
                <w:b/>
                <w:color w:val="auto"/>
                <w:w w:val="90"/>
                <w:sz w:val="24"/>
                <w:highlight w:val="none"/>
              </w:rPr>
            </w:pPr>
            <w:r>
              <w:rPr>
                <w:b/>
                <w:color w:val="auto"/>
                <w:w w:val="90"/>
                <w:sz w:val="24"/>
                <w:highlight w:val="none"/>
              </w:rPr>
              <w:t>A100702窗</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BD71385">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E52D74C">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590F25B">
            <w:pPr>
              <w:autoSpaceDN w:val="0"/>
              <w:rPr>
                <w:b/>
                <w:color w:val="auto"/>
                <w:w w:val="90"/>
                <w:sz w:val="24"/>
                <w:highlight w:val="none"/>
              </w:rPr>
            </w:pPr>
            <w:r>
              <w:rPr>
                <w:b/>
                <w:color w:val="auto"/>
                <w:w w:val="90"/>
                <w:sz w:val="24"/>
                <w:highlight w:val="none"/>
              </w:rPr>
              <w:t>HJ/T237塑料门窗</w:t>
            </w:r>
          </w:p>
        </w:tc>
      </w:tr>
      <w:tr w14:paraId="5481A4C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7020D09E">
            <w:pPr>
              <w:autoSpaceDN w:val="0"/>
              <w:jc w:val="center"/>
              <w:rPr>
                <w:b/>
                <w:color w:val="auto"/>
                <w:w w:val="90"/>
                <w:sz w:val="24"/>
                <w:highlight w:val="none"/>
              </w:rPr>
            </w:pPr>
            <w:r>
              <w:rPr>
                <w:b/>
                <w:color w:val="auto"/>
                <w:w w:val="90"/>
                <w:sz w:val="24"/>
                <w:highlight w:val="none"/>
              </w:rPr>
              <w:t>48</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68BB38FB">
            <w:pPr>
              <w:autoSpaceDN w:val="0"/>
              <w:rPr>
                <w:b/>
                <w:color w:val="auto"/>
                <w:w w:val="90"/>
                <w:sz w:val="24"/>
                <w:highlight w:val="none"/>
              </w:rPr>
            </w:pPr>
            <w:r>
              <w:rPr>
                <w:b/>
                <w:color w:val="auto"/>
                <w:w w:val="90"/>
                <w:sz w:val="24"/>
                <w:highlight w:val="none"/>
              </w:rPr>
              <w:t>A170108涂料（建筑涂料除外）</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4E4F550">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FF66C8F">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A738E59">
            <w:pPr>
              <w:autoSpaceDN w:val="0"/>
              <w:rPr>
                <w:b/>
                <w:color w:val="auto"/>
                <w:w w:val="90"/>
                <w:sz w:val="24"/>
                <w:highlight w:val="none"/>
              </w:rPr>
            </w:pPr>
            <w:r>
              <w:rPr>
                <w:b/>
                <w:color w:val="auto"/>
                <w:w w:val="90"/>
                <w:sz w:val="24"/>
                <w:highlight w:val="none"/>
              </w:rPr>
              <w:t>HJ2537水性涂料</w:t>
            </w:r>
          </w:p>
        </w:tc>
      </w:tr>
      <w:tr w14:paraId="008FC99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55257DD6">
            <w:pPr>
              <w:autoSpaceDN w:val="0"/>
              <w:jc w:val="center"/>
              <w:rPr>
                <w:b/>
                <w:color w:val="auto"/>
                <w:w w:val="90"/>
                <w:sz w:val="24"/>
                <w:highlight w:val="none"/>
              </w:rPr>
            </w:pPr>
            <w:r>
              <w:rPr>
                <w:b/>
                <w:color w:val="auto"/>
                <w:w w:val="90"/>
                <w:sz w:val="24"/>
                <w:highlight w:val="none"/>
              </w:rPr>
              <w:t>49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17F00C80">
            <w:pPr>
              <w:autoSpaceDN w:val="0"/>
              <w:rPr>
                <w:b/>
                <w:color w:val="auto"/>
                <w:w w:val="90"/>
                <w:sz w:val="24"/>
                <w:highlight w:val="none"/>
              </w:rPr>
            </w:pPr>
            <w:r>
              <w:rPr>
                <w:b/>
                <w:color w:val="auto"/>
                <w:w w:val="90"/>
                <w:sz w:val="24"/>
                <w:highlight w:val="none"/>
              </w:rPr>
              <w:t>A170112密封用填料及类似品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EB8F64C">
            <w:pPr>
              <w:autoSpaceDN w:val="0"/>
              <w:rPr>
                <w:b/>
                <w:color w:val="auto"/>
                <w:w w:val="90"/>
                <w:sz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7535E3C">
            <w:pPr>
              <w:autoSpaceDN w:val="0"/>
              <w:rPr>
                <w:b/>
                <w:color w:val="auto"/>
                <w:w w:val="90"/>
                <w:sz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80DDD93">
            <w:pPr>
              <w:autoSpaceDN w:val="0"/>
              <w:rPr>
                <w:b/>
                <w:color w:val="auto"/>
                <w:w w:val="90"/>
                <w:sz w:val="24"/>
                <w:highlight w:val="none"/>
              </w:rPr>
            </w:pPr>
            <w:r>
              <w:rPr>
                <w:b/>
                <w:color w:val="auto"/>
                <w:w w:val="90"/>
                <w:sz w:val="24"/>
                <w:highlight w:val="none"/>
              </w:rPr>
              <w:t>HJ2541胶粘剂</w:t>
            </w:r>
          </w:p>
        </w:tc>
      </w:tr>
      <w:tr w14:paraId="3C5BF31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tcBorders>
              <w:top w:val="single" w:color="0070C0" w:sz="6" w:space="0"/>
              <w:left w:val="thinThickSmallGap" w:color="0070C0" w:sz="18" w:space="0"/>
              <w:bottom w:val="thickThinSmallGap" w:color="0070C0" w:sz="18" w:space="0"/>
              <w:right w:val="single" w:color="0070C0" w:sz="6" w:space="0"/>
            </w:tcBorders>
            <w:noWrap/>
            <w:vAlign w:val="center"/>
          </w:tcPr>
          <w:p w14:paraId="67F961F7">
            <w:pPr>
              <w:autoSpaceDN w:val="0"/>
              <w:jc w:val="center"/>
              <w:rPr>
                <w:b/>
                <w:color w:val="auto"/>
                <w:w w:val="90"/>
                <w:sz w:val="24"/>
                <w:highlight w:val="none"/>
              </w:rPr>
            </w:pPr>
            <w:r>
              <w:rPr>
                <w:b/>
                <w:color w:val="auto"/>
                <w:w w:val="90"/>
                <w:sz w:val="24"/>
                <w:highlight w:val="none"/>
              </w:rPr>
              <w:t>50</w:t>
            </w:r>
          </w:p>
        </w:tc>
        <w:tc>
          <w:tcPr>
            <w:tcW w:w="1985" w:type="dxa"/>
            <w:tcBorders>
              <w:top w:val="single" w:color="0070C0" w:sz="6" w:space="0"/>
              <w:left w:val="single" w:color="0070C0" w:sz="6" w:space="0"/>
              <w:bottom w:val="thickThinSmallGap" w:color="0070C0" w:sz="18" w:space="0"/>
              <w:right w:val="single" w:color="0070C0" w:sz="6" w:space="0"/>
            </w:tcBorders>
            <w:noWrap/>
            <w:vAlign w:val="center"/>
          </w:tcPr>
          <w:p w14:paraId="7CC205A6">
            <w:pPr>
              <w:autoSpaceDN w:val="0"/>
              <w:rPr>
                <w:b/>
                <w:color w:val="auto"/>
                <w:w w:val="90"/>
                <w:sz w:val="24"/>
                <w:highlight w:val="none"/>
              </w:rPr>
            </w:pPr>
            <w:r>
              <w:rPr>
                <w:b/>
                <w:color w:val="auto"/>
                <w:w w:val="90"/>
                <w:sz w:val="24"/>
                <w:highlight w:val="none"/>
              </w:rPr>
              <w:t>A180201塑料制品</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14:paraId="69119AEA">
            <w:pPr>
              <w:autoSpaceDN w:val="0"/>
              <w:rPr>
                <w:b/>
                <w:color w:val="auto"/>
                <w:w w:val="90"/>
                <w:sz w:val="24"/>
                <w:highlight w:val="none"/>
              </w:rPr>
            </w:pPr>
          </w:p>
        </w:tc>
        <w:tc>
          <w:tcPr>
            <w:tcW w:w="1855" w:type="dxa"/>
            <w:tcBorders>
              <w:top w:val="single" w:color="0070C0" w:sz="6" w:space="0"/>
              <w:left w:val="single" w:color="0070C0" w:sz="6" w:space="0"/>
              <w:bottom w:val="thickThinSmallGap" w:color="0070C0" w:sz="18" w:space="0"/>
              <w:right w:val="single" w:color="0070C0" w:sz="6" w:space="0"/>
            </w:tcBorders>
            <w:noWrap/>
            <w:vAlign w:val="center"/>
          </w:tcPr>
          <w:p w14:paraId="0E9CCF94">
            <w:pPr>
              <w:autoSpaceDN w:val="0"/>
              <w:rPr>
                <w:b/>
                <w:color w:val="auto"/>
                <w:w w:val="90"/>
                <w:sz w:val="24"/>
                <w:highlight w:val="none"/>
              </w:rPr>
            </w:pPr>
          </w:p>
        </w:tc>
        <w:tc>
          <w:tcPr>
            <w:tcW w:w="2736" w:type="dxa"/>
            <w:tcBorders>
              <w:top w:val="single" w:color="0070C0" w:sz="6" w:space="0"/>
              <w:left w:val="single" w:color="0070C0" w:sz="6" w:space="0"/>
              <w:bottom w:val="thickThinSmallGap" w:color="0070C0" w:sz="18" w:space="0"/>
              <w:right w:val="thickThinSmallGap" w:color="0070C0" w:sz="18" w:space="0"/>
            </w:tcBorders>
            <w:noWrap/>
            <w:vAlign w:val="center"/>
          </w:tcPr>
          <w:p w14:paraId="2CC08D30">
            <w:pPr>
              <w:autoSpaceDN w:val="0"/>
              <w:rPr>
                <w:b/>
                <w:color w:val="auto"/>
                <w:w w:val="90"/>
                <w:sz w:val="24"/>
                <w:highlight w:val="none"/>
              </w:rPr>
            </w:pPr>
            <w:r>
              <w:rPr>
                <w:b/>
                <w:color w:val="auto"/>
                <w:w w:val="90"/>
                <w:sz w:val="24"/>
                <w:highlight w:val="none"/>
              </w:rPr>
              <w:t>HJ/T226建筑用塑料管材/HJ/T231 再生塑料制品</w:t>
            </w:r>
          </w:p>
        </w:tc>
      </w:tr>
    </w:tbl>
    <w:p w14:paraId="017C2F21">
      <w:pPr>
        <w:autoSpaceDN w:val="0"/>
        <w:spacing w:line="360" w:lineRule="auto"/>
        <w:ind w:left="-850" w:leftChars="-405" w:right="-1050" w:rightChars="-500" w:firstLine="868" w:firstLineChars="400"/>
        <w:rPr>
          <w:color w:val="auto"/>
          <w:kern w:val="0"/>
          <w:sz w:val="24"/>
          <w:highlight w:val="none"/>
        </w:rPr>
      </w:pPr>
      <w:r>
        <w:rPr>
          <w:b/>
          <w:color w:val="auto"/>
          <w:w w:val="90"/>
          <w:sz w:val="24"/>
          <w:highlight w:val="none"/>
        </w:rPr>
        <w:t>注：环境标志产品认证应依据相关标准的最新版本。</w:t>
      </w:r>
    </w:p>
    <w:p w14:paraId="7885566B">
      <w:pPr>
        <w:keepNext/>
        <w:keepLines/>
        <w:autoSpaceDN w:val="0"/>
        <w:spacing w:before="240" w:line="360" w:lineRule="auto"/>
        <w:jc w:val="left"/>
        <w:rPr>
          <w:b/>
          <w:bCs/>
          <w:color w:val="auto"/>
          <w:kern w:val="0"/>
          <w:sz w:val="24"/>
          <w:highlight w:val="none"/>
        </w:rPr>
      </w:pPr>
      <w:r>
        <w:rPr>
          <w:b/>
          <w:bCs/>
          <w:color w:val="auto"/>
          <w:kern w:val="0"/>
          <w:sz w:val="24"/>
          <w:highlight w:val="none"/>
        </w:rPr>
        <w:br w:type="page"/>
      </w:r>
      <w:bookmarkStart w:id="503" w:name="_Toc7664197"/>
      <w:bookmarkStart w:id="504" w:name="_Toc7488759"/>
      <w:bookmarkStart w:id="505" w:name="_Toc7542916"/>
      <w:bookmarkStart w:id="506" w:name="_Toc7993641"/>
      <w:bookmarkStart w:id="507" w:name="_Toc25765010"/>
      <w:bookmarkStart w:id="508" w:name="_Toc7663597"/>
      <w:bookmarkStart w:id="509" w:name="_Toc8007005"/>
      <w:bookmarkStart w:id="510" w:name="_Toc7988475"/>
      <w:bookmarkStart w:id="511" w:name="_Toc10432458"/>
      <w:bookmarkStart w:id="512" w:name="_Toc24471818"/>
      <w:bookmarkStart w:id="513" w:name="_Toc7988421"/>
      <w:bookmarkStart w:id="514" w:name="_Toc7574705"/>
      <w:bookmarkStart w:id="515" w:name="_Toc7668950"/>
      <w:bookmarkStart w:id="516" w:name="_Toc20358292"/>
      <w:bookmarkStart w:id="517" w:name="_Toc17428349"/>
      <w:bookmarkStart w:id="518" w:name="_Toc17428254"/>
      <w:bookmarkStart w:id="519" w:name="_Toc7492528"/>
      <w:r>
        <w:rPr>
          <w:b/>
          <w:bCs/>
          <w:color w:val="auto"/>
          <w:kern w:val="0"/>
          <w:sz w:val="24"/>
          <w:highlight w:val="none"/>
        </w:rPr>
        <w:t>四、市场监管总局关于发布参与实施政府采购节能产品、环境标志产品认证机构名录的公告（2019年第16号）</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3D2464E6">
      <w:pPr>
        <w:widowControl/>
        <w:shd w:val="clear" w:color="auto" w:fill="FFFFFF"/>
        <w:autoSpaceDN w:val="0"/>
        <w:spacing w:before="68" w:after="299" w:line="360" w:lineRule="auto"/>
        <w:jc w:val="center"/>
        <w:textAlignment w:val="baseline"/>
        <w:rPr>
          <w:b/>
          <w:color w:val="auto"/>
          <w:kern w:val="0"/>
          <w:sz w:val="24"/>
          <w:highlight w:val="none"/>
        </w:rPr>
      </w:pPr>
    </w:p>
    <w:p w14:paraId="31606798">
      <w:pPr>
        <w:widowControl/>
        <w:shd w:val="clear" w:color="auto" w:fill="FFFFFF"/>
        <w:autoSpaceDN w:val="0"/>
        <w:spacing w:before="68" w:after="299" w:line="360" w:lineRule="auto"/>
        <w:jc w:val="center"/>
        <w:textAlignment w:val="baseline"/>
        <w:rPr>
          <w:b/>
          <w:color w:val="auto"/>
          <w:kern w:val="0"/>
          <w:sz w:val="24"/>
          <w:highlight w:val="none"/>
        </w:rPr>
      </w:pPr>
      <w:r>
        <w:rPr>
          <w:b/>
          <w:color w:val="auto"/>
          <w:kern w:val="0"/>
          <w:sz w:val="24"/>
          <w:highlight w:val="none"/>
        </w:rPr>
        <w:t>市场监管总局关于发布参与实施政府采购节能产品、环境</w:t>
      </w:r>
    </w:p>
    <w:p w14:paraId="405C802D">
      <w:pPr>
        <w:widowControl/>
        <w:shd w:val="clear" w:color="auto" w:fill="FFFFFF"/>
        <w:autoSpaceDN w:val="0"/>
        <w:spacing w:before="68" w:after="299" w:line="360" w:lineRule="auto"/>
        <w:jc w:val="center"/>
        <w:textAlignment w:val="baseline"/>
        <w:rPr>
          <w:b/>
          <w:color w:val="auto"/>
          <w:kern w:val="0"/>
          <w:sz w:val="24"/>
          <w:highlight w:val="none"/>
        </w:rPr>
      </w:pPr>
      <w:r>
        <w:rPr>
          <w:b/>
          <w:color w:val="auto"/>
          <w:kern w:val="0"/>
          <w:sz w:val="24"/>
          <w:highlight w:val="none"/>
        </w:rPr>
        <w:t>标志产品认证机构名录的公告</w:t>
      </w:r>
    </w:p>
    <w:p w14:paraId="7ADACBBA">
      <w:pPr>
        <w:widowControl/>
        <w:shd w:val="clear" w:color="auto" w:fill="FFFFFF"/>
        <w:autoSpaceDN w:val="0"/>
        <w:spacing w:before="68" w:after="299" w:line="360" w:lineRule="auto"/>
        <w:jc w:val="center"/>
        <w:textAlignment w:val="baseline"/>
        <w:rPr>
          <w:color w:val="auto"/>
          <w:kern w:val="0"/>
          <w:sz w:val="24"/>
          <w:highlight w:val="none"/>
        </w:rPr>
      </w:pPr>
      <w:r>
        <w:rPr>
          <w:color w:val="auto"/>
          <w:kern w:val="0"/>
          <w:sz w:val="24"/>
          <w:highlight w:val="none"/>
        </w:rPr>
        <w:t>2019年第16号</w:t>
      </w:r>
    </w:p>
    <w:p w14:paraId="57A3F95D">
      <w:pPr>
        <w:widowControl/>
        <w:shd w:val="clear" w:color="auto" w:fill="FFFFFF"/>
        <w:autoSpaceDN w:val="0"/>
        <w:spacing w:before="68" w:after="299" w:line="360" w:lineRule="auto"/>
        <w:ind w:firstLine="424" w:firstLineChars="177"/>
        <w:jc w:val="left"/>
        <w:textAlignment w:val="baseline"/>
        <w:rPr>
          <w:color w:val="auto"/>
          <w:kern w:val="0"/>
          <w:sz w:val="24"/>
          <w:highlight w:val="none"/>
        </w:rPr>
      </w:pPr>
      <w:r>
        <w:rPr>
          <w:color w:val="auto"/>
          <w:kern w:val="0"/>
          <w:sz w:val="24"/>
          <w:highlight w:val="no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276972F5">
      <w:pPr>
        <w:widowControl/>
        <w:shd w:val="clear" w:color="auto" w:fill="FFFFFF"/>
        <w:autoSpaceDN w:val="0"/>
        <w:spacing w:before="68" w:after="299" w:line="360" w:lineRule="auto"/>
        <w:ind w:firstLine="424" w:firstLineChars="177"/>
        <w:jc w:val="left"/>
        <w:textAlignment w:val="baseline"/>
        <w:rPr>
          <w:color w:val="auto"/>
          <w:kern w:val="0"/>
          <w:sz w:val="24"/>
          <w:highlight w:val="none"/>
        </w:rPr>
      </w:pPr>
      <w:r>
        <w:rPr>
          <w:color w:val="auto"/>
          <w:kern w:val="0"/>
          <w:sz w:val="24"/>
          <w:highlight w:val="none"/>
        </w:rPr>
        <w:t>自本公告发布后，新增认证机构应尽快完成政府采购认证信息系统对接，对接完成后方可开展相关认证工作。</w:t>
      </w:r>
    </w:p>
    <w:p w14:paraId="31C356A1">
      <w:pPr>
        <w:widowControl/>
        <w:shd w:val="clear" w:color="auto" w:fill="FFFFFF"/>
        <w:autoSpaceDN w:val="0"/>
        <w:spacing w:before="68" w:after="299" w:line="360" w:lineRule="auto"/>
        <w:jc w:val="right"/>
        <w:textAlignment w:val="baseline"/>
        <w:rPr>
          <w:color w:val="auto"/>
          <w:kern w:val="0"/>
          <w:sz w:val="24"/>
          <w:highlight w:val="none"/>
        </w:rPr>
      </w:pPr>
      <w:r>
        <w:rPr>
          <w:color w:val="auto"/>
          <w:kern w:val="0"/>
          <w:sz w:val="24"/>
          <w:highlight w:val="none"/>
        </w:rPr>
        <w:t>市场监管总局</w:t>
      </w:r>
    </w:p>
    <w:p w14:paraId="621AAA1F">
      <w:pPr>
        <w:widowControl/>
        <w:shd w:val="clear" w:color="auto" w:fill="FFFFFF"/>
        <w:autoSpaceDN w:val="0"/>
        <w:spacing w:before="68" w:after="299" w:line="360" w:lineRule="auto"/>
        <w:jc w:val="right"/>
        <w:textAlignment w:val="baseline"/>
        <w:rPr>
          <w:color w:val="auto"/>
          <w:kern w:val="0"/>
          <w:sz w:val="24"/>
          <w:highlight w:val="none"/>
        </w:rPr>
      </w:pPr>
      <w:r>
        <w:rPr>
          <w:color w:val="auto"/>
          <w:kern w:val="0"/>
          <w:sz w:val="24"/>
          <w:highlight w:val="none"/>
        </w:rPr>
        <w:t>2019年4月3日</w:t>
      </w:r>
    </w:p>
    <w:p w14:paraId="1AF06E96">
      <w:pPr>
        <w:keepNext/>
        <w:keepLines/>
        <w:autoSpaceDN w:val="0"/>
        <w:spacing w:before="240" w:line="360" w:lineRule="auto"/>
        <w:jc w:val="left"/>
        <w:rPr>
          <w:b/>
          <w:bCs/>
          <w:color w:val="auto"/>
          <w:sz w:val="24"/>
          <w:highlight w:val="none"/>
        </w:rPr>
      </w:pPr>
      <w:r>
        <w:rPr>
          <w:b/>
          <w:bCs/>
          <w:color w:val="auto"/>
          <w:sz w:val="24"/>
          <w:highlight w:val="none"/>
        </w:rPr>
        <w:br w:type="page"/>
      </w:r>
      <w:r>
        <w:rPr>
          <w:b/>
          <w:bCs/>
          <w:color w:val="auto"/>
          <w:sz w:val="24"/>
          <w:highlight w:val="none"/>
        </w:rPr>
        <w:t>附1：参与实施政府采购节能产品认证机构名录</w:t>
      </w:r>
    </w:p>
    <w:tbl>
      <w:tblPr>
        <w:tblStyle w:val="63"/>
        <w:tblW w:w="909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7"/>
        <w:gridCol w:w="1135"/>
        <w:gridCol w:w="1348"/>
        <w:gridCol w:w="1309"/>
        <w:gridCol w:w="1597"/>
        <w:gridCol w:w="3134"/>
      </w:tblGrid>
      <w:tr w14:paraId="3B1E2BD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568" w:type="dxa"/>
            <w:vMerge w:val="restart"/>
            <w:tcBorders>
              <w:top w:val="thinThickSmallGap" w:color="0070C0" w:sz="18" w:space="0"/>
              <w:left w:val="thinThickSmallGap" w:color="0070C0" w:sz="18"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3731E89E">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序号</w:t>
            </w:r>
          </w:p>
        </w:tc>
        <w:tc>
          <w:tcPr>
            <w:tcW w:w="2481"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14A5F5B4">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一级目录</w:t>
            </w:r>
          </w:p>
        </w:tc>
        <w:tc>
          <w:tcPr>
            <w:tcW w:w="2904"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3046EFDC">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二级目录</w:t>
            </w:r>
          </w:p>
        </w:tc>
        <w:tc>
          <w:tcPr>
            <w:tcW w:w="3132" w:type="dxa"/>
            <w:vMerge w:val="restart"/>
            <w:tcBorders>
              <w:top w:val="thinThickSmallGap" w:color="0070C0" w:sz="18" w:space="0"/>
              <w:left w:val="single" w:color="0070C0" w:sz="6" w:space="0"/>
              <w:bottom w:val="single" w:color="0070C0" w:sz="6" w:space="0"/>
              <w:right w:val="thickThinSmallGap" w:color="0070C0" w:sz="18" w:space="0"/>
            </w:tcBorders>
            <w:shd w:val="clear" w:color="auto" w:fill="DAEEF3"/>
            <w:noWrap/>
            <w:tcMar>
              <w:top w:w="0" w:type="dxa"/>
              <w:left w:w="108" w:type="dxa"/>
              <w:bottom w:w="0" w:type="dxa"/>
              <w:right w:w="108" w:type="dxa"/>
            </w:tcMar>
            <w:vAlign w:val="center"/>
          </w:tcPr>
          <w:p w14:paraId="70F2C706">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认证机构名录</w:t>
            </w:r>
          </w:p>
        </w:tc>
      </w:tr>
      <w:tr w14:paraId="39F6FF2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568" w:type="dxa"/>
            <w:vMerge w:val="continue"/>
            <w:tcBorders>
              <w:top w:val="thinThickSmallGap" w:color="0070C0" w:sz="18" w:space="0"/>
              <w:left w:val="thinThickSmallGap" w:color="0070C0" w:sz="18" w:space="0"/>
              <w:bottom w:val="single" w:color="0070C0" w:sz="6" w:space="0"/>
              <w:right w:val="single" w:color="0070C0" w:sz="6" w:space="0"/>
            </w:tcBorders>
            <w:shd w:val="clear" w:color="auto" w:fill="FFFFFF"/>
            <w:vAlign w:val="center"/>
          </w:tcPr>
          <w:p w14:paraId="1B51BB6F">
            <w:pPr>
              <w:widowControl/>
              <w:jc w:val="left"/>
              <w:rPr>
                <w:b/>
                <w:color w:val="auto"/>
                <w:w w:val="90"/>
                <w:kern w:val="0"/>
                <w:sz w:val="24"/>
                <w:highlight w:val="none"/>
              </w:rPr>
            </w:pPr>
          </w:p>
        </w:tc>
        <w:tc>
          <w:tcPr>
            <w:tcW w:w="1134"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2B2B31BD">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产品代码</w:t>
            </w:r>
          </w:p>
        </w:tc>
        <w:tc>
          <w:tcPr>
            <w:tcW w:w="1347"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14:paraId="14CB27DD">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产品名称</w:t>
            </w:r>
          </w:p>
        </w:tc>
        <w:tc>
          <w:tcPr>
            <w:tcW w:w="1308" w:type="dxa"/>
            <w:tcBorders>
              <w:top w:val="single" w:color="0070C0" w:sz="6" w:space="0"/>
              <w:left w:val="single" w:color="0070C0" w:sz="6" w:space="0"/>
              <w:bottom w:val="single" w:color="0070C0" w:sz="6" w:space="0"/>
              <w:right w:val="single" w:color="0070C0" w:sz="6" w:space="0"/>
            </w:tcBorders>
            <w:shd w:val="clear" w:color="auto" w:fill="DAEEF3"/>
            <w:noWrap/>
            <w:tcMar>
              <w:top w:w="0" w:type="dxa"/>
              <w:bottom w:w="0" w:type="dxa"/>
            </w:tcMar>
            <w:vAlign w:val="center"/>
          </w:tcPr>
          <w:p w14:paraId="3661C49B">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产品代码</w:t>
            </w:r>
          </w:p>
        </w:tc>
        <w:tc>
          <w:tcPr>
            <w:tcW w:w="1596" w:type="dxa"/>
            <w:tcBorders>
              <w:top w:val="single" w:color="0070C0" w:sz="6" w:space="0"/>
              <w:left w:val="single" w:color="0070C0" w:sz="6" w:space="0"/>
              <w:bottom w:val="single" w:color="0070C0" w:sz="6" w:space="0"/>
              <w:right w:val="single" w:color="0070C0" w:sz="6" w:space="0"/>
            </w:tcBorders>
            <w:shd w:val="clear" w:color="auto" w:fill="DAEEF3"/>
            <w:noWrap/>
            <w:tcMar>
              <w:top w:w="0" w:type="dxa"/>
              <w:bottom w:w="0" w:type="dxa"/>
            </w:tcMar>
            <w:vAlign w:val="center"/>
          </w:tcPr>
          <w:p w14:paraId="595ADCDB">
            <w:pPr>
              <w:widowControl/>
              <w:autoSpaceDN w:val="0"/>
              <w:spacing w:line="276" w:lineRule="auto"/>
              <w:jc w:val="center"/>
              <w:textAlignment w:val="baseline"/>
              <w:rPr>
                <w:b/>
                <w:color w:val="auto"/>
                <w:w w:val="90"/>
                <w:kern w:val="0"/>
                <w:sz w:val="24"/>
                <w:highlight w:val="none"/>
              </w:rPr>
            </w:pPr>
            <w:r>
              <w:rPr>
                <w:b/>
                <w:color w:val="auto"/>
                <w:w w:val="90"/>
                <w:kern w:val="0"/>
                <w:sz w:val="24"/>
                <w:highlight w:val="none"/>
              </w:rPr>
              <w:t>产品名称</w:t>
            </w:r>
          </w:p>
        </w:tc>
        <w:tc>
          <w:tcPr>
            <w:tcW w:w="3132" w:type="dxa"/>
            <w:vMerge w:val="continue"/>
            <w:tcBorders>
              <w:top w:val="thinThickSmallGap" w:color="0070C0" w:sz="18" w:space="0"/>
              <w:left w:val="single" w:color="0070C0" w:sz="6" w:space="0"/>
              <w:bottom w:val="single" w:color="0070C0" w:sz="6" w:space="0"/>
              <w:right w:val="thickThinSmallGap" w:color="0070C0" w:sz="18" w:space="0"/>
            </w:tcBorders>
            <w:shd w:val="clear" w:color="auto" w:fill="FFFFFF"/>
            <w:vAlign w:val="center"/>
          </w:tcPr>
          <w:p w14:paraId="33EDAA88">
            <w:pPr>
              <w:widowControl/>
              <w:jc w:val="left"/>
              <w:rPr>
                <w:b/>
                <w:color w:val="auto"/>
                <w:w w:val="90"/>
                <w:kern w:val="0"/>
                <w:sz w:val="24"/>
                <w:highlight w:val="none"/>
              </w:rPr>
            </w:pPr>
          </w:p>
        </w:tc>
      </w:tr>
      <w:tr w14:paraId="668B298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3C7B72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25735B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A020101</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51E36A1">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计算机设备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2CCDD6D">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A02010104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92F316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台式计算机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5BD7646C">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B24C042">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北京赛西认证有限责任公司</w:t>
            </w:r>
          </w:p>
          <w:p w14:paraId="271B6D23">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中国网络安全审查技术与认证中心</w:t>
            </w:r>
          </w:p>
          <w:p w14:paraId="3F6B7285">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广州赛宝认证中心服务有限公司</w:t>
            </w:r>
          </w:p>
        </w:tc>
      </w:tr>
      <w:tr w14:paraId="1E753DA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5E92C149">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28C5C9F">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81AB055">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6D38CF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A02010105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5197754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便携式计算机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11DCA38">
            <w:pPr>
              <w:widowControl/>
              <w:jc w:val="left"/>
              <w:rPr>
                <w:color w:val="auto"/>
                <w:w w:val="90"/>
                <w:kern w:val="0"/>
                <w:sz w:val="24"/>
                <w:highlight w:val="none"/>
              </w:rPr>
            </w:pPr>
          </w:p>
        </w:tc>
      </w:tr>
      <w:tr w14:paraId="39BA46C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240AE11C">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1DE24C9">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C6DF502">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D1DE0D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68FD192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平板式微型计算机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1BDD2B6E">
            <w:pPr>
              <w:widowControl/>
              <w:jc w:val="left"/>
              <w:rPr>
                <w:color w:val="auto"/>
                <w:w w:val="90"/>
                <w:kern w:val="0"/>
                <w:sz w:val="24"/>
                <w:highlight w:val="none"/>
              </w:rPr>
            </w:pPr>
          </w:p>
        </w:tc>
      </w:tr>
      <w:tr w14:paraId="1C3E664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051ECA6">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2</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9D0F36C">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A020106</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F6A47BC">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输入输出设备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F3DD1F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A02010601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C16FA2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打印设备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C8AAD72">
            <w:pPr>
              <w:widowControl/>
              <w:jc w:val="left"/>
              <w:rPr>
                <w:color w:val="auto"/>
                <w:w w:val="90"/>
                <w:kern w:val="0"/>
                <w:sz w:val="24"/>
                <w:highlight w:val="none"/>
              </w:rPr>
            </w:pPr>
          </w:p>
        </w:tc>
      </w:tr>
      <w:tr w14:paraId="1895629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67109B5C">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A529CDD">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3A091B6">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4704E9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A02010604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55052D5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显示设备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2141833C">
            <w:pPr>
              <w:widowControl/>
              <w:jc w:val="left"/>
              <w:rPr>
                <w:color w:val="auto"/>
                <w:w w:val="90"/>
                <w:kern w:val="0"/>
                <w:sz w:val="24"/>
                <w:highlight w:val="none"/>
              </w:rPr>
            </w:pPr>
          </w:p>
        </w:tc>
      </w:tr>
      <w:tr w14:paraId="2F766CB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C9A0E4C">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22B747E">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B3D67E3">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8C08C7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A02010609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10254CF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图形图像输入设备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3096F6C">
            <w:pPr>
              <w:widowControl/>
              <w:jc w:val="left"/>
              <w:rPr>
                <w:color w:val="auto"/>
                <w:w w:val="90"/>
                <w:kern w:val="0"/>
                <w:sz w:val="24"/>
                <w:highlight w:val="none"/>
              </w:rPr>
            </w:pPr>
          </w:p>
        </w:tc>
      </w:tr>
      <w:tr w14:paraId="5C8A146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C41CE5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1C468B1">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A020202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D3B51C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投影仪</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1EB3349">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741603F">
            <w:pPr>
              <w:widowControl/>
              <w:autoSpaceDN w:val="0"/>
              <w:spacing w:line="276" w:lineRule="auto"/>
              <w:jc w:val="center"/>
              <w:textAlignment w:val="baseline"/>
              <w:rPr>
                <w:color w:val="auto"/>
                <w:w w:val="90"/>
                <w:kern w:val="0"/>
                <w:sz w:val="24"/>
                <w:highlight w:val="none"/>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5F251F3">
            <w:pPr>
              <w:widowControl/>
              <w:jc w:val="left"/>
              <w:rPr>
                <w:color w:val="auto"/>
                <w:w w:val="90"/>
                <w:kern w:val="0"/>
                <w:sz w:val="24"/>
                <w:highlight w:val="none"/>
              </w:rPr>
            </w:pPr>
          </w:p>
        </w:tc>
      </w:tr>
      <w:tr w14:paraId="4D870F3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DF5936C">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B6C5B1E">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A020204</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FAC443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多功能一体机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CB9E6FF">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E9D5631">
            <w:pPr>
              <w:widowControl/>
              <w:autoSpaceDN w:val="0"/>
              <w:spacing w:line="276" w:lineRule="auto"/>
              <w:jc w:val="center"/>
              <w:textAlignment w:val="baseline"/>
              <w:rPr>
                <w:color w:val="auto"/>
                <w:w w:val="90"/>
                <w:kern w:val="0"/>
                <w:sz w:val="24"/>
                <w:highlight w:val="none"/>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F0E4C38">
            <w:pPr>
              <w:widowControl/>
              <w:jc w:val="left"/>
              <w:rPr>
                <w:color w:val="auto"/>
                <w:w w:val="90"/>
                <w:kern w:val="0"/>
                <w:sz w:val="24"/>
                <w:highlight w:val="none"/>
              </w:rPr>
            </w:pPr>
          </w:p>
        </w:tc>
      </w:tr>
      <w:tr w14:paraId="4D91437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8C5951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873F00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EF44CD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泵</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2848CC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A02051901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90762F4">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离心泵</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3BC024A3">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44B8A51">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电能（北京）认证中心有限公司</w:t>
            </w:r>
          </w:p>
          <w:p w14:paraId="4BA6BC30">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方圆标志认证集团有限公司</w:t>
            </w:r>
          </w:p>
        </w:tc>
      </w:tr>
      <w:tr w14:paraId="0AE6C4A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F4CC7F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6</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3C36F5D">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A020523</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F4A001B">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制冷空调设备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FF6A02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A02052301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A92A10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制冷压缩机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593BF9D9">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3FF67189">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55745661">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合肥通用机械产品认证有限公司</w:t>
            </w:r>
          </w:p>
          <w:p w14:paraId="1F560671">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北京中冷通质量认证中心有限公司</w:t>
            </w:r>
          </w:p>
        </w:tc>
      </w:tr>
      <w:tr w14:paraId="24E5169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4D1376C4">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0C23A75">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0F54DFD">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150BB06">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A02052305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2EA0BA4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空调机组</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63EED64B">
            <w:pPr>
              <w:widowControl/>
              <w:jc w:val="left"/>
              <w:rPr>
                <w:color w:val="auto"/>
                <w:w w:val="90"/>
                <w:kern w:val="0"/>
                <w:sz w:val="24"/>
                <w:highlight w:val="none"/>
              </w:rPr>
            </w:pPr>
          </w:p>
        </w:tc>
      </w:tr>
      <w:tr w14:paraId="09604F2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43A90A0">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F817553">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08948A8">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A36664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A02052309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4F0B278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专用制冷、空调设备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B1FF9EF">
            <w:pPr>
              <w:widowControl/>
              <w:jc w:val="left"/>
              <w:rPr>
                <w:color w:val="auto"/>
                <w:w w:val="90"/>
                <w:kern w:val="0"/>
                <w:sz w:val="24"/>
                <w:highlight w:val="none"/>
              </w:rPr>
            </w:pPr>
          </w:p>
        </w:tc>
      </w:tr>
      <w:tr w14:paraId="21B77BA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165855FF">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9CB99D8">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8FF19A8">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2671228">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A02052399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112D1400">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其他制冷空调设备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5A74005">
            <w:pPr>
              <w:widowControl/>
              <w:jc w:val="left"/>
              <w:rPr>
                <w:color w:val="auto"/>
                <w:w w:val="90"/>
                <w:kern w:val="0"/>
                <w:sz w:val="24"/>
                <w:highlight w:val="none"/>
              </w:rPr>
            </w:pPr>
          </w:p>
        </w:tc>
      </w:tr>
      <w:tr w14:paraId="7D6F259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C7D5EE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4B5B32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A020601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F83187B">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电机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F287CC2">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D2342A2">
            <w:pPr>
              <w:widowControl/>
              <w:autoSpaceDN w:val="0"/>
              <w:spacing w:line="276" w:lineRule="auto"/>
              <w:jc w:val="center"/>
              <w:textAlignment w:val="baseline"/>
              <w:rPr>
                <w:color w:val="auto"/>
                <w:w w:val="90"/>
                <w:kern w:val="0"/>
                <w:sz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5F773168">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235B2613">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358CD2CA">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电能（北京）认证中心有限公司</w:t>
            </w:r>
          </w:p>
          <w:p w14:paraId="1D0CE244">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中国船级社质量认证公司</w:t>
            </w:r>
          </w:p>
        </w:tc>
      </w:tr>
      <w:tr w14:paraId="16A5A19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81AFA14">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8</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560CF1B">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DB7974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变压器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06D367B">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4448771">
            <w:pPr>
              <w:widowControl/>
              <w:autoSpaceDN w:val="0"/>
              <w:spacing w:line="276" w:lineRule="auto"/>
              <w:jc w:val="center"/>
              <w:textAlignment w:val="baseline"/>
              <w:rPr>
                <w:color w:val="auto"/>
                <w:w w:val="90"/>
                <w:kern w:val="0"/>
                <w:sz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6B60E094">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18DEB8AF">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电能（北京）认证中心有限公司</w:t>
            </w:r>
          </w:p>
          <w:p w14:paraId="47374707">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方圆标志认证集团有限公司</w:t>
            </w:r>
          </w:p>
        </w:tc>
      </w:tr>
      <w:tr w14:paraId="21D7614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C4CEFF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9</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D249DE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A020609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0BBE8DE">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镇流器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AC900A5">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7F67FD4">
            <w:pPr>
              <w:widowControl/>
              <w:autoSpaceDN w:val="0"/>
              <w:spacing w:line="276" w:lineRule="auto"/>
              <w:jc w:val="center"/>
              <w:textAlignment w:val="baseline"/>
              <w:rPr>
                <w:color w:val="auto"/>
                <w:w w:val="90"/>
                <w:kern w:val="0"/>
                <w:sz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0BD586E6">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7FD5C90">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深圳市计量质量检测研究院</w:t>
            </w:r>
          </w:p>
          <w:p w14:paraId="67B2D5E5">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中标合信（北京）认证有限公司</w:t>
            </w:r>
          </w:p>
        </w:tc>
      </w:tr>
      <w:tr w14:paraId="4E5E301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0FE54B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10</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B271906">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A020618</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CAEF93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生活用电器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E2B972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A0206180101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CFA60A4">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电冰箱</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1097C470">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3D6C13FE">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6DC71826">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中家院（北京）检测认证有限公司</w:t>
            </w:r>
          </w:p>
        </w:tc>
      </w:tr>
      <w:tr w14:paraId="20E769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1284623A">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D234C35">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23A51B4">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CB43DC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A0206180203</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5B6DC14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空调机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bottom w:w="0" w:type="dxa"/>
            </w:tcMar>
            <w:vAlign w:val="center"/>
          </w:tcPr>
          <w:p w14:paraId="70030E57">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34A25848">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3FEF1804">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中家院（北京）检测认证有限公司</w:t>
            </w:r>
          </w:p>
          <w:p w14:paraId="2D37EEA9">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合肥通用机械产品认证有限公司</w:t>
            </w:r>
          </w:p>
        </w:tc>
      </w:tr>
      <w:tr w14:paraId="43863C6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EEAC24A">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21E9A1F">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8B97C53">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8B3722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A0206180301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4536086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洗衣机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bottom w:w="0" w:type="dxa"/>
            </w:tcMar>
            <w:vAlign w:val="center"/>
          </w:tcPr>
          <w:p w14:paraId="6492AD89">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3825BE47">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01AC56E8">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中家院（北京）检测认证有限公司</w:t>
            </w:r>
          </w:p>
        </w:tc>
      </w:tr>
      <w:tr w14:paraId="1F6C2B5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3ABCF034">
            <w:pPr>
              <w:widowControl/>
              <w:jc w:val="left"/>
              <w:rPr>
                <w:color w:val="auto"/>
                <w:w w:val="90"/>
                <w:kern w:val="0"/>
                <w:sz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E2B79B6">
            <w:pPr>
              <w:widowControl/>
              <w:jc w:val="left"/>
              <w:rPr>
                <w:color w:val="auto"/>
                <w:w w:val="90"/>
                <w:kern w:val="0"/>
                <w:sz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225009B">
            <w:pPr>
              <w:widowControl/>
              <w:jc w:val="left"/>
              <w:rPr>
                <w:color w:val="auto"/>
                <w:w w:val="90"/>
                <w:kern w:val="0"/>
                <w:sz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639A82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A02061808</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2E955F6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热水器</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bottom w:w="0" w:type="dxa"/>
            </w:tcMar>
            <w:vAlign w:val="center"/>
          </w:tcPr>
          <w:p w14:paraId="7B8CC18D">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7390897F">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威凯认证检测有限公司</w:t>
            </w:r>
          </w:p>
          <w:p w14:paraId="3D76B5C4">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中家院（北京）检测认证有限公司</w:t>
            </w:r>
          </w:p>
          <w:p w14:paraId="63009355">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合肥通用机械产品认证有限公司(范围仅限于“热泵热水器”)</w:t>
            </w:r>
          </w:p>
        </w:tc>
      </w:tr>
      <w:tr w14:paraId="083534B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D0AE658">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11</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BD38D3D">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A020619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288E22B">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照明设备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072CF93">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6D12849">
            <w:pPr>
              <w:widowControl/>
              <w:autoSpaceDN w:val="0"/>
              <w:spacing w:line="276" w:lineRule="auto"/>
              <w:jc w:val="center"/>
              <w:textAlignment w:val="baseline"/>
              <w:rPr>
                <w:color w:val="auto"/>
                <w:w w:val="90"/>
                <w:kern w:val="0"/>
                <w:sz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3E678703">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171A335">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深圳市计量质量检测研究院</w:t>
            </w:r>
          </w:p>
          <w:p w14:paraId="5D8F9EB0">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中标合信（北京）认证有限公司</w:t>
            </w:r>
          </w:p>
        </w:tc>
      </w:tr>
      <w:tr w14:paraId="53CA45A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90DCE1E">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12</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BD5E706">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A020910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95BD1C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电视设备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050866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A02091001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F84B07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普通电视设备（电视机）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3B587542">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E79DD5D">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北京泰瑞特认证有限责任公司</w:t>
            </w:r>
          </w:p>
          <w:p w14:paraId="028C3147">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广州赛宝认证中心服务有限公司</w:t>
            </w:r>
          </w:p>
        </w:tc>
      </w:tr>
      <w:tr w14:paraId="441E2E0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9A337A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EA9EEE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A020911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8C1D8B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视频设备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D16EFDF">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A02091107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82C7EF6">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视频监控设备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A1C836B">
            <w:pPr>
              <w:widowControl/>
              <w:jc w:val="left"/>
              <w:rPr>
                <w:color w:val="auto"/>
                <w:w w:val="90"/>
                <w:kern w:val="0"/>
                <w:sz w:val="24"/>
                <w:highlight w:val="none"/>
              </w:rPr>
            </w:pPr>
          </w:p>
        </w:tc>
      </w:tr>
      <w:tr w14:paraId="32E5398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5BD5F8C">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9BFF92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A031210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6EF8DB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饮食炊事机械</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0E3D1CF">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3C10F14">
            <w:pPr>
              <w:widowControl/>
              <w:autoSpaceDN w:val="0"/>
              <w:spacing w:line="276" w:lineRule="auto"/>
              <w:jc w:val="center"/>
              <w:textAlignment w:val="baseline"/>
              <w:rPr>
                <w:color w:val="auto"/>
                <w:w w:val="90"/>
                <w:kern w:val="0"/>
                <w:sz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18BC23BC">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4757761F">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北京鉴衡认证中心</w:t>
            </w:r>
          </w:p>
          <w:p w14:paraId="1D0008FA">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w:t>
            </w:r>
            <w:r>
              <w:rPr>
                <w:rFonts w:hint="eastAsia"/>
                <w:color w:val="auto"/>
                <w:w w:val="90"/>
                <w:kern w:val="0"/>
                <w:sz w:val="24"/>
                <w:highlight w:val="none"/>
              </w:rPr>
              <w:t>建筑工程</w:t>
            </w:r>
            <w:r>
              <w:rPr>
                <w:color w:val="auto"/>
                <w:w w:val="90"/>
                <w:kern w:val="0"/>
                <w:sz w:val="24"/>
                <w:highlight w:val="none"/>
              </w:rPr>
              <w:t>华北设计研究总院有限公司</w:t>
            </w:r>
          </w:p>
        </w:tc>
      </w:tr>
      <w:tr w14:paraId="13DCC67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2E26985">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3EF19EB">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A060805</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2A461BA">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便器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C6D7A1D">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9BF516F">
            <w:pPr>
              <w:widowControl/>
              <w:autoSpaceDN w:val="0"/>
              <w:spacing w:line="276" w:lineRule="auto"/>
              <w:jc w:val="center"/>
              <w:textAlignment w:val="baseline"/>
              <w:rPr>
                <w:color w:val="auto"/>
                <w:w w:val="90"/>
                <w:kern w:val="0"/>
                <w:sz w:val="24"/>
                <w:highlight w:val="none"/>
              </w:rPr>
            </w:pPr>
          </w:p>
        </w:tc>
        <w:tc>
          <w:tcPr>
            <w:tcW w:w="3132" w:type="dxa"/>
            <w:vMerge w:val="restart"/>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14:paraId="2A4A0FB4">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中国质量认证中心</w:t>
            </w:r>
          </w:p>
          <w:p w14:paraId="20D46A59">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北京新华节水产品认证有限公司</w:t>
            </w:r>
          </w:p>
          <w:p w14:paraId="71692417">
            <w:pPr>
              <w:widowControl/>
              <w:autoSpaceDN w:val="0"/>
              <w:spacing w:line="276" w:lineRule="auto"/>
              <w:jc w:val="left"/>
              <w:textAlignment w:val="baseline"/>
              <w:rPr>
                <w:color w:val="auto"/>
                <w:w w:val="90"/>
                <w:kern w:val="0"/>
                <w:sz w:val="24"/>
                <w:highlight w:val="none"/>
              </w:rPr>
            </w:pPr>
            <w:r>
              <w:rPr>
                <w:color w:val="auto"/>
                <w:w w:val="90"/>
                <w:kern w:val="0"/>
                <w:sz w:val="24"/>
                <w:highlight w:val="none"/>
              </w:rPr>
              <w:t>方圆标志认证集团有限公司</w:t>
            </w:r>
          </w:p>
        </w:tc>
      </w:tr>
      <w:tr w14:paraId="572AF9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5A89600">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16</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399EB07">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A060806</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32663BC">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水嘴</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3CB71C5">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6B28FD9">
            <w:pPr>
              <w:widowControl/>
              <w:autoSpaceDN w:val="0"/>
              <w:spacing w:line="276" w:lineRule="auto"/>
              <w:jc w:val="center"/>
              <w:textAlignment w:val="baseline"/>
              <w:rPr>
                <w:color w:val="auto"/>
                <w:w w:val="90"/>
                <w:kern w:val="0"/>
                <w:sz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31E56893">
            <w:pPr>
              <w:widowControl/>
              <w:jc w:val="left"/>
              <w:rPr>
                <w:color w:val="auto"/>
                <w:w w:val="90"/>
                <w:kern w:val="0"/>
                <w:sz w:val="24"/>
                <w:highlight w:val="none"/>
              </w:rPr>
            </w:pPr>
          </w:p>
        </w:tc>
      </w:tr>
      <w:tr w14:paraId="380845C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1BA84A0">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FB32869">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A060807</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1CB3DED">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便器冲洗阀</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AD0E02B">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6308A33">
            <w:pPr>
              <w:widowControl/>
              <w:autoSpaceDN w:val="0"/>
              <w:spacing w:line="276" w:lineRule="auto"/>
              <w:jc w:val="center"/>
              <w:textAlignment w:val="baseline"/>
              <w:rPr>
                <w:color w:val="auto"/>
                <w:w w:val="90"/>
                <w:kern w:val="0"/>
                <w:sz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34B41077">
            <w:pPr>
              <w:widowControl/>
              <w:jc w:val="left"/>
              <w:rPr>
                <w:color w:val="auto"/>
                <w:w w:val="90"/>
                <w:kern w:val="0"/>
                <w:sz w:val="24"/>
                <w:highlight w:val="none"/>
              </w:rPr>
            </w:pPr>
          </w:p>
        </w:tc>
      </w:tr>
      <w:tr w14:paraId="317D1C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2EA72263">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18</w:t>
            </w:r>
          </w:p>
        </w:tc>
        <w:tc>
          <w:tcPr>
            <w:tcW w:w="1134"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301C3C2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A060810</w:t>
            </w:r>
          </w:p>
        </w:tc>
        <w:tc>
          <w:tcPr>
            <w:tcW w:w="1347"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28B2A182">
            <w:pPr>
              <w:widowControl/>
              <w:autoSpaceDN w:val="0"/>
              <w:spacing w:line="276" w:lineRule="auto"/>
              <w:jc w:val="center"/>
              <w:textAlignment w:val="baseline"/>
              <w:rPr>
                <w:color w:val="auto"/>
                <w:w w:val="90"/>
                <w:kern w:val="0"/>
                <w:sz w:val="24"/>
                <w:highlight w:val="none"/>
              </w:rPr>
            </w:pPr>
            <w:r>
              <w:rPr>
                <w:color w:val="auto"/>
                <w:w w:val="90"/>
                <w:kern w:val="0"/>
                <w:sz w:val="24"/>
                <w:highlight w:val="none"/>
              </w:rPr>
              <w:t>淋浴器</w:t>
            </w:r>
          </w:p>
        </w:tc>
        <w:tc>
          <w:tcPr>
            <w:tcW w:w="130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1FBC2BA1">
            <w:pPr>
              <w:widowControl/>
              <w:autoSpaceDN w:val="0"/>
              <w:spacing w:line="276" w:lineRule="auto"/>
              <w:jc w:val="center"/>
              <w:textAlignment w:val="baseline"/>
              <w:rPr>
                <w:color w:val="auto"/>
                <w:w w:val="90"/>
                <w:kern w:val="0"/>
                <w:sz w:val="24"/>
                <w:highlight w:val="none"/>
              </w:rPr>
            </w:pPr>
          </w:p>
        </w:tc>
        <w:tc>
          <w:tcPr>
            <w:tcW w:w="1596"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27AC59D9">
            <w:pPr>
              <w:widowControl/>
              <w:autoSpaceDN w:val="0"/>
              <w:spacing w:line="276" w:lineRule="auto"/>
              <w:jc w:val="center"/>
              <w:textAlignment w:val="baseline"/>
              <w:rPr>
                <w:color w:val="auto"/>
                <w:w w:val="90"/>
                <w:kern w:val="0"/>
                <w:sz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27026FFA">
            <w:pPr>
              <w:widowControl/>
              <w:jc w:val="left"/>
              <w:rPr>
                <w:color w:val="auto"/>
                <w:w w:val="90"/>
                <w:kern w:val="0"/>
                <w:sz w:val="24"/>
                <w:highlight w:val="none"/>
              </w:rPr>
            </w:pPr>
          </w:p>
        </w:tc>
      </w:tr>
    </w:tbl>
    <w:p w14:paraId="7E30327F">
      <w:pPr>
        <w:keepNext/>
        <w:keepLines/>
        <w:autoSpaceDN w:val="0"/>
        <w:spacing w:before="240" w:line="360" w:lineRule="auto"/>
        <w:jc w:val="left"/>
        <w:rPr>
          <w:b/>
          <w:bCs/>
          <w:color w:val="auto"/>
          <w:sz w:val="24"/>
          <w:highlight w:val="none"/>
        </w:rPr>
      </w:pPr>
      <w:r>
        <w:rPr>
          <w:b/>
          <w:bCs/>
          <w:color w:val="auto"/>
          <w:sz w:val="24"/>
          <w:highlight w:val="none"/>
        </w:rPr>
        <w:t>附2：参与实施政府采购环境标志产品认证机构名录</w:t>
      </w:r>
    </w:p>
    <w:tbl>
      <w:tblPr>
        <w:tblStyle w:val="63"/>
        <w:tblW w:w="9105"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7"/>
        <w:gridCol w:w="5967"/>
      </w:tblGrid>
      <w:tr w14:paraId="7F991B2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blHeader/>
          <w:jc w:val="center"/>
        </w:trPr>
        <w:tc>
          <w:tcPr>
            <w:tcW w:w="851" w:type="dxa"/>
            <w:tcBorders>
              <w:top w:val="thinThickSmallGap" w:color="0070C0" w:sz="18" w:space="0"/>
              <w:left w:val="thinThickSmallGap" w:color="0070C0" w:sz="18"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14:paraId="7365CB44">
            <w:pPr>
              <w:widowControl/>
              <w:autoSpaceDN w:val="0"/>
              <w:spacing w:line="276" w:lineRule="auto"/>
              <w:jc w:val="center"/>
              <w:textAlignment w:val="baseline"/>
              <w:rPr>
                <w:b/>
                <w:color w:val="auto"/>
                <w:kern w:val="0"/>
                <w:sz w:val="24"/>
                <w:highlight w:val="none"/>
              </w:rPr>
            </w:pPr>
            <w:r>
              <w:rPr>
                <w:b/>
                <w:color w:val="auto"/>
                <w:kern w:val="0"/>
                <w:sz w:val="24"/>
                <w:highlight w:val="none"/>
              </w:rPr>
              <w:t>序号</w:t>
            </w:r>
          </w:p>
        </w:tc>
        <w:tc>
          <w:tcPr>
            <w:tcW w:w="2288" w:type="dxa"/>
            <w:tcBorders>
              <w:top w:val="thinThickSmallGap" w:color="0070C0" w:sz="18" w:space="0"/>
              <w:left w:val="single" w:color="0070C0" w:sz="6"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14:paraId="756C6B79">
            <w:pPr>
              <w:widowControl/>
              <w:autoSpaceDN w:val="0"/>
              <w:spacing w:line="276" w:lineRule="auto"/>
              <w:jc w:val="center"/>
              <w:textAlignment w:val="baseline"/>
              <w:rPr>
                <w:b/>
                <w:color w:val="auto"/>
                <w:kern w:val="0"/>
                <w:sz w:val="24"/>
                <w:highlight w:val="none"/>
              </w:rPr>
            </w:pPr>
            <w:r>
              <w:rPr>
                <w:b/>
                <w:color w:val="auto"/>
                <w:kern w:val="0"/>
                <w:sz w:val="24"/>
                <w:highlight w:val="none"/>
              </w:rPr>
              <w:t>目录</w:t>
            </w:r>
          </w:p>
        </w:tc>
        <w:tc>
          <w:tcPr>
            <w:tcW w:w="5970" w:type="dxa"/>
            <w:tcBorders>
              <w:top w:val="thinThickSmallGap" w:color="0070C0" w:sz="18" w:space="0"/>
              <w:left w:val="single" w:color="0070C0" w:sz="6" w:space="0"/>
              <w:bottom w:val="single" w:color="0070C0" w:sz="6" w:space="0"/>
              <w:right w:val="thickThinSmallGap" w:color="0070C0" w:sz="18" w:space="0"/>
            </w:tcBorders>
            <w:shd w:val="clear" w:color="auto" w:fill="FDE9D9"/>
            <w:noWrap/>
            <w:tcMar>
              <w:top w:w="0" w:type="dxa"/>
              <w:left w:w="108" w:type="dxa"/>
              <w:bottom w:w="0" w:type="dxa"/>
              <w:right w:w="108" w:type="dxa"/>
            </w:tcMar>
            <w:vAlign w:val="center"/>
          </w:tcPr>
          <w:p w14:paraId="5B9F2180">
            <w:pPr>
              <w:widowControl/>
              <w:autoSpaceDN w:val="0"/>
              <w:spacing w:line="276" w:lineRule="auto"/>
              <w:jc w:val="center"/>
              <w:textAlignment w:val="baseline"/>
              <w:rPr>
                <w:b/>
                <w:color w:val="auto"/>
                <w:kern w:val="0"/>
                <w:sz w:val="24"/>
                <w:highlight w:val="none"/>
              </w:rPr>
            </w:pPr>
            <w:r>
              <w:rPr>
                <w:b/>
                <w:color w:val="auto"/>
                <w:kern w:val="0"/>
                <w:sz w:val="24"/>
                <w:highlight w:val="none"/>
              </w:rPr>
              <w:t>认证机构名录</w:t>
            </w:r>
          </w:p>
        </w:tc>
      </w:tr>
      <w:tr w14:paraId="4591C4E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851"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688B3F72">
            <w:pPr>
              <w:widowControl/>
              <w:autoSpaceDN w:val="0"/>
              <w:spacing w:line="276" w:lineRule="auto"/>
              <w:jc w:val="center"/>
              <w:textAlignment w:val="baseline"/>
              <w:rPr>
                <w:color w:val="auto"/>
                <w:kern w:val="0"/>
                <w:sz w:val="24"/>
                <w:highlight w:val="none"/>
              </w:rPr>
            </w:pPr>
            <w:r>
              <w:rPr>
                <w:color w:val="auto"/>
                <w:kern w:val="0"/>
                <w:sz w:val="24"/>
                <w:highlight w:val="none"/>
              </w:rPr>
              <w:t>1</w:t>
            </w:r>
          </w:p>
        </w:tc>
        <w:tc>
          <w:tcPr>
            <w:tcW w:w="228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49D619B4">
            <w:pPr>
              <w:widowControl/>
              <w:autoSpaceDN w:val="0"/>
              <w:spacing w:line="276" w:lineRule="auto"/>
              <w:jc w:val="center"/>
              <w:textAlignment w:val="baseline"/>
              <w:rPr>
                <w:color w:val="auto"/>
                <w:kern w:val="0"/>
                <w:sz w:val="24"/>
                <w:highlight w:val="none"/>
              </w:rPr>
            </w:pPr>
            <w:r>
              <w:rPr>
                <w:color w:val="auto"/>
                <w:kern w:val="0"/>
                <w:sz w:val="24"/>
                <w:highlight w:val="none"/>
              </w:rPr>
              <w:t>环境标志产品</w:t>
            </w:r>
          </w:p>
        </w:tc>
        <w:tc>
          <w:tcPr>
            <w:tcW w:w="5970" w:type="dxa"/>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14:paraId="6EFDFB53">
            <w:pPr>
              <w:widowControl/>
              <w:autoSpaceDN w:val="0"/>
              <w:spacing w:line="276" w:lineRule="auto"/>
              <w:jc w:val="left"/>
              <w:textAlignment w:val="baseline"/>
              <w:rPr>
                <w:color w:val="auto"/>
                <w:kern w:val="0"/>
                <w:sz w:val="24"/>
                <w:highlight w:val="none"/>
              </w:rPr>
            </w:pPr>
            <w:r>
              <w:rPr>
                <w:color w:val="auto"/>
                <w:kern w:val="0"/>
                <w:sz w:val="24"/>
                <w:highlight w:val="none"/>
              </w:rPr>
              <w:t>中环联合（北京）认证中心有限公司</w:t>
            </w:r>
          </w:p>
          <w:p w14:paraId="60CF481F">
            <w:pPr>
              <w:widowControl/>
              <w:autoSpaceDN w:val="0"/>
              <w:spacing w:line="276" w:lineRule="auto"/>
              <w:jc w:val="left"/>
              <w:textAlignment w:val="baseline"/>
              <w:rPr>
                <w:color w:val="auto"/>
                <w:kern w:val="0"/>
                <w:sz w:val="24"/>
                <w:highlight w:val="none"/>
              </w:rPr>
            </w:pPr>
            <w:r>
              <w:rPr>
                <w:color w:val="auto"/>
                <w:kern w:val="0"/>
                <w:sz w:val="24"/>
                <w:highlight w:val="none"/>
              </w:rPr>
              <w:t>中标合信（北京）认证有限公司</w:t>
            </w:r>
          </w:p>
          <w:p w14:paraId="7D981631">
            <w:pPr>
              <w:widowControl/>
              <w:autoSpaceDN w:val="0"/>
              <w:spacing w:line="276" w:lineRule="auto"/>
              <w:jc w:val="left"/>
              <w:textAlignment w:val="baseline"/>
              <w:rPr>
                <w:color w:val="auto"/>
                <w:kern w:val="0"/>
                <w:sz w:val="24"/>
                <w:highlight w:val="none"/>
              </w:rPr>
            </w:pPr>
            <w:r>
              <w:rPr>
                <w:color w:val="auto"/>
                <w:kern w:val="0"/>
                <w:sz w:val="24"/>
                <w:highlight w:val="none"/>
              </w:rPr>
              <w:t>中环协（北京）认证有限公司</w:t>
            </w:r>
          </w:p>
          <w:p w14:paraId="015357EE">
            <w:pPr>
              <w:widowControl/>
              <w:autoSpaceDN w:val="0"/>
              <w:spacing w:line="276" w:lineRule="auto"/>
              <w:jc w:val="left"/>
              <w:textAlignment w:val="baseline"/>
              <w:rPr>
                <w:color w:val="auto"/>
                <w:kern w:val="0"/>
                <w:sz w:val="24"/>
                <w:highlight w:val="none"/>
              </w:rPr>
            </w:pPr>
            <w:r>
              <w:rPr>
                <w:color w:val="auto"/>
                <w:kern w:val="0"/>
                <w:sz w:val="24"/>
                <w:highlight w:val="none"/>
              </w:rPr>
              <w:t>天津华诚认证有限公司</w:t>
            </w:r>
          </w:p>
        </w:tc>
      </w:tr>
      <w:bookmarkEnd w:id="464"/>
      <w:bookmarkEnd w:id="465"/>
      <w:bookmarkEnd w:id="466"/>
      <w:bookmarkEnd w:id="467"/>
      <w:bookmarkEnd w:id="468"/>
    </w:tbl>
    <w:p w14:paraId="7FC1CB2D">
      <w:pPr>
        <w:rPr>
          <w:color w:val="auto"/>
          <w:highlight w:val="none"/>
        </w:rPr>
      </w:pP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20204"/>
    <w:charset w:val="00"/>
    <w:family w:val="swiss"/>
    <w:pitch w:val="default"/>
    <w:sig w:usb0="00000000" w:usb1="00000000" w:usb2="00000000" w:usb3="00000000" w:csb0="00000001" w:csb1="0000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erif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200247B" w:usb2="00000009" w:usb3="00000000" w:csb0="2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FFF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B59C7">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117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117</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24439">
    <w:pPr>
      <w:pStyle w:val="40"/>
      <w:framePr w:wrap="around" w:vAnchor="text" w:hAnchor="margin" w:xAlign="right" w:y="1"/>
      <w:rPr>
        <w:rStyle w:val="73"/>
      </w:rPr>
    </w:pPr>
    <w:r>
      <w:fldChar w:fldCharType="begin"/>
    </w:r>
    <w:r>
      <w:rPr>
        <w:rStyle w:val="73"/>
      </w:rPr>
      <w:instrText xml:space="preserve">PAGE  </w:instrText>
    </w:r>
    <w:r>
      <w:fldChar w:fldCharType="end"/>
    </w:r>
  </w:p>
  <w:p w14:paraId="3572F5BF">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16BE">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117</w:t>
    </w:r>
    <w:r>
      <w:rPr>
        <w:rFonts w:hint="eastAsia" w:ascii="仿宋_GB2312" w:eastAsia="仿宋_GB2312"/>
        <w:kern w:val="0"/>
        <w:szCs w:val="21"/>
      </w:rPr>
      <w:fldChar w:fldCharType="end"/>
    </w:r>
    <w:bookmarkStart w:id="520" w:name="_Toc131845147"/>
    <w:bookmarkStart w:id="521" w:name="_Toc164085800"/>
    <w:bookmarkStart w:id="522" w:name="_Toc36110187"/>
    <w:bookmarkStart w:id="523" w:name="_Toc91899912"/>
    <w:r>
      <w:rPr>
        <w:rFonts w:hint="eastAsia" w:ascii="仿宋_GB2312" w:eastAsia="仿宋_GB2312"/>
        <w:kern w:val="0"/>
        <w:szCs w:val="21"/>
      </w:rPr>
      <w:t xml:space="preserve"> 页</w:t>
    </w:r>
    <w:bookmarkEnd w:id="520"/>
    <w:bookmarkEnd w:id="521"/>
    <w:bookmarkEnd w:id="522"/>
    <w:bookmarkEnd w:id="52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0BBF">
    <w:pPr>
      <w:pStyle w:val="40"/>
      <w:framePr w:wrap="around" w:vAnchor="text" w:hAnchor="margin" w:xAlign="right" w:y="1"/>
      <w:rPr>
        <w:rStyle w:val="73"/>
      </w:rPr>
    </w:pPr>
    <w:r>
      <w:fldChar w:fldCharType="begin"/>
    </w:r>
    <w:r>
      <w:rPr>
        <w:rStyle w:val="73"/>
      </w:rPr>
      <w:instrText xml:space="preserve">PAGE  </w:instrText>
    </w:r>
    <w:r>
      <w:fldChar w:fldCharType="end"/>
    </w:r>
  </w:p>
  <w:p w14:paraId="07FDEF96">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925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9E5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399F42D6">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D89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15338DF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A54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1694D949">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B81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4B7A9560">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EAFC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731EF99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A32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117</w:t>
    </w:r>
    <w:r>
      <w:rPr>
        <w:rFonts w:hint="eastAsia" w:ascii="仿宋_GB2312" w:eastAsia="仿宋_GB2312"/>
        <w:kern w:val="0"/>
      </w:rPr>
      <w:fldChar w:fldCharType="end"/>
    </w:r>
    <w:r>
      <w:rPr>
        <w:rFonts w:hint="eastAsia" w:ascii="仿宋_GB2312" w:eastAsia="仿宋_GB2312"/>
        <w:kern w:val="0"/>
      </w:rPr>
      <w:t xml:space="preserve"> 页</w:t>
    </w:r>
  </w:p>
  <w:p w14:paraId="11F5B8A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0F2F9">
    <w:pPr>
      <w:pStyle w:val="41"/>
      <w:pBdr>
        <w:bottom w:val="single" w:color="auto" w:sz="6" w:space="0"/>
      </w:pBdr>
      <w:jc w:val="right"/>
      <w:rPr>
        <w:rFonts w:ascii="仿宋_GB2312" w:eastAsia="仿宋_GB2312"/>
        <w:i/>
        <w:u w:val="single"/>
      </w:rPr>
    </w:pPr>
    <w:r>
      <w:rPr>
        <w:lang w:val="zh-CN"/>
      </w:rPr>
      <w:t>杭州市政府采购</w:t>
    </w:r>
    <w:r>
      <w:rPr>
        <w:rFonts w:hint="eastAsia"/>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0BA76">
    <w:pPr>
      <w:pStyle w:val="41"/>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70779">
    <w:pPr>
      <w:pStyle w:val="41"/>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D65E">
    <w:pPr>
      <w:pStyle w:val="41"/>
      <w:pBdr>
        <w:bottom w:val="single" w:color="auto" w:sz="6" w:space="0"/>
      </w:pBdr>
      <w:tabs>
        <w:tab w:val="center" w:pos="4535"/>
        <w:tab w:val="right" w:pos="9070"/>
        <w:tab w:val="clear" w:pos="4153"/>
        <w:tab w:val="clear" w:pos="8306"/>
      </w:tabs>
      <w:jc w:val="right"/>
      <w:rPr>
        <w:rFonts w:ascii="仿宋_GB2312" w:eastAsia="仿宋_GB2312"/>
        <w:b/>
        <w:i/>
        <w:u w:val="single"/>
      </w:rPr>
    </w:pPr>
    <w:r>
      <w:rPr>
        <w:lang w:val="zh-CN"/>
      </w:rPr>
      <w:t>杭州市政府采购</w:t>
    </w:r>
    <w:r>
      <w:rPr>
        <w:rFonts w:hint="eastAsia"/>
        <w:lang w:val="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F381A">
    <w:pPr>
      <w:pStyle w:val="41"/>
      <w:pBdr>
        <w:bottom w:val="single" w:color="auto" w:sz="6" w:space="0"/>
      </w:pBdr>
      <w:tabs>
        <w:tab w:val="center" w:pos="4535"/>
        <w:tab w:val="right" w:pos="9070"/>
        <w:tab w:val="clear" w:pos="4153"/>
        <w:tab w:val="clear" w:pos="8306"/>
      </w:tabs>
      <w:jc w:val="right"/>
      <w:rPr>
        <w:rFonts w:ascii="仿宋_GB2312"/>
        <w:b/>
        <w:i/>
        <w:iCs/>
        <w:u w:val="single"/>
      </w:rPr>
    </w:pPr>
    <w:r>
      <w:rPr>
        <w:lang w:val="zh-CN"/>
      </w:rPr>
      <w:t>杭州市政府采购</w:t>
    </w:r>
    <w:r>
      <w:rPr>
        <w:rFonts w:hint="eastAsia"/>
        <w:lang w:val="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OTYwMGU5ZmRlZmQ4Yzc3YWExNmJlOTQxM2Q1M2I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6E4E"/>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A25"/>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8DC"/>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006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088"/>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6CEE"/>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17FE0"/>
    <w:rsid w:val="005207D8"/>
    <w:rsid w:val="0052091D"/>
    <w:rsid w:val="005212F4"/>
    <w:rsid w:val="00521908"/>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367"/>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250"/>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8BB"/>
    <w:rsid w:val="00662927"/>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B8"/>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503"/>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D71"/>
    <w:rsid w:val="008052CE"/>
    <w:rsid w:val="0080548A"/>
    <w:rsid w:val="008058D0"/>
    <w:rsid w:val="00806A4C"/>
    <w:rsid w:val="0080705B"/>
    <w:rsid w:val="0080723C"/>
    <w:rsid w:val="00807F71"/>
    <w:rsid w:val="0081000F"/>
    <w:rsid w:val="0081137A"/>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EEE"/>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7CA"/>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DD"/>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1F9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6CA"/>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4FC"/>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3E71"/>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4BF7"/>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EC6"/>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1EE"/>
    <w:rsid w:val="00E912FD"/>
    <w:rsid w:val="00E91B26"/>
    <w:rsid w:val="00E92C6E"/>
    <w:rsid w:val="00E92D0B"/>
    <w:rsid w:val="00E92FFF"/>
    <w:rsid w:val="00E93195"/>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2FD4"/>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99F"/>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C65DA5"/>
    <w:rsid w:val="01D55165"/>
    <w:rsid w:val="01DF6BF8"/>
    <w:rsid w:val="01E70DB5"/>
    <w:rsid w:val="01EC2C57"/>
    <w:rsid w:val="025F0711"/>
    <w:rsid w:val="026B2E25"/>
    <w:rsid w:val="02824D4D"/>
    <w:rsid w:val="02DC4B10"/>
    <w:rsid w:val="02DD76CE"/>
    <w:rsid w:val="02F36323"/>
    <w:rsid w:val="02F5619C"/>
    <w:rsid w:val="0326446A"/>
    <w:rsid w:val="032D5555"/>
    <w:rsid w:val="036634D2"/>
    <w:rsid w:val="03DD35E4"/>
    <w:rsid w:val="03F040A4"/>
    <w:rsid w:val="04076900"/>
    <w:rsid w:val="041A5A3B"/>
    <w:rsid w:val="042311BA"/>
    <w:rsid w:val="042B157A"/>
    <w:rsid w:val="048F763B"/>
    <w:rsid w:val="049F330E"/>
    <w:rsid w:val="04AA775C"/>
    <w:rsid w:val="04AF1889"/>
    <w:rsid w:val="04C64E6C"/>
    <w:rsid w:val="04F66F48"/>
    <w:rsid w:val="05251E14"/>
    <w:rsid w:val="05A16594"/>
    <w:rsid w:val="05A7762D"/>
    <w:rsid w:val="060E5941"/>
    <w:rsid w:val="06110FAF"/>
    <w:rsid w:val="061E21DC"/>
    <w:rsid w:val="06493CA7"/>
    <w:rsid w:val="065A6178"/>
    <w:rsid w:val="066F1CF3"/>
    <w:rsid w:val="0670759D"/>
    <w:rsid w:val="067F6949"/>
    <w:rsid w:val="06930BB8"/>
    <w:rsid w:val="06AC0EA4"/>
    <w:rsid w:val="07245D42"/>
    <w:rsid w:val="07264C62"/>
    <w:rsid w:val="0779354C"/>
    <w:rsid w:val="077C1812"/>
    <w:rsid w:val="07A46B95"/>
    <w:rsid w:val="08061376"/>
    <w:rsid w:val="083C7992"/>
    <w:rsid w:val="08452D77"/>
    <w:rsid w:val="086401F8"/>
    <w:rsid w:val="08661343"/>
    <w:rsid w:val="08751CAA"/>
    <w:rsid w:val="087E4C40"/>
    <w:rsid w:val="08923AEE"/>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296CB3"/>
    <w:rsid w:val="0A3E7710"/>
    <w:rsid w:val="0A5B7E63"/>
    <w:rsid w:val="0A703465"/>
    <w:rsid w:val="0AA374A5"/>
    <w:rsid w:val="0AAB7649"/>
    <w:rsid w:val="0ABC5606"/>
    <w:rsid w:val="0B1A3243"/>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3A6685"/>
    <w:rsid w:val="0D4A7419"/>
    <w:rsid w:val="0D827401"/>
    <w:rsid w:val="0D84094E"/>
    <w:rsid w:val="0D8A00E9"/>
    <w:rsid w:val="0D8D589E"/>
    <w:rsid w:val="0DA01C73"/>
    <w:rsid w:val="0DD63300"/>
    <w:rsid w:val="0DF50604"/>
    <w:rsid w:val="0DF702FE"/>
    <w:rsid w:val="0E060E51"/>
    <w:rsid w:val="0E0E6588"/>
    <w:rsid w:val="0E2008DB"/>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01706"/>
    <w:rsid w:val="110F1D40"/>
    <w:rsid w:val="11266F33"/>
    <w:rsid w:val="118963A1"/>
    <w:rsid w:val="11C6522A"/>
    <w:rsid w:val="11E104CC"/>
    <w:rsid w:val="11E20309"/>
    <w:rsid w:val="121B7678"/>
    <w:rsid w:val="12255233"/>
    <w:rsid w:val="12437C74"/>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4FE2EFD"/>
    <w:rsid w:val="150536C3"/>
    <w:rsid w:val="150C1963"/>
    <w:rsid w:val="151447A0"/>
    <w:rsid w:val="152B4878"/>
    <w:rsid w:val="15405748"/>
    <w:rsid w:val="154A6454"/>
    <w:rsid w:val="15762120"/>
    <w:rsid w:val="16A8729C"/>
    <w:rsid w:val="16B33777"/>
    <w:rsid w:val="16BC70A7"/>
    <w:rsid w:val="16C6339E"/>
    <w:rsid w:val="16E42F30"/>
    <w:rsid w:val="172F2D79"/>
    <w:rsid w:val="17557BEF"/>
    <w:rsid w:val="17D349C1"/>
    <w:rsid w:val="1830729E"/>
    <w:rsid w:val="1870062C"/>
    <w:rsid w:val="18817102"/>
    <w:rsid w:val="18830A15"/>
    <w:rsid w:val="18852B28"/>
    <w:rsid w:val="188B5321"/>
    <w:rsid w:val="19915118"/>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7725CD"/>
    <w:rsid w:val="1C88086E"/>
    <w:rsid w:val="1D266CE1"/>
    <w:rsid w:val="1D3963AF"/>
    <w:rsid w:val="1D3D0FE5"/>
    <w:rsid w:val="1D6A673C"/>
    <w:rsid w:val="1D9247AE"/>
    <w:rsid w:val="1DB567EC"/>
    <w:rsid w:val="1DF51A98"/>
    <w:rsid w:val="1E3D060F"/>
    <w:rsid w:val="1E3F7D2E"/>
    <w:rsid w:val="1E4134E4"/>
    <w:rsid w:val="1E5062B3"/>
    <w:rsid w:val="1E523514"/>
    <w:rsid w:val="1E714A66"/>
    <w:rsid w:val="1E802593"/>
    <w:rsid w:val="1E8B6156"/>
    <w:rsid w:val="1EA703CC"/>
    <w:rsid w:val="1EAD4B60"/>
    <w:rsid w:val="1EB7330C"/>
    <w:rsid w:val="1EBD7834"/>
    <w:rsid w:val="1F0A0FF3"/>
    <w:rsid w:val="1F0F6B4A"/>
    <w:rsid w:val="1F5771FF"/>
    <w:rsid w:val="1F646BF6"/>
    <w:rsid w:val="1F904124"/>
    <w:rsid w:val="1FE868A9"/>
    <w:rsid w:val="20034907"/>
    <w:rsid w:val="20173E4B"/>
    <w:rsid w:val="203B6335"/>
    <w:rsid w:val="204E48BC"/>
    <w:rsid w:val="208921B3"/>
    <w:rsid w:val="20973DEB"/>
    <w:rsid w:val="20B26522"/>
    <w:rsid w:val="20B44310"/>
    <w:rsid w:val="20DC70AF"/>
    <w:rsid w:val="211116EB"/>
    <w:rsid w:val="216133FC"/>
    <w:rsid w:val="21AD6CE1"/>
    <w:rsid w:val="21D56769"/>
    <w:rsid w:val="21E52EF3"/>
    <w:rsid w:val="21FB5D7B"/>
    <w:rsid w:val="22015E94"/>
    <w:rsid w:val="220B1C3D"/>
    <w:rsid w:val="221D1D20"/>
    <w:rsid w:val="22334A87"/>
    <w:rsid w:val="22BE6801"/>
    <w:rsid w:val="22E31C99"/>
    <w:rsid w:val="233500BF"/>
    <w:rsid w:val="23377FF7"/>
    <w:rsid w:val="236B425F"/>
    <w:rsid w:val="23836192"/>
    <w:rsid w:val="23901F29"/>
    <w:rsid w:val="239C0061"/>
    <w:rsid w:val="23B908A4"/>
    <w:rsid w:val="23E95BEF"/>
    <w:rsid w:val="23FD0064"/>
    <w:rsid w:val="245375B0"/>
    <w:rsid w:val="24642C0A"/>
    <w:rsid w:val="249B079E"/>
    <w:rsid w:val="24B22173"/>
    <w:rsid w:val="24B60AEF"/>
    <w:rsid w:val="24B95AD9"/>
    <w:rsid w:val="24BE24DA"/>
    <w:rsid w:val="24CF5825"/>
    <w:rsid w:val="24D663E6"/>
    <w:rsid w:val="24D77F2B"/>
    <w:rsid w:val="25840091"/>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180C8B"/>
    <w:rsid w:val="28333E1D"/>
    <w:rsid w:val="28454BD6"/>
    <w:rsid w:val="28455253"/>
    <w:rsid w:val="28551971"/>
    <w:rsid w:val="285B1C53"/>
    <w:rsid w:val="289F7086"/>
    <w:rsid w:val="28C32028"/>
    <w:rsid w:val="28CC490F"/>
    <w:rsid w:val="28CE6601"/>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2D366D"/>
    <w:rsid w:val="2D343236"/>
    <w:rsid w:val="2DD15014"/>
    <w:rsid w:val="2DDE0175"/>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AA14F8"/>
    <w:rsid w:val="30DF1478"/>
    <w:rsid w:val="30EC586F"/>
    <w:rsid w:val="31060AF6"/>
    <w:rsid w:val="319C6071"/>
    <w:rsid w:val="31A11ECE"/>
    <w:rsid w:val="31AC537E"/>
    <w:rsid w:val="31E3679B"/>
    <w:rsid w:val="31E732FD"/>
    <w:rsid w:val="32517576"/>
    <w:rsid w:val="32BE5C2C"/>
    <w:rsid w:val="32D63C1D"/>
    <w:rsid w:val="32FB6478"/>
    <w:rsid w:val="332410BB"/>
    <w:rsid w:val="33263B3F"/>
    <w:rsid w:val="336963EB"/>
    <w:rsid w:val="33816EEB"/>
    <w:rsid w:val="33EB55CD"/>
    <w:rsid w:val="33EC4C02"/>
    <w:rsid w:val="340D2360"/>
    <w:rsid w:val="3410665D"/>
    <w:rsid w:val="34211214"/>
    <w:rsid w:val="342E63AB"/>
    <w:rsid w:val="34595B03"/>
    <w:rsid w:val="34876319"/>
    <w:rsid w:val="34950E68"/>
    <w:rsid w:val="34986E94"/>
    <w:rsid w:val="34AF62C9"/>
    <w:rsid w:val="34CB4388"/>
    <w:rsid w:val="34FA6E12"/>
    <w:rsid w:val="354D7158"/>
    <w:rsid w:val="358D5588"/>
    <w:rsid w:val="36025FFB"/>
    <w:rsid w:val="363A3B40"/>
    <w:rsid w:val="365302AE"/>
    <w:rsid w:val="36607A0A"/>
    <w:rsid w:val="366E227C"/>
    <w:rsid w:val="366F2E0D"/>
    <w:rsid w:val="367B6A5C"/>
    <w:rsid w:val="36A74ADA"/>
    <w:rsid w:val="36AD60D5"/>
    <w:rsid w:val="36B224F9"/>
    <w:rsid w:val="36EC0CC9"/>
    <w:rsid w:val="373F410B"/>
    <w:rsid w:val="37AA7085"/>
    <w:rsid w:val="37EE7094"/>
    <w:rsid w:val="381850A7"/>
    <w:rsid w:val="38296C89"/>
    <w:rsid w:val="383002EB"/>
    <w:rsid w:val="38586797"/>
    <w:rsid w:val="38BC0149"/>
    <w:rsid w:val="38D87D1C"/>
    <w:rsid w:val="38FF68C8"/>
    <w:rsid w:val="39636459"/>
    <w:rsid w:val="396B7F6C"/>
    <w:rsid w:val="39B417A9"/>
    <w:rsid w:val="39FC5695"/>
    <w:rsid w:val="3A006D8E"/>
    <w:rsid w:val="3A204F94"/>
    <w:rsid w:val="3A3651E5"/>
    <w:rsid w:val="3A744481"/>
    <w:rsid w:val="3A8C7BEF"/>
    <w:rsid w:val="3A906246"/>
    <w:rsid w:val="3A9E536B"/>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7A18AF"/>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354679"/>
    <w:rsid w:val="40592157"/>
    <w:rsid w:val="406E1CAE"/>
    <w:rsid w:val="40A0133A"/>
    <w:rsid w:val="40C31A53"/>
    <w:rsid w:val="40FF545D"/>
    <w:rsid w:val="410067C8"/>
    <w:rsid w:val="416176D3"/>
    <w:rsid w:val="417226E3"/>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1C37AA"/>
    <w:rsid w:val="449101DD"/>
    <w:rsid w:val="44DE1391"/>
    <w:rsid w:val="451B225C"/>
    <w:rsid w:val="452410C9"/>
    <w:rsid w:val="45317DFB"/>
    <w:rsid w:val="456D3CE4"/>
    <w:rsid w:val="4579042C"/>
    <w:rsid w:val="457F0571"/>
    <w:rsid w:val="45851176"/>
    <w:rsid w:val="45C55BC2"/>
    <w:rsid w:val="45C63B94"/>
    <w:rsid w:val="460E7DA5"/>
    <w:rsid w:val="46422483"/>
    <w:rsid w:val="4659254A"/>
    <w:rsid w:val="465B0637"/>
    <w:rsid w:val="465E3F0D"/>
    <w:rsid w:val="466A16E6"/>
    <w:rsid w:val="46834649"/>
    <w:rsid w:val="46893F2B"/>
    <w:rsid w:val="46C444E6"/>
    <w:rsid w:val="46C4686E"/>
    <w:rsid w:val="477B778F"/>
    <w:rsid w:val="478203EC"/>
    <w:rsid w:val="47B025FA"/>
    <w:rsid w:val="4809698F"/>
    <w:rsid w:val="4811697D"/>
    <w:rsid w:val="48783960"/>
    <w:rsid w:val="487A3E25"/>
    <w:rsid w:val="488A318D"/>
    <w:rsid w:val="488B5503"/>
    <w:rsid w:val="48937E21"/>
    <w:rsid w:val="489A0361"/>
    <w:rsid w:val="48A8102D"/>
    <w:rsid w:val="48B94FF3"/>
    <w:rsid w:val="48E37AAB"/>
    <w:rsid w:val="48FD4B4C"/>
    <w:rsid w:val="490A68E0"/>
    <w:rsid w:val="491055FE"/>
    <w:rsid w:val="49507E2D"/>
    <w:rsid w:val="495F5B3E"/>
    <w:rsid w:val="496F77D7"/>
    <w:rsid w:val="497654FD"/>
    <w:rsid w:val="49B64211"/>
    <w:rsid w:val="49D41AAC"/>
    <w:rsid w:val="49F6167F"/>
    <w:rsid w:val="4A064FA0"/>
    <w:rsid w:val="4A16615C"/>
    <w:rsid w:val="4A4424D7"/>
    <w:rsid w:val="4A7A48A6"/>
    <w:rsid w:val="4AB82D0F"/>
    <w:rsid w:val="4AEB7664"/>
    <w:rsid w:val="4AFD7C19"/>
    <w:rsid w:val="4B0567D1"/>
    <w:rsid w:val="4B236AAE"/>
    <w:rsid w:val="4B2F799D"/>
    <w:rsid w:val="4B707271"/>
    <w:rsid w:val="4B9739F7"/>
    <w:rsid w:val="4BA33AB6"/>
    <w:rsid w:val="4BEE2503"/>
    <w:rsid w:val="4BF727EA"/>
    <w:rsid w:val="4C245A30"/>
    <w:rsid w:val="4CB6685F"/>
    <w:rsid w:val="4CC367FE"/>
    <w:rsid w:val="4D077F3C"/>
    <w:rsid w:val="4D123355"/>
    <w:rsid w:val="4D2A3B31"/>
    <w:rsid w:val="4D312C52"/>
    <w:rsid w:val="4D7C38E7"/>
    <w:rsid w:val="4D905305"/>
    <w:rsid w:val="4D964A72"/>
    <w:rsid w:val="4D9C1254"/>
    <w:rsid w:val="4D9E5B15"/>
    <w:rsid w:val="4E793892"/>
    <w:rsid w:val="4E800872"/>
    <w:rsid w:val="4EC569ED"/>
    <w:rsid w:val="4ED50EA1"/>
    <w:rsid w:val="4EEC050C"/>
    <w:rsid w:val="4F104EC3"/>
    <w:rsid w:val="4F47354A"/>
    <w:rsid w:val="4F911C54"/>
    <w:rsid w:val="4FE625E0"/>
    <w:rsid w:val="5021480F"/>
    <w:rsid w:val="505C301C"/>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4D2FE5"/>
    <w:rsid w:val="52615633"/>
    <w:rsid w:val="526F4DE4"/>
    <w:rsid w:val="52977FD4"/>
    <w:rsid w:val="52A25790"/>
    <w:rsid w:val="52A96B6F"/>
    <w:rsid w:val="52B45975"/>
    <w:rsid w:val="52D94AA4"/>
    <w:rsid w:val="52EA3A62"/>
    <w:rsid w:val="52F50BB8"/>
    <w:rsid w:val="53097272"/>
    <w:rsid w:val="534C1537"/>
    <w:rsid w:val="53544462"/>
    <w:rsid w:val="5397158E"/>
    <w:rsid w:val="53E325D5"/>
    <w:rsid w:val="53EC109A"/>
    <w:rsid w:val="53FD0BB2"/>
    <w:rsid w:val="54013861"/>
    <w:rsid w:val="54487265"/>
    <w:rsid w:val="544D6070"/>
    <w:rsid w:val="54605E1E"/>
    <w:rsid w:val="546B2153"/>
    <w:rsid w:val="54B3506A"/>
    <w:rsid w:val="54CA0D16"/>
    <w:rsid w:val="54DD4057"/>
    <w:rsid w:val="54E7490F"/>
    <w:rsid w:val="550764A4"/>
    <w:rsid w:val="550B2BF6"/>
    <w:rsid w:val="55214EB5"/>
    <w:rsid w:val="55364EFD"/>
    <w:rsid w:val="55507A6A"/>
    <w:rsid w:val="555D4828"/>
    <w:rsid w:val="557A4C8B"/>
    <w:rsid w:val="558931E1"/>
    <w:rsid w:val="559002B6"/>
    <w:rsid w:val="55923347"/>
    <w:rsid w:val="55925180"/>
    <w:rsid w:val="55983B1B"/>
    <w:rsid w:val="559D4C79"/>
    <w:rsid w:val="55A8376B"/>
    <w:rsid w:val="55DC29B6"/>
    <w:rsid w:val="55DD4241"/>
    <w:rsid w:val="566B6D1E"/>
    <w:rsid w:val="57032A2C"/>
    <w:rsid w:val="570F5219"/>
    <w:rsid w:val="572E78E5"/>
    <w:rsid w:val="575D12B5"/>
    <w:rsid w:val="57610A87"/>
    <w:rsid w:val="5775616E"/>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CD3249"/>
    <w:rsid w:val="58E363A9"/>
    <w:rsid w:val="58E94877"/>
    <w:rsid w:val="591E264C"/>
    <w:rsid w:val="5934151A"/>
    <w:rsid w:val="595E1678"/>
    <w:rsid w:val="596D5BD4"/>
    <w:rsid w:val="597B0EA5"/>
    <w:rsid w:val="597E3DD8"/>
    <w:rsid w:val="59F80043"/>
    <w:rsid w:val="5A09252F"/>
    <w:rsid w:val="5A0B2778"/>
    <w:rsid w:val="5A1B7B7E"/>
    <w:rsid w:val="5A2A7C7B"/>
    <w:rsid w:val="5A3E2560"/>
    <w:rsid w:val="5A5D3B6E"/>
    <w:rsid w:val="5A637A76"/>
    <w:rsid w:val="5A6D33BA"/>
    <w:rsid w:val="5A792B1F"/>
    <w:rsid w:val="5A874767"/>
    <w:rsid w:val="5A956447"/>
    <w:rsid w:val="5AA85BE2"/>
    <w:rsid w:val="5AAD6F28"/>
    <w:rsid w:val="5ABE2749"/>
    <w:rsid w:val="5AD63A24"/>
    <w:rsid w:val="5AE51A4D"/>
    <w:rsid w:val="5B2A225C"/>
    <w:rsid w:val="5B2E1A1D"/>
    <w:rsid w:val="5B843A1C"/>
    <w:rsid w:val="5B873E3F"/>
    <w:rsid w:val="5BD33F06"/>
    <w:rsid w:val="5C02690E"/>
    <w:rsid w:val="5C196DA7"/>
    <w:rsid w:val="5C2A048C"/>
    <w:rsid w:val="5C447CC6"/>
    <w:rsid w:val="5C4D2220"/>
    <w:rsid w:val="5C80234E"/>
    <w:rsid w:val="5C8A680C"/>
    <w:rsid w:val="5CD33D50"/>
    <w:rsid w:val="5D0C4701"/>
    <w:rsid w:val="5D0F0395"/>
    <w:rsid w:val="5D221076"/>
    <w:rsid w:val="5D397964"/>
    <w:rsid w:val="5D5A391C"/>
    <w:rsid w:val="5D5F10C0"/>
    <w:rsid w:val="5D790E2F"/>
    <w:rsid w:val="5D891B7B"/>
    <w:rsid w:val="5DAD38EE"/>
    <w:rsid w:val="5E006862"/>
    <w:rsid w:val="5E0207B9"/>
    <w:rsid w:val="5E1834A1"/>
    <w:rsid w:val="5E261785"/>
    <w:rsid w:val="5E4A7017"/>
    <w:rsid w:val="5E552BBA"/>
    <w:rsid w:val="5E611C10"/>
    <w:rsid w:val="5E7A0F3F"/>
    <w:rsid w:val="5EFC7377"/>
    <w:rsid w:val="5F06174D"/>
    <w:rsid w:val="5F3A3602"/>
    <w:rsid w:val="5F45733B"/>
    <w:rsid w:val="5F577D10"/>
    <w:rsid w:val="5F6277C6"/>
    <w:rsid w:val="5F6D0B1D"/>
    <w:rsid w:val="5F8D0B82"/>
    <w:rsid w:val="5F954394"/>
    <w:rsid w:val="5FCC5339"/>
    <w:rsid w:val="5FE34A5B"/>
    <w:rsid w:val="5FFE1E36"/>
    <w:rsid w:val="60171ADA"/>
    <w:rsid w:val="60232584"/>
    <w:rsid w:val="607330CE"/>
    <w:rsid w:val="60825176"/>
    <w:rsid w:val="609F2AC4"/>
    <w:rsid w:val="60FA2EE8"/>
    <w:rsid w:val="61054A27"/>
    <w:rsid w:val="610A52BC"/>
    <w:rsid w:val="610D059B"/>
    <w:rsid w:val="611D2366"/>
    <w:rsid w:val="61421856"/>
    <w:rsid w:val="615227C4"/>
    <w:rsid w:val="61654E3F"/>
    <w:rsid w:val="6182292A"/>
    <w:rsid w:val="619F7F92"/>
    <w:rsid w:val="61F94C26"/>
    <w:rsid w:val="62000E56"/>
    <w:rsid w:val="624F3E49"/>
    <w:rsid w:val="62632286"/>
    <w:rsid w:val="62885958"/>
    <w:rsid w:val="62CB009D"/>
    <w:rsid w:val="62CE679F"/>
    <w:rsid w:val="62F40B65"/>
    <w:rsid w:val="62FC2CFE"/>
    <w:rsid w:val="63024505"/>
    <w:rsid w:val="635600A5"/>
    <w:rsid w:val="635B1DB5"/>
    <w:rsid w:val="63711FED"/>
    <w:rsid w:val="63880DDC"/>
    <w:rsid w:val="638D750D"/>
    <w:rsid w:val="63AC6CC0"/>
    <w:rsid w:val="63CB597F"/>
    <w:rsid w:val="63F23480"/>
    <w:rsid w:val="64055776"/>
    <w:rsid w:val="641F5B67"/>
    <w:rsid w:val="64240056"/>
    <w:rsid w:val="643E143A"/>
    <w:rsid w:val="64491666"/>
    <w:rsid w:val="648B6EEF"/>
    <w:rsid w:val="64C158BF"/>
    <w:rsid w:val="64CE2EAA"/>
    <w:rsid w:val="652A557F"/>
    <w:rsid w:val="653C3090"/>
    <w:rsid w:val="65854376"/>
    <w:rsid w:val="658767BE"/>
    <w:rsid w:val="65892531"/>
    <w:rsid w:val="66195831"/>
    <w:rsid w:val="662E75B1"/>
    <w:rsid w:val="66342C2E"/>
    <w:rsid w:val="663E784C"/>
    <w:rsid w:val="668B6A45"/>
    <w:rsid w:val="67112C4A"/>
    <w:rsid w:val="672F3F24"/>
    <w:rsid w:val="673E055F"/>
    <w:rsid w:val="67551CE3"/>
    <w:rsid w:val="67A22552"/>
    <w:rsid w:val="67B22DCC"/>
    <w:rsid w:val="67BE71AA"/>
    <w:rsid w:val="67CF7323"/>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B149A"/>
    <w:rsid w:val="69276929"/>
    <w:rsid w:val="693E15D3"/>
    <w:rsid w:val="69627681"/>
    <w:rsid w:val="6977531D"/>
    <w:rsid w:val="69CC2BFF"/>
    <w:rsid w:val="69FD55B8"/>
    <w:rsid w:val="6A0B1C62"/>
    <w:rsid w:val="6A2406C8"/>
    <w:rsid w:val="6A3B7666"/>
    <w:rsid w:val="6A9A1ADF"/>
    <w:rsid w:val="6ADE0BD1"/>
    <w:rsid w:val="6AE81378"/>
    <w:rsid w:val="6AE96859"/>
    <w:rsid w:val="6B147746"/>
    <w:rsid w:val="6B24787C"/>
    <w:rsid w:val="6B573233"/>
    <w:rsid w:val="6B5B6274"/>
    <w:rsid w:val="6B731409"/>
    <w:rsid w:val="6B935D53"/>
    <w:rsid w:val="6BAE515B"/>
    <w:rsid w:val="6C1316F7"/>
    <w:rsid w:val="6C196F71"/>
    <w:rsid w:val="6C226FCB"/>
    <w:rsid w:val="6C31226F"/>
    <w:rsid w:val="6C517EC7"/>
    <w:rsid w:val="6C552F0B"/>
    <w:rsid w:val="6C8C67B7"/>
    <w:rsid w:val="6C9D744C"/>
    <w:rsid w:val="6D167928"/>
    <w:rsid w:val="6D26299B"/>
    <w:rsid w:val="6D4772EC"/>
    <w:rsid w:val="6D486AFE"/>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3055FD"/>
    <w:rsid w:val="707723D0"/>
    <w:rsid w:val="70AE5BBA"/>
    <w:rsid w:val="70F5661B"/>
    <w:rsid w:val="71360107"/>
    <w:rsid w:val="713B688E"/>
    <w:rsid w:val="7148279F"/>
    <w:rsid w:val="71A62431"/>
    <w:rsid w:val="71D43752"/>
    <w:rsid w:val="71F1796A"/>
    <w:rsid w:val="71FA5FC9"/>
    <w:rsid w:val="71FB63D5"/>
    <w:rsid w:val="72154626"/>
    <w:rsid w:val="72262B5D"/>
    <w:rsid w:val="72283FF7"/>
    <w:rsid w:val="722E7212"/>
    <w:rsid w:val="723A0474"/>
    <w:rsid w:val="725923E4"/>
    <w:rsid w:val="72864BF7"/>
    <w:rsid w:val="729023FC"/>
    <w:rsid w:val="72F62864"/>
    <w:rsid w:val="73C0646E"/>
    <w:rsid w:val="742222F5"/>
    <w:rsid w:val="74476126"/>
    <w:rsid w:val="74706664"/>
    <w:rsid w:val="747F3682"/>
    <w:rsid w:val="749C4185"/>
    <w:rsid w:val="74CC6652"/>
    <w:rsid w:val="74D85798"/>
    <w:rsid w:val="75067759"/>
    <w:rsid w:val="752E6DCD"/>
    <w:rsid w:val="7551380D"/>
    <w:rsid w:val="755D394A"/>
    <w:rsid w:val="75600BE5"/>
    <w:rsid w:val="7564475C"/>
    <w:rsid w:val="757410A2"/>
    <w:rsid w:val="7583797F"/>
    <w:rsid w:val="75C80561"/>
    <w:rsid w:val="75D20F1D"/>
    <w:rsid w:val="75DA2C18"/>
    <w:rsid w:val="75EA23A1"/>
    <w:rsid w:val="75F54412"/>
    <w:rsid w:val="761D08E0"/>
    <w:rsid w:val="765D347C"/>
    <w:rsid w:val="76826699"/>
    <w:rsid w:val="76C87133"/>
    <w:rsid w:val="76CD08D5"/>
    <w:rsid w:val="76DB4B92"/>
    <w:rsid w:val="76EA2DC0"/>
    <w:rsid w:val="77052AA4"/>
    <w:rsid w:val="77136511"/>
    <w:rsid w:val="77340A39"/>
    <w:rsid w:val="77351FD0"/>
    <w:rsid w:val="77472422"/>
    <w:rsid w:val="775C1580"/>
    <w:rsid w:val="777F31F2"/>
    <w:rsid w:val="77D1700D"/>
    <w:rsid w:val="77EC04CC"/>
    <w:rsid w:val="78775729"/>
    <w:rsid w:val="78A42DB0"/>
    <w:rsid w:val="78A656AB"/>
    <w:rsid w:val="78B2245C"/>
    <w:rsid w:val="78E172CC"/>
    <w:rsid w:val="78EA1D1F"/>
    <w:rsid w:val="79036DC3"/>
    <w:rsid w:val="7904172F"/>
    <w:rsid w:val="790F7E27"/>
    <w:rsid w:val="792A231A"/>
    <w:rsid w:val="79316829"/>
    <w:rsid w:val="797E66A9"/>
    <w:rsid w:val="798518A4"/>
    <w:rsid w:val="79A501FE"/>
    <w:rsid w:val="79A97383"/>
    <w:rsid w:val="79C945DF"/>
    <w:rsid w:val="79E27E8B"/>
    <w:rsid w:val="79F850CE"/>
    <w:rsid w:val="79FD443C"/>
    <w:rsid w:val="79FEE5E2"/>
    <w:rsid w:val="7A1D1975"/>
    <w:rsid w:val="7A344A7E"/>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D564F7"/>
    <w:rsid w:val="7CE27788"/>
    <w:rsid w:val="7D0C32F1"/>
    <w:rsid w:val="7D0F408D"/>
    <w:rsid w:val="7D491C6C"/>
    <w:rsid w:val="7D5429C0"/>
    <w:rsid w:val="7D6E6D43"/>
    <w:rsid w:val="7D8F1E47"/>
    <w:rsid w:val="7DB57A34"/>
    <w:rsid w:val="7DE60973"/>
    <w:rsid w:val="7DEF0916"/>
    <w:rsid w:val="7E1E5218"/>
    <w:rsid w:val="7E6C679B"/>
    <w:rsid w:val="7E9A4E1F"/>
    <w:rsid w:val="7EA7723A"/>
    <w:rsid w:val="7EF56FBB"/>
    <w:rsid w:val="7F0768EB"/>
    <w:rsid w:val="7F143BEC"/>
    <w:rsid w:val="7F2B0EA9"/>
    <w:rsid w:val="7F362021"/>
    <w:rsid w:val="7F715AF2"/>
    <w:rsid w:val="7F7B47F9"/>
    <w:rsid w:val="7F886E69"/>
    <w:rsid w:val="AEFB2051"/>
    <w:rsid w:val="BB7FA927"/>
    <w:rsid w:val="EFF72F48"/>
    <w:rsid w:val="F5FFD31F"/>
    <w:rsid w:val="F7E57758"/>
    <w:rsid w:val="F7FD985E"/>
    <w:rsid w:val="FBDE7B37"/>
    <w:rsid w:val="FEF398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6"/>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0"/>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6"/>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1"/>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0"/>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1"/>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6"/>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7"/>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2"/>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6"/>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cs="Arial"/>
      <w:sz w:val="24"/>
    </w:rPr>
  </w:style>
  <w:style w:type="paragraph" w:styleId="20">
    <w:name w:val="annotation text"/>
    <w:basedOn w:val="1"/>
    <w:link w:val="347"/>
    <w:autoRedefine/>
    <w:qFormat/>
    <w:uiPriority w:val="99"/>
    <w:pPr>
      <w:jc w:val="left"/>
    </w:pPr>
    <w:rPr>
      <w:color w:val="FF0000"/>
    </w:rPr>
  </w:style>
  <w:style w:type="paragraph" w:styleId="21">
    <w:name w:val="Salutation"/>
    <w:basedOn w:val="1"/>
    <w:next w:val="1"/>
    <w:link w:val="301"/>
    <w:autoRedefine/>
    <w:qFormat/>
    <w:uiPriority w:val="0"/>
    <w:rPr>
      <w:rFonts w:ascii="仿宋_GB2312" w:eastAsia="仿宋_GB2312"/>
      <w:sz w:val="28"/>
      <w:szCs w:val="20"/>
    </w:rPr>
  </w:style>
  <w:style w:type="paragraph" w:styleId="22">
    <w:name w:val="Body Text 3"/>
    <w:basedOn w:val="1"/>
    <w:link w:val="333"/>
    <w:autoRedefine/>
    <w:qFormat/>
    <w:uiPriority w:val="0"/>
    <w:pPr>
      <w:jc w:val="center"/>
    </w:pPr>
    <w:rPr>
      <w:szCs w:val="20"/>
    </w:rPr>
  </w:style>
  <w:style w:type="paragraph" w:styleId="23">
    <w:name w:val="List Bullet 3"/>
    <w:basedOn w:val="1"/>
    <w:autoRedefine/>
    <w:unhideWhenUsed/>
    <w:qFormat/>
    <w:uiPriority w:val="0"/>
    <w:pPr>
      <w:snapToGrid w:val="0"/>
      <w:spacing w:line="360" w:lineRule="auto"/>
      <w:ind w:left="360" w:right="238" w:hanging="360"/>
      <w:contextualSpacing/>
    </w:pPr>
    <w:rPr>
      <w:sz w:val="24"/>
    </w:rPr>
  </w:style>
  <w:style w:type="paragraph" w:styleId="24">
    <w:name w:val="Body Text"/>
    <w:basedOn w:val="1"/>
    <w:next w:val="1"/>
    <w:link w:val="433"/>
    <w:autoRedefine/>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next w:val="1"/>
    <w:link w:val="268"/>
    <w:autoRedefine/>
    <w:qFormat/>
    <w:uiPriority w:val="0"/>
    <w:pPr>
      <w:spacing w:line="480" w:lineRule="exact"/>
      <w:ind w:firstLine="480" w:firstLineChars="200"/>
    </w:pPr>
    <w:rPr>
      <w:rFonts w:ascii="宋体" w:hAnsi="宋体"/>
      <w:sz w:val="24"/>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2"/>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9"/>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5"/>
    <w:autoRedefine/>
    <w:qFormat/>
    <w:uiPriority w:val="0"/>
    <w:pPr>
      <w:ind w:left="100" w:leftChars="2500"/>
    </w:pPr>
    <w:rPr>
      <w:rFonts w:ascii="宋体"/>
      <w:sz w:val="24"/>
      <w:szCs w:val="21"/>
      <w:lang w:val="zh-CN"/>
    </w:rPr>
  </w:style>
  <w:style w:type="paragraph" w:styleId="37">
    <w:name w:val="Body Text Indent 2"/>
    <w:basedOn w:val="1"/>
    <w:link w:val="311"/>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33"/>
    <w:autoRedefine/>
    <w:qFormat/>
    <w:uiPriority w:val="0"/>
    <w:rPr>
      <w:lang w:val="zh-CN"/>
    </w:rPr>
  </w:style>
  <w:style w:type="paragraph" w:styleId="39">
    <w:name w:val="Balloon Text"/>
    <w:basedOn w:val="1"/>
    <w:link w:val="192"/>
    <w:autoRedefine/>
    <w:qFormat/>
    <w:uiPriority w:val="0"/>
    <w:rPr>
      <w:sz w:val="18"/>
      <w:szCs w:val="18"/>
    </w:rPr>
  </w:style>
  <w:style w:type="paragraph" w:styleId="40">
    <w:name w:val="footer"/>
    <w:basedOn w:val="1"/>
    <w:link w:val="386"/>
    <w:autoRedefine/>
    <w:qFormat/>
    <w:uiPriority w:val="99"/>
    <w:pPr>
      <w:tabs>
        <w:tab w:val="center" w:pos="4153"/>
        <w:tab w:val="right" w:pos="8306"/>
      </w:tabs>
      <w:snapToGrid w:val="0"/>
      <w:jc w:val="left"/>
    </w:pPr>
    <w:rPr>
      <w:sz w:val="18"/>
      <w:szCs w:val="18"/>
    </w:rPr>
  </w:style>
  <w:style w:type="paragraph" w:styleId="41">
    <w:name w:val="header"/>
    <w:basedOn w:val="1"/>
    <w:link w:val="395"/>
    <w:autoRedefine/>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8"/>
    <w:autoRedefine/>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autoRedefine/>
    <w:qFormat/>
    <w:uiPriority w:val="0"/>
  </w:style>
  <w:style w:type="paragraph" w:styleId="44">
    <w:name w:val="toc 4"/>
    <w:basedOn w:val="1"/>
    <w:next w:val="1"/>
    <w:autoRedefine/>
    <w:qFormat/>
    <w:uiPriority w:val="0"/>
    <w:pPr>
      <w:ind w:left="1260" w:leftChars="600"/>
    </w:pPr>
  </w:style>
  <w:style w:type="paragraph" w:styleId="45">
    <w:name w:val="index heading"/>
    <w:basedOn w:val="1"/>
    <w:next w:val="46"/>
    <w:autoRedefine/>
    <w:qFormat/>
    <w:uiPriority w:val="0"/>
    <w:pPr>
      <w:adjustRightInd/>
      <w:ind w:firstLine="200" w:firstLineChars="200"/>
    </w:pPr>
  </w:style>
  <w:style w:type="paragraph" w:styleId="46">
    <w:name w:val="index 1"/>
    <w:basedOn w:val="1"/>
    <w:next w:val="1"/>
    <w:autoRedefine/>
    <w:qFormat/>
    <w:uiPriority w:val="0"/>
    <w:pPr>
      <w:adjustRightInd/>
      <w:spacing w:line="360" w:lineRule="auto"/>
      <w:ind w:firstLine="200" w:firstLineChars="200"/>
      <w:jc w:val="center"/>
    </w:pPr>
    <w:rPr>
      <w:sz w:val="24"/>
      <w:szCs w:val="20"/>
    </w:rPr>
  </w:style>
  <w:style w:type="paragraph" w:styleId="47">
    <w:name w:val="Subtitle"/>
    <w:link w:val="137"/>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autoRedefine/>
    <w:qFormat/>
    <w:uiPriority w:val="0"/>
    <w:pPr>
      <w:tabs>
        <w:tab w:val="left" w:pos="902"/>
      </w:tabs>
      <w:adjustRightInd/>
      <w:spacing w:line="400" w:lineRule="exact"/>
      <w:ind w:left="902" w:hanging="420"/>
    </w:pPr>
    <w:rPr>
      <w:sz w:val="24"/>
      <w:szCs w:val="20"/>
    </w:rPr>
  </w:style>
  <w:style w:type="paragraph" w:styleId="49">
    <w:name w:val="List"/>
    <w:basedOn w:val="1"/>
    <w:autoRedefine/>
    <w:qFormat/>
    <w:uiPriority w:val="0"/>
    <w:pPr>
      <w:ind w:left="200" w:hanging="200" w:hangingChars="200"/>
    </w:pPr>
  </w:style>
  <w:style w:type="paragraph" w:styleId="50">
    <w:name w:val="footnote text"/>
    <w:basedOn w:val="5"/>
    <w:link w:val="313"/>
    <w:autoRedefine/>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autoRedefine/>
    <w:qFormat/>
    <w:uiPriority w:val="0"/>
    <w:pPr>
      <w:ind w:left="2100" w:leftChars="1000"/>
    </w:p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8"/>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5"/>
    <w:autoRedefine/>
    <w:qFormat/>
    <w:uiPriority w:val="0"/>
    <w:pPr>
      <w:spacing w:after="120" w:line="480" w:lineRule="auto"/>
    </w:pPr>
  </w:style>
  <w:style w:type="paragraph" w:styleId="57">
    <w:name w:val="HTML Preformatted"/>
    <w:basedOn w:val="1"/>
    <w:link w:val="30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9"/>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100"/>
    <w:autoRedefine/>
    <w:qFormat/>
    <w:uiPriority w:val="0"/>
    <w:rPr>
      <w:b/>
      <w:bCs/>
    </w:rPr>
  </w:style>
  <w:style w:type="paragraph" w:styleId="61">
    <w:name w:val="Body Text First Indent"/>
    <w:basedOn w:val="24"/>
    <w:link w:val="324"/>
    <w:autoRedefine/>
    <w:qFormat/>
    <w:uiPriority w:val="0"/>
    <w:pPr>
      <w:ind w:firstLine="420"/>
    </w:pPr>
    <w:rPr>
      <w:rFonts w:hAnsi="Calibri" w:cs="Times New Roman"/>
      <w:snapToGrid/>
      <w:szCs w:val="20"/>
    </w:rPr>
  </w:style>
  <w:style w:type="paragraph" w:styleId="62">
    <w:name w:val="Body Text First Indent 2"/>
    <w:basedOn w:val="25"/>
    <w:link w:val="125"/>
    <w:autoRedefine/>
    <w:qFormat/>
    <w:uiPriority w:val="0"/>
    <w:pPr>
      <w:adjustRightInd/>
      <w:spacing w:after="120" w:line="240" w:lineRule="auto"/>
      <w:ind w:left="420" w:leftChars="200" w:firstLine="210"/>
    </w:pPr>
    <w:rPr>
      <w:sz w:val="21"/>
    </w:rPr>
  </w:style>
  <w:style w:type="table" w:styleId="64">
    <w:name w:val="Table Grid"/>
    <w:basedOn w:val="6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autoRedefine/>
    <w:qFormat/>
    <w:uiPriority w:val="22"/>
    <w:rPr>
      <w:b/>
      <w:bCs/>
    </w:rPr>
  </w:style>
  <w:style w:type="character" w:styleId="72">
    <w:name w:val="endnote reference"/>
    <w:autoRedefine/>
    <w:qFormat/>
    <w:uiPriority w:val="0"/>
    <w:rPr>
      <w:vertAlign w:val="superscript"/>
    </w:rPr>
  </w:style>
  <w:style w:type="character" w:styleId="73">
    <w:name w:val="page number"/>
    <w:basedOn w:val="70"/>
    <w:autoRedefine/>
    <w:qFormat/>
    <w:uiPriority w:val="0"/>
    <w:rPr>
      <w:rFonts w:ascii="Arial" w:hAnsi="Arial" w:eastAsia="黑体" w:cs="Arial"/>
      <w:snapToGrid w:val="0"/>
      <w:kern w:val="0"/>
      <w:szCs w:val="21"/>
    </w:rPr>
  </w:style>
  <w:style w:type="character" w:styleId="74">
    <w:name w:val="FollowedHyperlink"/>
    <w:autoRedefine/>
    <w:qFormat/>
    <w:uiPriority w:val="99"/>
    <w:rPr>
      <w:rFonts w:ascii="Arial" w:hAnsi="Arial" w:eastAsia="黑体" w:cs="Arial"/>
      <w:snapToGrid w:val="0"/>
      <w:color w:val="000000"/>
      <w:kern w:val="0"/>
      <w:sz w:val="18"/>
      <w:szCs w:val="18"/>
      <w:u w:val="none"/>
    </w:rPr>
  </w:style>
  <w:style w:type="character" w:styleId="75">
    <w:name w:val="Emphasis"/>
    <w:autoRedefine/>
    <w:qFormat/>
    <w:uiPriority w:val="20"/>
    <w:rPr>
      <w:color w:val="CC0033"/>
    </w:rPr>
  </w:style>
  <w:style w:type="character" w:styleId="76">
    <w:name w:val="line number"/>
    <w:basedOn w:val="70"/>
    <w:autoRedefine/>
    <w:qFormat/>
    <w:uiPriority w:val="0"/>
    <w:rPr>
      <w:rFonts w:ascii="Arial" w:hAnsi="Arial" w:eastAsia="黑体" w:cs="Arial"/>
      <w:snapToGrid w:val="0"/>
      <w:kern w:val="0"/>
      <w:szCs w:val="21"/>
    </w:rPr>
  </w:style>
  <w:style w:type="character" w:styleId="77">
    <w:name w:val="Hyperlink"/>
    <w:autoRedefine/>
    <w:qFormat/>
    <w:uiPriority w:val="99"/>
    <w:rPr>
      <w:rFonts w:ascii="Arial" w:hAnsi="Arial" w:eastAsia="黑体" w:cs="Arial"/>
      <w:snapToGrid w:val="0"/>
      <w:color w:val="000000"/>
      <w:kern w:val="0"/>
      <w:sz w:val="18"/>
      <w:szCs w:val="18"/>
      <w:u w:val="none"/>
    </w:rPr>
  </w:style>
  <w:style w:type="character" w:styleId="78">
    <w:name w:val="HTML Code"/>
    <w:autoRedefine/>
    <w:qFormat/>
    <w:uiPriority w:val="0"/>
    <w:rPr>
      <w:rFonts w:ascii="黑体" w:hAnsi="Courier New" w:eastAsia="黑体" w:cs="楷体_GB2312"/>
      <w:sz w:val="20"/>
      <w:szCs w:val="20"/>
    </w:rPr>
  </w:style>
  <w:style w:type="character" w:styleId="79">
    <w:name w:val="annotation reference"/>
    <w:autoRedefine/>
    <w:qFormat/>
    <w:uiPriority w:val="99"/>
    <w:rPr>
      <w:sz w:val="21"/>
      <w:szCs w:val="21"/>
    </w:rPr>
  </w:style>
  <w:style w:type="character" w:customStyle="1" w:styleId="80">
    <w:name w:val="标题 2 Char"/>
    <w:autoRedefine/>
    <w:qFormat/>
    <w:uiPriority w:val="0"/>
    <w:rPr>
      <w:rFonts w:ascii="Arial" w:hAnsi="Arial" w:eastAsia="黑体"/>
      <w:b/>
      <w:kern w:val="2"/>
      <w:sz w:val="32"/>
      <w:lang w:val="en-US" w:eastAsia="zh-CN"/>
    </w:rPr>
  </w:style>
  <w:style w:type="paragraph" w:customStyle="1" w:styleId="81">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2">
    <w:name w:val="样式3"/>
    <w:basedOn w:val="81"/>
    <w:autoRedefine/>
    <w:qFormat/>
    <w:uiPriority w:val="0"/>
    <w:pPr>
      <w:spacing w:before="312" w:beforeLines="100"/>
      <w:jc w:val="left"/>
    </w:pPr>
  </w:style>
  <w:style w:type="paragraph" w:customStyle="1" w:styleId="8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正文空2字"/>
    <w:basedOn w:val="85"/>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5">
    <w:name w:val="左对齐正文"/>
    <w:autoRedefine/>
    <w:qFormat/>
    <w:uiPriority w:val="99"/>
    <w:rPr>
      <w:rFonts w:ascii="Calibri" w:hAnsi="Calibri" w:eastAsia="仿宋_GB2312" w:cs="Calibri"/>
      <w:kern w:val="2"/>
      <w:sz w:val="32"/>
      <w:szCs w:val="32"/>
      <w:lang w:val="en-US" w:eastAsia="zh-CN" w:bidi="ar-SA"/>
    </w:rPr>
  </w:style>
  <w:style w:type="character" w:customStyle="1" w:styleId="86">
    <w:name w:val="表格非标题文字 Char"/>
    <w:link w:val="87"/>
    <w:autoRedefine/>
    <w:qFormat/>
    <w:uiPriority w:val="0"/>
    <w:rPr>
      <w:rFonts w:ascii="Futura Bk" w:hAnsi="Futura Bk"/>
      <w:kern w:val="2"/>
      <w:sz w:val="18"/>
      <w:szCs w:val="21"/>
      <w:lang w:val="en-US" w:eastAsia="zh-CN" w:bidi="ar-SA"/>
    </w:rPr>
  </w:style>
  <w:style w:type="paragraph" w:customStyle="1" w:styleId="87">
    <w:name w:val="表格非标题文字"/>
    <w:link w:val="86"/>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autoRedefine/>
    <w:qFormat/>
    <w:locked/>
    <w:uiPriority w:val="0"/>
    <w:rPr>
      <w:rFonts w:ascii="宋体" w:hAnsi="宋体"/>
      <w:sz w:val="24"/>
    </w:rPr>
  </w:style>
  <w:style w:type="paragraph" w:customStyle="1" w:styleId="89">
    <w:name w:val="*正文"/>
    <w:basedOn w:val="1"/>
    <w:link w:val="88"/>
    <w:autoRedefine/>
    <w:qFormat/>
    <w:uiPriority w:val="0"/>
    <w:pPr>
      <w:snapToGrid w:val="0"/>
      <w:spacing w:line="360" w:lineRule="auto"/>
      <w:ind w:firstLine="482"/>
      <w:jc w:val="left"/>
    </w:pPr>
    <w:rPr>
      <w:rFonts w:ascii="宋体" w:hAnsi="宋体"/>
      <w:kern w:val="0"/>
      <w:sz w:val="24"/>
      <w:szCs w:val="20"/>
    </w:rPr>
  </w:style>
  <w:style w:type="character" w:customStyle="1" w:styleId="90">
    <w:name w:val="Char Char71"/>
    <w:autoRedefine/>
    <w:semiHidden/>
    <w:qFormat/>
    <w:uiPriority w:val="0"/>
    <w:rPr>
      <w:rFonts w:eastAsia="宋体"/>
      <w:kern w:val="2"/>
      <w:sz w:val="21"/>
      <w:szCs w:val="24"/>
      <w:lang w:val="en-US" w:eastAsia="zh-CN" w:bidi="ar-SA"/>
    </w:rPr>
  </w:style>
  <w:style w:type="character" w:customStyle="1" w:styleId="91">
    <w:name w:val="Char Char6"/>
    <w:autoRedefine/>
    <w:qFormat/>
    <w:uiPriority w:val="0"/>
    <w:rPr>
      <w:rFonts w:eastAsia="宋体"/>
      <w:kern w:val="2"/>
      <w:sz w:val="21"/>
      <w:szCs w:val="24"/>
      <w:lang w:val="en-US" w:eastAsia="zh-CN" w:bidi="ar-SA"/>
    </w:rPr>
  </w:style>
  <w:style w:type="character" w:customStyle="1" w:styleId="92">
    <w:name w:val="正文缩进 Char"/>
    <w:autoRedefine/>
    <w:qFormat/>
    <w:uiPriority w:val="0"/>
    <w:rPr>
      <w:rFonts w:eastAsia="宋体"/>
      <w:kern w:val="2"/>
      <w:sz w:val="21"/>
      <w:lang w:val="en-US" w:eastAsia="zh-CN"/>
    </w:rPr>
  </w:style>
  <w:style w:type="character" w:customStyle="1" w:styleId="93">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4">
    <w:name w:val="Char Char28"/>
    <w:autoRedefine/>
    <w:qFormat/>
    <w:uiPriority w:val="6"/>
    <w:rPr>
      <w:rFonts w:ascii="仿宋_GB2312" w:hAnsi="仿宋_GB2312" w:eastAsia="仿宋_GB2312"/>
      <w:kern w:val="1"/>
      <w:sz w:val="28"/>
    </w:rPr>
  </w:style>
  <w:style w:type="character" w:customStyle="1" w:styleId="95">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
    <w:autoRedefine/>
    <w:qFormat/>
    <w:uiPriority w:val="6"/>
    <w:rPr>
      <w:rFonts w:ascii="Times New Roman" w:hAnsi="Times New Roman" w:eastAsia="黑体" w:cs="Times New Roman"/>
      <w:b/>
      <w:kern w:val="0"/>
      <w:sz w:val="24"/>
      <w:szCs w:val="24"/>
    </w:rPr>
  </w:style>
  <w:style w:type="character" w:customStyle="1" w:styleId="97">
    <w:name w:val="U_正文 Char"/>
    <w:link w:val="98"/>
    <w:autoRedefine/>
    <w:qFormat/>
    <w:uiPriority w:val="0"/>
    <w:rPr>
      <w:sz w:val="24"/>
      <w:szCs w:val="24"/>
    </w:rPr>
  </w:style>
  <w:style w:type="paragraph" w:customStyle="1" w:styleId="98">
    <w:name w:val="U_正文"/>
    <w:basedOn w:val="1"/>
    <w:link w:val="97"/>
    <w:autoRedefine/>
    <w:qFormat/>
    <w:uiPriority w:val="0"/>
    <w:pPr>
      <w:adjustRightInd/>
      <w:spacing w:beforeLines="20" w:afterLines="20" w:line="300" w:lineRule="auto"/>
      <w:ind w:firstLine="200" w:firstLineChars="200"/>
    </w:pPr>
    <w:rPr>
      <w:kern w:val="0"/>
      <w:sz w:val="24"/>
    </w:rPr>
  </w:style>
  <w:style w:type="character" w:customStyle="1" w:styleId="99">
    <w:name w:val="HTML 地址 Char1"/>
    <w:autoRedefine/>
    <w:qFormat/>
    <w:uiPriority w:val="0"/>
    <w:rPr>
      <w:rFonts w:ascii="Times New Roman" w:hAnsi="Times New Roman" w:eastAsia="宋体" w:cs="Times New Roman"/>
      <w:i/>
      <w:iCs/>
      <w:szCs w:val="24"/>
    </w:rPr>
  </w:style>
  <w:style w:type="character" w:customStyle="1" w:styleId="100">
    <w:name w:val="批注主题 Char1"/>
    <w:link w:val="60"/>
    <w:autoRedefine/>
    <w:qFormat/>
    <w:uiPriority w:val="0"/>
    <w:rPr>
      <w:b/>
      <w:bCs/>
      <w:kern w:val="2"/>
      <w:sz w:val="21"/>
      <w:szCs w:val="24"/>
    </w:rPr>
  </w:style>
  <w:style w:type="character" w:customStyle="1" w:styleId="101">
    <w:name w:val="Char Char51"/>
    <w:autoRedefine/>
    <w:qFormat/>
    <w:uiPriority w:val="0"/>
    <w:rPr>
      <w:rFonts w:ascii="宋体" w:hAnsi="Courier New" w:eastAsia="宋体"/>
      <w:kern w:val="2"/>
      <w:sz w:val="21"/>
      <w:lang w:val="en-US" w:eastAsia="zh-CN"/>
    </w:rPr>
  </w:style>
  <w:style w:type="character" w:customStyle="1" w:styleId="102">
    <w:name w:val="表正文 Char"/>
    <w:autoRedefine/>
    <w:qFormat/>
    <w:uiPriority w:val="0"/>
    <w:rPr>
      <w:rFonts w:ascii="宋体" w:eastAsia="宋体"/>
      <w:snapToGrid w:val="0"/>
      <w:color w:val="000000"/>
      <w:kern w:val="28"/>
      <w:sz w:val="28"/>
      <w:lang w:val="en-US" w:eastAsia="zh-CN" w:bidi="ar-SA"/>
    </w:rPr>
  </w:style>
  <w:style w:type="character" w:customStyle="1" w:styleId="103">
    <w:name w:val="Char Char34"/>
    <w:autoRedefine/>
    <w:qFormat/>
    <w:uiPriority w:val="6"/>
    <w:rPr>
      <w:b/>
      <w:kern w:val="1"/>
      <w:sz w:val="28"/>
      <w:szCs w:val="28"/>
    </w:rPr>
  </w:style>
  <w:style w:type="character" w:customStyle="1" w:styleId="104">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autoRedefine/>
    <w:qFormat/>
    <w:uiPriority w:val="0"/>
    <w:rPr>
      <w:rFonts w:ascii="宋体" w:hAnsi="宋体" w:eastAsia="宋体"/>
      <w:kern w:val="2"/>
      <w:sz w:val="24"/>
      <w:lang w:bidi="ar-SA"/>
    </w:rPr>
  </w:style>
  <w:style w:type="paragraph" w:customStyle="1" w:styleId="106">
    <w:name w:val="哈哈正文"/>
    <w:basedOn w:val="1"/>
    <w:link w:val="105"/>
    <w:autoRedefine/>
    <w:qFormat/>
    <w:uiPriority w:val="0"/>
    <w:pPr>
      <w:adjustRightInd/>
      <w:spacing w:line="360" w:lineRule="auto"/>
      <w:ind w:firstLine="200" w:firstLineChars="200"/>
    </w:pPr>
    <w:rPr>
      <w:rFonts w:ascii="宋体" w:hAnsi="宋体"/>
      <w:sz w:val="24"/>
      <w:szCs w:val="20"/>
    </w:rPr>
  </w:style>
  <w:style w:type="character" w:customStyle="1" w:styleId="107">
    <w:name w:val="未处理的提及1"/>
    <w:autoRedefine/>
    <w:qFormat/>
    <w:uiPriority w:val="0"/>
    <w:rPr>
      <w:color w:val="808080"/>
      <w:shd w:val="clear" w:color="auto" w:fill="E6E6E6"/>
    </w:rPr>
  </w:style>
  <w:style w:type="character" w:customStyle="1" w:styleId="108">
    <w:name w:val="txt"/>
    <w:autoRedefine/>
    <w:qFormat/>
    <w:uiPriority w:val="0"/>
    <w:rPr>
      <w:rFonts w:ascii="仿宋_GB2312" w:eastAsia="微软雅黑"/>
      <w:b/>
      <w:kern w:val="2"/>
      <w:sz w:val="32"/>
      <w:szCs w:val="32"/>
      <w:lang w:val="en-US" w:eastAsia="zh-CN" w:bidi="ar-SA"/>
    </w:rPr>
  </w:style>
  <w:style w:type="character" w:customStyle="1" w:styleId="109">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10">
    <w:name w:val="Char Char32"/>
    <w:autoRedefine/>
    <w:qFormat/>
    <w:uiPriority w:val="6"/>
    <w:rPr>
      <w:b/>
      <w:kern w:val="1"/>
      <w:sz w:val="24"/>
      <w:szCs w:val="24"/>
    </w:rPr>
  </w:style>
  <w:style w:type="character" w:customStyle="1" w:styleId="111">
    <w:name w:val="PI Char1"/>
    <w:autoRedefine/>
    <w:qFormat/>
    <w:uiPriority w:val="0"/>
    <w:rPr>
      <w:rFonts w:ascii="宋体" w:hAnsi="宋体"/>
      <w:kern w:val="2"/>
      <w:sz w:val="24"/>
      <w:szCs w:val="24"/>
    </w:rPr>
  </w:style>
  <w:style w:type="character" w:customStyle="1" w:styleId="112">
    <w:name w:val="tw4winTerm"/>
    <w:autoRedefine/>
    <w:qFormat/>
    <w:uiPriority w:val="0"/>
    <w:rPr>
      <w:color w:val="0000FF"/>
    </w:rPr>
  </w:style>
  <w:style w:type="character" w:customStyle="1" w:styleId="113">
    <w:name w:val="Footer Char"/>
    <w:autoRedefine/>
    <w:qFormat/>
    <w:locked/>
    <w:uiPriority w:val="0"/>
    <w:rPr>
      <w:rFonts w:eastAsia="宋体"/>
      <w:kern w:val="2"/>
      <w:sz w:val="18"/>
      <w:lang w:val="en-US" w:eastAsia="zh-CN" w:bidi="ar-SA"/>
    </w:rPr>
  </w:style>
  <w:style w:type="character" w:customStyle="1" w:styleId="114">
    <w:name w:val="普通文字 Char Char1"/>
    <w:autoRedefine/>
    <w:qFormat/>
    <w:uiPriority w:val="0"/>
    <w:rPr>
      <w:rFonts w:ascii="宋体" w:hAnsi="Courier New"/>
      <w:kern w:val="2"/>
      <w:sz w:val="21"/>
    </w:rPr>
  </w:style>
  <w:style w:type="character" w:customStyle="1" w:styleId="115">
    <w:name w:val="Char Char101"/>
    <w:autoRedefine/>
    <w:qFormat/>
    <w:uiPriority w:val="6"/>
    <w:rPr>
      <w:rFonts w:ascii="宋体" w:hAnsi="宋体"/>
      <w:kern w:val="2"/>
      <w:sz w:val="21"/>
      <w:szCs w:val="24"/>
      <w:lang w:val="en-US" w:eastAsia="zh-CN"/>
    </w:rPr>
  </w:style>
  <w:style w:type="character" w:customStyle="1" w:styleId="116">
    <w:name w:val="标题 4 Char"/>
    <w:autoRedefine/>
    <w:qFormat/>
    <w:uiPriority w:val="0"/>
    <w:rPr>
      <w:rFonts w:ascii="Arial" w:hAnsi="Arial" w:eastAsia="黑体"/>
      <w:b/>
      <w:kern w:val="2"/>
      <w:sz w:val="28"/>
    </w:rPr>
  </w:style>
  <w:style w:type="character" w:customStyle="1" w:styleId="117">
    <w:name w:val="链接"/>
    <w:autoRedefine/>
    <w:qFormat/>
    <w:uiPriority w:val="0"/>
    <w:rPr>
      <w:color w:val="0000FF"/>
      <w:sz w:val="21"/>
      <w:szCs w:val="21"/>
      <w:u w:val="single"/>
    </w:rPr>
  </w:style>
  <w:style w:type="character" w:customStyle="1" w:styleId="118">
    <w:name w:val="h4 Char"/>
    <w:autoRedefine/>
    <w:qFormat/>
    <w:uiPriority w:val="0"/>
    <w:rPr>
      <w:rFonts w:ascii="Arial" w:hAnsi="Arial" w:eastAsia="黑体"/>
      <w:b/>
      <w:bCs/>
      <w:kern w:val="2"/>
      <w:sz w:val="28"/>
      <w:szCs w:val="28"/>
      <w:lang w:val="zh-CN" w:eastAsia="zh-CN" w:bidi="ar-SA"/>
    </w:rPr>
  </w:style>
  <w:style w:type="character" w:customStyle="1" w:styleId="119">
    <w:name w:val="5正文 Char"/>
    <w:link w:val="120"/>
    <w:autoRedefine/>
    <w:qFormat/>
    <w:uiPriority w:val="0"/>
    <w:rPr>
      <w:rFonts w:ascii="仿宋_GB2312" w:hAnsi="微软雅黑" w:eastAsia="仿宋_GB2312"/>
      <w:sz w:val="28"/>
      <w:szCs w:val="21"/>
    </w:rPr>
  </w:style>
  <w:style w:type="paragraph" w:customStyle="1" w:styleId="120">
    <w:name w:val="5正文"/>
    <w:basedOn w:val="1"/>
    <w:link w:val="119"/>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autoRedefine/>
    <w:qFormat/>
    <w:uiPriority w:val="9"/>
    <w:rPr>
      <w:b/>
      <w:bCs/>
      <w:kern w:val="2"/>
      <w:sz w:val="32"/>
      <w:szCs w:val="32"/>
    </w:rPr>
  </w:style>
  <w:style w:type="character" w:customStyle="1" w:styleId="122">
    <w:name w:val="样式6 Char"/>
    <w:autoRedefine/>
    <w:qFormat/>
    <w:uiPriority w:val="0"/>
    <w:rPr>
      <w:rFonts w:ascii="仿宋_GB2312" w:hAnsi="宋体" w:eastAsia="仿宋_GB2312"/>
      <w:b/>
      <w:bCs/>
      <w:kern w:val="2"/>
      <w:sz w:val="24"/>
      <w:szCs w:val="24"/>
      <w:lang w:val="en-US" w:eastAsia="zh-CN" w:bidi="ar-SA"/>
    </w:rPr>
  </w:style>
  <w:style w:type="character" w:customStyle="1" w:styleId="123">
    <w:name w:val="Char Char14"/>
    <w:autoRedefine/>
    <w:qFormat/>
    <w:uiPriority w:val="6"/>
    <w:rPr>
      <w:rFonts w:ascii="黑体" w:hAnsi="黑体" w:eastAsia="黑体"/>
    </w:rPr>
  </w:style>
  <w:style w:type="character" w:customStyle="1" w:styleId="124">
    <w:name w:val="Heading 2 Hidden Char"/>
    <w:autoRedefine/>
    <w:qFormat/>
    <w:uiPriority w:val="0"/>
    <w:rPr>
      <w:rFonts w:ascii="仿宋_GB2312" w:eastAsia="仿宋_GB2312"/>
      <w:b/>
      <w:bCs/>
      <w:kern w:val="2"/>
      <w:sz w:val="24"/>
      <w:szCs w:val="24"/>
      <w:lang w:val="zh-CN" w:eastAsia="zh-CN" w:bidi="ar-SA"/>
    </w:rPr>
  </w:style>
  <w:style w:type="character" w:customStyle="1" w:styleId="125">
    <w:name w:val="正文首行缩进 2 Char"/>
    <w:link w:val="62"/>
    <w:autoRedefine/>
    <w:qFormat/>
    <w:uiPriority w:val="0"/>
    <w:rPr>
      <w:rFonts w:ascii="宋体" w:hAnsi="宋体"/>
      <w:kern w:val="2"/>
      <w:sz w:val="21"/>
      <w:szCs w:val="24"/>
    </w:rPr>
  </w:style>
  <w:style w:type="character" w:customStyle="1" w:styleId="126">
    <w:name w:val="font11"/>
    <w:autoRedefine/>
    <w:qFormat/>
    <w:uiPriority w:val="0"/>
    <w:rPr>
      <w:rFonts w:hint="default" w:ascii="Times New Roman" w:hAnsi="Times New Roman" w:cs="Times New Roman"/>
      <w:color w:val="000000"/>
      <w:sz w:val="22"/>
      <w:szCs w:val="22"/>
      <w:u w:val="none"/>
    </w:rPr>
  </w:style>
  <w:style w:type="character" w:customStyle="1" w:styleId="127">
    <w:name w:val="表正文 Char1"/>
    <w:autoRedefine/>
    <w:qFormat/>
    <w:uiPriority w:val="0"/>
    <w:rPr>
      <w:rFonts w:ascii="宋体" w:eastAsia="宋体"/>
      <w:snapToGrid w:val="0"/>
      <w:color w:val="000000"/>
      <w:kern w:val="28"/>
      <w:sz w:val="28"/>
    </w:rPr>
  </w:style>
  <w:style w:type="character" w:customStyle="1" w:styleId="128">
    <w:name w:val="blue1"/>
    <w:basedOn w:val="70"/>
    <w:autoRedefine/>
    <w:qFormat/>
    <w:uiPriority w:val="0"/>
    <w:rPr>
      <w:rFonts w:ascii="Arial" w:hAnsi="Arial" w:eastAsia="黑体" w:cs="Arial"/>
      <w:snapToGrid w:val="0"/>
      <w:kern w:val="0"/>
      <w:szCs w:val="21"/>
    </w:rPr>
  </w:style>
  <w:style w:type="character" w:customStyle="1" w:styleId="129">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130">
    <w:name w:val="标书1 Char"/>
    <w:autoRedefine/>
    <w:qFormat/>
    <w:uiPriority w:val="0"/>
    <w:rPr>
      <w:rFonts w:eastAsia="宋体"/>
      <w:b/>
      <w:bCs/>
      <w:kern w:val="44"/>
      <w:sz w:val="44"/>
      <w:szCs w:val="44"/>
      <w:lang w:val="en-US" w:eastAsia="zh-CN" w:bidi="ar-SA"/>
    </w:rPr>
  </w:style>
  <w:style w:type="character" w:customStyle="1" w:styleId="131">
    <w:name w:val="样式5 Char"/>
    <w:autoRedefine/>
    <w:qFormat/>
    <w:uiPriority w:val="0"/>
    <w:rPr>
      <w:rFonts w:ascii="仿宋_GB2312" w:hAnsi="仿宋" w:eastAsia="仿宋_GB2312"/>
      <w:kern w:val="2"/>
      <w:sz w:val="24"/>
      <w:szCs w:val="24"/>
    </w:rPr>
  </w:style>
  <w:style w:type="character" w:customStyle="1" w:styleId="132">
    <w:name w:val="样式4 Char"/>
    <w:autoRedefine/>
    <w:qFormat/>
    <w:uiPriority w:val="0"/>
    <w:rPr>
      <w:rFonts w:ascii="仿宋_GB2312" w:hAnsi="仿宋" w:eastAsia="仿宋_GB2312"/>
      <w:b/>
      <w:kern w:val="2"/>
      <w:sz w:val="32"/>
      <w:szCs w:val="32"/>
      <w:lang w:bidi="ar-SA"/>
    </w:rPr>
  </w:style>
  <w:style w:type="character" w:customStyle="1" w:styleId="133">
    <w:name w:val="插图说明 Char"/>
    <w:autoRedefine/>
    <w:qFormat/>
    <w:uiPriority w:val="0"/>
    <w:rPr>
      <w:rFonts w:eastAsia="黑体"/>
      <w:sz w:val="24"/>
      <w:lang w:val="en-US" w:eastAsia="zh-CN"/>
    </w:rPr>
  </w:style>
  <w:style w:type="character" w:customStyle="1" w:styleId="134">
    <w:name w:val="正文2 Char Char"/>
    <w:link w:val="135"/>
    <w:autoRedefine/>
    <w:qFormat/>
    <w:uiPriority w:val="0"/>
    <w:rPr>
      <w:rFonts w:eastAsia="宋体"/>
      <w:kern w:val="2"/>
      <w:sz w:val="24"/>
      <w:lang w:val="en-US" w:eastAsia="zh-CN" w:bidi="ar-SA"/>
    </w:rPr>
  </w:style>
  <w:style w:type="paragraph" w:customStyle="1" w:styleId="135">
    <w:name w:val="正文2"/>
    <w:basedOn w:val="1"/>
    <w:link w:val="134"/>
    <w:autoRedefine/>
    <w:qFormat/>
    <w:uiPriority w:val="0"/>
    <w:pPr>
      <w:spacing w:before="156" w:line="360" w:lineRule="auto"/>
      <w:ind w:firstLine="510" w:firstLineChars="200"/>
    </w:pPr>
    <w:rPr>
      <w:sz w:val="24"/>
      <w:szCs w:val="20"/>
    </w:rPr>
  </w:style>
  <w:style w:type="character" w:customStyle="1" w:styleId="136">
    <w:name w:val="Char Char24"/>
    <w:autoRedefine/>
    <w:qFormat/>
    <w:uiPriority w:val="6"/>
    <w:rPr>
      <w:kern w:val="1"/>
      <w:sz w:val="21"/>
    </w:rPr>
  </w:style>
  <w:style w:type="character" w:customStyle="1" w:styleId="137">
    <w:name w:val="副标题 Char"/>
    <w:link w:val="47"/>
    <w:autoRedefine/>
    <w:qFormat/>
    <w:uiPriority w:val="0"/>
    <w:rPr>
      <w:rFonts w:ascii="Arial" w:hAnsi="Arial" w:eastAsia="隶书"/>
      <w:b/>
      <w:bCs/>
      <w:kern w:val="28"/>
      <w:sz w:val="44"/>
      <w:szCs w:val="32"/>
      <w:lang w:val="en-US" w:eastAsia="zh-CN" w:bidi="ar-SA"/>
    </w:rPr>
  </w:style>
  <w:style w:type="character" w:customStyle="1" w:styleId="138">
    <w:name w:val="普通文字 Char1 Char"/>
    <w:autoRedefine/>
    <w:qFormat/>
    <w:uiPriority w:val="0"/>
    <w:rPr>
      <w:rFonts w:ascii="宋体" w:hAnsi="Courier New" w:eastAsia="宋体"/>
      <w:kern w:val="2"/>
      <w:sz w:val="21"/>
      <w:szCs w:val="24"/>
      <w:lang w:val="en-US" w:eastAsia="zh-CN" w:bidi="ar-SA"/>
    </w:rPr>
  </w:style>
  <w:style w:type="character" w:customStyle="1" w:styleId="139">
    <w:name w:val="h3 Char1"/>
    <w:autoRedefine/>
    <w:qFormat/>
    <w:uiPriority w:val="0"/>
    <w:rPr>
      <w:rFonts w:eastAsia="宋体"/>
      <w:b/>
      <w:bCs/>
      <w:kern w:val="2"/>
      <w:sz w:val="32"/>
      <w:szCs w:val="32"/>
      <w:lang w:bidi="ar-SA"/>
    </w:rPr>
  </w:style>
  <w:style w:type="character" w:customStyle="1" w:styleId="140">
    <w:name w:val="标题 Char1"/>
    <w:autoRedefine/>
    <w:qFormat/>
    <w:uiPriority w:val="0"/>
    <w:rPr>
      <w:rFonts w:ascii="Cambria" w:hAnsi="Cambria" w:eastAsia="宋体" w:cs="Times New Roman"/>
      <w:b/>
      <w:bCs/>
      <w:sz w:val="32"/>
      <w:szCs w:val="32"/>
      <w:lang w:bidi="ar-SA"/>
    </w:rPr>
  </w:style>
  <w:style w:type="character" w:customStyle="1" w:styleId="141">
    <w:name w:val="gf正文1 Char"/>
    <w:autoRedefine/>
    <w:qFormat/>
    <w:uiPriority w:val="0"/>
    <w:rPr>
      <w:rFonts w:ascii="宋体" w:hAnsi="宋体" w:eastAsia="宋体" w:cs="宋体"/>
      <w:kern w:val="2"/>
      <w:sz w:val="24"/>
      <w:szCs w:val="24"/>
      <w:lang w:val="en-US" w:eastAsia="zh-CN" w:bidi="ar-SA"/>
    </w:rPr>
  </w:style>
  <w:style w:type="character" w:customStyle="1" w:styleId="142">
    <w:name w:val="正文文本缩进 Char1"/>
    <w:autoRedefine/>
    <w:qFormat/>
    <w:uiPriority w:val="0"/>
    <w:rPr>
      <w:rFonts w:ascii="Calibri" w:hAnsi="Calibri"/>
      <w:sz w:val="28"/>
    </w:rPr>
  </w:style>
  <w:style w:type="character" w:customStyle="1" w:styleId="143">
    <w:name w:val="No Spacing Char"/>
    <w:link w:val="144"/>
    <w:autoRedefine/>
    <w:qFormat/>
    <w:uiPriority w:val="1"/>
    <w:rPr>
      <w:sz w:val="22"/>
      <w:szCs w:val="22"/>
      <w:lang w:val="en-US" w:eastAsia="zh-CN" w:bidi="ar-SA"/>
    </w:rPr>
  </w:style>
  <w:style w:type="paragraph" w:customStyle="1" w:styleId="144">
    <w:name w:val="无间隔1"/>
    <w:link w:val="143"/>
    <w:autoRedefine/>
    <w:qFormat/>
    <w:uiPriority w:val="1"/>
    <w:rPr>
      <w:rFonts w:ascii="Times New Roman" w:hAnsi="Times New Roman" w:eastAsia="宋体" w:cs="Times New Roman"/>
      <w:sz w:val="22"/>
      <w:szCs w:val="22"/>
      <w:lang w:val="en-US" w:eastAsia="zh-CN" w:bidi="ar-SA"/>
    </w:rPr>
  </w:style>
  <w:style w:type="character" w:customStyle="1" w:styleId="145">
    <w:name w:val="样式7 Char"/>
    <w:autoRedefine/>
    <w:qFormat/>
    <w:uiPriority w:val="0"/>
    <w:rPr>
      <w:rFonts w:ascii="仿宋_GB2312" w:hAnsi="仿宋" w:eastAsia="仿宋_GB2312"/>
      <w:b/>
      <w:kern w:val="2"/>
      <w:sz w:val="24"/>
      <w:szCs w:val="24"/>
    </w:rPr>
  </w:style>
  <w:style w:type="character" w:customStyle="1" w:styleId="146">
    <w:name w:val="font12gray1"/>
    <w:autoRedefine/>
    <w:qFormat/>
    <w:uiPriority w:val="0"/>
    <w:rPr>
      <w:rFonts w:ascii="仿宋_GB2312" w:eastAsia="微软雅黑"/>
      <w:b/>
      <w:spacing w:val="300"/>
      <w:kern w:val="2"/>
      <w:sz w:val="18"/>
      <w:szCs w:val="18"/>
      <w:lang w:val="en-US" w:eastAsia="zh-CN" w:bidi="ar-SA"/>
    </w:rPr>
  </w:style>
  <w:style w:type="character" w:customStyle="1" w:styleId="147">
    <w:name w:val="Char Char7"/>
    <w:autoRedefine/>
    <w:semiHidden/>
    <w:qFormat/>
    <w:uiPriority w:val="0"/>
    <w:rPr>
      <w:rFonts w:eastAsia="宋体"/>
      <w:kern w:val="2"/>
      <w:sz w:val="21"/>
      <w:szCs w:val="24"/>
      <w:lang w:val="en-US" w:eastAsia="zh-CN" w:bidi="ar-SA"/>
    </w:rPr>
  </w:style>
  <w:style w:type="character" w:customStyle="1" w:styleId="148">
    <w:name w:val="表名 Char"/>
    <w:autoRedefine/>
    <w:qFormat/>
    <w:uiPriority w:val="0"/>
    <w:rPr>
      <w:rFonts w:eastAsia="宋体"/>
      <w:b/>
      <w:bCs/>
      <w:kern w:val="2"/>
      <w:sz w:val="24"/>
      <w:szCs w:val="24"/>
      <w:lang w:val="en-US" w:eastAsia="zh-CN" w:bidi="ar-SA"/>
    </w:rPr>
  </w:style>
  <w:style w:type="character" w:customStyle="1" w:styleId="149">
    <w:name w:val="Document Map Char"/>
    <w:autoRedefine/>
    <w:qFormat/>
    <w:locked/>
    <w:uiPriority w:val="0"/>
    <w:rPr>
      <w:rFonts w:eastAsia="宋体"/>
      <w:kern w:val="2"/>
      <w:sz w:val="21"/>
      <w:szCs w:val="24"/>
      <w:lang w:val="en-US" w:eastAsia="zh-CN" w:bidi="ar-SA"/>
    </w:rPr>
  </w:style>
  <w:style w:type="character" w:customStyle="1" w:styleId="150">
    <w:name w:val="font41"/>
    <w:autoRedefine/>
    <w:qFormat/>
    <w:uiPriority w:val="0"/>
    <w:rPr>
      <w:rFonts w:hint="eastAsia" w:ascii="仿宋_GB2312" w:eastAsia="仿宋_GB2312" w:cs="仿宋_GB2312"/>
      <w:color w:val="000000"/>
      <w:sz w:val="22"/>
      <w:szCs w:val="22"/>
      <w:u w:val="none"/>
    </w:rPr>
  </w:style>
  <w:style w:type="character" w:customStyle="1" w:styleId="151">
    <w:name w:val="标题 6 Char"/>
    <w:link w:val="8"/>
    <w:autoRedefine/>
    <w:qFormat/>
    <w:uiPriority w:val="0"/>
    <w:rPr>
      <w:rFonts w:ascii="Arial" w:hAnsi="Arial" w:eastAsia="黑体"/>
      <w:b/>
      <w:bCs/>
      <w:kern w:val="2"/>
      <w:sz w:val="24"/>
      <w:szCs w:val="24"/>
    </w:rPr>
  </w:style>
  <w:style w:type="character" w:customStyle="1" w:styleId="152">
    <w:name w:val="纯文本 Char_0"/>
    <w:link w:val="153"/>
    <w:autoRedefine/>
    <w:qFormat/>
    <w:uiPriority w:val="0"/>
    <w:rPr>
      <w:rFonts w:ascii="宋体" w:hAnsi="Courier New"/>
      <w:kern w:val="2"/>
      <w:sz w:val="21"/>
      <w:szCs w:val="21"/>
      <w:lang w:val="en-US" w:eastAsia="zh-CN"/>
    </w:rPr>
  </w:style>
  <w:style w:type="paragraph" w:customStyle="1" w:styleId="153">
    <w:name w:val="纯文本_0_0"/>
    <w:basedOn w:val="154"/>
    <w:link w:val="152"/>
    <w:autoRedefine/>
    <w:qFormat/>
    <w:uiPriority w:val="0"/>
    <w:rPr>
      <w:rFonts w:ascii="宋体" w:hAnsi="Courier New"/>
      <w:szCs w:val="21"/>
    </w:rPr>
  </w:style>
  <w:style w:type="paragraph" w:customStyle="1" w:styleId="15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autoRedefine/>
    <w:qFormat/>
    <w:locked/>
    <w:uiPriority w:val="0"/>
    <w:rPr>
      <w:rFonts w:eastAsia="宋体"/>
      <w:kern w:val="2"/>
      <w:sz w:val="18"/>
      <w:szCs w:val="18"/>
      <w:lang w:val="en-US" w:eastAsia="zh-CN" w:bidi="ar-SA"/>
    </w:rPr>
  </w:style>
  <w:style w:type="character" w:customStyle="1" w:styleId="156">
    <w:name w:val="正文 项目2 Char"/>
    <w:basedOn w:val="157"/>
    <w:autoRedefine/>
    <w:qFormat/>
    <w:uiPriority w:val="0"/>
    <w:rPr>
      <w:rFonts w:ascii="仿宋_GB2312" w:hAnsi="仿宋_GB2312" w:eastAsia="仿宋_GB2312"/>
      <w:kern w:val="2"/>
      <w:sz w:val="24"/>
      <w:lang w:bidi="ar-SA"/>
    </w:rPr>
  </w:style>
  <w:style w:type="character" w:customStyle="1" w:styleId="157">
    <w:name w:val="正文 项目 Char"/>
    <w:autoRedefine/>
    <w:qFormat/>
    <w:uiPriority w:val="0"/>
    <w:rPr>
      <w:rFonts w:ascii="仿宋_GB2312" w:hAnsi="仿宋_GB2312" w:eastAsia="仿宋_GB2312"/>
      <w:kern w:val="2"/>
      <w:sz w:val="24"/>
      <w:lang w:bidi="ar-SA"/>
    </w:rPr>
  </w:style>
  <w:style w:type="character" w:customStyle="1" w:styleId="158">
    <w:name w:val="h Char Char1"/>
    <w:autoRedefine/>
    <w:qFormat/>
    <w:uiPriority w:val="0"/>
    <w:rPr>
      <w:rFonts w:eastAsia="宋体"/>
      <w:kern w:val="2"/>
      <w:sz w:val="18"/>
      <w:szCs w:val="18"/>
      <w:lang w:val="en-US" w:eastAsia="zh-CN" w:bidi="ar-SA"/>
    </w:rPr>
  </w:style>
  <w:style w:type="character" w:customStyle="1" w:styleId="159">
    <w:name w:val="Char Char27"/>
    <w:autoRedefine/>
    <w:qFormat/>
    <w:uiPriority w:val="6"/>
    <w:rPr>
      <w:rFonts w:ascii="宋体" w:hAnsi="宋体" w:eastAsia="宋体"/>
      <w:color w:val="000000"/>
      <w:kern w:val="1"/>
      <w:sz w:val="28"/>
      <w:lang w:val="en-US" w:eastAsia="zh-CN" w:bidi="ar-SA"/>
    </w:rPr>
  </w:style>
  <w:style w:type="character" w:customStyle="1" w:styleId="160">
    <w:name w:val="px14"/>
    <w:autoRedefine/>
    <w:qFormat/>
    <w:uiPriority w:val="0"/>
    <w:rPr>
      <w:rFonts w:ascii="仿宋_GB2312" w:eastAsia="微软雅黑" w:cs="Times New Roman"/>
      <w:b/>
      <w:kern w:val="2"/>
      <w:sz w:val="32"/>
      <w:szCs w:val="32"/>
      <w:lang w:val="en-US" w:eastAsia="zh-CN" w:bidi="ar-SA"/>
    </w:rPr>
  </w:style>
  <w:style w:type="character" w:customStyle="1" w:styleId="161">
    <w:name w:val="HTML 预设格式 Char1"/>
    <w:autoRedefine/>
    <w:qFormat/>
    <w:uiPriority w:val="0"/>
    <w:rPr>
      <w:rFonts w:ascii="Courier New" w:hAnsi="Courier New" w:eastAsia="宋体" w:cs="Courier New"/>
      <w:sz w:val="20"/>
      <w:szCs w:val="20"/>
    </w:rPr>
  </w:style>
  <w:style w:type="character" w:customStyle="1" w:styleId="162">
    <w:name w:val="普通文字 Char1"/>
    <w:autoRedefine/>
    <w:qFormat/>
    <w:uiPriority w:val="0"/>
    <w:rPr>
      <w:rFonts w:ascii="宋体" w:hAnsi="Courier New" w:eastAsia="宋体"/>
      <w:kern w:val="2"/>
      <w:sz w:val="21"/>
      <w:lang w:val="en-US" w:eastAsia="zh-CN"/>
    </w:rPr>
  </w:style>
  <w:style w:type="character" w:customStyle="1" w:styleId="163">
    <w:name w:val="hei16b1"/>
    <w:autoRedefine/>
    <w:qFormat/>
    <w:uiPriority w:val="0"/>
    <w:rPr>
      <w:rFonts w:hint="default" w:ascii="Arial" w:hAnsi="Arial" w:cs="Arial"/>
      <w:b/>
      <w:bCs/>
      <w:color w:val="000000"/>
      <w:sz w:val="24"/>
      <w:szCs w:val="24"/>
    </w:rPr>
  </w:style>
  <w:style w:type="character" w:customStyle="1" w:styleId="164">
    <w:name w:val="正文（绿盟科技） Char"/>
    <w:link w:val="165"/>
    <w:autoRedefine/>
    <w:qFormat/>
    <w:uiPriority w:val="0"/>
    <w:rPr>
      <w:rFonts w:ascii="Arial" w:hAnsi="Arial"/>
      <w:sz w:val="21"/>
      <w:szCs w:val="21"/>
    </w:rPr>
  </w:style>
  <w:style w:type="paragraph" w:customStyle="1" w:styleId="165">
    <w:name w:val="正文（绿盟科技）"/>
    <w:link w:val="164"/>
    <w:autoRedefine/>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autoRedefine/>
    <w:qFormat/>
    <w:uiPriority w:val="6"/>
    <w:rPr>
      <w:rFonts w:ascii="宋体" w:hAnsi="宋体"/>
      <w:i/>
      <w:sz w:val="24"/>
      <w:szCs w:val="24"/>
    </w:rPr>
  </w:style>
  <w:style w:type="character" w:customStyle="1" w:styleId="167">
    <w:name w:val="页脚 Char"/>
    <w:autoRedefine/>
    <w:qFormat/>
    <w:uiPriority w:val="0"/>
    <w:rPr>
      <w:rFonts w:eastAsia="仿宋_GB2312"/>
      <w:kern w:val="2"/>
      <w:sz w:val="18"/>
      <w:lang w:val="en-US" w:eastAsia="zh-CN"/>
    </w:rPr>
  </w:style>
  <w:style w:type="character" w:customStyle="1" w:styleId="168">
    <w:name w:val="批注主题 Char"/>
    <w:autoRedefine/>
    <w:qFormat/>
    <w:uiPriority w:val="0"/>
    <w:rPr>
      <w:rFonts w:eastAsia="宋体"/>
      <w:b/>
      <w:bCs/>
      <w:kern w:val="2"/>
      <w:sz w:val="21"/>
      <w:szCs w:val="24"/>
      <w:lang w:val="en-US" w:eastAsia="zh-CN" w:bidi="ar-SA"/>
    </w:rPr>
  </w:style>
  <w:style w:type="character" w:customStyle="1" w:styleId="169">
    <w:name w:val="Comment Text Char"/>
    <w:autoRedefine/>
    <w:qFormat/>
    <w:locked/>
    <w:uiPriority w:val="0"/>
    <w:rPr>
      <w:rFonts w:ascii="宋体" w:hAnsi="宋体" w:eastAsia="宋体"/>
      <w:kern w:val="2"/>
      <w:sz w:val="24"/>
      <w:lang w:val="en-US" w:eastAsia="zh-CN" w:bidi="ar-SA"/>
    </w:rPr>
  </w:style>
  <w:style w:type="character" w:customStyle="1" w:styleId="170">
    <w:name w:val="标题 2 字符"/>
    <w:autoRedefine/>
    <w:qFormat/>
    <w:uiPriority w:val="1"/>
    <w:rPr>
      <w:rFonts w:ascii="仿宋_GB2312" w:hAnsi="Times New Roman" w:eastAsia="仿宋_GB2312" w:cs="Times New Roman"/>
      <w:b/>
      <w:kern w:val="2"/>
      <w:sz w:val="24"/>
      <w:lang w:val="zh-CN"/>
    </w:rPr>
  </w:style>
  <w:style w:type="character" w:customStyle="1" w:styleId="171">
    <w:name w:val="Char Char72"/>
    <w:autoRedefine/>
    <w:qFormat/>
    <w:uiPriority w:val="0"/>
    <w:rPr>
      <w:rFonts w:eastAsia="宋体"/>
      <w:kern w:val="2"/>
      <w:sz w:val="21"/>
      <w:szCs w:val="24"/>
      <w:lang w:val="en-US" w:eastAsia="zh-CN" w:bidi="ar-SA"/>
    </w:rPr>
  </w:style>
  <w:style w:type="character" w:customStyle="1" w:styleId="172">
    <w:name w:val="正文文本缩进 Char2"/>
    <w:autoRedefine/>
    <w:qFormat/>
    <w:uiPriority w:val="0"/>
    <w:rPr>
      <w:rFonts w:ascii="Times New Roman" w:hAnsi="Times New Roman" w:eastAsia="宋体" w:cs="Times New Roman"/>
      <w:snapToGrid w:val="0"/>
      <w:kern w:val="0"/>
      <w:szCs w:val="24"/>
    </w:rPr>
  </w:style>
  <w:style w:type="character" w:customStyle="1" w:styleId="173">
    <w:name w:val="样式2 Char"/>
    <w:autoRedefine/>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autoRedefine/>
    <w:qFormat/>
    <w:uiPriority w:val="0"/>
    <w:rPr>
      <w:sz w:val="32"/>
    </w:rPr>
  </w:style>
  <w:style w:type="paragraph" w:customStyle="1" w:styleId="175">
    <w:name w:val="表格名称"/>
    <w:basedOn w:val="3"/>
    <w:link w:val="174"/>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autoRedefine/>
    <w:qFormat/>
    <w:uiPriority w:val="0"/>
    <w:rPr>
      <w:rFonts w:eastAsia="宋体"/>
      <w:b/>
      <w:sz w:val="24"/>
      <w:lang w:val="en-GB" w:eastAsia="zh-CN" w:bidi="ar-SA"/>
    </w:rPr>
  </w:style>
  <w:style w:type="character" w:customStyle="1" w:styleId="177">
    <w:name w:val="c7 style3"/>
    <w:autoRedefine/>
    <w:qFormat/>
    <w:uiPriority w:val="0"/>
  </w:style>
  <w:style w:type="character" w:customStyle="1" w:styleId="178">
    <w:name w:val="正文文本 3 Char1"/>
    <w:autoRedefine/>
    <w:semiHidden/>
    <w:qFormat/>
    <w:uiPriority w:val="99"/>
    <w:rPr>
      <w:rFonts w:ascii="Times New Roman" w:hAnsi="Times New Roman" w:eastAsia="宋体" w:cs="Times New Roman"/>
      <w:sz w:val="16"/>
      <w:szCs w:val="16"/>
    </w:rPr>
  </w:style>
  <w:style w:type="character" w:customStyle="1" w:styleId="179">
    <w:name w:val="tw4winInternal"/>
    <w:autoRedefine/>
    <w:qFormat/>
    <w:uiPriority w:val="0"/>
    <w:rPr>
      <w:rFonts w:ascii="Courier New" w:hAnsi="Courier New" w:cs="Courier New"/>
      <w:color w:val="FF0000"/>
      <w:lang w:val="en-US" w:eastAsia="zh-CN"/>
    </w:rPr>
  </w:style>
  <w:style w:type="character" w:customStyle="1" w:styleId="180">
    <w:name w:val="Char Char10"/>
    <w:autoRedefine/>
    <w:semiHidden/>
    <w:qFormat/>
    <w:uiPriority w:val="0"/>
    <w:rPr>
      <w:rFonts w:ascii="宋体" w:hAnsi="宋体"/>
      <w:kern w:val="2"/>
      <w:sz w:val="21"/>
      <w:szCs w:val="24"/>
      <w:lang w:val="en-US" w:eastAsia="zh-CN"/>
    </w:rPr>
  </w:style>
  <w:style w:type="character" w:customStyle="1" w:styleId="181">
    <w:name w:val="shadow11"/>
    <w:autoRedefine/>
    <w:qFormat/>
    <w:uiPriority w:val="0"/>
    <w:rPr>
      <w:color w:val="000000"/>
      <w:sz w:val="21"/>
    </w:rPr>
  </w:style>
  <w:style w:type="character" w:customStyle="1" w:styleId="182">
    <w:name w:val="正文非缩进 Char3"/>
    <w:autoRedefine/>
    <w:qFormat/>
    <w:uiPriority w:val="0"/>
    <w:rPr>
      <w:rFonts w:ascii="宋体" w:eastAsia="宋体"/>
      <w:snapToGrid w:val="0"/>
      <w:color w:val="000000"/>
      <w:kern w:val="28"/>
      <w:sz w:val="28"/>
      <w:lang w:val="en-US" w:eastAsia="zh-CN" w:bidi="ar-SA"/>
    </w:rPr>
  </w:style>
  <w:style w:type="character" w:customStyle="1" w:styleId="183">
    <w:name w:val="Char Char"/>
    <w:autoRedefine/>
    <w:qFormat/>
    <w:uiPriority w:val="0"/>
    <w:rPr>
      <w:rFonts w:ascii="宋体" w:hAnsi="Courier New" w:eastAsia="宋体"/>
      <w:kern w:val="2"/>
      <w:sz w:val="21"/>
      <w:lang w:val="en-US" w:eastAsia="zh-CN" w:bidi="ar-SA"/>
    </w:rPr>
  </w:style>
  <w:style w:type="character" w:customStyle="1" w:styleId="184">
    <w:name w:val="签名 Char1"/>
    <w:autoRedefine/>
    <w:qFormat/>
    <w:uiPriority w:val="0"/>
    <w:rPr>
      <w:rFonts w:ascii="Times New Roman" w:hAnsi="Times New Roman" w:eastAsia="宋体" w:cs="Times New Roman"/>
      <w:szCs w:val="24"/>
    </w:rPr>
  </w:style>
  <w:style w:type="character" w:customStyle="1" w:styleId="185">
    <w:name w:val="日期 Char"/>
    <w:link w:val="36"/>
    <w:autoRedefine/>
    <w:qFormat/>
    <w:uiPriority w:val="0"/>
    <w:rPr>
      <w:rFonts w:ascii="宋体"/>
      <w:kern w:val="2"/>
      <w:sz w:val="24"/>
      <w:szCs w:val="21"/>
      <w:lang w:val="zh-CN"/>
    </w:rPr>
  </w:style>
  <w:style w:type="character" w:customStyle="1" w:styleId="186">
    <w:name w:val="标题 9 Char"/>
    <w:link w:val="11"/>
    <w:autoRedefine/>
    <w:qFormat/>
    <w:uiPriority w:val="0"/>
    <w:rPr>
      <w:rFonts w:ascii="Arial" w:hAnsi="Arial" w:eastAsia="黑体"/>
      <w:kern w:val="2"/>
      <w:sz w:val="21"/>
      <w:szCs w:val="21"/>
    </w:rPr>
  </w:style>
  <w:style w:type="character" w:customStyle="1" w:styleId="187">
    <w:name w:val="Char Char18"/>
    <w:autoRedefine/>
    <w:qFormat/>
    <w:uiPriority w:val="6"/>
    <w:rPr>
      <w:rFonts w:ascii="宋体" w:hAnsi="宋体"/>
      <w:sz w:val="28"/>
    </w:rPr>
  </w:style>
  <w:style w:type="character" w:customStyle="1" w:styleId="188">
    <w:name w:val="批注文字 Char"/>
    <w:autoRedefine/>
    <w:qFormat/>
    <w:uiPriority w:val="99"/>
    <w:rPr>
      <w:kern w:val="2"/>
      <w:sz w:val="21"/>
      <w:szCs w:val="24"/>
    </w:rPr>
  </w:style>
  <w:style w:type="character" w:customStyle="1" w:styleId="189">
    <w:name w:val="Char Char22"/>
    <w:autoRedefine/>
    <w:qFormat/>
    <w:uiPriority w:val="6"/>
    <w:rPr>
      <w:rFonts w:ascii="宋体" w:hAnsi="宋体"/>
      <w:kern w:val="1"/>
      <w:sz w:val="24"/>
      <w:szCs w:val="24"/>
    </w:rPr>
  </w:style>
  <w:style w:type="character" w:customStyle="1" w:styleId="190">
    <w:name w:val="pt141"/>
    <w:autoRedefine/>
    <w:qFormat/>
    <w:uiPriority w:val="0"/>
    <w:rPr>
      <w:color w:val="330066"/>
      <w:sz w:val="22"/>
      <w:szCs w:val="22"/>
    </w:rPr>
  </w:style>
  <w:style w:type="character" w:customStyle="1" w:styleId="191">
    <w:name w:val="正文文本缩进 2 Char1"/>
    <w:autoRedefine/>
    <w:semiHidden/>
    <w:qFormat/>
    <w:uiPriority w:val="99"/>
    <w:rPr>
      <w:rFonts w:ascii="Times New Roman" w:hAnsi="Times New Roman" w:eastAsia="宋体" w:cs="Times New Roman"/>
      <w:szCs w:val="24"/>
    </w:rPr>
  </w:style>
  <w:style w:type="character" w:customStyle="1" w:styleId="192">
    <w:name w:val="批注框文本 Char"/>
    <w:link w:val="39"/>
    <w:autoRedefine/>
    <w:qFormat/>
    <w:uiPriority w:val="0"/>
    <w:rPr>
      <w:kern w:val="2"/>
      <w:sz w:val="18"/>
      <w:szCs w:val="18"/>
    </w:rPr>
  </w:style>
  <w:style w:type="character" w:customStyle="1" w:styleId="193">
    <w:name w:val="Char Char611"/>
    <w:autoRedefine/>
    <w:qFormat/>
    <w:uiPriority w:val="0"/>
    <w:rPr>
      <w:rFonts w:eastAsia="宋体"/>
      <w:kern w:val="2"/>
      <w:sz w:val="21"/>
      <w:szCs w:val="24"/>
      <w:lang w:val="en-US" w:eastAsia="zh-CN" w:bidi="ar-SA"/>
    </w:rPr>
  </w:style>
  <w:style w:type="character" w:customStyle="1" w:styleId="194">
    <w:name w:val="highlight1"/>
    <w:autoRedefine/>
    <w:qFormat/>
    <w:uiPriority w:val="0"/>
    <w:rPr>
      <w:rFonts w:ascii="仿宋_GB2312" w:eastAsia="微软雅黑"/>
      <w:b/>
      <w:kern w:val="2"/>
      <w:sz w:val="23"/>
      <w:szCs w:val="23"/>
      <w:lang w:val="en-US" w:eastAsia="zh-CN" w:bidi="ar-SA"/>
    </w:rPr>
  </w:style>
  <w:style w:type="character" w:customStyle="1" w:styleId="195">
    <w:name w:val="my正文 Char"/>
    <w:link w:val="196"/>
    <w:autoRedefine/>
    <w:qFormat/>
    <w:locked/>
    <w:uiPriority w:val="0"/>
    <w:rPr>
      <w:rFonts w:ascii="Tahoma" w:hAnsi="Tahoma"/>
      <w:sz w:val="24"/>
      <w:szCs w:val="24"/>
    </w:rPr>
  </w:style>
  <w:style w:type="paragraph" w:customStyle="1" w:styleId="196">
    <w:name w:val="my正文"/>
    <w:basedOn w:val="1"/>
    <w:link w:val="195"/>
    <w:autoRedefine/>
    <w:qFormat/>
    <w:uiPriority w:val="0"/>
    <w:pPr>
      <w:adjustRightInd/>
      <w:spacing w:line="360" w:lineRule="auto"/>
      <w:ind w:firstLine="480" w:firstLineChars="200"/>
    </w:pPr>
    <w:rPr>
      <w:rFonts w:ascii="Tahoma" w:hAnsi="Tahoma"/>
      <w:kern w:val="0"/>
      <w:sz w:val="24"/>
    </w:rPr>
  </w:style>
  <w:style w:type="character" w:customStyle="1" w:styleId="197">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autoRedefine/>
    <w:qFormat/>
    <w:uiPriority w:val="0"/>
    <w:rPr>
      <w:color w:val="0000FF"/>
      <w:sz w:val="21"/>
    </w:rPr>
  </w:style>
  <w:style w:type="character" w:customStyle="1" w:styleId="199">
    <w:name w:val="页眉 Char"/>
    <w:autoRedefine/>
    <w:qFormat/>
    <w:uiPriority w:val="0"/>
    <w:rPr>
      <w:rFonts w:eastAsia="仿宋_GB2312"/>
      <w:kern w:val="2"/>
      <w:sz w:val="18"/>
      <w:lang w:val="en-US" w:eastAsia="zh-CN"/>
    </w:rPr>
  </w:style>
  <w:style w:type="character" w:customStyle="1" w:styleId="200">
    <w:name w:val="FA正文 Char Char"/>
    <w:autoRedefine/>
    <w:qFormat/>
    <w:uiPriority w:val="0"/>
    <w:rPr>
      <w:rFonts w:hAnsi="宋体"/>
      <w:kern w:val="2"/>
      <w:sz w:val="24"/>
      <w:lang w:bidi="ar-SA"/>
    </w:rPr>
  </w:style>
  <w:style w:type="character" w:customStyle="1" w:styleId="201">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autoRedefine/>
    <w:qFormat/>
    <w:uiPriority w:val="0"/>
    <w:rPr>
      <w:rFonts w:ascii="宋体" w:hAnsi="宋体"/>
      <w:b/>
      <w:bCs/>
      <w:snapToGrid/>
      <w:sz w:val="28"/>
    </w:rPr>
  </w:style>
  <w:style w:type="paragraph" w:customStyle="1" w:styleId="203">
    <w:name w:val="3级"/>
    <w:basedOn w:val="204"/>
    <w:link w:val="202"/>
    <w:autoRedefine/>
    <w:qFormat/>
    <w:uiPriority w:val="0"/>
    <w:pPr>
      <w:ind w:left="0" w:right="466" w:firstLine="288"/>
    </w:pPr>
    <w:rPr>
      <w:rFonts w:hAnsi="宋体"/>
      <w:snapToGrid/>
    </w:rPr>
  </w:style>
  <w:style w:type="paragraph" w:customStyle="1" w:styleId="204">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autoRedefine/>
    <w:qFormat/>
    <w:uiPriority w:val="0"/>
    <w:rPr>
      <w:rFonts w:ascii="仿宋_GB2312" w:eastAsia="微软雅黑"/>
      <w:b/>
      <w:kern w:val="2"/>
      <w:sz w:val="32"/>
      <w:szCs w:val="32"/>
      <w:lang w:val="en-US" w:eastAsia="zh-CN" w:bidi="ar-SA"/>
    </w:rPr>
  </w:style>
  <w:style w:type="character" w:customStyle="1" w:styleId="206">
    <w:name w:val="文档结构图 Char1"/>
    <w:link w:val="18"/>
    <w:autoRedefine/>
    <w:qFormat/>
    <w:uiPriority w:val="0"/>
    <w:rPr>
      <w:kern w:val="2"/>
      <w:sz w:val="21"/>
      <w:szCs w:val="24"/>
      <w:shd w:val="clear" w:color="auto" w:fill="000080"/>
    </w:rPr>
  </w:style>
  <w:style w:type="character" w:customStyle="1" w:styleId="207">
    <w:name w:val="H6 Char"/>
    <w:autoRedefine/>
    <w:qFormat/>
    <w:uiPriority w:val="0"/>
    <w:rPr>
      <w:rFonts w:ascii="Arial" w:hAnsi="Arial" w:eastAsia="黑体"/>
      <w:b/>
      <w:bCs/>
      <w:kern w:val="2"/>
      <w:sz w:val="24"/>
      <w:szCs w:val="24"/>
    </w:rPr>
  </w:style>
  <w:style w:type="character" w:customStyle="1" w:styleId="208">
    <w:name w:val="Char Char91"/>
    <w:autoRedefine/>
    <w:qFormat/>
    <w:uiPriority w:val="0"/>
    <w:rPr>
      <w:rFonts w:eastAsia="宋体"/>
      <w:kern w:val="2"/>
      <w:sz w:val="18"/>
      <w:szCs w:val="18"/>
      <w:lang w:val="en-US" w:eastAsia="zh-CN" w:bidi="ar-SA"/>
    </w:rPr>
  </w:style>
  <w:style w:type="character" w:customStyle="1" w:styleId="209">
    <w:name w:val="副标题 Char1"/>
    <w:autoRedefine/>
    <w:qFormat/>
    <w:uiPriority w:val="0"/>
    <w:rPr>
      <w:rFonts w:ascii="Cambria" w:hAnsi="Cambria" w:eastAsia="宋体" w:cs="Times New Roman"/>
      <w:b/>
      <w:bCs/>
      <w:snapToGrid w:val="0"/>
      <w:kern w:val="28"/>
      <w:sz w:val="32"/>
      <w:szCs w:val="32"/>
    </w:rPr>
  </w:style>
  <w:style w:type="character" w:customStyle="1" w:styleId="210">
    <w:name w:val="font61"/>
    <w:autoRedefine/>
    <w:qFormat/>
    <w:uiPriority w:val="0"/>
    <w:rPr>
      <w:rFonts w:hint="eastAsia" w:ascii="仿宋" w:hAnsi="仿宋" w:eastAsia="仿宋" w:cs="仿宋"/>
      <w:color w:val="000000"/>
      <w:sz w:val="20"/>
      <w:szCs w:val="20"/>
      <w:u w:val="none"/>
    </w:rPr>
  </w:style>
  <w:style w:type="character" w:customStyle="1" w:styleId="211">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autoRedefine/>
    <w:qFormat/>
    <w:uiPriority w:val="0"/>
    <w:rPr>
      <w:rFonts w:eastAsia="宋体"/>
      <w:b/>
      <w:bCs/>
      <w:kern w:val="2"/>
      <w:sz w:val="21"/>
      <w:szCs w:val="24"/>
      <w:lang w:val="en-US" w:eastAsia="zh-CN" w:bidi="ar-SA"/>
    </w:rPr>
  </w:style>
  <w:style w:type="character" w:customStyle="1" w:styleId="213">
    <w:name w:val="maywed421"/>
    <w:autoRedefine/>
    <w:qFormat/>
    <w:uiPriority w:val="0"/>
    <w:rPr>
      <w:color w:val="366FB6"/>
      <w:u w:val="none"/>
    </w:rPr>
  </w:style>
  <w:style w:type="character" w:customStyle="1" w:styleId="214">
    <w:name w:val="正文文本缩进 Char"/>
    <w:autoRedefine/>
    <w:qFormat/>
    <w:uiPriority w:val="0"/>
    <w:rPr>
      <w:rFonts w:ascii="宋体" w:hAnsi="宋体"/>
      <w:kern w:val="2"/>
      <w:sz w:val="24"/>
      <w:szCs w:val="24"/>
    </w:rPr>
  </w:style>
  <w:style w:type="character" w:customStyle="1" w:styleId="215">
    <w:name w:val="Char Char102"/>
    <w:autoRedefine/>
    <w:semiHidden/>
    <w:qFormat/>
    <w:uiPriority w:val="0"/>
    <w:rPr>
      <w:rFonts w:ascii="宋体" w:hAnsi="宋体"/>
      <w:kern w:val="2"/>
      <w:sz w:val="21"/>
      <w:szCs w:val="24"/>
      <w:lang w:val="en-US" w:eastAsia="zh-CN"/>
    </w:rPr>
  </w:style>
  <w:style w:type="character" w:customStyle="1" w:styleId="216">
    <w:name w:val="页眉 Char1"/>
    <w:autoRedefine/>
    <w:qFormat/>
    <w:uiPriority w:val="0"/>
    <w:rPr>
      <w:rFonts w:eastAsia="宋体"/>
      <w:kern w:val="2"/>
      <w:sz w:val="18"/>
      <w:szCs w:val="18"/>
      <w:lang w:val="en-US" w:eastAsia="zh-CN" w:bidi="ar-SA"/>
    </w:rPr>
  </w:style>
  <w:style w:type="character" w:customStyle="1" w:styleId="217">
    <w:name w:val="md"/>
    <w:basedOn w:val="70"/>
    <w:autoRedefine/>
    <w:qFormat/>
    <w:uiPriority w:val="0"/>
    <w:rPr>
      <w:rFonts w:ascii="Arial" w:hAnsi="Arial" w:eastAsia="黑体" w:cs="Arial"/>
      <w:snapToGrid w:val="0"/>
      <w:kern w:val="0"/>
      <w:szCs w:val="21"/>
    </w:rPr>
  </w:style>
  <w:style w:type="character" w:customStyle="1" w:styleId="218">
    <w:name w:val="big1"/>
    <w:autoRedefine/>
    <w:qFormat/>
    <w:uiPriority w:val="0"/>
    <w:rPr>
      <w:rFonts w:hint="eastAsia" w:ascii="宋体" w:hAnsi="宋体" w:eastAsia="宋体"/>
      <w:color w:val="333333"/>
      <w:sz w:val="22"/>
      <w:szCs w:val="22"/>
    </w:rPr>
  </w:style>
  <w:style w:type="character" w:customStyle="1" w:styleId="219">
    <w:name w:val="Char Char311"/>
    <w:autoRedefine/>
    <w:qFormat/>
    <w:uiPriority w:val="0"/>
    <w:rPr>
      <w:rFonts w:eastAsia="宋体"/>
      <w:kern w:val="2"/>
      <w:sz w:val="21"/>
      <w:szCs w:val="24"/>
      <w:lang w:val="en-US" w:eastAsia="zh-CN" w:bidi="ar-SA"/>
    </w:rPr>
  </w:style>
  <w:style w:type="character" w:customStyle="1" w:styleId="220">
    <w:name w:val="Char Char81"/>
    <w:autoRedefine/>
    <w:qFormat/>
    <w:uiPriority w:val="6"/>
    <w:rPr>
      <w:rFonts w:eastAsia="宋体"/>
      <w:b/>
      <w:sz w:val="24"/>
      <w:lang w:val="en-GB" w:eastAsia="zh-CN"/>
    </w:rPr>
  </w:style>
  <w:style w:type="character" w:customStyle="1" w:styleId="221">
    <w:name w:val="样式3 Char"/>
    <w:basedOn w:val="173"/>
    <w:autoRedefine/>
    <w:qFormat/>
    <w:uiPriority w:val="0"/>
    <w:rPr>
      <w:rFonts w:ascii="仿宋_GB2312" w:hAnsi="仿宋" w:eastAsia="仿宋_GB2312" w:cs="仿宋_GB2312"/>
      <w:sz w:val="32"/>
      <w:szCs w:val="30"/>
      <w:lang w:val="zh-CN"/>
    </w:rPr>
  </w:style>
  <w:style w:type="character" w:customStyle="1" w:styleId="222">
    <w:name w:val="HTML 地址 Char"/>
    <w:link w:val="30"/>
    <w:autoRedefine/>
    <w:qFormat/>
    <w:uiPriority w:val="0"/>
    <w:rPr>
      <w:rFonts w:ascii="宋体" w:hAnsi="宋体"/>
      <w:i/>
      <w:iCs/>
      <w:sz w:val="24"/>
      <w:szCs w:val="24"/>
    </w:rPr>
  </w:style>
  <w:style w:type="character" w:customStyle="1" w:styleId="223">
    <w:name w:val="正文首行缩进 2 Char1"/>
    <w:autoRedefine/>
    <w:qFormat/>
    <w:uiPriority w:val="0"/>
    <w:rPr>
      <w:rFonts w:ascii="Times New Roman" w:hAnsi="Times New Roman" w:eastAsia="宋体" w:cs="Times New Roman"/>
      <w:kern w:val="2"/>
      <w:sz w:val="24"/>
      <w:szCs w:val="24"/>
    </w:rPr>
  </w:style>
  <w:style w:type="character" w:customStyle="1" w:styleId="224">
    <w:name w:val="副标题 Char2"/>
    <w:autoRedefine/>
    <w:qFormat/>
    <w:uiPriority w:val="0"/>
    <w:rPr>
      <w:rFonts w:ascii="Cambria" w:hAnsi="Cambria" w:eastAsia="宋体" w:cs="Times New Roman"/>
      <w:b/>
      <w:bCs/>
      <w:snapToGrid w:val="0"/>
      <w:kern w:val="28"/>
      <w:sz w:val="32"/>
      <w:szCs w:val="32"/>
    </w:rPr>
  </w:style>
  <w:style w:type="character" w:customStyle="1" w:styleId="225">
    <w:name w:val="标题4-dyf Char"/>
    <w:link w:val="226"/>
    <w:autoRedefine/>
    <w:qFormat/>
    <w:uiPriority w:val="0"/>
    <w:rPr>
      <w:rFonts w:ascii="Cambria" w:hAnsi="Cambria"/>
      <w:b/>
      <w:bCs/>
      <w:color w:val="000000"/>
      <w:kern w:val="2"/>
      <w:sz w:val="21"/>
      <w:szCs w:val="21"/>
    </w:rPr>
  </w:style>
  <w:style w:type="paragraph" w:customStyle="1" w:styleId="226">
    <w:name w:val="标题4-dyf"/>
    <w:basedOn w:val="6"/>
    <w:link w:val="225"/>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autoRedefine/>
    <w:qFormat/>
    <w:uiPriority w:val="0"/>
    <w:rPr>
      <w:rFonts w:ascii="宋体" w:hAnsi="宋体" w:eastAsia="宋体"/>
      <w:color w:val="333333"/>
      <w:sz w:val="21"/>
      <w:szCs w:val="21"/>
      <w:u w:val="none"/>
    </w:rPr>
  </w:style>
  <w:style w:type="character" w:customStyle="1" w:styleId="228">
    <w:name w:val="冯 Char"/>
    <w:link w:val="229"/>
    <w:autoRedefine/>
    <w:qFormat/>
    <w:uiPriority w:val="0"/>
    <w:rPr>
      <w:rFonts w:ascii="宋体" w:hAnsi="宋体"/>
      <w:color w:val="000000"/>
      <w:sz w:val="24"/>
      <w:szCs w:val="24"/>
    </w:rPr>
  </w:style>
  <w:style w:type="paragraph" w:customStyle="1" w:styleId="229">
    <w:name w:val="冯"/>
    <w:basedOn w:val="1"/>
    <w:link w:val="228"/>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
    <w:autoRedefine/>
    <w:qFormat/>
    <w:locked/>
    <w:uiPriority w:val="0"/>
    <w:rPr>
      <w:rFonts w:eastAsia="宋体"/>
      <w:kern w:val="2"/>
      <w:sz w:val="18"/>
      <w:szCs w:val="18"/>
      <w:lang w:val="en-US" w:eastAsia="zh-CN" w:bidi="ar-SA"/>
    </w:rPr>
  </w:style>
  <w:style w:type="character" w:customStyle="1" w:styleId="231">
    <w:name w:val="Char Char12"/>
    <w:autoRedefine/>
    <w:qFormat/>
    <w:uiPriority w:val="0"/>
    <w:rPr>
      <w:rFonts w:ascii="仿宋_GB2312" w:eastAsia="仿宋_GB2312"/>
      <w:b/>
      <w:bCs/>
      <w:kern w:val="2"/>
      <w:sz w:val="24"/>
      <w:szCs w:val="24"/>
      <w:lang w:val="zh-CN" w:eastAsia="zh-CN" w:bidi="ar-SA"/>
    </w:rPr>
  </w:style>
  <w:style w:type="character" w:customStyle="1" w:styleId="232">
    <w:name w:val="题注 Char"/>
    <w:link w:val="16"/>
    <w:autoRedefine/>
    <w:qFormat/>
    <w:uiPriority w:val="0"/>
    <w:rPr>
      <w:b/>
      <w:kern w:val="2"/>
      <w:sz w:val="28"/>
    </w:rPr>
  </w:style>
  <w:style w:type="character" w:customStyle="1" w:styleId="233">
    <w:name w:val="普通文字 Char3"/>
    <w:autoRedefine/>
    <w:qFormat/>
    <w:uiPriority w:val="0"/>
    <w:rPr>
      <w:rFonts w:ascii="宋体" w:hAnsi="Courier New" w:eastAsia="宋体"/>
      <w:kern w:val="2"/>
      <w:sz w:val="21"/>
      <w:lang w:val="en-US" w:eastAsia="zh-CN" w:bidi="ar-SA"/>
    </w:rPr>
  </w:style>
  <w:style w:type="character" w:customStyle="1" w:styleId="234">
    <w:name w:val="公文正文 Char"/>
    <w:autoRedefine/>
    <w:qFormat/>
    <w:uiPriority w:val="0"/>
    <w:rPr>
      <w:rFonts w:ascii="仿宋_GB2312" w:eastAsia="仿宋_GB2312"/>
      <w:kern w:val="2"/>
      <w:sz w:val="24"/>
      <w:szCs w:val="24"/>
      <w:lang w:val="en-US" w:eastAsia="zh-CN" w:bidi="ar-SA"/>
    </w:rPr>
  </w:style>
  <w:style w:type="character" w:customStyle="1" w:styleId="235">
    <w:name w:val="正文首行缩进 Char Char Char Char Char"/>
    <w:autoRedefine/>
    <w:qFormat/>
    <w:uiPriority w:val="0"/>
    <w:rPr>
      <w:rFonts w:ascii="宋体"/>
      <w:kern w:val="2"/>
      <w:sz w:val="24"/>
      <w:lang w:val="zh-CN"/>
    </w:rPr>
  </w:style>
  <w:style w:type="character" w:customStyle="1" w:styleId="236">
    <w:name w:val="PI Char"/>
    <w:autoRedefine/>
    <w:qFormat/>
    <w:uiPriority w:val="0"/>
    <w:rPr>
      <w:rFonts w:ascii="宋体" w:hAnsi="宋体" w:eastAsia="宋体"/>
      <w:kern w:val="2"/>
      <w:sz w:val="24"/>
      <w:szCs w:val="24"/>
      <w:lang w:val="en-US" w:eastAsia="zh-CN" w:bidi="ar-SA"/>
    </w:rPr>
  </w:style>
  <w:style w:type="character" w:customStyle="1" w:styleId="237">
    <w:name w:val="Default Char"/>
    <w:link w:val="238"/>
    <w:autoRedefine/>
    <w:qFormat/>
    <w:uiPriority w:val="0"/>
    <w:rPr>
      <w:rFonts w:ascii="仿宋_GB2312" w:eastAsia="仿宋_GB2312" w:cs="仿宋_GB2312"/>
      <w:color w:val="000000"/>
      <w:sz w:val="24"/>
      <w:szCs w:val="24"/>
      <w:lang w:val="en-US" w:eastAsia="zh-CN" w:bidi="ar-SA"/>
    </w:rPr>
  </w:style>
  <w:style w:type="paragraph" w:customStyle="1" w:styleId="238">
    <w:name w:val="Default"/>
    <w:link w:val="237"/>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9">
    <w:name w:val="style91"/>
    <w:autoRedefine/>
    <w:qFormat/>
    <w:uiPriority w:val="0"/>
    <w:rPr>
      <w:color w:val="333333"/>
    </w:rPr>
  </w:style>
  <w:style w:type="character" w:customStyle="1" w:styleId="240">
    <w:name w:val="列出段落 Char2"/>
    <w:autoRedefine/>
    <w:qFormat/>
    <w:uiPriority w:val="34"/>
    <w:rPr>
      <w:rFonts w:ascii="Calibri" w:hAnsi="Calibri"/>
      <w:kern w:val="2"/>
      <w:sz w:val="28"/>
    </w:rPr>
  </w:style>
  <w:style w:type="character" w:customStyle="1" w:styleId="241">
    <w:name w:val="mdeck"/>
    <w:autoRedefine/>
    <w:qFormat/>
    <w:uiPriority w:val="0"/>
    <w:rPr>
      <w:rFonts w:ascii="仿宋_GB2312" w:eastAsia="微软雅黑"/>
      <w:b/>
      <w:kern w:val="2"/>
      <w:sz w:val="32"/>
      <w:szCs w:val="32"/>
      <w:lang w:val="en-US" w:eastAsia="zh-CN" w:bidi="ar-SA"/>
    </w:rPr>
  </w:style>
  <w:style w:type="character" w:customStyle="1" w:styleId="242">
    <w:name w:val="unnamed11"/>
    <w:autoRedefine/>
    <w:qFormat/>
    <w:uiPriority w:val="0"/>
    <w:rPr>
      <w:sz w:val="20"/>
      <w:szCs w:val="20"/>
    </w:rPr>
  </w:style>
  <w:style w:type="character" w:customStyle="1" w:styleId="243">
    <w:name w:val="正文文本 Char2"/>
    <w:autoRedefine/>
    <w:semiHidden/>
    <w:qFormat/>
    <w:uiPriority w:val="99"/>
    <w:rPr>
      <w:rFonts w:ascii="Times New Roman" w:hAnsi="Times New Roman" w:eastAsia="宋体" w:cs="Times New Roman"/>
      <w:snapToGrid w:val="0"/>
      <w:kern w:val="0"/>
      <w:szCs w:val="24"/>
    </w:rPr>
  </w:style>
  <w:style w:type="character" w:customStyle="1" w:styleId="244">
    <w:name w:val="标书正文格式 Char"/>
    <w:autoRedefine/>
    <w:qFormat/>
    <w:uiPriority w:val="0"/>
    <w:rPr>
      <w:rFonts w:eastAsia="楷体_GB2312"/>
      <w:kern w:val="2"/>
      <w:sz w:val="24"/>
      <w:szCs w:val="24"/>
      <w:lang w:bidi="ar-SA"/>
    </w:rPr>
  </w:style>
  <w:style w:type="character" w:customStyle="1" w:styleId="245">
    <w:name w:val="Char Char11"/>
    <w:autoRedefine/>
    <w:qFormat/>
    <w:locked/>
    <w:uiPriority w:val="0"/>
    <w:rPr>
      <w:rFonts w:ascii="宋体" w:hAnsi="宋体" w:eastAsia="宋体"/>
      <w:b/>
      <w:kern w:val="2"/>
      <w:sz w:val="24"/>
      <w:szCs w:val="24"/>
      <w:lang w:val="en-US" w:eastAsia="zh-CN" w:bidi="ar-SA"/>
    </w:rPr>
  </w:style>
  <w:style w:type="character" w:customStyle="1" w:styleId="246">
    <w:name w:val="ca-131"/>
    <w:autoRedefine/>
    <w:qFormat/>
    <w:uiPriority w:val="0"/>
    <w:rPr>
      <w:rFonts w:hint="eastAsia" w:ascii="仿宋_GB2312" w:eastAsia="仿宋_GB2312"/>
      <w:b/>
      <w:bCs/>
      <w:color w:val="000000"/>
      <w:spacing w:val="-20"/>
      <w:sz w:val="24"/>
      <w:szCs w:val="24"/>
    </w:rPr>
  </w:style>
  <w:style w:type="character" w:customStyle="1" w:styleId="247">
    <w:name w:val="tw4winMark"/>
    <w:autoRedefine/>
    <w:qFormat/>
    <w:uiPriority w:val="0"/>
    <w:rPr>
      <w:rFonts w:ascii="Courier New" w:hAnsi="Courier New" w:cs="Courier New"/>
      <w:vanish/>
      <w:color w:val="800080"/>
      <w:sz w:val="24"/>
      <w:szCs w:val="24"/>
      <w:vertAlign w:val="subscript"/>
    </w:rPr>
  </w:style>
  <w:style w:type="character" w:customStyle="1" w:styleId="248">
    <w:name w:val="正文样式 Char"/>
    <w:link w:val="249"/>
    <w:autoRedefine/>
    <w:qFormat/>
    <w:uiPriority w:val="0"/>
    <w:rPr>
      <w:rFonts w:ascii="Calibri" w:hAnsi="Calibri"/>
      <w:sz w:val="24"/>
      <w:szCs w:val="24"/>
    </w:rPr>
  </w:style>
  <w:style w:type="paragraph" w:customStyle="1" w:styleId="249">
    <w:name w:val="正文样式"/>
    <w:basedOn w:val="1"/>
    <w:link w:val="248"/>
    <w:autoRedefine/>
    <w:qFormat/>
    <w:uiPriority w:val="0"/>
    <w:pPr>
      <w:adjustRightInd/>
      <w:spacing w:line="360" w:lineRule="auto"/>
      <w:ind w:firstLine="480" w:firstLineChars="200"/>
    </w:pPr>
    <w:rPr>
      <w:kern w:val="0"/>
      <w:sz w:val="24"/>
    </w:rPr>
  </w:style>
  <w:style w:type="character" w:customStyle="1" w:styleId="250">
    <w:name w:val="表正文 Char3"/>
    <w:autoRedefine/>
    <w:qFormat/>
    <w:uiPriority w:val="0"/>
    <w:rPr>
      <w:rFonts w:eastAsia="宋体"/>
    </w:rPr>
  </w:style>
  <w:style w:type="character" w:customStyle="1" w:styleId="251">
    <w:name w:val="H5 Char"/>
    <w:autoRedefine/>
    <w:qFormat/>
    <w:uiPriority w:val="0"/>
    <w:rPr>
      <w:b/>
      <w:bCs/>
      <w:kern w:val="2"/>
      <w:sz w:val="28"/>
      <w:szCs w:val="28"/>
    </w:rPr>
  </w:style>
  <w:style w:type="character" w:customStyle="1" w:styleId="252">
    <w:name w:val="Char Char3"/>
    <w:autoRedefine/>
    <w:qFormat/>
    <w:uiPriority w:val="0"/>
    <w:rPr>
      <w:rFonts w:eastAsia="宋体"/>
      <w:kern w:val="2"/>
      <w:sz w:val="21"/>
      <w:szCs w:val="24"/>
      <w:lang w:val="en-US" w:eastAsia="zh-CN" w:bidi="ar-SA"/>
    </w:rPr>
  </w:style>
  <w:style w:type="character" w:customStyle="1" w:styleId="253">
    <w:name w:val="正文 编号 Char"/>
    <w:autoRedefine/>
    <w:qFormat/>
    <w:uiPriority w:val="0"/>
    <w:rPr>
      <w:rFonts w:ascii="仿宋_GB2312" w:hAnsi="仿宋_GB2312" w:eastAsia="仿宋_GB2312"/>
      <w:kern w:val="2"/>
      <w:sz w:val="24"/>
      <w:lang w:bidi="ar-SA"/>
    </w:rPr>
  </w:style>
  <w:style w:type="character" w:customStyle="1" w:styleId="254">
    <w:name w:val="question-title2"/>
    <w:autoRedefine/>
    <w:qFormat/>
    <w:uiPriority w:val="6"/>
    <w:rPr>
      <w:rFonts w:ascii="Arial" w:hAnsi="Arial" w:eastAsia="黑体" w:cs="Arial"/>
      <w:snapToGrid w:val="0"/>
      <w:kern w:val="0"/>
      <w:szCs w:val="21"/>
    </w:rPr>
  </w:style>
  <w:style w:type="character" w:customStyle="1" w:styleId="255">
    <w:name w:val="gf正文1 Char Char"/>
    <w:link w:val="256"/>
    <w:autoRedefine/>
    <w:qFormat/>
    <w:uiPriority w:val="0"/>
    <w:rPr>
      <w:rFonts w:ascii="宋体" w:hAnsi="宋体" w:cs="宋体"/>
      <w:kern w:val="2"/>
      <w:sz w:val="24"/>
      <w:szCs w:val="24"/>
    </w:rPr>
  </w:style>
  <w:style w:type="paragraph" w:customStyle="1" w:styleId="256">
    <w:name w:val="gf正文1"/>
    <w:basedOn w:val="1"/>
    <w:link w:val="255"/>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autoRedefine/>
    <w:qFormat/>
    <w:uiPriority w:val="6"/>
    <w:rPr>
      <w:rFonts w:ascii="宋体" w:hAnsi="宋体"/>
      <w:kern w:val="1"/>
      <w:sz w:val="21"/>
    </w:rPr>
  </w:style>
  <w:style w:type="character" w:customStyle="1" w:styleId="258">
    <w:name w:val="正文缩进 Char3"/>
    <w:autoRedefine/>
    <w:qFormat/>
    <w:uiPriority w:val="0"/>
    <w:rPr>
      <w:rFonts w:ascii="宋体" w:eastAsia="宋体"/>
      <w:snapToGrid w:val="0"/>
      <w:color w:val="000000"/>
      <w:kern w:val="28"/>
      <w:sz w:val="28"/>
      <w:lang w:val="en-US" w:eastAsia="zh-CN" w:bidi="ar-SA"/>
    </w:rPr>
  </w:style>
  <w:style w:type="character" w:customStyle="1" w:styleId="259">
    <w:name w:val="列出段落 Char1"/>
    <w:link w:val="260"/>
    <w:autoRedefine/>
    <w:qFormat/>
    <w:uiPriority w:val="0"/>
    <w:rPr>
      <w:rFonts w:ascii="Calibri" w:hAnsi="Calibri"/>
      <w:sz w:val="24"/>
      <w:lang w:eastAsia="en-US"/>
    </w:rPr>
  </w:style>
  <w:style w:type="paragraph" w:customStyle="1" w:styleId="260">
    <w:name w:val="列表1"/>
    <w:basedOn w:val="1"/>
    <w:next w:val="261"/>
    <w:link w:val="259"/>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1">
    <w:name w:val="列出段落1"/>
    <w:basedOn w:val="1"/>
    <w:autoRedefine/>
    <w:qFormat/>
    <w:uiPriority w:val="34"/>
    <w:pPr>
      <w:spacing w:line="360" w:lineRule="auto"/>
      <w:ind w:firstLine="200" w:firstLineChars="200"/>
    </w:pPr>
    <w:rPr>
      <w:rFonts w:eastAsia="楷体_GB2312" w:cs="Lucida Sans"/>
      <w:sz w:val="24"/>
    </w:rPr>
  </w:style>
  <w:style w:type="character" w:customStyle="1" w:styleId="262">
    <w:name w:val="Char Char8"/>
    <w:autoRedefine/>
    <w:qFormat/>
    <w:uiPriority w:val="0"/>
    <w:rPr>
      <w:rFonts w:eastAsia="宋体"/>
      <w:b/>
      <w:sz w:val="24"/>
      <w:lang w:val="en-GB" w:eastAsia="zh-CN"/>
    </w:rPr>
  </w:style>
  <w:style w:type="character" w:customStyle="1" w:styleId="263">
    <w:name w:val="Normal Indent Char Char"/>
    <w:autoRedefine/>
    <w:qFormat/>
    <w:uiPriority w:val="0"/>
    <w:rPr>
      <w:rFonts w:eastAsia="宋体"/>
      <w:kern w:val="2"/>
      <w:sz w:val="21"/>
      <w:lang w:val="en-US" w:eastAsia="zh-CN" w:bidi="ar-SA"/>
    </w:rPr>
  </w:style>
  <w:style w:type="character" w:customStyle="1" w:styleId="264">
    <w:name w:val="列表段落 字符"/>
    <w:autoRedefine/>
    <w:qFormat/>
    <w:uiPriority w:val="99"/>
  </w:style>
  <w:style w:type="character" w:customStyle="1" w:styleId="265">
    <w:name w:val="Ò³Ã¼ Char Char1"/>
    <w:autoRedefine/>
    <w:qFormat/>
    <w:uiPriority w:val="0"/>
    <w:rPr>
      <w:rFonts w:eastAsia="宋体"/>
      <w:kern w:val="2"/>
      <w:sz w:val="18"/>
      <w:szCs w:val="18"/>
      <w:lang w:val="en-US" w:eastAsia="zh-CN" w:bidi="ar-SA"/>
    </w:rPr>
  </w:style>
  <w:style w:type="character" w:customStyle="1" w:styleId="266">
    <w:name w:val="方案正文 Char"/>
    <w:autoRedefine/>
    <w:qFormat/>
    <w:uiPriority w:val="0"/>
    <w:rPr>
      <w:rFonts w:ascii="仿宋_GB2312" w:eastAsia="仿宋_GB2312"/>
      <w:b/>
      <w:color w:val="000000"/>
      <w:kern w:val="2"/>
      <w:sz w:val="24"/>
      <w:lang w:val="en-US" w:eastAsia="zh-CN" w:bidi="ar-SA"/>
    </w:rPr>
  </w:style>
  <w:style w:type="character" w:customStyle="1" w:styleId="267">
    <w:name w:val="Char Char30"/>
    <w:autoRedefine/>
    <w:qFormat/>
    <w:uiPriority w:val="6"/>
    <w:rPr>
      <w:rFonts w:ascii="Arial" w:hAnsi="Arial" w:eastAsia="黑体"/>
      <w:kern w:val="1"/>
      <w:sz w:val="21"/>
      <w:szCs w:val="21"/>
    </w:rPr>
  </w:style>
  <w:style w:type="character" w:customStyle="1" w:styleId="268">
    <w:name w:val="正文文本缩进 Char3"/>
    <w:link w:val="25"/>
    <w:autoRedefine/>
    <w:qFormat/>
    <w:uiPriority w:val="0"/>
    <w:rPr>
      <w:rFonts w:ascii="宋体" w:hAnsi="宋体"/>
      <w:kern w:val="2"/>
      <w:sz w:val="24"/>
      <w:szCs w:val="24"/>
    </w:rPr>
  </w:style>
  <w:style w:type="character" w:customStyle="1" w:styleId="269">
    <w:name w:val="font01"/>
    <w:autoRedefine/>
    <w:qFormat/>
    <w:uiPriority w:val="0"/>
    <w:rPr>
      <w:rFonts w:hint="eastAsia" w:ascii="微软雅黑" w:hAnsi="微软雅黑" w:eastAsia="微软雅黑" w:cs="微软雅黑"/>
      <w:color w:val="000000"/>
      <w:sz w:val="20"/>
      <w:szCs w:val="20"/>
      <w:u w:val="none"/>
    </w:rPr>
  </w:style>
  <w:style w:type="character" w:customStyle="1" w:styleId="270">
    <w:name w:val="Char Char20"/>
    <w:autoRedefine/>
    <w:qFormat/>
    <w:uiPriority w:val="6"/>
    <w:rPr>
      <w:kern w:val="1"/>
      <w:sz w:val="24"/>
    </w:rPr>
  </w:style>
  <w:style w:type="character" w:customStyle="1" w:styleId="271">
    <w:name w:val="tw4winExternal"/>
    <w:autoRedefine/>
    <w:qFormat/>
    <w:uiPriority w:val="0"/>
    <w:rPr>
      <w:rFonts w:ascii="Courier New" w:hAnsi="Courier New" w:cs="Courier New"/>
      <w:color w:val="808080"/>
      <w:lang w:val="en-US" w:eastAsia="zh-CN"/>
    </w:rPr>
  </w:style>
  <w:style w:type="character" w:customStyle="1" w:styleId="272">
    <w:name w:val="标题 4 Char1"/>
    <w:autoRedefine/>
    <w:qFormat/>
    <w:uiPriority w:val="9"/>
    <w:rPr>
      <w:rFonts w:ascii="Cambria" w:hAnsi="Cambria" w:eastAsia="宋体" w:cs="Times New Roman"/>
      <w:b/>
      <w:bCs/>
      <w:kern w:val="2"/>
      <w:sz w:val="28"/>
      <w:szCs w:val="28"/>
    </w:rPr>
  </w:style>
  <w:style w:type="character" w:customStyle="1" w:styleId="273">
    <w:name w:val="批注文字 Char2"/>
    <w:autoRedefine/>
    <w:qFormat/>
    <w:uiPriority w:val="99"/>
    <w:rPr>
      <w:rFonts w:ascii="Times New Roman" w:hAnsi="Times New Roman" w:eastAsia="宋体" w:cs="Times New Roman"/>
      <w:snapToGrid w:val="0"/>
      <w:kern w:val="0"/>
      <w:szCs w:val="24"/>
    </w:rPr>
  </w:style>
  <w:style w:type="character" w:customStyle="1" w:styleId="274">
    <w:name w:val="正文文本 2 Char"/>
    <w:autoRedefine/>
    <w:qFormat/>
    <w:uiPriority w:val="0"/>
    <w:rPr>
      <w:rFonts w:eastAsia="宋体"/>
      <w:kern w:val="2"/>
      <w:sz w:val="21"/>
      <w:szCs w:val="24"/>
      <w:lang w:val="en-US" w:eastAsia="zh-CN" w:bidi="ar-SA"/>
    </w:rPr>
  </w:style>
  <w:style w:type="character" w:customStyle="1" w:styleId="275">
    <w:name w:val="Ò³Ã¼ Char Char"/>
    <w:autoRedefine/>
    <w:qFormat/>
    <w:uiPriority w:val="0"/>
    <w:rPr>
      <w:rFonts w:eastAsia="宋体"/>
      <w:kern w:val="2"/>
      <w:sz w:val="18"/>
      <w:lang w:val="en-US" w:eastAsia="zh-CN" w:bidi="ar-SA"/>
    </w:rPr>
  </w:style>
  <w:style w:type="character" w:customStyle="1" w:styleId="276">
    <w:name w:val="message1"/>
    <w:autoRedefine/>
    <w:qFormat/>
    <w:uiPriority w:val="0"/>
    <w:rPr>
      <w:rFonts w:hint="default" w:ascii="Tahoma" w:hAnsi="Tahoma" w:cs="Tahoma"/>
      <w:sz w:val="18"/>
      <w:szCs w:val="18"/>
    </w:rPr>
  </w:style>
  <w:style w:type="character" w:customStyle="1" w:styleId="277">
    <w:name w:val="Char Char23"/>
    <w:autoRedefine/>
    <w:qFormat/>
    <w:uiPriority w:val="6"/>
    <w:rPr>
      <w:color w:val="0000FF"/>
      <w:sz w:val="21"/>
    </w:rPr>
  </w:style>
  <w:style w:type="character" w:customStyle="1" w:styleId="278">
    <w:name w:val="批注框文本 字符"/>
    <w:autoRedefine/>
    <w:qFormat/>
    <w:uiPriority w:val="0"/>
    <w:rPr>
      <w:rFonts w:ascii="Arial" w:hAnsi="Arial" w:eastAsia="黑体" w:cs="Arial"/>
      <w:snapToGrid w:val="0"/>
      <w:kern w:val="0"/>
      <w:sz w:val="18"/>
      <w:szCs w:val="18"/>
    </w:rPr>
  </w:style>
  <w:style w:type="character" w:customStyle="1" w:styleId="279">
    <w:name w:val="纯文本 Char2"/>
    <w:autoRedefine/>
    <w:semiHidden/>
    <w:qFormat/>
    <w:uiPriority w:val="99"/>
    <w:rPr>
      <w:rFonts w:ascii="宋体" w:hAnsi="Courier New" w:eastAsia="宋体" w:cs="Courier New"/>
    </w:rPr>
  </w:style>
  <w:style w:type="character" w:customStyle="1" w:styleId="280">
    <w:name w:val="Char Char25"/>
    <w:autoRedefine/>
    <w:qFormat/>
    <w:uiPriority w:val="6"/>
    <w:rPr>
      <w:rFonts w:ascii="宋体" w:hAnsi="宋体"/>
      <w:kern w:val="1"/>
      <w:sz w:val="24"/>
      <w:lang w:val="zh-CN"/>
    </w:rPr>
  </w:style>
  <w:style w:type="character" w:customStyle="1" w:styleId="281">
    <w:name w:val="Char Char411"/>
    <w:autoRedefine/>
    <w:qFormat/>
    <w:uiPriority w:val="0"/>
    <w:rPr>
      <w:rFonts w:eastAsia="宋体"/>
      <w:b/>
      <w:sz w:val="24"/>
      <w:lang w:val="en-GB" w:eastAsia="zh-CN" w:bidi="ar-SA"/>
    </w:rPr>
  </w:style>
  <w:style w:type="character" w:customStyle="1" w:styleId="282">
    <w:name w:val="Heading 7 Char"/>
    <w:autoRedefine/>
    <w:qFormat/>
    <w:locked/>
    <w:uiPriority w:val="0"/>
    <w:rPr>
      <w:rFonts w:ascii="宋体" w:hAnsi="宋体" w:eastAsia="宋体"/>
      <w:b/>
      <w:bCs/>
      <w:kern w:val="2"/>
      <w:sz w:val="24"/>
      <w:szCs w:val="24"/>
      <w:lang w:val="en-US" w:eastAsia="zh-CN" w:bidi="ar-SA"/>
    </w:rPr>
  </w:style>
  <w:style w:type="character" w:customStyle="1" w:styleId="283">
    <w:name w:val="此正文 Char"/>
    <w:link w:val="284"/>
    <w:autoRedefine/>
    <w:qFormat/>
    <w:uiPriority w:val="0"/>
    <w:rPr>
      <w:kern w:val="2"/>
      <w:sz w:val="24"/>
      <w:szCs w:val="24"/>
    </w:rPr>
  </w:style>
  <w:style w:type="paragraph" w:customStyle="1" w:styleId="284">
    <w:name w:val="此正文"/>
    <w:basedOn w:val="1"/>
    <w:link w:val="283"/>
    <w:autoRedefine/>
    <w:qFormat/>
    <w:uiPriority w:val="0"/>
    <w:pPr>
      <w:adjustRightInd/>
      <w:spacing w:line="360" w:lineRule="auto"/>
      <w:ind w:firstLine="200" w:firstLineChars="200"/>
    </w:pPr>
    <w:rPr>
      <w:sz w:val="24"/>
    </w:rPr>
  </w:style>
  <w:style w:type="character" w:customStyle="1" w:styleId="285">
    <w:name w:val="Char Char2"/>
    <w:autoRedefine/>
    <w:qFormat/>
    <w:uiPriority w:val="0"/>
    <w:rPr>
      <w:rFonts w:eastAsia="宋体"/>
      <w:b/>
      <w:bCs/>
      <w:kern w:val="2"/>
      <w:sz w:val="21"/>
      <w:szCs w:val="24"/>
      <w:lang w:val="en-US" w:eastAsia="zh-CN" w:bidi="ar-SA"/>
    </w:rPr>
  </w:style>
  <w:style w:type="character" w:customStyle="1" w:styleId="286">
    <w:name w:val="标题 1 Char"/>
    <w:link w:val="2"/>
    <w:autoRedefine/>
    <w:qFormat/>
    <w:uiPriority w:val="9"/>
    <w:rPr>
      <w:b/>
      <w:bCs/>
      <w:kern w:val="44"/>
      <w:sz w:val="44"/>
      <w:szCs w:val="44"/>
    </w:rPr>
  </w:style>
  <w:style w:type="character" w:customStyle="1" w:styleId="287">
    <w:name w:val="Footer-Even Char1"/>
    <w:autoRedefine/>
    <w:qFormat/>
    <w:uiPriority w:val="0"/>
    <w:rPr>
      <w:rFonts w:eastAsia="宋体"/>
      <w:kern w:val="2"/>
      <w:sz w:val="18"/>
      <w:szCs w:val="18"/>
      <w:lang w:val="en-US" w:eastAsia="zh-CN" w:bidi="ar-SA"/>
    </w:rPr>
  </w:style>
  <w:style w:type="character" w:customStyle="1" w:styleId="288">
    <w:name w:val="Char Char29"/>
    <w:autoRedefine/>
    <w:qFormat/>
    <w:uiPriority w:val="6"/>
    <w:rPr>
      <w:rFonts w:ascii="Arial" w:hAnsi="Arial" w:eastAsia="微软雅黑"/>
      <w:b/>
      <w:kern w:val="1"/>
      <w:sz w:val="44"/>
      <w:szCs w:val="32"/>
      <w:lang w:val="en-US" w:eastAsia="zh-CN" w:bidi="ar-SA"/>
    </w:rPr>
  </w:style>
  <w:style w:type="character" w:customStyle="1" w:styleId="289">
    <w:name w:val="标题 Char2"/>
    <w:link w:val="59"/>
    <w:autoRedefine/>
    <w:qFormat/>
    <w:uiPriority w:val="10"/>
    <w:rPr>
      <w:b/>
      <w:sz w:val="24"/>
      <w:lang w:val="en-GB"/>
    </w:rPr>
  </w:style>
  <w:style w:type="character" w:customStyle="1" w:styleId="290">
    <w:name w:val="font81"/>
    <w:autoRedefine/>
    <w:qFormat/>
    <w:uiPriority w:val="0"/>
    <w:rPr>
      <w:rFonts w:ascii="微软雅黑" w:hAnsi="微软雅黑" w:eastAsia="微软雅黑" w:cs="微软雅黑"/>
      <w:color w:val="000000"/>
      <w:sz w:val="20"/>
      <w:szCs w:val="20"/>
      <w:u w:val="none"/>
    </w:rPr>
  </w:style>
  <w:style w:type="character" w:customStyle="1" w:styleId="291">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2">
    <w:name w:val="t21"/>
    <w:autoRedefine/>
    <w:qFormat/>
    <w:uiPriority w:val="0"/>
    <w:rPr>
      <w:rFonts w:ascii="仿宋_GB2312" w:eastAsia="微软雅黑"/>
      <w:b/>
      <w:kern w:val="2"/>
      <w:sz w:val="23"/>
      <w:szCs w:val="23"/>
      <w:lang w:val="en-US" w:eastAsia="zh-CN" w:bidi="ar-SA"/>
    </w:rPr>
  </w:style>
  <w:style w:type="character" w:customStyle="1" w:styleId="293">
    <w:name w:val="样式8 Char"/>
    <w:autoRedefine/>
    <w:qFormat/>
    <w:uiPriority w:val="0"/>
    <w:rPr>
      <w:rFonts w:ascii="仿宋_GB2312" w:hAnsi="宋体" w:eastAsia="仿宋_GB2312"/>
      <w:b/>
      <w:bCs/>
      <w:kern w:val="2"/>
      <w:sz w:val="24"/>
      <w:szCs w:val="24"/>
    </w:rPr>
  </w:style>
  <w:style w:type="character" w:customStyle="1" w:styleId="294">
    <w:name w:val="表格 Char Char"/>
    <w:autoRedefine/>
    <w:qFormat/>
    <w:uiPriority w:val="0"/>
    <w:rPr>
      <w:rFonts w:ascii="宋体" w:hAnsi="宋体" w:eastAsia="宋体"/>
      <w:lang w:bidi="ar-SA"/>
    </w:rPr>
  </w:style>
  <w:style w:type="character" w:customStyle="1" w:styleId="295">
    <w:name w:val="正文文本 字符1"/>
    <w:autoRedefine/>
    <w:qFormat/>
    <w:uiPriority w:val="0"/>
    <w:rPr>
      <w:rFonts w:ascii="Calibri" w:hAnsi="Calibri" w:eastAsia="黑体" w:cs="Arial"/>
      <w:snapToGrid w:val="0"/>
      <w:kern w:val="2"/>
      <w:sz w:val="28"/>
      <w:szCs w:val="21"/>
    </w:rPr>
  </w:style>
  <w:style w:type="character" w:customStyle="1" w:styleId="296">
    <w:name w:val="标题 5 Char"/>
    <w:link w:val="7"/>
    <w:autoRedefine/>
    <w:qFormat/>
    <w:uiPriority w:val="9"/>
    <w:rPr>
      <w:b/>
      <w:bCs/>
      <w:kern w:val="2"/>
      <w:sz w:val="28"/>
      <w:szCs w:val="28"/>
    </w:rPr>
  </w:style>
  <w:style w:type="character" w:customStyle="1" w:styleId="297">
    <w:name w:val="标题 6 Char1"/>
    <w:autoRedefine/>
    <w:qFormat/>
    <w:uiPriority w:val="0"/>
    <w:rPr>
      <w:rFonts w:ascii="Arial" w:hAnsi="Arial" w:eastAsia="黑体" w:cs="Times New Roman"/>
      <w:b/>
      <w:sz w:val="24"/>
      <w:szCs w:val="20"/>
      <w:lang w:bidi="ar-SA"/>
    </w:rPr>
  </w:style>
  <w:style w:type="character" w:customStyle="1" w:styleId="298">
    <w:name w:val="带编号样式 Char"/>
    <w:autoRedefine/>
    <w:qFormat/>
    <w:uiPriority w:val="0"/>
    <w:rPr>
      <w:rFonts w:ascii="仿宋_GB2312" w:eastAsia="仿宋_GB2312"/>
      <w:color w:val="000000"/>
      <w:sz w:val="24"/>
      <w:lang w:bidi="ar-SA"/>
    </w:rPr>
  </w:style>
  <w:style w:type="character" w:customStyle="1" w:styleId="299">
    <w:name w:val="unnamed31"/>
    <w:autoRedefine/>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autoRedefine/>
    <w:qFormat/>
    <w:uiPriority w:val="0"/>
    <w:rPr>
      <w:rFonts w:ascii="宋体" w:eastAsia="宋体"/>
      <w:kern w:val="2"/>
      <w:sz w:val="24"/>
      <w:szCs w:val="24"/>
      <w:lang w:val="zh-CN" w:bidi="ar-SA"/>
    </w:rPr>
  </w:style>
  <w:style w:type="character" w:customStyle="1" w:styleId="301">
    <w:name w:val="称呼 Char"/>
    <w:link w:val="21"/>
    <w:autoRedefine/>
    <w:qFormat/>
    <w:uiPriority w:val="0"/>
    <w:rPr>
      <w:rFonts w:ascii="仿宋_GB2312" w:eastAsia="仿宋_GB2312"/>
      <w:kern w:val="2"/>
      <w:sz w:val="28"/>
    </w:rPr>
  </w:style>
  <w:style w:type="character" w:customStyle="1" w:styleId="302">
    <w:name w:val="文本正文 Char Char"/>
    <w:autoRedefine/>
    <w:qFormat/>
    <w:locked/>
    <w:uiPriority w:val="0"/>
    <w:rPr>
      <w:sz w:val="24"/>
      <w:lang w:bidi="ar-SA"/>
    </w:rPr>
  </w:style>
  <w:style w:type="character" w:customStyle="1" w:styleId="303">
    <w:name w:val="正文缩进 字符"/>
    <w:autoRedefine/>
    <w:qFormat/>
    <w:uiPriority w:val="0"/>
    <w:rPr>
      <w:rFonts w:ascii="宋体" w:eastAsia="宋体"/>
      <w:snapToGrid w:val="0"/>
      <w:color w:val="000000"/>
      <w:kern w:val="28"/>
      <w:sz w:val="28"/>
      <w:lang w:val="en-US" w:eastAsia="zh-CN" w:bidi="ar-SA"/>
    </w:rPr>
  </w:style>
  <w:style w:type="character" w:customStyle="1" w:styleId="304">
    <w:name w:val="HTML 预设格式 Char"/>
    <w:link w:val="57"/>
    <w:autoRedefine/>
    <w:qFormat/>
    <w:uiPriority w:val="0"/>
    <w:rPr>
      <w:rFonts w:ascii="黑体" w:hAnsi="Courier New" w:eastAsia="黑体"/>
    </w:rPr>
  </w:style>
  <w:style w:type="character" w:customStyle="1" w:styleId="305">
    <w:name w:val="正文文本 2 Char1"/>
    <w:link w:val="56"/>
    <w:autoRedefine/>
    <w:qFormat/>
    <w:uiPriority w:val="0"/>
    <w:rPr>
      <w:kern w:val="2"/>
      <w:sz w:val="21"/>
      <w:szCs w:val="24"/>
    </w:rPr>
  </w:style>
  <w:style w:type="character" w:customStyle="1" w:styleId="306">
    <w:name w:val="样式 样式 标题 4h4H4Fab-4T5Ref Heading 1rh1Heading sqlsect 1.2.3.... +... Char"/>
    <w:link w:val="307"/>
    <w:autoRedefine/>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autoRedefine/>
    <w:qFormat/>
    <w:uiPriority w:val="0"/>
    <w:pPr>
      <w:tabs>
        <w:tab w:val="left" w:pos="2356"/>
      </w:tabs>
    </w:pPr>
  </w:style>
  <w:style w:type="paragraph" w:customStyle="1" w:styleId="308">
    <w:name w:val="样式 标题 4h4H4Fab-4T5Ref Heading 1rh1Heading sqlsect 1.2.3...."/>
    <w:basedOn w:val="6"/>
    <w:link w:val="416"/>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autoRedefine/>
    <w:qFormat/>
    <w:uiPriority w:val="0"/>
    <w:rPr>
      <w:rFonts w:ascii="宋体" w:eastAsia="宋体"/>
      <w:snapToGrid w:val="0"/>
      <w:color w:val="000000"/>
      <w:kern w:val="28"/>
      <w:sz w:val="28"/>
      <w:lang w:val="en-US" w:eastAsia="zh-CN" w:bidi="ar-SA"/>
    </w:rPr>
  </w:style>
  <w:style w:type="character" w:customStyle="1" w:styleId="310">
    <w:name w:val="标题 7 Char"/>
    <w:link w:val="9"/>
    <w:autoRedefine/>
    <w:qFormat/>
    <w:uiPriority w:val="0"/>
    <w:rPr>
      <w:b/>
      <w:bCs/>
      <w:kern w:val="2"/>
      <w:sz w:val="24"/>
      <w:szCs w:val="24"/>
    </w:rPr>
  </w:style>
  <w:style w:type="character" w:customStyle="1" w:styleId="311">
    <w:name w:val="正文文本缩进 2 Char"/>
    <w:link w:val="37"/>
    <w:autoRedefine/>
    <w:qFormat/>
    <w:uiPriority w:val="0"/>
    <w:rPr>
      <w:rFonts w:ascii="宋体"/>
      <w:sz w:val="28"/>
    </w:rPr>
  </w:style>
  <w:style w:type="character" w:customStyle="1" w:styleId="312">
    <w:name w:val="Char Char5"/>
    <w:autoRedefine/>
    <w:qFormat/>
    <w:uiPriority w:val="0"/>
    <w:rPr>
      <w:rFonts w:ascii="宋体" w:hAnsi="Courier New" w:eastAsia="宋体"/>
      <w:kern w:val="2"/>
      <w:sz w:val="21"/>
      <w:lang w:val="en-US" w:eastAsia="zh-CN"/>
    </w:rPr>
  </w:style>
  <w:style w:type="character" w:customStyle="1" w:styleId="313">
    <w:name w:val="脚注文本 Char"/>
    <w:link w:val="50"/>
    <w:autoRedefine/>
    <w:qFormat/>
    <w:uiPriority w:val="0"/>
    <w:rPr>
      <w:color w:val="0000FF"/>
      <w:sz w:val="21"/>
    </w:rPr>
  </w:style>
  <w:style w:type="character" w:customStyle="1" w:styleId="314">
    <w:name w:val="称呼 Char1"/>
    <w:autoRedefine/>
    <w:qFormat/>
    <w:uiPriority w:val="0"/>
    <w:rPr>
      <w:rFonts w:ascii="Times New Roman" w:hAnsi="Times New Roman" w:eastAsia="宋体" w:cs="Times New Roman"/>
      <w:szCs w:val="24"/>
    </w:rPr>
  </w:style>
  <w:style w:type="character" w:customStyle="1" w:styleId="315">
    <w:name w:val="正文1 Char"/>
    <w:autoRedefine/>
    <w:qFormat/>
    <w:uiPriority w:val="0"/>
    <w:rPr>
      <w:rFonts w:ascii="宋体" w:eastAsia="宋体"/>
      <w:snapToGrid w:val="0"/>
      <w:color w:val="000000"/>
      <w:kern w:val="28"/>
      <w:sz w:val="28"/>
      <w:lang w:val="en-US" w:eastAsia="zh-CN" w:bidi="ar-SA"/>
    </w:rPr>
  </w:style>
  <w:style w:type="character" w:customStyle="1" w:styleId="316">
    <w:name w:val="正文缩进 Char1"/>
    <w:autoRedefine/>
    <w:qFormat/>
    <w:uiPriority w:val="0"/>
    <w:rPr>
      <w:rFonts w:ascii="宋体" w:eastAsia="宋体"/>
      <w:snapToGrid w:val="0"/>
      <w:color w:val="000000"/>
      <w:kern w:val="28"/>
      <w:sz w:val="28"/>
      <w:lang w:val="en-US" w:eastAsia="zh-CN" w:bidi="ar-SA"/>
    </w:rPr>
  </w:style>
  <w:style w:type="character" w:customStyle="1" w:styleId="317">
    <w:name w:val="font21"/>
    <w:autoRedefine/>
    <w:qFormat/>
    <w:uiPriority w:val="0"/>
    <w:rPr>
      <w:rFonts w:hint="eastAsia" w:ascii="宋体" w:hAnsi="宋体" w:eastAsia="宋体"/>
      <w:kern w:val="2"/>
      <w:sz w:val="28"/>
      <w:szCs w:val="28"/>
      <w:lang w:val="en-US" w:eastAsia="zh-CN" w:bidi="ar-SA"/>
    </w:rPr>
  </w:style>
  <w:style w:type="character" w:customStyle="1" w:styleId="318">
    <w:name w:val="Char Char26"/>
    <w:autoRedefine/>
    <w:qFormat/>
    <w:uiPriority w:val="6"/>
    <w:rPr>
      <w:kern w:val="1"/>
      <w:sz w:val="21"/>
      <w:szCs w:val="24"/>
    </w:rPr>
  </w:style>
  <w:style w:type="character" w:customStyle="1" w:styleId="319">
    <w:name w:val="Item List Char"/>
    <w:link w:val="320"/>
    <w:autoRedefine/>
    <w:qFormat/>
    <w:uiPriority w:val="0"/>
    <w:rPr>
      <w:rFonts w:ascii="Arial"/>
      <w:bCs/>
      <w:sz w:val="21"/>
      <w:szCs w:val="21"/>
      <w:lang w:val="en-US" w:eastAsia="zh-CN" w:bidi="ar-SA"/>
    </w:rPr>
  </w:style>
  <w:style w:type="paragraph" w:customStyle="1" w:styleId="320">
    <w:name w:val="Item List"/>
    <w:link w:val="319"/>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autoRedefine/>
    <w:qFormat/>
    <w:uiPriority w:val="0"/>
    <w:rPr>
      <w:rFonts w:ascii="Times New Roman" w:hAnsi="Times New Roman" w:eastAsia="宋体" w:cs="Times New Roman"/>
      <w:sz w:val="18"/>
      <w:szCs w:val="18"/>
    </w:rPr>
  </w:style>
  <w:style w:type="character" w:customStyle="1" w:styleId="322">
    <w:name w:val="纯文本 Char1"/>
    <w:link w:val="323"/>
    <w:autoRedefine/>
    <w:qFormat/>
    <w:uiPriority w:val="0"/>
    <w:rPr>
      <w:rFonts w:ascii="宋体" w:hAnsi="Courier New"/>
    </w:rPr>
  </w:style>
  <w:style w:type="paragraph" w:customStyle="1" w:styleId="323">
    <w:name w:val="纯文本1"/>
    <w:basedOn w:val="1"/>
    <w:link w:val="322"/>
    <w:autoRedefine/>
    <w:qFormat/>
    <w:uiPriority w:val="0"/>
    <w:pPr>
      <w:adjustRightInd/>
    </w:pPr>
    <w:rPr>
      <w:rFonts w:ascii="宋体" w:hAnsi="Courier New"/>
      <w:kern w:val="0"/>
      <w:sz w:val="20"/>
      <w:szCs w:val="20"/>
    </w:rPr>
  </w:style>
  <w:style w:type="character" w:customStyle="1" w:styleId="324">
    <w:name w:val="正文首行缩进 Char"/>
    <w:link w:val="61"/>
    <w:autoRedefine/>
    <w:qFormat/>
    <w:uiPriority w:val="0"/>
    <w:rPr>
      <w:rFonts w:ascii="宋体"/>
      <w:kern w:val="2"/>
      <w:sz w:val="24"/>
      <w:lang w:val="zh-CN"/>
    </w:rPr>
  </w:style>
  <w:style w:type="character" w:customStyle="1" w:styleId="325">
    <w:name w:val="h3 Char"/>
    <w:autoRedefine/>
    <w:qFormat/>
    <w:uiPriority w:val="0"/>
    <w:rPr>
      <w:rFonts w:eastAsia="宋体"/>
      <w:b/>
      <w:kern w:val="2"/>
      <w:sz w:val="32"/>
      <w:lang w:val="en-US" w:eastAsia="zh-CN" w:bidi="ar-SA"/>
    </w:rPr>
  </w:style>
  <w:style w:type="character" w:customStyle="1" w:styleId="326">
    <w:name w:val="dandyren_title1"/>
    <w:autoRedefine/>
    <w:qFormat/>
    <w:uiPriority w:val="0"/>
    <w:rPr>
      <w:b/>
      <w:bCs/>
      <w:color w:val="FF6633"/>
      <w:sz w:val="18"/>
      <w:szCs w:val="18"/>
    </w:rPr>
  </w:style>
  <w:style w:type="character" w:customStyle="1" w:styleId="327">
    <w:name w:val="Char Char31"/>
    <w:autoRedefine/>
    <w:qFormat/>
    <w:uiPriority w:val="6"/>
    <w:rPr>
      <w:rFonts w:ascii="Arial" w:hAnsi="Arial" w:eastAsia="黑体"/>
      <w:kern w:val="1"/>
      <w:sz w:val="24"/>
      <w:szCs w:val="24"/>
    </w:rPr>
  </w:style>
  <w:style w:type="character" w:customStyle="1" w:styleId="328">
    <w:name w:val="h Char1"/>
    <w:autoRedefine/>
    <w:qFormat/>
    <w:uiPriority w:val="0"/>
    <w:rPr>
      <w:sz w:val="18"/>
      <w:szCs w:val="18"/>
    </w:rPr>
  </w:style>
  <w:style w:type="character" w:customStyle="1" w:styleId="329">
    <w:name w:val="solutionfonts"/>
    <w:autoRedefine/>
    <w:qFormat/>
    <w:uiPriority w:val="0"/>
  </w:style>
  <w:style w:type="character" w:customStyle="1" w:styleId="330">
    <w:name w:val="标题 4 Char2"/>
    <w:link w:val="6"/>
    <w:autoRedefine/>
    <w:qFormat/>
    <w:uiPriority w:val="9"/>
    <w:rPr>
      <w:rFonts w:ascii="Arial" w:hAnsi="Arial" w:eastAsia="黑体"/>
      <w:b/>
      <w:bCs/>
      <w:kern w:val="2"/>
      <w:sz w:val="28"/>
      <w:szCs w:val="28"/>
      <w:lang w:val="zh-CN"/>
    </w:rPr>
  </w:style>
  <w:style w:type="character" w:customStyle="1" w:styleId="331">
    <w:name w:val="首行缩进 Char"/>
    <w:autoRedefine/>
    <w:qFormat/>
    <w:uiPriority w:val="0"/>
    <w:rPr>
      <w:rFonts w:ascii="宋体" w:eastAsia="宋体"/>
      <w:kern w:val="2"/>
      <w:sz w:val="24"/>
      <w:lang w:val="en-US" w:eastAsia="zh-CN" w:bidi="ar-SA"/>
    </w:rPr>
  </w:style>
  <w:style w:type="character" w:customStyle="1" w:styleId="332">
    <w:name w:val="Char Char52"/>
    <w:autoRedefine/>
    <w:qFormat/>
    <w:uiPriority w:val="0"/>
    <w:rPr>
      <w:rFonts w:ascii="宋体" w:hAnsi="Courier New" w:eastAsia="宋体"/>
      <w:kern w:val="2"/>
      <w:sz w:val="21"/>
      <w:lang w:val="en-US" w:eastAsia="zh-CN"/>
    </w:rPr>
  </w:style>
  <w:style w:type="character" w:customStyle="1" w:styleId="333">
    <w:name w:val="正文文本 3 Char"/>
    <w:link w:val="22"/>
    <w:autoRedefine/>
    <w:qFormat/>
    <w:uiPriority w:val="0"/>
    <w:rPr>
      <w:kern w:val="2"/>
      <w:sz w:val="21"/>
    </w:rPr>
  </w:style>
  <w:style w:type="character" w:customStyle="1" w:styleId="334">
    <w:name w:val="font31"/>
    <w:autoRedefine/>
    <w:qFormat/>
    <w:uiPriority w:val="0"/>
    <w:rPr>
      <w:rFonts w:hint="eastAsia" w:ascii="仿宋" w:hAnsi="仿宋" w:eastAsia="仿宋" w:cs="仿宋"/>
      <w:color w:val="000000"/>
      <w:sz w:val="20"/>
      <w:szCs w:val="20"/>
      <w:u w:val="none"/>
    </w:rPr>
  </w:style>
  <w:style w:type="character" w:customStyle="1" w:styleId="335">
    <w:name w:val="正文说明 Char"/>
    <w:link w:val="336"/>
    <w:autoRedefine/>
    <w:qFormat/>
    <w:uiPriority w:val="0"/>
    <w:rPr>
      <w:sz w:val="24"/>
      <w:szCs w:val="24"/>
    </w:rPr>
  </w:style>
  <w:style w:type="paragraph" w:customStyle="1" w:styleId="336">
    <w:name w:val="正文说明"/>
    <w:basedOn w:val="1"/>
    <w:link w:val="335"/>
    <w:autoRedefine/>
    <w:qFormat/>
    <w:uiPriority w:val="0"/>
    <w:pPr>
      <w:adjustRightInd/>
      <w:spacing w:line="360" w:lineRule="auto"/>
    </w:pPr>
    <w:rPr>
      <w:kern w:val="0"/>
      <w:sz w:val="24"/>
    </w:rPr>
  </w:style>
  <w:style w:type="character" w:customStyle="1" w:styleId="337">
    <w:name w:val="脚注文本 Char1"/>
    <w:autoRedefine/>
    <w:qFormat/>
    <w:uiPriority w:val="0"/>
    <w:rPr>
      <w:rFonts w:ascii="Times New Roman" w:hAnsi="Times New Roman" w:eastAsia="宋体" w:cs="Times New Roman"/>
      <w:sz w:val="18"/>
      <w:szCs w:val="18"/>
    </w:rPr>
  </w:style>
  <w:style w:type="character" w:customStyle="1" w:styleId="338">
    <w:name w:val="Char Char1211"/>
    <w:autoRedefine/>
    <w:qFormat/>
    <w:uiPriority w:val="0"/>
    <w:rPr>
      <w:rFonts w:ascii="仿宋_GB2312" w:eastAsia="仿宋_GB2312"/>
      <w:b/>
      <w:bCs/>
      <w:kern w:val="2"/>
      <w:sz w:val="24"/>
      <w:szCs w:val="24"/>
      <w:lang w:val="zh-CN" w:eastAsia="zh-CN" w:bidi="ar-SA"/>
    </w:rPr>
  </w:style>
  <w:style w:type="character" w:customStyle="1" w:styleId="339">
    <w:name w:val="标题 Char"/>
    <w:autoRedefine/>
    <w:qFormat/>
    <w:uiPriority w:val="0"/>
    <w:rPr>
      <w:rFonts w:eastAsia="宋体"/>
      <w:b/>
      <w:sz w:val="24"/>
      <w:lang w:val="en-GB" w:eastAsia="zh-CN" w:bidi="ar-SA"/>
    </w:rPr>
  </w:style>
  <w:style w:type="character" w:customStyle="1" w:styleId="340">
    <w:name w:val="Char Char35"/>
    <w:autoRedefine/>
    <w:qFormat/>
    <w:uiPriority w:val="6"/>
    <w:rPr>
      <w:rFonts w:ascii="Arial" w:hAnsi="Arial" w:eastAsia="黑体"/>
      <w:b/>
      <w:kern w:val="1"/>
      <w:sz w:val="28"/>
      <w:szCs w:val="28"/>
      <w:lang w:val="zh-CN"/>
    </w:rPr>
  </w:style>
  <w:style w:type="character" w:customStyle="1" w:styleId="341">
    <w:name w:val="纯文本 Char Char Char"/>
    <w:autoRedefine/>
    <w:qFormat/>
    <w:uiPriority w:val="0"/>
    <w:rPr>
      <w:rFonts w:ascii="宋体" w:hAnsi="Courier New" w:eastAsia="宋体"/>
      <w:kern w:val="2"/>
      <w:sz w:val="21"/>
      <w:lang w:val="en-US" w:eastAsia="zh-CN" w:bidi="ar-SA"/>
    </w:rPr>
  </w:style>
  <w:style w:type="character" w:customStyle="1" w:styleId="342">
    <w:name w:val="Table Text Char"/>
    <w:link w:val="343"/>
    <w:autoRedefine/>
    <w:qFormat/>
    <w:uiPriority w:val="0"/>
    <w:rPr>
      <w:sz w:val="24"/>
      <w:szCs w:val="24"/>
    </w:rPr>
  </w:style>
  <w:style w:type="paragraph" w:customStyle="1" w:styleId="343">
    <w:name w:val="Table Text"/>
    <w:basedOn w:val="1"/>
    <w:link w:val="342"/>
    <w:autoRedefine/>
    <w:qFormat/>
    <w:uiPriority w:val="0"/>
    <w:pPr>
      <w:widowControl/>
      <w:spacing w:before="60" w:after="60"/>
      <w:jc w:val="left"/>
    </w:pPr>
    <w:rPr>
      <w:kern w:val="0"/>
      <w:sz w:val="24"/>
    </w:rPr>
  </w:style>
  <w:style w:type="character" w:customStyle="1" w:styleId="344">
    <w:name w:val="正文1 Char1"/>
    <w:autoRedefine/>
    <w:qFormat/>
    <w:uiPriority w:val="0"/>
    <w:rPr>
      <w:rFonts w:ascii="仿宋_GB2312" w:hAnsi="Courier New" w:eastAsia="仿宋_GB2312"/>
      <w:kern w:val="28"/>
      <w:sz w:val="24"/>
      <w:szCs w:val="24"/>
      <w:lang w:val="en-US" w:eastAsia="zh-CN"/>
    </w:rPr>
  </w:style>
  <w:style w:type="character" w:customStyle="1" w:styleId="345">
    <w:name w:val="页脚 Char1"/>
    <w:autoRedefine/>
    <w:qFormat/>
    <w:uiPriority w:val="0"/>
    <w:rPr>
      <w:rFonts w:eastAsia="宋体"/>
      <w:kern w:val="2"/>
      <w:sz w:val="18"/>
      <w:szCs w:val="18"/>
      <w:lang w:val="en-US" w:eastAsia="zh-CN" w:bidi="ar-SA"/>
    </w:rPr>
  </w:style>
  <w:style w:type="character" w:customStyle="1" w:styleId="346">
    <w:name w:val="Bold"/>
    <w:autoRedefine/>
    <w:qFormat/>
    <w:uiPriority w:val="0"/>
    <w:rPr>
      <w:rFonts w:ascii="Arial" w:hAnsi="Arial" w:eastAsia="黑体" w:cs="Times New Roman"/>
      <w:b/>
      <w:kern w:val="2"/>
      <w:sz w:val="32"/>
      <w:szCs w:val="32"/>
      <w:lang w:val="en-US" w:eastAsia="zh-CN" w:bidi="ar-SA"/>
    </w:rPr>
  </w:style>
  <w:style w:type="character" w:customStyle="1" w:styleId="347">
    <w:name w:val="批注文字 Char1"/>
    <w:link w:val="20"/>
    <w:autoRedefine/>
    <w:qFormat/>
    <w:uiPriority w:val="99"/>
    <w:rPr>
      <w:color w:val="FF0000"/>
      <w:kern w:val="2"/>
      <w:sz w:val="21"/>
      <w:szCs w:val="24"/>
    </w:rPr>
  </w:style>
  <w:style w:type="character" w:customStyle="1" w:styleId="348">
    <w:name w:val="签名 Char"/>
    <w:link w:val="42"/>
    <w:autoRedefine/>
    <w:qFormat/>
    <w:uiPriority w:val="0"/>
    <w:rPr>
      <w:rFonts w:eastAsia="仿宋_GB2312"/>
      <w:sz w:val="24"/>
    </w:rPr>
  </w:style>
  <w:style w:type="character" w:customStyle="1" w:styleId="349">
    <w:name w:val="hui3"/>
    <w:autoRedefine/>
    <w:qFormat/>
    <w:uiPriority w:val="0"/>
    <w:rPr>
      <w:color w:val="333333"/>
    </w:rPr>
  </w:style>
  <w:style w:type="character" w:customStyle="1" w:styleId="350">
    <w:name w:val="Char Char17"/>
    <w:autoRedefine/>
    <w:qFormat/>
    <w:uiPriority w:val="6"/>
    <w:rPr>
      <w:rFonts w:eastAsia="仿宋_GB2312"/>
      <w:sz w:val="24"/>
    </w:rPr>
  </w:style>
  <w:style w:type="character" w:customStyle="1" w:styleId="351">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2">
    <w:name w:val="Char Char37"/>
    <w:autoRedefine/>
    <w:qFormat/>
    <w:uiPriority w:val="6"/>
    <w:rPr>
      <w:b/>
      <w:kern w:val="1"/>
      <w:sz w:val="44"/>
      <w:szCs w:val="44"/>
    </w:rPr>
  </w:style>
  <w:style w:type="character" w:customStyle="1" w:styleId="353">
    <w:name w:val="列出段落 Char"/>
    <w:autoRedefine/>
    <w:qFormat/>
    <w:uiPriority w:val="0"/>
    <w:rPr>
      <w:rFonts w:eastAsia="楷体_GB2312" w:cs="Lucida Sans"/>
      <w:kern w:val="2"/>
      <w:sz w:val="24"/>
      <w:szCs w:val="24"/>
      <w:lang w:val="en-US" w:eastAsia="zh-CN" w:bidi="ar-SA"/>
    </w:rPr>
  </w:style>
  <w:style w:type="character" w:customStyle="1" w:styleId="354">
    <w:name w:val="正文文本缩进 3 Char1"/>
    <w:autoRedefine/>
    <w:semiHidden/>
    <w:qFormat/>
    <w:uiPriority w:val="99"/>
    <w:rPr>
      <w:rFonts w:ascii="Times New Roman" w:hAnsi="Times New Roman" w:eastAsia="宋体" w:cs="Times New Roman"/>
      <w:sz w:val="16"/>
      <w:szCs w:val="16"/>
    </w:rPr>
  </w:style>
  <w:style w:type="character" w:customStyle="1" w:styleId="355">
    <w:name w:val="公文正文 Char Char"/>
    <w:link w:val="356"/>
    <w:autoRedefine/>
    <w:qFormat/>
    <w:uiPriority w:val="0"/>
    <w:rPr>
      <w:rFonts w:ascii="仿宋_GB2312" w:eastAsia="仿宋_GB2312"/>
      <w:kern w:val="2"/>
      <w:sz w:val="24"/>
      <w:szCs w:val="24"/>
    </w:rPr>
  </w:style>
  <w:style w:type="paragraph" w:customStyle="1" w:styleId="356">
    <w:name w:val="公文正文"/>
    <w:basedOn w:val="1"/>
    <w:link w:val="355"/>
    <w:autoRedefine/>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autoRedefine/>
    <w:qFormat/>
    <w:uiPriority w:val="0"/>
    <w:rPr>
      <w:rFonts w:eastAsia="宋体"/>
      <w:sz w:val="24"/>
      <w:szCs w:val="24"/>
      <w:lang w:val="en-US" w:eastAsia="zh-CN" w:bidi="ar-SA"/>
    </w:rPr>
  </w:style>
  <w:style w:type="character" w:customStyle="1" w:styleId="358">
    <w:name w:val="标题 1 Char Char"/>
    <w:autoRedefine/>
    <w:qFormat/>
    <w:uiPriority w:val="0"/>
    <w:rPr>
      <w:rFonts w:hint="eastAsia" w:ascii="宋体" w:hAnsi="宋体" w:eastAsia="宋体"/>
      <w:b/>
      <w:spacing w:val="-2"/>
      <w:sz w:val="24"/>
      <w:lang w:val="en-US" w:eastAsia="zh-CN" w:bidi="ar-SA"/>
    </w:rPr>
  </w:style>
  <w:style w:type="character" w:customStyle="1" w:styleId="359">
    <w:name w:val="正文（缩进2汉字） Char"/>
    <w:link w:val="360"/>
    <w:autoRedefine/>
    <w:qFormat/>
    <w:uiPriority w:val="0"/>
    <w:rPr>
      <w:rFonts w:ascii="宋体"/>
    </w:rPr>
  </w:style>
  <w:style w:type="paragraph" w:customStyle="1" w:styleId="360">
    <w:name w:val="正文（缩进2汉字）"/>
    <w:basedOn w:val="1"/>
    <w:link w:val="359"/>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Char"/>
    <w:link w:val="10"/>
    <w:autoRedefine/>
    <w:qFormat/>
    <w:uiPriority w:val="0"/>
    <w:rPr>
      <w:rFonts w:ascii="Arial" w:hAnsi="Arial" w:eastAsia="黑体"/>
      <w:kern w:val="2"/>
      <w:sz w:val="24"/>
      <w:szCs w:val="24"/>
    </w:rPr>
  </w:style>
  <w:style w:type="character" w:customStyle="1" w:styleId="362">
    <w:name w:val="标书表格字体格式 Char"/>
    <w:autoRedefine/>
    <w:qFormat/>
    <w:uiPriority w:val="0"/>
    <w:rPr>
      <w:kern w:val="2"/>
      <w:sz w:val="21"/>
      <w:szCs w:val="24"/>
      <w:lang w:bidi="ar-SA"/>
    </w:rPr>
  </w:style>
  <w:style w:type="character" w:customStyle="1" w:styleId="363">
    <w:name w:val="tw4winError"/>
    <w:autoRedefine/>
    <w:qFormat/>
    <w:uiPriority w:val="0"/>
    <w:rPr>
      <w:rFonts w:ascii="Courier New" w:hAnsi="Courier New" w:cs="Courier New"/>
      <w:color w:val="00FF00"/>
      <w:sz w:val="40"/>
      <w:szCs w:val="40"/>
    </w:rPr>
  </w:style>
  <w:style w:type="character" w:customStyle="1" w:styleId="364">
    <w:name w:val="Body Text(ch) Char Char"/>
    <w:autoRedefine/>
    <w:qFormat/>
    <w:uiPriority w:val="0"/>
    <w:rPr>
      <w:rFonts w:ascii="宋体"/>
      <w:kern w:val="2"/>
      <w:sz w:val="24"/>
      <w:szCs w:val="21"/>
      <w:lang w:val="zh-CN"/>
    </w:rPr>
  </w:style>
  <w:style w:type="character" w:customStyle="1" w:styleId="365">
    <w:name w:val="正文首行缩进两字 Char"/>
    <w:autoRedefine/>
    <w:qFormat/>
    <w:uiPriority w:val="0"/>
    <w:rPr>
      <w:sz w:val="24"/>
      <w:szCs w:val="24"/>
      <w:lang w:val="en-US" w:eastAsia="zh-CN" w:bidi="ar-SA"/>
    </w:rPr>
  </w:style>
  <w:style w:type="character" w:customStyle="1" w:styleId="366">
    <w:name w:val="正文文本 Char"/>
    <w:autoRedefine/>
    <w:qFormat/>
    <w:uiPriority w:val="0"/>
    <w:rPr>
      <w:rFonts w:eastAsia="宋体"/>
      <w:kern w:val="2"/>
      <w:sz w:val="24"/>
      <w:szCs w:val="24"/>
      <w:lang w:val="en-US" w:eastAsia="zh-CN" w:bidi="ar-SA"/>
    </w:rPr>
  </w:style>
  <w:style w:type="character" w:customStyle="1" w:styleId="367">
    <w:name w:val="文档结构图 字符1"/>
    <w:autoRedefine/>
    <w:qFormat/>
    <w:uiPriority w:val="0"/>
    <w:rPr>
      <w:rFonts w:ascii="宋体" w:hAnsi="Calibri" w:eastAsia="黑体" w:cs="Arial"/>
      <w:snapToGrid w:val="0"/>
      <w:kern w:val="2"/>
      <w:sz w:val="18"/>
      <w:szCs w:val="18"/>
    </w:rPr>
  </w:style>
  <w:style w:type="character" w:customStyle="1" w:styleId="368">
    <w:name w:val="content"/>
    <w:autoRedefine/>
    <w:qFormat/>
    <w:uiPriority w:val="0"/>
  </w:style>
  <w:style w:type="character" w:customStyle="1" w:styleId="369">
    <w:name w:val="tw4winPopup"/>
    <w:autoRedefine/>
    <w:qFormat/>
    <w:uiPriority w:val="0"/>
    <w:rPr>
      <w:rFonts w:ascii="Courier New" w:hAnsi="Courier New" w:cs="Courier New"/>
      <w:color w:val="008000"/>
      <w:lang w:val="en-US" w:eastAsia="zh-CN"/>
    </w:rPr>
  </w:style>
  <w:style w:type="character" w:customStyle="1" w:styleId="370">
    <w:name w:val="param-name"/>
    <w:autoRedefine/>
    <w:qFormat/>
    <w:uiPriority w:val="99"/>
    <w:rPr>
      <w:rFonts w:ascii="Arial" w:hAnsi="Arial" w:eastAsia="黑体" w:cs="Arial"/>
      <w:snapToGrid w:val="0"/>
      <w:kern w:val="0"/>
      <w:szCs w:val="21"/>
    </w:rPr>
  </w:style>
  <w:style w:type="character" w:customStyle="1" w:styleId="371">
    <w:name w:val="标准正文格式 Char"/>
    <w:autoRedefine/>
    <w:qFormat/>
    <w:uiPriority w:val="0"/>
    <w:rPr>
      <w:rFonts w:ascii="宋体" w:eastAsia="仿宋_GB2312" w:cs="宋体"/>
      <w:color w:val="000000"/>
      <w:sz w:val="24"/>
      <w:lang w:val="en-US" w:eastAsia="zh-CN" w:bidi="ar-SA"/>
    </w:rPr>
  </w:style>
  <w:style w:type="character" w:customStyle="1" w:styleId="372">
    <w:name w:val="Char Char212"/>
    <w:autoRedefine/>
    <w:qFormat/>
    <w:uiPriority w:val="0"/>
    <w:rPr>
      <w:rFonts w:eastAsia="宋体"/>
      <w:b/>
      <w:bCs/>
      <w:kern w:val="2"/>
      <w:sz w:val="21"/>
      <w:szCs w:val="24"/>
      <w:lang w:val="en-US" w:eastAsia="zh-CN" w:bidi="ar-SA"/>
    </w:rPr>
  </w:style>
  <w:style w:type="character" w:customStyle="1" w:styleId="373">
    <w:name w:val="文档结构图 Char"/>
    <w:autoRedefine/>
    <w:qFormat/>
    <w:uiPriority w:val="0"/>
    <w:rPr>
      <w:rFonts w:eastAsia="宋体"/>
      <w:kern w:val="2"/>
      <w:sz w:val="21"/>
      <w:szCs w:val="24"/>
      <w:lang w:val="en-US" w:eastAsia="zh-CN" w:bidi="ar-SA"/>
    </w:rPr>
  </w:style>
  <w:style w:type="character" w:customStyle="1" w:styleId="374">
    <w:name w:val="zbggmain style9"/>
    <w:autoRedefine/>
    <w:qFormat/>
    <w:uiPriority w:val="0"/>
  </w:style>
  <w:style w:type="character" w:customStyle="1" w:styleId="375">
    <w:name w:val="Char Char16"/>
    <w:autoRedefine/>
    <w:qFormat/>
    <w:uiPriority w:val="6"/>
    <w:rPr>
      <w:kern w:val="1"/>
      <w:sz w:val="18"/>
      <w:szCs w:val="18"/>
    </w:rPr>
  </w:style>
  <w:style w:type="character" w:customStyle="1" w:styleId="376">
    <w:name w:val="font51"/>
    <w:autoRedefine/>
    <w:qFormat/>
    <w:uiPriority w:val="0"/>
    <w:rPr>
      <w:rFonts w:hint="eastAsia" w:ascii="仿宋" w:hAnsi="仿宋" w:eastAsia="仿宋" w:cs="仿宋"/>
      <w:color w:val="000000"/>
      <w:sz w:val="20"/>
      <w:szCs w:val="20"/>
      <w:u w:val="none"/>
    </w:rPr>
  </w:style>
  <w:style w:type="character" w:customStyle="1" w:styleId="377">
    <w:name w:val="Char Char82"/>
    <w:autoRedefine/>
    <w:qFormat/>
    <w:uiPriority w:val="0"/>
    <w:rPr>
      <w:rFonts w:eastAsia="宋体"/>
      <w:b/>
      <w:sz w:val="24"/>
      <w:lang w:val="en-GB" w:eastAsia="zh-CN"/>
    </w:rPr>
  </w:style>
  <w:style w:type="character" w:customStyle="1" w:styleId="378">
    <w:name w:val="正文文本缩进 3 Char"/>
    <w:link w:val="53"/>
    <w:autoRedefine/>
    <w:qFormat/>
    <w:uiPriority w:val="0"/>
    <w:rPr>
      <w:kern w:val="2"/>
      <w:sz w:val="24"/>
    </w:rPr>
  </w:style>
  <w:style w:type="character" w:customStyle="1" w:styleId="379">
    <w:name w:val="日期 Char1"/>
    <w:autoRedefine/>
    <w:semiHidden/>
    <w:qFormat/>
    <w:uiPriority w:val="99"/>
    <w:rPr>
      <w:rFonts w:ascii="Times New Roman" w:hAnsi="Times New Roman" w:eastAsia="宋体" w:cs="Times New Roman"/>
      <w:szCs w:val="24"/>
    </w:rPr>
  </w:style>
  <w:style w:type="character" w:customStyle="1" w:styleId="380">
    <w:name w:val="页眉 字符"/>
    <w:autoRedefine/>
    <w:qFormat/>
    <w:uiPriority w:val="99"/>
    <w:rPr>
      <w:kern w:val="2"/>
      <w:sz w:val="18"/>
      <w:szCs w:val="18"/>
    </w:rPr>
  </w:style>
  <w:style w:type="character" w:customStyle="1" w:styleId="381">
    <w:name w:val="Char Char33"/>
    <w:autoRedefine/>
    <w:qFormat/>
    <w:uiPriority w:val="6"/>
    <w:rPr>
      <w:rFonts w:ascii="Arial" w:hAnsi="Arial" w:eastAsia="黑体"/>
      <w:b/>
      <w:kern w:val="1"/>
      <w:sz w:val="24"/>
      <w:szCs w:val="24"/>
    </w:rPr>
  </w:style>
  <w:style w:type="character" w:customStyle="1" w:styleId="382">
    <w:name w:val="b11_01b Char"/>
    <w:link w:val="383"/>
    <w:autoRedefine/>
    <w:qFormat/>
    <w:uiPriority w:val="0"/>
    <w:rPr>
      <w:rFonts w:ascii="Verdana" w:hAnsi="Verdana"/>
      <w:b/>
      <w:bCs/>
      <w:color w:val="4A82CA"/>
      <w:sz w:val="17"/>
      <w:szCs w:val="17"/>
    </w:rPr>
  </w:style>
  <w:style w:type="paragraph" w:customStyle="1" w:styleId="383">
    <w:name w:val="b11_01b"/>
    <w:basedOn w:val="1"/>
    <w:next w:val="1"/>
    <w:link w:val="382"/>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autoRedefine/>
    <w:qFormat/>
    <w:uiPriority w:val="6"/>
    <w:rPr>
      <w:rFonts w:ascii="仿宋_GB2312" w:eastAsia="仿宋_GB2312"/>
      <w:b/>
      <w:bCs/>
      <w:kern w:val="2"/>
      <w:sz w:val="24"/>
      <w:szCs w:val="24"/>
      <w:lang w:val="zh-CN" w:eastAsia="zh-CN" w:bidi="ar-SA"/>
    </w:rPr>
  </w:style>
  <w:style w:type="character" w:customStyle="1" w:styleId="385">
    <w:name w:val="Footer-Even Char"/>
    <w:autoRedefine/>
    <w:qFormat/>
    <w:uiPriority w:val="0"/>
    <w:rPr>
      <w:rFonts w:eastAsia="宋体"/>
      <w:kern w:val="2"/>
      <w:sz w:val="18"/>
      <w:lang w:val="en-US" w:eastAsia="zh-CN" w:bidi="ar-SA"/>
    </w:rPr>
  </w:style>
  <w:style w:type="character" w:customStyle="1" w:styleId="386">
    <w:name w:val="页脚 Char2"/>
    <w:link w:val="40"/>
    <w:autoRedefine/>
    <w:qFormat/>
    <w:locked/>
    <w:uiPriority w:val="99"/>
    <w:rPr>
      <w:kern w:val="2"/>
      <w:sz w:val="18"/>
      <w:szCs w:val="18"/>
    </w:rPr>
  </w:style>
  <w:style w:type="character" w:customStyle="1" w:styleId="387">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8">
    <w:name w:val="Char Char61"/>
    <w:autoRedefine/>
    <w:qFormat/>
    <w:uiPriority w:val="6"/>
    <w:rPr>
      <w:rFonts w:eastAsia="宋体"/>
      <w:kern w:val="2"/>
      <w:sz w:val="21"/>
      <w:szCs w:val="24"/>
      <w:lang w:val="en-US" w:eastAsia="zh-CN" w:bidi="ar-SA"/>
    </w:rPr>
  </w:style>
  <w:style w:type="character" w:customStyle="1" w:styleId="389">
    <w:name w:val="正文文字缩进 2 Char Char"/>
    <w:autoRedefine/>
    <w:qFormat/>
    <w:uiPriority w:val="0"/>
    <w:rPr>
      <w:rFonts w:ascii="宋体"/>
      <w:sz w:val="28"/>
    </w:rPr>
  </w:style>
  <w:style w:type="character" w:customStyle="1" w:styleId="390">
    <w:name w:val="f141"/>
    <w:autoRedefine/>
    <w:qFormat/>
    <w:uiPriority w:val="0"/>
    <w:rPr>
      <w:rFonts w:ascii="Tahoma" w:hAnsi="Tahoma" w:eastAsia="宋体"/>
      <w:b/>
      <w:kern w:val="2"/>
      <w:sz w:val="21"/>
      <w:szCs w:val="21"/>
      <w:lang w:val="en-US" w:eastAsia="zh-CN" w:bidi="ar-SA"/>
    </w:rPr>
  </w:style>
  <w:style w:type="character" w:customStyle="1" w:styleId="391">
    <w:name w:val="段落 Char Char"/>
    <w:link w:val="392"/>
    <w:autoRedefine/>
    <w:qFormat/>
    <w:uiPriority w:val="0"/>
    <w:rPr>
      <w:rFonts w:ascii="宋体" w:hAnsi="宋体"/>
      <w:sz w:val="24"/>
    </w:rPr>
  </w:style>
  <w:style w:type="paragraph" w:customStyle="1" w:styleId="392">
    <w:name w:val="段落"/>
    <w:basedOn w:val="1"/>
    <w:link w:val="391"/>
    <w:autoRedefine/>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autoRedefine/>
    <w:qFormat/>
    <w:uiPriority w:val="0"/>
    <w:rPr>
      <w:rFonts w:eastAsia="宋体"/>
      <w:b/>
      <w:bCs/>
      <w:kern w:val="2"/>
      <w:sz w:val="32"/>
      <w:szCs w:val="32"/>
      <w:lang w:val="en-US" w:eastAsia="zh-CN" w:bidi="ar-SA"/>
    </w:rPr>
  </w:style>
  <w:style w:type="character" w:customStyle="1" w:styleId="394">
    <w:name w:val="apple-converted-space"/>
    <w:autoRedefine/>
    <w:qFormat/>
    <w:uiPriority w:val="0"/>
  </w:style>
  <w:style w:type="character" w:customStyle="1" w:styleId="395">
    <w:name w:val="页眉 Char2"/>
    <w:link w:val="41"/>
    <w:autoRedefine/>
    <w:qFormat/>
    <w:uiPriority w:val="99"/>
    <w:rPr>
      <w:kern w:val="2"/>
      <w:sz w:val="18"/>
      <w:szCs w:val="18"/>
    </w:rPr>
  </w:style>
  <w:style w:type="character" w:customStyle="1" w:styleId="396">
    <w:name w:val="Char Char9"/>
    <w:autoRedefine/>
    <w:qFormat/>
    <w:uiPriority w:val="0"/>
    <w:rPr>
      <w:rFonts w:eastAsia="宋体"/>
      <w:kern w:val="2"/>
      <w:sz w:val="18"/>
      <w:szCs w:val="18"/>
      <w:lang w:val="en-US" w:eastAsia="zh-CN" w:bidi="ar-SA"/>
    </w:rPr>
  </w:style>
  <w:style w:type="character" w:customStyle="1" w:styleId="397">
    <w:name w:val="Char Char41"/>
    <w:autoRedefine/>
    <w:qFormat/>
    <w:uiPriority w:val="0"/>
    <w:rPr>
      <w:rFonts w:eastAsia="宋体"/>
      <w:b/>
      <w:sz w:val="24"/>
      <w:lang w:val="en-GB" w:eastAsia="zh-CN" w:bidi="ar-SA"/>
    </w:rPr>
  </w:style>
  <w:style w:type="character" w:customStyle="1" w:styleId="398">
    <w:name w:val="large1"/>
    <w:autoRedefine/>
    <w:qFormat/>
    <w:uiPriority w:val="0"/>
    <w:rPr>
      <w:rFonts w:hint="eastAsia" w:ascii="宋体" w:hAnsi="宋体" w:eastAsia="宋体"/>
      <w:sz w:val="21"/>
      <w:szCs w:val="21"/>
    </w:rPr>
  </w:style>
  <w:style w:type="character" w:customStyle="1" w:styleId="399">
    <w:name w:val="正文段 Char"/>
    <w:link w:val="400"/>
    <w:autoRedefine/>
    <w:qFormat/>
    <w:uiPriority w:val="0"/>
    <w:rPr>
      <w:sz w:val="24"/>
    </w:rPr>
  </w:style>
  <w:style w:type="paragraph" w:customStyle="1" w:styleId="400">
    <w:name w:val="正文段"/>
    <w:basedOn w:val="1"/>
    <w:link w:val="399"/>
    <w:autoRedefine/>
    <w:qFormat/>
    <w:uiPriority w:val="0"/>
    <w:pPr>
      <w:widowControl/>
      <w:snapToGrid w:val="0"/>
      <w:spacing w:after="156" w:afterLines="50"/>
      <w:ind w:firstLine="200" w:firstLineChars="200"/>
    </w:pPr>
    <w:rPr>
      <w:kern w:val="0"/>
      <w:sz w:val="24"/>
      <w:szCs w:val="20"/>
    </w:rPr>
  </w:style>
  <w:style w:type="character" w:customStyle="1" w:styleId="401">
    <w:name w:val="Char Char13"/>
    <w:autoRedefine/>
    <w:qFormat/>
    <w:uiPriority w:val="6"/>
    <w:rPr>
      <w:rFonts w:ascii="宋体" w:hAnsi="宋体"/>
      <w:kern w:val="1"/>
      <w:sz w:val="21"/>
      <w:szCs w:val="24"/>
    </w:rPr>
  </w:style>
  <w:style w:type="character" w:customStyle="1" w:styleId="402">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autoRedefine/>
    <w:qFormat/>
    <w:uiPriority w:val="0"/>
    <w:rPr>
      <w:rFonts w:ascii="宋体" w:hAnsi="宋体"/>
      <w:kern w:val="2"/>
      <w:sz w:val="24"/>
      <w:szCs w:val="22"/>
    </w:rPr>
  </w:style>
  <w:style w:type="paragraph" w:customStyle="1" w:styleId="404">
    <w:name w:val="冯广丽"/>
    <w:basedOn w:val="1"/>
    <w:link w:val="403"/>
    <w:autoRedefine/>
    <w:qFormat/>
    <w:uiPriority w:val="0"/>
    <w:pPr>
      <w:adjustRightInd/>
      <w:spacing w:line="360" w:lineRule="auto"/>
      <w:ind w:firstLine="480" w:firstLineChars="200"/>
    </w:pPr>
    <w:rPr>
      <w:rFonts w:ascii="宋体" w:hAnsi="宋体"/>
      <w:sz w:val="24"/>
      <w:szCs w:val="22"/>
    </w:rPr>
  </w:style>
  <w:style w:type="character" w:customStyle="1" w:styleId="405">
    <w:name w:val="批注文字 字符"/>
    <w:autoRedefine/>
    <w:qFormat/>
    <w:uiPriority w:val="0"/>
    <w:rPr>
      <w:rFonts w:ascii="Arial" w:hAnsi="Arial" w:eastAsia="黑体" w:cs="Arial"/>
      <w:snapToGrid w:val="0"/>
      <w:kern w:val="0"/>
      <w:szCs w:val="21"/>
    </w:rPr>
  </w:style>
  <w:style w:type="character" w:customStyle="1" w:styleId="406">
    <w:name w:val="Char Char161"/>
    <w:autoRedefine/>
    <w:qFormat/>
    <w:uiPriority w:val="0"/>
    <w:rPr>
      <w:rFonts w:eastAsia="宋体"/>
      <w:b/>
      <w:kern w:val="2"/>
      <w:sz w:val="32"/>
      <w:lang w:val="en-US" w:eastAsia="zh-CN"/>
    </w:rPr>
  </w:style>
  <w:style w:type="character" w:customStyle="1" w:styleId="407">
    <w:name w:val="javascript"/>
    <w:autoRedefine/>
    <w:qFormat/>
    <w:uiPriority w:val="0"/>
  </w:style>
  <w:style w:type="character" w:customStyle="1" w:styleId="408">
    <w:name w:val="图名 Char"/>
    <w:autoRedefine/>
    <w:qFormat/>
    <w:uiPriority w:val="0"/>
    <w:rPr>
      <w:rFonts w:ascii="Arial" w:hAnsi="Arial" w:eastAsia="黑体"/>
      <w:kern w:val="2"/>
      <w:sz w:val="24"/>
      <w:szCs w:val="24"/>
      <w:lang w:val="en-US" w:eastAsia="zh-CN" w:bidi="ar-SA"/>
    </w:rPr>
  </w:style>
  <w:style w:type="character" w:customStyle="1" w:styleId="409">
    <w:name w:val="Used by Word for text of Help footnotes Char Char"/>
    <w:autoRedefine/>
    <w:qFormat/>
    <w:uiPriority w:val="0"/>
    <w:rPr>
      <w:rFonts w:ascii="Times New Roman" w:hAnsi="Times New Roman" w:eastAsia="宋体" w:cs="Times New Roman"/>
      <w:sz w:val="20"/>
      <w:szCs w:val="20"/>
    </w:rPr>
  </w:style>
  <w:style w:type="character" w:customStyle="1" w:styleId="410">
    <w:name w:val="编号，小四 Char"/>
    <w:link w:val="411"/>
    <w:autoRedefine/>
    <w:qFormat/>
    <w:uiPriority w:val="0"/>
    <w:rPr>
      <w:rFonts w:ascii="Arial" w:hAnsi="Arial"/>
      <w:sz w:val="24"/>
    </w:rPr>
  </w:style>
  <w:style w:type="paragraph" w:customStyle="1" w:styleId="411">
    <w:name w:val="编号，小四"/>
    <w:basedOn w:val="1"/>
    <w:link w:val="410"/>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autoRedefine/>
    <w:qFormat/>
    <w:uiPriority w:val="99"/>
    <w:rPr>
      <w:rFonts w:ascii="宋体" w:eastAsia="宋体" w:cs="宋体"/>
      <w:color w:val="000000"/>
      <w:sz w:val="14"/>
      <w:szCs w:val="14"/>
    </w:rPr>
  </w:style>
  <w:style w:type="character" w:customStyle="1" w:styleId="413">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4">
    <w:name w:val="未用 Char"/>
    <w:autoRedefine/>
    <w:qFormat/>
    <w:uiPriority w:val="0"/>
    <w:rPr>
      <w:rFonts w:ascii="Arial" w:hAnsi="Arial" w:eastAsia="黑体"/>
      <w:kern w:val="2"/>
      <w:sz w:val="21"/>
      <w:szCs w:val="21"/>
      <w:lang w:val="en-US" w:eastAsia="zh-CN" w:bidi="ar-SA"/>
    </w:rPr>
  </w:style>
  <w:style w:type="character" w:customStyle="1" w:styleId="415">
    <w:name w:val="myp1111"/>
    <w:autoRedefine/>
    <w:qFormat/>
    <w:uiPriority w:val="0"/>
    <w:rPr>
      <w:rFonts w:hint="default" w:ascii="ˎ̥" w:hAnsi="ˎ̥"/>
      <w:color w:val="000000"/>
      <w:sz w:val="20"/>
      <w:szCs w:val="20"/>
      <w:u w:val="none"/>
    </w:rPr>
  </w:style>
  <w:style w:type="character" w:customStyle="1" w:styleId="416">
    <w:name w:val="样式 标题 4h4H4Fab-4T5Ref Heading 1rh1Heading sqlsect 1.2.3.... Char"/>
    <w:link w:val="308"/>
    <w:autoRedefine/>
    <w:qFormat/>
    <w:uiPriority w:val="0"/>
    <w:rPr>
      <w:rFonts w:ascii="微软雅黑" w:hAnsi="微软雅黑" w:eastAsia="微软雅黑"/>
      <w:b/>
      <w:bCs/>
      <w:kern w:val="2"/>
      <w:sz w:val="24"/>
      <w:szCs w:val="28"/>
    </w:rPr>
  </w:style>
  <w:style w:type="character" w:customStyle="1" w:styleId="417">
    <w:name w:val="h Char Char"/>
    <w:autoRedefine/>
    <w:qFormat/>
    <w:uiPriority w:val="0"/>
    <w:rPr>
      <w:rFonts w:eastAsia="宋体"/>
      <w:kern w:val="2"/>
      <w:sz w:val="18"/>
      <w:lang w:val="en-US" w:eastAsia="zh-CN" w:bidi="ar-SA"/>
    </w:rPr>
  </w:style>
  <w:style w:type="character" w:customStyle="1" w:styleId="418">
    <w:name w:val="仿宋正文 Char"/>
    <w:link w:val="419"/>
    <w:autoRedefine/>
    <w:qFormat/>
    <w:uiPriority w:val="0"/>
    <w:rPr>
      <w:rFonts w:ascii="仿宋_GB2312" w:eastAsia="仿宋_GB2312"/>
      <w:kern w:val="2"/>
      <w:sz w:val="24"/>
      <w:lang w:val="en-US" w:eastAsia="zh-CN" w:bidi="ar-SA"/>
    </w:rPr>
  </w:style>
  <w:style w:type="paragraph" w:customStyle="1" w:styleId="419">
    <w:name w:val="仿宋正文"/>
    <w:basedOn w:val="1"/>
    <w:link w:val="418"/>
    <w:autoRedefine/>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autoRedefine/>
    <w:qFormat/>
    <w:uiPriority w:val="0"/>
    <w:rPr>
      <w:rFonts w:ascii="宋体" w:eastAsia="宋体"/>
      <w:kern w:val="2"/>
      <w:sz w:val="24"/>
      <w:lang w:val="zh-CN" w:bidi="ar-SA"/>
    </w:rPr>
  </w:style>
  <w:style w:type="character" w:customStyle="1" w:styleId="421">
    <w:name w:val="样式 宋体"/>
    <w:autoRedefine/>
    <w:qFormat/>
    <w:uiPriority w:val="0"/>
    <w:rPr>
      <w:rFonts w:ascii="宋体" w:hAnsi="宋体"/>
      <w:sz w:val="24"/>
    </w:rPr>
  </w:style>
  <w:style w:type="character" w:customStyle="1" w:styleId="422">
    <w:name w:val="tw4winJump"/>
    <w:autoRedefine/>
    <w:qFormat/>
    <w:uiPriority w:val="0"/>
    <w:rPr>
      <w:rFonts w:ascii="Courier New" w:hAnsi="Courier New" w:cs="Courier New"/>
      <w:color w:val="008080"/>
      <w:lang w:val="en-US" w:eastAsia="zh-CN"/>
    </w:rPr>
  </w:style>
  <w:style w:type="character" w:customStyle="1" w:styleId="423">
    <w:name w:val="标题 1 字符"/>
    <w:autoRedefine/>
    <w:qFormat/>
    <w:uiPriority w:val="9"/>
    <w:rPr>
      <w:rFonts w:ascii="Arial" w:hAnsi="Arial" w:eastAsia="黑体" w:cs="Arial"/>
      <w:b/>
      <w:bCs/>
      <w:snapToGrid w:val="0"/>
      <w:kern w:val="44"/>
      <w:sz w:val="44"/>
      <w:szCs w:val="44"/>
    </w:rPr>
  </w:style>
  <w:style w:type="character" w:customStyle="1" w:styleId="424">
    <w:name w:val="style36"/>
    <w:basedOn w:val="70"/>
    <w:autoRedefine/>
    <w:qFormat/>
    <w:uiPriority w:val="0"/>
    <w:rPr>
      <w:rFonts w:ascii="Arial" w:hAnsi="Arial" w:eastAsia="黑体" w:cs="Arial"/>
      <w:snapToGrid w:val="0"/>
      <w:kern w:val="0"/>
      <w:szCs w:val="21"/>
    </w:rPr>
  </w:style>
  <w:style w:type="character" w:customStyle="1" w:styleId="425">
    <w:name w:val="pt9"/>
    <w:autoRedefine/>
    <w:qFormat/>
    <w:uiPriority w:val="0"/>
    <w:rPr>
      <w:rFonts w:ascii="仿宋_GB2312" w:eastAsia="微软雅黑"/>
      <w:b/>
      <w:kern w:val="2"/>
      <w:sz w:val="32"/>
      <w:szCs w:val="32"/>
      <w:lang w:val="en-US" w:eastAsia="zh-CN" w:bidi="ar-SA"/>
    </w:rPr>
  </w:style>
  <w:style w:type="character" w:customStyle="1" w:styleId="426">
    <w:name w:val="DO_NOT_TRANSLATE"/>
    <w:autoRedefine/>
    <w:qFormat/>
    <w:uiPriority w:val="0"/>
    <w:rPr>
      <w:rFonts w:ascii="Courier New" w:hAnsi="Courier New" w:cs="Courier New"/>
      <w:color w:val="800000"/>
      <w:lang w:val="en-US" w:eastAsia="zh-CN"/>
    </w:rPr>
  </w:style>
  <w:style w:type="character" w:customStyle="1" w:styleId="427">
    <w:name w:val="标书1 Char1"/>
    <w:autoRedefine/>
    <w:qFormat/>
    <w:uiPriority w:val="0"/>
    <w:rPr>
      <w:rFonts w:eastAsia="宋体"/>
      <w:b/>
      <w:bCs/>
      <w:kern w:val="44"/>
      <w:sz w:val="44"/>
      <w:szCs w:val="44"/>
      <w:lang w:val="en-US" w:eastAsia="zh-CN" w:bidi="ar-SA"/>
    </w:rPr>
  </w:style>
  <w:style w:type="character" w:customStyle="1" w:styleId="428">
    <w:name w:val="页脚 字符"/>
    <w:autoRedefine/>
    <w:qFormat/>
    <w:uiPriority w:val="99"/>
    <w:rPr>
      <w:kern w:val="2"/>
      <w:sz w:val="18"/>
      <w:szCs w:val="18"/>
    </w:rPr>
  </w:style>
  <w:style w:type="character" w:customStyle="1" w:styleId="429">
    <w:name w:val="正文2 Char"/>
    <w:autoRedefine/>
    <w:qFormat/>
    <w:uiPriority w:val="0"/>
    <w:rPr>
      <w:rFonts w:eastAsia="宋体"/>
      <w:kern w:val="2"/>
      <w:sz w:val="24"/>
      <w:lang w:val="en-US" w:eastAsia="zh-CN" w:bidi="ar-SA"/>
    </w:rPr>
  </w:style>
  <w:style w:type="character" w:customStyle="1" w:styleId="430">
    <w:name w:val="Char Char21"/>
    <w:autoRedefine/>
    <w:qFormat/>
    <w:uiPriority w:val="6"/>
    <w:rPr>
      <w:rFonts w:ascii="宋体" w:hAnsi="宋体"/>
      <w:kern w:val="1"/>
      <w:sz w:val="24"/>
      <w:szCs w:val="21"/>
      <w:lang w:val="zh-CN"/>
    </w:rPr>
  </w:style>
  <w:style w:type="character" w:customStyle="1" w:styleId="431">
    <w:name w:val="样式 正文缩进 + 首行缩进:  2 字符 Char Char"/>
    <w:link w:val="432"/>
    <w:autoRedefine/>
    <w:qFormat/>
    <w:uiPriority w:val="0"/>
    <w:rPr>
      <w:rFonts w:cs="宋体"/>
      <w:kern w:val="2"/>
      <w:sz w:val="24"/>
    </w:rPr>
  </w:style>
  <w:style w:type="paragraph" w:customStyle="1" w:styleId="432">
    <w:name w:val="样式 正文缩进 + 首行缩进:  2 字符"/>
    <w:basedOn w:val="5"/>
    <w:link w:val="431"/>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Char1"/>
    <w:link w:val="24"/>
    <w:autoRedefine/>
    <w:qFormat/>
    <w:uiPriority w:val="0"/>
    <w:rPr>
      <w:rFonts w:ascii="宋体" w:hAnsi="Arial" w:eastAsia="宋体" w:cs="Arial"/>
      <w:snapToGrid w:val="0"/>
      <w:kern w:val="2"/>
      <w:sz w:val="24"/>
      <w:szCs w:val="21"/>
      <w:lang w:val="zh-CN" w:eastAsia="zh-CN" w:bidi="ar-SA"/>
    </w:rPr>
  </w:style>
  <w:style w:type="character" w:customStyle="1" w:styleId="434">
    <w:name w:val="gray6"/>
    <w:basedOn w:val="70"/>
    <w:autoRedefine/>
    <w:qFormat/>
    <w:uiPriority w:val="0"/>
    <w:rPr>
      <w:rFonts w:ascii="Arial" w:hAnsi="Arial" w:eastAsia="黑体" w:cs="Arial"/>
      <w:snapToGrid w:val="0"/>
      <w:kern w:val="0"/>
      <w:szCs w:val="21"/>
    </w:rPr>
  </w:style>
  <w:style w:type="character" w:customStyle="1" w:styleId="435">
    <w:name w:val="hui"/>
    <w:basedOn w:val="70"/>
    <w:autoRedefine/>
    <w:qFormat/>
    <w:uiPriority w:val="0"/>
    <w:rPr>
      <w:rFonts w:ascii="Arial" w:hAnsi="Arial" w:eastAsia="黑体" w:cs="Arial"/>
      <w:snapToGrid w:val="0"/>
      <w:kern w:val="0"/>
      <w:szCs w:val="21"/>
    </w:rPr>
  </w:style>
  <w:style w:type="character" w:customStyle="1" w:styleId="436">
    <w:name w:val="哈哈正文 Char Char"/>
    <w:autoRedefine/>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autoRedefine/>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autoRedefine/>
    <w:qFormat/>
    <w:uiPriority w:val="0"/>
    <w:pPr>
      <w:spacing w:before="120" w:line="360" w:lineRule="auto"/>
      <w:ind w:firstLine="567"/>
    </w:pPr>
    <w:rPr>
      <w:rFonts w:ascii="Arial" w:hAnsi="Arial"/>
      <w:sz w:val="20"/>
      <w:szCs w:val="20"/>
    </w:rPr>
  </w:style>
  <w:style w:type="paragraph" w:customStyle="1" w:styleId="447">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autoRedefine/>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autoRedefine/>
    <w:qFormat/>
    <w:uiPriority w:val="0"/>
    <w:pPr>
      <w:adjustRightInd/>
      <w:ind w:firstLine="200" w:firstLineChars="200"/>
    </w:pPr>
    <w:rPr>
      <w:rFonts w:ascii="Tahoma" w:hAnsi="Tahoma"/>
      <w:sz w:val="24"/>
      <w:szCs w:val="20"/>
    </w:rPr>
  </w:style>
  <w:style w:type="paragraph" w:customStyle="1" w:styleId="456">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autoRedefine/>
    <w:qFormat/>
    <w:uiPriority w:val="0"/>
    <w:pPr>
      <w:tabs>
        <w:tab w:val="left" w:pos="360"/>
      </w:tabs>
    </w:pPr>
    <w:rPr>
      <w:sz w:val="24"/>
      <w:szCs w:val="20"/>
    </w:rPr>
  </w:style>
  <w:style w:type="paragraph" w:customStyle="1" w:styleId="459">
    <w:name w:val="Char Char11 Char Char Char"/>
    <w:basedOn w:val="1"/>
    <w:autoRedefine/>
    <w:qFormat/>
    <w:uiPriority w:val="0"/>
    <w:pPr>
      <w:spacing w:line="360" w:lineRule="auto"/>
    </w:pPr>
    <w:rPr>
      <w:szCs w:val="20"/>
    </w:rPr>
  </w:style>
  <w:style w:type="paragraph" w:customStyle="1" w:styleId="460">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2">
    <w:name w:val="Char Char1 Char Char1 Char Char1"/>
    <w:basedOn w:val="1"/>
    <w:autoRedefine/>
    <w:qFormat/>
    <w:uiPriority w:val="0"/>
    <w:pPr>
      <w:tabs>
        <w:tab w:val="left" w:pos="840"/>
      </w:tabs>
      <w:ind w:left="840" w:hanging="420"/>
    </w:pPr>
    <w:rPr>
      <w:rFonts w:ascii="Tahoma" w:hAnsi="Tahoma"/>
      <w:sz w:val="24"/>
    </w:rPr>
  </w:style>
  <w:style w:type="paragraph" w:customStyle="1" w:styleId="463">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autoRedefine/>
    <w:qFormat/>
    <w:uiPriority w:val="0"/>
    <w:pPr>
      <w:adjustRightInd/>
      <w:spacing w:before="156" w:line="360" w:lineRule="auto"/>
      <w:ind w:firstLine="510" w:firstLineChars="200"/>
    </w:pPr>
    <w:rPr>
      <w:sz w:val="24"/>
      <w:szCs w:val="20"/>
    </w:rPr>
  </w:style>
  <w:style w:type="paragraph" w:customStyle="1" w:styleId="467">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autoRedefine/>
    <w:qFormat/>
    <w:uiPriority w:val="0"/>
    <w:rPr>
      <w:rFonts w:ascii="仿宋_GB2312" w:eastAsia="仿宋_GB2312"/>
      <w:b/>
      <w:sz w:val="32"/>
      <w:szCs w:val="32"/>
    </w:rPr>
  </w:style>
  <w:style w:type="paragraph" w:customStyle="1" w:styleId="47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2">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3">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autoRedefine/>
    <w:qFormat/>
    <w:uiPriority w:val="0"/>
    <w:pPr>
      <w:keepNext/>
      <w:tabs>
        <w:tab w:val="left" w:pos="360"/>
      </w:tabs>
      <w:spacing w:before="0" w:after="0"/>
      <w:outlineLvl w:val="5"/>
    </w:pPr>
  </w:style>
  <w:style w:type="paragraph" w:customStyle="1" w:styleId="475">
    <w:name w:val="5级标题"/>
    <w:basedOn w:val="476"/>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61"/>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8">
    <w:name w:val="Char2 Char Char"/>
    <w:basedOn w:val="1"/>
    <w:autoRedefine/>
    <w:qFormat/>
    <w:uiPriority w:val="0"/>
    <w:pPr>
      <w:adjustRightInd/>
    </w:pPr>
    <w:rPr>
      <w:rFonts w:ascii="Tahoma" w:hAnsi="Tahoma"/>
      <w:sz w:val="24"/>
      <w:szCs w:val="20"/>
    </w:rPr>
  </w:style>
  <w:style w:type="paragraph" w:customStyle="1" w:styleId="479">
    <w:name w:val="_Style 11"/>
    <w:basedOn w:val="1"/>
    <w:autoRedefine/>
    <w:qFormat/>
    <w:uiPriority w:val="34"/>
    <w:pPr>
      <w:adjustRightInd/>
      <w:ind w:firstLine="420" w:firstLineChars="200"/>
    </w:pPr>
    <w:rPr>
      <w:rFonts w:eastAsia="仿宋_GB2312"/>
      <w:sz w:val="28"/>
    </w:rPr>
  </w:style>
  <w:style w:type="paragraph" w:customStyle="1" w:styleId="480">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autoRedefine/>
    <w:qFormat/>
    <w:uiPriority w:val="0"/>
    <w:rPr>
      <w:rFonts w:ascii="Tahoma" w:hAnsi="Tahoma"/>
      <w:sz w:val="24"/>
      <w:szCs w:val="20"/>
    </w:rPr>
  </w:style>
  <w:style w:type="paragraph" w:customStyle="1" w:styleId="482">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3">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无间隔2"/>
    <w:basedOn w:val="1"/>
    <w:link w:val="934"/>
    <w:autoRedefine/>
    <w:qFormat/>
    <w:uiPriority w:val="99"/>
    <w:rPr>
      <w:szCs w:val="22"/>
    </w:rPr>
  </w:style>
  <w:style w:type="paragraph" w:customStyle="1" w:styleId="485">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autoRedefine/>
    <w:qFormat/>
    <w:uiPriority w:val="6"/>
    <w:rPr>
      <w:rFonts w:ascii="Tahoma" w:hAnsi="Tahoma" w:cs="仿宋_GB2312"/>
      <w:sz w:val="24"/>
      <w:szCs w:val="20"/>
    </w:rPr>
  </w:style>
  <w:style w:type="paragraph" w:customStyle="1" w:styleId="48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autoRedefine/>
    <w:qFormat/>
    <w:uiPriority w:val="0"/>
    <w:pPr>
      <w:tabs>
        <w:tab w:val="left" w:pos="1260"/>
      </w:tabs>
      <w:ind w:left="1260" w:hanging="420"/>
    </w:pPr>
    <w:rPr>
      <w:rFonts w:ascii="Arial" w:hAnsi="Arial" w:eastAsia="黑体"/>
      <w:lang w:val="en-US"/>
    </w:rPr>
  </w:style>
  <w:style w:type="paragraph" w:customStyle="1" w:styleId="491">
    <w:name w:val="五级无标题条"/>
    <w:basedOn w:val="1"/>
    <w:autoRedefine/>
    <w:qFormat/>
    <w:uiPriority w:val="0"/>
    <w:pPr>
      <w:adjustRightInd/>
    </w:pPr>
  </w:style>
  <w:style w:type="paragraph" w:customStyle="1" w:styleId="492">
    <w:name w:val="Char5"/>
    <w:basedOn w:val="1"/>
    <w:autoRedefine/>
    <w:qFormat/>
    <w:uiPriority w:val="0"/>
    <w:rPr>
      <w:rFonts w:ascii="仿宋_GB2312" w:eastAsia="仿宋_GB2312"/>
      <w:b/>
      <w:sz w:val="32"/>
      <w:szCs w:val="32"/>
    </w:rPr>
  </w:style>
  <w:style w:type="paragraph" w:customStyle="1" w:styleId="493">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autoRedefine/>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autoRedefine/>
    <w:qFormat/>
    <w:uiPriority w:val="0"/>
    <w:rPr>
      <w:rFonts w:ascii="仿宋_GB2312" w:eastAsia="仿宋_GB2312"/>
      <w:b/>
      <w:sz w:val="32"/>
      <w:szCs w:val="32"/>
    </w:rPr>
  </w:style>
  <w:style w:type="paragraph" w:customStyle="1" w:styleId="497">
    <w:name w:val="数字标题3"/>
    <w:basedOn w:val="4"/>
    <w:next w:val="1"/>
    <w:autoRedefine/>
    <w:qFormat/>
    <w:uiPriority w:val="0"/>
    <w:pPr>
      <w:spacing w:line="240" w:lineRule="auto"/>
    </w:pPr>
    <w:rPr>
      <w:sz w:val="28"/>
      <w:szCs w:val="28"/>
    </w:rPr>
  </w:style>
  <w:style w:type="paragraph" w:customStyle="1" w:styleId="498">
    <w:name w:val="FA正文"/>
    <w:basedOn w:val="1"/>
    <w:autoRedefine/>
    <w:qFormat/>
    <w:uiPriority w:val="0"/>
    <w:pPr>
      <w:spacing w:line="360" w:lineRule="auto"/>
      <w:ind w:firstLine="480" w:firstLineChars="200"/>
    </w:pPr>
    <w:rPr>
      <w:rFonts w:hAnsi="宋体"/>
      <w:sz w:val="24"/>
      <w:szCs w:val="20"/>
    </w:rPr>
  </w:style>
  <w:style w:type="paragraph" w:customStyle="1" w:styleId="499">
    <w:name w:val="MM Topic 5"/>
    <w:basedOn w:val="7"/>
    <w:autoRedefine/>
    <w:qFormat/>
    <w:uiPriority w:val="0"/>
    <w:pPr>
      <w:tabs>
        <w:tab w:val="left" w:pos="2520"/>
      </w:tabs>
      <w:adjustRightInd/>
      <w:ind w:left="2520" w:hanging="420"/>
    </w:pPr>
  </w:style>
  <w:style w:type="paragraph" w:customStyle="1" w:styleId="500">
    <w:name w:val="Char Char Char Char Char Char Char Char Char Char1"/>
    <w:basedOn w:val="1"/>
    <w:autoRedefine/>
    <w:qFormat/>
    <w:uiPriority w:val="0"/>
    <w:rPr>
      <w:rFonts w:ascii="仿宋_GB2312" w:eastAsia="仿宋_GB2312"/>
      <w:b/>
      <w:sz w:val="32"/>
      <w:szCs w:val="32"/>
    </w:rPr>
  </w:style>
  <w:style w:type="paragraph" w:customStyle="1" w:styleId="501">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autoRedefine/>
    <w:qFormat/>
    <w:uiPriority w:val="0"/>
    <w:rPr>
      <w:rFonts w:ascii="仿宋_GB2312" w:eastAsia="仿宋_GB2312"/>
      <w:b/>
      <w:sz w:val="32"/>
      <w:szCs w:val="32"/>
    </w:rPr>
  </w:style>
  <w:style w:type="paragraph" w:customStyle="1" w:styleId="504">
    <w:name w:val="Char2 Char Char Char1"/>
    <w:basedOn w:val="1"/>
    <w:autoRedefine/>
    <w:qFormat/>
    <w:uiPriority w:val="6"/>
    <w:rPr>
      <w:rFonts w:ascii="仿宋_GB2312" w:eastAsia="仿宋_GB2312"/>
      <w:b/>
      <w:sz w:val="32"/>
      <w:szCs w:val="32"/>
    </w:rPr>
  </w:style>
  <w:style w:type="paragraph" w:customStyle="1" w:styleId="505">
    <w:name w:val="默认段落样式"/>
    <w:basedOn w:val="135"/>
    <w:autoRedefine/>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7">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autoRedefine/>
    <w:qFormat/>
    <w:uiPriority w:val="0"/>
    <w:pPr>
      <w:tabs>
        <w:tab w:val="left" w:pos="1680"/>
      </w:tabs>
      <w:adjustRightInd/>
      <w:ind w:left="1680" w:hanging="420"/>
    </w:pPr>
  </w:style>
  <w:style w:type="paragraph" w:customStyle="1" w:styleId="509">
    <w:name w:val="标准小四"/>
    <w:basedOn w:val="1"/>
    <w:autoRedefine/>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autoRedefine/>
    <w:qFormat/>
    <w:uiPriority w:val="0"/>
    <w:pPr>
      <w:adjustRightInd/>
      <w:snapToGrid w:val="0"/>
      <w:spacing w:line="300" w:lineRule="auto"/>
    </w:pPr>
    <w:rPr>
      <w:rFonts w:eastAsia="仿宋"/>
      <w:szCs w:val="21"/>
    </w:rPr>
  </w:style>
  <w:style w:type="paragraph" w:customStyle="1" w:styleId="512">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autoRedefine/>
    <w:qFormat/>
    <w:uiPriority w:val="6"/>
    <w:pPr>
      <w:adjustRightInd/>
    </w:pPr>
    <w:rPr>
      <w:rFonts w:ascii="Tahoma" w:hAnsi="Tahoma"/>
      <w:sz w:val="24"/>
      <w:szCs w:val="20"/>
    </w:rPr>
  </w:style>
  <w:style w:type="paragraph" w:customStyle="1" w:styleId="514">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5">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7">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1">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autoRedefine/>
    <w:qFormat/>
    <w:uiPriority w:val="0"/>
    <w:pPr>
      <w:adjustRightInd/>
      <w:ind w:firstLine="420" w:firstLineChars="200"/>
    </w:pPr>
    <w:rPr>
      <w:rFonts w:eastAsia="仿宋_GB2312"/>
      <w:sz w:val="28"/>
    </w:rPr>
  </w:style>
  <w:style w:type="paragraph" w:customStyle="1" w:styleId="523">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1"/>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autoRedefine/>
    <w:qFormat/>
    <w:uiPriority w:val="0"/>
    <w:pPr>
      <w:adjustRightInd/>
      <w:ind w:firstLine="200" w:firstLineChars="200"/>
      <w:jc w:val="right"/>
    </w:pPr>
  </w:style>
  <w:style w:type="paragraph" w:customStyle="1" w:styleId="526">
    <w:name w:val="Char Char11 Char Char Char Char Char Char Char Char Char"/>
    <w:basedOn w:val="1"/>
    <w:autoRedefine/>
    <w:qFormat/>
    <w:uiPriority w:val="0"/>
    <w:pPr>
      <w:spacing w:line="360" w:lineRule="auto"/>
    </w:pPr>
    <w:rPr>
      <w:szCs w:val="20"/>
    </w:rPr>
  </w:style>
  <w:style w:type="paragraph" w:customStyle="1" w:styleId="527">
    <w:name w:val="正文1.25"/>
    <w:basedOn w:val="1"/>
    <w:autoRedefine/>
    <w:qFormat/>
    <w:uiPriority w:val="0"/>
    <w:pPr>
      <w:adjustRightInd/>
      <w:spacing w:line="300" w:lineRule="auto"/>
      <w:ind w:firstLine="480" w:firstLineChars="200"/>
    </w:pPr>
    <w:rPr>
      <w:sz w:val="24"/>
      <w:szCs w:val="20"/>
    </w:rPr>
  </w:style>
  <w:style w:type="paragraph" w:customStyle="1" w:styleId="528">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autoRedefine/>
    <w:qFormat/>
    <w:uiPriority w:val="6"/>
    <w:rPr>
      <w:rFonts w:ascii="仿宋_GB2312" w:eastAsia="仿宋_GB2312"/>
      <w:b/>
      <w:sz w:val="32"/>
      <w:szCs w:val="20"/>
    </w:rPr>
  </w:style>
  <w:style w:type="paragraph" w:customStyle="1" w:styleId="532">
    <w:name w:val="列出段落2"/>
    <w:basedOn w:val="1"/>
    <w:autoRedefine/>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autoRedefine/>
    <w:qFormat/>
    <w:uiPriority w:val="0"/>
    <w:rPr>
      <w:rFonts w:eastAsia="仿宋_GB2312"/>
      <w:sz w:val="28"/>
      <w:szCs w:val="20"/>
    </w:rPr>
  </w:style>
  <w:style w:type="paragraph" w:customStyle="1" w:styleId="534">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autoRedefine/>
    <w:qFormat/>
    <w:uiPriority w:val="0"/>
    <w:pPr>
      <w:widowControl/>
      <w:jc w:val="left"/>
    </w:pPr>
    <w:rPr>
      <w:rFonts w:cs="宋体"/>
      <w:sz w:val="24"/>
      <w:szCs w:val="20"/>
    </w:rPr>
  </w:style>
  <w:style w:type="paragraph" w:customStyle="1" w:styleId="536">
    <w:name w:val="彩色列表 - 强调文字颜色 11"/>
    <w:basedOn w:val="1"/>
    <w:autoRedefine/>
    <w:qFormat/>
    <w:uiPriority w:val="0"/>
    <w:pPr>
      <w:adjustRightInd/>
      <w:ind w:firstLine="420" w:firstLineChars="200"/>
    </w:pPr>
    <w:rPr>
      <w:rFonts w:ascii="Calibri" w:hAnsi="Calibri"/>
      <w:szCs w:val="22"/>
    </w:rPr>
  </w:style>
  <w:style w:type="paragraph" w:customStyle="1" w:styleId="537">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autoRedefine/>
    <w:qFormat/>
    <w:uiPriority w:val="6"/>
    <w:rPr>
      <w:szCs w:val="20"/>
    </w:rPr>
  </w:style>
  <w:style w:type="paragraph" w:customStyle="1" w:styleId="541">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8"/>
    <w:next w:val="238"/>
    <w:autoRedefine/>
    <w:qFormat/>
    <w:uiPriority w:val="0"/>
    <w:pPr>
      <w:spacing w:after="68"/>
    </w:pPr>
    <w:rPr>
      <w:rFonts w:ascii="FHLHE E+ Futura Bk" w:eastAsia="FHLHE E+ Futura Bk" w:cs="Times New Roman"/>
      <w:color w:val="auto"/>
    </w:rPr>
  </w:style>
  <w:style w:type="paragraph" w:customStyle="1" w:styleId="54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8"/>
    <w:next w:val="238"/>
    <w:autoRedefine/>
    <w:qFormat/>
    <w:uiPriority w:val="0"/>
    <w:rPr>
      <w:rFonts w:ascii="宋体" w:eastAsia="宋体" w:cs="Times New Roman"/>
      <w:color w:val="auto"/>
    </w:rPr>
  </w:style>
  <w:style w:type="paragraph" w:customStyle="1" w:styleId="551">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autoRedefine/>
    <w:qFormat/>
    <w:uiPriority w:val="0"/>
    <w:rPr>
      <w:rFonts w:ascii="仿宋_GB2312" w:eastAsia="仿宋_GB2312"/>
      <w:b/>
      <w:sz w:val="32"/>
      <w:szCs w:val="32"/>
    </w:rPr>
  </w:style>
  <w:style w:type="paragraph" w:customStyle="1" w:styleId="553">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autoRedefine/>
    <w:qFormat/>
    <w:uiPriority w:val="0"/>
    <w:pPr>
      <w:spacing w:line="360" w:lineRule="auto"/>
    </w:pPr>
    <w:rPr>
      <w:szCs w:val="20"/>
    </w:rPr>
  </w:style>
  <w:style w:type="paragraph" w:customStyle="1" w:styleId="556">
    <w:name w:val="Char"/>
    <w:basedOn w:val="1"/>
    <w:autoRedefine/>
    <w:qFormat/>
    <w:uiPriority w:val="0"/>
    <w:rPr>
      <w:rFonts w:ascii="仿宋_GB2312" w:eastAsia="仿宋_GB2312"/>
      <w:b/>
      <w:sz w:val="32"/>
      <w:szCs w:val="32"/>
    </w:rPr>
  </w:style>
  <w:style w:type="paragraph" w:customStyle="1" w:styleId="557">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autoRedefine/>
    <w:qFormat/>
    <w:uiPriority w:val="0"/>
    <w:rPr>
      <w:szCs w:val="20"/>
    </w:rPr>
  </w:style>
  <w:style w:type="paragraph" w:customStyle="1" w:styleId="560">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1">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3">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autoRedefine/>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5">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6">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autoRedefine/>
    <w:qFormat/>
    <w:uiPriority w:val="0"/>
    <w:rPr>
      <w:szCs w:val="20"/>
    </w:rPr>
  </w:style>
  <w:style w:type="paragraph" w:customStyle="1" w:styleId="583">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autoRedefine/>
    <w:qFormat/>
    <w:uiPriority w:val="0"/>
    <w:rPr>
      <w:rFonts w:ascii="Tahoma" w:hAnsi="Tahoma"/>
      <w:sz w:val="24"/>
      <w:szCs w:val="20"/>
    </w:rPr>
  </w:style>
  <w:style w:type="paragraph" w:customStyle="1" w:styleId="585">
    <w:name w:val="标题五"/>
    <w:basedOn w:val="1"/>
    <w:autoRedefine/>
    <w:qFormat/>
    <w:uiPriority w:val="0"/>
    <w:pPr>
      <w:adjustRightInd/>
      <w:spacing w:before="156" w:beforeLines="50" w:line="360" w:lineRule="auto"/>
    </w:pPr>
    <w:rPr>
      <w:b/>
      <w:sz w:val="24"/>
    </w:rPr>
  </w:style>
  <w:style w:type="paragraph" w:customStyle="1" w:styleId="586">
    <w:name w:val="Char Char1101"/>
    <w:basedOn w:val="1"/>
    <w:autoRedefine/>
    <w:qFormat/>
    <w:uiPriority w:val="0"/>
    <w:pPr>
      <w:spacing w:line="360" w:lineRule="auto"/>
    </w:pPr>
    <w:rPr>
      <w:rFonts w:ascii="Tahoma" w:hAnsi="Tahoma"/>
      <w:sz w:val="24"/>
      <w:szCs w:val="20"/>
    </w:rPr>
  </w:style>
  <w:style w:type="paragraph" w:customStyle="1" w:styleId="587">
    <w:name w:val="Char Char Char Char Char Char Char Char1"/>
    <w:basedOn w:val="1"/>
    <w:autoRedefine/>
    <w:qFormat/>
    <w:uiPriority w:val="0"/>
    <w:pPr>
      <w:tabs>
        <w:tab w:val="left" w:pos="360"/>
      </w:tabs>
    </w:pPr>
    <w:rPr>
      <w:sz w:val="24"/>
      <w:szCs w:val="20"/>
    </w:rPr>
  </w:style>
  <w:style w:type="paragraph" w:customStyle="1" w:styleId="588">
    <w:name w:val="Char Char Char 字元 字元"/>
    <w:basedOn w:val="1"/>
    <w:autoRedefine/>
    <w:qFormat/>
    <w:uiPriority w:val="0"/>
    <w:pPr>
      <w:adjustRightInd/>
      <w:spacing w:line="360" w:lineRule="auto"/>
      <w:ind w:firstLine="200" w:firstLineChars="200"/>
    </w:pPr>
    <w:rPr>
      <w:szCs w:val="20"/>
    </w:rPr>
  </w:style>
  <w:style w:type="paragraph" w:customStyle="1" w:styleId="589">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autoRedefine/>
    <w:qFormat/>
    <w:uiPriority w:val="0"/>
    <w:rPr>
      <w:rFonts w:ascii="仿宋_GB2312" w:eastAsia="仿宋_GB2312"/>
      <w:b/>
      <w:sz w:val="32"/>
      <w:szCs w:val="32"/>
    </w:rPr>
  </w:style>
  <w:style w:type="paragraph" w:customStyle="1" w:styleId="591">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autoRedefine/>
    <w:qFormat/>
    <w:uiPriority w:val="0"/>
    <w:pPr>
      <w:adjustRightInd/>
    </w:pPr>
    <w:rPr>
      <w:sz w:val="18"/>
      <w:szCs w:val="20"/>
    </w:rPr>
  </w:style>
  <w:style w:type="paragraph" w:customStyle="1" w:styleId="596">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autoRedefine/>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autoRedefine/>
    <w:qFormat/>
    <w:uiPriority w:val="0"/>
    <w:pPr>
      <w:snapToGrid w:val="0"/>
      <w:spacing w:line="360" w:lineRule="auto"/>
    </w:pPr>
    <w:rPr>
      <w:rFonts w:ascii="宋体"/>
      <w:b/>
      <w:sz w:val="24"/>
      <w:szCs w:val="20"/>
    </w:rPr>
  </w:style>
  <w:style w:type="paragraph" w:customStyle="1" w:styleId="606">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autoRedefine/>
    <w:qFormat/>
    <w:uiPriority w:val="7"/>
    <w:pPr>
      <w:adjustRightInd/>
    </w:pPr>
    <w:rPr>
      <w:rFonts w:ascii="宋体" w:hAnsi="Courier New"/>
    </w:rPr>
  </w:style>
  <w:style w:type="paragraph" w:customStyle="1" w:styleId="609">
    <w:name w:val="Char3"/>
    <w:basedOn w:val="1"/>
    <w:autoRedefine/>
    <w:qFormat/>
    <w:uiPriority w:val="0"/>
    <w:pPr>
      <w:adjustRightInd/>
    </w:pPr>
    <w:rPr>
      <w:rFonts w:ascii="仿宋_GB2312" w:eastAsia="仿宋_GB2312"/>
      <w:b/>
      <w:sz w:val="32"/>
      <w:szCs w:val="32"/>
    </w:rPr>
  </w:style>
  <w:style w:type="paragraph" w:customStyle="1" w:styleId="610">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autoRedefine/>
    <w:qFormat/>
    <w:uiPriority w:val="0"/>
    <w:pPr>
      <w:widowControl/>
      <w:adjustRightInd/>
      <w:spacing w:after="160" w:line="240" w:lineRule="exact"/>
      <w:jc w:val="left"/>
    </w:pPr>
    <w:rPr>
      <w:szCs w:val="20"/>
    </w:rPr>
  </w:style>
  <w:style w:type="paragraph" w:customStyle="1" w:styleId="618">
    <w:name w:val="表格标题2"/>
    <w:basedOn w:val="619"/>
    <w:autoRedefine/>
    <w:qFormat/>
    <w:uiPriority w:val="0"/>
    <w:rPr>
      <w:b/>
    </w:rPr>
  </w:style>
  <w:style w:type="paragraph" w:customStyle="1" w:styleId="619">
    <w:name w:val="表格内文"/>
    <w:basedOn w:val="1"/>
    <w:autoRedefine/>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autoRedefine/>
    <w:qFormat/>
    <w:uiPriority w:val="0"/>
    <w:rPr>
      <w:rFonts w:ascii="仿宋_GB2312" w:eastAsia="仿宋_GB2312"/>
      <w:b/>
      <w:sz w:val="32"/>
      <w:szCs w:val="32"/>
    </w:rPr>
  </w:style>
  <w:style w:type="paragraph" w:customStyle="1" w:styleId="621">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autoRedefine/>
    <w:qFormat/>
    <w:uiPriority w:val="0"/>
    <w:pPr>
      <w:spacing w:line="360" w:lineRule="auto"/>
    </w:pPr>
    <w:rPr>
      <w:szCs w:val="20"/>
    </w:rPr>
  </w:style>
  <w:style w:type="paragraph" w:customStyle="1" w:styleId="624">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6">
    <w:name w:val="MM Topic 1"/>
    <w:basedOn w:val="2"/>
    <w:autoRedefine/>
    <w:qFormat/>
    <w:uiPriority w:val="0"/>
    <w:pPr>
      <w:tabs>
        <w:tab w:val="left" w:pos="840"/>
      </w:tabs>
      <w:adjustRightInd/>
      <w:ind w:left="840" w:hanging="420"/>
    </w:pPr>
  </w:style>
  <w:style w:type="paragraph" w:customStyle="1" w:styleId="627">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autoRedefine/>
    <w:qFormat/>
    <w:uiPriority w:val="0"/>
    <w:pPr>
      <w:spacing w:line="360" w:lineRule="auto"/>
      <w:ind w:firstLine="200" w:firstLineChars="200"/>
    </w:pPr>
    <w:rPr>
      <w:kern w:val="0"/>
      <w:sz w:val="24"/>
      <w:szCs w:val="20"/>
    </w:rPr>
  </w:style>
  <w:style w:type="paragraph" w:customStyle="1" w:styleId="629">
    <w:name w:val="表格"/>
    <w:basedOn w:val="1"/>
    <w:autoRedefine/>
    <w:qFormat/>
    <w:uiPriority w:val="0"/>
    <w:pPr>
      <w:snapToGrid w:val="0"/>
      <w:ind w:firstLine="42" w:firstLineChars="21"/>
    </w:pPr>
    <w:rPr>
      <w:rFonts w:ascii="宋体" w:hAnsi="宋体"/>
      <w:kern w:val="0"/>
      <w:sz w:val="20"/>
      <w:szCs w:val="20"/>
    </w:rPr>
  </w:style>
  <w:style w:type="paragraph" w:customStyle="1" w:styleId="630">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autoRedefine/>
    <w:qFormat/>
    <w:uiPriority w:val="0"/>
    <w:pPr>
      <w:adjustRightInd/>
      <w:spacing w:line="300" w:lineRule="auto"/>
      <w:jc w:val="center"/>
    </w:pPr>
  </w:style>
  <w:style w:type="paragraph" w:customStyle="1" w:styleId="635">
    <w:name w:val="_Style 6"/>
    <w:basedOn w:val="1"/>
    <w:autoRedefine/>
    <w:qFormat/>
    <w:uiPriority w:val="34"/>
    <w:pPr>
      <w:adjustRightInd/>
      <w:ind w:firstLine="420" w:firstLineChars="200"/>
    </w:pPr>
    <w:rPr>
      <w:rFonts w:eastAsia="仿宋_GB2312"/>
      <w:sz w:val="28"/>
    </w:rPr>
  </w:style>
  <w:style w:type="paragraph" w:customStyle="1" w:styleId="636">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autoRedefine/>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autoRedefine/>
    <w:qFormat/>
    <w:uiPriority w:val="0"/>
    <w:rPr>
      <w:rFonts w:ascii="仿宋_GB2312" w:eastAsia="仿宋_GB2312"/>
      <w:b/>
      <w:sz w:val="32"/>
      <w:szCs w:val="20"/>
    </w:rPr>
  </w:style>
  <w:style w:type="paragraph" w:customStyle="1" w:styleId="646">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autoRedefine/>
    <w:qFormat/>
    <w:uiPriority w:val="0"/>
    <w:pPr>
      <w:adjustRightInd/>
      <w:ind w:firstLine="200" w:firstLineChars="200"/>
    </w:pPr>
    <w:rPr>
      <w:rFonts w:ascii="Tahoma" w:hAnsi="Tahoma"/>
      <w:sz w:val="24"/>
      <w:szCs w:val="20"/>
    </w:rPr>
  </w:style>
  <w:style w:type="paragraph" w:customStyle="1" w:styleId="648">
    <w:name w:val="a1"/>
    <w:basedOn w:val="1"/>
    <w:autoRedefine/>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autoRedefine/>
    <w:qFormat/>
    <w:uiPriority w:val="0"/>
    <w:pPr>
      <w:spacing w:after="156" w:afterLines="50"/>
      <w:jc w:val="left"/>
      <w:outlineLvl w:val="3"/>
    </w:pPr>
    <w:rPr>
      <w:sz w:val="24"/>
      <w:szCs w:val="24"/>
    </w:rPr>
  </w:style>
  <w:style w:type="paragraph" w:customStyle="1" w:styleId="650">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81"/>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autoRedefine/>
    <w:qFormat/>
    <w:uiPriority w:val="0"/>
    <w:pPr>
      <w:adjustRightInd/>
    </w:pPr>
    <w:rPr>
      <w:rFonts w:ascii="Tahoma" w:hAnsi="Tahoma"/>
      <w:sz w:val="24"/>
      <w:szCs w:val="20"/>
    </w:rPr>
  </w:style>
  <w:style w:type="paragraph" w:customStyle="1" w:styleId="655">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autoRedefine/>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autoRedefine/>
    <w:qFormat/>
    <w:uiPriority w:val="0"/>
    <w:pPr>
      <w:tabs>
        <w:tab w:val="left" w:pos="1260"/>
        <w:tab w:val="left" w:pos="1680"/>
        <w:tab w:val="left" w:pos="2100"/>
      </w:tabs>
      <w:ind w:left="0"/>
      <w:outlineLvl w:val="3"/>
    </w:pPr>
  </w:style>
  <w:style w:type="paragraph" w:customStyle="1" w:styleId="658">
    <w:name w:val="一级条标题"/>
    <w:basedOn w:val="659"/>
    <w:next w:val="641"/>
    <w:autoRedefine/>
    <w:qFormat/>
    <w:uiPriority w:val="0"/>
    <w:pPr>
      <w:tabs>
        <w:tab w:val="left" w:pos="1260"/>
        <w:tab w:val="left" w:pos="1680"/>
      </w:tabs>
      <w:spacing w:before="0" w:beforeLines="0" w:after="0" w:afterLines="0"/>
      <w:ind w:left="1680"/>
      <w:outlineLvl w:val="2"/>
    </w:pPr>
  </w:style>
  <w:style w:type="paragraph" w:customStyle="1" w:styleId="659">
    <w:name w:val="章标题"/>
    <w:next w:val="641"/>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autoRedefine/>
    <w:qFormat/>
    <w:uiPriority w:val="0"/>
    <w:pPr>
      <w:tabs>
        <w:tab w:val="left" w:pos="840"/>
      </w:tabs>
      <w:spacing w:after="0"/>
      <w:ind w:left="900"/>
    </w:pPr>
  </w:style>
  <w:style w:type="paragraph" w:customStyle="1" w:styleId="667">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autoRedefine/>
    <w:qFormat/>
    <w:uiPriority w:val="6"/>
    <w:pPr>
      <w:widowControl/>
      <w:adjustRightInd/>
      <w:ind w:left="720" w:hanging="720"/>
    </w:pPr>
    <w:rPr>
      <w:color w:val="000000"/>
      <w:kern w:val="0"/>
      <w:sz w:val="24"/>
      <w:szCs w:val="20"/>
      <w:lang w:val="en-GB"/>
    </w:rPr>
  </w:style>
  <w:style w:type="paragraph" w:customStyle="1" w:styleId="669">
    <w:name w:val="表1"/>
    <w:basedOn w:val="1"/>
    <w:autoRedefine/>
    <w:qFormat/>
    <w:uiPriority w:val="0"/>
    <w:pPr>
      <w:tabs>
        <w:tab w:val="left" w:pos="703"/>
      </w:tabs>
      <w:adjustRightInd/>
      <w:spacing w:line="360" w:lineRule="auto"/>
      <w:ind w:left="703"/>
      <w:jc w:val="center"/>
    </w:pPr>
  </w:style>
  <w:style w:type="paragraph" w:customStyle="1" w:styleId="670">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autoRedefine/>
    <w:qFormat/>
    <w:uiPriority w:val="0"/>
    <w:pPr>
      <w:jc w:val="left"/>
      <w:outlineLvl w:val="1"/>
    </w:pPr>
    <w:rPr>
      <w:rFonts w:ascii="Times New Roman" w:hAnsi="Times New Roman" w:eastAsia="仿宋"/>
      <w:sz w:val="30"/>
    </w:rPr>
  </w:style>
  <w:style w:type="paragraph" w:customStyle="1" w:styleId="674">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autoRedefine/>
    <w:qFormat/>
    <w:uiPriority w:val="0"/>
    <w:pPr>
      <w:tabs>
        <w:tab w:val="left" w:pos="840"/>
      </w:tabs>
      <w:adjustRightInd/>
      <w:ind w:left="840" w:hanging="420"/>
    </w:pPr>
  </w:style>
  <w:style w:type="paragraph" w:customStyle="1" w:styleId="680">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autoRedefine/>
    <w:qFormat/>
    <w:uiPriority w:val="0"/>
    <w:pPr>
      <w:tabs>
        <w:tab w:val="left" w:pos="2100"/>
      </w:tabs>
      <w:adjustRightInd/>
      <w:ind w:left="2100" w:hanging="420"/>
    </w:pPr>
    <w:rPr>
      <w:lang w:val="en-US"/>
    </w:rPr>
  </w:style>
  <w:style w:type="paragraph" w:customStyle="1" w:styleId="688">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autoRedefine/>
    <w:qFormat/>
    <w:uiPriority w:val="6"/>
    <w:pPr>
      <w:spacing w:line="360" w:lineRule="auto"/>
    </w:pPr>
    <w:rPr>
      <w:szCs w:val="20"/>
    </w:rPr>
  </w:style>
  <w:style w:type="paragraph" w:customStyle="1" w:styleId="691">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4"/>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7">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autoRedefine/>
    <w:qFormat/>
    <w:uiPriority w:val="0"/>
    <w:pPr>
      <w:adjustRightInd/>
      <w:spacing w:line="360" w:lineRule="auto"/>
      <w:jc w:val="center"/>
    </w:pPr>
    <w:rPr>
      <w:sz w:val="24"/>
    </w:rPr>
  </w:style>
  <w:style w:type="paragraph" w:customStyle="1" w:styleId="701">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autoRedefine/>
    <w:qFormat/>
    <w:uiPriority w:val="6"/>
    <w:rPr>
      <w:rFonts w:ascii="仿宋_GB2312" w:eastAsia="仿宋_GB2312"/>
      <w:b/>
      <w:sz w:val="32"/>
      <w:szCs w:val="32"/>
    </w:rPr>
  </w:style>
  <w:style w:type="paragraph" w:customStyle="1" w:styleId="703">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autoRedefine/>
    <w:qFormat/>
    <w:uiPriority w:val="0"/>
    <w:pPr>
      <w:widowControl/>
      <w:adjustRightInd/>
      <w:spacing w:after="160" w:line="240" w:lineRule="exact"/>
      <w:jc w:val="left"/>
    </w:pPr>
    <w:rPr>
      <w:szCs w:val="20"/>
    </w:rPr>
  </w:style>
  <w:style w:type="paragraph" w:customStyle="1" w:styleId="706">
    <w:name w:val="Char Char1121"/>
    <w:basedOn w:val="1"/>
    <w:autoRedefine/>
    <w:qFormat/>
    <w:uiPriority w:val="0"/>
    <w:pPr>
      <w:spacing w:line="360" w:lineRule="auto"/>
    </w:pPr>
    <w:rPr>
      <w:szCs w:val="20"/>
    </w:rPr>
  </w:style>
  <w:style w:type="paragraph" w:customStyle="1" w:styleId="707">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autoRedefine/>
    <w:qFormat/>
    <w:uiPriority w:val="0"/>
    <w:rPr>
      <w:rFonts w:ascii="Times New Roman" w:hAnsi="Times New Roman" w:eastAsia="宋体" w:cs="Times New Roman"/>
      <w:lang w:val="en-US" w:eastAsia="en-US" w:bidi="ar-SA"/>
    </w:rPr>
  </w:style>
  <w:style w:type="paragraph" w:customStyle="1" w:styleId="710">
    <w:name w:val="带编号样式"/>
    <w:basedOn w:val="628"/>
    <w:autoRedefine/>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4">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autoRedefine/>
    <w:qFormat/>
    <w:uiPriority w:val="0"/>
    <w:pPr>
      <w:spacing w:line="240" w:lineRule="atLeast"/>
      <w:ind w:left="420" w:firstLine="420"/>
    </w:pPr>
    <w:rPr>
      <w:sz w:val="24"/>
    </w:rPr>
  </w:style>
  <w:style w:type="paragraph" w:customStyle="1" w:styleId="717">
    <w:name w:val="WW-正文文字缩进 2"/>
    <w:basedOn w:val="1"/>
    <w:autoRedefine/>
    <w:qFormat/>
    <w:uiPriority w:val="0"/>
    <w:pPr>
      <w:suppressAutoHyphens/>
      <w:adjustRightInd/>
      <w:ind w:firstLine="420"/>
    </w:pPr>
    <w:rPr>
      <w:kern w:val="1"/>
      <w:szCs w:val="20"/>
    </w:rPr>
  </w:style>
  <w:style w:type="paragraph" w:customStyle="1" w:styleId="718">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autoRedefine/>
    <w:qFormat/>
    <w:uiPriority w:val="0"/>
    <w:pPr>
      <w:adjustRightInd/>
      <w:spacing w:line="400" w:lineRule="exact"/>
      <w:ind w:firstLine="200" w:firstLineChars="200"/>
    </w:pPr>
    <w:rPr>
      <w:rFonts w:ascii="Arial" w:hAnsi="Arial"/>
    </w:rPr>
  </w:style>
  <w:style w:type="paragraph" w:customStyle="1" w:styleId="721">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7"/>
    <w:autoRedefine/>
    <w:qFormat/>
    <w:uiPriority w:val="0"/>
    <w:pPr>
      <w:spacing w:after="120" w:line="480" w:lineRule="auto"/>
      <w:ind w:left="420" w:leftChars="200"/>
    </w:pPr>
    <w:rPr>
      <w:sz w:val="24"/>
      <w:szCs w:val="20"/>
    </w:rPr>
  </w:style>
  <w:style w:type="paragraph" w:customStyle="1" w:styleId="724">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8">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autoRedefine/>
    <w:qFormat/>
    <w:uiPriority w:val="0"/>
    <w:rPr>
      <w:rFonts w:ascii="仿宋_GB2312" w:eastAsia="仿宋_GB2312"/>
      <w:b/>
      <w:sz w:val="32"/>
      <w:szCs w:val="20"/>
    </w:rPr>
  </w:style>
  <w:style w:type="paragraph" w:customStyle="1" w:styleId="733">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autoRedefine/>
    <w:qFormat/>
    <w:uiPriority w:val="0"/>
    <w:rPr>
      <w:rFonts w:ascii="仿宋_GB2312" w:eastAsia="仿宋_GB2312"/>
      <w:b/>
      <w:sz w:val="32"/>
      <w:szCs w:val="32"/>
    </w:rPr>
  </w:style>
  <w:style w:type="paragraph" w:customStyle="1" w:styleId="737">
    <w:name w:val="Char3 Char Char Char1"/>
    <w:basedOn w:val="1"/>
    <w:autoRedefine/>
    <w:qFormat/>
    <w:uiPriority w:val="6"/>
    <w:pPr>
      <w:widowControl/>
      <w:adjustRightInd/>
      <w:spacing w:after="160" w:line="240" w:lineRule="exact"/>
      <w:jc w:val="left"/>
    </w:pPr>
    <w:rPr>
      <w:szCs w:val="20"/>
    </w:rPr>
  </w:style>
  <w:style w:type="paragraph" w:customStyle="1" w:styleId="738">
    <w:name w:val="Char1 Char Char Char21"/>
    <w:basedOn w:val="1"/>
    <w:autoRedefine/>
    <w:qFormat/>
    <w:uiPriority w:val="0"/>
    <w:rPr>
      <w:rFonts w:ascii="Tahoma" w:hAnsi="Tahoma"/>
      <w:sz w:val="24"/>
      <w:szCs w:val="20"/>
    </w:rPr>
  </w:style>
  <w:style w:type="paragraph" w:customStyle="1" w:styleId="739">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autoRedefine/>
    <w:qFormat/>
    <w:uiPriority w:val="0"/>
    <w:pPr>
      <w:adjustRightInd/>
      <w:ind w:firstLine="200" w:firstLineChars="200"/>
    </w:pPr>
    <w:rPr>
      <w:rFonts w:ascii="Tahoma" w:hAnsi="Tahoma"/>
      <w:sz w:val="24"/>
      <w:szCs w:val="20"/>
    </w:rPr>
  </w:style>
  <w:style w:type="paragraph" w:customStyle="1" w:styleId="747">
    <w:name w:val="_标题2"/>
    <w:basedOn w:val="714"/>
    <w:next w:val="714"/>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autoRedefine/>
    <w:qFormat/>
    <w:uiPriority w:val="0"/>
    <w:pPr>
      <w:adjustRightInd/>
      <w:spacing w:line="360" w:lineRule="auto"/>
    </w:pPr>
    <w:rPr>
      <w:rFonts w:ascii="宋体" w:hAnsi="宋体"/>
      <w:szCs w:val="20"/>
    </w:rPr>
  </w:style>
  <w:style w:type="paragraph" w:customStyle="1" w:styleId="753">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autoRedefine/>
    <w:qFormat/>
    <w:uiPriority w:val="0"/>
    <w:pPr>
      <w:adjustRightInd/>
    </w:pPr>
    <w:rPr>
      <w:rFonts w:ascii="Tahoma" w:hAnsi="Tahoma"/>
      <w:sz w:val="24"/>
    </w:rPr>
  </w:style>
  <w:style w:type="paragraph" w:customStyle="1" w:styleId="755">
    <w:name w:val="Char Char Char Char11"/>
    <w:basedOn w:val="1"/>
    <w:autoRedefine/>
    <w:qFormat/>
    <w:uiPriority w:val="0"/>
    <w:rPr>
      <w:rFonts w:ascii="Tahoma" w:hAnsi="Tahoma"/>
      <w:sz w:val="24"/>
      <w:szCs w:val="20"/>
    </w:rPr>
  </w:style>
  <w:style w:type="paragraph" w:customStyle="1" w:styleId="756">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autoRedefine/>
    <w:qFormat/>
    <w:uiPriority w:val="0"/>
    <w:rPr>
      <w:rFonts w:ascii="Tahoma" w:hAnsi="Tahoma"/>
      <w:sz w:val="24"/>
      <w:szCs w:val="20"/>
    </w:rPr>
  </w:style>
  <w:style w:type="paragraph" w:customStyle="1" w:styleId="758">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autoRedefine/>
    <w:qFormat/>
    <w:uiPriority w:val="0"/>
    <w:pPr>
      <w:adjustRightInd/>
    </w:pPr>
    <w:rPr>
      <w:szCs w:val="20"/>
    </w:rPr>
  </w:style>
  <w:style w:type="paragraph" w:customStyle="1" w:styleId="76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autoRedefine/>
    <w:qFormat/>
    <w:uiPriority w:val="34"/>
    <w:pPr>
      <w:adjustRightInd/>
      <w:ind w:firstLine="420" w:firstLineChars="200"/>
    </w:pPr>
    <w:rPr>
      <w:rFonts w:eastAsia="仿宋_GB2312"/>
      <w:sz w:val="28"/>
    </w:rPr>
  </w:style>
  <w:style w:type="paragraph" w:customStyle="1" w:styleId="763">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autoRedefine/>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autoRedefine/>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4"/>
    <w:autoRedefine/>
    <w:qFormat/>
    <w:uiPriority w:val="0"/>
    <w:pPr>
      <w:autoSpaceDE/>
      <w:autoSpaceDN/>
      <w:snapToGrid w:val="0"/>
      <w:ind w:firstLine="480" w:firstLineChars="200"/>
    </w:pPr>
    <w:rPr>
      <w:rFonts w:ascii="Times New Roman"/>
      <w:szCs w:val="24"/>
      <w:lang w:val="en-US"/>
    </w:rPr>
  </w:style>
  <w:style w:type="paragraph" w:customStyle="1" w:styleId="771">
    <w:name w:val="无间隔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autoRedefine/>
    <w:qFormat/>
    <w:uiPriority w:val="0"/>
    <w:rPr>
      <w:rFonts w:ascii="宋体" w:hAnsi="Times New Roman" w:eastAsia="宋体" w:cs="Times New Roman"/>
      <w:kern w:val="2"/>
      <w:lang w:val="en-US" w:eastAsia="zh-CN" w:bidi="ar-SA"/>
    </w:rPr>
  </w:style>
  <w:style w:type="paragraph" w:customStyle="1" w:styleId="773">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autoRedefine/>
    <w:qFormat/>
    <w:uiPriority w:val="0"/>
    <w:pPr>
      <w:tabs>
        <w:tab w:val="left" w:pos="360"/>
      </w:tabs>
    </w:pPr>
    <w:rPr>
      <w:sz w:val="24"/>
      <w:szCs w:val="20"/>
    </w:rPr>
  </w:style>
  <w:style w:type="paragraph" w:customStyle="1" w:styleId="777">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autoRedefine/>
    <w:qFormat/>
    <w:uiPriority w:val="0"/>
    <w:pPr>
      <w:widowControl/>
      <w:adjustRightInd/>
    </w:pPr>
    <w:rPr>
      <w:kern w:val="0"/>
      <w:szCs w:val="21"/>
    </w:rPr>
  </w:style>
  <w:style w:type="paragraph" w:customStyle="1" w:styleId="786">
    <w:name w:val="Char6"/>
    <w:basedOn w:val="1"/>
    <w:autoRedefine/>
    <w:qFormat/>
    <w:uiPriority w:val="0"/>
    <w:rPr>
      <w:rFonts w:ascii="仿宋_GB2312" w:eastAsia="仿宋_GB2312"/>
      <w:b/>
      <w:sz w:val="32"/>
      <w:szCs w:val="32"/>
    </w:rPr>
  </w:style>
  <w:style w:type="paragraph" w:customStyle="1" w:styleId="787">
    <w:name w:val="Char111"/>
    <w:basedOn w:val="1"/>
    <w:autoRedefine/>
    <w:qFormat/>
    <w:uiPriority w:val="0"/>
    <w:rPr>
      <w:rFonts w:ascii="仿宋_GB2312" w:eastAsia="仿宋_GB2312"/>
      <w:b/>
      <w:sz w:val="32"/>
      <w:szCs w:val="32"/>
    </w:rPr>
  </w:style>
  <w:style w:type="paragraph" w:customStyle="1" w:styleId="788">
    <w:name w:val="标题3"/>
    <w:basedOn w:val="4"/>
    <w:next w:val="53"/>
    <w:autoRedefine/>
    <w:qFormat/>
    <w:uiPriority w:val="0"/>
    <w:pPr>
      <w:tabs>
        <w:tab w:val="clear" w:pos="900"/>
      </w:tabs>
      <w:spacing w:after="0" w:line="360" w:lineRule="auto"/>
    </w:pPr>
    <w:rPr>
      <w:rFonts w:ascii="仿宋" w:hAnsi="仿宋" w:eastAsia="仿宋" w:cs="仿宋"/>
    </w:rPr>
  </w:style>
  <w:style w:type="paragraph" w:customStyle="1" w:styleId="789">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autoRedefine/>
    <w:qFormat/>
    <w:uiPriority w:val="0"/>
    <w:pPr>
      <w:adjustRightInd/>
      <w:ind w:firstLine="200" w:firstLineChars="200"/>
    </w:pPr>
    <w:rPr>
      <w:rFonts w:ascii="Tahoma" w:hAnsi="Tahoma"/>
      <w:sz w:val="24"/>
      <w:szCs w:val="20"/>
    </w:rPr>
  </w:style>
  <w:style w:type="paragraph" w:customStyle="1" w:styleId="792">
    <w:name w:val="列出段落11"/>
    <w:basedOn w:val="1"/>
    <w:autoRedefine/>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autoRedefine/>
    <w:qFormat/>
    <w:uiPriority w:val="0"/>
    <w:rPr>
      <w:rFonts w:ascii="仿宋_GB2312" w:eastAsia="仿宋_GB2312"/>
      <w:b/>
      <w:sz w:val="32"/>
      <w:szCs w:val="32"/>
    </w:rPr>
  </w:style>
  <w:style w:type="paragraph" w:customStyle="1" w:styleId="795">
    <w:name w:val="五级条标题"/>
    <w:basedOn w:val="796"/>
    <w:next w:val="641"/>
    <w:autoRedefine/>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autoRedefine/>
    <w:qFormat/>
    <w:uiPriority w:val="0"/>
    <w:pPr>
      <w:tabs>
        <w:tab w:val="left" w:pos="2940"/>
        <w:tab w:val="clear" w:pos="2520"/>
      </w:tabs>
      <w:ind w:left="2940"/>
      <w:outlineLvl w:val="5"/>
    </w:pPr>
  </w:style>
  <w:style w:type="paragraph" w:customStyle="1" w:styleId="797">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autoRedefine/>
    <w:qFormat/>
    <w:uiPriority w:val="0"/>
    <w:rPr>
      <w:rFonts w:ascii="仿宋_GB2312" w:eastAsia="仿宋_GB2312"/>
      <w:b/>
      <w:sz w:val="32"/>
      <w:szCs w:val="32"/>
    </w:rPr>
  </w:style>
  <w:style w:type="paragraph" w:customStyle="1" w:styleId="799">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autoRedefine/>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3">
    <w:name w:val="单元格左对齐"/>
    <w:basedOn w:val="1"/>
    <w:autoRedefine/>
    <w:qFormat/>
    <w:uiPriority w:val="0"/>
    <w:pPr>
      <w:adjustRightInd/>
      <w:spacing w:line="360" w:lineRule="auto"/>
    </w:pPr>
    <w:rPr>
      <w:sz w:val="24"/>
    </w:rPr>
  </w:style>
  <w:style w:type="paragraph" w:customStyle="1" w:styleId="804">
    <w:name w:val="正文主体"/>
    <w:basedOn w:val="625"/>
    <w:autoRedefine/>
    <w:qFormat/>
    <w:uiPriority w:val="0"/>
  </w:style>
  <w:style w:type="paragraph" w:customStyle="1" w:styleId="805">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autoRedefine/>
    <w:qFormat/>
    <w:uiPriority w:val="0"/>
    <w:pPr>
      <w:adjustRightInd/>
      <w:spacing w:line="360" w:lineRule="auto"/>
      <w:ind w:firstLine="480" w:firstLineChars="200"/>
    </w:pPr>
    <w:rPr>
      <w:sz w:val="24"/>
      <w:szCs w:val="20"/>
    </w:rPr>
  </w:style>
  <w:style w:type="paragraph" w:customStyle="1" w:styleId="809">
    <w:name w:val="P1"/>
    <w:basedOn w:val="1"/>
    <w:autoRedefine/>
    <w:qFormat/>
    <w:uiPriority w:val="0"/>
    <w:pPr>
      <w:adjustRightInd/>
      <w:spacing w:line="288" w:lineRule="auto"/>
      <w:ind w:firstLine="425" w:firstLineChars="200"/>
    </w:pPr>
  </w:style>
  <w:style w:type="paragraph" w:customStyle="1" w:styleId="810">
    <w:name w:val="列表内容"/>
    <w:basedOn w:val="1"/>
    <w:next w:val="1"/>
    <w:autoRedefine/>
    <w:qFormat/>
    <w:uiPriority w:val="0"/>
    <w:pPr>
      <w:widowControl/>
      <w:tabs>
        <w:tab w:val="left" w:pos="840"/>
      </w:tabs>
      <w:ind w:left="840" w:hanging="420"/>
      <w:jc w:val="left"/>
    </w:pPr>
    <w:rPr>
      <w:kern w:val="0"/>
      <w:sz w:val="18"/>
    </w:rPr>
  </w:style>
  <w:style w:type="paragraph" w:customStyle="1" w:styleId="811">
    <w:name w:val="Char Char11 Char Char Char1"/>
    <w:basedOn w:val="1"/>
    <w:autoRedefine/>
    <w:qFormat/>
    <w:uiPriority w:val="6"/>
    <w:pPr>
      <w:spacing w:line="360" w:lineRule="auto"/>
    </w:pPr>
    <w:rPr>
      <w:szCs w:val="20"/>
    </w:rPr>
  </w:style>
  <w:style w:type="paragraph" w:customStyle="1" w:styleId="812">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3">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autoRedefine/>
    <w:qFormat/>
    <w:uiPriority w:val="0"/>
    <w:pPr>
      <w:spacing w:line="360" w:lineRule="auto"/>
    </w:pPr>
    <w:rPr>
      <w:szCs w:val="20"/>
    </w:rPr>
  </w:style>
  <w:style w:type="paragraph" w:customStyle="1" w:styleId="818">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autoRedefine/>
    <w:qFormat/>
    <w:uiPriority w:val="0"/>
    <w:rPr>
      <w:rFonts w:ascii="仿宋_GB2312" w:eastAsia="仿宋_GB2312"/>
      <w:b/>
      <w:sz w:val="32"/>
      <w:szCs w:val="32"/>
    </w:rPr>
  </w:style>
  <w:style w:type="paragraph" w:customStyle="1" w:styleId="821">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4">
    <w:name w:val="Char Char4 Char Char"/>
    <w:basedOn w:val="1"/>
    <w:autoRedefine/>
    <w:qFormat/>
    <w:uiPriority w:val="0"/>
    <w:pPr>
      <w:widowControl/>
      <w:adjustRightInd/>
      <w:spacing w:after="160" w:line="240" w:lineRule="exact"/>
      <w:jc w:val="left"/>
    </w:pPr>
  </w:style>
  <w:style w:type="paragraph" w:customStyle="1" w:styleId="825">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autoRedefine/>
    <w:qFormat/>
    <w:uiPriority w:val="0"/>
    <w:pPr>
      <w:spacing w:line="360" w:lineRule="auto"/>
    </w:pPr>
    <w:rPr>
      <w:szCs w:val="20"/>
    </w:rPr>
  </w:style>
  <w:style w:type="paragraph" w:customStyle="1" w:styleId="827">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autoRedefine/>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autoRedefine/>
    <w:qFormat/>
    <w:uiPriority w:val="0"/>
    <w:pPr>
      <w:tabs>
        <w:tab w:val="left" w:pos="1260"/>
      </w:tabs>
      <w:adjustRightInd/>
      <w:ind w:left="1260" w:hanging="420"/>
    </w:pPr>
  </w:style>
  <w:style w:type="paragraph" w:customStyle="1" w:styleId="838">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autoRedefine/>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autoRedefine/>
    <w:qFormat/>
    <w:uiPriority w:val="0"/>
    <w:rPr>
      <w:rFonts w:ascii="Tahoma" w:hAnsi="Tahoma" w:cs="仿宋_GB2312"/>
      <w:sz w:val="24"/>
      <w:szCs w:val="20"/>
    </w:rPr>
  </w:style>
  <w:style w:type="paragraph" w:customStyle="1" w:styleId="841">
    <w:name w:val="正文1"/>
    <w:basedOn w:val="32"/>
    <w:autoRedefine/>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autoRedefine/>
    <w:qFormat/>
    <w:uiPriority w:val="0"/>
    <w:rPr>
      <w:rFonts w:ascii="仿宋_GB2312" w:eastAsia="仿宋_GB2312"/>
      <w:b/>
      <w:sz w:val="32"/>
      <w:szCs w:val="20"/>
    </w:rPr>
  </w:style>
  <w:style w:type="paragraph" w:customStyle="1" w:styleId="848">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autoRedefine/>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autoRedefine/>
    <w:qFormat/>
    <w:uiPriority w:val="0"/>
    <w:pPr>
      <w:widowControl/>
      <w:spacing w:after="160" w:line="240" w:lineRule="exact"/>
      <w:jc w:val="left"/>
    </w:pPr>
    <w:rPr>
      <w:rFonts w:eastAsia="仿宋_GB2312"/>
      <w:sz w:val="28"/>
    </w:rPr>
  </w:style>
  <w:style w:type="paragraph" w:customStyle="1" w:styleId="862">
    <w:name w:val="Char21"/>
    <w:basedOn w:val="1"/>
    <w:autoRedefine/>
    <w:qFormat/>
    <w:uiPriority w:val="0"/>
    <w:pPr>
      <w:adjustRightInd/>
      <w:ind w:firstLine="200" w:firstLineChars="200"/>
    </w:pPr>
    <w:rPr>
      <w:rFonts w:ascii="仿宋_GB2312" w:eastAsia="仿宋_GB2312"/>
      <w:b/>
      <w:sz w:val="32"/>
      <w:szCs w:val="32"/>
    </w:rPr>
  </w:style>
  <w:style w:type="paragraph" w:customStyle="1" w:styleId="863">
    <w:name w:val="列表段落1"/>
    <w:basedOn w:val="1"/>
    <w:autoRedefine/>
    <w:qFormat/>
    <w:uiPriority w:val="34"/>
    <w:pPr>
      <w:adjustRightInd/>
      <w:ind w:right="238" w:firstLine="420"/>
    </w:pPr>
    <w:rPr>
      <w:rFonts w:ascii="Calibri" w:hAnsi="Calibri"/>
      <w:sz w:val="24"/>
    </w:rPr>
  </w:style>
  <w:style w:type="paragraph" w:customStyle="1" w:styleId="864">
    <w:name w:val="Char Char110"/>
    <w:basedOn w:val="1"/>
    <w:autoRedefine/>
    <w:qFormat/>
    <w:uiPriority w:val="6"/>
    <w:pPr>
      <w:spacing w:line="360" w:lineRule="auto"/>
    </w:pPr>
    <w:rPr>
      <w:rFonts w:ascii="Tahoma" w:hAnsi="Tahoma"/>
      <w:sz w:val="24"/>
      <w:szCs w:val="20"/>
    </w:rPr>
  </w:style>
  <w:style w:type="paragraph" w:customStyle="1" w:styleId="865">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8"/>
    <w:qFormat/>
    <w:uiPriority w:val="0"/>
    <w:pPr>
      <w:snapToGrid w:val="0"/>
      <w:spacing w:line="360" w:lineRule="auto"/>
    </w:pPr>
  </w:style>
  <w:style w:type="paragraph" w:customStyle="1" w:styleId="875">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61"/>
    <w:autoRedefine/>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autoRedefine/>
    <w:qFormat/>
    <w:uiPriority w:val="0"/>
    <w:pPr>
      <w:outlineLvl w:val="2"/>
    </w:pPr>
  </w:style>
  <w:style w:type="paragraph" w:customStyle="1" w:styleId="882">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autoRedefine/>
    <w:qFormat/>
    <w:uiPriority w:val="0"/>
    <w:pPr>
      <w:adjustRightInd/>
    </w:pPr>
  </w:style>
  <w:style w:type="paragraph" w:customStyle="1" w:styleId="886">
    <w:name w:val="Char24"/>
    <w:basedOn w:val="1"/>
    <w:autoRedefine/>
    <w:qFormat/>
    <w:uiPriority w:val="0"/>
    <w:rPr>
      <w:rFonts w:ascii="仿宋_GB2312" w:eastAsia="仿宋_GB2312"/>
      <w:b/>
      <w:sz w:val="32"/>
      <w:szCs w:val="32"/>
    </w:rPr>
  </w:style>
  <w:style w:type="paragraph" w:customStyle="1" w:styleId="887">
    <w:name w:val="正文箭头"/>
    <w:basedOn w:val="539"/>
    <w:autoRedefine/>
    <w:qFormat/>
    <w:uiPriority w:val="0"/>
  </w:style>
  <w:style w:type="paragraph" w:customStyle="1" w:styleId="888">
    <w:name w:val="U_编号2"/>
    <w:basedOn w:val="1"/>
    <w:autoRedefine/>
    <w:qFormat/>
    <w:uiPriority w:val="0"/>
    <w:pPr>
      <w:tabs>
        <w:tab w:val="left" w:pos="785"/>
      </w:tabs>
      <w:adjustRightInd/>
      <w:spacing w:beforeLines="10" w:afterLines="10" w:line="300" w:lineRule="auto"/>
    </w:pPr>
    <w:rPr>
      <w:sz w:val="24"/>
    </w:rPr>
  </w:style>
  <w:style w:type="paragraph" w:customStyle="1" w:styleId="889">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autoRedefine/>
    <w:qFormat/>
    <w:uiPriority w:val="34"/>
    <w:pPr>
      <w:adjustRightInd/>
      <w:ind w:firstLine="420" w:firstLineChars="200"/>
    </w:pPr>
    <w:rPr>
      <w:rFonts w:eastAsia="仿宋_GB2312"/>
      <w:sz w:val="28"/>
    </w:rPr>
  </w:style>
  <w:style w:type="paragraph" w:customStyle="1" w:styleId="894">
    <w:name w:val="表格 内容"/>
    <w:basedOn w:val="730"/>
    <w:autoRedefine/>
    <w:qFormat/>
    <w:uiPriority w:val="0"/>
    <w:rPr>
      <w:b w:val="0"/>
      <w:sz w:val="20"/>
    </w:rPr>
  </w:style>
  <w:style w:type="paragraph" w:customStyle="1" w:styleId="8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qFormat/>
    <w:uiPriority w:val="0"/>
    <w:pPr>
      <w:tabs>
        <w:tab w:val="left" w:pos="1080"/>
      </w:tabs>
      <w:ind w:left="1080" w:hanging="1080"/>
    </w:pPr>
  </w:style>
  <w:style w:type="paragraph" w:customStyle="1" w:styleId="898">
    <w:name w:val="数字标题1"/>
    <w:basedOn w:val="2"/>
    <w:next w:val="1"/>
    <w:autoRedefine/>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autoRedefine/>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6"/>
    <w:qFormat/>
    <w:uiPriority w:val="0"/>
    <w:pPr>
      <w:adjustRightInd/>
      <w:spacing w:before="0"/>
      <w:ind w:firstLine="0"/>
      <w:jc w:val="center"/>
    </w:pPr>
    <w:rPr>
      <w:rFonts w:ascii="微软雅黑" w:hAnsi="微软雅黑"/>
    </w:rPr>
  </w:style>
  <w:style w:type="paragraph" w:customStyle="1" w:styleId="916">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autoRedefine/>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autoRedefine/>
    <w:qFormat/>
    <w:uiPriority w:val="0"/>
    <w:pPr>
      <w:adjustRightInd/>
      <w:spacing w:line="360" w:lineRule="auto"/>
      <w:ind w:firstLine="480"/>
    </w:pPr>
    <w:rPr>
      <w:sz w:val="24"/>
    </w:rPr>
  </w:style>
  <w:style w:type="table" w:customStyle="1" w:styleId="922">
    <w:name w:val="网格型2"/>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autoRedefine/>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autoRedefine/>
    <w:qFormat/>
    <w:uiPriority w:val="0"/>
    <w:rPr>
      <w:rFonts w:ascii="宋体" w:eastAsia="宋体"/>
      <w:snapToGrid w:val="0"/>
      <w:color w:val="000000"/>
      <w:kern w:val="28"/>
      <w:sz w:val="28"/>
      <w:lang w:val="en-US" w:eastAsia="zh-CN" w:bidi="ar-SA"/>
    </w:rPr>
  </w:style>
  <w:style w:type="character" w:customStyle="1" w:styleId="931">
    <w:name w:val="页脚 字符1"/>
    <w:autoRedefine/>
    <w:qFormat/>
    <w:locked/>
    <w:uiPriority w:val="99"/>
    <w:rPr>
      <w:kern w:val="2"/>
      <w:sz w:val="18"/>
      <w:szCs w:val="18"/>
    </w:rPr>
  </w:style>
  <w:style w:type="character" w:customStyle="1" w:styleId="932">
    <w:name w:val="页眉 字符1"/>
    <w:autoRedefine/>
    <w:qFormat/>
    <w:uiPriority w:val="99"/>
    <w:rPr>
      <w:kern w:val="2"/>
      <w:sz w:val="18"/>
      <w:szCs w:val="18"/>
    </w:rPr>
  </w:style>
  <w:style w:type="character" w:customStyle="1" w:styleId="933">
    <w:name w:val="尾注文本 Char"/>
    <w:link w:val="38"/>
    <w:qFormat/>
    <w:uiPriority w:val="0"/>
    <w:rPr>
      <w:kern w:val="2"/>
      <w:sz w:val="21"/>
      <w:szCs w:val="24"/>
      <w:lang w:val="zh-CN"/>
    </w:rPr>
  </w:style>
  <w:style w:type="character" w:customStyle="1" w:styleId="934">
    <w:name w:val="无间隔 字符"/>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autoRedefine/>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autoRedefine/>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autoRedefine/>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1"/>
    <w:autoRedefine/>
    <w:qFormat/>
    <w:uiPriority w:val="34"/>
    <w:pPr>
      <w:adjustRightInd/>
      <w:ind w:firstLine="420" w:firstLineChars="200"/>
    </w:pPr>
  </w:style>
  <w:style w:type="paragraph" w:customStyle="1" w:styleId="951">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7">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autoRedefine/>
    <w:qFormat/>
    <w:uiPriority w:val="0"/>
    <w:pPr>
      <w:adjustRightInd/>
      <w:jc w:val="left"/>
    </w:pPr>
    <w:rPr>
      <w:rFonts w:ascii="Calibri" w:hAnsi="Calibri"/>
      <w:kern w:val="0"/>
      <w:sz w:val="22"/>
      <w:szCs w:val="22"/>
      <w:lang w:eastAsia="en-US"/>
    </w:rPr>
  </w:style>
  <w:style w:type="paragraph" w:customStyle="1" w:styleId="9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autoRedefine/>
    <w:qFormat/>
    <w:uiPriority w:val="0"/>
    <w:rPr>
      <w:color w:val="000000"/>
      <w:shd w:val="clear" w:color="auto" w:fill="EFD200"/>
    </w:rPr>
  </w:style>
  <w:style w:type="character" w:customStyle="1" w:styleId="963">
    <w:name w:val="font71"/>
    <w:autoRedefine/>
    <w:qFormat/>
    <w:uiPriority w:val="0"/>
    <w:rPr>
      <w:rFonts w:hint="eastAsia" w:ascii="宋体" w:hAnsi="宋体" w:eastAsia="宋体" w:cs="宋体"/>
      <w:color w:val="000000"/>
      <w:sz w:val="22"/>
      <w:szCs w:val="22"/>
      <w:u w:val="none"/>
    </w:rPr>
  </w:style>
  <w:style w:type="character" w:customStyle="1" w:styleId="964">
    <w:name w:val="font91"/>
    <w:autoRedefine/>
    <w:qFormat/>
    <w:uiPriority w:val="0"/>
    <w:rPr>
      <w:rFonts w:hint="eastAsia" w:ascii="仿宋" w:hAnsi="仿宋" w:eastAsia="仿宋" w:cs="仿宋"/>
      <w:color w:val="000000"/>
      <w:sz w:val="22"/>
      <w:szCs w:val="22"/>
      <w:u w:val="none"/>
    </w:rPr>
  </w:style>
  <w:style w:type="paragraph" w:customStyle="1" w:styleId="965">
    <w:name w:val="样式 标题 2 + Times New Roman 四号 非加粗 段前: 5 磅 段后: 0 磅 行距: 固定值 20..."/>
    <w:basedOn w:val="3"/>
    <w:autoRedefine/>
    <w:qFormat/>
    <w:uiPriority w:val="0"/>
    <w:pPr>
      <w:tabs>
        <w:tab w:val="left" w:pos="1080"/>
        <w:tab w:val="clear" w:pos="432"/>
      </w:tabs>
      <w:spacing w:before="100" w:line="400" w:lineRule="exact"/>
    </w:pPr>
    <w:rPr>
      <w:rFonts w:ascii="Times New Roman" w:hAnsi="Times New Roman" w:eastAsia="黑体" w:cs="宋体"/>
      <w:b w:val="0"/>
      <w:sz w:val="28"/>
      <w:szCs w:val="20"/>
    </w:rPr>
  </w:style>
  <w:style w:type="paragraph" w:customStyle="1" w:styleId="966">
    <w:name w:val="p16"/>
    <w:basedOn w:val="1"/>
    <w:autoRedefine/>
    <w:qFormat/>
    <w:uiPriority w:val="0"/>
    <w:pPr>
      <w:widowControl/>
      <w:spacing w:before="100" w:after="100"/>
      <w:jc w:val="left"/>
    </w:pPr>
    <w:rPr>
      <w:rFonts w:ascii="宋体" w:hAnsi="宋体" w:cs="宋体"/>
      <w:color w:val="000000"/>
      <w:kern w:val="0"/>
      <w:sz w:val="24"/>
    </w:rPr>
  </w:style>
  <w:style w:type="paragraph" w:customStyle="1" w:styleId="967">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8">
    <w:name w:val="内文正文"/>
    <w:basedOn w:val="1"/>
    <w:qFormat/>
    <w:uiPriority w:val="0"/>
    <w:pPr>
      <w:adjustRightInd w:val="0"/>
      <w:snapToGrid w:val="0"/>
      <w:spacing w:line="400" w:lineRule="exact"/>
      <w:ind w:firstLine="200" w:firstLineChars="200"/>
    </w:pPr>
    <w:rPr>
      <w:rFonts w:ascii="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120</Pages>
  <Words>6154</Words>
  <Characters>6752</Characters>
  <Lines>553</Lines>
  <Paragraphs>155</Paragraphs>
  <TotalTime>0</TotalTime>
  <ScaleCrop>false</ScaleCrop>
  <LinksUpToDate>false</LinksUpToDate>
  <CharactersWithSpaces>7111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2022-05-07T23:35:00Z</dcterms:created>
  <dc:creator>玥</dc:creator>
  <cp:lastModifiedBy>豪圣</cp:lastModifiedBy>
  <cp:lastPrinted>2021-12-28T03:06:00Z</cp:lastPrinted>
  <dcterms:modified xsi:type="dcterms:W3CDTF">2026-05-18T12:07:46Z</dcterms:modified>
  <dc:title>杭州市市民卡扩大发卡工程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B705F523B9424720BA92C5C700FE8F45_13</vt:lpwstr>
  </property>
  <property fmtid="{D5CDD505-2E9C-101B-9397-08002B2CF9AE}" pid="5" name="commondata">
    <vt:lpwstr>eyJoZGlkIjoiNGNlMmFkMDQ1NDY0ZmRiM2Q0NjY4NTFjN2IwMTllYjMifQ==</vt:lpwstr>
  </property>
  <property fmtid="{D5CDD505-2E9C-101B-9397-08002B2CF9AE}" pid="6" name="KSOTemplateDocerSaveRecord">
    <vt:lpwstr>eyJoZGlkIjoiODJjM2U5OTk3ODE2Y2JiYzQ2NmZhZDc2NzU4YzFlZDIiLCJ1c2VySWQiOiI3OTI1NTY2MzkifQ==</vt:lpwstr>
  </property>
</Properties>
</file>